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4297" w14:textId="75DFFD45" w:rsidR="000B7254" w:rsidRDefault="000B7254" w:rsidP="000B7254">
      <w:pPr>
        <w:rPr>
          <w:rFonts w:cs="Arial"/>
          <w:lang w:eastAsia="sl-SI"/>
        </w:rPr>
      </w:pPr>
      <w:r w:rsidRPr="008915D7">
        <w:t xml:space="preserve">Številka: </w:t>
      </w:r>
      <w:r w:rsidRPr="00732B0A">
        <w:rPr>
          <w:rFonts w:cs="Arial"/>
          <w:lang w:eastAsia="sl-SI"/>
        </w:rPr>
        <w:t>IPP 007-</w:t>
      </w:r>
      <w:r>
        <w:rPr>
          <w:rFonts w:cs="Arial"/>
          <w:lang w:eastAsia="sl-SI"/>
        </w:rPr>
        <w:t>983/2024</w:t>
      </w:r>
      <w:r w:rsidRPr="00732B0A">
        <w:rPr>
          <w:rFonts w:cs="Arial"/>
          <w:lang w:eastAsia="sl-SI"/>
        </w:rPr>
        <w:t xml:space="preserve"> </w:t>
      </w:r>
    </w:p>
    <w:p w14:paraId="2B135261" w14:textId="162853FE" w:rsidR="000B7254" w:rsidRPr="008915D7" w:rsidRDefault="000B7254" w:rsidP="000B7254">
      <w:r w:rsidRPr="008915D7">
        <w:t xml:space="preserve">Ljubljana, </w:t>
      </w:r>
      <w:r>
        <w:t>15. 4. 2025</w:t>
      </w:r>
    </w:p>
    <w:p w14:paraId="1F4C1D92" w14:textId="77777777" w:rsidR="000B7254" w:rsidRDefault="000B7254" w:rsidP="000B7254"/>
    <w:p w14:paraId="2DA0AA66" w14:textId="77777777" w:rsidR="00370840" w:rsidRPr="008915D7" w:rsidRDefault="00370840" w:rsidP="000B7254"/>
    <w:p w14:paraId="461724B5" w14:textId="77777777" w:rsidR="000B7254" w:rsidRPr="008915D7" w:rsidRDefault="000B7254" w:rsidP="000B7254">
      <w:r w:rsidRPr="008915D7">
        <w:t>GENERALNI SEKRETARIAT VLADE</w:t>
      </w:r>
    </w:p>
    <w:p w14:paraId="00E81637" w14:textId="77777777" w:rsidR="000B7254" w:rsidRPr="008915D7" w:rsidRDefault="000B7254" w:rsidP="000B7254">
      <w:r w:rsidRPr="008915D7">
        <w:t>REPUBLIKE SLOVENIJE</w:t>
      </w:r>
    </w:p>
    <w:p w14:paraId="62A8E304" w14:textId="77777777" w:rsidR="000B7254" w:rsidRPr="008915D7" w:rsidRDefault="00C33743" w:rsidP="000B7254">
      <w:hyperlink r:id="rId12" w:history="1">
        <w:r w:rsidR="000B7254" w:rsidRPr="008915D7">
          <w:t>Gp.gs@gov.si</w:t>
        </w:r>
      </w:hyperlink>
    </w:p>
    <w:p w14:paraId="041A02A6" w14:textId="77777777" w:rsidR="000B7254" w:rsidRPr="008915D7" w:rsidRDefault="000B7254" w:rsidP="000B7254"/>
    <w:p w14:paraId="68B46E99" w14:textId="77777777" w:rsidR="00370840" w:rsidRDefault="00370840" w:rsidP="000B7254">
      <w:pPr>
        <w:autoSpaceDE w:val="0"/>
        <w:autoSpaceDN w:val="0"/>
        <w:adjustRightInd w:val="0"/>
        <w:spacing w:line="240" w:lineRule="auto"/>
        <w:jc w:val="both"/>
        <w:rPr>
          <w:b/>
        </w:rPr>
      </w:pPr>
    </w:p>
    <w:p w14:paraId="4968E624" w14:textId="77777777" w:rsidR="00370840" w:rsidRDefault="00370840" w:rsidP="000B7254">
      <w:pPr>
        <w:autoSpaceDE w:val="0"/>
        <w:autoSpaceDN w:val="0"/>
        <w:adjustRightInd w:val="0"/>
        <w:spacing w:line="240" w:lineRule="auto"/>
        <w:jc w:val="both"/>
        <w:rPr>
          <w:b/>
        </w:rPr>
      </w:pPr>
    </w:p>
    <w:p w14:paraId="537A38B3" w14:textId="77777777" w:rsidR="00370840" w:rsidRDefault="00370840" w:rsidP="000B7254">
      <w:pPr>
        <w:autoSpaceDE w:val="0"/>
        <w:autoSpaceDN w:val="0"/>
        <w:adjustRightInd w:val="0"/>
        <w:spacing w:line="240" w:lineRule="auto"/>
        <w:jc w:val="both"/>
        <w:rPr>
          <w:b/>
        </w:rPr>
      </w:pPr>
    </w:p>
    <w:p w14:paraId="74E45259" w14:textId="01BBDE14" w:rsidR="000B7254" w:rsidRPr="00732B0A" w:rsidRDefault="000B7254" w:rsidP="000B7254">
      <w:pPr>
        <w:autoSpaceDE w:val="0"/>
        <w:autoSpaceDN w:val="0"/>
        <w:adjustRightInd w:val="0"/>
        <w:spacing w:line="240" w:lineRule="auto"/>
        <w:jc w:val="both"/>
        <w:rPr>
          <w:rFonts w:cs="Arial"/>
          <w:b/>
          <w:szCs w:val="20"/>
        </w:rPr>
      </w:pPr>
      <w:r w:rsidRPr="008915D7">
        <w:rPr>
          <w:b/>
        </w:rPr>
        <w:t>ZADEVA:</w:t>
      </w:r>
      <w:r w:rsidRPr="008915D7">
        <w:t xml:space="preserve"> </w:t>
      </w:r>
      <w:r w:rsidRPr="008915D7">
        <w:tab/>
      </w:r>
      <w:r w:rsidRPr="008915D7">
        <w:rPr>
          <w:b/>
        </w:rPr>
        <w:t xml:space="preserve">Popravek gradiva št. </w:t>
      </w:r>
      <w:r>
        <w:rPr>
          <w:b/>
        </w:rPr>
        <w:t>1</w:t>
      </w:r>
      <w:r w:rsidRPr="008915D7">
        <w:rPr>
          <w:b/>
        </w:rPr>
        <w:t xml:space="preserve"> </w:t>
      </w:r>
      <w:r>
        <w:rPr>
          <w:b/>
        </w:rPr>
        <w:t>–</w:t>
      </w:r>
      <w:r w:rsidRPr="008915D7">
        <w:rPr>
          <w:b/>
        </w:rPr>
        <w:t xml:space="preserve"> </w:t>
      </w:r>
      <w:r w:rsidRPr="00732B0A">
        <w:rPr>
          <w:rFonts w:cs="Arial"/>
          <w:b/>
          <w:szCs w:val="20"/>
        </w:rPr>
        <w:t>Predlog</w:t>
      </w:r>
      <w:r>
        <w:rPr>
          <w:rFonts w:cs="Arial"/>
          <w:b/>
          <w:szCs w:val="20"/>
        </w:rPr>
        <w:t xml:space="preserve"> Zakon</w:t>
      </w:r>
      <w:r w:rsidR="00F50DDC">
        <w:rPr>
          <w:rFonts w:cs="Arial"/>
          <w:b/>
          <w:szCs w:val="20"/>
        </w:rPr>
        <w:t>a</w:t>
      </w:r>
      <w:r>
        <w:rPr>
          <w:rFonts w:cs="Arial"/>
          <w:b/>
          <w:szCs w:val="20"/>
        </w:rPr>
        <w:t xml:space="preserve"> o individualnih naložbenih računih</w:t>
      </w:r>
      <w:r w:rsidRPr="00732B0A">
        <w:rPr>
          <w:rFonts w:cs="Arial"/>
          <w:b/>
          <w:szCs w:val="20"/>
        </w:rPr>
        <w:t xml:space="preserve"> </w:t>
      </w:r>
    </w:p>
    <w:p w14:paraId="76381B70" w14:textId="77777777" w:rsidR="000B7254" w:rsidRPr="008915D7" w:rsidRDefault="000B7254" w:rsidP="000B7254">
      <w:pPr>
        <w:ind w:left="1416" w:hanging="1416"/>
        <w:jc w:val="both"/>
      </w:pPr>
    </w:p>
    <w:p w14:paraId="6C3F355E" w14:textId="77777777" w:rsidR="00370840" w:rsidRDefault="00370840" w:rsidP="000B7254"/>
    <w:p w14:paraId="6181824F" w14:textId="12DE1102" w:rsidR="000B7254" w:rsidRPr="008915D7" w:rsidRDefault="000B7254" w:rsidP="000B7254">
      <w:r w:rsidRPr="008915D7">
        <w:t>1. Navedba gradiva, ki se popravlja:</w:t>
      </w:r>
    </w:p>
    <w:p w14:paraId="4070FCD2" w14:textId="0EB0D38A" w:rsidR="000B7254" w:rsidRPr="008915D7" w:rsidRDefault="000B7254" w:rsidP="000B7254">
      <w:r>
        <w:t>Predlog Zakona o individualnih naložbenih računih</w:t>
      </w:r>
    </w:p>
    <w:p w14:paraId="2A776DE1" w14:textId="77777777" w:rsidR="00A41C75" w:rsidRDefault="00A41C75" w:rsidP="000B7254"/>
    <w:p w14:paraId="15B7828D" w14:textId="73BCBBA4" w:rsidR="000B7254" w:rsidRPr="008915D7" w:rsidRDefault="000B7254" w:rsidP="000B7254">
      <w:r w:rsidRPr="008915D7">
        <w:t xml:space="preserve">2. Obrazložitev: </w:t>
      </w:r>
    </w:p>
    <w:p w14:paraId="241756F8" w14:textId="03F5CDC5" w:rsidR="000B7254" w:rsidRDefault="000B7254" w:rsidP="000B7254">
      <w:pPr>
        <w:spacing w:after="200" w:line="276" w:lineRule="auto"/>
        <w:jc w:val="both"/>
      </w:pPr>
      <w:r w:rsidRPr="008915D7">
        <w:t xml:space="preserve">Popravek gradiva št. </w:t>
      </w:r>
      <w:r>
        <w:t>1</w:t>
      </w:r>
      <w:r w:rsidRPr="008915D7">
        <w:t xml:space="preserve"> vsebuje </w:t>
      </w:r>
      <w:r>
        <w:t xml:space="preserve">dopolnitve VG1 </w:t>
      </w:r>
      <w:r w:rsidRPr="002942A8">
        <w:t xml:space="preserve">po obravnavi predloga </w:t>
      </w:r>
      <w:r w:rsidR="000C0B45" w:rsidRPr="002942A8">
        <w:t>zakona</w:t>
      </w:r>
      <w:r w:rsidRPr="002942A8">
        <w:t xml:space="preserve"> na seji Odbora za gospodarstvo dne </w:t>
      </w:r>
      <w:r w:rsidR="000C0B45" w:rsidRPr="002942A8">
        <w:t>15</w:t>
      </w:r>
      <w:r w:rsidRPr="002942A8">
        <w:t>. 4. 2025.</w:t>
      </w:r>
      <w:r>
        <w:t xml:space="preserve"> </w:t>
      </w:r>
    </w:p>
    <w:p w14:paraId="3C1811C5" w14:textId="0DE8F3DD" w:rsidR="00CD5377" w:rsidRDefault="000B7254" w:rsidP="000B7254">
      <w:pPr>
        <w:spacing w:after="200" w:line="276" w:lineRule="auto"/>
        <w:jc w:val="both"/>
      </w:pPr>
      <w:r>
        <w:t>V popravku gradiva smo:</w:t>
      </w:r>
    </w:p>
    <w:p w14:paraId="730C681D" w14:textId="613BA8FB" w:rsidR="00CD5377" w:rsidRDefault="00CD5377" w:rsidP="00CD5377">
      <w:pPr>
        <w:pStyle w:val="Odstavekseznama"/>
        <w:numPr>
          <w:ilvl w:val="0"/>
          <w:numId w:val="91"/>
        </w:numPr>
        <w:spacing w:after="200" w:line="276" w:lineRule="auto"/>
        <w:jc w:val="both"/>
      </w:pPr>
      <w:r>
        <w:t>priložili MSP test</w:t>
      </w:r>
      <w:r w:rsidR="00947A50">
        <w:t>;</w:t>
      </w:r>
    </w:p>
    <w:p w14:paraId="5C168BEC" w14:textId="72DFB2BC" w:rsidR="00CD5377" w:rsidRPr="00A41C75" w:rsidRDefault="000B7254" w:rsidP="00A41C75">
      <w:pPr>
        <w:pStyle w:val="Odstavekseznama"/>
        <w:numPr>
          <w:ilvl w:val="0"/>
          <w:numId w:val="91"/>
        </w:numPr>
        <w:spacing w:after="200" w:line="276" w:lineRule="auto"/>
        <w:jc w:val="both"/>
        <w:rPr>
          <w:rFonts w:cs="Arial"/>
          <w:color w:val="000000" w:themeColor="text1"/>
        </w:rPr>
      </w:pPr>
      <w:r>
        <w:t xml:space="preserve">dopolnili </w:t>
      </w:r>
      <w:r w:rsidR="00CD5377">
        <w:t xml:space="preserve">VG1 z novim delom IV. Besedilo členov, ki se spreminjajo. </w:t>
      </w:r>
    </w:p>
    <w:p w14:paraId="2D28D5A9" w14:textId="77777777" w:rsidR="000B7254" w:rsidRPr="008915D7" w:rsidRDefault="000B7254" w:rsidP="000B7254">
      <w:r w:rsidRPr="008915D7">
        <w:t xml:space="preserve">3. Priloga: </w:t>
      </w:r>
    </w:p>
    <w:p w14:paraId="12997C1B" w14:textId="22FA0795" w:rsidR="000B7254" w:rsidRPr="008915D7" w:rsidRDefault="000B7254" w:rsidP="00947A50">
      <w:r w:rsidRPr="008915D7">
        <w:t xml:space="preserve">Skladno z obrazložitvijo popravljen </w:t>
      </w:r>
      <w:r w:rsidR="00947A50" w:rsidRPr="00947A50">
        <w:t>Predlog Zakon</w:t>
      </w:r>
      <w:r w:rsidR="00F50DDC">
        <w:t>a</w:t>
      </w:r>
      <w:r w:rsidR="00947A50" w:rsidRPr="00947A50">
        <w:t xml:space="preserve"> o individualnih naložbenih računih</w:t>
      </w:r>
      <w:r w:rsidRPr="008915D7">
        <w:t>.</w:t>
      </w:r>
    </w:p>
    <w:p w14:paraId="45A87735" w14:textId="77777777" w:rsidR="00947A50" w:rsidRDefault="00947A50" w:rsidP="00947A50"/>
    <w:p w14:paraId="63142A8D" w14:textId="77777777" w:rsidR="00947A50" w:rsidRDefault="00947A50" w:rsidP="00947A50"/>
    <w:p w14:paraId="085A7FA4" w14:textId="77777777" w:rsidR="00947A50" w:rsidRDefault="00947A50" w:rsidP="00947A50"/>
    <w:p w14:paraId="299584DC" w14:textId="77777777" w:rsidR="00370840" w:rsidRDefault="00370840" w:rsidP="00947A50"/>
    <w:p w14:paraId="4C5A3F43" w14:textId="77777777" w:rsidR="00370840" w:rsidRDefault="00370840" w:rsidP="00947A50"/>
    <w:p w14:paraId="6D335A87" w14:textId="77777777" w:rsidR="00370840" w:rsidRPr="008915D7" w:rsidRDefault="00370840" w:rsidP="00947A50"/>
    <w:p w14:paraId="253AC4C4" w14:textId="77777777" w:rsidR="000B7254" w:rsidRDefault="000B7254" w:rsidP="000B7254">
      <w:r w:rsidRPr="008915D7">
        <w:tab/>
      </w:r>
      <w:r w:rsidRPr="008915D7">
        <w:tab/>
      </w:r>
      <w:r w:rsidRPr="008915D7">
        <w:tab/>
      </w:r>
      <w:r w:rsidRPr="008915D7">
        <w:tab/>
      </w:r>
      <w:r w:rsidRPr="008915D7">
        <w:tab/>
      </w:r>
      <w:r w:rsidRPr="008915D7">
        <w:tab/>
      </w:r>
      <w:r>
        <w:t xml:space="preserve">             Nikolina Prah</w:t>
      </w:r>
    </w:p>
    <w:p w14:paraId="5A9B6C71" w14:textId="77777777" w:rsidR="000B7254" w:rsidRPr="008915D7" w:rsidRDefault="000B7254" w:rsidP="000B7254">
      <w:r>
        <w:t xml:space="preserve">                                                                                       državna sekretarka</w:t>
      </w:r>
    </w:p>
    <w:p w14:paraId="7BBA5E50" w14:textId="6A82A434" w:rsidR="000B7254" w:rsidRDefault="002942A8">
      <w:pPr>
        <w:spacing w:after="160" w:line="259" w:lineRule="auto"/>
      </w:pPr>
      <w:r>
        <w:br w:type="page"/>
      </w:r>
    </w:p>
    <w:p w14:paraId="30E24B50" w14:textId="77777777" w:rsidR="000B7254" w:rsidRDefault="000B7254"/>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789"/>
        <w:gridCol w:w="655"/>
        <w:gridCol w:w="2271"/>
      </w:tblGrid>
      <w:tr w:rsidR="00F56996" w:rsidRPr="008B4F0A" w14:paraId="09324A95" w14:textId="77777777" w:rsidTr="004A038D">
        <w:trPr>
          <w:gridAfter w:val="2"/>
          <w:wAfter w:w="2926" w:type="dxa"/>
        </w:trPr>
        <w:tc>
          <w:tcPr>
            <w:tcW w:w="6237" w:type="dxa"/>
            <w:gridSpan w:val="2"/>
          </w:tcPr>
          <w:p w14:paraId="52AB1ADC" w14:textId="0DE6A7BF" w:rsidR="00067497" w:rsidRPr="008B4F0A" w:rsidRDefault="00067497" w:rsidP="004A038D">
            <w:pPr>
              <w:pStyle w:val="Neotevilenodstavek"/>
              <w:spacing w:before="120" w:after="120"/>
              <w:rPr>
                <w:rFonts w:cs="Arial"/>
                <w:color w:val="000000" w:themeColor="text1"/>
                <w:sz w:val="20"/>
                <w:lang w:eastAsia="sl-SI"/>
              </w:rPr>
            </w:pPr>
            <w:bookmarkStart w:id="0" w:name="_Hlk89428144"/>
            <w:r w:rsidRPr="008B4F0A">
              <w:rPr>
                <w:rFonts w:cs="Arial"/>
                <w:color w:val="000000" w:themeColor="text1"/>
                <w:sz w:val="20"/>
                <w:lang w:eastAsia="sl-SI"/>
              </w:rPr>
              <w:t xml:space="preserve">Številka: IPP </w:t>
            </w:r>
            <w:r w:rsidR="00553715" w:rsidRPr="008B4F0A">
              <w:rPr>
                <w:rFonts w:cs="Arial"/>
                <w:color w:val="000000" w:themeColor="text1"/>
                <w:sz w:val="20"/>
                <w:lang w:eastAsia="sl-SI"/>
              </w:rPr>
              <w:t>007</w:t>
            </w:r>
            <w:r w:rsidR="003D761D" w:rsidRPr="008B4F0A">
              <w:rPr>
                <w:rFonts w:cs="Arial"/>
                <w:color w:val="000000" w:themeColor="text1"/>
                <w:sz w:val="20"/>
                <w:lang w:eastAsia="sl-SI"/>
              </w:rPr>
              <w:t>-</w:t>
            </w:r>
            <w:r w:rsidR="00553715" w:rsidRPr="008B4F0A">
              <w:rPr>
                <w:rFonts w:cs="Arial"/>
                <w:color w:val="000000" w:themeColor="text1"/>
                <w:sz w:val="20"/>
                <w:lang w:eastAsia="sl-SI"/>
              </w:rPr>
              <w:t>983</w:t>
            </w:r>
            <w:r w:rsidR="003D761D" w:rsidRPr="008B4F0A">
              <w:rPr>
                <w:rFonts w:cs="Arial"/>
                <w:color w:val="000000" w:themeColor="text1"/>
                <w:sz w:val="20"/>
                <w:lang w:eastAsia="sl-SI"/>
              </w:rPr>
              <w:t>/202</w:t>
            </w:r>
            <w:r w:rsidR="00553715" w:rsidRPr="008B4F0A">
              <w:rPr>
                <w:rFonts w:cs="Arial"/>
                <w:color w:val="000000" w:themeColor="text1"/>
                <w:sz w:val="20"/>
                <w:lang w:eastAsia="sl-SI"/>
              </w:rPr>
              <w:t>4</w:t>
            </w:r>
          </w:p>
        </w:tc>
      </w:tr>
      <w:tr w:rsidR="00F56996" w:rsidRPr="008B4F0A" w14:paraId="3AD75C08" w14:textId="77777777" w:rsidTr="004A038D">
        <w:trPr>
          <w:gridAfter w:val="2"/>
          <w:wAfter w:w="2926" w:type="dxa"/>
        </w:trPr>
        <w:tc>
          <w:tcPr>
            <w:tcW w:w="6237" w:type="dxa"/>
            <w:gridSpan w:val="2"/>
          </w:tcPr>
          <w:p w14:paraId="6963F5BE" w14:textId="1CA70285" w:rsidR="00067497" w:rsidRPr="008B4F0A" w:rsidRDefault="00067497" w:rsidP="004A038D">
            <w:pPr>
              <w:pStyle w:val="Neotevilenodstavek"/>
              <w:spacing w:before="120" w:after="120"/>
              <w:rPr>
                <w:rFonts w:cs="Arial"/>
                <w:color w:val="000000" w:themeColor="text1"/>
                <w:sz w:val="20"/>
                <w:lang w:eastAsia="sl-SI"/>
              </w:rPr>
            </w:pPr>
            <w:r w:rsidRPr="008B4F0A">
              <w:rPr>
                <w:rFonts w:cs="Arial"/>
                <w:color w:val="000000" w:themeColor="text1"/>
                <w:sz w:val="20"/>
                <w:lang w:eastAsia="sl-SI"/>
              </w:rPr>
              <w:t xml:space="preserve">Ljubljana, </w:t>
            </w:r>
            <w:r w:rsidR="00A742D8">
              <w:rPr>
                <w:rFonts w:cs="Arial"/>
                <w:color w:val="000000" w:themeColor="text1"/>
                <w:sz w:val="20"/>
                <w:lang w:eastAsia="sl-SI"/>
              </w:rPr>
              <w:t>1</w:t>
            </w:r>
            <w:r w:rsidR="00B97545">
              <w:rPr>
                <w:rFonts w:cs="Arial"/>
                <w:color w:val="000000" w:themeColor="text1"/>
                <w:sz w:val="20"/>
                <w:lang w:eastAsia="sl-SI"/>
              </w:rPr>
              <w:t>5</w:t>
            </w:r>
            <w:r w:rsidRPr="008B4F0A">
              <w:rPr>
                <w:rFonts w:cs="Arial"/>
                <w:color w:val="000000" w:themeColor="text1"/>
                <w:sz w:val="20"/>
                <w:lang w:eastAsia="sl-SI"/>
              </w:rPr>
              <w:t xml:space="preserve">. </w:t>
            </w:r>
            <w:r w:rsidR="00917D0E">
              <w:rPr>
                <w:rFonts w:cs="Arial"/>
                <w:color w:val="000000" w:themeColor="text1"/>
                <w:sz w:val="20"/>
                <w:lang w:eastAsia="sl-SI"/>
              </w:rPr>
              <w:t>4</w:t>
            </w:r>
            <w:r w:rsidRPr="008B4F0A">
              <w:rPr>
                <w:rFonts w:cs="Arial"/>
                <w:color w:val="000000" w:themeColor="text1"/>
                <w:sz w:val="20"/>
                <w:lang w:eastAsia="sl-SI"/>
              </w:rPr>
              <w:t>. 202</w:t>
            </w:r>
            <w:r w:rsidR="00284CAC" w:rsidRPr="008B4F0A">
              <w:rPr>
                <w:rFonts w:cs="Arial"/>
                <w:color w:val="000000" w:themeColor="text1"/>
                <w:sz w:val="20"/>
                <w:lang w:eastAsia="sl-SI"/>
              </w:rPr>
              <w:t>5</w:t>
            </w:r>
          </w:p>
        </w:tc>
      </w:tr>
      <w:tr w:rsidR="00F56996" w:rsidRPr="008B4F0A" w14:paraId="58ADA479" w14:textId="77777777" w:rsidTr="004A038D">
        <w:trPr>
          <w:gridAfter w:val="2"/>
          <w:wAfter w:w="2926" w:type="dxa"/>
        </w:trPr>
        <w:tc>
          <w:tcPr>
            <w:tcW w:w="6237" w:type="dxa"/>
            <w:gridSpan w:val="2"/>
          </w:tcPr>
          <w:p w14:paraId="72F268DC" w14:textId="4AB42DF3" w:rsidR="00067497" w:rsidRPr="008B4F0A" w:rsidRDefault="00067497" w:rsidP="004A038D">
            <w:pPr>
              <w:pStyle w:val="Neotevilenodstavek"/>
              <w:spacing w:before="120" w:after="120"/>
              <w:rPr>
                <w:rFonts w:cs="Arial"/>
                <w:color w:val="000000" w:themeColor="text1"/>
                <w:sz w:val="20"/>
                <w:lang w:eastAsia="sl-SI"/>
              </w:rPr>
            </w:pPr>
            <w:r w:rsidRPr="008B4F0A">
              <w:rPr>
                <w:rFonts w:cs="Arial"/>
                <w:color w:val="000000" w:themeColor="text1"/>
                <w:sz w:val="20"/>
                <w:lang w:eastAsia="sl-SI"/>
              </w:rPr>
              <w:t xml:space="preserve">EVA: </w:t>
            </w:r>
            <w:bookmarkStart w:id="1" w:name="_Hlk193952778"/>
            <w:r w:rsidR="00441B6F" w:rsidRPr="008B4F0A">
              <w:rPr>
                <w:rFonts w:cs="Arial"/>
                <w:color w:val="000000" w:themeColor="text1"/>
                <w:sz w:val="20"/>
                <w:lang w:eastAsia="sl-SI"/>
              </w:rPr>
              <w:t>2024</w:t>
            </w:r>
            <w:r w:rsidR="0044437B" w:rsidRPr="008B4F0A">
              <w:rPr>
                <w:rFonts w:cs="Arial"/>
                <w:color w:val="000000" w:themeColor="text1"/>
                <w:sz w:val="20"/>
                <w:lang w:eastAsia="sl-SI"/>
              </w:rPr>
              <w:t>-1611-0</w:t>
            </w:r>
            <w:r w:rsidR="00441B6F" w:rsidRPr="008B4F0A">
              <w:rPr>
                <w:rFonts w:cs="Arial"/>
                <w:color w:val="000000" w:themeColor="text1"/>
                <w:sz w:val="20"/>
                <w:lang w:eastAsia="sl-SI"/>
              </w:rPr>
              <w:t>1</w:t>
            </w:r>
            <w:r w:rsidR="0044437B" w:rsidRPr="008B4F0A">
              <w:rPr>
                <w:rFonts w:cs="Arial"/>
                <w:color w:val="000000" w:themeColor="text1"/>
                <w:sz w:val="20"/>
                <w:lang w:eastAsia="sl-SI"/>
              </w:rPr>
              <w:t>09</w:t>
            </w:r>
            <w:bookmarkEnd w:id="1"/>
          </w:p>
        </w:tc>
      </w:tr>
      <w:tr w:rsidR="00F56996" w:rsidRPr="008B4F0A" w14:paraId="76E990E3" w14:textId="77777777" w:rsidTr="004A038D">
        <w:trPr>
          <w:gridAfter w:val="2"/>
          <w:wAfter w:w="2926" w:type="dxa"/>
        </w:trPr>
        <w:tc>
          <w:tcPr>
            <w:tcW w:w="6237" w:type="dxa"/>
            <w:gridSpan w:val="2"/>
          </w:tcPr>
          <w:p w14:paraId="188BAD2C" w14:textId="77777777" w:rsidR="00067497" w:rsidRPr="008B4F0A" w:rsidRDefault="00067497" w:rsidP="004A038D">
            <w:pPr>
              <w:pStyle w:val="Brezrazmikov"/>
              <w:rPr>
                <w:color w:val="000000" w:themeColor="text1"/>
                <w:sz w:val="20"/>
                <w:szCs w:val="20"/>
                <w:lang w:val="sl-SI"/>
              </w:rPr>
            </w:pPr>
          </w:p>
          <w:p w14:paraId="417F2416"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GENERALNI SEKRETARIAT VLADE REPUBLIKE SLOVENIJE</w:t>
            </w:r>
          </w:p>
          <w:p w14:paraId="45983530" w14:textId="77777777" w:rsidR="00067497" w:rsidRPr="008B4F0A" w:rsidRDefault="00C33743" w:rsidP="004A038D">
            <w:pPr>
              <w:pStyle w:val="Brezrazmikov"/>
              <w:rPr>
                <w:color w:val="000000" w:themeColor="text1"/>
                <w:sz w:val="20"/>
                <w:szCs w:val="20"/>
                <w:lang w:val="sl-SI"/>
              </w:rPr>
            </w:pPr>
            <w:hyperlink r:id="rId13" w:history="1">
              <w:r w:rsidR="00067497" w:rsidRPr="008B4F0A">
                <w:rPr>
                  <w:rStyle w:val="Hiperpovezava"/>
                  <w:color w:val="000000" w:themeColor="text1"/>
                  <w:sz w:val="20"/>
                  <w:szCs w:val="20"/>
                  <w:lang w:val="sl-SI"/>
                </w:rPr>
                <w:t>Gp.gs@gov.si</w:t>
              </w:r>
            </w:hyperlink>
          </w:p>
          <w:p w14:paraId="7B3D3A11" w14:textId="77777777" w:rsidR="00067497" w:rsidRPr="008B4F0A" w:rsidRDefault="00067497" w:rsidP="004A038D">
            <w:pPr>
              <w:pStyle w:val="Brezrazmikov"/>
              <w:rPr>
                <w:color w:val="000000" w:themeColor="text1"/>
                <w:sz w:val="20"/>
                <w:szCs w:val="20"/>
                <w:lang w:val="sl-SI"/>
              </w:rPr>
            </w:pPr>
          </w:p>
        </w:tc>
      </w:tr>
      <w:tr w:rsidR="00F56996" w:rsidRPr="00F56996" w14:paraId="330EEFA9" w14:textId="77777777" w:rsidTr="004A038D">
        <w:tc>
          <w:tcPr>
            <w:tcW w:w="9163" w:type="dxa"/>
            <w:gridSpan w:val="4"/>
          </w:tcPr>
          <w:p w14:paraId="79685843" w14:textId="163025D7" w:rsidR="00067497" w:rsidRPr="008B4F0A" w:rsidRDefault="00067497" w:rsidP="004A038D">
            <w:pPr>
              <w:pStyle w:val="Naslovpredpisa"/>
              <w:spacing w:before="0" w:after="0" w:line="260" w:lineRule="atLeast"/>
              <w:jc w:val="both"/>
              <w:rPr>
                <w:color w:val="000000" w:themeColor="text1"/>
                <w:sz w:val="20"/>
                <w:szCs w:val="20"/>
                <w:lang w:eastAsia="sl-SI"/>
              </w:rPr>
            </w:pPr>
            <w:r w:rsidRPr="008B4F0A">
              <w:rPr>
                <w:color w:val="000000" w:themeColor="text1"/>
                <w:sz w:val="20"/>
                <w:szCs w:val="20"/>
              </w:rPr>
              <w:t xml:space="preserve">ZADEVA: </w:t>
            </w:r>
            <w:bookmarkStart w:id="2" w:name="_Hlk193952761"/>
            <w:r w:rsidR="007B5FDA" w:rsidRPr="008B4F0A">
              <w:rPr>
                <w:color w:val="000000" w:themeColor="text1"/>
                <w:sz w:val="20"/>
                <w:szCs w:val="20"/>
              </w:rPr>
              <w:t>Zakon o individualnih naložbenih računih</w:t>
            </w:r>
            <w:bookmarkEnd w:id="2"/>
            <w:r w:rsidR="001E5D1E">
              <w:rPr>
                <w:color w:val="000000" w:themeColor="text1"/>
                <w:sz w:val="20"/>
                <w:szCs w:val="20"/>
              </w:rPr>
              <w:t xml:space="preserve"> </w:t>
            </w:r>
            <w:r w:rsidR="00284CAC" w:rsidRPr="008B4F0A">
              <w:rPr>
                <w:color w:val="000000" w:themeColor="text1"/>
                <w:sz w:val="20"/>
                <w:szCs w:val="20"/>
              </w:rPr>
              <w:t>– predlog za obravnavo</w:t>
            </w:r>
          </w:p>
        </w:tc>
      </w:tr>
      <w:tr w:rsidR="00F56996" w:rsidRPr="00F56996" w14:paraId="10E5CE70" w14:textId="77777777" w:rsidTr="004A038D">
        <w:tc>
          <w:tcPr>
            <w:tcW w:w="9163" w:type="dxa"/>
            <w:gridSpan w:val="4"/>
          </w:tcPr>
          <w:p w14:paraId="5F0D00D5"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1. Predlog sklepa vlade:</w:t>
            </w:r>
          </w:p>
        </w:tc>
      </w:tr>
      <w:tr w:rsidR="00F56996" w:rsidRPr="00F56996" w14:paraId="3F5C2CDB" w14:textId="77777777" w:rsidTr="004A038D">
        <w:tc>
          <w:tcPr>
            <w:tcW w:w="9163" w:type="dxa"/>
            <w:gridSpan w:val="4"/>
          </w:tcPr>
          <w:p w14:paraId="5B2D571B" w14:textId="77777777" w:rsidR="00067497" w:rsidRPr="008B4F0A" w:rsidRDefault="00067497" w:rsidP="004A038D">
            <w:pPr>
              <w:pStyle w:val="Brezrazmikov"/>
              <w:jc w:val="both"/>
              <w:rPr>
                <w:color w:val="000000" w:themeColor="text1"/>
                <w:sz w:val="20"/>
                <w:szCs w:val="20"/>
                <w:lang w:val="sl-SI"/>
              </w:rPr>
            </w:pPr>
          </w:p>
          <w:p w14:paraId="75739E64" w14:textId="77777777" w:rsidR="00067497" w:rsidRPr="008B4F0A" w:rsidRDefault="00067497" w:rsidP="004A038D">
            <w:pPr>
              <w:pStyle w:val="Brezrazmikov"/>
              <w:jc w:val="both"/>
              <w:rPr>
                <w:color w:val="000000" w:themeColor="text1"/>
                <w:sz w:val="20"/>
                <w:szCs w:val="20"/>
                <w:lang w:val="sl-SI"/>
              </w:rPr>
            </w:pPr>
            <w:r w:rsidRPr="008B4F0A">
              <w:rPr>
                <w:color w:val="000000" w:themeColor="text1"/>
                <w:sz w:val="20"/>
                <w:szCs w:val="20"/>
                <w:lang w:val="sl-SI"/>
              </w:rPr>
              <w:t>Na podlagi drugega odstavka 2. člena Zakona o Vladi Republike Slovenije (Uradni list RS, št. 24/05 – uradno prečiščeno besedilo, 109/08, 38/10 – ZUKN, 8/12, 21/13, 47/13 – ZDU-1G, 65/14, 55/17 in 163/22) je Vlada Republike Slovenije na svoji … seji dne … pod točko… sprejela naslednji</w:t>
            </w:r>
          </w:p>
          <w:p w14:paraId="6F905EA2" w14:textId="77777777" w:rsidR="00067497" w:rsidRPr="008B4F0A" w:rsidRDefault="00067497" w:rsidP="004A038D">
            <w:pPr>
              <w:pStyle w:val="Brezrazmikov"/>
              <w:jc w:val="both"/>
              <w:rPr>
                <w:color w:val="000000" w:themeColor="text1"/>
                <w:sz w:val="20"/>
                <w:szCs w:val="20"/>
                <w:lang w:val="sl-SI"/>
              </w:rPr>
            </w:pPr>
          </w:p>
          <w:p w14:paraId="72B6454C" w14:textId="77777777" w:rsidR="00F9748E" w:rsidRPr="008B4F0A" w:rsidRDefault="00F9748E" w:rsidP="004A038D">
            <w:pPr>
              <w:pStyle w:val="Brezrazmikov"/>
              <w:jc w:val="both"/>
              <w:rPr>
                <w:color w:val="000000" w:themeColor="text1"/>
                <w:sz w:val="20"/>
                <w:szCs w:val="20"/>
                <w:lang w:val="sl-SI"/>
              </w:rPr>
            </w:pPr>
          </w:p>
          <w:p w14:paraId="108B53E2" w14:textId="77777777" w:rsidR="00067497" w:rsidRPr="008B4F0A" w:rsidRDefault="00067497" w:rsidP="004A038D">
            <w:pPr>
              <w:pStyle w:val="Brezrazmikov"/>
              <w:jc w:val="center"/>
              <w:rPr>
                <w:color w:val="000000" w:themeColor="text1"/>
                <w:sz w:val="20"/>
                <w:szCs w:val="20"/>
                <w:lang w:val="sl-SI" w:eastAsia="sl-SI"/>
              </w:rPr>
            </w:pPr>
            <w:r w:rsidRPr="008B4F0A">
              <w:rPr>
                <w:color w:val="000000" w:themeColor="text1"/>
                <w:sz w:val="20"/>
                <w:szCs w:val="20"/>
                <w:lang w:val="sl-SI"/>
              </w:rPr>
              <w:t xml:space="preserve">S K L E P : </w:t>
            </w:r>
          </w:p>
          <w:p w14:paraId="4C1DAF49" w14:textId="77777777" w:rsidR="00067497" w:rsidRPr="008B4F0A" w:rsidRDefault="00067497" w:rsidP="00E323E4">
            <w:pPr>
              <w:autoSpaceDE w:val="0"/>
              <w:autoSpaceDN w:val="0"/>
              <w:adjustRightInd w:val="0"/>
              <w:ind w:left="540"/>
              <w:jc w:val="both"/>
              <w:rPr>
                <w:rFonts w:cs="Arial"/>
                <w:color w:val="000000" w:themeColor="text1"/>
                <w:szCs w:val="20"/>
              </w:rPr>
            </w:pPr>
          </w:p>
          <w:p w14:paraId="03FA9D5A" w14:textId="324D2EFA" w:rsidR="00067497" w:rsidRPr="008B4F0A" w:rsidRDefault="00F9748E" w:rsidP="00E323E4">
            <w:pPr>
              <w:jc w:val="both"/>
              <w:rPr>
                <w:rFonts w:eastAsiaTheme="minorHAnsi" w:cs="Arial"/>
                <w:color w:val="000000" w:themeColor="text1"/>
                <w:szCs w:val="20"/>
              </w:rPr>
            </w:pPr>
            <w:r w:rsidRPr="008B4F0A">
              <w:rPr>
                <w:rFonts w:eastAsiaTheme="minorHAnsi" w:cs="Arial"/>
                <w:color w:val="000000" w:themeColor="text1"/>
                <w:szCs w:val="20"/>
              </w:rPr>
              <w:t xml:space="preserve">Vlada Republike Slovenije je določila besedilo predloga </w:t>
            </w:r>
            <w:r w:rsidR="00AC47A5" w:rsidRPr="008B4F0A">
              <w:rPr>
                <w:rFonts w:eastAsiaTheme="minorHAnsi" w:cs="Arial"/>
                <w:color w:val="000000" w:themeColor="text1"/>
                <w:szCs w:val="20"/>
              </w:rPr>
              <w:t xml:space="preserve">Zakona o individualnih naložbenih računih ter ga predloži Državnemu zboru v obravnavo. </w:t>
            </w:r>
          </w:p>
          <w:p w14:paraId="2654F8BE" w14:textId="77777777" w:rsidR="00F9748E" w:rsidRPr="008B4F0A" w:rsidRDefault="00F9748E" w:rsidP="004A038D">
            <w:pPr>
              <w:rPr>
                <w:rFonts w:cs="Arial"/>
                <w:bCs/>
                <w:color w:val="000000" w:themeColor="text1"/>
                <w:szCs w:val="20"/>
                <w:lang w:eastAsia="ar-SA"/>
              </w:rPr>
            </w:pPr>
          </w:p>
          <w:p w14:paraId="407339C5" w14:textId="77777777" w:rsidR="00067497" w:rsidRPr="008B4F0A" w:rsidRDefault="00067497" w:rsidP="004A038D">
            <w:pPr>
              <w:ind w:left="4956"/>
              <w:rPr>
                <w:rFonts w:cs="Arial"/>
                <w:bCs/>
                <w:color w:val="000000" w:themeColor="text1"/>
                <w:szCs w:val="20"/>
                <w:lang w:eastAsia="ar-SA"/>
              </w:rPr>
            </w:pPr>
            <w:r w:rsidRPr="008B4F0A">
              <w:rPr>
                <w:rFonts w:cs="Arial"/>
                <w:bCs/>
                <w:color w:val="000000" w:themeColor="text1"/>
                <w:szCs w:val="20"/>
                <w:lang w:eastAsia="ar-SA"/>
              </w:rPr>
              <w:t xml:space="preserve">                                                                                                                                                                                                        Barbara Kolenko </w:t>
            </w:r>
            <w:proofErr w:type="spellStart"/>
            <w:r w:rsidRPr="008B4F0A">
              <w:rPr>
                <w:rFonts w:cs="Arial"/>
                <w:bCs/>
                <w:color w:val="000000" w:themeColor="text1"/>
                <w:szCs w:val="20"/>
                <w:lang w:eastAsia="ar-SA"/>
              </w:rPr>
              <w:t>Helbl</w:t>
            </w:r>
            <w:proofErr w:type="spellEnd"/>
          </w:p>
          <w:p w14:paraId="1F7C1DA0" w14:textId="77777777" w:rsidR="00067497" w:rsidRPr="008B4F0A" w:rsidRDefault="00067497" w:rsidP="004A038D">
            <w:pPr>
              <w:rPr>
                <w:rFonts w:cs="Arial"/>
                <w:bCs/>
                <w:color w:val="000000" w:themeColor="text1"/>
                <w:szCs w:val="20"/>
                <w:lang w:eastAsia="ar-SA"/>
              </w:rPr>
            </w:pPr>
            <w:r w:rsidRPr="008B4F0A">
              <w:rPr>
                <w:rFonts w:cs="Arial"/>
                <w:bCs/>
                <w:color w:val="000000" w:themeColor="text1"/>
                <w:szCs w:val="20"/>
                <w:lang w:eastAsia="ar-SA"/>
              </w:rPr>
              <w:t xml:space="preserve">                                                                                      GENERALNA SEKRETARKA</w:t>
            </w:r>
          </w:p>
          <w:p w14:paraId="77893B8B" w14:textId="77777777" w:rsidR="00067497" w:rsidRPr="008B4F0A" w:rsidRDefault="00067497" w:rsidP="004A038D">
            <w:pPr>
              <w:pStyle w:val="Brezrazmikov"/>
              <w:jc w:val="both"/>
              <w:rPr>
                <w:color w:val="000000" w:themeColor="text1"/>
                <w:sz w:val="20"/>
                <w:szCs w:val="20"/>
                <w:lang w:val="sl-SI"/>
              </w:rPr>
            </w:pPr>
          </w:p>
          <w:p w14:paraId="66BE3B14" w14:textId="77777777" w:rsidR="00067497" w:rsidRPr="008B4F0A" w:rsidRDefault="00067497" w:rsidP="004A038D">
            <w:pPr>
              <w:pStyle w:val="Brezrazmikov"/>
              <w:rPr>
                <w:color w:val="000000" w:themeColor="text1"/>
                <w:sz w:val="20"/>
                <w:szCs w:val="20"/>
                <w:lang w:val="sl-SI"/>
              </w:rPr>
            </w:pPr>
          </w:p>
          <w:p w14:paraId="2AED6A93"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Prejmejo:</w:t>
            </w:r>
          </w:p>
          <w:p w14:paraId="711E49FD" w14:textId="77777777" w:rsidR="00067497" w:rsidRPr="008B4F0A" w:rsidRDefault="00067497" w:rsidP="004A038D">
            <w:pPr>
              <w:pStyle w:val="Brezrazmikov"/>
              <w:jc w:val="both"/>
              <w:rPr>
                <w:color w:val="000000" w:themeColor="text1"/>
                <w:sz w:val="20"/>
                <w:szCs w:val="20"/>
                <w:lang w:val="sl-SI"/>
              </w:rPr>
            </w:pPr>
            <w:r w:rsidRPr="008B4F0A">
              <w:rPr>
                <w:color w:val="000000" w:themeColor="text1"/>
                <w:sz w:val="20"/>
                <w:szCs w:val="20"/>
                <w:lang w:val="sl-SI"/>
              </w:rPr>
              <w:t>– Državni zbor Republike Slovenije,</w:t>
            </w:r>
          </w:p>
          <w:p w14:paraId="32095EC7" w14:textId="77777777" w:rsidR="00067497" w:rsidRPr="008B4F0A" w:rsidRDefault="00067497" w:rsidP="004A038D">
            <w:pPr>
              <w:pStyle w:val="Brezrazmikov"/>
              <w:jc w:val="both"/>
              <w:rPr>
                <w:color w:val="000000" w:themeColor="text1"/>
                <w:sz w:val="20"/>
                <w:szCs w:val="20"/>
                <w:lang w:val="sl-SI"/>
              </w:rPr>
            </w:pPr>
            <w:r w:rsidRPr="008B4F0A">
              <w:rPr>
                <w:color w:val="000000" w:themeColor="text1"/>
                <w:sz w:val="20"/>
                <w:szCs w:val="20"/>
                <w:lang w:val="sl-SI"/>
              </w:rPr>
              <w:t>– Ministrstvo za finance,</w:t>
            </w:r>
          </w:p>
          <w:p w14:paraId="2C85D97A" w14:textId="77777777" w:rsidR="00067497" w:rsidRPr="008B4F0A" w:rsidRDefault="00067497" w:rsidP="004A038D">
            <w:pPr>
              <w:pStyle w:val="Brezrazmikov"/>
              <w:jc w:val="both"/>
              <w:rPr>
                <w:color w:val="000000" w:themeColor="text1"/>
                <w:sz w:val="20"/>
                <w:szCs w:val="20"/>
                <w:lang w:val="sl-SI"/>
              </w:rPr>
            </w:pPr>
            <w:r w:rsidRPr="008B4F0A">
              <w:rPr>
                <w:color w:val="000000" w:themeColor="text1"/>
                <w:sz w:val="20"/>
                <w:szCs w:val="20"/>
                <w:lang w:val="sl-SI"/>
              </w:rPr>
              <w:t>– Služba Vlade Republike Slovenije za zakonodajo.</w:t>
            </w:r>
          </w:p>
          <w:p w14:paraId="25F4E75A" w14:textId="77777777" w:rsidR="00067497" w:rsidRPr="008B4F0A" w:rsidRDefault="00067497" w:rsidP="004A038D">
            <w:pPr>
              <w:pStyle w:val="Brezrazmikov"/>
              <w:jc w:val="both"/>
              <w:rPr>
                <w:iCs/>
                <w:color w:val="000000" w:themeColor="text1"/>
                <w:sz w:val="20"/>
                <w:szCs w:val="20"/>
                <w:lang w:val="sl-SI"/>
              </w:rPr>
            </w:pPr>
          </w:p>
        </w:tc>
      </w:tr>
      <w:tr w:rsidR="00F56996" w:rsidRPr="00F56996" w14:paraId="5FF2FC9E" w14:textId="77777777" w:rsidTr="004A038D">
        <w:tc>
          <w:tcPr>
            <w:tcW w:w="9163" w:type="dxa"/>
            <w:gridSpan w:val="4"/>
          </w:tcPr>
          <w:p w14:paraId="4E319A23"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2. Predlog za obravnavo predloga zakona po nujnem ali skrajšanem postopku v državnem zboru z obrazložitvijo razlogov:</w:t>
            </w:r>
          </w:p>
        </w:tc>
      </w:tr>
      <w:tr w:rsidR="00F56996" w:rsidRPr="00F56996" w14:paraId="0BC31AAA" w14:textId="77777777" w:rsidTr="004A038D">
        <w:tc>
          <w:tcPr>
            <w:tcW w:w="9163" w:type="dxa"/>
            <w:gridSpan w:val="4"/>
          </w:tcPr>
          <w:p w14:paraId="213BBCB4" w14:textId="3ADF8863" w:rsidR="00067497" w:rsidRPr="008B4F0A" w:rsidRDefault="00A03A52" w:rsidP="004A038D">
            <w:pPr>
              <w:spacing w:line="240" w:lineRule="auto"/>
              <w:jc w:val="both"/>
              <w:rPr>
                <w:rFonts w:cs="Arial"/>
                <w:color w:val="000000" w:themeColor="text1"/>
                <w:szCs w:val="20"/>
              </w:rPr>
            </w:pPr>
            <w:r>
              <w:rPr>
                <w:rFonts w:cs="Arial"/>
                <w:color w:val="000000" w:themeColor="text1"/>
                <w:szCs w:val="20"/>
              </w:rPr>
              <w:t>/</w:t>
            </w:r>
          </w:p>
        </w:tc>
      </w:tr>
      <w:tr w:rsidR="00F56996" w:rsidRPr="00F56996" w14:paraId="4D5465DE" w14:textId="77777777" w:rsidTr="004A038D">
        <w:tc>
          <w:tcPr>
            <w:tcW w:w="9163" w:type="dxa"/>
            <w:gridSpan w:val="4"/>
          </w:tcPr>
          <w:p w14:paraId="56E293FE"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3.a Osebe, odgovorne za strokovno pripravo in usklajenost gradiva:</w:t>
            </w:r>
          </w:p>
        </w:tc>
      </w:tr>
      <w:tr w:rsidR="00F56996" w:rsidRPr="00F56996" w14:paraId="3558BDF0" w14:textId="77777777" w:rsidTr="004A038D">
        <w:tc>
          <w:tcPr>
            <w:tcW w:w="9163" w:type="dxa"/>
            <w:gridSpan w:val="4"/>
          </w:tcPr>
          <w:p w14:paraId="34BE395C" w14:textId="0D4B47CA"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Urška Cvelbar, generalna direktorica Direktorata za finančni sistem,</w:t>
            </w:r>
          </w:p>
          <w:p w14:paraId="44F63B96" w14:textId="69B93E1E" w:rsidR="00067497" w:rsidRPr="008B4F0A" w:rsidRDefault="00067497" w:rsidP="00EE5711">
            <w:pPr>
              <w:pStyle w:val="Brezrazmikov"/>
              <w:rPr>
                <w:color w:val="000000" w:themeColor="text1"/>
                <w:sz w:val="20"/>
                <w:szCs w:val="20"/>
                <w:lang w:val="sl-SI"/>
              </w:rPr>
            </w:pPr>
            <w:r w:rsidRPr="008B4F0A">
              <w:rPr>
                <w:color w:val="000000" w:themeColor="text1"/>
                <w:sz w:val="20"/>
                <w:szCs w:val="20"/>
                <w:lang w:val="sl-SI"/>
              </w:rPr>
              <w:t xml:space="preserve">– </w:t>
            </w:r>
            <w:r w:rsidR="00EE5711" w:rsidRPr="008B4F0A">
              <w:rPr>
                <w:color w:val="000000" w:themeColor="text1"/>
                <w:sz w:val="20"/>
                <w:szCs w:val="20"/>
                <w:lang w:val="sl-SI"/>
              </w:rPr>
              <w:t>Blaž Zupančič</w:t>
            </w:r>
            <w:r w:rsidRPr="008B4F0A">
              <w:rPr>
                <w:color w:val="000000" w:themeColor="text1"/>
                <w:sz w:val="20"/>
                <w:szCs w:val="20"/>
                <w:lang w:val="sl-SI"/>
              </w:rPr>
              <w:t>, sekretar, Sektor za zavarovalništvo in trg kapitala, Direktorat za finančni sistem.</w:t>
            </w:r>
          </w:p>
        </w:tc>
      </w:tr>
      <w:tr w:rsidR="00F56996" w:rsidRPr="00F56996" w14:paraId="2410AFB3" w14:textId="77777777" w:rsidTr="004A038D">
        <w:tc>
          <w:tcPr>
            <w:tcW w:w="9163" w:type="dxa"/>
            <w:gridSpan w:val="4"/>
          </w:tcPr>
          <w:p w14:paraId="287B7A54"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3.b Zunanji strokovnjaki, ki so sodelovali pri pripravi dela ali celotnega gradiva:</w:t>
            </w:r>
          </w:p>
        </w:tc>
      </w:tr>
      <w:tr w:rsidR="00F56996" w:rsidRPr="00F56996" w14:paraId="0CE2568D" w14:textId="77777777" w:rsidTr="004A038D">
        <w:tc>
          <w:tcPr>
            <w:tcW w:w="9163" w:type="dxa"/>
            <w:gridSpan w:val="4"/>
          </w:tcPr>
          <w:p w14:paraId="2F312EEF"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w:t>
            </w:r>
          </w:p>
        </w:tc>
      </w:tr>
      <w:tr w:rsidR="00F56996" w:rsidRPr="00F56996" w14:paraId="5EA41D1C" w14:textId="77777777" w:rsidTr="004A038D">
        <w:tc>
          <w:tcPr>
            <w:tcW w:w="9163" w:type="dxa"/>
            <w:gridSpan w:val="4"/>
          </w:tcPr>
          <w:p w14:paraId="621F1CE3" w14:textId="77777777" w:rsidR="00067497" w:rsidRPr="008B4F0A" w:rsidRDefault="00067497" w:rsidP="004A038D">
            <w:pPr>
              <w:pStyle w:val="Brezrazmikov"/>
              <w:rPr>
                <w:b/>
                <w:iCs/>
                <w:color w:val="000000" w:themeColor="text1"/>
                <w:sz w:val="20"/>
                <w:szCs w:val="20"/>
                <w:lang w:val="sl-SI"/>
              </w:rPr>
            </w:pPr>
            <w:r w:rsidRPr="008B4F0A">
              <w:rPr>
                <w:b/>
                <w:iCs/>
                <w:color w:val="000000" w:themeColor="text1"/>
                <w:sz w:val="20"/>
                <w:szCs w:val="20"/>
                <w:lang w:val="sl-SI"/>
              </w:rPr>
              <w:t>4. Predstavniki vlade, ki bodo sodelovali pri delu državnega zbora:</w:t>
            </w:r>
          </w:p>
        </w:tc>
      </w:tr>
      <w:tr w:rsidR="00F56996" w:rsidRPr="00F56996" w14:paraId="3361931D" w14:textId="77777777" w:rsidTr="004A038D">
        <w:tc>
          <w:tcPr>
            <w:tcW w:w="9163" w:type="dxa"/>
            <w:gridSpan w:val="4"/>
          </w:tcPr>
          <w:p w14:paraId="58FDA38C" w14:textId="77777777"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Klemen Boštjančič, minister,</w:t>
            </w:r>
          </w:p>
          <w:p w14:paraId="15780CAD" w14:textId="3BC8BB57"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xml:space="preserve">– </w:t>
            </w:r>
            <w:r w:rsidR="00A03A52">
              <w:rPr>
                <w:rFonts w:cs="Arial"/>
                <w:color w:val="000000" w:themeColor="text1"/>
                <w:szCs w:val="20"/>
              </w:rPr>
              <w:t xml:space="preserve">mag. </w:t>
            </w:r>
            <w:r w:rsidRPr="008B4F0A">
              <w:rPr>
                <w:rFonts w:cs="Arial"/>
                <w:color w:val="000000" w:themeColor="text1"/>
                <w:szCs w:val="20"/>
              </w:rPr>
              <w:t>Saša Jazbec, državna sekretarka,</w:t>
            </w:r>
          </w:p>
          <w:p w14:paraId="398B0205" w14:textId="77777777"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Gordana Pipan, državna sekretarka,</w:t>
            </w:r>
          </w:p>
          <w:p w14:paraId="24D943FF" w14:textId="50F32023"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xml:space="preserve">– </w:t>
            </w:r>
            <w:r w:rsidR="00A03A52">
              <w:rPr>
                <w:rFonts w:cs="Arial"/>
                <w:color w:val="000000" w:themeColor="text1"/>
                <w:szCs w:val="20"/>
              </w:rPr>
              <w:t xml:space="preserve">mag. </w:t>
            </w:r>
            <w:r w:rsidRPr="008B4F0A">
              <w:rPr>
                <w:rFonts w:cs="Arial"/>
                <w:color w:val="000000" w:themeColor="text1"/>
                <w:szCs w:val="20"/>
              </w:rPr>
              <w:t>Katja Božič, državna sekretarka,</w:t>
            </w:r>
          </w:p>
          <w:p w14:paraId="3E1260BC" w14:textId="77777777" w:rsidR="00067497" w:rsidRPr="008B4F0A" w:rsidRDefault="00067497" w:rsidP="004A038D">
            <w:pPr>
              <w:spacing w:line="240" w:lineRule="auto"/>
              <w:rPr>
                <w:rFonts w:cs="Arial"/>
                <w:color w:val="000000" w:themeColor="text1"/>
                <w:szCs w:val="20"/>
              </w:rPr>
            </w:pPr>
            <w:r w:rsidRPr="008B4F0A">
              <w:rPr>
                <w:rFonts w:cs="Arial"/>
                <w:color w:val="000000" w:themeColor="text1"/>
                <w:szCs w:val="20"/>
              </w:rPr>
              <w:t>– Nikolina Prah, državna sekretarka,</w:t>
            </w:r>
          </w:p>
          <w:p w14:paraId="79F1A380" w14:textId="77C46487" w:rsidR="00067497" w:rsidRDefault="00067497" w:rsidP="004A038D">
            <w:pPr>
              <w:spacing w:line="276" w:lineRule="auto"/>
              <w:jc w:val="both"/>
              <w:rPr>
                <w:rFonts w:cs="Arial"/>
                <w:color w:val="000000" w:themeColor="text1"/>
                <w:szCs w:val="20"/>
              </w:rPr>
            </w:pPr>
            <w:r w:rsidRPr="008B4F0A">
              <w:rPr>
                <w:rFonts w:cs="Arial"/>
                <w:color w:val="000000" w:themeColor="text1"/>
                <w:szCs w:val="20"/>
              </w:rPr>
              <w:t>– Urška Cvelbar, generalna direktorica Direktorata za finančni sistem,</w:t>
            </w:r>
          </w:p>
          <w:p w14:paraId="75C45B7E" w14:textId="0B97F8A9" w:rsidR="007A5BFE" w:rsidRPr="008B4F0A" w:rsidRDefault="007A5BFE" w:rsidP="004A038D">
            <w:pPr>
              <w:spacing w:line="276" w:lineRule="auto"/>
              <w:jc w:val="both"/>
              <w:rPr>
                <w:rFonts w:cs="Arial"/>
                <w:color w:val="000000" w:themeColor="text1"/>
                <w:szCs w:val="20"/>
              </w:rPr>
            </w:pPr>
            <w:r w:rsidRPr="008B4F0A">
              <w:rPr>
                <w:rFonts w:cs="Arial"/>
                <w:color w:val="000000" w:themeColor="text1"/>
                <w:szCs w:val="20"/>
              </w:rPr>
              <w:t xml:space="preserve">– </w:t>
            </w:r>
            <w:r w:rsidRPr="007A5BFE">
              <w:rPr>
                <w:rFonts w:cs="Arial"/>
                <w:color w:val="000000" w:themeColor="text1"/>
                <w:szCs w:val="20"/>
              </w:rPr>
              <w:t>Natalija Stošicki, vodja Sektorja za zavarovalništvo in trg kapitala, Direktorat za finančni sistem</w:t>
            </w:r>
          </w:p>
          <w:p w14:paraId="39AB348C" w14:textId="77777777" w:rsidR="007A5BFE" w:rsidRDefault="00067497" w:rsidP="00D35DA4">
            <w:pPr>
              <w:pStyle w:val="Brezrazmikov"/>
              <w:rPr>
                <w:color w:val="000000" w:themeColor="text1"/>
                <w:sz w:val="20"/>
                <w:szCs w:val="20"/>
                <w:lang w:val="sl-SI"/>
              </w:rPr>
            </w:pPr>
            <w:r w:rsidRPr="008B4F0A">
              <w:rPr>
                <w:color w:val="000000" w:themeColor="text1"/>
                <w:sz w:val="20"/>
                <w:szCs w:val="20"/>
                <w:lang w:val="sl-SI"/>
              </w:rPr>
              <w:t xml:space="preserve">– </w:t>
            </w:r>
            <w:r w:rsidR="00B52400" w:rsidRPr="008B4F0A">
              <w:rPr>
                <w:color w:val="000000" w:themeColor="text1"/>
                <w:sz w:val="20"/>
                <w:szCs w:val="20"/>
                <w:lang w:val="sl-SI"/>
              </w:rPr>
              <w:t>Blaž Zupančič, sekretar, Sektor za zavarovalništvo in trg kapitala, Direktorat za finančni sistem</w:t>
            </w:r>
            <w:r w:rsidR="007A5BFE">
              <w:rPr>
                <w:color w:val="000000" w:themeColor="text1"/>
                <w:sz w:val="20"/>
                <w:szCs w:val="20"/>
                <w:lang w:val="sl-SI"/>
              </w:rPr>
              <w:t>,</w:t>
            </w:r>
          </w:p>
          <w:p w14:paraId="7CB1283C" w14:textId="42BAD75A" w:rsidR="00067497" w:rsidRPr="008B4F0A" w:rsidDel="003F52A3" w:rsidRDefault="007A5BFE" w:rsidP="00D35DA4">
            <w:pPr>
              <w:pStyle w:val="Brezrazmikov"/>
              <w:rPr>
                <w:color w:val="000000" w:themeColor="text1"/>
                <w:sz w:val="20"/>
                <w:szCs w:val="20"/>
                <w:lang w:val="sl-SI"/>
              </w:rPr>
            </w:pPr>
            <w:r w:rsidRPr="008B4F0A">
              <w:rPr>
                <w:color w:val="000000" w:themeColor="text1"/>
                <w:sz w:val="20"/>
                <w:szCs w:val="20"/>
                <w:lang w:val="sl-SI"/>
              </w:rPr>
              <w:t xml:space="preserve">– </w:t>
            </w:r>
            <w:r w:rsidRPr="007A5BFE">
              <w:rPr>
                <w:color w:val="000000" w:themeColor="text1"/>
                <w:sz w:val="20"/>
                <w:szCs w:val="20"/>
                <w:lang w:val="sl-SI"/>
              </w:rPr>
              <w:t>Leon Brčina,  sekretar, Sektor za zavarovalništvo in trg kapitala, Direktorat za finančni sistem</w:t>
            </w:r>
            <w:r w:rsidR="00067497" w:rsidRPr="008B4F0A">
              <w:rPr>
                <w:color w:val="000000" w:themeColor="text1"/>
                <w:sz w:val="20"/>
                <w:szCs w:val="20"/>
                <w:lang w:val="sl-SI"/>
              </w:rPr>
              <w:t xml:space="preserve">. </w:t>
            </w:r>
          </w:p>
        </w:tc>
      </w:tr>
      <w:tr w:rsidR="00F56996" w:rsidRPr="00F56996" w14:paraId="097CE57C" w14:textId="77777777" w:rsidTr="004A038D">
        <w:tc>
          <w:tcPr>
            <w:tcW w:w="9163" w:type="dxa"/>
            <w:gridSpan w:val="4"/>
          </w:tcPr>
          <w:p w14:paraId="41558931"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5. Kratek povzetek gradiva</w:t>
            </w:r>
          </w:p>
        </w:tc>
      </w:tr>
      <w:tr w:rsidR="00F56996" w:rsidRPr="00F56996" w14:paraId="3F34FF17" w14:textId="77777777" w:rsidTr="004A038D">
        <w:tc>
          <w:tcPr>
            <w:tcW w:w="9163" w:type="dxa"/>
            <w:gridSpan w:val="4"/>
          </w:tcPr>
          <w:p w14:paraId="2C366E5F" w14:textId="536ED7B4" w:rsidR="00067497" w:rsidRPr="008B4F0A" w:rsidRDefault="008F6A50" w:rsidP="004A038D">
            <w:pPr>
              <w:spacing w:line="240" w:lineRule="auto"/>
              <w:jc w:val="both"/>
              <w:rPr>
                <w:rFonts w:cs="Arial"/>
                <w:color w:val="000000" w:themeColor="text1"/>
                <w:szCs w:val="20"/>
              </w:rPr>
            </w:pPr>
            <w:r w:rsidRPr="008B4F0A">
              <w:rPr>
                <w:rFonts w:cs="Arial"/>
                <w:color w:val="000000" w:themeColor="text1"/>
                <w:szCs w:val="20"/>
              </w:rPr>
              <w:t xml:space="preserve">Predlog Zakona o individualnih naložbenih računih </w:t>
            </w:r>
            <w:r w:rsidR="00A57979">
              <w:rPr>
                <w:rFonts w:cs="Arial"/>
                <w:color w:val="000000" w:themeColor="text1"/>
                <w:szCs w:val="20"/>
              </w:rPr>
              <w:t>(</w:t>
            </w:r>
            <w:r w:rsidR="00A57979" w:rsidRPr="00A57979">
              <w:rPr>
                <w:rFonts w:cs="Arial"/>
                <w:color w:val="000000" w:themeColor="text1"/>
                <w:szCs w:val="20"/>
              </w:rPr>
              <w:t>v nadaljnjem besedilu:</w:t>
            </w:r>
            <w:r w:rsidR="00A57979">
              <w:rPr>
                <w:rFonts w:cs="Arial"/>
                <w:color w:val="000000" w:themeColor="text1"/>
                <w:szCs w:val="20"/>
              </w:rPr>
              <w:t xml:space="preserve"> </w:t>
            </w:r>
            <w:r w:rsidR="003F1F54">
              <w:rPr>
                <w:rFonts w:cs="Arial"/>
                <w:color w:val="000000" w:themeColor="text1"/>
                <w:szCs w:val="20"/>
              </w:rPr>
              <w:t>predlog zakona</w:t>
            </w:r>
            <w:r w:rsidRPr="008B4F0A">
              <w:rPr>
                <w:rFonts w:cs="Arial"/>
                <w:color w:val="000000" w:themeColor="text1"/>
                <w:szCs w:val="20"/>
              </w:rPr>
              <w:t>) uvaja novo obliko trgovalnega računa - individualni naložbeni račun (</w:t>
            </w:r>
            <w:r w:rsidR="00A57979" w:rsidRPr="00A57979">
              <w:rPr>
                <w:rFonts w:cs="Arial"/>
                <w:color w:val="000000" w:themeColor="text1"/>
                <w:szCs w:val="20"/>
              </w:rPr>
              <w:t>v nadaljnjem besedilu:</w:t>
            </w:r>
            <w:r w:rsidR="00A57979">
              <w:rPr>
                <w:rFonts w:cs="Arial"/>
                <w:color w:val="000000" w:themeColor="text1"/>
                <w:szCs w:val="20"/>
              </w:rPr>
              <w:t xml:space="preserve"> </w:t>
            </w:r>
            <w:r w:rsidRPr="008B4F0A">
              <w:rPr>
                <w:rFonts w:cs="Arial"/>
                <w:color w:val="000000" w:themeColor="text1"/>
                <w:szCs w:val="20"/>
              </w:rPr>
              <w:t>INR), ki je namenjen spodbujanju dolgoročnega varčevanja fizičnih oseb v finančnih instrumentih</w:t>
            </w:r>
            <w:r w:rsidR="00DA6090">
              <w:rPr>
                <w:rFonts w:cs="Arial"/>
                <w:color w:val="000000" w:themeColor="text1"/>
                <w:szCs w:val="20"/>
              </w:rPr>
              <w:t xml:space="preserve">, kot jih določa ta </w:t>
            </w:r>
            <w:r w:rsidR="004C2E74">
              <w:rPr>
                <w:rFonts w:cs="Arial"/>
                <w:color w:val="000000" w:themeColor="text1"/>
                <w:szCs w:val="20"/>
              </w:rPr>
              <w:t xml:space="preserve">predlog </w:t>
            </w:r>
            <w:r w:rsidR="00DA6090">
              <w:rPr>
                <w:rFonts w:cs="Arial"/>
                <w:color w:val="000000" w:themeColor="text1"/>
                <w:szCs w:val="20"/>
              </w:rPr>
              <w:t>zakon</w:t>
            </w:r>
            <w:r w:rsidR="004C2E74">
              <w:rPr>
                <w:rFonts w:cs="Arial"/>
                <w:color w:val="000000" w:themeColor="text1"/>
                <w:szCs w:val="20"/>
              </w:rPr>
              <w:t>a</w:t>
            </w:r>
            <w:r w:rsidRPr="008B4F0A">
              <w:rPr>
                <w:rFonts w:cs="Arial"/>
                <w:color w:val="000000" w:themeColor="text1"/>
                <w:szCs w:val="20"/>
              </w:rPr>
              <w:t xml:space="preserve">. </w:t>
            </w:r>
            <w:r w:rsidR="003F1F54">
              <w:rPr>
                <w:rFonts w:cs="Arial"/>
                <w:color w:val="000000" w:themeColor="text1"/>
                <w:szCs w:val="20"/>
              </w:rPr>
              <w:t>Predlog z</w:t>
            </w:r>
            <w:r w:rsidRPr="008B4F0A">
              <w:rPr>
                <w:rFonts w:cs="Arial"/>
                <w:color w:val="000000" w:themeColor="text1"/>
                <w:szCs w:val="20"/>
              </w:rPr>
              <w:t>akon</w:t>
            </w:r>
            <w:r w:rsidR="003F1F54">
              <w:rPr>
                <w:rFonts w:cs="Arial"/>
                <w:color w:val="000000" w:themeColor="text1"/>
                <w:szCs w:val="20"/>
              </w:rPr>
              <w:t>a</w:t>
            </w:r>
            <w:r w:rsidRPr="008B4F0A">
              <w:rPr>
                <w:rFonts w:cs="Arial"/>
                <w:color w:val="000000" w:themeColor="text1"/>
                <w:szCs w:val="20"/>
              </w:rPr>
              <w:t xml:space="preserve"> določa značilnosti INR, pogoje za njegovo odprtje in vodenje, obveznosti ponudnikov INR ter nadzor nad njihovim poslovanjem. Namen </w:t>
            </w:r>
            <w:r w:rsidR="003F1F54">
              <w:rPr>
                <w:rFonts w:cs="Arial"/>
                <w:color w:val="000000" w:themeColor="text1"/>
                <w:szCs w:val="20"/>
              </w:rPr>
              <w:t xml:space="preserve">predloga </w:t>
            </w:r>
            <w:r w:rsidRPr="008B4F0A">
              <w:rPr>
                <w:rFonts w:cs="Arial"/>
                <w:color w:val="000000" w:themeColor="text1"/>
                <w:szCs w:val="20"/>
              </w:rPr>
              <w:t xml:space="preserve">zakona je razširitev možnosti </w:t>
            </w:r>
            <w:r w:rsidRPr="008B4F0A">
              <w:rPr>
                <w:rFonts w:cs="Arial"/>
                <w:color w:val="000000" w:themeColor="text1"/>
                <w:szCs w:val="20"/>
              </w:rPr>
              <w:lastRenderedPageBreak/>
              <w:t>za alokacijo prihrankov prebivalstva, razvoj slovenskega trga kapitala in razširitev virov financiranja gospodarstva.</w:t>
            </w:r>
          </w:p>
        </w:tc>
      </w:tr>
      <w:tr w:rsidR="00F56996" w:rsidRPr="00F56996" w14:paraId="5B107AE4" w14:textId="77777777" w:rsidTr="004A038D">
        <w:tc>
          <w:tcPr>
            <w:tcW w:w="9163" w:type="dxa"/>
            <w:gridSpan w:val="4"/>
          </w:tcPr>
          <w:p w14:paraId="6F2AE141"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lastRenderedPageBreak/>
              <w:t>6. Presoja posledic za:</w:t>
            </w:r>
          </w:p>
        </w:tc>
      </w:tr>
      <w:tr w:rsidR="00F56996" w:rsidRPr="00F56996" w14:paraId="7B7381B1" w14:textId="77777777" w:rsidTr="004A038D">
        <w:tc>
          <w:tcPr>
            <w:tcW w:w="1448" w:type="dxa"/>
          </w:tcPr>
          <w:p w14:paraId="22475578"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a)</w:t>
            </w:r>
          </w:p>
        </w:tc>
        <w:tc>
          <w:tcPr>
            <w:tcW w:w="5444" w:type="dxa"/>
            <w:gridSpan w:val="2"/>
          </w:tcPr>
          <w:p w14:paraId="25A6B1DD"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javnofinančna sredstva nad 40 000 EUR v tekočem in naslednjih treh letih</w:t>
            </w:r>
          </w:p>
        </w:tc>
        <w:tc>
          <w:tcPr>
            <w:tcW w:w="2271" w:type="dxa"/>
          </w:tcPr>
          <w:p w14:paraId="070239E4" w14:textId="77777777" w:rsidR="00067497" w:rsidRPr="008B4F0A" w:rsidRDefault="00067497" w:rsidP="004A038D">
            <w:pPr>
              <w:pStyle w:val="Brezrazmikov"/>
              <w:jc w:val="center"/>
              <w:rPr>
                <w:iCs/>
                <w:color w:val="000000" w:themeColor="text1"/>
                <w:sz w:val="20"/>
                <w:szCs w:val="20"/>
                <w:lang w:val="sl-SI"/>
              </w:rPr>
            </w:pPr>
            <w:r w:rsidRPr="008B4F0A">
              <w:rPr>
                <w:color w:val="000000" w:themeColor="text1"/>
                <w:sz w:val="20"/>
                <w:szCs w:val="20"/>
                <w:lang w:val="sl-SI"/>
              </w:rPr>
              <w:t>NE</w:t>
            </w:r>
          </w:p>
        </w:tc>
      </w:tr>
      <w:tr w:rsidR="00F56996" w:rsidRPr="00F56996" w14:paraId="2354A98E" w14:textId="77777777" w:rsidTr="004A038D">
        <w:tc>
          <w:tcPr>
            <w:tcW w:w="1448" w:type="dxa"/>
          </w:tcPr>
          <w:p w14:paraId="19436767"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b)</w:t>
            </w:r>
          </w:p>
        </w:tc>
        <w:tc>
          <w:tcPr>
            <w:tcW w:w="5444" w:type="dxa"/>
            <w:gridSpan w:val="2"/>
          </w:tcPr>
          <w:p w14:paraId="49E296E3" w14:textId="77777777" w:rsidR="00067497" w:rsidRPr="008B4F0A" w:rsidRDefault="00067497" w:rsidP="004A038D">
            <w:pPr>
              <w:pStyle w:val="Brezrazmikov"/>
              <w:rPr>
                <w:iCs/>
                <w:color w:val="000000" w:themeColor="text1"/>
                <w:sz w:val="20"/>
                <w:szCs w:val="20"/>
                <w:lang w:val="sl-SI"/>
              </w:rPr>
            </w:pPr>
            <w:r w:rsidRPr="008B4F0A">
              <w:rPr>
                <w:bCs/>
                <w:color w:val="000000" w:themeColor="text1"/>
                <w:sz w:val="20"/>
                <w:szCs w:val="20"/>
                <w:lang w:val="sl-SI"/>
              </w:rPr>
              <w:t>usklajenost slovenskega pravnega reda s pravnim redom Evropske unije</w:t>
            </w:r>
          </w:p>
        </w:tc>
        <w:tc>
          <w:tcPr>
            <w:tcW w:w="2271" w:type="dxa"/>
          </w:tcPr>
          <w:p w14:paraId="14C34C59" w14:textId="77777777" w:rsidR="00067497" w:rsidRPr="008B4F0A" w:rsidRDefault="00067497" w:rsidP="004A038D">
            <w:pPr>
              <w:pStyle w:val="Brezrazmikov"/>
              <w:jc w:val="center"/>
              <w:rPr>
                <w:iCs/>
                <w:color w:val="000000" w:themeColor="text1"/>
                <w:sz w:val="20"/>
                <w:szCs w:val="20"/>
                <w:lang w:val="sl-SI"/>
              </w:rPr>
            </w:pPr>
            <w:r w:rsidRPr="008B4F0A">
              <w:rPr>
                <w:iCs/>
                <w:color w:val="000000" w:themeColor="text1"/>
                <w:sz w:val="20"/>
                <w:szCs w:val="20"/>
                <w:lang w:val="sl-SI"/>
              </w:rPr>
              <w:t>DA</w:t>
            </w:r>
          </w:p>
        </w:tc>
      </w:tr>
      <w:tr w:rsidR="00F56996" w:rsidRPr="00F56996" w14:paraId="5BF01D25" w14:textId="77777777" w:rsidTr="004A038D">
        <w:tc>
          <w:tcPr>
            <w:tcW w:w="1448" w:type="dxa"/>
          </w:tcPr>
          <w:p w14:paraId="01F98169"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c)</w:t>
            </w:r>
          </w:p>
        </w:tc>
        <w:tc>
          <w:tcPr>
            <w:tcW w:w="5444" w:type="dxa"/>
            <w:gridSpan w:val="2"/>
          </w:tcPr>
          <w:p w14:paraId="5BE63DEF" w14:textId="77777777" w:rsidR="00067497" w:rsidRPr="008B4F0A" w:rsidRDefault="00067497" w:rsidP="004A038D">
            <w:pPr>
              <w:pStyle w:val="Brezrazmikov"/>
              <w:rPr>
                <w:iCs/>
                <w:color w:val="000000" w:themeColor="text1"/>
                <w:sz w:val="20"/>
                <w:szCs w:val="20"/>
                <w:lang w:val="sl-SI"/>
              </w:rPr>
            </w:pPr>
            <w:r w:rsidRPr="008B4F0A">
              <w:rPr>
                <w:color w:val="000000" w:themeColor="text1"/>
                <w:sz w:val="20"/>
                <w:szCs w:val="20"/>
                <w:lang w:val="sl-SI"/>
              </w:rPr>
              <w:t>administrativne posledice</w:t>
            </w:r>
          </w:p>
        </w:tc>
        <w:tc>
          <w:tcPr>
            <w:tcW w:w="2271" w:type="dxa"/>
          </w:tcPr>
          <w:p w14:paraId="2AE2DAC9" w14:textId="3124D1F2" w:rsidR="00067497" w:rsidRPr="008B4F0A" w:rsidRDefault="007401B6" w:rsidP="004A038D">
            <w:pPr>
              <w:pStyle w:val="Brezrazmikov"/>
              <w:jc w:val="center"/>
              <w:rPr>
                <w:iCs/>
                <w:color w:val="000000" w:themeColor="text1"/>
                <w:sz w:val="20"/>
                <w:szCs w:val="20"/>
                <w:lang w:val="sl-SI"/>
              </w:rPr>
            </w:pPr>
            <w:r>
              <w:rPr>
                <w:color w:val="000000" w:themeColor="text1"/>
                <w:sz w:val="20"/>
                <w:szCs w:val="20"/>
                <w:lang w:val="sl-SI"/>
              </w:rPr>
              <w:t>DA</w:t>
            </w:r>
          </w:p>
        </w:tc>
      </w:tr>
      <w:tr w:rsidR="00F56996" w:rsidRPr="00F56996" w14:paraId="7D2BDBC7" w14:textId="77777777" w:rsidTr="004A038D">
        <w:tc>
          <w:tcPr>
            <w:tcW w:w="1448" w:type="dxa"/>
          </w:tcPr>
          <w:p w14:paraId="259B0343"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č)</w:t>
            </w:r>
          </w:p>
        </w:tc>
        <w:tc>
          <w:tcPr>
            <w:tcW w:w="5444" w:type="dxa"/>
            <w:gridSpan w:val="2"/>
          </w:tcPr>
          <w:p w14:paraId="46D8ED9E" w14:textId="77777777" w:rsidR="00067497" w:rsidRPr="008B4F0A" w:rsidRDefault="00067497" w:rsidP="004A038D">
            <w:pPr>
              <w:pStyle w:val="Brezrazmikov"/>
              <w:rPr>
                <w:bCs/>
                <w:color w:val="000000" w:themeColor="text1"/>
                <w:sz w:val="20"/>
                <w:szCs w:val="20"/>
                <w:lang w:val="sl-SI"/>
              </w:rPr>
            </w:pPr>
            <w:r w:rsidRPr="008B4F0A">
              <w:rPr>
                <w:color w:val="000000" w:themeColor="text1"/>
                <w:sz w:val="20"/>
                <w:szCs w:val="20"/>
                <w:lang w:val="sl-SI"/>
              </w:rPr>
              <w:t>gospodarstvo, zlasti</w:t>
            </w:r>
            <w:r w:rsidRPr="008B4F0A">
              <w:rPr>
                <w:bCs/>
                <w:color w:val="000000" w:themeColor="text1"/>
                <w:sz w:val="20"/>
                <w:szCs w:val="20"/>
                <w:lang w:val="sl-SI"/>
              </w:rPr>
              <w:t xml:space="preserve"> mala in srednja podjetja ter konkurenčnost podjetij</w:t>
            </w:r>
          </w:p>
        </w:tc>
        <w:tc>
          <w:tcPr>
            <w:tcW w:w="2271" w:type="dxa"/>
          </w:tcPr>
          <w:p w14:paraId="0B209CCB" w14:textId="1742B3ED" w:rsidR="00067497" w:rsidRPr="008B4F0A" w:rsidRDefault="007401B6" w:rsidP="004A038D">
            <w:pPr>
              <w:pStyle w:val="Brezrazmikov"/>
              <w:jc w:val="center"/>
              <w:rPr>
                <w:iCs/>
                <w:color w:val="000000" w:themeColor="text1"/>
                <w:sz w:val="20"/>
                <w:szCs w:val="20"/>
                <w:lang w:val="sl-SI"/>
              </w:rPr>
            </w:pPr>
            <w:r>
              <w:rPr>
                <w:color w:val="000000" w:themeColor="text1"/>
                <w:sz w:val="20"/>
                <w:szCs w:val="20"/>
                <w:lang w:val="sl-SI"/>
              </w:rPr>
              <w:t>DA</w:t>
            </w:r>
          </w:p>
        </w:tc>
      </w:tr>
      <w:tr w:rsidR="00F56996" w:rsidRPr="00F56996" w14:paraId="72997DAB" w14:textId="77777777" w:rsidTr="004A038D">
        <w:tc>
          <w:tcPr>
            <w:tcW w:w="1448" w:type="dxa"/>
          </w:tcPr>
          <w:p w14:paraId="169B5ECD"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d)</w:t>
            </w:r>
          </w:p>
        </w:tc>
        <w:tc>
          <w:tcPr>
            <w:tcW w:w="5444" w:type="dxa"/>
            <w:gridSpan w:val="2"/>
          </w:tcPr>
          <w:p w14:paraId="61909B8A"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okolje, vključno s prostorskimi in varstvenimi vidiki</w:t>
            </w:r>
          </w:p>
        </w:tc>
        <w:tc>
          <w:tcPr>
            <w:tcW w:w="2271" w:type="dxa"/>
          </w:tcPr>
          <w:p w14:paraId="03ABD866" w14:textId="77777777" w:rsidR="00067497" w:rsidRPr="008B4F0A" w:rsidRDefault="00067497" w:rsidP="004A038D">
            <w:pPr>
              <w:pStyle w:val="Brezrazmikov"/>
              <w:jc w:val="center"/>
              <w:rPr>
                <w:iCs/>
                <w:color w:val="000000" w:themeColor="text1"/>
                <w:sz w:val="20"/>
                <w:szCs w:val="20"/>
                <w:lang w:val="sl-SI"/>
              </w:rPr>
            </w:pPr>
            <w:r w:rsidRPr="008B4F0A">
              <w:rPr>
                <w:color w:val="000000" w:themeColor="text1"/>
                <w:sz w:val="20"/>
                <w:szCs w:val="20"/>
                <w:lang w:val="sl-SI"/>
              </w:rPr>
              <w:t>NE</w:t>
            </w:r>
          </w:p>
        </w:tc>
      </w:tr>
      <w:tr w:rsidR="00F56996" w:rsidRPr="00F56996" w14:paraId="2B25CCC0" w14:textId="77777777" w:rsidTr="004A038D">
        <w:tc>
          <w:tcPr>
            <w:tcW w:w="1448" w:type="dxa"/>
          </w:tcPr>
          <w:p w14:paraId="0577074E"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e)</w:t>
            </w:r>
          </w:p>
        </w:tc>
        <w:tc>
          <w:tcPr>
            <w:tcW w:w="5444" w:type="dxa"/>
            <w:gridSpan w:val="2"/>
          </w:tcPr>
          <w:p w14:paraId="425FEA51"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socialno področje</w:t>
            </w:r>
          </w:p>
        </w:tc>
        <w:tc>
          <w:tcPr>
            <w:tcW w:w="2271" w:type="dxa"/>
          </w:tcPr>
          <w:p w14:paraId="74ACFAFE" w14:textId="0C46CBC7" w:rsidR="00067497" w:rsidRPr="008B4F0A" w:rsidRDefault="007401B6" w:rsidP="004A038D">
            <w:pPr>
              <w:pStyle w:val="Brezrazmikov"/>
              <w:jc w:val="center"/>
              <w:rPr>
                <w:iCs/>
                <w:color w:val="000000" w:themeColor="text1"/>
                <w:sz w:val="20"/>
                <w:szCs w:val="20"/>
                <w:lang w:val="sl-SI"/>
              </w:rPr>
            </w:pPr>
            <w:r>
              <w:rPr>
                <w:color w:val="000000" w:themeColor="text1"/>
                <w:sz w:val="20"/>
                <w:szCs w:val="20"/>
                <w:lang w:val="sl-SI"/>
              </w:rPr>
              <w:t>DA</w:t>
            </w:r>
          </w:p>
        </w:tc>
      </w:tr>
      <w:tr w:rsidR="00F56996" w:rsidRPr="00F56996" w14:paraId="4F4243DE" w14:textId="77777777" w:rsidTr="004A038D">
        <w:tc>
          <w:tcPr>
            <w:tcW w:w="1448" w:type="dxa"/>
          </w:tcPr>
          <w:p w14:paraId="642C9992"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f)</w:t>
            </w:r>
          </w:p>
        </w:tc>
        <w:tc>
          <w:tcPr>
            <w:tcW w:w="5444" w:type="dxa"/>
            <w:gridSpan w:val="2"/>
          </w:tcPr>
          <w:p w14:paraId="1E0C5C3E"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dokumente razvojnega načrtovanja:</w:t>
            </w:r>
          </w:p>
          <w:p w14:paraId="5B3B8712" w14:textId="77777777" w:rsidR="00067497" w:rsidRPr="008B4F0A" w:rsidRDefault="00067497" w:rsidP="00253DAA">
            <w:pPr>
              <w:pStyle w:val="Brezrazmikov"/>
              <w:numPr>
                <w:ilvl w:val="0"/>
                <w:numId w:val="11"/>
              </w:numPr>
              <w:tabs>
                <w:tab w:val="clear" w:pos="600"/>
                <w:tab w:val="num" w:pos="444"/>
              </w:tabs>
              <w:ind w:hanging="456"/>
              <w:rPr>
                <w:bCs/>
                <w:color w:val="000000" w:themeColor="text1"/>
                <w:sz w:val="20"/>
                <w:szCs w:val="20"/>
                <w:lang w:val="sl-SI"/>
              </w:rPr>
            </w:pPr>
            <w:r w:rsidRPr="008B4F0A">
              <w:rPr>
                <w:bCs/>
                <w:color w:val="000000" w:themeColor="text1"/>
                <w:sz w:val="20"/>
                <w:szCs w:val="20"/>
                <w:lang w:val="sl-SI"/>
              </w:rPr>
              <w:t>nacionalne dokumente razvojnega načrtovanja,</w:t>
            </w:r>
          </w:p>
          <w:p w14:paraId="15B9A17F" w14:textId="77777777" w:rsidR="00067497" w:rsidRPr="008B4F0A" w:rsidRDefault="00067497" w:rsidP="00253DAA">
            <w:pPr>
              <w:pStyle w:val="Brezrazmikov"/>
              <w:numPr>
                <w:ilvl w:val="0"/>
                <w:numId w:val="11"/>
              </w:numPr>
              <w:tabs>
                <w:tab w:val="clear" w:pos="600"/>
                <w:tab w:val="num" w:pos="444"/>
              </w:tabs>
              <w:ind w:left="444" w:hanging="300"/>
              <w:rPr>
                <w:bCs/>
                <w:color w:val="000000" w:themeColor="text1"/>
                <w:sz w:val="20"/>
                <w:szCs w:val="20"/>
                <w:lang w:val="sl-SI"/>
              </w:rPr>
            </w:pPr>
            <w:r w:rsidRPr="008B4F0A">
              <w:rPr>
                <w:bCs/>
                <w:color w:val="000000" w:themeColor="text1"/>
                <w:sz w:val="20"/>
                <w:szCs w:val="20"/>
                <w:lang w:val="sl-SI"/>
              </w:rPr>
              <w:t>razvojne politike na ravni programov po strukturi razvojne klasifikacije programskega proračuna</w:t>
            </w:r>
          </w:p>
          <w:p w14:paraId="0D754474" w14:textId="77777777" w:rsidR="00067497" w:rsidRPr="008B4F0A" w:rsidRDefault="00067497" w:rsidP="00253DAA">
            <w:pPr>
              <w:pStyle w:val="Brezrazmikov"/>
              <w:numPr>
                <w:ilvl w:val="0"/>
                <w:numId w:val="11"/>
              </w:numPr>
              <w:tabs>
                <w:tab w:val="clear" w:pos="600"/>
                <w:tab w:val="num" w:pos="444"/>
              </w:tabs>
              <w:ind w:left="344" w:hanging="200"/>
              <w:rPr>
                <w:bCs/>
                <w:color w:val="000000" w:themeColor="text1"/>
                <w:sz w:val="20"/>
                <w:szCs w:val="20"/>
                <w:lang w:val="sl-SI"/>
              </w:rPr>
            </w:pPr>
            <w:r w:rsidRPr="008B4F0A">
              <w:rPr>
                <w:bCs/>
                <w:color w:val="000000" w:themeColor="text1"/>
                <w:sz w:val="20"/>
                <w:szCs w:val="20"/>
                <w:lang w:val="sl-SI"/>
              </w:rPr>
              <w:t>razvojne dokumente Evropske unije in mednarodnih organizacij</w:t>
            </w:r>
          </w:p>
        </w:tc>
        <w:tc>
          <w:tcPr>
            <w:tcW w:w="2271" w:type="dxa"/>
          </w:tcPr>
          <w:p w14:paraId="66CFDC45" w14:textId="77777777" w:rsidR="00067497" w:rsidRPr="008B4F0A" w:rsidRDefault="00067497" w:rsidP="004A038D">
            <w:pPr>
              <w:pStyle w:val="Brezrazmikov"/>
              <w:jc w:val="center"/>
              <w:rPr>
                <w:iCs/>
                <w:color w:val="000000" w:themeColor="text1"/>
                <w:sz w:val="20"/>
                <w:szCs w:val="20"/>
                <w:lang w:val="sl-SI"/>
              </w:rPr>
            </w:pPr>
            <w:r w:rsidRPr="008B4F0A">
              <w:rPr>
                <w:color w:val="000000" w:themeColor="text1"/>
                <w:sz w:val="20"/>
                <w:szCs w:val="20"/>
                <w:lang w:val="sl-SI"/>
              </w:rPr>
              <w:t>NE</w:t>
            </w:r>
          </w:p>
        </w:tc>
      </w:tr>
      <w:tr w:rsidR="00F56996" w:rsidRPr="00F56996" w14:paraId="6F47F591" w14:textId="77777777" w:rsidTr="004A038D">
        <w:tc>
          <w:tcPr>
            <w:tcW w:w="9163" w:type="dxa"/>
            <w:gridSpan w:val="4"/>
          </w:tcPr>
          <w:p w14:paraId="1C190AF3" w14:textId="77777777" w:rsidR="003F7BC3" w:rsidRDefault="00067497" w:rsidP="004A038D">
            <w:pPr>
              <w:pStyle w:val="Oddelek"/>
              <w:widowControl w:val="0"/>
              <w:numPr>
                <w:ilvl w:val="0"/>
                <w:numId w:val="0"/>
              </w:numPr>
              <w:spacing w:before="0" w:after="0" w:line="260" w:lineRule="exact"/>
              <w:jc w:val="left"/>
              <w:rPr>
                <w:color w:val="000000" w:themeColor="text1"/>
                <w:sz w:val="20"/>
              </w:rPr>
            </w:pPr>
            <w:r w:rsidRPr="008B4F0A">
              <w:rPr>
                <w:rFonts w:cs="Arial"/>
                <w:color w:val="000000" w:themeColor="text1"/>
                <w:sz w:val="20"/>
                <w:lang w:eastAsia="sl-SI"/>
              </w:rPr>
              <w:t>7.a Predstavitev ocene finančnih posledic nad 40 000 EUR</w:t>
            </w:r>
            <w:bookmarkStart w:id="3" w:name="_Hlk194573422"/>
            <w:r w:rsidR="003F7BC3" w:rsidRPr="008B4F0A">
              <w:rPr>
                <w:color w:val="000000" w:themeColor="text1"/>
                <w:sz w:val="20"/>
              </w:rPr>
              <w:t xml:space="preserve"> </w:t>
            </w:r>
          </w:p>
          <w:p w14:paraId="056D27A9" w14:textId="2FFE9A69" w:rsidR="003944C6" w:rsidRPr="007318F1" w:rsidRDefault="003F7BC3">
            <w:pPr>
              <w:pStyle w:val="Oddelek"/>
              <w:widowControl w:val="0"/>
              <w:numPr>
                <w:ilvl w:val="0"/>
                <w:numId w:val="0"/>
              </w:numPr>
              <w:spacing w:before="0" w:after="0" w:line="260" w:lineRule="exact"/>
              <w:jc w:val="both"/>
              <w:rPr>
                <w:b w:val="0"/>
                <w:sz w:val="20"/>
              </w:rPr>
            </w:pPr>
            <w:r w:rsidRPr="007318F1">
              <w:rPr>
                <w:b w:val="0"/>
                <w:sz w:val="20"/>
              </w:rPr>
              <w:t>Ocena predvidenih finančnih posledic za državni proračun je sestavljena iz stroškov, ki jih je opredelilo Upravno sodišče Republike Slovenije (v nadaljnjem besedilu</w:t>
            </w:r>
            <w:r w:rsidR="00EE6041" w:rsidRPr="007318F1">
              <w:rPr>
                <w:b w:val="0"/>
                <w:sz w:val="20"/>
              </w:rPr>
              <w:t>:</w:t>
            </w:r>
            <w:r w:rsidRPr="007318F1">
              <w:rPr>
                <w:b w:val="0"/>
                <w:sz w:val="20"/>
              </w:rPr>
              <w:t xml:space="preserve"> UPRS) in Ministrstvo za delo, družino, socialne zadeve in enake možnosti (v nadaljnjem besedilu</w:t>
            </w:r>
            <w:r w:rsidR="00EE6041" w:rsidRPr="007318F1">
              <w:rPr>
                <w:b w:val="0"/>
                <w:sz w:val="20"/>
              </w:rPr>
              <w:t>:</w:t>
            </w:r>
            <w:r w:rsidRPr="007318F1">
              <w:rPr>
                <w:b w:val="0"/>
                <w:sz w:val="20"/>
              </w:rPr>
              <w:t xml:space="preserve"> MDDSZ). UPRS presoja, da bodo na podlagi dodatnih pristojnosti v zvezi z odločanjem o zakonitosti odločb, ki jih bo glede na določila predloga zakona izdajala Agencija za trg  vrednostnih papirjev (v nadaljnjem besedilu</w:t>
            </w:r>
            <w:r w:rsidR="006A752C" w:rsidRPr="007318F1">
              <w:rPr>
                <w:b w:val="0"/>
                <w:sz w:val="20"/>
              </w:rPr>
              <w:t>:</w:t>
            </w:r>
            <w:r w:rsidRPr="007318F1">
              <w:rPr>
                <w:b w:val="0"/>
                <w:sz w:val="20"/>
              </w:rPr>
              <w:t xml:space="preserve"> Agencija), nastajale vsakoletne finančne posledice v skupnem znesku </w:t>
            </w:r>
            <w:r w:rsidR="00AD2DDD">
              <w:rPr>
                <w:b w:val="0"/>
                <w:sz w:val="20"/>
              </w:rPr>
              <w:t>740.931,96 EUR</w:t>
            </w:r>
            <w:r w:rsidRPr="007318F1">
              <w:rPr>
                <w:b w:val="0"/>
                <w:sz w:val="20"/>
              </w:rPr>
              <w:t>, pri čemer so v to oceno zajete kadrovske</w:t>
            </w:r>
            <w:r w:rsidR="00AD2DDD">
              <w:rPr>
                <w:b w:val="0"/>
                <w:sz w:val="20"/>
              </w:rPr>
              <w:t xml:space="preserve"> in</w:t>
            </w:r>
            <w:r w:rsidRPr="007318F1">
              <w:rPr>
                <w:b w:val="0"/>
                <w:sz w:val="20"/>
              </w:rPr>
              <w:t xml:space="preserve"> prostorske okrepitve. V navedeni znesek spadajo naslednje vrednosti</w:t>
            </w:r>
            <w:r w:rsidR="00AD2DDD">
              <w:rPr>
                <w:b w:val="0"/>
                <w:sz w:val="20"/>
              </w:rPr>
              <w:t>:</w:t>
            </w:r>
            <w:r w:rsidRPr="007318F1">
              <w:rPr>
                <w:b w:val="0"/>
                <w:sz w:val="20"/>
              </w:rPr>
              <w:t xml:space="preserve"> 4x višji sodnik 402.725,99 EUR, 2x pravosodni svetnik  93.385,11 EUR, 2x višji pravosodni svetovalec 76.807,43 EUR, 4x sodelavec za sodne zadeve 110.013,43  EUR</w:t>
            </w:r>
            <w:r w:rsidR="00AD2DDD">
              <w:rPr>
                <w:b w:val="0"/>
                <w:sz w:val="20"/>
              </w:rPr>
              <w:t xml:space="preserve"> in 58.000 EUR </w:t>
            </w:r>
            <w:r w:rsidR="00721273">
              <w:rPr>
                <w:b w:val="0"/>
                <w:sz w:val="20"/>
              </w:rPr>
              <w:t xml:space="preserve">letne </w:t>
            </w:r>
            <w:r w:rsidR="00AD2DDD">
              <w:rPr>
                <w:b w:val="0"/>
                <w:sz w:val="20"/>
              </w:rPr>
              <w:t>najemnine za delovni prostor vseh 12 novih delovnih mest</w:t>
            </w:r>
            <w:r w:rsidRPr="007318F1">
              <w:rPr>
                <w:b w:val="0"/>
                <w:sz w:val="20"/>
              </w:rPr>
              <w:t>. UPRS je v procesu medresorskega usklajevanja menilo, da je takšna kadrovska okrepitev nujna ne glede na to, da je bilo letno število dejanskih primerov vloženih tožb zoper Agencijo v zadnjih letih razmeroma nizko, od tri do deset primerov letno</w:t>
            </w:r>
            <w:r w:rsidR="007318F1">
              <w:rPr>
                <w:b w:val="0"/>
                <w:sz w:val="20"/>
              </w:rPr>
              <w:t>.</w:t>
            </w:r>
            <w:r w:rsidR="003944C6" w:rsidRPr="007318F1">
              <w:rPr>
                <w:b w:val="0"/>
                <w:sz w:val="20"/>
              </w:rPr>
              <w:t xml:space="preserve"> Ob upoštevanju te statistike ocena UPRS predstavlja maksimalno možno povečanje in bo realizirana postopno glede na dejanski obseg zadev. V začetnih letih se pričakuje nižje število primerov, zato bodo dejanski stroški verjetno nižji od navedenih.</w:t>
            </w:r>
            <w:r w:rsidR="007318F1" w:rsidRPr="007318F1">
              <w:rPr>
                <w:b w:val="0"/>
                <w:sz w:val="20"/>
              </w:rPr>
              <w:t xml:space="preserve"> Po potrebi lahko Vrhovno sodišče Republike Slovenije predlaga spremembo proračuna za leto 2026. Naknadne porabe sredstev iz proračuna (torej po letu 2026 dalje) se bo pripravilo v okviru rednega načrtovanja. Sredstva za nove zaposlitve bodo zagotovljena na podlagi finančnega načrta Vrhovnega sodišča Republike Slovenije, medtem ko bodo sredstva za najem prostorov zagotovljena na podlagi finančnega načrta Ministrstva za pravosodje.</w:t>
            </w:r>
          </w:p>
          <w:p w14:paraId="78339E2C" w14:textId="55767DDE" w:rsidR="00067497" w:rsidRPr="008B4F0A" w:rsidRDefault="003F7BC3" w:rsidP="00B9275E">
            <w:pPr>
              <w:pStyle w:val="Oddelek"/>
              <w:widowControl w:val="0"/>
              <w:numPr>
                <w:ilvl w:val="0"/>
                <w:numId w:val="0"/>
              </w:numPr>
              <w:spacing w:before="0" w:after="0" w:line="260" w:lineRule="exact"/>
              <w:jc w:val="left"/>
            </w:pPr>
            <w:r w:rsidRPr="007318F1">
              <w:rPr>
                <w:b w:val="0"/>
                <w:sz w:val="20"/>
              </w:rPr>
              <w:t xml:space="preserve">Oceno finančnih posledic </w:t>
            </w:r>
            <w:r w:rsidR="009D434C">
              <w:rPr>
                <w:b w:val="0"/>
                <w:sz w:val="20"/>
              </w:rPr>
              <w:t>v znesku 12.000 eurov</w:t>
            </w:r>
            <w:r w:rsidRPr="007318F1">
              <w:rPr>
                <w:b w:val="0"/>
                <w:sz w:val="20"/>
              </w:rPr>
              <w:t xml:space="preserve"> je podalo </w:t>
            </w:r>
            <w:r w:rsidR="008C32BD">
              <w:rPr>
                <w:b w:val="0"/>
                <w:sz w:val="20"/>
              </w:rPr>
              <w:t>še</w:t>
            </w:r>
            <w:r w:rsidRPr="007318F1">
              <w:rPr>
                <w:b w:val="0"/>
                <w:sz w:val="20"/>
              </w:rPr>
              <w:t xml:space="preserve"> MDDSZ, pri čemer se ta ocena v zvezi s tehničnimi zmožnostmi pridobivanja podatkov o dohodku in premoženju njihovih upravičencev, nanaša na enkratni znesek zaradi nadgradnje informacijskega sistema ISCSD2</w:t>
            </w:r>
            <w:r w:rsidR="00721273">
              <w:rPr>
                <w:b w:val="0"/>
                <w:sz w:val="20"/>
              </w:rPr>
              <w:t>.</w:t>
            </w:r>
            <w:r w:rsidR="009D434C">
              <w:rPr>
                <w:b w:val="0"/>
                <w:sz w:val="20"/>
              </w:rPr>
              <w:t xml:space="preserve"> Po mnenju MDDSZ so ta sredstva</w:t>
            </w:r>
            <w:r w:rsidR="009D434C" w:rsidRPr="009D434C">
              <w:rPr>
                <w:b w:val="0"/>
                <w:sz w:val="20"/>
              </w:rPr>
              <w:t xml:space="preserve"> v letu 2026 </w:t>
            </w:r>
            <w:r w:rsidRPr="007318F1">
              <w:rPr>
                <w:b w:val="0"/>
                <w:sz w:val="20"/>
              </w:rPr>
              <w:t xml:space="preserve">za </w:t>
            </w:r>
            <w:r w:rsidR="009D434C" w:rsidRPr="009D434C">
              <w:rPr>
                <w:b w:val="0"/>
                <w:sz w:val="20"/>
              </w:rPr>
              <w:t>nadgradnje sistema IS CSD</w:t>
            </w:r>
            <w:r w:rsidR="009D434C">
              <w:rPr>
                <w:b w:val="0"/>
                <w:sz w:val="20"/>
              </w:rPr>
              <w:t xml:space="preserve"> že</w:t>
            </w:r>
            <w:r w:rsidR="009D434C" w:rsidRPr="009D434C">
              <w:rPr>
                <w:b w:val="0"/>
                <w:sz w:val="20"/>
              </w:rPr>
              <w:t xml:space="preserve"> zagotovljena na PP 2198 - Vzdrževanje in razvoj informacijskih sistemov socialnega varstva.</w:t>
            </w:r>
            <w:r w:rsidRPr="007318F1">
              <w:rPr>
                <w:b w:val="0"/>
                <w:sz w:val="20"/>
              </w:rPr>
              <w:t xml:space="preserve"> </w:t>
            </w:r>
            <w:bookmarkEnd w:id="3"/>
          </w:p>
        </w:tc>
      </w:tr>
      <w:tr w:rsidR="00F56996" w:rsidRPr="00F56996" w14:paraId="23E09A1C" w14:textId="77777777" w:rsidTr="004A038D">
        <w:trPr>
          <w:trHeight w:val="1910"/>
        </w:trPr>
        <w:tc>
          <w:tcPr>
            <w:tcW w:w="9163" w:type="dxa"/>
            <w:gridSpan w:val="4"/>
          </w:tcPr>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1072"/>
              <w:gridCol w:w="1145"/>
              <w:gridCol w:w="421"/>
              <w:gridCol w:w="1217"/>
              <w:gridCol w:w="702"/>
              <w:gridCol w:w="700"/>
              <w:gridCol w:w="1506"/>
            </w:tblGrid>
            <w:tr w:rsidR="00F56996" w:rsidRPr="008B4F0A" w14:paraId="6832FF35" w14:textId="77777777" w:rsidTr="004A038D">
              <w:trPr>
                <w:cantSplit/>
                <w:trHeight w:val="35"/>
              </w:trPr>
              <w:tc>
                <w:tcPr>
                  <w:tcW w:w="8937"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6A4B7FC"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t>I. Ocena finančnih posledic, ki niso načrtovane v sprejetem proračunu</w:t>
                  </w:r>
                </w:p>
              </w:tc>
            </w:tr>
            <w:tr w:rsidR="00F56996" w:rsidRPr="008B4F0A" w14:paraId="60D3A604" w14:textId="77777777" w:rsidTr="004A038D">
              <w:trPr>
                <w:cantSplit/>
                <w:trHeight w:val="276"/>
              </w:trPr>
              <w:tc>
                <w:tcPr>
                  <w:tcW w:w="3268" w:type="dxa"/>
                  <w:gridSpan w:val="2"/>
                  <w:tcBorders>
                    <w:top w:val="single" w:sz="4" w:space="0" w:color="auto"/>
                    <w:left w:val="single" w:sz="4" w:space="0" w:color="auto"/>
                    <w:bottom w:val="single" w:sz="4" w:space="0" w:color="auto"/>
                    <w:right w:val="single" w:sz="4" w:space="0" w:color="auto"/>
                  </w:tcBorders>
                  <w:vAlign w:val="center"/>
                </w:tcPr>
                <w:p w14:paraId="07758B18" w14:textId="77777777" w:rsidR="00067497" w:rsidRPr="008B4F0A" w:rsidRDefault="00067497" w:rsidP="004A038D">
                  <w:pPr>
                    <w:pStyle w:val="Brezrazmikov"/>
                    <w:jc w:val="center"/>
                    <w:rPr>
                      <w:color w:val="000000" w:themeColor="text1"/>
                      <w:sz w:val="20"/>
                      <w:szCs w:val="20"/>
                      <w:lang w:val="sl-SI"/>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4365CE57"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Tekoče leto (t)</w:t>
                  </w:r>
                </w:p>
              </w:tc>
              <w:tc>
                <w:tcPr>
                  <w:tcW w:w="1181" w:type="dxa"/>
                  <w:tcBorders>
                    <w:top w:val="single" w:sz="4" w:space="0" w:color="auto"/>
                    <w:left w:val="single" w:sz="4" w:space="0" w:color="auto"/>
                    <w:bottom w:val="single" w:sz="4" w:space="0" w:color="auto"/>
                    <w:right w:val="single" w:sz="4" w:space="0" w:color="auto"/>
                  </w:tcBorders>
                  <w:vAlign w:val="center"/>
                </w:tcPr>
                <w:p w14:paraId="33A9C968"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t + 1</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3A0608B"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t + 2</w:t>
                  </w:r>
                </w:p>
              </w:tc>
              <w:tc>
                <w:tcPr>
                  <w:tcW w:w="1510" w:type="dxa"/>
                  <w:tcBorders>
                    <w:top w:val="single" w:sz="4" w:space="0" w:color="auto"/>
                    <w:left w:val="single" w:sz="4" w:space="0" w:color="auto"/>
                    <w:bottom w:val="single" w:sz="4" w:space="0" w:color="auto"/>
                    <w:right w:val="single" w:sz="4" w:space="0" w:color="auto"/>
                  </w:tcBorders>
                  <w:vAlign w:val="center"/>
                </w:tcPr>
                <w:p w14:paraId="0AA46C19"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t + 3</w:t>
                  </w:r>
                </w:p>
              </w:tc>
            </w:tr>
            <w:tr w:rsidR="00F56996" w:rsidRPr="008B4F0A" w14:paraId="7360B299" w14:textId="77777777" w:rsidTr="004A038D">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3294C45E"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 xml:space="preserve">Predvideno povečanje (+) ali zmanjšanje (–) prihodkov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03E069E" w14:textId="77777777" w:rsidR="00067497" w:rsidRPr="008B4F0A" w:rsidRDefault="00067497" w:rsidP="004A038D">
                  <w:pPr>
                    <w:pStyle w:val="Brezrazmikov"/>
                    <w:rPr>
                      <w:b/>
                      <w:color w:val="000000" w:themeColor="text1"/>
                      <w:sz w:val="20"/>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3690A547"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6217260" w14:textId="77777777" w:rsidR="00067497" w:rsidRPr="008B4F0A" w:rsidRDefault="00067497" w:rsidP="004A038D">
                  <w:pPr>
                    <w:pStyle w:val="Brezrazmikov"/>
                    <w:rPr>
                      <w:b/>
                      <w:bCs/>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2C2DC80F" w14:textId="77777777" w:rsidR="00067497" w:rsidRPr="008B4F0A" w:rsidRDefault="00067497" w:rsidP="004A038D">
                  <w:pPr>
                    <w:pStyle w:val="Brezrazmikov"/>
                    <w:rPr>
                      <w:b/>
                      <w:bCs/>
                      <w:color w:val="000000" w:themeColor="text1"/>
                      <w:sz w:val="20"/>
                      <w:szCs w:val="20"/>
                      <w:lang w:val="sl-SI" w:eastAsia="sl-SI"/>
                    </w:rPr>
                  </w:pPr>
                </w:p>
              </w:tc>
            </w:tr>
            <w:tr w:rsidR="00F56996" w:rsidRPr="008B4F0A" w14:paraId="422578CF" w14:textId="77777777" w:rsidTr="004A038D">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5FB09EE7"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 xml:space="preserve">Predvideno povečanje (+) ali zmanjšanje (–) prihodkov občinskih proračunov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5CCDF8F" w14:textId="77777777" w:rsidR="00067497" w:rsidRPr="008B4F0A" w:rsidRDefault="00067497" w:rsidP="004A038D">
                  <w:pPr>
                    <w:pStyle w:val="Brezrazmikov"/>
                    <w:rPr>
                      <w:b/>
                      <w:color w:val="000000" w:themeColor="text1"/>
                      <w:sz w:val="20"/>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6FA92A0B"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7BED192" w14:textId="77777777" w:rsidR="00067497" w:rsidRPr="008B4F0A" w:rsidRDefault="00067497" w:rsidP="004A038D">
                  <w:pPr>
                    <w:pStyle w:val="Brezrazmikov"/>
                    <w:rPr>
                      <w:b/>
                      <w:bCs/>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7E7AA554" w14:textId="77777777" w:rsidR="00067497" w:rsidRPr="008B4F0A" w:rsidRDefault="00067497" w:rsidP="004A038D">
                  <w:pPr>
                    <w:pStyle w:val="Brezrazmikov"/>
                    <w:rPr>
                      <w:b/>
                      <w:bCs/>
                      <w:color w:val="000000" w:themeColor="text1"/>
                      <w:sz w:val="20"/>
                      <w:szCs w:val="20"/>
                      <w:lang w:val="sl-SI" w:eastAsia="sl-SI"/>
                    </w:rPr>
                  </w:pPr>
                </w:p>
              </w:tc>
            </w:tr>
            <w:tr w:rsidR="00F56996" w:rsidRPr="008B4F0A" w14:paraId="15396A7B" w14:textId="77777777" w:rsidTr="004A038D">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32986941"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 xml:space="preserve">Predvideno povečanje (+) ali zmanjšanje (–) odhodkov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C0AA41A" w14:textId="77777777" w:rsidR="00067497" w:rsidRPr="008B4F0A" w:rsidRDefault="00067497" w:rsidP="004A038D">
                  <w:pPr>
                    <w:pStyle w:val="Brezrazmikov"/>
                    <w:rPr>
                      <w:color w:val="000000" w:themeColor="text1"/>
                      <w:sz w:val="20"/>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2E22C72C" w14:textId="434FA0EF" w:rsidR="00067497" w:rsidRDefault="009D434C" w:rsidP="004A038D">
                  <w:pPr>
                    <w:pStyle w:val="Brezrazmikov"/>
                    <w:rPr>
                      <w:color w:val="000000" w:themeColor="text1"/>
                      <w:sz w:val="20"/>
                      <w:szCs w:val="20"/>
                      <w:lang w:val="sl-SI"/>
                    </w:rPr>
                  </w:pPr>
                  <w:r>
                    <w:rPr>
                      <w:color w:val="000000" w:themeColor="text1"/>
                      <w:sz w:val="20"/>
                      <w:szCs w:val="20"/>
                      <w:lang w:val="sl-SI"/>
                    </w:rPr>
                    <w:t>3</w:t>
                  </w:r>
                  <w:r w:rsidR="00AD2DDD">
                    <w:rPr>
                      <w:color w:val="000000" w:themeColor="text1"/>
                      <w:sz w:val="20"/>
                      <w:szCs w:val="20"/>
                      <w:lang w:val="sl-SI"/>
                    </w:rPr>
                    <w:t>70</w:t>
                  </w:r>
                  <w:r>
                    <w:rPr>
                      <w:color w:val="000000" w:themeColor="text1"/>
                      <w:sz w:val="20"/>
                      <w:szCs w:val="20"/>
                      <w:lang w:val="sl-SI"/>
                    </w:rPr>
                    <w:t>.465,98</w:t>
                  </w:r>
                </w:p>
                <w:p w14:paraId="5F4649D7" w14:textId="60DDBB00" w:rsidR="00067497" w:rsidRPr="008B4F0A" w:rsidRDefault="00067497" w:rsidP="004A038D">
                  <w:pPr>
                    <w:pStyle w:val="Brezrazmikov"/>
                    <w:rPr>
                      <w:color w:val="000000" w:themeColor="text1"/>
                      <w:sz w:val="20"/>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C11F400" w14:textId="21F1BB34" w:rsidR="00067497" w:rsidRDefault="00AD2DDD" w:rsidP="004A038D">
                  <w:pPr>
                    <w:pStyle w:val="Brezrazmikov"/>
                    <w:rPr>
                      <w:color w:val="000000" w:themeColor="text1"/>
                      <w:sz w:val="20"/>
                      <w:szCs w:val="20"/>
                      <w:lang w:val="sl-SI"/>
                    </w:rPr>
                  </w:pPr>
                  <w:r>
                    <w:rPr>
                      <w:color w:val="000000" w:themeColor="text1"/>
                      <w:sz w:val="20"/>
                      <w:szCs w:val="20"/>
                      <w:lang w:val="sl-SI"/>
                    </w:rPr>
                    <w:t>740</w:t>
                  </w:r>
                  <w:r w:rsidR="009D434C">
                    <w:rPr>
                      <w:color w:val="000000" w:themeColor="text1"/>
                      <w:sz w:val="20"/>
                      <w:szCs w:val="20"/>
                      <w:lang w:val="sl-SI"/>
                    </w:rPr>
                    <w:t>.931,96</w:t>
                  </w:r>
                </w:p>
                <w:p w14:paraId="268BB97D" w14:textId="51A7868B" w:rsidR="00067497" w:rsidRPr="008B4F0A" w:rsidRDefault="00067497" w:rsidP="004A038D">
                  <w:pPr>
                    <w:pStyle w:val="Brezrazmikov"/>
                    <w:rPr>
                      <w:color w:val="000000" w:themeColor="text1"/>
                      <w:sz w:val="20"/>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16BD47EE" w14:textId="22E1555E" w:rsidR="000873A8" w:rsidRDefault="00AD2DDD" w:rsidP="004A038D">
                  <w:pPr>
                    <w:pStyle w:val="Brezrazmikov"/>
                    <w:rPr>
                      <w:color w:val="000000" w:themeColor="text1"/>
                      <w:sz w:val="20"/>
                      <w:szCs w:val="20"/>
                      <w:lang w:val="sl-SI"/>
                    </w:rPr>
                  </w:pPr>
                  <w:r>
                    <w:rPr>
                      <w:color w:val="000000" w:themeColor="text1"/>
                      <w:sz w:val="20"/>
                      <w:szCs w:val="20"/>
                      <w:lang w:val="sl-SI"/>
                    </w:rPr>
                    <w:t>740</w:t>
                  </w:r>
                  <w:r w:rsidR="009D434C">
                    <w:rPr>
                      <w:color w:val="000000" w:themeColor="text1"/>
                      <w:sz w:val="20"/>
                      <w:szCs w:val="20"/>
                      <w:lang w:val="sl-SI"/>
                    </w:rPr>
                    <w:t>.931,96</w:t>
                  </w:r>
                </w:p>
                <w:p w14:paraId="5957B7F7" w14:textId="1C871291" w:rsidR="00067497" w:rsidRPr="008B4F0A" w:rsidRDefault="00067497" w:rsidP="004A038D">
                  <w:pPr>
                    <w:pStyle w:val="Brezrazmikov"/>
                    <w:rPr>
                      <w:color w:val="000000" w:themeColor="text1"/>
                      <w:sz w:val="20"/>
                      <w:szCs w:val="20"/>
                      <w:lang w:val="sl-SI"/>
                    </w:rPr>
                  </w:pPr>
                </w:p>
              </w:tc>
            </w:tr>
            <w:tr w:rsidR="00F56996" w:rsidRPr="008B4F0A" w14:paraId="1AA2732A" w14:textId="77777777" w:rsidTr="004A038D">
              <w:trPr>
                <w:cantSplit/>
                <w:trHeight w:val="6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56B6ABCD"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lastRenderedPageBreak/>
                    <w:t>Predvideno povečanje (+) ali zmanjšanje (–) odhodkov občinskih proračunov</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38E9BD60" w14:textId="77777777" w:rsidR="00067497" w:rsidRPr="008B4F0A" w:rsidRDefault="00067497" w:rsidP="004A038D">
                  <w:pPr>
                    <w:pStyle w:val="Brezrazmikov"/>
                    <w:rPr>
                      <w:color w:val="000000" w:themeColor="text1"/>
                      <w:sz w:val="20"/>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7A12E6E9" w14:textId="77777777" w:rsidR="00067497" w:rsidRPr="008B4F0A" w:rsidRDefault="00067497" w:rsidP="004A038D">
                  <w:pPr>
                    <w:pStyle w:val="Brezrazmikov"/>
                    <w:rPr>
                      <w:color w:val="000000" w:themeColor="text1"/>
                      <w:sz w:val="20"/>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2316D15" w14:textId="77777777" w:rsidR="00067497" w:rsidRPr="008B4F0A" w:rsidRDefault="00067497" w:rsidP="004A038D">
                  <w:pPr>
                    <w:pStyle w:val="Brezrazmikov"/>
                    <w:rPr>
                      <w:color w:val="000000" w:themeColor="text1"/>
                      <w:sz w:val="20"/>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7D32A2F4" w14:textId="77777777" w:rsidR="00067497" w:rsidRPr="008B4F0A" w:rsidRDefault="00067497" w:rsidP="004A038D">
                  <w:pPr>
                    <w:pStyle w:val="Brezrazmikov"/>
                    <w:rPr>
                      <w:color w:val="000000" w:themeColor="text1"/>
                      <w:sz w:val="20"/>
                      <w:szCs w:val="20"/>
                      <w:lang w:val="sl-SI"/>
                    </w:rPr>
                  </w:pPr>
                </w:p>
              </w:tc>
            </w:tr>
            <w:tr w:rsidR="00F56996" w:rsidRPr="008B4F0A" w14:paraId="4D82CE4C" w14:textId="77777777" w:rsidTr="004A038D">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6528C3EF"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Predvideno povečanje (+) ali zmanjšanje (–) obveznosti za druga javnofinančna sredstva</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67F19212" w14:textId="77777777" w:rsidR="00067497" w:rsidRPr="008B4F0A" w:rsidRDefault="00067497" w:rsidP="004A038D">
                  <w:pPr>
                    <w:pStyle w:val="Brezrazmikov"/>
                    <w:rPr>
                      <w:b/>
                      <w:color w:val="000000" w:themeColor="text1"/>
                      <w:sz w:val="20"/>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397DAC1C"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5407368" w14:textId="77777777" w:rsidR="00067497" w:rsidRPr="008B4F0A" w:rsidRDefault="00067497" w:rsidP="004A038D">
                  <w:pPr>
                    <w:pStyle w:val="Brezrazmikov"/>
                    <w:rPr>
                      <w:b/>
                      <w:bCs/>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4983054" w14:textId="77777777" w:rsidR="00067497" w:rsidRPr="008B4F0A" w:rsidRDefault="00067497" w:rsidP="004A038D">
                  <w:pPr>
                    <w:pStyle w:val="Brezrazmikov"/>
                    <w:rPr>
                      <w:b/>
                      <w:bCs/>
                      <w:color w:val="000000" w:themeColor="text1"/>
                      <w:sz w:val="20"/>
                      <w:szCs w:val="20"/>
                      <w:lang w:val="sl-SI" w:eastAsia="sl-SI"/>
                    </w:rPr>
                  </w:pPr>
                </w:p>
              </w:tc>
            </w:tr>
            <w:tr w:rsidR="00F56996" w:rsidRPr="008B4F0A" w14:paraId="2BD533AD" w14:textId="77777777" w:rsidTr="004A038D">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E3113E6"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t>II. Finančne posledice za državni proračun</w:t>
                  </w:r>
                </w:p>
              </w:tc>
            </w:tr>
            <w:tr w:rsidR="00F56996" w:rsidRPr="008B4F0A" w14:paraId="13E75611" w14:textId="77777777" w:rsidTr="004A038D">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2C3483" w14:textId="77777777" w:rsidR="00067497" w:rsidRPr="008B4F0A" w:rsidRDefault="00067497" w:rsidP="004A038D">
                  <w:pPr>
                    <w:pStyle w:val="Brezrazmikov"/>
                    <w:rPr>
                      <w:bCs/>
                      <w:color w:val="000000" w:themeColor="text1"/>
                      <w:sz w:val="20"/>
                      <w:szCs w:val="20"/>
                      <w:lang w:val="sl-SI" w:eastAsia="sl-SI"/>
                    </w:rPr>
                  </w:pPr>
                  <w:proofErr w:type="spellStart"/>
                  <w:r w:rsidRPr="008B4F0A">
                    <w:rPr>
                      <w:bCs/>
                      <w:color w:val="000000" w:themeColor="text1"/>
                      <w:sz w:val="20"/>
                      <w:szCs w:val="20"/>
                      <w:lang w:val="sl-SI" w:eastAsia="sl-SI"/>
                    </w:rPr>
                    <w:t>II.a</w:t>
                  </w:r>
                  <w:proofErr w:type="spellEnd"/>
                  <w:r w:rsidRPr="008B4F0A">
                    <w:rPr>
                      <w:bCs/>
                      <w:color w:val="000000" w:themeColor="text1"/>
                      <w:sz w:val="20"/>
                      <w:szCs w:val="20"/>
                      <w:lang w:val="sl-SI" w:eastAsia="sl-SI"/>
                    </w:rPr>
                    <w:t>. Pravice porabe za izvedbo predlaganih rešitev so zagotovljene:</w:t>
                  </w:r>
                </w:p>
              </w:tc>
            </w:tr>
            <w:tr w:rsidR="00F56996" w:rsidRPr="008B4F0A" w14:paraId="3DF8E6AE" w14:textId="77777777" w:rsidTr="004A038D">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2CDD80CD"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8A2FBE8"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FA6DF67"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FD55061"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25796A8A"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 t + 1</w:t>
                  </w:r>
                </w:p>
              </w:tc>
            </w:tr>
            <w:tr w:rsidR="00F56996" w:rsidRPr="008B4F0A" w14:paraId="386EC8D0" w14:textId="77777777" w:rsidTr="004A038D">
              <w:trPr>
                <w:cantSplit/>
                <w:trHeight w:val="328"/>
              </w:trPr>
              <w:tc>
                <w:tcPr>
                  <w:tcW w:w="2183" w:type="dxa"/>
                  <w:tcBorders>
                    <w:top w:val="single" w:sz="4" w:space="0" w:color="auto"/>
                    <w:left w:val="single" w:sz="4" w:space="0" w:color="auto"/>
                    <w:bottom w:val="single" w:sz="4" w:space="0" w:color="auto"/>
                    <w:right w:val="single" w:sz="4" w:space="0" w:color="auto"/>
                  </w:tcBorders>
                  <w:vAlign w:val="center"/>
                </w:tcPr>
                <w:p w14:paraId="10B6840B" w14:textId="483896E4" w:rsidR="00067497" w:rsidRPr="00B9275E" w:rsidRDefault="000873A8" w:rsidP="004A038D">
                  <w:pPr>
                    <w:pStyle w:val="Brezrazmikov"/>
                    <w:rPr>
                      <w:color w:val="000000" w:themeColor="text1"/>
                      <w:sz w:val="20"/>
                      <w:szCs w:val="20"/>
                      <w:lang w:val="sl-SI" w:eastAsia="sl-SI"/>
                    </w:rPr>
                  </w:pPr>
                  <w:r w:rsidRPr="00B9275E">
                    <w:rPr>
                      <w:bCs/>
                      <w:color w:val="000000" w:themeColor="text1"/>
                      <w:sz w:val="20"/>
                      <w:szCs w:val="20"/>
                      <w:lang w:val="sl-SI" w:eastAsia="sl-SI"/>
                    </w:rPr>
                    <w:t>MDDSZ</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4F463E0" w14:textId="77777777" w:rsidR="00067497" w:rsidRPr="008B4F0A" w:rsidRDefault="00067497" w:rsidP="004A038D">
                  <w:pPr>
                    <w:pStyle w:val="Brezrazmikov"/>
                    <w:rPr>
                      <w:b/>
                      <w:color w:val="000000" w:themeColor="text1"/>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EA865F5" w14:textId="229D130B" w:rsidR="00067497" w:rsidRPr="00B9275E" w:rsidRDefault="000873A8" w:rsidP="004A038D">
                  <w:pPr>
                    <w:pStyle w:val="Brezrazmikov"/>
                    <w:rPr>
                      <w:color w:val="000000" w:themeColor="text1"/>
                      <w:sz w:val="20"/>
                      <w:szCs w:val="20"/>
                      <w:lang w:val="sl-SI" w:eastAsia="sl-SI"/>
                    </w:rPr>
                  </w:pPr>
                  <w:r w:rsidRPr="00B9275E">
                    <w:rPr>
                      <w:bCs/>
                      <w:color w:val="000000" w:themeColor="text1"/>
                      <w:sz w:val="20"/>
                      <w:szCs w:val="20"/>
                      <w:lang w:val="sl-SI" w:eastAsia="sl-SI"/>
                    </w:rPr>
                    <w:t>2198 – Vzdrževanje in razvoj informacijskih sistemov socialnega varstva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D5C632F" w14:textId="77777777" w:rsidR="00067497" w:rsidRPr="008B4F0A" w:rsidRDefault="00067497" w:rsidP="004A038D">
                  <w:pPr>
                    <w:pStyle w:val="Brezrazmikov"/>
                    <w:rPr>
                      <w:b/>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6C55F397" w14:textId="4572F72B" w:rsidR="00067497" w:rsidRPr="008B4F0A" w:rsidRDefault="000873A8" w:rsidP="004A038D">
                  <w:pPr>
                    <w:pStyle w:val="Brezrazmikov"/>
                    <w:rPr>
                      <w:b/>
                      <w:color w:val="000000" w:themeColor="text1"/>
                      <w:sz w:val="20"/>
                      <w:szCs w:val="20"/>
                      <w:lang w:val="sl-SI" w:eastAsia="sl-SI"/>
                    </w:rPr>
                  </w:pPr>
                  <w:r w:rsidRPr="00DA6E33">
                    <w:rPr>
                      <w:bCs/>
                      <w:color w:val="000000" w:themeColor="text1"/>
                      <w:sz w:val="20"/>
                      <w:szCs w:val="20"/>
                      <w:lang w:val="sl-SI" w:eastAsia="sl-SI"/>
                    </w:rPr>
                    <w:t>12.000</w:t>
                  </w:r>
                </w:p>
              </w:tc>
            </w:tr>
            <w:tr w:rsidR="00F56996" w:rsidRPr="008B4F0A" w14:paraId="62FE6730" w14:textId="77777777" w:rsidTr="004A038D">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0D1AAF34" w14:textId="77777777" w:rsidR="00067497" w:rsidRPr="008B4F0A" w:rsidRDefault="00067497" w:rsidP="004A038D">
                  <w:pPr>
                    <w:pStyle w:val="Brezrazmikov"/>
                    <w:rPr>
                      <w:b/>
                      <w:color w:val="000000" w:themeColor="text1"/>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53C016FC" w14:textId="77777777" w:rsidR="00067497" w:rsidRPr="008B4F0A" w:rsidRDefault="00067497" w:rsidP="004A038D">
                  <w:pPr>
                    <w:pStyle w:val="Brezrazmikov"/>
                    <w:rPr>
                      <w:b/>
                      <w:color w:val="000000" w:themeColor="text1"/>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B3EAB20"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E379B7A" w14:textId="77777777" w:rsidR="00067497" w:rsidRPr="008B4F0A" w:rsidRDefault="00067497" w:rsidP="004A038D">
                  <w:pPr>
                    <w:pStyle w:val="Brezrazmikov"/>
                    <w:rPr>
                      <w:b/>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65481A5" w14:textId="1A2D9B9C" w:rsidR="00067497" w:rsidRPr="00B9275E" w:rsidRDefault="00067497" w:rsidP="004A038D">
                  <w:pPr>
                    <w:pStyle w:val="Brezrazmikov"/>
                    <w:rPr>
                      <w:color w:val="000000" w:themeColor="text1"/>
                      <w:sz w:val="20"/>
                      <w:szCs w:val="20"/>
                      <w:lang w:val="sl-SI" w:eastAsia="sl-SI"/>
                    </w:rPr>
                  </w:pPr>
                </w:p>
              </w:tc>
            </w:tr>
            <w:tr w:rsidR="00F56996" w:rsidRPr="008B4F0A" w14:paraId="3E032AC0" w14:textId="77777777" w:rsidTr="004A038D">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54C98AE1"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2E1CFE6" w14:textId="77777777" w:rsidR="00067497" w:rsidRPr="008B4F0A" w:rsidRDefault="00067497" w:rsidP="004A038D">
                  <w:pPr>
                    <w:pStyle w:val="Brezrazmikov"/>
                    <w:rPr>
                      <w:b/>
                      <w:color w:val="000000" w:themeColor="text1"/>
                      <w:sz w:val="20"/>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3BF1958E" w14:textId="77777777" w:rsidR="00067497" w:rsidRPr="008B4F0A" w:rsidRDefault="00067497" w:rsidP="004A038D">
                  <w:pPr>
                    <w:pStyle w:val="Brezrazmikov"/>
                    <w:rPr>
                      <w:bCs/>
                      <w:color w:val="000000" w:themeColor="text1"/>
                      <w:sz w:val="20"/>
                      <w:szCs w:val="20"/>
                      <w:lang w:val="sl-SI" w:eastAsia="sl-SI"/>
                    </w:rPr>
                  </w:pPr>
                </w:p>
              </w:tc>
            </w:tr>
            <w:tr w:rsidR="00F56996" w:rsidRPr="008B4F0A" w14:paraId="7FD67801" w14:textId="77777777" w:rsidTr="004A038D">
              <w:trPr>
                <w:cantSplit/>
                <w:trHeight w:val="294"/>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8BCA24" w14:textId="77777777" w:rsidR="00067497" w:rsidRPr="008B4F0A" w:rsidRDefault="00067497" w:rsidP="004A038D">
                  <w:pPr>
                    <w:pStyle w:val="Brezrazmikov"/>
                    <w:rPr>
                      <w:bCs/>
                      <w:color w:val="000000" w:themeColor="text1"/>
                      <w:sz w:val="20"/>
                      <w:szCs w:val="20"/>
                      <w:lang w:val="sl-SI" w:eastAsia="sl-SI"/>
                    </w:rPr>
                  </w:pPr>
                  <w:proofErr w:type="spellStart"/>
                  <w:r w:rsidRPr="008B4F0A">
                    <w:rPr>
                      <w:bCs/>
                      <w:color w:val="000000" w:themeColor="text1"/>
                      <w:sz w:val="20"/>
                      <w:szCs w:val="20"/>
                      <w:lang w:val="sl-SI" w:eastAsia="sl-SI"/>
                    </w:rPr>
                    <w:t>II.b</w:t>
                  </w:r>
                  <w:proofErr w:type="spellEnd"/>
                  <w:r w:rsidRPr="008B4F0A">
                    <w:rPr>
                      <w:bCs/>
                      <w:color w:val="000000" w:themeColor="text1"/>
                      <w:sz w:val="20"/>
                      <w:szCs w:val="20"/>
                      <w:lang w:val="sl-SI" w:eastAsia="sl-SI"/>
                    </w:rPr>
                    <w:t>. Manjkajoče pravice porabe bodo zagotovljene s prerazporeditvijo:</w:t>
                  </w:r>
                </w:p>
              </w:tc>
            </w:tr>
            <w:tr w:rsidR="00F56996" w:rsidRPr="008B4F0A" w14:paraId="665CDADC" w14:textId="77777777" w:rsidTr="004A038D">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61C6AFA7"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E4D8C16"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003E97B"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120E415"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75DACFA5"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 + 1</w:t>
                  </w:r>
                </w:p>
              </w:tc>
            </w:tr>
            <w:tr w:rsidR="00F56996" w:rsidRPr="008B4F0A" w14:paraId="546C5E27" w14:textId="77777777" w:rsidTr="004A038D">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134515BF" w14:textId="77777777" w:rsidR="00067497" w:rsidRPr="008B4F0A" w:rsidRDefault="00067497" w:rsidP="004A038D">
                  <w:pPr>
                    <w:pStyle w:val="Brezrazmikov"/>
                    <w:rPr>
                      <w:b/>
                      <w:color w:val="000000" w:themeColor="text1"/>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5C600279" w14:textId="77777777" w:rsidR="00067497" w:rsidRPr="008B4F0A" w:rsidRDefault="00067497" w:rsidP="004A038D">
                  <w:pPr>
                    <w:pStyle w:val="Brezrazmikov"/>
                    <w:rPr>
                      <w:b/>
                      <w:color w:val="000000" w:themeColor="text1"/>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A4BBDBC"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6BAD712" w14:textId="77777777" w:rsidR="00067497" w:rsidRPr="008B4F0A" w:rsidRDefault="00067497" w:rsidP="004A038D">
                  <w:pPr>
                    <w:pStyle w:val="Brezrazmikov"/>
                    <w:rPr>
                      <w:b/>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78D9BE74"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3A48E6BE" w14:textId="77777777" w:rsidTr="004A038D">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5C64DB4D" w14:textId="77777777" w:rsidR="00067497" w:rsidRPr="008B4F0A" w:rsidRDefault="00067497" w:rsidP="004A038D">
                  <w:pPr>
                    <w:pStyle w:val="Brezrazmikov"/>
                    <w:rPr>
                      <w:b/>
                      <w:color w:val="000000" w:themeColor="text1"/>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243E10B6" w14:textId="77777777" w:rsidR="00067497" w:rsidRPr="008B4F0A" w:rsidRDefault="00067497" w:rsidP="004A038D">
                  <w:pPr>
                    <w:pStyle w:val="Brezrazmikov"/>
                    <w:rPr>
                      <w:b/>
                      <w:color w:val="000000" w:themeColor="text1"/>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C13D3A1"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FAACC90" w14:textId="77777777" w:rsidR="00067497" w:rsidRPr="008B4F0A" w:rsidRDefault="00067497" w:rsidP="004A038D">
                  <w:pPr>
                    <w:pStyle w:val="Brezrazmikov"/>
                    <w:rPr>
                      <w:b/>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76767A90"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1792C2FB" w14:textId="77777777" w:rsidTr="004A038D">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19C8C764"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695FBED" w14:textId="77777777" w:rsidR="00067497" w:rsidRPr="008B4F0A" w:rsidRDefault="00067497" w:rsidP="004A038D">
                  <w:pPr>
                    <w:pStyle w:val="Brezrazmikov"/>
                    <w:rPr>
                      <w:bCs/>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02EEA092" w14:textId="77777777" w:rsidR="00067497" w:rsidRPr="008B4F0A" w:rsidRDefault="00067497" w:rsidP="004A038D">
                  <w:pPr>
                    <w:pStyle w:val="Brezrazmikov"/>
                    <w:rPr>
                      <w:bCs/>
                      <w:color w:val="000000" w:themeColor="text1"/>
                      <w:sz w:val="20"/>
                      <w:szCs w:val="20"/>
                      <w:lang w:val="sl-SI" w:eastAsia="sl-SI"/>
                    </w:rPr>
                  </w:pPr>
                </w:p>
              </w:tc>
            </w:tr>
            <w:tr w:rsidR="00F56996" w:rsidRPr="008B4F0A" w14:paraId="0CDBA86B" w14:textId="77777777" w:rsidTr="004A038D">
              <w:trPr>
                <w:cantSplit/>
                <w:trHeight w:val="207"/>
              </w:trPr>
              <w:tc>
                <w:tcPr>
                  <w:tcW w:w="8937"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44EC4AA" w14:textId="77777777" w:rsidR="00067497" w:rsidRPr="008B4F0A" w:rsidRDefault="00067497" w:rsidP="004A038D">
                  <w:pPr>
                    <w:pStyle w:val="Brezrazmikov"/>
                    <w:rPr>
                      <w:bCs/>
                      <w:color w:val="000000" w:themeColor="text1"/>
                      <w:sz w:val="20"/>
                      <w:szCs w:val="20"/>
                      <w:lang w:val="sl-SI" w:eastAsia="sl-SI"/>
                    </w:rPr>
                  </w:pPr>
                  <w:proofErr w:type="spellStart"/>
                  <w:r w:rsidRPr="008B4F0A">
                    <w:rPr>
                      <w:bCs/>
                      <w:color w:val="000000" w:themeColor="text1"/>
                      <w:sz w:val="20"/>
                      <w:szCs w:val="20"/>
                      <w:lang w:val="sl-SI" w:eastAsia="sl-SI"/>
                    </w:rPr>
                    <w:t>II.c</w:t>
                  </w:r>
                  <w:proofErr w:type="spellEnd"/>
                  <w:r w:rsidRPr="008B4F0A">
                    <w:rPr>
                      <w:bCs/>
                      <w:color w:val="000000" w:themeColor="text1"/>
                      <w:sz w:val="20"/>
                      <w:szCs w:val="20"/>
                      <w:lang w:val="sl-SI" w:eastAsia="sl-SI"/>
                    </w:rPr>
                    <w:t>. Načrtovana nadomestitev zmanjšanih prihodkov oz. povečanih odhodkov proračuna:</w:t>
                  </w:r>
                </w:p>
              </w:tc>
            </w:tr>
            <w:tr w:rsidR="00F56996" w:rsidRPr="008B4F0A" w14:paraId="65395D6E" w14:textId="77777777" w:rsidTr="004A038D">
              <w:trPr>
                <w:cantSplit/>
                <w:trHeight w:val="100"/>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1D8D1AF"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Novi prihodki</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55F104FC"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tekoče leto (t)</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1A590C4B"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 + </w:t>
                  </w:r>
                </w:p>
              </w:tc>
            </w:tr>
            <w:tr w:rsidR="00F56996" w:rsidRPr="008B4F0A" w14:paraId="63B5FC04" w14:textId="77777777" w:rsidTr="004A038D">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4C22A0A" w14:textId="77777777" w:rsidR="00067497" w:rsidRPr="008B4F0A" w:rsidRDefault="00067497" w:rsidP="004A038D">
                  <w:pPr>
                    <w:pStyle w:val="Brezrazmikov"/>
                    <w:rPr>
                      <w:b/>
                      <w:color w:val="000000" w:themeColor="text1"/>
                      <w:sz w:val="20"/>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07D39CC0" w14:textId="77777777" w:rsidR="00067497" w:rsidRPr="008B4F0A" w:rsidRDefault="00067497" w:rsidP="004A038D">
                  <w:pPr>
                    <w:pStyle w:val="Brezrazmikov"/>
                    <w:rPr>
                      <w:b/>
                      <w:color w:val="000000" w:themeColor="text1"/>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5C31206E"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3C0D49B0" w14:textId="77777777" w:rsidTr="004A038D">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57922069" w14:textId="77777777" w:rsidR="00067497" w:rsidRPr="008B4F0A" w:rsidRDefault="00067497" w:rsidP="004A038D">
                  <w:pPr>
                    <w:pStyle w:val="Brezrazmikov"/>
                    <w:rPr>
                      <w:b/>
                      <w:color w:val="000000" w:themeColor="text1"/>
                      <w:sz w:val="20"/>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1BF238C2" w14:textId="77777777" w:rsidR="00067497" w:rsidRPr="008B4F0A" w:rsidRDefault="00067497" w:rsidP="004A038D">
                  <w:pPr>
                    <w:pStyle w:val="Brezrazmikov"/>
                    <w:rPr>
                      <w:b/>
                      <w:color w:val="000000" w:themeColor="text1"/>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678316F"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5842D392" w14:textId="77777777" w:rsidTr="004A038D">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4D0C106" w14:textId="77777777" w:rsidR="00067497" w:rsidRPr="008B4F0A" w:rsidRDefault="00067497" w:rsidP="004A038D">
                  <w:pPr>
                    <w:pStyle w:val="Brezrazmikov"/>
                    <w:rPr>
                      <w:b/>
                      <w:color w:val="000000" w:themeColor="text1"/>
                      <w:sz w:val="20"/>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3789E616" w14:textId="77777777" w:rsidR="00067497" w:rsidRPr="008B4F0A" w:rsidRDefault="00067497" w:rsidP="004A038D">
                  <w:pPr>
                    <w:pStyle w:val="Brezrazmikov"/>
                    <w:rPr>
                      <w:b/>
                      <w:color w:val="000000" w:themeColor="text1"/>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404CAAD7"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1845806D" w14:textId="77777777" w:rsidTr="004A038D">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16BB5D3C"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t>SKUPAJ:</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2CF48E6E" w14:textId="77777777" w:rsidR="00067497" w:rsidRPr="008B4F0A" w:rsidRDefault="00067497" w:rsidP="004A038D">
                  <w:pPr>
                    <w:pStyle w:val="Brezrazmikov"/>
                    <w:rPr>
                      <w:bCs/>
                      <w:color w:val="000000" w:themeColor="text1"/>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D08DE50" w14:textId="77777777" w:rsidR="00067497" w:rsidRPr="008B4F0A" w:rsidRDefault="00067497" w:rsidP="004A038D">
                  <w:pPr>
                    <w:pStyle w:val="Brezrazmikov"/>
                    <w:rPr>
                      <w:bCs/>
                      <w:color w:val="000000" w:themeColor="text1"/>
                      <w:sz w:val="20"/>
                      <w:szCs w:val="20"/>
                      <w:lang w:val="sl-SI" w:eastAsia="sl-SI"/>
                    </w:rPr>
                  </w:pPr>
                </w:p>
              </w:tc>
            </w:tr>
          </w:tbl>
          <w:p w14:paraId="3D5C9583" w14:textId="77777777" w:rsidR="00067497" w:rsidRPr="008B4F0A" w:rsidRDefault="00067497" w:rsidP="004A038D">
            <w:pPr>
              <w:pStyle w:val="Brezrazmikov"/>
              <w:rPr>
                <w:bCs/>
                <w:color w:val="000000" w:themeColor="text1"/>
                <w:sz w:val="20"/>
                <w:szCs w:val="20"/>
                <w:lang w:val="sl-SI"/>
              </w:rPr>
            </w:pPr>
          </w:p>
        </w:tc>
      </w:tr>
      <w:tr w:rsidR="00F56996" w:rsidRPr="00F56996" w14:paraId="656EE1F7" w14:textId="77777777" w:rsidTr="004A038D">
        <w:tc>
          <w:tcPr>
            <w:tcW w:w="9163" w:type="dxa"/>
            <w:gridSpan w:val="4"/>
          </w:tcPr>
          <w:p w14:paraId="7A84DDA3" w14:textId="77777777" w:rsidR="00067497" w:rsidRPr="008B4F0A" w:rsidRDefault="00067497" w:rsidP="004A038D">
            <w:pPr>
              <w:widowControl w:val="0"/>
              <w:rPr>
                <w:rFonts w:cs="Arial"/>
                <w:b/>
                <w:color w:val="000000" w:themeColor="text1"/>
                <w:szCs w:val="20"/>
              </w:rPr>
            </w:pPr>
            <w:r w:rsidRPr="008B4F0A">
              <w:rPr>
                <w:rFonts w:cs="Arial"/>
                <w:b/>
                <w:color w:val="000000" w:themeColor="text1"/>
                <w:szCs w:val="20"/>
              </w:rPr>
              <w:lastRenderedPageBreak/>
              <w:t>OBRAZLOŽITEV:</w:t>
            </w:r>
          </w:p>
          <w:p w14:paraId="5637C2A1" w14:textId="77777777" w:rsidR="00067497" w:rsidRPr="008B4F0A" w:rsidRDefault="00067497" w:rsidP="00253DAA">
            <w:pPr>
              <w:widowControl w:val="0"/>
              <w:numPr>
                <w:ilvl w:val="0"/>
                <w:numId w:val="7"/>
              </w:numPr>
              <w:suppressAutoHyphens/>
              <w:spacing w:line="260" w:lineRule="exact"/>
              <w:ind w:left="284" w:hanging="284"/>
              <w:jc w:val="both"/>
              <w:rPr>
                <w:rFonts w:cs="Arial"/>
                <w:b/>
                <w:color w:val="000000" w:themeColor="text1"/>
                <w:szCs w:val="20"/>
                <w:lang w:eastAsia="sl-SI"/>
              </w:rPr>
            </w:pPr>
            <w:r w:rsidRPr="008B4F0A">
              <w:rPr>
                <w:rFonts w:cs="Arial"/>
                <w:b/>
                <w:color w:val="000000" w:themeColor="text1"/>
                <w:szCs w:val="20"/>
                <w:lang w:eastAsia="sl-SI"/>
              </w:rPr>
              <w:t>Ocena finančnih posledic, ki niso načrtovane v sprejetem proračunu</w:t>
            </w:r>
          </w:p>
          <w:p w14:paraId="3432839D" w14:textId="77777777" w:rsidR="00067497" w:rsidRPr="008B4F0A" w:rsidRDefault="00067497" w:rsidP="004A038D">
            <w:pPr>
              <w:widowControl w:val="0"/>
              <w:ind w:left="360" w:hanging="76"/>
              <w:jc w:val="both"/>
              <w:rPr>
                <w:rFonts w:cs="Arial"/>
                <w:color w:val="000000" w:themeColor="text1"/>
                <w:szCs w:val="20"/>
                <w:lang w:eastAsia="sl-SI"/>
              </w:rPr>
            </w:pPr>
            <w:r w:rsidRPr="008B4F0A">
              <w:rPr>
                <w:rFonts w:cs="Arial"/>
                <w:color w:val="000000" w:themeColor="text1"/>
                <w:szCs w:val="20"/>
                <w:lang w:eastAsia="sl-SI"/>
              </w:rPr>
              <w:t>V zvezi s predlaganim vladnim gradivom se navedejo predvidene spremembe (povečanje, zmanjšanje):</w:t>
            </w:r>
          </w:p>
          <w:p w14:paraId="10EFF1CF" w14:textId="77777777" w:rsidR="00067497" w:rsidRPr="008B4F0A" w:rsidRDefault="00067497" w:rsidP="00253DAA">
            <w:pPr>
              <w:widowControl w:val="0"/>
              <w:numPr>
                <w:ilvl w:val="0"/>
                <w:numId w:val="9"/>
              </w:numPr>
              <w:suppressAutoHyphens/>
              <w:spacing w:line="260" w:lineRule="exact"/>
              <w:jc w:val="both"/>
              <w:rPr>
                <w:rFonts w:cs="Arial"/>
                <w:color w:val="000000" w:themeColor="text1"/>
                <w:szCs w:val="20"/>
              </w:rPr>
            </w:pPr>
            <w:r w:rsidRPr="008B4F0A">
              <w:rPr>
                <w:rFonts w:cs="Arial"/>
                <w:color w:val="000000" w:themeColor="text1"/>
                <w:szCs w:val="20"/>
                <w:lang w:eastAsia="sl-SI"/>
              </w:rPr>
              <w:t>prihodkov državnega proračuna in občinskih proračunov,</w:t>
            </w:r>
          </w:p>
          <w:p w14:paraId="601C4885" w14:textId="77777777" w:rsidR="00067497" w:rsidRPr="008B4F0A" w:rsidRDefault="00067497" w:rsidP="00253DAA">
            <w:pPr>
              <w:widowControl w:val="0"/>
              <w:numPr>
                <w:ilvl w:val="0"/>
                <w:numId w:val="9"/>
              </w:numPr>
              <w:suppressAutoHyphens/>
              <w:spacing w:line="260" w:lineRule="exact"/>
              <w:jc w:val="both"/>
              <w:rPr>
                <w:rFonts w:cs="Arial"/>
                <w:color w:val="000000" w:themeColor="text1"/>
                <w:szCs w:val="20"/>
              </w:rPr>
            </w:pPr>
            <w:r w:rsidRPr="008B4F0A">
              <w:rPr>
                <w:rFonts w:cs="Arial"/>
                <w:color w:val="000000" w:themeColor="text1"/>
                <w:szCs w:val="20"/>
                <w:lang w:eastAsia="sl-SI"/>
              </w:rPr>
              <w:t>odhodkov državnega proračuna, ki niso načrtovani na ukrepih oziroma projektih sprejetih proračunov,</w:t>
            </w:r>
          </w:p>
          <w:p w14:paraId="38170A9B" w14:textId="77777777" w:rsidR="00067497" w:rsidRPr="008B4F0A" w:rsidRDefault="00067497" w:rsidP="00253DAA">
            <w:pPr>
              <w:widowControl w:val="0"/>
              <w:numPr>
                <w:ilvl w:val="0"/>
                <w:numId w:val="9"/>
              </w:numPr>
              <w:suppressAutoHyphens/>
              <w:spacing w:line="260" w:lineRule="exact"/>
              <w:jc w:val="both"/>
              <w:rPr>
                <w:rFonts w:cs="Arial"/>
                <w:color w:val="000000" w:themeColor="text1"/>
                <w:szCs w:val="20"/>
              </w:rPr>
            </w:pPr>
            <w:r w:rsidRPr="008B4F0A">
              <w:rPr>
                <w:rFonts w:cs="Arial"/>
                <w:color w:val="000000" w:themeColor="text1"/>
                <w:szCs w:val="20"/>
                <w:lang w:eastAsia="sl-SI"/>
              </w:rPr>
              <w:t>obveznosti za druga javnofinančna sredstva (drugi viri), ki niso načrtovana na ukrepih oziroma projektih sprejetih proračunov.</w:t>
            </w:r>
          </w:p>
          <w:p w14:paraId="66FEB28D" w14:textId="77777777" w:rsidR="00067497" w:rsidRPr="008B4F0A" w:rsidRDefault="00067497" w:rsidP="004A038D">
            <w:pPr>
              <w:widowControl w:val="0"/>
              <w:ind w:left="284"/>
              <w:rPr>
                <w:rFonts w:cs="Arial"/>
                <w:color w:val="000000" w:themeColor="text1"/>
                <w:szCs w:val="20"/>
                <w:lang w:eastAsia="sl-SI"/>
              </w:rPr>
            </w:pPr>
          </w:p>
          <w:p w14:paraId="5414A7AF" w14:textId="77777777" w:rsidR="00067497" w:rsidRPr="008B4F0A" w:rsidRDefault="00067497" w:rsidP="00253DAA">
            <w:pPr>
              <w:widowControl w:val="0"/>
              <w:numPr>
                <w:ilvl w:val="0"/>
                <w:numId w:val="7"/>
              </w:numPr>
              <w:suppressAutoHyphens/>
              <w:spacing w:line="260" w:lineRule="exact"/>
              <w:ind w:left="284" w:hanging="284"/>
              <w:jc w:val="both"/>
              <w:rPr>
                <w:rFonts w:cs="Arial"/>
                <w:b/>
                <w:color w:val="000000" w:themeColor="text1"/>
                <w:szCs w:val="20"/>
                <w:lang w:eastAsia="sl-SI"/>
              </w:rPr>
            </w:pPr>
            <w:r w:rsidRPr="008B4F0A">
              <w:rPr>
                <w:rFonts w:cs="Arial"/>
                <w:b/>
                <w:color w:val="000000" w:themeColor="text1"/>
                <w:szCs w:val="20"/>
                <w:lang w:eastAsia="sl-SI"/>
              </w:rPr>
              <w:t>Finančne posledice za državni proračun</w:t>
            </w:r>
          </w:p>
          <w:p w14:paraId="3771C3F5"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Prikazane morajo biti finančne posledice za državni proračun, ki so na proračunskih postavkah načrtovane v dinamiki projektov oziroma ukrepov:</w:t>
            </w:r>
          </w:p>
          <w:p w14:paraId="2277709D" w14:textId="77777777" w:rsidR="00067497" w:rsidRPr="008B4F0A" w:rsidRDefault="00067497" w:rsidP="004A038D">
            <w:pPr>
              <w:widowControl w:val="0"/>
              <w:suppressAutoHyphens/>
              <w:ind w:left="720"/>
              <w:jc w:val="both"/>
              <w:rPr>
                <w:rFonts w:cs="Arial"/>
                <w:b/>
                <w:color w:val="000000" w:themeColor="text1"/>
                <w:szCs w:val="20"/>
                <w:lang w:eastAsia="sl-SI"/>
              </w:rPr>
            </w:pPr>
            <w:proofErr w:type="spellStart"/>
            <w:r w:rsidRPr="008B4F0A">
              <w:rPr>
                <w:rFonts w:cs="Arial"/>
                <w:b/>
                <w:color w:val="000000" w:themeColor="text1"/>
                <w:szCs w:val="20"/>
                <w:lang w:eastAsia="sl-SI"/>
              </w:rPr>
              <w:t>II.a</w:t>
            </w:r>
            <w:proofErr w:type="spellEnd"/>
            <w:r w:rsidRPr="008B4F0A">
              <w:rPr>
                <w:rFonts w:cs="Arial"/>
                <w:b/>
                <w:color w:val="000000" w:themeColor="text1"/>
                <w:szCs w:val="20"/>
                <w:lang w:eastAsia="sl-SI"/>
              </w:rPr>
              <w:t xml:space="preserve"> Pravice porabe za izvedbo predlaganih rešitev so zagotovljene:</w:t>
            </w:r>
          </w:p>
          <w:p w14:paraId="5B27EC02"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B4F0A">
              <w:rPr>
                <w:rFonts w:cs="Arial"/>
                <w:color w:val="000000" w:themeColor="text1"/>
                <w:szCs w:val="20"/>
                <w:lang w:eastAsia="sl-SI"/>
              </w:rPr>
              <w:t>II.b</w:t>
            </w:r>
            <w:proofErr w:type="spellEnd"/>
            <w:r w:rsidRPr="008B4F0A">
              <w:rPr>
                <w:rFonts w:cs="Arial"/>
                <w:color w:val="000000" w:themeColor="text1"/>
                <w:szCs w:val="20"/>
                <w:lang w:eastAsia="sl-SI"/>
              </w:rPr>
              <w:t>). Pri uvrstitvi novega projekta oziroma ukrepa v načrt razvojnih programov se navedejo:</w:t>
            </w:r>
          </w:p>
          <w:p w14:paraId="2595F2AD" w14:textId="77777777" w:rsidR="00067497" w:rsidRPr="008B4F0A" w:rsidRDefault="00067497" w:rsidP="00253DAA">
            <w:pPr>
              <w:widowControl w:val="0"/>
              <w:numPr>
                <w:ilvl w:val="0"/>
                <w:numId w:val="10"/>
              </w:numPr>
              <w:suppressAutoHyphens/>
              <w:spacing w:line="260" w:lineRule="exact"/>
              <w:jc w:val="both"/>
              <w:rPr>
                <w:rFonts w:cs="Arial"/>
                <w:color w:val="000000" w:themeColor="text1"/>
                <w:szCs w:val="20"/>
                <w:lang w:eastAsia="sl-SI"/>
              </w:rPr>
            </w:pPr>
            <w:r w:rsidRPr="008B4F0A">
              <w:rPr>
                <w:rFonts w:cs="Arial"/>
                <w:color w:val="000000" w:themeColor="text1"/>
                <w:szCs w:val="20"/>
                <w:lang w:eastAsia="sl-SI"/>
              </w:rPr>
              <w:t>proračunski uporabnik, ki bo financiral novi projekt oziroma ukrep,</w:t>
            </w:r>
          </w:p>
          <w:p w14:paraId="048BAA8C" w14:textId="77777777" w:rsidR="00067497" w:rsidRPr="008B4F0A" w:rsidRDefault="00067497" w:rsidP="00253DAA">
            <w:pPr>
              <w:widowControl w:val="0"/>
              <w:numPr>
                <w:ilvl w:val="0"/>
                <w:numId w:val="10"/>
              </w:numPr>
              <w:suppressAutoHyphens/>
              <w:spacing w:line="260" w:lineRule="exact"/>
              <w:jc w:val="both"/>
              <w:rPr>
                <w:rFonts w:cs="Arial"/>
                <w:color w:val="000000" w:themeColor="text1"/>
                <w:szCs w:val="20"/>
                <w:lang w:eastAsia="sl-SI"/>
              </w:rPr>
            </w:pPr>
            <w:r w:rsidRPr="008B4F0A">
              <w:rPr>
                <w:rFonts w:cs="Arial"/>
                <w:color w:val="000000" w:themeColor="text1"/>
                <w:szCs w:val="20"/>
                <w:lang w:eastAsia="sl-SI"/>
              </w:rPr>
              <w:lastRenderedPageBreak/>
              <w:t xml:space="preserve">projekt oziroma ukrep, s katerim se bodo dosegli cilji vladnega gradiva, in </w:t>
            </w:r>
          </w:p>
          <w:p w14:paraId="7D1A6C36" w14:textId="77777777" w:rsidR="00067497" w:rsidRPr="008B4F0A" w:rsidRDefault="00067497" w:rsidP="00253DAA">
            <w:pPr>
              <w:widowControl w:val="0"/>
              <w:numPr>
                <w:ilvl w:val="0"/>
                <w:numId w:val="10"/>
              </w:numPr>
              <w:suppressAutoHyphens/>
              <w:spacing w:line="260" w:lineRule="exact"/>
              <w:jc w:val="both"/>
              <w:rPr>
                <w:rFonts w:cs="Arial"/>
                <w:color w:val="000000" w:themeColor="text1"/>
                <w:szCs w:val="20"/>
                <w:lang w:eastAsia="sl-SI"/>
              </w:rPr>
            </w:pPr>
            <w:r w:rsidRPr="008B4F0A">
              <w:rPr>
                <w:rFonts w:cs="Arial"/>
                <w:color w:val="000000" w:themeColor="text1"/>
                <w:szCs w:val="20"/>
                <w:lang w:eastAsia="sl-SI"/>
              </w:rPr>
              <w:t>proračunske postavke.</w:t>
            </w:r>
          </w:p>
          <w:p w14:paraId="79B64C06"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 xml:space="preserve">Za zagotovitev pravic porabe na proračunskih postavkah, s katerih se bo financiral novi projekt oziroma ukrep, je treba izpolniti tudi točko </w:t>
            </w:r>
            <w:proofErr w:type="spellStart"/>
            <w:r w:rsidRPr="008B4F0A">
              <w:rPr>
                <w:rFonts w:cs="Arial"/>
                <w:color w:val="000000" w:themeColor="text1"/>
                <w:szCs w:val="20"/>
                <w:lang w:eastAsia="sl-SI"/>
              </w:rPr>
              <w:t>II.b</w:t>
            </w:r>
            <w:proofErr w:type="spellEnd"/>
            <w:r w:rsidRPr="008B4F0A">
              <w:rPr>
                <w:rFonts w:cs="Arial"/>
                <w:color w:val="000000" w:themeColor="text1"/>
                <w:szCs w:val="20"/>
                <w:lang w:eastAsia="sl-SI"/>
              </w:rPr>
              <w:t>, saj je za novi projekt oziroma ukrep mogoče zagotoviti pravice porabe le s prerazporeditvijo s proračunskih postavk, s katerih se financirajo že sprejeti oziroma veljavni projekti in ukrepi.</w:t>
            </w:r>
          </w:p>
          <w:p w14:paraId="618F7E7C" w14:textId="77777777" w:rsidR="00067497" w:rsidRPr="008B4F0A" w:rsidRDefault="00067497" w:rsidP="004A038D">
            <w:pPr>
              <w:widowControl w:val="0"/>
              <w:suppressAutoHyphens/>
              <w:ind w:left="714"/>
              <w:jc w:val="both"/>
              <w:rPr>
                <w:rFonts w:cs="Arial"/>
                <w:b/>
                <w:color w:val="000000" w:themeColor="text1"/>
                <w:szCs w:val="20"/>
                <w:lang w:eastAsia="sl-SI"/>
              </w:rPr>
            </w:pPr>
            <w:proofErr w:type="spellStart"/>
            <w:r w:rsidRPr="008B4F0A">
              <w:rPr>
                <w:rFonts w:cs="Arial"/>
                <w:b/>
                <w:color w:val="000000" w:themeColor="text1"/>
                <w:szCs w:val="20"/>
                <w:lang w:eastAsia="sl-SI"/>
              </w:rPr>
              <w:t>II.b</w:t>
            </w:r>
            <w:proofErr w:type="spellEnd"/>
            <w:r w:rsidRPr="008B4F0A">
              <w:rPr>
                <w:rFonts w:cs="Arial"/>
                <w:b/>
                <w:color w:val="000000" w:themeColor="text1"/>
                <w:szCs w:val="20"/>
                <w:lang w:eastAsia="sl-SI"/>
              </w:rPr>
              <w:t xml:space="preserve"> Manjkajoče pravice porabe bodo zagotovljene s prerazporeditvijo:</w:t>
            </w:r>
          </w:p>
          <w:p w14:paraId="58F44212"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B4F0A">
              <w:rPr>
                <w:rFonts w:cs="Arial"/>
                <w:color w:val="000000" w:themeColor="text1"/>
                <w:szCs w:val="20"/>
                <w:lang w:eastAsia="sl-SI"/>
              </w:rPr>
              <w:t>II.a</w:t>
            </w:r>
            <w:proofErr w:type="spellEnd"/>
            <w:r w:rsidRPr="008B4F0A">
              <w:rPr>
                <w:rFonts w:cs="Arial"/>
                <w:color w:val="000000" w:themeColor="text1"/>
                <w:szCs w:val="20"/>
                <w:lang w:eastAsia="sl-SI"/>
              </w:rPr>
              <w:t>.</w:t>
            </w:r>
          </w:p>
          <w:p w14:paraId="2D97A360" w14:textId="77777777" w:rsidR="00067497" w:rsidRPr="008B4F0A" w:rsidRDefault="00067497" w:rsidP="004A038D">
            <w:pPr>
              <w:widowControl w:val="0"/>
              <w:suppressAutoHyphens/>
              <w:ind w:left="714"/>
              <w:jc w:val="both"/>
              <w:rPr>
                <w:rFonts w:cs="Arial"/>
                <w:b/>
                <w:color w:val="000000" w:themeColor="text1"/>
                <w:szCs w:val="20"/>
                <w:lang w:eastAsia="sl-SI"/>
              </w:rPr>
            </w:pPr>
            <w:proofErr w:type="spellStart"/>
            <w:r w:rsidRPr="008B4F0A">
              <w:rPr>
                <w:rFonts w:cs="Arial"/>
                <w:b/>
                <w:color w:val="000000" w:themeColor="text1"/>
                <w:szCs w:val="20"/>
                <w:lang w:eastAsia="sl-SI"/>
              </w:rPr>
              <w:t>II.c</w:t>
            </w:r>
            <w:proofErr w:type="spellEnd"/>
            <w:r w:rsidRPr="008B4F0A">
              <w:rPr>
                <w:rFonts w:cs="Arial"/>
                <w:b/>
                <w:color w:val="000000" w:themeColor="text1"/>
                <w:szCs w:val="20"/>
                <w:lang w:eastAsia="sl-SI"/>
              </w:rPr>
              <w:t xml:space="preserve"> Načrtovana nadomestitev zmanjšanih prihodkov in povečanih odhodkov proračuna:</w:t>
            </w:r>
          </w:p>
          <w:p w14:paraId="2D6376DD"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 xml:space="preserve">Če se povečani odhodki (pravice porabe) ne bodo zagotovili tako, kot je določeno v točkah </w:t>
            </w:r>
            <w:proofErr w:type="spellStart"/>
            <w:r w:rsidRPr="008B4F0A">
              <w:rPr>
                <w:rFonts w:cs="Arial"/>
                <w:color w:val="000000" w:themeColor="text1"/>
                <w:szCs w:val="20"/>
                <w:lang w:eastAsia="sl-SI"/>
              </w:rPr>
              <w:t>II.a</w:t>
            </w:r>
            <w:proofErr w:type="spellEnd"/>
            <w:r w:rsidRPr="008B4F0A">
              <w:rPr>
                <w:rFonts w:cs="Arial"/>
                <w:color w:val="000000" w:themeColor="text1"/>
                <w:szCs w:val="20"/>
                <w:lang w:eastAsia="sl-SI"/>
              </w:rPr>
              <w:t xml:space="preserve"> in </w:t>
            </w:r>
            <w:proofErr w:type="spellStart"/>
            <w:r w:rsidRPr="008B4F0A">
              <w:rPr>
                <w:rFonts w:cs="Arial"/>
                <w:color w:val="000000" w:themeColor="text1"/>
                <w:szCs w:val="20"/>
                <w:lang w:eastAsia="sl-SI"/>
              </w:rPr>
              <w:t>II.b</w:t>
            </w:r>
            <w:proofErr w:type="spellEnd"/>
            <w:r w:rsidRPr="008B4F0A">
              <w:rPr>
                <w:rFonts w:cs="Arial"/>
                <w:color w:val="000000" w:themeColor="text1"/>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BD3BFB8" w14:textId="77777777" w:rsidR="00067497" w:rsidRPr="008B4F0A" w:rsidRDefault="00067497" w:rsidP="004A038D">
            <w:pPr>
              <w:pStyle w:val="Brezrazmikov"/>
              <w:rPr>
                <w:color w:val="000000" w:themeColor="text1"/>
                <w:sz w:val="20"/>
                <w:szCs w:val="20"/>
                <w:lang w:val="sl-SI"/>
              </w:rPr>
            </w:pPr>
          </w:p>
        </w:tc>
      </w:tr>
      <w:tr w:rsidR="00F56996" w:rsidRPr="00F56996" w14:paraId="0C088B9B" w14:textId="77777777" w:rsidTr="004A038D">
        <w:tc>
          <w:tcPr>
            <w:tcW w:w="9163" w:type="dxa"/>
            <w:gridSpan w:val="4"/>
          </w:tcPr>
          <w:p w14:paraId="69DF9EB0"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lang w:eastAsia="sl-SI"/>
              </w:rPr>
            </w:pPr>
            <w:r w:rsidRPr="008B4F0A">
              <w:rPr>
                <w:rFonts w:cs="Arial"/>
                <w:color w:val="000000" w:themeColor="text1"/>
                <w:sz w:val="20"/>
                <w:lang w:eastAsia="sl-SI"/>
              </w:rPr>
              <w:lastRenderedPageBreak/>
              <w:t>7.b Predstavitev ocene finančnih posledic pod 40.000 EUR:</w:t>
            </w:r>
          </w:p>
          <w:p w14:paraId="662771DE" w14:textId="77777777" w:rsidR="00CB2971" w:rsidRPr="008B4F0A" w:rsidRDefault="00CB2971" w:rsidP="004A038D">
            <w:pPr>
              <w:pStyle w:val="Oddelek"/>
              <w:numPr>
                <w:ilvl w:val="0"/>
                <w:numId w:val="0"/>
              </w:numPr>
              <w:spacing w:before="0" w:after="0" w:line="240" w:lineRule="auto"/>
              <w:jc w:val="left"/>
              <w:rPr>
                <w:rFonts w:cs="Arial"/>
                <w:b w:val="0"/>
                <w:color w:val="000000" w:themeColor="text1"/>
                <w:sz w:val="20"/>
                <w:lang w:eastAsia="sl-SI"/>
              </w:rPr>
            </w:pPr>
          </w:p>
          <w:p w14:paraId="6991737E" w14:textId="0B8E1E27" w:rsidR="00067497" w:rsidRPr="008B4F0A" w:rsidRDefault="00CB2971" w:rsidP="004A038D">
            <w:pPr>
              <w:pStyle w:val="Oddelek"/>
              <w:numPr>
                <w:ilvl w:val="0"/>
                <w:numId w:val="0"/>
              </w:numPr>
              <w:spacing w:before="0" w:after="0" w:line="240" w:lineRule="auto"/>
              <w:jc w:val="left"/>
              <w:rPr>
                <w:rFonts w:cs="Arial"/>
                <w:color w:val="000000" w:themeColor="text1"/>
                <w:sz w:val="20"/>
                <w:lang w:eastAsia="sl-SI"/>
              </w:rPr>
            </w:pPr>
            <w:r w:rsidRPr="008B4F0A">
              <w:rPr>
                <w:rFonts w:cs="Arial"/>
                <w:b w:val="0"/>
                <w:color w:val="000000" w:themeColor="text1"/>
                <w:sz w:val="20"/>
                <w:lang w:eastAsia="sl-SI"/>
              </w:rPr>
              <w:t>Predlagano gradivo nima finančnih posledic za državni proračun ali druga javnofinančna sredstva. Stroške vzpostavitve in vzdrževanja registra INR bosta Finančna uprava Republike Slovenije in Agencija za trg vrednostnih papirjev krili iz sredstev svojega rednega poslovanja.</w:t>
            </w:r>
          </w:p>
        </w:tc>
      </w:tr>
      <w:tr w:rsidR="00F56996" w:rsidRPr="00F56996" w14:paraId="4615A606" w14:textId="77777777" w:rsidTr="004A038D">
        <w:tc>
          <w:tcPr>
            <w:tcW w:w="9163" w:type="dxa"/>
            <w:gridSpan w:val="4"/>
          </w:tcPr>
          <w:p w14:paraId="3EE08330"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lang w:eastAsia="sl-SI"/>
              </w:rPr>
            </w:pPr>
            <w:r w:rsidRPr="008B4F0A">
              <w:rPr>
                <w:rFonts w:cs="Arial"/>
                <w:color w:val="000000" w:themeColor="text1"/>
                <w:sz w:val="20"/>
                <w:lang w:eastAsia="sl-SI"/>
              </w:rPr>
              <w:t>8. Predstavitev sodelovanja z združenji občin:</w:t>
            </w:r>
          </w:p>
        </w:tc>
      </w:tr>
      <w:tr w:rsidR="00F56996" w:rsidRPr="00F56996" w14:paraId="04BA18E8" w14:textId="77777777" w:rsidTr="004A038D">
        <w:tc>
          <w:tcPr>
            <w:tcW w:w="6892" w:type="dxa"/>
            <w:gridSpan w:val="3"/>
          </w:tcPr>
          <w:p w14:paraId="478F0900" w14:textId="77777777" w:rsidR="00067497" w:rsidRPr="008B4F0A" w:rsidRDefault="00067497" w:rsidP="004A038D">
            <w:pPr>
              <w:pStyle w:val="Neotevilenodstavek"/>
              <w:widowControl w:val="0"/>
              <w:spacing w:before="0" w:after="0" w:line="276" w:lineRule="auto"/>
              <w:rPr>
                <w:rFonts w:cs="Arial"/>
                <w:iCs/>
                <w:color w:val="000000" w:themeColor="text1"/>
                <w:sz w:val="20"/>
              </w:rPr>
            </w:pPr>
            <w:r w:rsidRPr="008B4F0A">
              <w:rPr>
                <w:rFonts w:cs="Arial"/>
                <w:iCs/>
                <w:color w:val="000000" w:themeColor="text1"/>
                <w:sz w:val="20"/>
              </w:rPr>
              <w:t>Vsebina predloženega gradiva (predpisa) vpliva na:</w:t>
            </w:r>
          </w:p>
          <w:p w14:paraId="55591027" w14:textId="77777777" w:rsidR="00067497" w:rsidRPr="008B4F0A" w:rsidRDefault="00067497" w:rsidP="00253DAA">
            <w:pPr>
              <w:pStyle w:val="Neotevilenodstavek"/>
              <w:widowControl w:val="0"/>
              <w:numPr>
                <w:ilvl w:val="0"/>
                <w:numId w:val="13"/>
              </w:numPr>
              <w:spacing w:before="0" w:after="0" w:line="276" w:lineRule="auto"/>
              <w:textAlignment w:val="auto"/>
              <w:rPr>
                <w:rFonts w:cs="Arial"/>
                <w:iCs/>
                <w:color w:val="000000" w:themeColor="text1"/>
                <w:sz w:val="20"/>
              </w:rPr>
            </w:pPr>
            <w:r w:rsidRPr="008B4F0A">
              <w:rPr>
                <w:rFonts w:cs="Arial"/>
                <w:iCs/>
                <w:color w:val="000000" w:themeColor="text1"/>
                <w:sz w:val="20"/>
              </w:rPr>
              <w:t>pristojnosti občin,</w:t>
            </w:r>
          </w:p>
          <w:p w14:paraId="54CD8920" w14:textId="77777777" w:rsidR="00067497" w:rsidRPr="008B4F0A" w:rsidRDefault="00067497" w:rsidP="00253DAA">
            <w:pPr>
              <w:pStyle w:val="Neotevilenodstavek"/>
              <w:widowControl w:val="0"/>
              <w:numPr>
                <w:ilvl w:val="0"/>
                <w:numId w:val="13"/>
              </w:numPr>
              <w:spacing w:before="0" w:after="0" w:line="276" w:lineRule="auto"/>
              <w:textAlignment w:val="auto"/>
              <w:rPr>
                <w:rFonts w:cs="Arial"/>
                <w:iCs/>
                <w:color w:val="000000" w:themeColor="text1"/>
                <w:sz w:val="20"/>
              </w:rPr>
            </w:pPr>
            <w:r w:rsidRPr="008B4F0A">
              <w:rPr>
                <w:rFonts w:cs="Arial"/>
                <w:iCs/>
                <w:color w:val="000000" w:themeColor="text1"/>
                <w:sz w:val="20"/>
              </w:rPr>
              <w:t>delovanje občin,</w:t>
            </w:r>
          </w:p>
          <w:p w14:paraId="6C126C1C" w14:textId="77777777" w:rsidR="00067497" w:rsidRPr="008B4F0A" w:rsidRDefault="00067497" w:rsidP="00253DAA">
            <w:pPr>
              <w:pStyle w:val="Neotevilenodstavek"/>
              <w:widowControl w:val="0"/>
              <w:numPr>
                <w:ilvl w:val="0"/>
                <w:numId w:val="13"/>
              </w:numPr>
              <w:spacing w:before="0" w:after="0" w:line="276" w:lineRule="auto"/>
              <w:textAlignment w:val="auto"/>
              <w:rPr>
                <w:rFonts w:cs="Arial"/>
                <w:color w:val="000000" w:themeColor="text1"/>
                <w:sz w:val="20"/>
              </w:rPr>
            </w:pPr>
            <w:r w:rsidRPr="008B4F0A">
              <w:rPr>
                <w:rFonts w:cs="Arial"/>
                <w:iCs/>
                <w:color w:val="000000" w:themeColor="text1"/>
                <w:sz w:val="20"/>
              </w:rPr>
              <w:t>financiranje občin.</w:t>
            </w:r>
          </w:p>
        </w:tc>
        <w:tc>
          <w:tcPr>
            <w:tcW w:w="2271" w:type="dxa"/>
          </w:tcPr>
          <w:p w14:paraId="19CA660F" w14:textId="77777777" w:rsidR="00067497" w:rsidRPr="008B4F0A" w:rsidRDefault="00067497" w:rsidP="004A038D">
            <w:pPr>
              <w:widowControl w:val="0"/>
              <w:overflowPunct w:val="0"/>
              <w:autoSpaceDE w:val="0"/>
              <w:autoSpaceDN w:val="0"/>
              <w:adjustRightInd w:val="0"/>
              <w:spacing w:line="276" w:lineRule="auto"/>
              <w:jc w:val="center"/>
              <w:textAlignment w:val="baseline"/>
              <w:rPr>
                <w:rFonts w:cs="Arial"/>
                <w:iCs/>
                <w:color w:val="000000" w:themeColor="text1"/>
                <w:szCs w:val="20"/>
                <w:lang w:eastAsia="sl-SI"/>
              </w:rPr>
            </w:pPr>
            <w:r w:rsidRPr="008B4F0A">
              <w:rPr>
                <w:rFonts w:cs="Arial"/>
                <w:iCs/>
                <w:color w:val="000000" w:themeColor="text1"/>
                <w:szCs w:val="20"/>
                <w:lang w:eastAsia="sl-SI"/>
              </w:rPr>
              <w:t>NE</w:t>
            </w:r>
          </w:p>
        </w:tc>
      </w:tr>
      <w:tr w:rsidR="00F56996" w:rsidRPr="00F56996" w14:paraId="08B0B77F" w14:textId="77777777" w:rsidTr="004A038D">
        <w:tc>
          <w:tcPr>
            <w:tcW w:w="9163" w:type="dxa"/>
            <w:gridSpan w:val="4"/>
          </w:tcPr>
          <w:p w14:paraId="725A2C62" w14:textId="77777777" w:rsidR="00067497" w:rsidRPr="008B4F0A" w:rsidRDefault="00067497" w:rsidP="004A038D">
            <w:pPr>
              <w:pStyle w:val="Neotevilenodstavek"/>
              <w:widowControl w:val="0"/>
              <w:spacing w:before="0" w:after="0" w:line="276" w:lineRule="auto"/>
              <w:rPr>
                <w:rFonts w:cs="Arial"/>
                <w:iCs/>
                <w:color w:val="000000" w:themeColor="text1"/>
                <w:sz w:val="20"/>
              </w:rPr>
            </w:pPr>
            <w:r w:rsidRPr="008B4F0A">
              <w:rPr>
                <w:rFonts w:cs="Arial"/>
                <w:iCs/>
                <w:color w:val="000000" w:themeColor="text1"/>
                <w:sz w:val="20"/>
              </w:rPr>
              <w:t xml:space="preserve">Gradivo (predpis) je bilo poslano v mnenje: </w:t>
            </w:r>
          </w:p>
          <w:p w14:paraId="08659CF9" w14:textId="77777777" w:rsidR="00067497" w:rsidRPr="008B4F0A" w:rsidRDefault="00067497" w:rsidP="00253DAA">
            <w:pPr>
              <w:pStyle w:val="Neotevilenodstavek"/>
              <w:widowControl w:val="0"/>
              <w:numPr>
                <w:ilvl w:val="0"/>
                <w:numId w:val="14"/>
              </w:numPr>
              <w:spacing w:before="0" w:after="0" w:line="276" w:lineRule="auto"/>
              <w:textAlignment w:val="auto"/>
              <w:rPr>
                <w:rFonts w:cs="Arial"/>
                <w:iCs/>
                <w:color w:val="000000" w:themeColor="text1"/>
                <w:sz w:val="20"/>
              </w:rPr>
            </w:pPr>
            <w:r w:rsidRPr="008B4F0A">
              <w:rPr>
                <w:rFonts w:cs="Arial"/>
                <w:iCs/>
                <w:color w:val="000000" w:themeColor="text1"/>
                <w:sz w:val="20"/>
              </w:rPr>
              <w:t>Skupnosti občin Slovenije SOS: NE</w:t>
            </w:r>
          </w:p>
          <w:p w14:paraId="3D43A931" w14:textId="77777777" w:rsidR="00067497" w:rsidRPr="008B4F0A" w:rsidRDefault="00067497" w:rsidP="00253DAA">
            <w:pPr>
              <w:pStyle w:val="Neotevilenodstavek"/>
              <w:widowControl w:val="0"/>
              <w:numPr>
                <w:ilvl w:val="0"/>
                <w:numId w:val="14"/>
              </w:numPr>
              <w:spacing w:before="0" w:after="0" w:line="276" w:lineRule="auto"/>
              <w:textAlignment w:val="auto"/>
              <w:rPr>
                <w:rFonts w:cs="Arial"/>
                <w:iCs/>
                <w:color w:val="000000" w:themeColor="text1"/>
                <w:sz w:val="20"/>
              </w:rPr>
            </w:pPr>
            <w:r w:rsidRPr="008B4F0A">
              <w:rPr>
                <w:rFonts w:cs="Arial"/>
                <w:iCs/>
                <w:color w:val="000000" w:themeColor="text1"/>
                <w:sz w:val="20"/>
              </w:rPr>
              <w:t>Združenju občin Slovenije ZOS: NE</w:t>
            </w:r>
          </w:p>
          <w:p w14:paraId="67BE8122" w14:textId="77777777" w:rsidR="00067497" w:rsidRPr="008B4F0A" w:rsidRDefault="00067497" w:rsidP="00253DAA">
            <w:pPr>
              <w:pStyle w:val="Neotevilenodstavek"/>
              <w:widowControl w:val="0"/>
              <w:numPr>
                <w:ilvl w:val="0"/>
                <w:numId w:val="14"/>
              </w:numPr>
              <w:spacing w:before="0" w:after="0" w:line="276" w:lineRule="auto"/>
              <w:textAlignment w:val="auto"/>
              <w:rPr>
                <w:rFonts w:cs="Arial"/>
                <w:iCs/>
                <w:color w:val="000000" w:themeColor="text1"/>
                <w:sz w:val="20"/>
              </w:rPr>
            </w:pPr>
            <w:r w:rsidRPr="008B4F0A">
              <w:rPr>
                <w:rFonts w:cs="Arial"/>
                <w:iCs/>
                <w:color w:val="000000" w:themeColor="text1"/>
                <w:sz w:val="20"/>
              </w:rPr>
              <w:t>Združenju mestnih občin Slovenije ZMOS: NE</w:t>
            </w:r>
          </w:p>
          <w:p w14:paraId="126CE85F" w14:textId="77777777" w:rsidR="00067497" w:rsidRPr="008B4F0A" w:rsidRDefault="00067497" w:rsidP="004A038D">
            <w:pPr>
              <w:pStyle w:val="Neotevilenodstavek"/>
              <w:widowControl w:val="0"/>
              <w:spacing w:before="0" w:after="0" w:line="276" w:lineRule="auto"/>
              <w:rPr>
                <w:rFonts w:cs="Arial"/>
                <w:iCs/>
                <w:color w:val="000000" w:themeColor="text1"/>
                <w:sz w:val="20"/>
              </w:rPr>
            </w:pPr>
          </w:p>
          <w:p w14:paraId="771B3104" w14:textId="77777777" w:rsidR="00067497" w:rsidRPr="008B4F0A" w:rsidRDefault="00067497" w:rsidP="004A038D">
            <w:pPr>
              <w:pStyle w:val="Neotevilenodstavek"/>
              <w:widowControl w:val="0"/>
              <w:spacing w:before="0" w:after="0" w:line="276" w:lineRule="auto"/>
              <w:rPr>
                <w:rFonts w:cs="Arial"/>
                <w:iCs/>
                <w:color w:val="000000" w:themeColor="text1"/>
                <w:sz w:val="20"/>
              </w:rPr>
            </w:pPr>
            <w:r w:rsidRPr="008B4F0A">
              <w:rPr>
                <w:rFonts w:cs="Arial"/>
                <w:iCs/>
                <w:color w:val="000000" w:themeColor="text1"/>
                <w:sz w:val="20"/>
              </w:rPr>
              <w:t>Predlogi in pripombe združenj so bili upoštevani:</w:t>
            </w:r>
          </w:p>
          <w:p w14:paraId="6934629B" w14:textId="77777777" w:rsidR="00067497" w:rsidRPr="008B4F0A" w:rsidRDefault="00067497" w:rsidP="00253DAA">
            <w:pPr>
              <w:pStyle w:val="Neotevilenodstavek"/>
              <w:widowControl w:val="0"/>
              <w:numPr>
                <w:ilvl w:val="0"/>
                <w:numId w:val="15"/>
              </w:numPr>
              <w:spacing w:before="0" w:after="0" w:line="276" w:lineRule="auto"/>
              <w:textAlignment w:val="auto"/>
              <w:rPr>
                <w:rFonts w:cs="Arial"/>
                <w:iCs/>
                <w:color w:val="000000" w:themeColor="text1"/>
                <w:sz w:val="20"/>
              </w:rPr>
            </w:pPr>
            <w:r w:rsidRPr="008B4F0A">
              <w:rPr>
                <w:rFonts w:cs="Arial"/>
                <w:iCs/>
                <w:color w:val="000000" w:themeColor="text1"/>
                <w:sz w:val="20"/>
              </w:rPr>
              <w:t>v celoti,</w:t>
            </w:r>
          </w:p>
          <w:p w14:paraId="19B7D3C4" w14:textId="77777777" w:rsidR="00067497" w:rsidRPr="008B4F0A" w:rsidRDefault="00067497" w:rsidP="00253DAA">
            <w:pPr>
              <w:pStyle w:val="Neotevilenodstavek"/>
              <w:widowControl w:val="0"/>
              <w:numPr>
                <w:ilvl w:val="0"/>
                <w:numId w:val="15"/>
              </w:numPr>
              <w:spacing w:before="0" w:after="0" w:line="276" w:lineRule="auto"/>
              <w:textAlignment w:val="auto"/>
              <w:rPr>
                <w:rFonts w:cs="Arial"/>
                <w:iCs/>
                <w:color w:val="000000" w:themeColor="text1"/>
                <w:sz w:val="20"/>
              </w:rPr>
            </w:pPr>
            <w:r w:rsidRPr="008B4F0A">
              <w:rPr>
                <w:rFonts w:cs="Arial"/>
                <w:iCs/>
                <w:color w:val="000000" w:themeColor="text1"/>
                <w:sz w:val="20"/>
              </w:rPr>
              <w:t>večinoma,</w:t>
            </w:r>
          </w:p>
          <w:p w14:paraId="3C43B88E" w14:textId="77777777" w:rsidR="00067497" w:rsidRPr="008B4F0A" w:rsidRDefault="00067497" w:rsidP="00253DAA">
            <w:pPr>
              <w:pStyle w:val="Neotevilenodstavek"/>
              <w:widowControl w:val="0"/>
              <w:numPr>
                <w:ilvl w:val="0"/>
                <w:numId w:val="15"/>
              </w:numPr>
              <w:spacing w:before="0" w:after="0" w:line="276" w:lineRule="auto"/>
              <w:textAlignment w:val="auto"/>
              <w:rPr>
                <w:rFonts w:cs="Arial"/>
                <w:iCs/>
                <w:color w:val="000000" w:themeColor="text1"/>
                <w:sz w:val="20"/>
              </w:rPr>
            </w:pPr>
            <w:r w:rsidRPr="008B4F0A">
              <w:rPr>
                <w:rFonts w:cs="Arial"/>
                <w:iCs/>
                <w:color w:val="000000" w:themeColor="text1"/>
                <w:sz w:val="20"/>
              </w:rPr>
              <w:t>delno,</w:t>
            </w:r>
          </w:p>
          <w:p w14:paraId="0D0BFBD3" w14:textId="77777777" w:rsidR="00067497" w:rsidRPr="008B4F0A" w:rsidRDefault="00067497" w:rsidP="00253DAA">
            <w:pPr>
              <w:pStyle w:val="Neotevilenodstavek"/>
              <w:widowControl w:val="0"/>
              <w:numPr>
                <w:ilvl w:val="0"/>
                <w:numId w:val="15"/>
              </w:numPr>
              <w:spacing w:before="0" w:after="0" w:line="276" w:lineRule="auto"/>
              <w:textAlignment w:val="auto"/>
              <w:rPr>
                <w:rFonts w:cs="Arial"/>
                <w:iCs/>
                <w:color w:val="000000" w:themeColor="text1"/>
                <w:sz w:val="20"/>
              </w:rPr>
            </w:pPr>
            <w:r w:rsidRPr="008B4F0A">
              <w:rPr>
                <w:rFonts w:cs="Arial"/>
                <w:iCs/>
                <w:color w:val="000000" w:themeColor="text1"/>
                <w:sz w:val="20"/>
              </w:rPr>
              <w:t>niso bili upoštevani.</w:t>
            </w:r>
          </w:p>
          <w:p w14:paraId="1FC89822" w14:textId="77777777" w:rsidR="00067497" w:rsidRPr="008B4F0A" w:rsidRDefault="00067497" w:rsidP="004A038D">
            <w:pPr>
              <w:pStyle w:val="Neotevilenodstavek"/>
              <w:widowControl w:val="0"/>
              <w:spacing w:before="0" w:after="0" w:line="276" w:lineRule="auto"/>
              <w:ind w:left="360"/>
              <w:rPr>
                <w:rFonts w:cs="Arial"/>
                <w:iCs/>
                <w:color w:val="000000" w:themeColor="text1"/>
                <w:sz w:val="20"/>
              </w:rPr>
            </w:pPr>
          </w:p>
          <w:p w14:paraId="6D8118F4" w14:textId="77777777" w:rsidR="00067497" w:rsidRPr="008B4F0A" w:rsidRDefault="00067497" w:rsidP="004A038D">
            <w:pPr>
              <w:pStyle w:val="Neotevilenodstavek"/>
              <w:widowControl w:val="0"/>
              <w:spacing w:before="0" w:after="0" w:line="276" w:lineRule="auto"/>
              <w:rPr>
                <w:rFonts w:cs="Arial"/>
                <w:iCs/>
                <w:color w:val="000000" w:themeColor="text1"/>
                <w:sz w:val="20"/>
              </w:rPr>
            </w:pPr>
            <w:r w:rsidRPr="008B4F0A">
              <w:rPr>
                <w:rFonts w:cs="Arial"/>
                <w:iCs/>
                <w:color w:val="000000" w:themeColor="text1"/>
                <w:sz w:val="20"/>
              </w:rPr>
              <w:t>Bistveni predlogi in pripombe, ki niso bili upoštevani.</w:t>
            </w:r>
          </w:p>
          <w:p w14:paraId="0CA74939"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lang w:eastAsia="sl-SI"/>
              </w:rPr>
            </w:pPr>
            <w:r w:rsidRPr="008B4F0A">
              <w:rPr>
                <w:rFonts w:cs="Arial"/>
                <w:iCs/>
                <w:color w:val="000000" w:themeColor="text1"/>
                <w:sz w:val="20"/>
              </w:rPr>
              <w:t>/</w:t>
            </w:r>
          </w:p>
        </w:tc>
      </w:tr>
      <w:tr w:rsidR="00F56996" w:rsidRPr="00F56996" w14:paraId="00DFF8D6" w14:textId="77777777" w:rsidTr="004A038D">
        <w:tc>
          <w:tcPr>
            <w:tcW w:w="9163" w:type="dxa"/>
            <w:gridSpan w:val="4"/>
          </w:tcPr>
          <w:p w14:paraId="7E7C47EB"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rPr>
            </w:pPr>
            <w:r w:rsidRPr="008B4F0A">
              <w:rPr>
                <w:rFonts w:cs="Arial"/>
                <w:color w:val="000000" w:themeColor="text1"/>
                <w:sz w:val="20"/>
                <w:lang w:eastAsia="sl-SI"/>
              </w:rPr>
              <w:t>9. Predstavitev sodelovanja javnosti</w:t>
            </w:r>
          </w:p>
        </w:tc>
      </w:tr>
      <w:tr w:rsidR="00F56996" w:rsidRPr="00F56996" w14:paraId="213EDB82" w14:textId="77777777" w:rsidTr="004A038D">
        <w:tc>
          <w:tcPr>
            <w:tcW w:w="6892" w:type="dxa"/>
            <w:gridSpan w:val="3"/>
          </w:tcPr>
          <w:p w14:paraId="2B59E3F7" w14:textId="77777777" w:rsidR="00067497" w:rsidRPr="008B4F0A" w:rsidRDefault="00067497" w:rsidP="004A038D">
            <w:pPr>
              <w:pStyle w:val="Brezrazmikov"/>
              <w:rPr>
                <w:color w:val="000000" w:themeColor="text1"/>
                <w:sz w:val="20"/>
                <w:szCs w:val="20"/>
                <w:lang w:val="sl-SI"/>
              </w:rPr>
            </w:pPr>
            <w:r w:rsidRPr="008B4F0A">
              <w:rPr>
                <w:iCs/>
                <w:color w:val="000000" w:themeColor="text1"/>
                <w:sz w:val="20"/>
                <w:szCs w:val="20"/>
                <w:lang w:val="sl-SI"/>
              </w:rPr>
              <w:t>Gradivo je bilo predhodno objavljeno na spletni strani predlagatelja</w:t>
            </w:r>
          </w:p>
        </w:tc>
        <w:tc>
          <w:tcPr>
            <w:tcW w:w="2271" w:type="dxa"/>
          </w:tcPr>
          <w:p w14:paraId="328B3361" w14:textId="74A04510" w:rsidR="00067497" w:rsidRPr="008B4F0A" w:rsidRDefault="007643D1" w:rsidP="004A038D">
            <w:pPr>
              <w:pStyle w:val="Brezrazmikov"/>
              <w:rPr>
                <w:iCs/>
                <w:color w:val="000000" w:themeColor="text1"/>
                <w:sz w:val="20"/>
                <w:szCs w:val="20"/>
                <w:lang w:val="sl-SI"/>
              </w:rPr>
            </w:pPr>
            <w:r w:rsidRPr="008B4F0A">
              <w:rPr>
                <w:b/>
                <w:bCs/>
                <w:color w:val="000000" w:themeColor="text1"/>
                <w:sz w:val="20"/>
                <w:szCs w:val="20"/>
                <w:lang w:val="sl-SI" w:eastAsia="sl-SI"/>
              </w:rPr>
              <w:t>DA</w:t>
            </w:r>
          </w:p>
        </w:tc>
      </w:tr>
      <w:tr w:rsidR="00F56996" w:rsidRPr="00F56996" w14:paraId="4BDEC450" w14:textId="77777777" w:rsidTr="004A038D">
        <w:trPr>
          <w:trHeight w:val="274"/>
        </w:trPr>
        <w:tc>
          <w:tcPr>
            <w:tcW w:w="9163" w:type="dxa"/>
            <w:gridSpan w:val="4"/>
          </w:tcPr>
          <w:p w14:paraId="70C01DB5" w14:textId="77777777" w:rsidR="00553715" w:rsidRPr="008B4F0A" w:rsidRDefault="00553715" w:rsidP="004A038D">
            <w:pPr>
              <w:pStyle w:val="Brezrazmikov"/>
              <w:jc w:val="both"/>
              <w:rPr>
                <w:iCs/>
                <w:color w:val="000000" w:themeColor="text1"/>
                <w:sz w:val="20"/>
                <w:szCs w:val="20"/>
                <w:lang w:val="sl-SI"/>
              </w:rPr>
            </w:pPr>
          </w:p>
          <w:p w14:paraId="01F8A382" w14:textId="1EC7CFEA" w:rsidR="00C763D1" w:rsidRPr="008B4F0A" w:rsidRDefault="00553715" w:rsidP="00C763D1">
            <w:pPr>
              <w:pStyle w:val="Brezrazmikov"/>
              <w:jc w:val="both"/>
              <w:rPr>
                <w:iCs/>
                <w:color w:val="000000" w:themeColor="text1"/>
                <w:sz w:val="20"/>
                <w:szCs w:val="20"/>
                <w:lang w:val="sl-SI"/>
              </w:rPr>
            </w:pPr>
            <w:bookmarkStart w:id="4" w:name="_Hlk191907652"/>
            <w:r w:rsidRPr="008B4F0A">
              <w:rPr>
                <w:iCs/>
                <w:color w:val="000000" w:themeColor="text1"/>
                <w:sz w:val="20"/>
                <w:szCs w:val="20"/>
                <w:lang w:val="sl-SI"/>
              </w:rPr>
              <w:t>Javna objava predloga Zakona o individualnih naložbenih računih je potekala od 11.12.2024  do 10.1.2025</w:t>
            </w:r>
            <w:r w:rsidR="00653DFF" w:rsidRPr="008B4F0A">
              <w:rPr>
                <w:iCs/>
                <w:color w:val="000000" w:themeColor="text1"/>
                <w:sz w:val="20"/>
                <w:szCs w:val="20"/>
                <w:lang w:val="sl-SI"/>
              </w:rPr>
              <w:t xml:space="preserve">. </w:t>
            </w:r>
            <w:r w:rsidRPr="008B4F0A">
              <w:rPr>
                <w:iCs/>
                <w:color w:val="000000" w:themeColor="text1"/>
                <w:sz w:val="20"/>
                <w:szCs w:val="20"/>
                <w:lang w:val="sl-SI"/>
              </w:rPr>
              <w:t>Gradivo je bilo objavljeno na spletnih stran</w:t>
            </w:r>
            <w:r w:rsidR="00653DFF" w:rsidRPr="008B4F0A">
              <w:rPr>
                <w:iCs/>
                <w:color w:val="000000" w:themeColor="text1"/>
                <w:sz w:val="20"/>
                <w:szCs w:val="20"/>
                <w:lang w:val="sl-SI"/>
              </w:rPr>
              <w:t>eh</w:t>
            </w:r>
            <w:r w:rsidRPr="008B4F0A">
              <w:rPr>
                <w:iCs/>
                <w:color w:val="000000" w:themeColor="text1"/>
                <w:sz w:val="20"/>
                <w:szCs w:val="20"/>
                <w:lang w:val="sl-SI"/>
              </w:rPr>
              <w:t xml:space="preserve"> </w:t>
            </w:r>
            <w:proofErr w:type="spellStart"/>
            <w:r w:rsidRPr="008B4F0A">
              <w:rPr>
                <w:iCs/>
                <w:color w:val="000000" w:themeColor="text1"/>
                <w:sz w:val="20"/>
                <w:szCs w:val="20"/>
                <w:lang w:val="sl-SI"/>
              </w:rPr>
              <w:t>eDemokracija</w:t>
            </w:r>
            <w:proofErr w:type="spellEnd"/>
            <w:r w:rsidR="00C763D1" w:rsidRPr="008B4F0A">
              <w:rPr>
                <w:iCs/>
                <w:color w:val="000000" w:themeColor="text1"/>
                <w:sz w:val="20"/>
                <w:szCs w:val="20"/>
                <w:lang w:val="sl-SI"/>
              </w:rPr>
              <w:t xml:space="preserve">: </w:t>
            </w:r>
            <w:r w:rsidR="00E45D8B" w:rsidRPr="00E45D8B">
              <w:rPr>
                <w:iCs/>
                <w:sz w:val="20"/>
                <w:szCs w:val="20"/>
                <w:lang w:val="sl-SI"/>
              </w:rPr>
              <w:t>https://e-uprava.gov.si/si/drzava-in-druzba/e-demokracija/predlogi-predpisov/predlog-predpisa.html?id=17401</w:t>
            </w:r>
          </w:p>
          <w:p w14:paraId="2F58E4C0" w14:textId="77777777" w:rsidR="00553715" w:rsidRPr="008B4F0A" w:rsidRDefault="00553715" w:rsidP="00553715">
            <w:pPr>
              <w:pStyle w:val="Brezrazmikov"/>
              <w:jc w:val="both"/>
              <w:rPr>
                <w:iCs/>
                <w:color w:val="000000" w:themeColor="text1"/>
                <w:sz w:val="20"/>
                <w:szCs w:val="20"/>
                <w:lang w:val="sl-SI"/>
              </w:rPr>
            </w:pPr>
          </w:p>
          <w:p w14:paraId="25F67DEF" w14:textId="5977AABF" w:rsidR="00C763D1" w:rsidRPr="008B4F0A" w:rsidRDefault="00C763D1" w:rsidP="00C763D1">
            <w:pPr>
              <w:pStyle w:val="Brezrazmikov"/>
              <w:jc w:val="both"/>
              <w:rPr>
                <w:b/>
                <w:bCs/>
                <w:iCs/>
                <w:color w:val="000000" w:themeColor="text1"/>
                <w:sz w:val="20"/>
                <w:szCs w:val="20"/>
                <w:lang w:val="sl-SI"/>
              </w:rPr>
            </w:pPr>
            <w:r w:rsidRPr="008B4F0A">
              <w:rPr>
                <w:b/>
                <w:bCs/>
                <w:iCs/>
                <w:color w:val="000000" w:themeColor="text1"/>
                <w:sz w:val="20"/>
                <w:szCs w:val="20"/>
                <w:lang w:val="sl-SI"/>
              </w:rPr>
              <w:t>V okviru priprave zakona je bila ustanovljena delovna skupina, v kateri so sodelovali predstavniki:</w:t>
            </w:r>
          </w:p>
          <w:p w14:paraId="7C49EDBF" w14:textId="77777777" w:rsidR="00C763D1" w:rsidRPr="008B4F0A" w:rsidRDefault="00C763D1" w:rsidP="00C763D1">
            <w:pPr>
              <w:pStyle w:val="Brezrazmikov"/>
              <w:jc w:val="both"/>
              <w:rPr>
                <w:iCs/>
                <w:color w:val="000000" w:themeColor="text1"/>
                <w:sz w:val="20"/>
                <w:szCs w:val="20"/>
                <w:lang w:val="sl-SI"/>
              </w:rPr>
            </w:pPr>
          </w:p>
          <w:p w14:paraId="3B32B3DF" w14:textId="77777777" w:rsidR="00C763D1" w:rsidRPr="008B4F0A" w:rsidRDefault="00C763D1" w:rsidP="00BB3869">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Združenja bank Slovenije – GIZ in njegove članice</w:t>
            </w:r>
          </w:p>
          <w:p w14:paraId="232B32AD" w14:textId="77777777" w:rsidR="00C763D1" w:rsidRPr="008B4F0A" w:rsidRDefault="00C763D1" w:rsidP="00BB3869">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Združenja družb za upravljanje investicijskih skladov – GIZ in njegove članice</w:t>
            </w:r>
          </w:p>
          <w:p w14:paraId="5D00F22E" w14:textId="4B43E752" w:rsidR="00553715" w:rsidRPr="008B4F0A" w:rsidRDefault="00C763D1" w:rsidP="00BB3869">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lastRenderedPageBreak/>
              <w:t>Agencije za trg vrednostnih papirjev</w:t>
            </w:r>
          </w:p>
          <w:p w14:paraId="675745B1" w14:textId="77777777" w:rsidR="00C763D1" w:rsidRPr="008B4F0A" w:rsidRDefault="00C763D1" w:rsidP="00C763D1">
            <w:pPr>
              <w:pStyle w:val="Brezrazmikov"/>
              <w:jc w:val="both"/>
              <w:rPr>
                <w:iCs/>
                <w:color w:val="000000" w:themeColor="text1"/>
                <w:sz w:val="20"/>
                <w:szCs w:val="20"/>
                <w:lang w:val="sl-SI"/>
              </w:rPr>
            </w:pPr>
          </w:p>
          <w:p w14:paraId="0857B837" w14:textId="77777777" w:rsidR="00553715" w:rsidRPr="008B4F0A" w:rsidRDefault="00553715" w:rsidP="00553715">
            <w:pPr>
              <w:pStyle w:val="Brezrazmikov"/>
              <w:jc w:val="both"/>
              <w:rPr>
                <w:b/>
                <w:bCs/>
                <w:iCs/>
                <w:color w:val="000000" w:themeColor="text1"/>
                <w:sz w:val="20"/>
                <w:szCs w:val="20"/>
                <w:lang w:val="sl-SI"/>
              </w:rPr>
            </w:pPr>
            <w:bookmarkStart w:id="5" w:name="_Hlk191297009"/>
            <w:r w:rsidRPr="008B4F0A">
              <w:rPr>
                <w:b/>
                <w:bCs/>
                <w:iCs/>
                <w:color w:val="000000" w:themeColor="text1"/>
                <w:sz w:val="20"/>
                <w:szCs w:val="20"/>
                <w:lang w:val="sl-SI"/>
              </w:rPr>
              <w:t>V času javne razprave smo prejeli predloge s strani:</w:t>
            </w:r>
          </w:p>
          <w:p w14:paraId="35E10348" w14:textId="77777777" w:rsidR="0078294A" w:rsidRPr="008B4F0A" w:rsidRDefault="0078294A" w:rsidP="00553715">
            <w:pPr>
              <w:pStyle w:val="Brezrazmikov"/>
              <w:jc w:val="both"/>
              <w:rPr>
                <w:iCs/>
                <w:color w:val="000000" w:themeColor="text1"/>
                <w:sz w:val="20"/>
                <w:szCs w:val="20"/>
                <w:lang w:val="sl-SI"/>
              </w:rPr>
            </w:pPr>
          </w:p>
          <w:p w14:paraId="2842BFDE" w14:textId="23384CA5"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Finančne uprave Republike Slovenije,</w:t>
            </w:r>
          </w:p>
          <w:p w14:paraId="23C76FBB" w14:textId="41E10A8B"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Agencije za trg vrednostnih papirjev,</w:t>
            </w:r>
          </w:p>
          <w:p w14:paraId="351628BC" w14:textId="715E3D9A"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Združenja bank Slovenije – GIZ,</w:t>
            </w:r>
          </w:p>
          <w:p w14:paraId="2E2578EF" w14:textId="476E253F"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Združenja družb za upravljanje investicijskih skladov – GIZ,</w:t>
            </w:r>
          </w:p>
          <w:p w14:paraId="6E9D2AFC" w14:textId="6797B5BB"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Gospodarske zbornice Slovenije,</w:t>
            </w:r>
          </w:p>
          <w:p w14:paraId="1E86EE4D" w14:textId="4223AA97"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Ljubljanske borze,</w:t>
            </w:r>
          </w:p>
          <w:p w14:paraId="3970B10D" w14:textId="6D542CA8"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Slovenskega tehnološkega foruma,</w:t>
            </w:r>
          </w:p>
          <w:p w14:paraId="33451897" w14:textId="51422603"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 xml:space="preserve">Odvetniške družbe </w:t>
            </w:r>
            <w:proofErr w:type="spellStart"/>
            <w:r w:rsidRPr="008B4F0A">
              <w:rPr>
                <w:iCs/>
                <w:color w:val="000000" w:themeColor="text1"/>
                <w:sz w:val="20"/>
                <w:szCs w:val="20"/>
                <w:lang w:val="sl-SI"/>
              </w:rPr>
              <w:t>Sibinčič</w:t>
            </w:r>
            <w:proofErr w:type="spellEnd"/>
            <w:r w:rsidRPr="008B4F0A">
              <w:rPr>
                <w:iCs/>
                <w:color w:val="000000" w:themeColor="text1"/>
                <w:sz w:val="20"/>
                <w:szCs w:val="20"/>
                <w:lang w:val="sl-SI"/>
              </w:rPr>
              <w:t xml:space="preserve"> Novak &amp; Partnerji,</w:t>
            </w:r>
          </w:p>
          <w:p w14:paraId="7CCD1CAA" w14:textId="6B4C509A"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odvetnice Lidije Virant</w:t>
            </w:r>
            <w:r w:rsidR="005468CD" w:rsidRPr="008B4F0A">
              <w:rPr>
                <w:iCs/>
                <w:color w:val="000000" w:themeColor="text1"/>
                <w:sz w:val="20"/>
                <w:szCs w:val="20"/>
                <w:lang w:val="sl-SI"/>
              </w:rPr>
              <w:t xml:space="preserve"> in</w:t>
            </w:r>
          </w:p>
          <w:p w14:paraId="63D18E5B" w14:textId="65286FAF"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več posameznikov.</w:t>
            </w:r>
          </w:p>
          <w:p w14:paraId="794F28C6" w14:textId="77777777" w:rsidR="00553715" w:rsidRPr="008B4F0A" w:rsidRDefault="00553715" w:rsidP="00553715">
            <w:pPr>
              <w:pStyle w:val="Brezrazmikov"/>
              <w:jc w:val="both"/>
              <w:rPr>
                <w:iCs/>
                <w:color w:val="000000" w:themeColor="text1"/>
                <w:sz w:val="20"/>
                <w:szCs w:val="20"/>
                <w:lang w:val="sl-SI"/>
              </w:rPr>
            </w:pPr>
          </w:p>
          <w:p w14:paraId="1B817B13" w14:textId="77777777" w:rsidR="0078294A" w:rsidRPr="008B4F0A" w:rsidRDefault="0078294A" w:rsidP="0078294A">
            <w:pPr>
              <w:pStyle w:val="Brezrazmikov"/>
              <w:jc w:val="both"/>
              <w:rPr>
                <w:b/>
                <w:bCs/>
                <w:iCs/>
                <w:color w:val="000000" w:themeColor="text1"/>
                <w:sz w:val="20"/>
                <w:szCs w:val="20"/>
                <w:lang w:val="sl-SI"/>
              </w:rPr>
            </w:pPr>
            <w:r w:rsidRPr="008B4F0A">
              <w:rPr>
                <w:b/>
                <w:bCs/>
                <w:iCs/>
                <w:color w:val="000000" w:themeColor="text1"/>
                <w:sz w:val="20"/>
                <w:szCs w:val="20"/>
                <w:lang w:val="sl-SI"/>
              </w:rPr>
              <w:t>Bistveni predlogi in pripombe ter način njihovega upoštevanja:</w:t>
            </w:r>
          </w:p>
          <w:p w14:paraId="515B462B" w14:textId="77777777" w:rsidR="0078294A" w:rsidRPr="008B4F0A" w:rsidRDefault="0078294A" w:rsidP="0078294A">
            <w:pPr>
              <w:pStyle w:val="Brezrazmikov"/>
              <w:jc w:val="both"/>
              <w:rPr>
                <w:iCs/>
                <w:color w:val="000000" w:themeColor="text1"/>
                <w:sz w:val="20"/>
                <w:szCs w:val="20"/>
                <w:lang w:val="sl-SI"/>
              </w:rPr>
            </w:pPr>
          </w:p>
          <w:p w14:paraId="0B3949B2" w14:textId="1880E1B3" w:rsidR="0078294A" w:rsidRPr="008B4F0A" w:rsidRDefault="0078294A" w:rsidP="0078294A">
            <w:pPr>
              <w:pStyle w:val="Brezrazmikov"/>
              <w:jc w:val="both"/>
              <w:rPr>
                <w:iCs/>
                <w:color w:val="000000" w:themeColor="text1"/>
                <w:sz w:val="20"/>
                <w:szCs w:val="20"/>
                <w:lang w:val="sl-SI"/>
              </w:rPr>
            </w:pPr>
            <w:r w:rsidRPr="008B4F0A">
              <w:rPr>
                <w:iCs/>
                <w:color w:val="000000" w:themeColor="text1"/>
                <w:sz w:val="20"/>
                <w:szCs w:val="20"/>
                <w:u w:val="single"/>
                <w:lang w:val="sl-SI"/>
              </w:rPr>
              <w:t>Osnovne določbe in upravičenci</w:t>
            </w:r>
            <w:r w:rsidRPr="008B4F0A">
              <w:rPr>
                <w:iCs/>
                <w:color w:val="000000" w:themeColor="text1"/>
                <w:sz w:val="20"/>
                <w:szCs w:val="20"/>
                <w:lang w:val="sl-SI"/>
              </w:rPr>
              <w:t>:</w:t>
            </w:r>
          </w:p>
          <w:p w14:paraId="2FCCF507" w14:textId="77777777" w:rsidR="0078294A" w:rsidRPr="008B4F0A" w:rsidRDefault="0078294A" w:rsidP="00BB3869">
            <w:pPr>
              <w:pStyle w:val="Brezrazmikov"/>
              <w:numPr>
                <w:ilvl w:val="0"/>
                <w:numId w:val="17"/>
              </w:numPr>
              <w:jc w:val="both"/>
              <w:rPr>
                <w:iCs/>
                <w:color w:val="000000" w:themeColor="text1"/>
                <w:sz w:val="20"/>
                <w:szCs w:val="20"/>
                <w:lang w:val="sl-SI"/>
              </w:rPr>
            </w:pPr>
            <w:r w:rsidRPr="008B4F0A">
              <w:rPr>
                <w:iCs/>
                <w:color w:val="000000" w:themeColor="text1"/>
                <w:sz w:val="20"/>
                <w:szCs w:val="20"/>
                <w:lang w:val="sl-SI"/>
              </w:rPr>
              <w:t>FURS je predlagal jasnejšo opredelitev upravičencev do INR z neposredno navedbo rezidentov RS namesto sklicevanja na zavezanost za plačilo dohodnine</w:t>
            </w:r>
          </w:p>
          <w:p w14:paraId="64E0CC55" w14:textId="77777777" w:rsidR="0078294A" w:rsidRPr="008B4F0A" w:rsidRDefault="0078294A" w:rsidP="00BB3869">
            <w:pPr>
              <w:pStyle w:val="Brezrazmikov"/>
              <w:numPr>
                <w:ilvl w:val="0"/>
                <w:numId w:val="17"/>
              </w:numPr>
              <w:jc w:val="both"/>
              <w:rPr>
                <w:iCs/>
                <w:color w:val="000000" w:themeColor="text1"/>
                <w:sz w:val="20"/>
                <w:szCs w:val="20"/>
                <w:lang w:val="sl-SI"/>
              </w:rPr>
            </w:pPr>
            <w:r w:rsidRPr="008B4F0A">
              <w:rPr>
                <w:iCs/>
                <w:color w:val="000000" w:themeColor="text1"/>
                <w:sz w:val="20"/>
                <w:szCs w:val="20"/>
                <w:lang w:val="sl-SI"/>
              </w:rPr>
              <w:t>Predlagana je bila razširitev kroga upravičencev do izplačil na upnike v primeru izvršb</w:t>
            </w:r>
          </w:p>
          <w:p w14:paraId="49FE0209" w14:textId="77777777" w:rsidR="00E92E98" w:rsidRPr="008B4F0A" w:rsidRDefault="00E92E98" w:rsidP="00E92E98">
            <w:pPr>
              <w:pStyle w:val="Brezrazmikov"/>
              <w:ind w:left="360"/>
              <w:jc w:val="both"/>
              <w:rPr>
                <w:iCs/>
                <w:color w:val="000000" w:themeColor="text1"/>
                <w:sz w:val="20"/>
                <w:szCs w:val="20"/>
                <w:lang w:val="sl-SI"/>
              </w:rPr>
            </w:pPr>
          </w:p>
          <w:p w14:paraId="1F0BBAF6" w14:textId="47E027D9" w:rsidR="0078294A" w:rsidRPr="008B4F0A" w:rsidRDefault="0078294A" w:rsidP="00E92E98">
            <w:pPr>
              <w:pStyle w:val="Brezrazmikov"/>
              <w:ind w:left="360"/>
              <w:jc w:val="both"/>
              <w:rPr>
                <w:iCs/>
                <w:color w:val="000000" w:themeColor="text1"/>
                <w:sz w:val="20"/>
                <w:szCs w:val="20"/>
                <w:lang w:val="sl-SI"/>
              </w:rPr>
            </w:pPr>
            <w:r w:rsidRPr="008B4F0A">
              <w:rPr>
                <w:iCs/>
                <w:color w:val="000000" w:themeColor="text1"/>
                <w:sz w:val="20"/>
                <w:szCs w:val="20"/>
                <w:lang w:val="sl-SI"/>
              </w:rPr>
              <w:t xml:space="preserve">Predlogi so bili </w:t>
            </w:r>
            <w:r w:rsidR="00A9291E" w:rsidRPr="008B4F0A">
              <w:rPr>
                <w:iCs/>
                <w:color w:val="000000" w:themeColor="text1"/>
                <w:sz w:val="20"/>
                <w:szCs w:val="20"/>
                <w:lang w:val="sl-SI"/>
              </w:rPr>
              <w:t xml:space="preserve">v zakonu </w:t>
            </w:r>
            <w:r w:rsidRPr="008B4F0A">
              <w:rPr>
                <w:iCs/>
                <w:color w:val="000000" w:themeColor="text1"/>
                <w:sz w:val="20"/>
                <w:szCs w:val="20"/>
                <w:lang w:val="sl-SI"/>
              </w:rPr>
              <w:t xml:space="preserve">upoštevani s </w:t>
            </w:r>
            <w:r w:rsidR="00A65458" w:rsidRPr="008B4F0A">
              <w:rPr>
                <w:iCs/>
                <w:color w:val="000000" w:themeColor="text1"/>
                <w:sz w:val="20"/>
                <w:szCs w:val="20"/>
                <w:lang w:val="sl-SI"/>
              </w:rPr>
              <w:t>jasnejšimi</w:t>
            </w:r>
            <w:r w:rsidRPr="008B4F0A">
              <w:rPr>
                <w:iCs/>
                <w:color w:val="000000" w:themeColor="text1"/>
                <w:sz w:val="20"/>
                <w:szCs w:val="20"/>
                <w:lang w:val="sl-SI"/>
              </w:rPr>
              <w:t xml:space="preserve"> formulacijami</w:t>
            </w:r>
            <w:r w:rsidR="00A65458" w:rsidRPr="008B4F0A">
              <w:rPr>
                <w:iCs/>
                <w:color w:val="000000" w:themeColor="text1"/>
                <w:sz w:val="20"/>
                <w:szCs w:val="20"/>
                <w:lang w:val="sl-SI"/>
              </w:rPr>
              <w:t>.</w:t>
            </w:r>
            <w:r w:rsidRPr="008B4F0A">
              <w:rPr>
                <w:iCs/>
                <w:color w:val="000000" w:themeColor="text1"/>
                <w:sz w:val="20"/>
                <w:szCs w:val="20"/>
                <w:lang w:val="sl-SI"/>
              </w:rPr>
              <w:t xml:space="preserve"> </w:t>
            </w:r>
          </w:p>
          <w:p w14:paraId="2A7F3751" w14:textId="77777777" w:rsidR="0078294A" w:rsidRPr="008B4F0A" w:rsidRDefault="0078294A" w:rsidP="0078294A">
            <w:pPr>
              <w:pStyle w:val="Brezrazmikov"/>
              <w:jc w:val="both"/>
              <w:rPr>
                <w:iCs/>
                <w:color w:val="000000" w:themeColor="text1"/>
                <w:sz w:val="20"/>
                <w:szCs w:val="20"/>
                <w:lang w:val="sl-SI"/>
              </w:rPr>
            </w:pPr>
          </w:p>
          <w:p w14:paraId="7F704921" w14:textId="235F5650"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Omejitve vplačil:</w:t>
            </w:r>
          </w:p>
          <w:p w14:paraId="11B26D27" w14:textId="77777777" w:rsidR="0078294A" w:rsidRPr="008B4F0A" w:rsidRDefault="0078294A" w:rsidP="00BB3869">
            <w:pPr>
              <w:pStyle w:val="Brezrazmikov"/>
              <w:numPr>
                <w:ilvl w:val="0"/>
                <w:numId w:val="18"/>
              </w:numPr>
              <w:jc w:val="both"/>
              <w:rPr>
                <w:iCs/>
                <w:color w:val="000000" w:themeColor="text1"/>
                <w:sz w:val="20"/>
                <w:szCs w:val="20"/>
                <w:lang w:val="sl-SI"/>
              </w:rPr>
            </w:pPr>
            <w:r w:rsidRPr="008B4F0A">
              <w:rPr>
                <w:iCs/>
                <w:color w:val="000000" w:themeColor="text1"/>
                <w:sz w:val="20"/>
                <w:szCs w:val="20"/>
                <w:lang w:val="sl-SI"/>
              </w:rPr>
              <w:t>Več deležnikov je predlagalo zvišanje letnih omejitev vplačil (ZBS, STF, posamezniki)</w:t>
            </w:r>
          </w:p>
          <w:p w14:paraId="051235E2" w14:textId="77777777" w:rsidR="0078294A" w:rsidRPr="008B4F0A" w:rsidRDefault="0078294A" w:rsidP="00BB3869">
            <w:pPr>
              <w:pStyle w:val="Brezrazmikov"/>
              <w:numPr>
                <w:ilvl w:val="0"/>
                <w:numId w:val="18"/>
              </w:numPr>
              <w:jc w:val="both"/>
              <w:rPr>
                <w:iCs/>
                <w:color w:val="000000" w:themeColor="text1"/>
                <w:sz w:val="20"/>
                <w:szCs w:val="20"/>
                <w:lang w:val="sl-SI"/>
              </w:rPr>
            </w:pPr>
            <w:r w:rsidRPr="008B4F0A">
              <w:rPr>
                <w:iCs/>
                <w:color w:val="000000" w:themeColor="text1"/>
                <w:sz w:val="20"/>
                <w:szCs w:val="20"/>
                <w:lang w:val="sl-SI"/>
              </w:rPr>
              <w:t>Predlagane so bile različne višine od 10.000 do 30.000 EUR letno</w:t>
            </w:r>
          </w:p>
          <w:p w14:paraId="27F1A5A4" w14:textId="77777777" w:rsidR="00E92E98" w:rsidRPr="008B4F0A" w:rsidRDefault="00E92E98" w:rsidP="00E92E98">
            <w:pPr>
              <w:pStyle w:val="Brezrazmikov"/>
              <w:ind w:left="360"/>
              <w:jc w:val="both"/>
              <w:rPr>
                <w:iCs/>
                <w:color w:val="000000" w:themeColor="text1"/>
                <w:sz w:val="20"/>
                <w:szCs w:val="20"/>
                <w:lang w:val="sl-SI"/>
              </w:rPr>
            </w:pPr>
          </w:p>
          <w:p w14:paraId="26A9C1DF" w14:textId="2760EC0E" w:rsidR="0078294A" w:rsidRPr="008B4F0A" w:rsidRDefault="00653DFF" w:rsidP="00E92E98">
            <w:pPr>
              <w:pStyle w:val="Brezrazmikov"/>
              <w:ind w:left="360"/>
              <w:jc w:val="both"/>
              <w:rPr>
                <w:iCs/>
                <w:color w:val="000000" w:themeColor="text1"/>
                <w:sz w:val="20"/>
                <w:szCs w:val="20"/>
                <w:lang w:val="sl-SI"/>
              </w:rPr>
            </w:pPr>
            <w:r w:rsidRPr="008B4F0A">
              <w:rPr>
                <w:iCs/>
                <w:color w:val="000000" w:themeColor="text1"/>
                <w:sz w:val="20"/>
                <w:szCs w:val="20"/>
                <w:lang w:val="sl-SI"/>
              </w:rPr>
              <w:t>P</w:t>
            </w:r>
            <w:r w:rsidR="00A65458" w:rsidRPr="008B4F0A">
              <w:rPr>
                <w:iCs/>
                <w:color w:val="000000" w:themeColor="text1"/>
                <w:sz w:val="20"/>
                <w:szCs w:val="20"/>
                <w:lang w:val="sl-SI"/>
              </w:rPr>
              <w:t>redlogi so bili upoštevani z uvedbo sistema dveh podračunov - osnovnega z letno omejitvijo 5.000 EUR in posebnega podračuna z dodatnimi 5.000 EUR letno za naložbe v finančne instrumente slovenskih izdajateljev.</w:t>
            </w:r>
          </w:p>
          <w:p w14:paraId="02B7E977" w14:textId="77777777" w:rsidR="0078294A" w:rsidRPr="008B4F0A" w:rsidRDefault="0078294A" w:rsidP="0078294A">
            <w:pPr>
              <w:pStyle w:val="Brezrazmikov"/>
              <w:jc w:val="both"/>
              <w:rPr>
                <w:iCs/>
                <w:color w:val="000000" w:themeColor="text1"/>
                <w:sz w:val="20"/>
                <w:szCs w:val="20"/>
                <w:lang w:val="sl-SI"/>
              </w:rPr>
            </w:pPr>
          </w:p>
          <w:p w14:paraId="02BC66E4" w14:textId="6CC999D3"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Naložbena politika in finančni instrumenti:</w:t>
            </w:r>
          </w:p>
          <w:p w14:paraId="10C3EE8E" w14:textId="6D5ABB1E" w:rsidR="0078294A" w:rsidRPr="008B4F0A" w:rsidRDefault="0078294A" w:rsidP="00BB3869">
            <w:pPr>
              <w:pStyle w:val="Brezrazmikov"/>
              <w:numPr>
                <w:ilvl w:val="0"/>
                <w:numId w:val="19"/>
              </w:numPr>
              <w:jc w:val="both"/>
              <w:rPr>
                <w:iCs/>
                <w:color w:val="000000" w:themeColor="text1"/>
                <w:sz w:val="20"/>
                <w:szCs w:val="20"/>
                <w:lang w:val="sl-SI"/>
              </w:rPr>
            </w:pPr>
            <w:r w:rsidRPr="008B4F0A">
              <w:rPr>
                <w:iCs/>
                <w:color w:val="000000" w:themeColor="text1"/>
                <w:sz w:val="20"/>
                <w:szCs w:val="20"/>
                <w:lang w:val="sl-SI"/>
              </w:rPr>
              <w:t xml:space="preserve">ZDU-GIZ in GZS sta predlagala vključitev </w:t>
            </w:r>
            <w:proofErr w:type="spellStart"/>
            <w:r w:rsidRPr="008B4F0A">
              <w:rPr>
                <w:iCs/>
                <w:color w:val="000000" w:themeColor="text1"/>
                <w:sz w:val="20"/>
                <w:szCs w:val="20"/>
                <w:lang w:val="sl-SI"/>
              </w:rPr>
              <w:t>nekotirajočih</w:t>
            </w:r>
            <w:proofErr w:type="spellEnd"/>
            <w:r w:rsidRPr="008B4F0A">
              <w:rPr>
                <w:iCs/>
                <w:color w:val="000000" w:themeColor="text1"/>
                <w:sz w:val="20"/>
                <w:szCs w:val="20"/>
                <w:lang w:val="sl-SI"/>
              </w:rPr>
              <w:t xml:space="preserve"> KNPVP</w:t>
            </w:r>
          </w:p>
          <w:p w14:paraId="65912BD6" w14:textId="77777777" w:rsidR="0078294A" w:rsidRPr="008B4F0A" w:rsidRDefault="0078294A" w:rsidP="00BB3869">
            <w:pPr>
              <w:pStyle w:val="Brezrazmikov"/>
              <w:numPr>
                <w:ilvl w:val="0"/>
                <w:numId w:val="19"/>
              </w:numPr>
              <w:jc w:val="both"/>
              <w:rPr>
                <w:iCs/>
                <w:color w:val="000000" w:themeColor="text1"/>
                <w:sz w:val="20"/>
                <w:szCs w:val="20"/>
                <w:lang w:val="sl-SI"/>
              </w:rPr>
            </w:pPr>
            <w:r w:rsidRPr="008B4F0A">
              <w:rPr>
                <w:iCs/>
                <w:color w:val="000000" w:themeColor="text1"/>
                <w:sz w:val="20"/>
                <w:szCs w:val="20"/>
                <w:lang w:val="sl-SI"/>
              </w:rPr>
              <w:t>Več deležnikov je predlagalo znižanje ali ukinitev minimalne alokacije v slovenske izdajatelje</w:t>
            </w:r>
          </w:p>
          <w:p w14:paraId="605E6F5B" w14:textId="77777777" w:rsidR="00E92E98" w:rsidRPr="008B4F0A" w:rsidRDefault="00E92E98" w:rsidP="00E92E98">
            <w:pPr>
              <w:pStyle w:val="Brezrazmikov"/>
              <w:ind w:left="360"/>
              <w:jc w:val="both"/>
              <w:rPr>
                <w:iCs/>
                <w:color w:val="000000" w:themeColor="text1"/>
                <w:sz w:val="20"/>
                <w:szCs w:val="20"/>
                <w:lang w:val="sl-SI"/>
              </w:rPr>
            </w:pPr>
          </w:p>
          <w:p w14:paraId="5D5577DA" w14:textId="4DD7FAE4" w:rsidR="00900D3B" w:rsidRPr="008B4F0A" w:rsidRDefault="00900D3B" w:rsidP="00900D3B">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32E3C44E" w14:textId="77777777" w:rsidR="00900D3B" w:rsidRPr="008B4F0A" w:rsidRDefault="00900D3B" w:rsidP="00BF770B">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Ponudniki lahko samostojno določajo nabor KNPVP za svoje stranke</w:t>
            </w:r>
          </w:p>
          <w:p w14:paraId="66EEC391" w14:textId="0B239FA9" w:rsidR="00900D3B" w:rsidRPr="008B4F0A" w:rsidRDefault="00900D3B" w:rsidP="00BF770B">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Uvedena je možnost gospodarjenja med KNPVP</w:t>
            </w:r>
          </w:p>
          <w:p w14:paraId="320FDF56" w14:textId="61CD473E" w:rsidR="00900D3B" w:rsidRPr="008B4F0A" w:rsidRDefault="00900D3B" w:rsidP="00BF770B">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Določeno je, da se za finančne instrumente slovenskih izdajateljev ne štejejo enote KNPVP s pretežno tujimi naložbami</w:t>
            </w:r>
          </w:p>
          <w:p w14:paraId="67B37E69" w14:textId="356F612F" w:rsidR="00DC7987" w:rsidRPr="008B4F0A" w:rsidRDefault="00900D3B" w:rsidP="00BF770B">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Slovenski državni holding bo delnice v državnih družbah prodajal po metodi prve ponudbe delnic javnosti</w:t>
            </w:r>
          </w:p>
          <w:p w14:paraId="276F8426" w14:textId="77777777" w:rsidR="00DC7987" w:rsidRPr="008B4F0A" w:rsidRDefault="00DC7987" w:rsidP="00DC7987">
            <w:pPr>
              <w:pStyle w:val="Brezrazmikov"/>
              <w:ind w:left="1080"/>
              <w:jc w:val="both"/>
              <w:rPr>
                <w:iCs/>
                <w:color w:val="000000" w:themeColor="text1"/>
                <w:sz w:val="20"/>
                <w:szCs w:val="20"/>
                <w:lang w:val="sl-SI"/>
              </w:rPr>
            </w:pPr>
          </w:p>
          <w:p w14:paraId="56878ED5" w14:textId="0D1F1DAE"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Tehnične rešitve:</w:t>
            </w:r>
          </w:p>
          <w:p w14:paraId="297F5C6B" w14:textId="77777777" w:rsidR="0078294A" w:rsidRPr="008B4F0A" w:rsidRDefault="0078294A" w:rsidP="00BB3869">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Ljubljanska borza je predlagala dovoljenje fiduciarnih računov</w:t>
            </w:r>
          </w:p>
          <w:p w14:paraId="160942F3" w14:textId="77777777" w:rsidR="0078294A" w:rsidRPr="008B4F0A" w:rsidRDefault="0078294A" w:rsidP="00BB3869">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ZBS je predlagala uvedbo letnega poročanja o stroških</w:t>
            </w:r>
          </w:p>
          <w:p w14:paraId="7C5A2217" w14:textId="77777777" w:rsidR="0078294A" w:rsidRPr="008B4F0A" w:rsidRDefault="0078294A" w:rsidP="00BB3869">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FURS je podal več predlogov glede registra INR in informatizacije</w:t>
            </w:r>
          </w:p>
          <w:p w14:paraId="435CDFBB" w14:textId="77777777" w:rsidR="00A03755" w:rsidRPr="008B4F0A" w:rsidRDefault="00A03755" w:rsidP="00A03755">
            <w:pPr>
              <w:pStyle w:val="Brezrazmikov"/>
              <w:ind w:left="360"/>
              <w:jc w:val="both"/>
              <w:rPr>
                <w:iCs/>
                <w:color w:val="000000" w:themeColor="text1"/>
                <w:sz w:val="20"/>
                <w:szCs w:val="20"/>
                <w:lang w:val="sl-SI"/>
              </w:rPr>
            </w:pPr>
          </w:p>
          <w:p w14:paraId="62E67FED" w14:textId="1A988E81" w:rsidR="009D04E4" w:rsidRPr="008B4F0A" w:rsidRDefault="009D04E4" w:rsidP="009D04E4">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3FC69744" w14:textId="77777777" w:rsidR="009D04E4" w:rsidRPr="008B4F0A" w:rsidRDefault="009D04E4" w:rsidP="00BF770B">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Obvezna letna objava standardiziranih informacij o stroških do konca decembra</w:t>
            </w:r>
          </w:p>
          <w:p w14:paraId="40A5E252" w14:textId="77777777" w:rsidR="009D04E4" w:rsidRPr="008B4F0A" w:rsidRDefault="009D04E4" w:rsidP="00BF770B">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Obvezna posodobitev informacij ob spremembi cenika do konca četrtletja</w:t>
            </w:r>
          </w:p>
          <w:p w14:paraId="5C7ED698" w14:textId="77777777" w:rsidR="009D04E4" w:rsidRPr="008B4F0A" w:rsidRDefault="009D04E4" w:rsidP="00BF770B">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Avtomatizirana izmenjava podatkov s FURS</w:t>
            </w:r>
          </w:p>
          <w:p w14:paraId="0DB4B65B" w14:textId="69A64678" w:rsidR="0078294A" w:rsidRPr="008B4F0A" w:rsidRDefault="009D04E4" w:rsidP="00BF770B">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Pri prenosu INR med ponudniki možnost zaračunati le neposredne stroške prenosa finančnih instrumentov, prenos denarnih sredstev brezplačen</w:t>
            </w:r>
          </w:p>
          <w:p w14:paraId="1AC5CF8A" w14:textId="77777777" w:rsidR="009D04E4" w:rsidRPr="008B4F0A" w:rsidRDefault="009D04E4" w:rsidP="009D04E4">
            <w:pPr>
              <w:pStyle w:val="Brezrazmikov"/>
              <w:jc w:val="both"/>
              <w:rPr>
                <w:iCs/>
                <w:color w:val="000000" w:themeColor="text1"/>
                <w:sz w:val="20"/>
                <w:szCs w:val="20"/>
                <w:lang w:val="sl-SI"/>
              </w:rPr>
            </w:pPr>
          </w:p>
          <w:p w14:paraId="5CED9330" w14:textId="78DCBF09"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Davčna obravnava:</w:t>
            </w:r>
          </w:p>
          <w:p w14:paraId="21348709" w14:textId="77777777" w:rsidR="0078294A" w:rsidRPr="008B4F0A" w:rsidRDefault="0078294A" w:rsidP="00BB3869">
            <w:pPr>
              <w:pStyle w:val="Brezrazmikov"/>
              <w:numPr>
                <w:ilvl w:val="0"/>
                <w:numId w:val="21"/>
              </w:numPr>
              <w:jc w:val="both"/>
              <w:rPr>
                <w:iCs/>
                <w:color w:val="000000" w:themeColor="text1"/>
                <w:sz w:val="20"/>
                <w:szCs w:val="20"/>
                <w:lang w:val="sl-SI"/>
              </w:rPr>
            </w:pPr>
            <w:r w:rsidRPr="008B4F0A">
              <w:rPr>
                <w:iCs/>
                <w:color w:val="000000" w:themeColor="text1"/>
                <w:sz w:val="20"/>
                <w:szCs w:val="20"/>
                <w:lang w:val="sl-SI"/>
              </w:rPr>
              <w:t>Prejeti so bili predlogi za popolno oprostitev po 15 letih</w:t>
            </w:r>
          </w:p>
          <w:p w14:paraId="772D1BA3" w14:textId="77777777" w:rsidR="0078294A" w:rsidRPr="008B4F0A" w:rsidRDefault="0078294A" w:rsidP="00BB3869">
            <w:pPr>
              <w:pStyle w:val="Brezrazmikov"/>
              <w:numPr>
                <w:ilvl w:val="0"/>
                <w:numId w:val="21"/>
              </w:numPr>
              <w:jc w:val="both"/>
              <w:rPr>
                <w:iCs/>
                <w:color w:val="000000" w:themeColor="text1"/>
                <w:sz w:val="20"/>
                <w:szCs w:val="20"/>
                <w:lang w:val="sl-SI"/>
              </w:rPr>
            </w:pPr>
            <w:r w:rsidRPr="008B4F0A">
              <w:rPr>
                <w:iCs/>
                <w:color w:val="000000" w:themeColor="text1"/>
                <w:sz w:val="20"/>
                <w:szCs w:val="20"/>
                <w:lang w:val="sl-SI"/>
              </w:rPr>
              <w:t>Predlogi za skrajšanje obdobja na 10 let</w:t>
            </w:r>
          </w:p>
          <w:p w14:paraId="5DA645E2" w14:textId="77777777" w:rsidR="00A03755" w:rsidRPr="008B4F0A" w:rsidRDefault="00A03755" w:rsidP="00A03755">
            <w:pPr>
              <w:pStyle w:val="Brezrazmikov"/>
              <w:ind w:left="360"/>
              <w:jc w:val="both"/>
              <w:rPr>
                <w:iCs/>
                <w:color w:val="000000" w:themeColor="text1"/>
                <w:sz w:val="20"/>
                <w:szCs w:val="20"/>
                <w:lang w:val="sl-SI"/>
              </w:rPr>
            </w:pPr>
          </w:p>
          <w:p w14:paraId="6E10D72C" w14:textId="5C9FA243" w:rsidR="001F2A99" w:rsidRPr="008B4F0A" w:rsidRDefault="001F2A99" w:rsidP="001F2A99">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171BB609" w14:textId="77777777" w:rsidR="001F2A99" w:rsidRPr="008B4F0A" w:rsidRDefault="001F2A99" w:rsidP="00BF770B">
            <w:pPr>
              <w:pStyle w:val="Brezrazmikov"/>
              <w:numPr>
                <w:ilvl w:val="0"/>
                <w:numId w:val="48"/>
              </w:numPr>
              <w:jc w:val="both"/>
              <w:rPr>
                <w:iCs/>
                <w:color w:val="000000" w:themeColor="text1"/>
                <w:sz w:val="20"/>
                <w:szCs w:val="20"/>
                <w:lang w:val="sl-SI"/>
              </w:rPr>
            </w:pPr>
            <w:r w:rsidRPr="008B4F0A">
              <w:rPr>
                <w:iCs/>
                <w:color w:val="000000" w:themeColor="text1"/>
                <w:sz w:val="20"/>
                <w:szCs w:val="20"/>
                <w:lang w:val="sl-SI"/>
              </w:rPr>
              <w:t>Enotna 15% davčna stopnja z možnostjo enkratnega izplačila po 15 letih brez obdavčitve</w:t>
            </w:r>
          </w:p>
          <w:p w14:paraId="168EF49E" w14:textId="1D234546" w:rsidR="0078294A" w:rsidRPr="008B4F0A" w:rsidRDefault="001F2A99" w:rsidP="00BF770B">
            <w:pPr>
              <w:pStyle w:val="Brezrazmikov"/>
              <w:numPr>
                <w:ilvl w:val="0"/>
                <w:numId w:val="48"/>
              </w:numPr>
              <w:jc w:val="both"/>
              <w:rPr>
                <w:iCs/>
                <w:color w:val="000000" w:themeColor="text1"/>
                <w:sz w:val="20"/>
                <w:szCs w:val="20"/>
                <w:lang w:val="sl-SI"/>
              </w:rPr>
            </w:pPr>
            <w:r w:rsidRPr="008B4F0A">
              <w:rPr>
                <w:iCs/>
                <w:color w:val="000000" w:themeColor="text1"/>
                <w:sz w:val="20"/>
                <w:szCs w:val="20"/>
                <w:lang w:val="sl-SI"/>
              </w:rPr>
              <w:t>Določitev vrednotenja netržnih finančnih instrumentov po pravilih zakona o kolektivnih naložbenih podjemih</w:t>
            </w:r>
          </w:p>
          <w:p w14:paraId="02C8638C" w14:textId="77777777" w:rsidR="001F2A99" w:rsidRPr="008B4F0A" w:rsidRDefault="001F2A99" w:rsidP="001F2A99">
            <w:pPr>
              <w:pStyle w:val="Brezrazmikov"/>
              <w:ind w:left="720"/>
              <w:jc w:val="both"/>
              <w:rPr>
                <w:iCs/>
                <w:color w:val="000000" w:themeColor="text1"/>
                <w:sz w:val="20"/>
                <w:szCs w:val="20"/>
                <w:lang w:val="sl-SI"/>
              </w:rPr>
            </w:pPr>
          </w:p>
          <w:p w14:paraId="0A3940AC" w14:textId="4AECE0D9"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Status ponudnikov:</w:t>
            </w:r>
          </w:p>
          <w:p w14:paraId="7AA01598" w14:textId="77777777" w:rsidR="00797BA2" w:rsidRPr="008B4F0A" w:rsidRDefault="00797BA2" w:rsidP="00BB3869">
            <w:pPr>
              <w:pStyle w:val="Brezrazmikov"/>
              <w:numPr>
                <w:ilvl w:val="0"/>
                <w:numId w:val="22"/>
              </w:numPr>
              <w:jc w:val="both"/>
              <w:rPr>
                <w:iCs/>
                <w:color w:val="000000" w:themeColor="text1"/>
                <w:sz w:val="20"/>
                <w:szCs w:val="20"/>
                <w:lang w:val="sl-SI"/>
              </w:rPr>
            </w:pPr>
            <w:r w:rsidRPr="008B4F0A">
              <w:rPr>
                <w:iCs/>
                <w:color w:val="000000" w:themeColor="text1"/>
                <w:sz w:val="20"/>
                <w:szCs w:val="20"/>
                <w:lang w:val="sl-SI"/>
              </w:rPr>
              <w:t>Predlogi za poenostavitev zahtev glede statusa plačnika davka v Sloveniji in dovoljenje za tuje ponudnike (odvetniške družbe)</w:t>
            </w:r>
          </w:p>
          <w:p w14:paraId="38DF0958" w14:textId="68F83624" w:rsidR="0078294A" w:rsidRPr="008B4F0A" w:rsidRDefault="0078294A" w:rsidP="00BB3869">
            <w:pPr>
              <w:pStyle w:val="Brezrazmikov"/>
              <w:numPr>
                <w:ilvl w:val="0"/>
                <w:numId w:val="22"/>
              </w:numPr>
              <w:jc w:val="both"/>
              <w:rPr>
                <w:iCs/>
                <w:color w:val="000000" w:themeColor="text1"/>
                <w:sz w:val="20"/>
                <w:szCs w:val="20"/>
                <w:lang w:val="sl-SI"/>
              </w:rPr>
            </w:pPr>
            <w:r w:rsidRPr="008B4F0A">
              <w:rPr>
                <w:iCs/>
                <w:color w:val="000000" w:themeColor="text1"/>
                <w:sz w:val="20"/>
                <w:szCs w:val="20"/>
                <w:lang w:val="sl-SI"/>
              </w:rPr>
              <w:t>Opozorila</w:t>
            </w:r>
            <w:r w:rsidR="00B128A2" w:rsidRPr="008B4F0A">
              <w:rPr>
                <w:iCs/>
                <w:color w:val="000000" w:themeColor="text1"/>
                <w:sz w:val="20"/>
                <w:szCs w:val="20"/>
                <w:lang w:val="sl-SI"/>
              </w:rPr>
              <w:t xml:space="preserve"> v zvezi s skladnostjo</w:t>
            </w:r>
            <w:r w:rsidRPr="008B4F0A">
              <w:rPr>
                <w:iCs/>
                <w:color w:val="000000" w:themeColor="text1"/>
                <w:sz w:val="20"/>
                <w:szCs w:val="20"/>
                <w:lang w:val="sl-SI"/>
              </w:rPr>
              <w:t xml:space="preserve"> skladnost z EU pravom in direktivo FASTER</w:t>
            </w:r>
          </w:p>
          <w:p w14:paraId="5DC5BAE8" w14:textId="0596D7AC" w:rsidR="00A65458" w:rsidRPr="008B4F0A" w:rsidRDefault="00910EA1" w:rsidP="00910EA1">
            <w:pPr>
              <w:pStyle w:val="Brezrazmikov"/>
              <w:numPr>
                <w:ilvl w:val="0"/>
                <w:numId w:val="22"/>
              </w:numPr>
              <w:jc w:val="both"/>
              <w:rPr>
                <w:iCs/>
                <w:color w:val="000000" w:themeColor="text1"/>
                <w:sz w:val="20"/>
                <w:szCs w:val="20"/>
                <w:lang w:val="sl-SI"/>
              </w:rPr>
            </w:pPr>
            <w:r w:rsidRPr="008B4F0A">
              <w:rPr>
                <w:iCs/>
                <w:color w:val="000000" w:themeColor="text1"/>
                <w:sz w:val="20"/>
                <w:szCs w:val="20"/>
                <w:lang w:val="sl-SI"/>
              </w:rPr>
              <w:t>Predlogi za fleksibilnejšo ureditev ponudbe vzajemnih skladov</w:t>
            </w:r>
          </w:p>
          <w:p w14:paraId="59B61697" w14:textId="77777777" w:rsidR="00910EA1" w:rsidRPr="008B4F0A" w:rsidRDefault="00910EA1" w:rsidP="00A65458">
            <w:pPr>
              <w:pStyle w:val="Brezrazmikov"/>
              <w:ind w:left="360"/>
              <w:jc w:val="both"/>
              <w:rPr>
                <w:iCs/>
                <w:color w:val="000000" w:themeColor="text1"/>
                <w:sz w:val="20"/>
                <w:szCs w:val="20"/>
                <w:lang w:val="sl-SI"/>
              </w:rPr>
            </w:pPr>
          </w:p>
          <w:p w14:paraId="3E16E32A" w14:textId="77777777" w:rsidR="00910EA1" w:rsidRPr="008B4F0A" w:rsidRDefault="00910EA1" w:rsidP="00910EA1">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6A1F7A3C" w14:textId="23786568" w:rsidR="00797BA2" w:rsidRPr="008B4F0A" w:rsidRDefault="00797BA2"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Predlogi so bili upoštevani z možnostjo, da tudi ponudnik, ki nima sedeža v Sloveniji, pri Finančni upravi na zahtevo pridobi status plačnika davka v Republiki Sloveniji, kot je določeno z zakonom, ki ureja davčni postopek.</w:t>
            </w:r>
          </w:p>
          <w:p w14:paraId="0F15A637" w14:textId="6A6970F6"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Ponudniki lahko samostojno določajo nabor KNPVP, ki jih ponujajo</w:t>
            </w:r>
          </w:p>
          <w:p w14:paraId="4C964B4B" w14:textId="77777777"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Uvedena možnost gospodarjenja med KNPVP</w:t>
            </w:r>
          </w:p>
          <w:p w14:paraId="3CD368BE" w14:textId="77777777"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Dodelana obravnava prenosov enot KNPVP med ponudniki</w:t>
            </w:r>
          </w:p>
          <w:p w14:paraId="15661B77" w14:textId="77777777"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Ohranjena zahteva po fizični prisotnosti ponudnika v Sloveniji za zagotavljanje dostopnosti storitev</w:t>
            </w:r>
          </w:p>
          <w:p w14:paraId="093860ED" w14:textId="77777777"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Zagotovljena avtomatizirana izmenjava podatkov s FURS za učinkovit davčni nadzor</w:t>
            </w:r>
          </w:p>
          <w:p w14:paraId="07FF40EE" w14:textId="77777777" w:rsidR="00910EA1" w:rsidRPr="008B4F0A" w:rsidRDefault="00910EA1" w:rsidP="00A65458">
            <w:pPr>
              <w:pStyle w:val="Brezrazmikov"/>
              <w:ind w:left="360"/>
              <w:jc w:val="both"/>
              <w:rPr>
                <w:iCs/>
                <w:color w:val="000000" w:themeColor="text1"/>
                <w:sz w:val="20"/>
                <w:szCs w:val="20"/>
                <w:lang w:val="sl-SI"/>
              </w:rPr>
            </w:pPr>
          </w:p>
          <w:p w14:paraId="210F0AD2" w14:textId="77777777" w:rsidR="00910EA1" w:rsidRPr="008B4F0A" w:rsidRDefault="00910EA1" w:rsidP="00A65458">
            <w:pPr>
              <w:pStyle w:val="Brezrazmikov"/>
              <w:ind w:left="360"/>
              <w:jc w:val="both"/>
              <w:rPr>
                <w:iCs/>
                <w:color w:val="000000" w:themeColor="text1"/>
                <w:sz w:val="20"/>
                <w:szCs w:val="20"/>
                <w:lang w:val="sl-SI"/>
              </w:rPr>
            </w:pPr>
          </w:p>
          <w:p w14:paraId="553C3517" w14:textId="77777777" w:rsidR="0078294A" w:rsidRPr="008B4F0A" w:rsidRDefault="0078294A" w:rsidP="0078294A">
            <w:pPr>
              <w:pStyle w:val="Brezrazmikov"/>
              <w:jc w:val="both"/>
              <w:rPr>
                <w:iCs/>
                <w:color w:val="000000" w:themeColor="text1"/>
                <w:sz w:val="20"/>
                <w:szCs w:val="20"/>
                <w:lang w:val="sl-SI"/>
              </w:rPr>
            </w:pPr>
          </w:p>
          <w:p w14:paraId="47F60E95" w14:textId="743118A2"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Gradivo je usklajeno z večino deležnikov, pri čemer so bile sprejete ključne rešitve:</w:t>
            </w:r>
          </w:p>
          <w:p w14:paraId="398A004A" w14:textId="77777777"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poenostavitev sistema z ukinitvijo minimalne alokacije</w:t>
            </w:r>
          </w:p>
          <w:p w14:paraId="7E39FAC2" w14:textId="77777777"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uvedba dodatne spodbude za vlaganje v FI slovenskih izdajateljev</w:t>
            </w:r>
          </w:p>
          <w:p w14:paraId="1155E98D" w14:textId="77777777"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izboljšane tehnične rešitve za delovanje sistema</w:t>
            </w:r>
          </w:p>
          <w:p w14:paraId="27ED907A" w14:textId="62AD9FAB"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 xml:space="preserve">uvedena standardizirana transparentnost stroškov </w:t>
            </w:r>
          </w:p>
          <w:p w14:paraId="5FCC7262" w14:textId="77777777"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omogočeno gospodarjenje med KNPVP</w:t>
            </w:r>
          </w:p>
          <w:p w14:paraId="420CB1BD" w14:textId="36DD3A35" w:rsidR="00D3429E" w:rsidRPr="008B4F0A" w:rsidRDefault="00D3429E" w:rsidP="00D43228">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avtomatizirana izmenjava podatkov med ponudniki in FURS</w:t>
            </w:r>
          </w:p>
          <w:p w14:paraId="7D2C62DE" w14:textId="0ADCEE27" w:rsidR="00DB4196" w:rsidRPr="00B9275E" w:rsidRDefault="00D3429E" w:rsidP="00A909CB">
            <w:pPr>
              <w:pStyle w:val="Odstavekseznama"/>
              <w:numPr>
                <w:ilvl w:val="0"/>
                <w:numId w:val="23"/>
              </w:numPr>
              <w:rPr>
                <w:rFonts w:eastAsiaTheme="minorHAnsi" w:cs="Arial"/>
                <w:iCs/>
                <w:color w:val="000000" w:themeColor="text1"/>
                <w:szCs w:val="20"/>
              </w:rPr>
            </w:pPr>
            <w:r w:rsidRPr="008B4F0A">
              <w:rPr>
                <w:rFonts w:cs="Arial"/>
                <w:iCs/>
                <w:color w:val="000000" w:themeColor="text1"/>
                <w:szCs w:val="20"/>
              </w:rPr>
              <w:t>fleksibilnejši sistem z dvema podračunoma INR</w:t>
            </w:r>
            <w:r w:rsidR="00D6765E" w:rsidRPr="008B4F0A">
              <w:rPr>
                <w:rFonts w:cs="Arial"/>
                <w:iCs/>
                <w:color w:val="000000" w:themeColor="text1"/>
                <w:szCs w:val="20"/>
              </w:rPr>
              <w:t xml:space="preserve">, ki omogoča </w:t>
            </w:r>
            <w:r w:rsidR="008113B1" w:rsidRPr="008B4F0A">
              <w:rPr>
                <w:rFonts w:cs="Arial"/>
                <w:iCs/>
                <w:color w:val="000000" w:themeColor="text1"/>
                <w:szCs w:val="20"/>
              </w:rPr>
              <w:t xml:space="preserve">lažjo razmejitev </w:t>
            </w:r>
            <w:r w:rsidR="00D6765E" w:rsidRPr="008B4F0A">
              <w:rPr>
                <w:rFonts w:cs="Arial"/>
                <w:iCs/>
                <w:color w:val="000000" w:themeColor="text1"/>
                <w:szCs w:val="20"/>
              </w:rPr>
              <w:t xml:space="preserve">med tujimi </w:t>
            </w:r>
            <w:r w:rsidR="008113B1" w:rsidRPr="008B4F0A">
              <w:rPr>
                <w:rFonts w:cs="Arial"/>
                <w:iCs/>
                <w:color w:val="000000" w:themeColor="text1"/>
                <w:szCs w:val="20"/>
              </w:rPr>
              <w:t xml:space="preserve"> FI </w:t>
            </w:r>
            <w:r w:rsidR="00D6765E" w:rsidRPr="008B4F0A">
              <w:rPr>
                <w:rFonts w:cs="Arial"/>
                <w:iCs/>
                <w:color w:val="000000" w:themeColor="text1"/>
                <w:szCs w:val="20"/>
              </w:rPr>
              <w:t xml:space="preserve">in </w:t>
            </w:r>
            <w:r w:rsidR="008113B1" w:rsidRPr="008B4F0A">
              <w:rPr>
                <w:rFonts w:eastAsiaTheme="minorHAnsi" w:cs="Arial"/>
                <w:iCs/>
                <w:color w:val="000000" w:themeColor="text1"/>
                <w:szCs w:val="20"/>
              </w:rPr>
              <w:t>FI slovenskih izdajateljev</w:t>
            </w:r>
          </w:p>
          <w:bookmarkEnd w:id="4"/>
          <w:bookmarkEnd w:id="5"/>
          <w:p w14:paraId="023BCF0C" w14:textId="77777777" w:rsidR="00553715" w:rsidRPr="008B4F0A" w:rsidRDefault="00553715" w:rsidP="004A038D">
            <w:pPr>
              <w:pStyle w:val="Brezrazmikov"/>
              <w:jc w:val="both"/>
              <w:rPr>
                <w:iCs/>
                <w:color w:val="000000" w:themeColor="text1"/>
                <w:sz w:val="20"/>
                <w:szCs w:val="20"/>
                <w:lang w:val="sl-SI"/>
              </w:rPr>
            </w:pPr>
          </w:p>
          <w:p w14:paraId="19B18F9A" w14:textId="0EE65AE2" w:rsidR="00553715" w:rsidRPr="008B4F0A" w:rsidRDefault="00553715" w:rsidP="004A038D">
            <w:pPr>
              <w:pStyle w:val="Brezrazmikov"/>
              <w:jc w:val="both"/>
              <w:rPr>
                <w:iCs/>
                <w:color w:val="000000" w:themeColor="text1"/>
                <w:sz w:val="20"/>
                <w:szCs w:val="20"/>
                <w:lang w:val="sl-SI"/>
              </w:rPr>
            </w:pPr>
          </w:p>
        </w:tc>
      </w:tr>
      <w:tr w:rsidR="00F56996" w:rsidRPr="00F56996" w14:paraId="3D889A7A" w14:textId="77777777" w:rsidTr="004A038D">
        <w:tc>
          <w:tcPr>
            <w:tcW w:w="6892" w:type="dxa"/>
            <w:gridSpan w:val="3"/>
          </w:tcPr>
          <w:p w14:paraId="3C1E01D6"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rPr>
            </w:pPr>
            <w:r w:rsidRPr="008B4F0A">
              <w:rPr>
                <w:rFonts w:cs="Arial"/>
                <w:color w:val="000000" w:themeColor="text1"/>
                <w:sz w:val="20"/>
                <w:lang w:eastAsia="sl-SI"/>
              </w:rPr>
              <w:lastRenderedPageBreak/>
              <w:t>10. Pri pripravi gradiva so bile upoštevane zahteve iz Resolucije o normativni dejavnosti</w:t>
            </w:r>
          </w:p>
        </w:tc>
        <w:tc>
          <w:tcPr>
            <w:tcW w:w="2271" w:type="dxa"/>
          </w:tcPr>
          <w:p w14:paraId="6639413C" w14:textId="77777777" w:rsidR="00067497" w:rsidRPr="008B4F0A" w:rsidRDefault="00067497" w:rsidP="004A038D">
            <w:pPr>
              <w:pStyle w:val="Brezrazmikov"/>
              <w:rPr>
                <w:b/>
                <w:bCs/>
                <w:color w:val="000000" w:themeColor="text1"/>
                <w:sz w:val="20"/>
                <w:szCs w:val="20"/>
                <w:lang w:val="sl-SI" w:eastAsia="sl-SI"/>
              </w:rPr>
            </w:pPr>
            <w:r w:rsidRPr="008B4F0A">
              <w:rPr>
                <w:b/>
                <w:bCs/>
                <w:color w:val="000000" w:themeColor="text1"/>
                <w:sz w:val="20"/>
                <w:szCs w:val="20"/>
                <w:lang w:val="sl-SI" w:eastAsia="sl-SI"/>
              </w:rPr>
              <w:t>DA</w:t>
            </w:r>
          </w:p>
        </w:tc>
      </w:tr>
      <w:tr w:rsidR="00F56996" w:rsidRPr="00F56996" w14:paraId="6CDA112E" w14:textId="77777777" w:rsidTr="004A038D">
        <w:tc>
          <w:tcPr>
            <w:tcW w:w="6892" w:type="dxa"/>
            <w:gridSpan w:val="3"/>
          </w:tcPr>
          <w:p w14:paraId="3C9B0194"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lang w:eastAsia="sl-SI"/>
              </w:rPr>
            </w:pPr>
            <w:r w:rsidRPr="008B4F0A">
              <w:rPr>
                <w:rFonts w:cs="Arial"/>
                <w:color w:val="000000" w:themeColor="text1"/>
                <w:sz w:val="20"/>
                <w:lang w:eastAsia="sl-SI"/>
              </w:rPr>
              <w:t>11. Gradivo je uvrščeno v delovni program vlade:</w:t>
            </w:r>
          </w:p>
        </w:tc>
        <w:tc>
          <w:tcPr>
            <w:tcW w:w="2271" w:type="dxa"/>
          </w:tcPr>
          <w:p w14:paraId="21985AA4" w14:textId="77777777" w:rsidR="00067497" w:rsidRPr="008B4F0A" w:rsidRDefault="00067497" w:rsidP="004A038D">
            <w:pPr>
              <w:pStyle w:val="Brezrazmikov"/>
              <w:rPr>
                <w:b/>
                <w:bCs/>
                <w:color w:val="000000" w:themeColor="text1"/>
                <w:sz w:val="20"/>
                <w:szCs w:val="20"/>
                <w:lang w:val="sl-SI" w:eastAsia="sl-SI"/>
              </w:rPr>
            </w:pPr>
            <w:r w:rsidRPr="008B4F0A">
              <w:rPr>
                <w:b/>
                <w:bCs/>
                <w:color w:val="000000" w:themeColor="text1"/>
                <w:sz w:val="20"/>
                <w:szCs w:val="20"/>
                <w:lang w:val="sl-SI" w:eastAsia="sl-SI"/>
              </w:rPr>
              <w:t>NE</w:t>
            </w:r>
          </w:p>
        </w:tc>
      </w:tr>
      <w:tr w:rsidR="00067497" w:rsidRPr="00F56996" w14:paraId="29A841EC" w14:textId="77777777" w:rsidTr="00030E54">
        <w:trPr>
          <w:trHeight w:val="2412"/>
        </w:trPr>
        <w:tc>
          <w:tcPr>
            <w:tcW w:w="9163" w:type="dxa"/>
            <w:gridSpan w:val="4"/>
          </w:tcPr>
          <w:p w14:paraId="04D1F61E"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 xml:space="preserve">                                                                                                         </w:t>
            </w:r>
          </w:p>
          <w:p w14:paraId="05DB9FAA"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 xml:space="preserve"> </w:t>
            </w:r>
          </w:p>
          <w:p w14:paraId="5588EA2A" w14:textId="4C36AD06" w:rsidR="00067497" w:rsidRPr="008B4F0A" w:rsidRDefault="00C33743" w:rsidP="004A038D">
            <w:pPr>
              <w:pStyle w:val="Brezrazmikov"/>
              <w:ind w:left="6372"/>
              <w:rPr>
                <w:b/>
                <w:iCs/>
                <w:color w:val="000000" w:themeColor="text1"/>
                <w:sz w:val="20"/>
                <w:szCs w:val="20"/>
                <w:lang w:val="sl-SI"/>
              </w:rPr>
            </w:pPr>
            <w:r>
              <w:rPr>
                <w:b/>
                <w:color w:val="000000" w:themeColor="text1"/>
                <w:sz w:val="20"/>
                <w:szCs w:val="20"/>
                <w:lang w:val="sl-SI"/>
              </w:rPr>
              <w:t>Nikolina Prah</w:t>
            </w:r>
          </w:p>
          <w:p w14:paraId="008C29F3" w14:textId="02682F38"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 xml:space="preserve">                                                                                                               </w:t>
            </w:r>
            <w:r w:rsidR="00C33743">
              <w:rPr>
                <w:b/>
                <w:color w:val="000000" w:themeColor="text1"/>
                <w:sz w:val="20"/>
                <w:szCs w:val="20"/>
                <w:lang w:val="sl-SI"/>
              </w:rPr>
              <w:t>državna sekretarka</w:t>
            </w:r>
          </w:p>
          <w:p w14:paraId="1C31F6D8" w14:textId="77777777" w:rsidR="00067497" w:rsidRPr="008B4F0A" w:rsidRDefault="00067497" w:rsidP="004A038D">
            <w:pPr>
              <w:pStyle w:val="Brezrazmikov"/>
              <w:rPr>
                <w:b/>
                <w:color w:val="000000" w:themeColor="text1"/>
                <w:sz w:val="20"/>
                <w:szCs w:val="20"/>
                <w:lang w:val="sl-SI"/>
              </w:rPr>
            </w:pPr>
          </w:p>
          <w:p w14:paraId="43D76C59" w14:textId="77777777" w:rsidR="00067497" w:rsidRPr="008B4F0A" w:rsidRDefault="00067497" w:rsidP="004A038D">
            <w:pPr>
              <w:pStyle w:val="Brezrazmikov"/>
              <w:rPr>
                <w:b/>
                <w:color w:val="000000" w:themeColor="text1"/>
                <w:sz w:val="20"/>
                <w:szCs w:val="20"/>
                <w:lang w:val="sl-SI"/>
              </w:rPr>
            </w:pPr>
          </w:p>
          <w:p w14:paraId="3A647A4C" w14:textId="77777777" w:rsidR="00067497" w:rsidRPr="008B4F0A" w:rsidRDefault="00067497" w:rsidP="004A038D">
            <w:pPr>
              <w:pStyle w:val="Brezrazmikov"/>
              <w:rPr>
                <w:b/>
                <w:color w:val="000000" w:themeColor="text1"/>
                <w:sz w:val="20"/>
                <w:szCs w:val="20"/>
                <w:lang w:val="sl-SI"/>
              </w:rPr>
            </w:pPr>
          </w:p>
          <w:p w14:paraId="3BB47D3E"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 xml:space="preserve">PRILOGE: </w:t>
            </w:r>
          </w:p>
          <w:p w14:paraId="16357FE1" w14:textId="77777777" w:rsidR="00067497" w:rsidRPr="008B4F0A" w:rsidRDefault="00067497" w:rsidP="00253DAA">
            <w:pPr>
              <w:pStyle w:val="Brezrazmikov"/>
              <w:numPr>
                <w:ilvl w:val="0"/>
                <w:numId w:val="12"/>
              </w:numPr>
              <w:jc w:val="both"/>
              <w:rPr>
                <w:color w:val="000000" w:themeColor="text1"/>
                <w:sz w:val="20"/>
                <w:szCs w:val="20"/>
                <w:lang w:val="sl-SI"/>
              </w:rPr>
            </w:pPr>
            <w:r w:rsidRPr="008B4F0A">
              <w:rPr>
                <w:color w:val="000000" w:themeColor="text1"/>
                <w:sz w:val="20"/>
                <w:szCs w:val="20"/>
                <w:lang w:val="sl-SI"/>
              </w:rPr>
              <w:t>predlog sklepa Vlade Republike Slovenije,</w:t>
            </w:r>
          </w:p>
          <w:p w14:paraId="6D64AEB7" w14:textId="77777777" w:rsidR="00007577" w:rsidRDefault="00067497" w:rsidP="00030E54">
            <w:pPr>
              <w:pStyle w:val="Brezrazmikov"/>
              <w:numPr>
                <w:ilvl w:val="0"/>
                <w:numId w:val="12"/>
              </w:numPr>
              <w:jc w:val="both"/>
              <w:rPr>
                <w:color w:val="000000" w:themeColor="text1"/>
                <w:sz w:val="20"/>
                <w:szCs w:val="20"/>
                <w:lang w:val="sl-SI"/>
              </w:rPr>
            </w:pPr>
            <w:r w:rsidRPr="008B4F0A">
              <w:rPr>
                <w:color w:val="000000" w:themeColor="text1"/>
                <w:sz w:val="20"/>
                <w:szCs w:val="20"/>
                <w:lang w:val="sl-SI"/>
              </w:rPr>
              <w:t>predlog zakona</w:t>
            </w:r>
            <w:r w:rsidR="00007577">
              <w:rPr>
                <w:color w:val="000000" w:themeColor="text1"/>
                <w:sz w:val="20"/>
                <w:szCs w:val="20"/>
                <w:lang w:val="sl-SI"/>
              </w:rPr>
              <w:t>,</w:t>
            </w:r>
          </w:p>
          <w:p w14:paraId="0F1EBF94" w14:textId="5A428706" w:rsidR="00067497" w:rsidRPr="00030E54" w:rsidRDefault="00007577" w:rsidP="00030E54">
            <w:pPr>
              <w:pStyle w:val="Brezrazmikov"/>
              <w:numPr>
                <w:ilvl w:val="0"/>
                <w:numId w:val="12"/>
              </w:numPr>
              <w:jc w:val="both"/>
              <w:rPr>
                <w:color w:val="000000" w:themeColor="text1"/>
                <w:sz w:val="20"/>
                <w:szCs w:val="20"/>
                <w:lang w:val="sl-SI"/>
              </w:rPr>
            </w:pPr>
            <w:r>
              <w:rPr>
                <w:color w:val="000000" w:themeColor="text1"/>
                <w:sz w:val="20"/>
                <w:szCs w:val="20"/>
                <w:lang w:val="sl-SI"/>
              </w:rPr>
              <w:t>MSP test</w:t>
            </w:r>
            <w:r w:rsidR="00030E54">
              <w:rPr>
                <w:color w:val="000000" w:themeColor="text1"/>
                <w:sz w:val="20"/>
                <w:szCs w:val="20"/>
                <w:lang w:val="sl-SI"/>
              </w:rPr>
              <w:t>.</w:t>
            </w:r>
          </w:p>
        </w:tc>
      </w:tr>
    </w:tbl>
    <w:p w14:paraId="3107B959" w14:textId="0B9073D5" w:rsidR="00A40F77" w:rsidRPr="00F56996" w:rsidRDefault="00A40F77" w:rsidP="005323E6">
      <w:pPr>
        <w:spacing w:line="276" w:lineRule="auto"/>
        <w:rPr>
          <w:rFonts w:cs="Arial"/>
          <w:bCs/>
          <w:color w:val="000000" w:themeColor="text1"/>
          <w:szCs w:val="20"/>
        </w:rPr>
      </w:pPr>
    </w:p>
    <w:p w14:paraId="36022698" w14:textId="77777777" w:rsidR="00067497" w:rsidRPr="00F56996" w:rsidRDefault="00067497" w:rsidP="005323E6">
      <w:pPr>
        <w:spacing w:line="276" w:lineRule="auto"/>
        <w:rPr>
          <w:rFonts w:cs="Arial"/>
          <w:bCs/>
          <w:color w:val="000000" w:themeColor="text1"/>
          <w:szCs w:val="20"/>
        </w:rPr>
      </w:pPr>
    </w:p>
    <w:p w14:paraId="2650E10A" w14:textId="64E7A69D" w:rsidR="00067497" w:rsidRPr="00F56996" w:rsidRDefault="00067497" w:rsidP="00067497">
      <w:pPr>
        <w:spacing w:line="276" w:lineRule="auto"/>
        <w:rPr>
          <w:rFonts w:cs="Arial"/>
          <w:color w:val="000000" w:themeColor="text1"/>
          <w:szCs w:val="20"/>
        </w:rPr>
      </w:pPr>
      <w:r w:rsidRPr="00F56996">
        <w:rPr>
          <w:rFonts w:cs="Arial"/>
          <w:bCs/>
          <w:color w:val="000000" w:themeColor="text1"/>
          <w:szCs w:val="20"/>
        </w:rPr>
        <w:br w:type="page"/>
      </w:r>
      <w:r w:rsidRPr="00F56996">
        <w:rPr>
          <w:rFonts w:cs="Arial"/>
          <w:color w:val="000000" w:themeColor="text1"/>
          <w:szCs w:val="20"/>
        </w:rPr>
        <w:lastRenderedPageBreak/>
        <w:t xml:space="preserve">VLADA REPUBLIKE SLOVENIJE </w:t>
      </w:r>
    </w:p>
    <w:p w14:paraId="07D5FF53" w14:textId="77777777" w:rsidR="00067497" w:rsidRPr="00F56996" w:rsidRDefault="00067497" w:rsidP="00067497">
      <w:pPr>
        <w:spacing w:line="276" w:lineRule="auto"/>
        <w:rPr>
          <w:rFonts w:cs="Arial"/>
          <w:color w:val="000000" w:themeColor="text1"/>
          <w:szCs w:val="20"/>
        </w:rPr>
      </w:pPr>
    </w:p>
    <w:p w14:paraId="37B0B997" w14:textId="77777777" w:rsidR="00067497" w:rsidRPr="00F56996" w:rsidRDefault="00067497" w:rsidP="00067497">
      <w:pPr>
        <w:spacing w:line="276" w:lineRule="auto"/>
        <w:rPr>
          <w:rFonts w:cs="Arial"/>
          <w:color w:val="000000" w:themeColor="text1"/>
          <w:szCs w:val="20"/>
        </w:rPr>
      </w:pPr>
    </w:p>
    <w:p w14:paraId="11CCB6AA" w14:textId="7B9B8B4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Številka:</w:t>
      </w:r>
      <w:r w:rsidR="00D43228" w:rsidRPr="00F56996">
        <w:rPr>
          <w:rFonts w:cs="Arial"/>
          <w:color w:val="000000" w:themeColor="text1"/>
          <w:szCs w:val="20"/>
        </w:rPr>
        <w:t xml:space="preserve"> </w:t>
      </w:r>
    </w:p>
    <w:p w14:paraId="7588654E" w14:textId="193B0CF8"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Ljubljana,</w:t>
      </w:r>
      <w:r w:rsidRPr="00F56996">
        <w:rPr>
          <w:rFonts w:cs="Arial"/>
          <w:color w:val="000000" w:themeColor="text1"/>
          <w:szCs w:val="20"/>
        </w:rPr>
        <w:tab/>
      </w:r>
    </w:p>
    <w:p w14:paraId="0CA36177" w14:textId="77777777" w:rsidR="00067497" w:rsidRPr="00F56996" w:rsidRDefault="00067497" w:rsidP="00067497">
      <w:pPr>
        <w:spacing w:line="276" w:lineRule="auto"/>
        <w:rPr>
          <w:rFonts w:cs="Arial"/>
          <w:color w:val="000000" w:themeColor="text1"/>
          <w:szCs w:val="20"/>
        </w:rPr>
      </w:pPr>
    </w:p>
    <w:p w14:paraId="72DEDD15" w14:textId="77777777" w:rsidR="00067497" w:rsidRPr="00F56996" w:rsidRDefault="00067497" w:rsidP="00067497">
      <w:pPr>
        <w:spacing w:line="276" w:lineRule="auto"/>
        <w:rPr>
          <w:rFonts w:cs="Arial"/>
          <w:color w:val="000000" w:themeColor="text1"/>
          <w:szCs w:val="20"/>
        </w:rPr>
      </w:pPr>
    </w:p>
    <w:p w14:paraId="6F907705" w14:textId="49507ADF" w:rsidR="00067497" w:rsidRPr="00F56996" w:rsidRDefault="00067497" w:rsidP="006A111E">
      <w:pPr>
        <w:jc w:val="both"/>
        <w:rPr>
          <w:rFonts w:cs="Arial"/>
          <w:color w:val="000000" w:themeColor="text1"/>
          <w:szCs w:val="20"/>
          <w:lang w:eastAsia="ar-SA"/>
        </w:rPr>
      </w:pPr>
      <w:r w:rsidRPr="00F56996">
        <w:rPr>
          <w:rFonts w:cs="Arial"/>
          <w:bCs/>
          <w:color w:val="000000" w:themeColor="text1"/>
          <w:szCs w:val="20"/>
          <w:lang w:eastAsia="ar-SA"/>
        </w:rPr>
        <w:t xml:space="preserve">Na podlagi drugega odstavka 2. člena Zakona o Vladi Republike Slovenije (Uradni list RS, št. 24/05 – uradno prečiščeno besedilo, 109/08, 38/10 – ZUKN, 8/12, 21/13, 47/13 – ZDU-1G, </w:t>
      </w:r>
      <w:r w:rsidRPr="00F56996">
        <w:rPr>
          <w:rFonts w:cs="Arial"/>
          <w:color w:val="000000" w:themeColor="text1"/>
          <w:szCs w:val="20"/>
        </w:rPr>
        <w:t>65/14, 55/17</w:t>
      </w:r>
      <w:r w:rsidRPr="00F56996">
        <w:rPr>
          <w:color w:val="000000" w:themeColor="text1"/>
        </w:rPr>
        <w:t xml:space="preserve"> </w:t>
      </w:r>
      <w:r w:rsidRPr="00F56996">
        <w:rPr>
          <w:rFonts w:cs="Arial"/>
          <w:color w:val="000000" w:themeColor="text1"/>
          <w:szCs w:val="20"/>
        </w:rPr>
        <w:t>in 163/22</w:t>
      </w:r>
      <w:r w:rsidRPr="00F56996">
        <w:rPr>
          <w:rFonts w:cs="Arial"/>
          <w:bCs/>
          <w:color w:val="000000" w:themeColor="text1"/>
          <w:szCs w:val="20"/>
          <w:lang w:eastAsia="ar-SA"/>
        </w:rPr>
        <w:t>)</w:t>
      </w:r>
      <w:r w:rsidRPr="00F56996">
        <w:rPr>
          <w:rFonts w:cs="Arial"/>
          <w:color w:val="000000" w:themeColor="text1"/>
          <w:szCs w:val="20"/>
          <w:lang w:eastAsia="ar-SA"/>
        </w:rPr>
        <w:t xml:space="preserve"> je Vlada Republike Slovenije na svoji … seji dne … pod točko … sprejela naslednji</w:t>
      </w:r>
    </w:p>
    <w:p w14:paraId="1B632F4F" w14:textId="77777777" w:rsidR="00C27431" w:rsidRPr="00F56996" w:rsidRDefault="00C27431" w:rsidP="006A111E">
      <w:pPr>
        <w:jc w:val="both"/>
        <w:rPr>
          <w:rFonts w:cs="Arial"/>
          <w:color w:val="000000" w:themeColor="text1"/>
          <w:szCs w:val="20"/>
          <w:lang w:eastAsia="ar-SA"/>
        </w:rPr>
      </w:pPr>
    </w:p>
    <w:p w14:paraId="1432FF38" w14:textId="77777777" w:rsidR="00067497" w:rsidRPr="00F56996" w:rsidRDefault="00067497" w:rsidP="00067497">
      <w:pPr>
        <w:spacing w:line="276" w:lineRule="auto"/>
        <w:jc w:val="center"/>
        <w:rPr>
          <w:rFonts w:cs="Arial"/>
          <w:color w:val="000000" w:themeColor="text1"/>
          <w:szCs w:val="20"/>
        </w:rPr>
      </w:pPr>
    </w:p>
    <w:p w14:paraId="0375B953" w14:textId="77777777" w:rsidR="00067497" w:rsidRPr="00F56996" w:rsidRDefault="00067497" w:rsidP="00067497">
      <w:pPr>
        <w:spacing w:line="276" w:lineRule="auto"/>
        <w:jc w:val="center"/>
        <w:rPr>
          <w:rFonts w:cs="Arial"/>
          <w:color w:val="000000" w:themeColor="text1"/>
          <w:szCs w:val="20"/>
        </w:rPr>
      </w:pPr>
      <w:r w:rsidRPr="00F56996">
        <w:rPr>
          <w:rFonts w:cs="Arial"/>
          <w:color w:val="000000" w:themeColor="text1"/>
          <w:szCs w:val="20"/>
        </w:rPr>
        <w:t>S K L E P :</w:t>
      </w:r>
    </w:p>
    <w:p w14:paraId="56535E8C" w14:textId="77777777" w:rsidR="00067497" w:rsidRPr="00F56996" w:rsidRDefault="00067497" w:rsidP="00067497">
      <w:pPr>
        <w:spacing w:line="276" w:lineRule="auto"/>
        <w:rPr>
          <w:rFonts w:cs="Arial"/>
          <w:color w:val="000000" w:themeColor="text1"/>
          <w:szCs w:val="20"/>
        </w:rPr>
      </w:pPr>
    </w:p>
    <w:p w14:paraId="2B4AE75E" w14:textId="4FA095C0" w:rsidR="00067497" w:rsidRPr="00F56996" w:rsidRDefault="00C27431" w:rsidP="00067497">
      <w:pPr>
        <w:spacing w:line="276" w:lineRule="auto"/>
        <w:rPr>
          <w:rFonts w:cs="Arial"/>
          <w:color w:val="000000" w:themeColor="text1"/>
          <w:szCs w:val="20"/>
        </w:rPr>
      </w:pPr>
      <w:r w:rsidRPr="00F56996">
        <w:rPr>
          <w:rFonts w:cs="Arial"/>
          <w:color w:val="000000" w:themeColor="text1"/>
          <w:szCs w:val="20"/>
        </w:rPr>
        <w:t>Vlada Republike Slovenije je določila besedilo predloga Zakona o individualnih naložbenih računih ter ga predloži Državnemu zboru v obravnavo.</w:t>
      </w:r>
    </w:p>
    <w:p w14:paraId="67BB4317" w14:textId="77777777" w:rsidR="00C27431" w:rsidRPr="00F56996" w:rsidRDefault="00C27431" w:rsidP="00067497">
      <w:pPr>
        <w:spacing w:line="276" w:lineRule="auto"/>
        <w:rPr>
          <w:rFonts w:cs="Arial"/>
          <w:color w:val="000000" w:themeColor="text1"/>
          <w:szCs w:val="20"/>
        </w:rPr>
      </w:pPr>
    </w:p>
    <w:p w14:paraId="739AC388" w14:textId="77777777" w:rsidR="00067497" w:rsidRPr="00F56996" w:rsidRDefault="00067497" w:rsidP="00067497">
      <w:pPr>
        <w:spacing w:line="276" w:lineRule="auto"/>
        <w:rPr>
          <w:rFonts w:cs="Arial"/>
          <w:color w:val="000000" w:themeColor="text1"/>
          <w:szCs w:val="20"/>
        </w:rPr>
      </w:pPr>
    </w:p>
    <w:p w14:paraId="134C3610" w14:textId="7777777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 xml:space="preserve">                                                                                                Barbara Kolenko </w:t>
      </w:r>
      <w:proofErr w:type="spellStart"/>
      <w:r w:rsidRPr="00F56996">
        <w:rPr>
          <w:rFonts w:cs="Arial"/>
          <w:color w:val="000000" w:themeColor="text1"/>
          <w:szCs w:val="20"/>
        </w:rPr>
        <w:t>Helbl</w:t>
      </w:r>
      <w:proofErr w:type="spellEnd"/>
    </w:p>
    <w:p w14:paraId="6DC2CED0" w14:textId="7777777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 xml:space="preserve">                                                                                          GENERALNA SEKRETARKA</w:t>
      </w:r>
    </w:p>
    <w:p w14:paraId="6584FAF2" w14:textId="77777777" w:rsidR="00067497" w:rsidRPr="00F56996" w:rsidRDefault="00067497" w:rsidP="00067497">
      <w:pPr>
        <w:spacing w:line="276" w:lineRule="auto"/>
        <w:rPr>
          <w:rFonts w:cs="Arial"/>
          <w:color w:val="000000" w:themeColor="text1"/>
          <w:szCs w:val="20"/>
        </w:rPr>
      </w:pPr>
    </w:p>
    <w:p w14:paraId="2FC4FFB7" w14:textId="77777777" w:rsidR="00067497" w:rsidRPr="00F56996" w:rsidRDefault="00067497" w:rsidP="00067497">
      <w:pPr>
        <w:spacing w:line="276" w:lineRule="auto"/>
        <w:rPr>
          <w:rFonts w:cs="Arial"/>
          <w:color w:val="000000" w:themeColor="text1"/>
          <w:szCs w:val="20"/>
        </w:rPr>
      </w:pPr>
    </w:p>
    <w:p w14:paraId="3392E1FA" w14:textId="77777777" w:rsidR="00067497" w:rsidRPr="00F56996" w:rsidRDefault="00067497" w:rsidP="00067497">
      <w:pPr>
        <w:spacing w:line="276" w:lineRule="auto"/>
        <w:rPr>
          <w:rFonts w:cs="Arial"/>
          <w:color w:val="000000" w:themeColor="text1"/>
          <w:szCs w:val="20"/>
        </w:rPr>
      </w:pPr>
    </w:p>
    <w:p w14:paraId="24F40D23" w14:textId="7777777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Priloga sklepa:</w:t>
      </w:r>
    </w:p>
    <w:p w14:paraId="41A8BEF9" w14:textId="77777777" w:rsidR="00067497" w:rsidRPr="00F56996" w:rsidRDefault="00067497" w:rsidP="00253DAA">
      <w:pPr>
        <w:numPr>
          <w:ilvl w:val="0"/>
          <w:numId w:val="6"/>
        </w:numPr>
        <w:spacing w:line="276" w:lineRule="auto"/>
        <w:rPr>
          <w:rFonts w:cs="Arial"/>
          <w:color w:val="000000" w:themeColor="text1"/>
          <w:szCs w:val="20"/>
        </w:rPr>
      </w:pPr>
      <w:r w:rsidRPr="00F56996">
        <w:rPr>
          <w:rFonts w:cs="Arial"/>
          <w:color w:val="000000" w:themeColor="text1"/>
          <w:szCs w:val="20"/>
        </w:rPr>
        <w:t>predlog zakona</w:t>
      </w:r>
    </w:p>
    <w:p w14:paraId="01B32656" w14:textId="77777777" w:rsidR="00067497" w:rsidRPr="00F56996" w:rsidRDefault="00067497" w:rsidP="00067497">
      <w:pPr>
        <w:spacing w:line="276" w:lineRule="auto"/>
        <w:rPr>
          <w:rFonts w:cs="Arial"/>
          <w:color w:val="000000" w:themeColor="text1"/>
          <w:szCs w:val="20"/>
        </w:rPr>
      </w:pPr>
    </w:p>
    <w:p w14:paraId="50D2567B" w14:textId="77777777" w:rsidR="00067497" w:rsidRPr="00F56996" w:rsidRDefault="00067497" w:rsidP="00067497">
      <w:pPr>
        <w:spacing w:line="276" w:lineRule="auto"/>
        <w:rPr>
          <w:rFonts w:cs="Arial"/>
          <w:color w:val="000000" w:themeColor="text1"/>
          <w:szCs w:val="20"/>
        </w:rPr>
      </w:pPr>
    </w:p>
    <w:p w14:paraId="304C9117" w14:textId="7777777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Prejmejo:</w:t>
      </w:r>
    </w:p>
    <w:p w14:paraId="0466F920" w14:textId="77777777" w:rsidR="00067497" w:rsidRPr="00F56996" w:rsidRDefault="00067497" w:rsidP="00253DAA">
      <w:pPr>
        <w:numPr>
          <w:ilvl w:val="0"/>
          <w:numId w:val="5"/>
        </w:numPr>
        <w:spacing w:line="276" w:lineRule="auto"/>
        <w:rPr>
          <w:rFonts w:cs="Arial"/>
          <w:color w:val="000000" w:themeColor="text1"/>
          <w:szCs w:val="20"/>
        </w:rPr>
      </w:pPr>
      <w:r w:rsidRPr="00F56996">
        <w:rPr>
          <w:rFonts w:cs="Arial"/>
          <w:color w:val="000000" w:themeColor="text1"/>
          <w:szCs w:val="20"/>
        </w:rPr>
        <w:t>Državni zbor Republike Slovenije,</w:t>
      </w:r>
    </w:p>
    <w:p w14:paraId="7D6FE4F6" w14:textId="77777777" w:rsidR="00067497" w:rsidRPr="00F56996" w:rsidRDefault="00067497" w:rsidP="00253DAA">
      <w:pPr>
        <w:numPr>
          <w:ilvl w:val="0"/>
          <w:numId w:val="5"/>
        </w:numPr>
        <w:spacing w:line="276" w:lineRule="auto"/>
        <w:rPr>
          <w:rFonts w:cs="Arial"/>
          <w:color w:val="000000" w:themeColor="text1"/>
          <w:szCs w:val="20"/>
        </w:rPr>
      </w:pPr>
      <w:r w:rsidRPr="00F56996">
        <w:rPr>
          <w:rFonts w:cs="Arial"/>
          <w:color w:val="000000" w:themeColor="text1"/>
          <w:szCs w:val="20"/>
        </w:rPr>
        <w:t>Ministrstvo za finance,</w:t>
      </w:r>
    </w:p>
    <w:p w14:paraId="48AFB53E" w14:textId="77777777" w:rsidR="00067497" w:rsidRPr="00F56996" w:rsidRDefault="00067497" w:rsidP="00253DAA">
      <w:pPr>
        <w:numPr>
          <w:ilvl w:val="0"/>
          <w:numId w:val="5"/>
        </w:numPr>
        <w:spacing w:line="276" w:lineRule="auto"/>
        <w:rPr>
          <w:rFonts w:cs="Arial"/>
          <w:color w:val="000000" w:themeColor="text1"/>
          <w:szCs w:val="20"/>
        </w:rPr>
      </w:pPr>
      <w:r w:rsidRPr="00F56996">
        <w:rPr>
          <w:rFonts w:cs="Arial"/>
          <w:color w:val="000000" w:themeColor="text1"/>
          <w:szCs w:val="20"/>
        </w:rPr>
        <w:t>Služba Vlade Republike Slovenije za zakonodajo.</w:t>
      </w:r>
    </w:p>
    <w:p w14:paraId="3480250C" w14:textId="7E814133" w:rsidR="00067497" w:rsidRPr="00F56996" w:rsidRDefault="00067497">
      <w:pPr>
        <w:spacing w:after="160" w:line="259" w:lineRule="auto"/>
        <w:rPr>
          <w:rFonts w:cs="Arial"/>
          <w:bCs/>
          <w:color w:val="000000" w:themeColor="text1"/>
          <w:szCs w:val="20"/>
        </w:rPr>
      </w:pPr>
      <w:r w:rsidRPr="00F56996">
        <w:rPr>
          <w:rFonts w:cs="Arial"/>
          <w:bCs/>
          <w:color w:val="000000" w:themeColor="text1"/>
          <w:szCs w:val="20"/>
        </w:rPr>
        <w:br w:type="page"/>
      </w:r>
    </w:p>
    <w:p w14:paraId="0EA16E93" w14:textId="77777777" w:rsidR="00A40F77" w:rsidRPr="00F56996" w:rsidRDefault="00A40F77" w:rsidP="00A40F77">
      <w:pPr>
        <w:spacing w:line="240" w:lineRule="auto"/>
        <w:jc w:val="right"/>
        <w:rPr>
          <w:rFonts w:cs="Arial"/>
          <w:bCs/>
          <w:color w:val="000000" w:themeColor="text1"/>
          <w:szCs w:val="20"/>
        </w:rPr>
      </w:pPr>
    </w:p>
    <w:p w14:paraId="3F791524" w14:textId="1050A01B" w:rsidR="006E0346" w:rsidRPr="00F56996" w:rsidRDefault="005C404C" w:rsidP="006E0346">
      <w:pPr>
        <w:spacing w:line="240" w:lineRule="auto"/>
        <w:jc w:val="center"/>
        <w:rPr>
          <w:rFonts w:cs="Arial"/>
          <w:b/>
          <w:color w:val="000000" w:themeColor="text1"/>
          <w:szCs w:val="20"/>
        </w:rPr>
      </w:pPr>
      <w:r w:rsidRPr="005C404C">
        <w:rPr>
          <w:rFonts w:cs="Arial"/>
          <w:b/>
          <w:color w:val="000000" w:themeColor="text1"/>
          <w:szCs w:val="20"/>
        </w:rPr>
        <w:t xml:space="preserve">ZAKON O INDIVIDUALNIH NALOŽBENIH RAČUNIH </w:t>
      </w:r>
    </w:p>
    <w:p w14:paraId="3C101D99" w14:textId="77777777" w:rsidR="008E0F84" w:rsidRPr="00F56996" w:rsidRDefault="008E0F84" w:rsidP="008E0F84">
      <w:pPr>
        <w:spacing w:line="240" w:lineRule="auto"/>
        <w:ind w:left="1080" w:hanging="720"/>
        <w:rPr>
          <w:rFonts w:cs="Arial"/>
          <w:color w:val="000000" w:themeColor="text1"/>
          <w:szCs w:val="20"/>
        </w:rPr>
      </w:pPr>
    </w:p>
    <w:p w14:paraId="514C5238" w14:textId="77777777" w:rsidR="008E0F84" w:rsidRPr="00F56996" w:rsidRDefault="008E0F84" w:rsidP="00253DAA">
      <w:pPr>
        <w:numPr>
          <w:ilvl w:val="0"/>
          <w:numId w:val="3"/>
        </w:numPr>
        <w:spacing w:line="240" w:lineRule="auto"/>
        <w:rPr>
          <w:rFonts w:cs="Arial"/>
          <w:b/>
          <w:color w:val="000000" w:themeColor="text1"/>
          <w:szCs w:val="20"/>
        </w:rPr>
      </w:pPr>
      <w:r w:rsidRPr="00F56996">
        <w:rPr>
          <w:rFonts w:cs="Arial"/>
          <w:b/>
          <w:color w:val="000000" w:themeColor="text1"/>
          <w:szCs w:val="20"/>
        </w:rPr>
        <w:t>UVOD</w:t>
      </w:r>
    </w:p>
    <w:p w14:paraId="77FB0DCD" w14:textId="77777777" w:rsidR="008E0F84" w:rsidRPr="00F56996" w:rsidRDefault="008E0F84" w:rsidP="008E0F84">
      <w:pPr>
        <w:spacing w:line="240" w:lineRule="auto"/>
        <w:jc w:val="both"/>
        <w:rPr>
          <w:rFonts w:cs="Arial"/>
          <w:color w:val="000000" w:themeColor="text1"/>
          <w:szCs w:val="20"/>
        </w:rPr>
      </w:pPr>
    </w:p>
    <w:p w14:paraId="754D5B0B" w14:textId="77777777" w:rsidR="008E0F84" w:rsidRPr="00F56996" w:rsidRDefault="008E0F84" w:rsidP="00253DAA">
      <w:pPr>
        <w:numPr>
          <w:ilvl w:val="0"/>
          <w:numId w:val="4"/>
        </w:numPr>
        <w:spacing w:line="240" w:lineRule="auto"/>
        <w:rPr>
          <w:rFonts w:cs="Arial"/>
          <w:b/>
          <w:color w:val="000000" w:themeColor="text1"/>
          <w:szCs w:val="20"/>
        </w:rPr>
      </w:pPr>
      <w:bookmarkStart w:id="6" w:name="_Hlk55770662"/>
      <w:r w:rsidRPr="00F56996">
        <w:rPr>
          <w:rFonts w:cs="Arial"/>
          <w:b/>
          <w:color w:val="000000" w:themeColor="text1"/>
          <w:szCs w:val="20"/>
        </w:rPr>
        <w:t>OCENA STANJA IN RAZLOGI ZA SPREJEM PREDLOGA ZAKONA</w:t>
      </w:r>
    </w:p>
    <w:p w14:paraId="33AAB2A7" w14:textId="77777777" w:rsidR="008E0F84" w:rsidRPr="00F56996" w:rsidRDefault="008E0F84" w:rsidP="008E0F84">
      <w:pPr>
        <w:spacing w:line="240" w:lineRule="auto"/>
        <w:ind w:left="720"/>
        <w:rPr>
          <w:rFonts w:cs="Arial"/>
          <w:b/>
          <w:color w:val="000000" w:themeColor="text1"/>
          <w:szCs w:val="20"/>
        </w:rPr>
      </w:pPr>
    </w:p>
    <w:p w14:paraId="16128B45" w14:textId="77777777" w:rsidR="00A73DD1" w:rsidRPr="00F56996" w:rsidRDefault="00A73DD1" w:rsidP="009C7432">
      <w:pPr>
        <w:spacing w:line="240" w:lineRule="auto"/>
        <w:jc w:val="both"/>
        <w:rPr>
          <w:rFonts w:cs="Arial"/>
          <w:bCs/>
          <w:color w:val="000000" w:themeColor="text1"/>
          <w:szCs w:val="20"/>
        </w:rPr>
      </w:pPr>
      <w:bookmarkStart w:id="7" w:name="_Hlk55770710"/>
      <w:bookmarkEnd w:id="6"/>
    </w:p>
    <w:p w14:paraId="139DCDAA" w14:textId="001AF864" w:rsidR="006435FB" w:rsidRDefault="006435FB" w:rsidP="006435FB">
      <w:pPr>
        <w:jc w:val="both"/>
        <w:rPr>
          <w:rFonts w:cs="Arial"/>
          <w:color w:val="000000" w:themeColor="text1"/>
          <w:szCs w:val="20"/>
        </w:rPr>
      </w:pPr>
      <w:r w:rsidRPr="00F56996">
        <w:rPr>
          <w:rFonts w:cs="Arial"/>
          <w:color w:val="000000" w:themeColor="text1"/>
          <w:szCs w:val="20"/>
        </w:rPr>
        <w:t xml:space="preserve">S predlogom Zakona o individualnih naložbenih računih (v nadaljnjem besedilu: </w:t>
      </w:r>
      <w:r w:rsidR="002E2A89">
        <w:rPr>
          <w:rFonts w:cs="Arial"/>
          <w:color w:val="000000" w:themeColor="text1"/>
          <w:szCs w:val="20"/>
        </w:rPr>
        <w:t>predlog zakona</w:t>
      </w:r>
      <w:r w:rsidRPr="00F56996">
        <w:rPr>
          <w:rFonts w:cs="Arial"/>
          <w:color w:val="000000" w:themeColor="text1"/>
          <w:szCs w:val="20"/>
        </w:rPr>
        <w:t>) se uvaja posebna oblika individualnega naložbenega računa (v nadaljnjem besedilu: INR), ki je namenjen spodbujanju dolgoročnega nalaganja denarnih sredstev v finančnih instrumentih, s čimer se razširja možnosti za alokacijo prihrankov prebivalstva, prispeva k razvoju slovenskega trga kapitala in razširja vire financiranja gospodarstva.</w:t>
      </w:r>
    </w:p>
    <w:p w14:paraId="1ED56AD2" w14:textId="77777777" w:rsidR="00202EA4" w:rsidRPr="00F56996" w:rsidRDefault="00202EA4" w:rsidP="006435FB">
      <w:pPr>
        <w:jc w:val="both"/>
        <w:rPr>
          <w:rFonts w:cs="Arial"/>
          <w:color w:val="000000" w:themeColor="text1"/>
          <w:szCs w:val="20"/>
        </w:rPr>
      </w:pPr>
    </w:p>
    <w:p w14:paraId="27E7A93C" w14:textId="77777777" w:rsidR="006435FB" w:rsidRDefault="006435FB" w:rsidP="006435FB">
      <w:pPr>
        <w:jc w:val="both"/>
        <w:rPr>
          <w:rFonts w:cs="Arial"/>
          <w:color w:val="000000" w:themeColor="text1"/>
          <w:szCs w:val="20"/>
        </w:rPr>
      </w:pPr>
      <w:r w:rsidRPr="00F56996">
        <w:rPr>
          <w:rFonts w:cs="Arial"/>
          <w:color w:val="000000" w:themeColor="text1"/>
          <w:szCs w:val="20"/>
        </w:rPr>
        <w:t>Slovenski varčevalci imajo v primerjavi z varčevalci drugih držav EU nadpovprečno visok delež sredstev naloženih v bančnih depozitih in nizek delež v finančnih instrumentih. Po podatkih Banke Slovenije predstavljajo bančni depoziti kar 47% finančnega premoženja gospodinjstev (brez upoštevanja lastniških deležev v podjetjih), medtem ko znaša povprečni delež bančnih depozitov v EU 30%. Izrazita prevlada bančnih depozitov v primerjavi z razvitejšimi državami EU kaže na neizkoriščen potencial drugih oblik varčevanja, predvsem preko trga kapitala. Takšna struktura varčevanja omejuje razvojni potencial gospodarstva in ne omogoča optimalne alokacije prihrankov prebivalstva.</w:t>
      </w:r>
    </w:p>
    <w:p w14:paraId="13D9E80B" w14:textId="77777777" w:rsidR="00202EA4" w:rsidRPr="00F56996" w:rsidRDefault="00202EA4" w:rsidP="006435FB">
      <w:pPr>
        <w:jc w:val="both"/>
        <w:rPr>
          <w:rFonts w:cs="Arial"/>
          <w:color w:val="000000" w:themeColor="text1"/>
          <w:szCs w:val="20"/>
        </w:rPr>
      </w:pPr>
    </w:p>
    <w:p w14:paraId="7D54184B" w14:textId="25B7B9DE" w:rsidR="006435FB" w:rsidRDefault="006435FB" w:rsidP="006435FB">
      <w:pPr>
        <w:jc w:val="both"/>
        <w:rPr>
          <w:rFonts w:cs="Arial"/>
          <w:color w:val="000000" w:themeColor="text1"/>
          <w:szCs w:val="20"/>
        </w:rPr>
      </w:pPr>
      <w:r w:rsidRPr="00F56996">
        <w:rPr>
          <w:rFonts w:cs="Arial"/>
          <w:color w:val="000000" w:themeColor="text1"/>
          <w:szCs w:val="20"/>
        </w:rPr>
        <w:t>Naložbe v finančnih instrumentih predstavljajo številne prednosti tudi za varčevalce. Finančni instrumenti lahko ponujajo potencialno višje donose v primerjavi s tradicionalnimi oblikami varčevanja</w:t>
      </w:r>
      <w:r w:rsidR="00202EA4">
        <w:rPr>
          <w:rFonts w:cs="Arial"/>
          <w:color w:val="000000" w:themeColor="text1"/>
          <w:szCs w:val="20"/>
        </w:rPr>
        <w:t>,</w:t>
      </w:r>
      <w:r w:rsidRPr="00F56996">
        <w:rPr>
          <w:rFonts w:cs="Arial"/>
          <w:color w:val="000000" w:themeColor="text1"/>
          <w:szCs w:val="20"/>
        </w:rPr>
        <w:t xml:space="preserve"> kot so bančni depoziti. Poleg tega omogočajo diverzifikacijo tveganja, saj lahko varčevalec nalaga v različne vrste finančnih instrumentov, kar zmanjšuje njegovo odvisnost od uspeha posamezne naložbe. Vendar je treba poudariti, da so vse naložbe povezane z določeno mero tveganja. Tveganje pomeni verjetnost, da bo dejanska donosnost finančnega instrumenta odstopala od nje</w:t>
      </w:r>
      <w:r w:rsidR="00202EA4">
        <w:rPr>
          <w:rFonts w:cs="Arial"/>
          <w:color w:val="000000" w:themeColor="text1"/>
          <w:szCs w:val="20"/>
        </w:rPr>
        <w:t>gove</w:t>
      </w:r>
      <w:r w:rsidRPr="00F56996">
        <w:rPr>
          <w:rFonts w:cs="Arial"/>
          <w:color w:val="000000" w:themeColor="text1"/>
          <w:szCs w:val="20"/>
        </w:rPr>
        <w:t xml:space="preserve"> pričakovane donosnosti. Eden od načinov zmanjševanja tveganj je omenjena diverzifikacija oziroma razpršitev naložb v različne vrste finančnih instrumentov.</w:t>
      </w:r>
    </w:p>
    <w:p w14:paraId="06A621A8" w14:textId="77777777" w:rsidR="00202EA4" w:rsidRPr="00F56996" w:rsidRDefault="00202EA4" w:rsidP="006435FB">
      <w:pPr>
        <w:jc w:val="both"/>
        <w:rPr>
          <w:rFonts w:cs="Arial"/>
          <w:color w:val="000000" w:themeColor="text1"/>
          <w:szCs w:val="20"/>
        </w:rPr>
      </w:pPr>
    </w:p>
    <w:p w14:paraId="582C27B9" w14:textId="77777777" w:rsidR="00202EA4" w:rsidRDefault="006435FB" w:rsidP="006435FB">
      <w:pPr>
        <w:jc w:val="both"/>
        <w:rPr>
          <w:rFonts w:cs="Arial"/>
          <w:color w:val="000000" w:themeColor="text1"/>
          <w:szCs w:val="20"/>
        </w:rPr>
      </w:pPr>
      <w:r w:rsidRPr="00F56996">
        <w:rPr>
          <w:rFonts w:cs="Arial"/>
          <w:color w:val="000000" w:themeColor="text1"/>
          <w:szCs w:val="20"/>
        </w:rPr>
        <w:t>Slovenski trg kapitala se sooča s pomembnimi izzivi, ki se kažejo predvsem v nizki likvidnosti finančnih instrumentov, majhnem številu izdajateljev in izdaj finančnih instrumentov ter nizki prepoznavnosti finančnih instrumentov med vlagatelji. Večina financiranja podjetij poteka preko bančnega sistema, medtem ko je trg kapitala premalo izkoriščen.</w:t>
      </w:r>
    </w:p>
    <w:p w14:paraId="1E34E99D" w14:textId="14625391" w:rsidR="006435FB" w:rsidRPr="00F56996" w:rsidRDefault="006435FB" w:rsidP="006435FB">
      <w:pPr>
        <w:jc w:val="both"/>
        <w:rPr>
          <w:rFonts w:cs="Arial"/>
          <w:color w:val="000000" w:themeColor="text1"/>
          <w:szCs w:val="20"/>
        </w:rPr>
      </w:pPr>
    </w:p>
    <w:p w14:paraId="1266B14F" w14:textId="71754040" w:rsidR="00202EA4" w:rsidRDefault="006435FB" w:rsidP="006435FB">
      <w:pPr>
        <w:jc w:val="both"/>
        <w:rPr>
          <w:rFonts w:cs="Arial"/>
          <w:color w:val="000000" w:themeColor="text1"/>
          <w:szCs w:val="20"/>
        </w:rPr>
      </w:pPr>
      <w:r w:rsidRPr="00F56996">
        <w:rPr>
          <w:rFonts w:cs="Arial"/>
          <w:color w:val="000000" w:themeColor="text1"/>
          <w:szCs w:val="20"/>
        </w:rPr>
        <w:t xml:space="preserve">Veliko držav v EU je uvedlo podobne ureditve individualnih naložbenih računov, kot je predvidena v </w:t>
      </w:r>
      <w:r w:rsidR="00202EA4">
        <w:rPr>
          <w:rFonts w:cs="Arial"/>
          <w:color w:val="000000" w:themeColor="text1"/>
          <w:szCs w:val="20"/>
        </w:rPr>
        <w:t xml:space="preserve">predlogu </w:t>
      </w:r>
      <w:r w:rsidRPr="00F56996">
        <w:rPr>
          <w:rFonts w:cs="Arial"/>
          <w:color w:val="000000" w:themeColor="text1"/>
          <w:szCs w:val="20"/>
        </w:rPr>
        <w:t>zakon</w:t>
      </w:r>
      <w:r w:rsidR="00202EA4">
        <w:rPr>
          <w:rFonts w:cs="Arial"/>
          <w:color w:val="000000" w:themeColor="text1"/>
          <w:szCs w:val="20"/>
        </w:rPr>
        <w:t>a</w:t>
      </w:r>
      <w:r w:rsidRPr="00F56996">
        <w:rPr>
          <w:rFonts w:cs="Arial"/>
          <w:color w:val="000000" w:themeColor="text1"/>
          <w:szCs w:val="20"/>
        </w:rPr>
        <w:t xml:space="preserve">. Ti računi so se v praksi izkazali kot učinkovito orodje za spodbujanje dolgoročnega nalaganja denarnih sredstev v finančnih instrumentih in za razvoj trga kapitala. Za zagotavljanje konkurenčnosti kapitalskega trga v Sloveniji </w:t>
      </w:r>
      <w:r w:rsidR="00202EA4">
        <w:rPr>
          <w:rFonts w:cs="Arial"/>
          <w:color w:val="000000" w:themeColor="text1"/>
          <w:szCs w:val="20"/>
        </w:rPr>
        <w:t>se tako</w:t>
      </w:r>
      <w:r w:rsidR="00202EA4" w:rsidRPr="00F56996">
        <w:rPr>
          <w:rFonts w:cs="Arial"/>
          <w:color w:val="000000" w:themeColor="text1"/>
          <w:szCs w:val="20"/>
        </w:rPr>
        <w:t xml:space="preserve"> </w:t>
      </w:r>
      <w:r w:rsidRPr="00F56996">
        <w:rPr>
          <w:rFonts w:cs="Arial"/>
          <w:color w:val="000000" w:themeColor="text1"/>
          <w:szCs w:val="20"/>
        </w:rPr>
        <w:t>s predlogom zakona</w:t>
      </w:r>
      <w:r w:rsidR="00202EA4">
        <w:rPr>
          <w:rFonts w:cs="Arial"/>
          <w:color w:val="000000" w:themeColor="text1"/>
          <w:szCs w:val="20"/>
        </w:rPr>
        <w:t xml:space="preserve"> sledi</w:t>
      </w:r>
      <w:r w:rsidRPr="00F56996">
        <w:rPr>
          <w:rFonts w:cs="Arial"/>
          <w:color w:val="000000" w:themeColor="text1"/>
          <w:szCs w:val="20"/>
        </w:rPr>
        <w:t xml:space="preserve"> mednarodnim trendom.</w:t>
      </w:r>
    </w:p>
    <w:p w14:paraId="6EF2E2F4" w14:textId="3A2EC10D" w:rsidR="006435FB" w:rsidRPr="00F56996" w:rsidRDefault="006435FB" w:rsidP="006435FB">
      <w:pPr>
        <w:jc w:val="both"/>
        <w:rPr>
          <w:rFonts w:cs="Arial"/>
          <w:color w:val="000000" w:themeColor="text1"/>
          <w:szCs w:val="20"/>
        </w:rPr>
      </w:pPr>
    </w:p>
    <w:p w14:paraId="76F9B04F" w14:textId="2EB0D57B" w:rsidR="006435FB" w:rsidRPr="00F56996" w:rsidRDefault="006435FB" w:rsidP="006435FB">
      <w:pPr>
        <w:jc w:val="both"/>
        <w:rPr>
          <w:rFonts w:cs="Arial"/>
          <w:color w:val="000000" w:themeColor="text1"/>
          <w:szCs w:val="20"/>
        </w:rPr>
      </w:pPr>
      <w:r w:rsidRPr="00F56996">
        <w:rPr>
          <w:rFonts w:cs="Arial"/>
          <w:color w:val="000000" w:themeColor="text1"/>
          <w:szCs w:val="20"/>
        </w:rPr>
        <w:t>K nezadostnemu razvoju trga kapitala med drugim prispeva tudi relativno nizka stopnja finančne pismenosti prebivalstva. Veliko potencialnih vlagateljev na kapitalskem trgu ne razume dovolj dobro različnih naložbenih možnosti in njihovih prednosti ter tveganj, zaradi česar se raje odločajo za tradicionalne, vendar manj donosne oblike varčevanja. Z namenom povečanja finančne pismenosti prebivalstva in tudi malih in srednje velikih podjetij, je Vlada Republike Slovenije dne 30. januarja 2025 spreje</w:t>
      </w:r>
      <w:r w:rsidR="00912650">
        <w:rPr>
          <w:rFonts w:cs="Arial"/>
          <w:color w:val="000000" w:themeColor="text1"/>
          <w:szCs w:val="20"/>
        </w:rPr>
        <w:t>la</w:t>
      </w:r>
      <w:r w:rsidRPr="00F56996">
        <w:rPr>
          <w:rFonts w:cs="Arial"/>
          <w:color w:val="000000" w:themeColor="text1"/>
          <w:szCs w:val="20"/>
        </w:rPr>
        <w:t xml:space="preserve"> nov Nacionalni program finančnega opismenjevanja, ki naslavlja prav to problematiko. Pomembno vlogo pri finančnem opismenjevanju pa imajo tudi ponudniki finančnih storitev, ki morajo v okviru pojasnilne dolžnosti stranke ustrezno seznaniti o lastnostih produkta in tudi tveganjih, povezanih s produktom.</w:t>
      </w:r>
    </w:p>
    <w:p w14:paraId="11AA2FCA" w14:textId="77777777" w:rsidR="00912650" w:rsidRDefault="006435FB" w:rsidP="006435FB">
      <w:pPr>
        <w:jc w:val="both"/>
        <w:rPr>
          <w:rFonts w:cs="Arial"/>
          <w:color w:val="000000" w:themeColor="text1"/>
          <w:szCs w:val="20"/>
        </w:rPr>
      </w:pPr>
      <w:r w:rsidRPr="00F56996">
        <w:rPr>
          <w:rFonts w:cs="Arial"/>
          <w:color w:val="000000" w:themeColor="text1"/>
          <w:szCs w:val="20"/>
        </w:rPr>
        <w:t>Uvedba INR predstavlja pomemben podporni ukrep k razvoju kapitalskega trga, predviden v Strategiji razvoja trga kapitala v Sloveniji za obdobje 2023-2030, ki jo je Vlada Republike Slovenije sprejela marca 2023.</w:t>
      </w:r>
    </w:p>
    <w:p w14:paraId="63EDC8B3" w14:textId="50FAADA5" w:rsidR="006435FB" w:rsidRPr="00F56996" w:rsidRDefault="006435FB" w:rsidP="006435FB">
      <w:pPr>
        <w:jc w:val="both"/>
        <w:rPr>
          <w:rFonts w:cs="Arial"/>
          <w:color w:val="000000" w:themeColor="text1"/>
          <w:szCs w:val="20"/>
        </w:rPr>
      </w:pPr>
    </w:p>
    <w:p w14:paraId="522294D6" w14:textId="34395A90" w:rsidR="000E2480" w:rsidRPr="00F56996" w:rsidRDefault="006435FB" w:rsidP="006435FB">
      <w:pPr>
        <w:jc w:val="both"/>
        <w:rPr>
          <w:rFonts w:cs="Arial"/>
          <w:color w:val="000000" w:themeColor="text1"/>
          <w:szCs w:val="20"/>
        </w:rPr>
      </w:pPr>
      <w:r w:rsidRPr="00F56996">
        <w:rPr>
          <w:rFonts w:cs="Arial"/>
          <w:color w:val="000000" w:themeColor="text1"/>
          <w:szCs w:val="20"/>
        </w:rPr>
        <w:lastRenderedPageBreak/>
        <w:t>INR je zasnovan kot posebna oblika naložbenega računa, ki omogoča vlaganje v širok nabor finančnih instrumentov pod jasno določenimi pogoji. Njegove ključne prednosti so poenostavljeni davčni postopki, ugodnejša davčna obravnava, velika fleksibilnosti pri upravljanju naložb in poudarek na varovanju vlagateljev. INR omogoča samostojno upravljanje sredstev na INR s strani vlagatelja ali profesionalno upravljanje sredstev na INR s strani ponudnika storitev (gospodarjenje s finančnimi instrumenti). Tako je način upravljanja sredstev prilagojen različnim potrebam in znanju vlagateljev. Sredstva na INR so ločena od drugih sredstev vlagatelja in od ponudnika INR.</w:t>
      </w:r>
    </w:p>
    <w:p w14:paraId="7B3B2358" w14:textId="77777777" w:rsidR="006435FB" w:rsidRPr="00F56996" w:rsidRDefault="006435FB" w:rsidP="006435FB">
      <w:pPr>
        <w:jc w:val="both"/>
        <w:rPr>
          <w:rFonts w:cs="Arial"/>
          <w:color w:val="000000" w:themeColor="text1"/>
          <w:szCs w:val="20"/>
        </w:rPr>
      </w:pPr>
    </w:p>
    <w:p w14:paraId="60E6812F" w14:textId="067F25B5" w:rsidR="005667C6" w:rsidRPr="00F56996" w:rsidRDefault="005667C6" w:rsidP="000E2480">
      <w:pPr>
        <w:jc w:val="both"/>
        <w:rPr>
          <w:rFonts w:cs="Arial"/>
          <w:color w:val="000000" w:themeColor="text1"/>
          <w:szCs w:val="20"/>
        </w:rPr>
      </w:pPr>
      <w:r w:rsidRPr="00F56996">
        <w:rPr>
          <w:rFonts w:cs="Arial"/>
          <w:color w:val="000000" w:themeColor="text1"/>
          <w:szCs w:val="20"/>
        </w:rPr>
        <w:t>Davčna obravnava sredstev na INR je urejena v tem zakonu s spremembami in dopolnitvami Zakona o dohodnini in Zakona o davčnem postopku. Pri oblikovanju davčne obravnave s</w:t>
      </w:r>
      <w:r w:rsidR="00912650">
        <w:rPr>
          <w:rFonts w:cs="Arial"/>
          <w:color w:val="000000" w:themeColor="text1"/>
          <w:szCs w:val="20"/>
        </w:rPr>
        <w:t>e</w:t>
      </w:r>
      <w:r w:rsidRPr="00F56996">
        <w:rPr>
          <w:rFonts w:cs="Arial"/>
          <w:color w:val="000000" w:themeColor="text1"/>
          <w:szCs w:val="20"/>
        </w:rPr>
        <w:t xml:space="preserve"> sledi primerom dobrih praks iz drugih držav članic EU, kjer se je davčna spodbuda izkazala kot učinkovit instrument za doseganje teh ciljev. Zakon uvaja posebno davčno obravnavo dohodkov z INR kot novo podskupino dohodkov iz kapitala, s poenostavljenim načinom obračunavanja in plačevanja davka preko sistema davčnega odtegljaja, ki ga</w:t>
      </w:r>
      <w:r w:rsidR="004F4658" w:rsidRPr="00F56996">
        <w:rPr>
          <w:rFonts w:cs="Arial"/>
          <w:color w:val="000000" w:themeColor="text1"/>
          <w:szCs w:val="20"/>
        </w:rPr>
        <w:t xml:space="preserve"> bo</w:t>
      </w:r>
      <w:r w:rsidRPr="00F56996">
        <w:rPr>
          <w:rFonts w:cs="Arial"/>
          <w:color w:val="000000" w:themeColor="text1"/>
          <w:szCs w:val="20"/>
        </w:rPr>
        <w:t xml:space="preserve"> za imetnike računov opravljal ponudnik INR. Imetniki INR tako ne bodo sami obračunavali in plačevali davka na dohodke, dosežene s sredstvi na INR. Za spodbujanje dolgoročnega varčevanja je predvidena nižja, 15-odstotna davčna stopnja ter popolna oprostitev plačila davka pri prvem izplačilu z INR po 15 letih, če v vmesnem obdobju ni bilo izplačil.</w:t>
      </w:r>
      <w:r w:rsidR="00853615" w:rsidRPr="00853615">
        <w:t xml:space="preserve"> </w:t>
      </w:r>
      <w:r w:rsidR="00853615" w:rsidRPr="00853615">
        <w:rPr>
          <w:rFonts w:cs="Arial"/>
          <w:color w:val="000000" w:themeColor="text1"/>
          <w:szCs w:val="20"/>
        </w:rPr>
        <w:t>Dohodnine je oproščeno tudi izplačilo, za katerega velja, da vsaj 15 let pred tem ni prišlo do nobenega izplačila z INR.</w:t>
      </w:r>
    </w:p>
    <w:p w14:paraId="7237F19C" w14:textId="77777777" w:rsidR="005667C6" w:rsidRPr="00F56996" w:rsidRDefault="005667C6" w:rsidP="000E2480">
      <w:pPr>
        <w:jc w:val="both"/>
        <w:rPr>
          <w:rFonts w:cs="Arial"/>
          <w:color w:val="000000" w:themeColor="text1"/>
          <w:szCs w:val="20"/>
        </w:rPr>
      </w:pPr>
    </w:p>
    <w:p w14:paraId="6EFAFAF4" w14:textId="1DAA6757" w:rsidR="00A73DD1" w:rsidRPr="00F56996" w:rsidRDefault="006435FB" w:rsidP="007B3E38">
      <w:pPr>
        <w:jc w:val="both"/>
        <w:rPr>
          <w:rFonts w:cs="Arial"/>
          <w:color w:val="000000" w:themeColor="text1"/>
          <w:szCs w:val="20"/>
        </w:rPr>
      </w:pPr>
      <w:r w:rsidRPr="00F56996">
        <w:rPr>
          <w:rFonts w:cs="Arial"/>
          <w:color w:val="000000" w:themeColor="text1"/>
          <w:szCs w:val="20"/>
        </w:rPr>
        <w:t>Predlagani zakon predstavlja pomemben korak k razvoju slovenskega finančnega sistema in približevanju trga kapitala prebivalstvu oziroma malim vlagateljem. Uvedba INR sledi ureditvam v drugih državah članicah EU ter potrebam sodobnega gospodarstva in varčevalcev (vlagateljev).</w:t>
      </w:r>
    </w:p>
    <w:p w14:paraId="28DC6367" w14:textId="77777777" w:rsidR="006435FB" w:rsidRPr="00F56996" w:rsidRDefault="006435FB" w:rsidP="009C7432">
      <w:pPr>
        <w:spacing w:line="240" w:lineRule="auto"/>
        <w:jc w:val="both"/>
        <w:rPr>
          <w:rFonts w:cs="Arial"/>
          <w:bCs/>
          <w:color w:val="000000" w:themeColor="text1"/>
          <w:szCs w:val="20"/>
        </w:rPr>
      </w:pPr>
    </w:p>
    <w:p w14:paraId="3ADCC1DE" w14:textId="77777777" w:rsidR="00A73DD1" w:rsidRPr="00F56996" w:rsidRDefault="00A73DD1" w:rsidP="009C7432">
      <w:pPr>
        <w:spacing w:line="240" w:lineRule="auto"/>
        <w:jc w:val="both"/>
        <w:rPr>
          <w:rFonts w:cs="Arial"/>
          <w:color w:val="000000" w:themeColor="text1"/>
          <w:szCs w:val="20"/>
        </w:rPr>
      </w:pPr>
    </w:p>
    <w:p w14:paraId="6E188FBA"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CILJI, NAČELA IN POGLAVITNE REŠITVE PREDLOGA ZAKONA</w:t>
      </w:r>
    </w:p>
    <w:p w14:paraId="3F4ED279" w14:textId="77777777" w:rsidR="008E0F84" w:rsidRPr="00F56996" w:rsidRDefault="008E0F84" w:rsidP="008E0F84">
      <w:pPr>
        <w:spacing w:line="240" w:lineRule="auto"/>
        <w:jc w:val="both"/>
        <w:rPr>
          <w:rFonts w:cs="Arial"/>
          <w:color w:val="000000" w:themeColor="text1"/>
          <w:szCs w:val="20"/>
        </w:rPr>
      </w:pPr>
    </w:p>
    <w:p w14:paraId="4DED4831" w14:textId="77777777" w:rsidR="008E0F84" w:rsidRPr="00F56996" w:rsidRDefault="008E0F84" w:rsidP="008E0F84">
      <w:pPr>
        <w:spacing w:line="240" w:lineRule="auto"/>
        <w:jc w:val="both"/>
        <w:rPr>
          <w:rFonts w:cs="Arial"/>
          <w:b/>
          <w:color w:val="000000" w:themeColor="text1"/>
          <w:szCs w:val="20"/>
        </w:rPr>
      </w:pPr>
      <w:r w:rsidRPr="00F56996">
        <w:rPr>
          <w:rFonts w:cs="Arial"/>
          <w:b/>
          <w:color w:val="000000" w:themeColor="text1"/>
          <w:szCs w:val="20"/>
        </w:rPr>
        <w:t>2.1. Cilji</w:t>
      </w:r>
    </w:p>
    <w:p w14:paraId="22F770A5" w14:textId="77777777" w:rsidR="008E0F84" w:rsidRPr="00F56996" w:rsidRDefault="008E0F84" w:rsidP="008E0F84">
      <w:pPr>
        <w:spacing w:line="240" w:lineRule="auto"/>
        <w:jc w:val="both"/>
        <w:rPr>
          <w:rFonts w:cs="Arial"/>
          <w:color w:val="000000" w:themeColor="text1"/>
          <w:szCs w:val="20"/>
        </w:rPr>
      </w:pPr>
    </w:p>
    <w:p w14:paraId="516DD54B" w14:textId="77777777" w:rsidR="009C7432" w:rsidRPr="00F56996" w:rsidRDefault="009C7432" w:rsidP="009C7432">
      <w:pPr>
        <w:spacing w:line="240" w:lineRule="auto"/>
        <w:jc w:val="both"/>
        <w:rPr>
          <w:rFonts w:cs="Arial"/>
          <w:color w:val="000000" w:themeColor="text1"/>
          <w:szCs w:val="20"/>
        </w:rPr>
      </w:pPr>
    </w:p>
    <w:p w14:paraId="39755C97" w14:textId="77777777" w:rsidR="00D36D50" w:rsidRPr="00F56996" w:rsidRDefault="00D36D50" w:rsidP="00D36D50">
      <w:pPr>
        <w:spacing w:line="240" w:lineRule="auto"/>
        <w:jc w:val="both"/>
        <w:rPr>
          <w:rFonts w:cs="Arial"/>
          <w:color w:val="000000" w:themeColor="text1"/>
        </w:rPr>
      </w:pPr>
      <w:r w:rsidRPr="00F56996">
        <w:rPr>
          <w:rFonts w:cs="Arial"/>
          <w:color w:val="000000" w:themeColor="text1"/>
        </w:rPr>
        <w:t>Glavni cilji predloga zakona so:</w:t>
      </w:r>
    </w:p>
    <w:p w14:paraId="3278A003" w14:textId="77777777" w:rsidR="006435FB" w:rsidRPr="00F56996" w:rsidRDefault="006435FB" w:rsidP="00D36D50">
      <w:pPr>
        <w:spacing w:line="240" w:lineRule="auto"/>
        <w:jc w:val="both"/>
        <w:rPr>
          <w:rFonts w:cs="Arial"/>
          <w:color w:val="000000" w:themeColor="text1"/>
        </w:rPr>
      </w:pPr>
    </w:p>
    <w:p w14:paraId="044E806D" w14:textId="077BE465"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vzpostavitev pravnega okvira za INR kot novega finančnega orodja za spodbujanje dolgoročnega nalaganja denarnih sredstev fizičnih oseb v finančn</w:t>
      </w:r>
      <w:r w:rsidR="006770F6" w:rsidRPr="00F56996">
        <w:rPr>
          <w:rFonts w:cs="Arial"/>
          <w:color w:val="000000" w:themeColor="text1"/>
        </w:rPr>
        <w:t>e</w:t>
      </w:r>
      <w:r w:rsidRPr="00F56996">
        <w:rPr>
          <w:rFonts w:cs="Arial"/>
          <w:color w:val="000000" w:themeColor="text1"/>
        </w:rPr>
        <w:t xml:space="preserve"> instrument</w:t>
      </w:r>
      <w:r w:rsidR="006770F6" w:rsidRPr="00F56996">
        <w:rPr>
          <w:rFonts w:cs="Arial"/>
          <w:color w:val="000000" w:themeColor="text1"/>
        </w:rPr>
        <w:t>e</w:t>
      </w:r>
      <w:r w:rsidRPr="00F56996">
        <w:rPr>
          <w:rFonts w:cs="Arial"/>
          <w:color w:val="000000" w:themeColor="text1"/>
        </w:rPr>
        <w:t>,</w:t>
      </w:r>
    </w:p>
    <w:p w14:paraId="52A178E3" w14:textId="6A406B5F"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enostavnejše in preglednejše naložbe in upravljanje s finančnimi instrumenti za imetnike INR,</w:t>
      </w:r>
    </w:p>
    <w:p w14:paraId="17A78B83" w14:textId="77777777"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zagotovitev ustrezne ravni varstva vlagateljev,</w:t>
      </w:r>
    </w:p>
    <w:p w14:paraId="119FDB69" w14:textId="77777777"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 xml:space="preserve">povečanje udeležbe prebivalstva na trgu kapitala, </w:t>
      </w:r>
    </w:p>
    <w:p w14:paraId="3CB1152D" w14:textId="068DAF26"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 xml:space="preserve">povečanje ponudbe finančnih instrumentov na borznem trgu, tudi s spodbujanjem Slovenskega državnega holdinga, </w:t>
      </w:r>
      <w:proofErr w:type="spellStart"/>
      <w:r w:rsidRPr="00F56996">
        <w:rPr>
          <w:rFonts w:cs="Arial"/>
          <w:color w:val="000000" w:themeColor="text1"/>
        </w:rPr>
        <w:t>d.d</w:t>
      </w:r>
      <w:proofErr w:type="spellEnd"/>
      <w:r w:rsidRPr="00F56996">
        <w:rPr>
          <w:rFonts w:cs="Arial"/>
          <w:color w:val="000000" w:themeColor="text1"/>
        </w:rPr>
        <w:t xml:space="preserve">. k izvedbi postopkov prvih prodaj delnic oz. k uvrstitve delnic na borzni trg ob prodajah državnih naložb </w:t>
      </w:r>
      <w:r w:rsidR="004B41CF" w:rsidRPr="00F56996">
        <w:rPr>
          <w:rFonts w:cs="Arial"/>
          <w:color w:val="000000" w:themeColor="text1"/>
        </w:rPr>
        <w:t>in</w:t>
      </w:r>
    </w:p>
    <w:p w14:paraId="70862481" w14:textId="77777777"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 xml:space="preserve">razširitev virov financiranja za gospodarstvo. </w:t>
      </w:r>
    </w:p>
    <w:p w14:paraId="63955A5C" w14:textId="77777777" w:rsidR="00D36D50" w:rsidRPr="00F56996" w:rsidRDefault="00D36D50" w:rsidP="00D36D50">
      <w:pPr>
        <w:spacing w:line="240" w:lineRule="auto"/>
        <w:jc w:val="both"/>
        <w:rPr>
          <w:rFonts w:cs="Arial"/>
          <w:color w:val="000000" w:themeColor="text1"/>
        </w:rPr>
      </w:pPr>
    </w:p>
    <w:p w14:paraId="3B04FF13" w14:textId="77777777" w:rsidR="008E0F84" w:rsidRPr="00F56996" w:rsidRDefault="008E0F84" w:rsidP="008E0F84">
      <w:pPr>
        <w:spacing w:line="240" w:lineRule="auto"/>
        <w:jc w:val="both"/>
        <w:rPr>
          <w:rFonts w:cs="Arial"/>
          <w:color w:val="000000" w:themeColor="text1"/>
          <w:szCs w:val="20"/>
        </w:rPr>
      </w:pPr>
    </w:p>
    <w:p w14:paraId="0AB7BFE0" w14:textId="77777777" w:rsidR="008E0F84" w:rsidRPr="00F56996" w:rsidRDefault="008E0F84" w:rsidP="008E0F84">
      <w:pPr>
        <w:spacing w:line="240" w:lineRule="auto"/>
        <w:jc w:val="both"/>
        <w:rPr>
          <w:rFonts w:cs="Arial"/>
          <w:b/>
          <w:color w:val="000000" w:themeColor="text1"/>
          <w:szCs w:val="20"/>
        </w:rPr>
      </w:pPr>
      <w:r w:rsidRPr="00F56996">
        <w:rPr>
          <w:rFonts w:cs="Arial"/>
          <w:b/>
          <w:color w:val="000000" w:themeColor="text1"/>
          <w:szCs w:val="20"/>
        </w:rPr>
        <w:t>2.2. Načela</w:t>
      </w:r>
    </w:p>
    <w:p w14:paraId="46489E1C" w14:textId="77777777" w:rsidR="008E0F84" w:rsidRPr="00F56996" w:rsidRDefault="008E0F84" w:rsidP="008E0F84">
      <w:pPr>
        <w:autoSpaceDE w:val="0"/>
        <w:autoSpaceDN w:val="0"/>
        <w:adjustRightInd w:val="0"/>
        <w:spacing w:line="240" w:lineRule="auto"/>
        <w:jc w:val="both"/>
        <w:rPr>
          <w:rFonts w:cs="Arial"/>
          <w:color w:val="000000" w:themeColor="text1"/>
          <w:szCs w:val="20"/>
        </w:rPr>
      </w:pPr>
    </w:p>
    <w:p w14:paraId="1B9039E4"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Predlog zakona temelji na naslednjih načelih:</w:t>
      </w:r>
    </w:p>
    <w:p w14:paraId="21D6C2F1" w14:textId="77777777" w:rsidR="00D36D50" w:rsidRPr="00F56996" w:rsidRDefault="00D36D50" w:rsidP="00D36D50">
      <w:pPr>
        <w:spacing w:line="240" w:lineRule="auto"/>
        <w:jc w:val="both"/>
        <w:rPr>
          <w:rFonts w:cs="Arial"/>
          <w:color w:val="000000" w:themeColor="text1"/>
          <w:szCs w:val="20"/>
        </w:rPr>
      </w:pPr>
    </w:p>
    <w:p w14:paraId="0709AE0F" w14:textId="77777777" w:rsidR="00D36D50" w:rsidRPr="00F56996" w:rsidRDefault="00D36D50" w:rsidP="00D36D50">
      <w:pPr>
        <w:spacing w:line="240" w:lineRule="auto"/>
        <w:jc w:val="both"/>
        <w:rPr>
          <w:rFonts w:cs="Arial"/>
          <w:color w:val="000000" w:themeColor="text1"/>
          <w:szCs w:val="20"/>
          <w:u w:val="single"/>
        </w:rPr>
      </w:pPr>
      <w:r w:rsidRPr="00F56996">
        <w:rPr>
          <w:rFonts w:cs="Arial"/>
          <w:color w:val="000000" w:themeColor="text1"/>
          <w:szCs w:val="20"/>
          <w:u w:val="single"/>
        </w:rPr>
        <w:t>Načelo varstva vlagateljev</w:t>
      </w:r>
    </w:p>
    <w:p w14:paraId="175A80B6" w14:textId="77777777" w:rsidR="00D36D50" w:rsidRPr="00F56996" w:rsidRDefault="00D36D50" w:rsidP="00D36D50">
      <w:pPr>
        <w:spacing w:line="240" w:lineRule="auto"/>
        <w:jc w:val="both"/>
        <w:rPr>
          <w:rFonts w:cs="Arial"/>
          <w:color w:val="000000" w:themeColor="text1"/>
          <w:szCs w:val="20"/>
          <w:u w:val="single"/>
        </w:rPr>
      </w:pPr>
    </w:p>
    <w:p w14:paraId="19671AD7"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Zakon določa jasne pogoje in omejitve za odpiranje in vodenje INR ter obveznosti ponudnikov INR, s čimer se zagotavlja varnost vlagateljev in njihovih sredstev.</w:t>
      </w:r>
    </w:p>
    <w:p w14:paraId="0D89B544" w14:textId="77777777" w:rsidR="00D36D50" w:rsidRPr="00F56996" w:rsidRDefault="00D36D50" w:rsidP="00D36D50">
      <w:pPr>
        <w:spacing w:line="240" w:lineRule="auto"/>
        <w:jc w:val="both"/>
        <w:rPr>
          <w:rFonts w:cs="Arial"/>
          <w:color w:val="000000" w:themeColor="text1"/>
          <w:szCs w:val="20"/>
        </w:rPr>
      </w:pPr>
    </w:p>
    <w:p w14:paraId="237D7616" w14:textId="77777777" w:rsidR="00D36D50" w:rsidRPr="00F56996" w:rsidRDefault="00D36D50" w:rsidP="00D36D50">
      <w:pPr>
        <w:spacing w:line="240" w:lineRule="auto"/>
        <w:jc w:val="both"/>
        <w:rPr>
          <w:rFonts w:cs="Arial"/>
          <w:color w:val="000000" w:themeColor="text1"/>
          <w:szCs w:val="20"/>
          <w:u w:val="single"/>
        </w:rPr>
      </w:pPr>
      <w:r w:rsidRPr="00F56996">
        <w:rPr>
          <w:rFonts w:cs="Arial"/>
          <w:color w:val="000000" w:themeColor="text1"/>
          <w:szCs w:val="20"/>
          <w:u w:val="single"/>
        </w:rPr>
        <w:t>Načelo preglednosti</w:t>
      </w:r>
    </w:p>
    <w:p w14:paraId="2FA08003" w14:textId="77777777" w:rsidR="00D36D50" w:rsidRPr="00F56996" w:rsidRDefault="00D36D50" w:rsidP="00D36D50">
      <w:pPr>
        <w:spacing w:line="240" w:lineRule="auto"/>
        <w:jc w:val="both"/>
        <w:rPr>
          <w:rFonts w:cs="Arial"/>
          <w:color w:val="000000" w:themeColor="text1"/>
          <w:szCs w:val="20"/>
          <w:u w:val="single"/>
        </w:rPr>
      </w:pPr>
    </w:p>
    <w:p w14:paraId="1F27E483"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Predpisani so jasni pogoji glede dovoljenih finančnih instrumentov, poročanja, vodenja evidenc in nadzora nad poslovanjem z INR.</w:t>
      </w:r>
    </w:p>
    <w:p w14:paraId="66F6DE75" w14:textId="77777777" w:rsidR="00D36D50" w:rsidRPr="00F56996" w:rsidRDefault="00D36D50" w:rsidP="00D36D50">
      <w:pPr>
        <w:spacing w:line="240" w:lineRule="auto"/>
        <w:jc w:val="both"/>
        <w:rPr>
          <w:rFonts w:cs="Arial"/>
          <w:color w:val="000000" w:themeColor="text1"/>
          <w:szCs w:val="20"/>
        </w:rPr>
      </w:pPr>
    </w:p>
    <w:p w14:paraId="58764A1C" w14:textId="77777777" w:rsidR="00D36D50" w:rsidRPr="00F56996" w:rsidRDefault="00D36D50" w:rsidP="00D36D50">
      <w:pPr>
        <w:spacing w:line="240" w:lineRule="auto"/>
        <w:jc w:val="both"/>
        <w:rPr>
          <w:rFonts w:cs="Arial"/>
          <w:color w:val="000000" w:themeColor="text1"/>
          <w:szCs w:val="20"/>
          <w:u w:val="single"/>
        </w:rPr>
      </w:pPr>
      <w:r w:rsidRPr="00F56996">
        <w:rPr>
          <w:rFonts w:cs="Arial"/>
          <w:color w:val="000000" w:themeColor="text1"/>
          <w:szCs w:val="20"/>
          <w:u w:val="single"/>
        </w:rPr>
        <w:t>Načelo sorazmernosti</w:t>
      </w:r>
    </w:p>
    <w:p w14:paraId="4B0E20ED" w14:textId="77777777" w:rsidR="00D36D50" w:rsidRPr="00F56996" w:rsidRDefault="00D36D50" w:rsidP="00D36D50">
      <w:pPr>
        <w:spacing w:line="240" w:lineRule="auto"/>
        <w:jc w:val="both"/>
        <w:rPr>
          <w:rFonts w:cs="Arial"/>
          <w:color w:val="000000" w:themeColor="text1"/>
          <w:szCs w:val="20"/>
          <w:u w:val="single"/>
        </w:rPr>
      </w:pPr>
    </w:p>
    <w:p w14:paraId="4D05E9D0"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Zahteve in omejitve, ki jih zakon nalaga ponudnikom INR in imetnikom računov, so sorazmerne s cilji, ki jih zasleduje zakon.</w:t>
      </w:r>
    </w:p>
    <w:p w14:paraId="318B8029" w14:textId="77777777" w:rsidR="00D36D50" w:rsidRPr="00F56996" w:rsidRDefault="00D36D50" w:rsidP="00D36D50">
      <w:pPr>
        <w:spacing w:line="240" w:lineRule="auto"/>
        <w:jc w:val="both"/>
        <w:rPr>
          <w:rFonts w:cs="Arial"/>
          <w:color w:val="000000" w:themeColor="text1"/>
          <w:szCs w:val="20"/>
        </w:rPr>
      </w:pPr>
    </w:p>
    <w:p w14:paraId="76E7C200" w14:textId="77777777" w:rsidR="00D36D50" w:rsidRPr="00F56996" w:rsidRDefault="00D36D50" w:rsidP="00D36D50">
      <w:pPr>
        <w:spacing w:line="240" w:lineRule="auto"/>
        <w:jc w:val="both"/>
        <w:rPr>
          <w:rFonts w:cs="Arial"/>
          <w:color w:val="000000" w:themeColor="text1"/>
          <w:szCs w:val="20"/>
          <w:u w:val="single"/>
        </w:rPr>
      </w:pPr>
      <w:r w:rsidRPr="00F56996">
        <w:rPr>
          <w:rFonts w:cs="Arial"/>
          <w:color w:val="000000" w:themeColor="text1"/>
          <w:szCs w:val="20"/>
          <w:u w:val="single"/>
        </w:rPr>
        <w:t>Načelo enostavnosti</w:t>
      </w:r>
    </w:p>
    <w:p w14:paraId="3871AFB4" w14:textId="77777777" w:rsidR="00D36D50" w:rsidRPr="00F56996" w:rsidRDefault="00D36D50" w:rsidP="00D36D50">
      <w:pPr>
        <w:spacing w:line="240" w:lineRule="auto"/>
        <w:jc w:val="both"/>
        <w:rPr>
          <w:rFonts w:cs="Arial"/>
          <w:color w:val="000000" w:themeColor="text1"/>
          <w:szCs w:val="20"/>
          <w:u w:val="single"/>
        </w:rPr>
      </w:pPr>
    </w:p>
    <w:p w14:paraId="340A7A5A"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Zakon stremi k poenostavitvi administrativnih postopkov in zmanjšanju stroškov za končne uporabnike.</w:t>
      </w:r>
    </w:p>
    <w:p w14:paraId="26B08341" w14:textId="77777777" w:rsidR="008E0F84" w:rsidRPr="00F56996" w:rsidRDefault="008E0F84" w:rsidP="008E0F84">
      <w:pPr>
        <w:spacing w:line="240" w:lineRule="auto"/>
        <w:jc w:val="both"/>
        <w:rPr>
          <w:rFonts w:cs="Arial"/>
          <w:color w:val="000000" w:themeColor="text1"/>
          <w:szCs w:val="20"/>
        </w:rPr>
      </w:pPr>
    </w:p>
    <w:p w14:paraId="5CA81892" w14:textId="77777777" w:rsidR="008E0F84" w:rsidRPr="00F56996" w:rsidRDefault="008E0F84" w:rsidP="008E0F84">
      <w:pPr>
        <w:spacing w:line="240" w:lineRule="auto"/>
        <w:jc w:val="both"/>
        <w:rPr>
          <w:rFonts w:cs="Arial"/>
          <w:b/>
          <w:color w:val="000000" w:themeColor="text1"/>
          <w:szCs w:val="20"/>
        </w:rPr>
      </w:pPr>
      <w:bookmarkStart w:id="8" w:name="_Hlk55899654"/>
      <w:bookmarkStart w:id="9" w:name="_Hlk36040354"/>
      <w:r w:rsidRPr="00F56996">
        <w:rPr>
          <w:rFonts w:cs="Arial"/>
          <w:b/>
          <w:color w:val="000000" w:themeColor="text1"/>
          <w:szCs w:val="20"/>
        </w:rPr>
        <w:t>2.3. Poglavitne rešitve</w:t>
      </w:r>
    </w:p>
    <w:bookmarkEnd w:id="8"/>
    <w:p w14:paraId="37C38F94" w14:textId="77777777" w:rsidR="008E0F84" w:rsidRPr="00F56996" w:rsidRDefault="008E0F84" w:rsidP="008E0F84">
      <w:pPr>
        <w:spacing w:line="240" w:lineRule="auto"/>
        <w:jc w:val="both"/>
        <w:rPr>
          <w:rFonts w:cs="Arial"/>
          <w:color w:val="000000" w:themeColor="text1"/>
          <w:szCs w:val="20"/>
        </w:rPr>
      </w:pPr>
    </w:p>
    <w:bookmarkEnd w:id="7"/>
    <w:bookmarkEnd w:id="9"/>
    <w:p w14:paraId="15CB4921" w14:textId="77777777" w:rsidR="00D36D50" w:rsidRPr="00F56996" w:rsidRDefault="00D36D50" w:rsidP="00D36D50">
      <w:pPr>
        <w:spacing w:line="240" w:lineRule="auto"/>
        <w:jc w:val="both"/>
        <w:rPr>
          <w:rFonts w:cs="Arial"/>
          <w:color w:val="000000" w:themeColor="text1"/>
        </w:rPr>
      </w:pPr>
      <w:r w:rsidRPr="00F56996">
        <w:rPr>
          <w:rFonts w:cs="Arial"/>
          <w:color w:val="000000" w:themeColor="text1"/>
        </w:rPr>
        <w:t>Predlog zakona uvaja naslednje poglavitne rešitve:</w:t>
      </w:r>
    </w:p>
    <w:p w14:paraId="79FC5ECD" w14:textId="77777777" w:rsidR="00D36D50" w:rsidRPr="00F56996" w:rsidRDefault="00D36D50" w:rsidP="00D36D50">
      <w:pPr>
        <w:spacing w:line="240" w:lineRule="auto"/>
        <w:jc w:val="both"/>
        <w:rPr>
          <w:rFonts w:cs="Arial"/>
          <w:color w:val="000000" w:themeColor="text1"/>
        </w:rPr>
      </w:pPr>
    </w:p>
    <w:p w14:paraId="32C131BC"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 xml:space="preserve">a) </w:t>
      </w:r>
      <w:r w:rsidRPr="00F56996">
        <w:rPr>
          <w:rFonts w:cs="Arial"/>
          <w:color w:val="000000" w:themeColor="text1"/>
          <w:u w:val="single"/>
        </w:rPr>
        <w:t>Opredelitev INR in pogojev za njegovo odprtje</w:t>
      </w:r>
    </w:p>
    <w:p w14:paraId="2F100530" w14:textId="77777777" w:rsidR="00D36D50" w:rsidRPr="00F56996" w:rsidRDefault="00D36D50" w:rsidP="00D36D50">
      <w:pPr>
        <w:spacing w:line="240" w:lineRule="auto"/>
        <w:jc w:val="both"/>
        <w:rPr>
          <w:rFonts w:cs="Arial"/>
          <w:color w:val="000000" w:themeColor="text1"/>
          <w:u w:val="single"/>
        </w:rPr>
      </w:pPr>
    </w:p>
    <w:p w14:paraId="4C83B005" w14:textId="77B2E0EB" w:rsidR="00D36D50" w:rsidRPr="00B1414F" w:rsidRDefault="00521C62" w:rsidP="00B1414F">
      <w:pPr>
        <w:jc w:val="both"/>
        <w:rPr>
          <w:rFonts w:cs="Arial"/>
          <w:color w:val="000000" w:themeColor="text1"/>
          <w:szCs w:val="20"/>
        </w:rPr>
      </w:pPr>
      <w:r w:rsidRPr="00B1414F">
        <w:rPr>
          <w:rFonts w:cs="Arial"/>
          <w:color w:val="000000" w:themeColor="text1"/>
          <w:szCs w:val="20"/>
        </w:rPr>
        <w:t>INR je  poseben račun, namenjen nalaganju denarnih sredstev v finančne instrumente. Odpre ga lahko le fizična oseba, ki je davčni rezident Republike Slovenije. Določena je omejitev, da lahko posameznik odpre le en INR in le enkrat, izjema je le prenos INR na drugega  ponudnika. Imetnik INR</w:t>
      </w:r>
      <w:r w:rsidR="00712E3F" w:rsidRPr="00B1414F">
        <w:rPr>
          <w:rFonts w:cs="Arial"/>
          <w:color w:val="000000" w:themeColor="text1"/>
          <w:szCs w:val="20"/>
        </w:rPr>
        <w:t>, ki preneha biti rezident Republike Slovenije,</w:t>
      </w:r>
      <w:r w:rsidRPr="00B1414F">
        <w:rPr>
          <w:rFonts w:cs="Arial"/>
          <w:color w:val="000000" w:themeColor="text1"/>
          <w:szCs w:val="20"/>
        </w:rPr>
        <w:t xml:space="preserve"> lahko zahteva mirovanje INR, če na INR v trenutku podaje zahteve za mirovanje ni sredstev.</w:t>
      </w:r>
    </w:p>
    <w:p w14:paraId="61258249" w14:textId="77777777" w:rsidR="00521C62" w:rsidRPr="00F56996" w:rsidRDefault="00521C62" w:rsidP="00D36D50">
      <w:pPr>
        <w:spacing w:line="240" w:lineRule="auto"/>
        <w:jc w:val="both"/>
        <w:rPr>
          <w:rFonts w:cs="Arial"/>
          <w:color w:val="000000" w:themeColor="text1"/>
        </w:rPr>
      </w:pPr>
    </w:p>
    <w:p w14:paraId="164FDEB4"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 xml:space="preserve">b) </w:t>
      </w:r>
      <w:r w:rsidRPr="00F56996">
        <w:rPr>
          <w:rFonts w:cs="Arial"/>
          <w:color w:val="000000" w:themeColor="text1"/>
          <w:u w:val="single"/>
        </w:rPr>
        <w:t>Sistem vplačil in omejitev</w:t>
      </w:r>
    </w:p>
    <w:p w14:paraId="10979E67" w14:textId="77777777" w:rsidR="00D36D50" w:rsidRPr="00F56996" w:rsidRDefault="00D36D50" w:rsidP="00D36D50">
      <w:pPr>
        <w:spacing w:line="240" w:lineRule="auto"/>
        <w:jc w:val="both"/>
        <w:rPr>
          <w:rFonts w:cs="Arial"/>
          <w:color w:val="000000" w:themeColor="text1"/>
        </w:rPr>
      </w:pPr>
    </w:p>
    <w:p w14:paraId="7D82E410" w14:textId="46DC70FC" w:rsidR="00D36D50" w:rsidRPr="00B1414F" w:rsidRDefault="00521C62" w:rsidP="00B1414F">
      <w:pPr>
        <w:jc w:val="both"/>
        <w:rPr>
          <w:rFonts w:cs="Arial"/>
          <w:color w:val="000000" w:themeColor="text1"/>
          <w:szCs w:val="20"/>
        </w:rPr>
      </w:pPr>
      <w:r w:rsidRPr="00B1414F">
        <w:rPr>
          <w:rFonts w:cs="Arial"/>
          <w:color w:val="000000" w:themeColor="text1"/>
          <w:szCs w:val="20"/>
        </w:rPr>
        <w:t>Predvidene so omejitve glede višine vplačil, in sicer lahko imetnik INR v prvem letu po odprtju INR nanj vplača največ 20.000 EUR, nato letno največ 5.000 EUR, s skupno omejitvijo vseh vplačil v znesku 150.000 EUR. Ne glede na navedeno letno omejitev zneska, bo mogoče v posameznem letu, ki sled</w:t>
      </w:r>
      <w:r w:rsidR="00712E3F" w:rsidRPr="00B1414F">
        <w:rPr>
          <w:rFonts w:cs="Arial"/>
          <w:color w:val="000000" w:themeColor="text1"/>
          <w:szCs w:val="20"/>
        </w:rPr>
        <w:t>i</w:t>
      </w:r>
      <w:r w:rsidRPr="00B1414F">
        <w:rPr>
          <w:rFonts w:cs="Arial"/>
          <w:color w:val="000000" w:themeColor="text1"/>
          <w:szCs w:val="20"/>
        </w:rPr>
        <w:t xml:space="preserve"> letu odprtja INR, vplačilo dodatnih 5.000 EUR, v kolikor bodo vloženi v finančne instrumente, ki jih izdajo družbe, ki imajo sedež v Republiki Sloveniji oziroma ki jih izda Republika Slovenija.</w:t>
      </w:r>
    </w:p>
    <w:p w14:paraId="308FA006" w14:textId="77777777" w:rsidR="00521C62" w:rsidRPr="00F56996" w:rsidRDefault="00521C62" w:rsidP="00D36D50">
      <w:pPr>
        <w:spacing w:line="240" w:lineRule="auto"/>
        <w:jc w:val="both"/>
        <w:rPr>
          <w:rFonts w:cs="Arial"/>
          <w:color w:val="000000" w:themeColor="text1"/>
        </w:rPr>
      </w:pPr>
    </w:p>
    <w:p w14:paraId="7D6F75A4"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c</w:t>
      </w:r>
      <w:r w:rsidRPr="00F56996">
        <w:rPr>
          <w:rFonts w:cs="Arial"/>
          <w:color w:val="000000" w:themeColor="text1"/>
          <w:u w:val="single"/>
        </w:rPr>
        <w:t>) Dovoljene naložbe</w:t>
      </w:r>
    </w:p>
    <w:p w14:paraId="0183CCFB" w14:textId="77777777" w:rsidR="00D36D50" w:rsidRPr="00F56996" w:rsidRDefault="00D36D50" w:rsidP="00D36D50">
      <w:pPr>
        <w:spacing w:line="240" w:lineRule="auto"/>
        <w:jc w:val="both"/>
        <w:rPr>
          <w:rFonts w:cs="Arial"/>
          <w:color w:val="000000" w:themeColor="text1"/>
        </w:rPr>
      </w:pPr>
    </w:p>
    <w:p w14:paraId="38010319" w14:textId="70C1A9F2" w:rsidR="00D36D50" w:rsidRPr="00B1414F" w:rsidRDefault="00D36D50" w:rsidP="00B1414F">
      <w:pPr>
        <w:jc w:val="both"/>
        <w:rPr>
          <w:rFonts w:cs="Arial"/>
          <w:color w:val="000000" w:themeColor="text1"/>
          <w:szCs w:val="20"/>
        </w:rPr>
      </w:pPr>
      <w:r w:rsidRPr="00B1414F">
        <w:rPr>
          <w:rFonts w:cs="Arial"/>
          <w:color w:val="000000" w:themeColor="text1"/>
          <w:szCs w:val="20"/>
        </w:rPr>
        <w:t xml:space="preserve">Določeni so finančni instrumenti, v katere se lahko nalaga preko INR. To so delnice, obveznice, zakladne menice in ETF-i, ki kotirajo na organiziranih trgih ali </w:t>
      </w:r>
      <w:r w:rsidR="00712E3F" w:rsidRPr="00B1414F">
        <w:rPr>
          <w:rFonts w:cs="Arial"/>
          <w:color w:val="000000" w:themeColor="text1"/>
          <w:szCs w:val="20"/>
        </w:rPr>
        <w:t>MTF</w:t>
      </w:r>
      <w:r w:rsidRPr="00B1414F">
        <w:rPr>
          <w:rFonts w:cs="Arial"/>
          <w:color w:val="000000" w:themeColor="text1"/>
          <w:szCs w:val="20"/>
        </w:rPr>
        <w:t xml:space="preserve"> v EU, EGP ali OECD, ter enote kolektivnih naložbenih podjemov za vlaganja v prenosljive vrednostne papirje, ki izpolnjujejo pogoje trženja v Republiki Sloveniji skladno z zakonom, ki ureja investicijske sklade in družbe za upravljanje.</w:t>
      </w:r>
    </w:p>
    <w:p w14:paraId="19E0ACED" w14:textId="77777777" w:rsidR="00D36D50" w:rsidRPr="00F56996" w:rsidRDefault="00D36D50" w:rsidP="00D36D50">
      <w:pPr>
        <w:spacing w:line="240" w:lineRule="auto"/>
        <w:jc w:val="both"/>
        <w:rPr>
          <w:rFonts w:cs="Arial"/>
          <w:color w:val="000000" w:themeColor="text1"/>
        </w:rPr>
      </w:pPr>
    </w:p>
    <w:p w14:paraId="5B56C794"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u w:val="single"/>
        </w:rPr>
        <w:t>d) Sistem upravljanja</w:t>
      </w:r>
    </w:p>
    <w:p w14:paraId="27F9AED6" w14:textId="77777777" w:rsidR="00D36D50" w:rsidRPr="00F56996" w:rsidRDefault="00D36D50" w:rsidP="00D36D50">
      <w:pPr>
        <w:spacing w:line="240" w:lineRule="auto"/>
        <w:jc w:val="both"/>
        <w:rPr>
          <w:rFonts w:cs="Arial"/>
          <w:color w:val="000000" w:themeColor="text1"/>
          <w:u w:val="single"/>
        </w:rPr>
      </w:pPr>
    </w:p>
    <w:p w14:paraId="2B335D8C" w14:textId="77777777" w:rsidR="00D36D50" w:rsidRPr="00B1414F" w:rsidRDefault="00D36D50" w:rsidP="00B1414F">
      <w:pPr>
        <w:jc w:val="both"/>
        <w:rPr>
          <w:rFonts w:cs="Arial"/>
          <w:color w:val="000000" w:themeColor="text1"/>
          <w:szCs w:val="20"/>
        </w:rPr>
      </w:pPr>
      <w:r w:rsidRPr="00B1414F">
        <w:rPr>
          <w:rFonts w:cs="Arial"/>
          <w:color w:val="000000" w:themeColor="text1"/>
          <w:szCs w:val="20"/>
        </w:rPr>
        <w:t xml:space="preserve">Predvideni sta dve možnosti upravljanja sredstev: samostojno upravljanje s strani imetnika INR ali upravljanje s strani ponudnika INR v okviru storitve gospodarjenja s finančnimi instrumenti. Ponudnik INR lahko pod določenimi pogoji opravlja tudi storitve svetovanja.  </w:t>
      </w:r>
    </w:p>
    <w:p w14:paraId="2AE55BB5" w14:textId="77777777" w:rsidR="00D36D50" w:rsidRPr="00F56996" w:rsidRDefault="00D36D50" w:rsidP="00D36D50">
      <w:pPr>
        <w:spacing w:line="240" w:lineRule="auto"/>
        <w:jc w:val="both"/>
        <w:rPr>
          <w:rFonts w:cs="Arial"/>
          <w:color w:val="000000" w:themeColor="text1"/>
        </w:rPr>
      </w:pPr>
    </w:p>
    <w:p w14:paraId="6C988319"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u w:val="single"/>
        </w:rPr>
        <w:t>e) Nadzorni sistem</w:t>
      </w:r>
    </w:p>
    <w:p w14:paraId="4A98724B" w14:textId="77777777" w:rsidR="00D36D50" w:rsidRPr="00F56996" w:rsidRDefault="00D36D50" w:rsidP="00D36D50">
      <w:pPr>
        <w:spacing w:line="240" w:lineRule="auto"/>
        <w:jc w:val="both"/>
        <w:rPr>
          <w:rFonts w:cs="Arial"/>
          <w:color w:val="000000" w:themeColor="text1"/>
          <w:u w:val="single"/>
        </w:rPr>
      </w:pPr>
    </w:p>
    <w:p w14:paraId="31EA3B9C" w14:textId="2E890E5E" w:rsidR="00D36D50" w:rsidRPr="00B1414F" w:rsidRDefault="00D36D50" w:rsidP="00B1414F">
      <w:pPr>
        <w:jc w:val="both"/>
        <w:rPr>
          <w:rFonts w:cs="Arial"/>
          <w:color w:val="000000" w:themeColor="text1"/>
          <w:szCs w:val="20"/>
        </w:rPr>
      </w:pPr>
      <w:r w:rsidRPr="00B1414F">
        <w:rPr>
          <w:rFonts w:cs="Arial"/>
          <w:color w:val="000000" w:themeColor="text1"/>
          <w:szCs w:val="20"/>
        </w:rPr>
        <w:t>Vzpostavljen je jasen sistem nadzora nad ponudniki INR, ki ga izvaja Agencija za trg vrednostnih papirjev kot pristojni nadzorni organ</w:t>
      </w:r>
      <w:r w:rsidR="00712E3F" w:rsidRPr="00B1414F">
        <w:rPr>
          <w:rFonts w:cs="Arial"/>
          <w:color w:val="000000" w:themeColor="text1"/>
          <w:szCs w:val="20"/>
        </w:rPr>
        <w:t>, ki bo vodila tudi register ponudnikov INR</w:t>
      </w:r>
      <w:r w:rsidRPr="00B1414F">
        <w:rPr>
          <w:rFonts w:cs="Arial"/>
          <w:color w:val="000000" w:themeColor="text1"/>
          <w:szCs w:val="20"/>
        </w:rPr>
        <w:t>. Zakon določa pristojnosti nadzornega organa in ukrepe v primeru kršitev.</w:t>
      </w:r>
    </w:p>
    <w:p w14:paraId="3238791D" w14:textId="77777777" w:rsidR="00D36D50" w:rsidRPr="00F56996" w:rsidRDefault="00D36D50" w:rsidP="00D36D50">
      <w:pPr>
        <w:spacing w:line="240" w:lineRule="auto"/>
        <w:jc w:val="both"/>
        <w:rPr>
          <w:rFonts w:cs="Arial"/>
          <w:color w:val="000000" w:themeColor="text1"/>
        </w:rPr>
      </w:pPr>
    </w:p>
    <w:p w14:paraId="01FDAE4F"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 xml:space="preserve">f) </w:t>
      </w:r>
      <w:r w:rsidRPr="00F56996">
        <w:rPr>
          <w:rFonts w:cs="Arial"/>
          <w:color w:val="000000" w:themeColor="text1"/>
          <w:u w:val="single"/>
        </w:rPr>
        <w:t>Register INR</w:t>
      </w:r>
    </w:p>
    <w:p w14:paraId="62B7B376" w14:textId="77777777" w:rsidR="00D36D50" w:rsidRPr="00F56996" w:rsidRDefault="00D36D50" w:rsidP="00D36D50">
      <w:pPr>
        <w:spacing w:line="240" w:lineRule="auto"/>
        <w:jc w:val="both"/>
        <w:rPr>
          <w:rFonts w:cs="Arial"/>
          <w:color w:val="000000" w:themeColor="text1"/>
        </w:rPr>
      </w:pPr>
    </w:p>
    <w:p w14:paraId="7C14CFFB" w14:textId="77777777" w:rsidR="00D36D50" w:rsidRPr="00B1414F" w:rsidRDefault="00D36D50" w:rsidP="00B1414F">
      <w:pPr>
        <w:jc w:val="both"/>
        <w:rPr>
          <w:rFonts w:cs="Arial"/>
          <w:color w:val="000000" w:themeColor="text1"/>
          <w:szCs w:val="20"/>
        </w:rPr>
      </w:pPr>
      <w:r w:rsidRPr="00B1414F">
        <w:rPr>
          <w:rFonts w:cs="Arial"/>
          <w:color w:val="000000" w:themeColor="text1"/>
          <w:szCs w:val="20"/>
        </w:rPr>
        <w:t>Vzpostavlja se centralni register imetnikov INR pri Finančni upravi Republike Slovenije, ki bo omogočal učinkovit nadzor nad omejitvami glede števila računov in spremljanje izvajanja zakona.</w:t>
      </w:r>
    </w:p>
    <w:p w14:paraId="2EDFC140" w14:textId="77777777" w:rsidR="00D36D50" w:rsidRPr="00F56996" w:rsidRDefault="00D36D50" w:rsidP="00D36D50">
      <w:pPr>
        <w:spacing w:line="240" w:lineRule="auto"/>
        <w:jc w:val="both"/>
        <w:rPr>
          <w:rFonts w:cs="Arial"/>
          <w:color w:val="000000" w:themeColor="text1"/>
        </w:rPr>
      </w:pPr>
    </w:p>
    <w:p w14:paraId="457BD4BC"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 xml:space="preserve">g) </w:t>
      </w:r>
      <w:r w:rsidRPr="00F56996">
        <w:rPr>
          <w:rFonts w:cs="Arial"/>
          <w:color w:val="000000" w:themeColor="text1"/>
          <w:u w:val="single"/>
        </w:rPr>
        <w:t>Varstvo imetnikov INR</w:t>
      </w:r>
    </w:p>
    <w:p w14:paraId="43D5A94A" w14:textId="77777777" w:rsidR="00D36D50" w:rsidRPr="00F56996" w:rsidRDefault="00D36D50" w:rsidP="00D36D50">
      <w:pPr>
        <w:spacing w:line="240" w:lineRule="auto"/>
        <w:jc w:val="both"/>
        <w:rPr>
          <w:rFonts w:cs="Arial"/>
          <w:color w:val="000000" w:themeColor="text1"/>
        </w:rPr>
      </w:pPr>
    </w:p>
    <w:p w14:paraId="3A9D0724" w14:textId="77777777" w:rsidR="00D36D50" w:rsidRPr="00B1414F" w:rsidRDefault="00D36D50" w:rsidP="00B1414F">
      <w:pPr>
        <w:jc w:val="both"/>
        <w:rPr>
          <w:rFonts w:cs="Arial"/>
          <w:color w:val="000000" w:themeColor="text1"/>
          <w:szCs w:val="20"/>
        </w:rPr>
      </w:pPr>
      <w:r w:rsidRPr="00B1414F">
        <w:rPr>
          <w:rFonts w:cs="Arial"/>
          <w:color w:val="000000" w:themeColor="text1"/>
          <w:szCs w:val="20"/>
        </w:rPr>
        <w:t>Zakon vsebuje več določb za zaščito imetnikov INR, vključno z ločenim vodenjem sredstev, prepovedjo dajanja posojil za namen vplačil na INR in jasnimi pravili glede prenosa INR na drugega ponudnika.</w:t>
      </w:r>
    </w:p>
    <w:p w14:paraId="6EDDC87F" w14:textId="77777777" w:rsidR="0003514E" w:rsidRDefault="0003514E" w:rsidP="00D36D50">
      <w:pPr>
        <w:spacing w:line="240" w:lineRule="auto"/>
        <w:jc w:val="both"/>
        <w:rPr>
          <w:rFonts w:cs="Arial"/>
          <w:color w:val="000000" w:themeColor="text1"/>
        </w:rPr>
      </w:pPr>
    </w:p>
    <w:p w14:paraId="2D6E210E" w14:textId="77777777" w:rsidR="0003514E" w:rsidRPr="0003514E" w:rsidRDefault="0003514E" w:rsidP="0003514E">
      <w:pPr>
        <w:spacing w:line="240" w:lineRule="auto"/>
        <w:jc w:val="both"/>
        <w:rPr>
          <w:rFonts w:cs="Arial"/>
          <w:color w:val="000000" w:themeColor="text1"/>
          <w:u w:val="single"/>
        </w:rPr>
      </w:pPr>
      <w:r w:rsidRPr="0003514E">
        <w:rPr>
          <w:rFonts w:cs="Arial"/>
          <w:color w:val="000000" w:themeColor="text1"/>
          <w:u w:val="single"/>
        </w:rPr>
        <w:lastRenderedPageBreak/>
        <w:t>h) Davčna ureditev</w:t>
      </w:r>
    </w:p>
    <w:p w14:paraId="3A86ACB0" w14:textId="77777777" w:rsidR="0027358E" w:rsidRPr="0027358E" w:rsidRDefault="0027358E" w:rsidP="0027358E">
      <w:pPr>
        <w:spacing w:line="240" w:lineRule="auto"/>
        <w:jc w:val="both"/>
        <w:rPr>
          <w:rFonts w:cs="Arial"/>
          <w:color w:val="000000" w:themeColor="text1"/>
        </w:rPr>
      </w:pPr>
    </w:p>
    <w:p w14:paraId="5B9B9D80" w14:textId="50A19E7A" w:rsidR="0027358E" w:rsidRPr="00B1414F" w:rsidRDefault="00F21E2B" w:rsidP="00B1414F">
      <w:pPr>
        <w:jc w:val="both"/>
        <w:rPr>
          <w:rFonts w:cs="Arial"/>
          <w:color w:val="000000" w:themeColor="text1"/>
          <w:szCs w:val="20"/>
        </w:rPr>
      </w:pPr>
      <w:r w:rsidRPr="00B1414F">
        <w:rPr>
          <w:rFonts w:cs="Arial"/>
          <w:color w:val="000000" w:themeColor="text1"/>
          <w:szCs w:val="20"/>
        </w:rPr>
        <w:t>Predlog z</w:t>
      </w:r>
      <w:r w:rsidR="0027358E" w:rsidRPr="00B1414F">
        <w:rPr>
          <w:rFonts w:cs="Arial"/>
          <w:color w:val="000000" w:themeColor="text1"/>
          <w:szCs w:val="20"/>
        </w:rPr>
        <w:t>akon uvaja posebno davčno obravnavo dohodkov z INR kot novo podskupino dohodkov iz kapitala, s poenostavljenim načinom obračunavanja in plačevanja davka preko sistema davčnega odtegljaja, ki ga za imetnike računov opravlja ponudnik INR. Imetniki INR tako ne bodo sami obračunavali in plačevali davka na dohodke, dosežene s sredstvi na INR.</w:t>
      </w:r>
    </w:p>
    <w:p w14:paraId="7BF60EDD" w14:textId="77777777" w:rsidR="0027358E" w:rsidRPr="00B1414F" w:rsidRDefault="0027358E" w:rsidP="00B1414F">
      <w:pPr>
        <w:jc w:val="both"/>
        <w:rPr>
          <w:rFonts w:cs="Arial"/>
          <w:color w:val="000000" w:themeColor="text1"/>
          <w:szCs w:val="20"/>
        </w:rPr>
      </w:pPr>
    </w:p>
    <w:p w14:paraId="29A52C8C" w14:textId="3DF09212" w:rsidR="0027358E" w:rsidRPr="00B1414F" w:rsidRDefault="0027358E" w:rsidP="00B1414F">
      <w:pPr>
        <w:jc w:val="both"/>
        <w:rPr>
          <w:rFonts w:cs="Arial"/>
          <w:color w:val="000000" w:themeColor="text1"/>
          <w:szCs w:val="20"/>
        </w:rPr>
      </w:pPr>
      <w:r w:rsidRPr="00B1414F">
        <w:rPr>
          <w:rFonts w:cs="Arial"/>
          <w:color w:val="000000" w:themeColor="text1"/>
          <w:szCs w:val="20"/>
        </w:rPr>
        <w:t>Pomembna novost pri davčni obravnavi INR je, da se davčni dogodek ne pripozna ob prodaji finančnih instrumentov znotraj INR, temveč šele ob izplačilu denarnih sredstev z INR. To omogoča imetnikom INR aktivno upravljanje s portfeljem finančnih instrumentov brez takojšnjih davčnih posledic, kar spodbuja optimizacijo naložb.</w:t>
      </w:r>
      <w:r w:rsidR="00F21E2B" w:rsidRPr="00B1414F">
        <w:rPr>
          <w:rFonts w:cs="Arial"/>
          <w:color w:val="000000" w:themeColor="text1"/>
          <w:szCs w:val="20"/>
        </w:rPr>
        <w:t xml:space="preserve"> Za imetnike INR takšna rešitev predstavlja tudi administrativno razbremenitev v primerjavi z običajnimi trgovalnimi računi.</w:t>
      </w:r>
    </w:p>
    <w:p w14:paraId="40AABEDE" w14:textId="77777777" w:rsidR="0027358E" w:rsidRPr="00B1414F" w:rsidRDefault="0027358E" w:rsidP="00B1414F">
      <w:pPr>
        <w:jc w:val="both"/>
        <w:rPr>
          <w:rFonts w:cs="Arial"/>
          <w:color w:val="000000" w:themeColor="text1"/>
          <w:szCs w:val="20"/>
        </w:rPr>
      </w:pPr>
    </w:p>
    <w:p w14:paraId="7169137A" w14:textId="3AC50763" w:rsidR="0027358E" w:rsidRPr="00B1414F" w:rsidRDefault="0027358E" w:rsidP="00B1414F">
      <w:pPr>
        <w:jc w:val="both"/>
        <w:rPr>
          <w:rFonts w:cs="Arial"/>
          <w:color w:val="000000" w:themeColor="text1"/>
          <w:szCs w:val="20"/>
        </w:rPr>
      </w:pPr>
      <w:r w:rsidRPr="00B1414F">
        <w:rPr>
          <w:rFonts w:cs="Arial"/>
          <w:color w:val="000000" w:themeColor="text1"/>
          <w:szCs w:val="20"/>
        </w:rPr>
        <w:t xml:space="preserve">Za spodbujanje dolgoročnega varčevanja je predvidena enotna 15-odstotna davčna stopnja ter popolna oprostitev plačila davka pri prvem izplačilu z INR po 15 letih, če v vmesnem obdobju ni bilo izplačil. </w:t>
      </w:r>
      <w:r w:rsidR="00853615" w:rsidRPr="00B1414F">
        <w:rPr>
          <w:rFonts w:cs="Arial"/>
          <w:color w:val="000000" w:themeColor="text1"/>
          <w:szCs w:val="20"/>
        </w:rPr>
        <w:t>Dohodnine je oproščeno tudi</w:t>
      </w:r>
      <w:r w:rsidR="00C75193" w:rsidRPr="00B1414F">
        <w:rPr>
          <w:rFonts w:cs="Arial"/>
          <w:color w:val="000000" w:themeColor="text1"/>
          <w:szCs w:val="20"/>
        </w:rPr>
        <w:t xml:space="preserve"> </w:t>
      </w:r>
      <w:r w:rsidR="00853615" w:rsidRPr="00B1414F">
        <w:rPr>
          <w:rFonts w:cs="Arial"/>
          <w:color w:val="000000" w:themeColor="text1"/>
          <w:szCs w:val="20"/>
        </w:rPr>
        <w:t xml:space="preserve">izplačilo, za katerega velja, da vsaj 15 let pred tem ni prišlo do nobenega izplačila z INR. </w:t>
      </w:r>
      <w:r w:rsidRPr="00B1414F">
        <w:rPr>
          <w:rFonts w:cs="Arial"/>
          <w:color w:val="000000" w:themeColor="text1"/>
          <w:szCs w:val="20"/>
        </w:rPr>
        <w:t>Davčna osnova je izplačan donos, ki predstavlja pozitivno razliko med vrednostjo sredstev na INR na dan nastanka davčne obveznosti in zneskom vplačil.</w:t>
      </w:r>
    </w:p>
    <w:p w14:paraId="671D1E70" w14:textId="77777777" w:rsidR="0027358E" w:rsidRPr="00B1414F" w:rsidRDefault="0027358E" w:rsidP="00B1414F">
      <w:pPr>
        <w:jc w:val="both"/>
        <w:rPr>
          <w:rFonts w:cs="Arial"/>
          <w:color w:val="000000" w:themeColor="text1"/>
          <w:szCs w:val="20"/>
        </w:rPr>
      </w:pPr>
    </w:p>
    <w:p w14:paraId="632596E9" w14:textId="16F39ED4" w:rsidR="0027358E" w:rsidRPr="00B1414F" w:rsidRDefault="00F21E2B" w:rsidP="00B1414F">
      <w:pPr>
        <w:jc w:val="both"/>
        <w:rPr>
          <w:rFonts w:cs="Arial"/>
          <w:color w:val="000000" w:themeColor="text1"/>
          <w:szCs w:val="20"/>
        </w:rPr>
      </w:pPr>
      <w:r w:rsidRPr="00B1414F">
        <w:rPr>
          <w:rFonts w:cs="Arial"/>
          <w:color w:val="000000" w:themeColor="text1"/>
          <w:szCs w:val="20"/>
        </w:rPr>
        <w:t>Predlog z</w:t>
      </w:r>
      <w:r w:rsidR="0027358E" w:rsidRPr="00B1414F">
        <w:rPr>
          <w:rFonts w:cs="Arial"/>
          <w:color w:val="000000" w:themeColor="text1"/>
          <w:szCs w:val="20"/>
        </w:rPr>
        <w:t xml:space="preserve">akon določa tudi doživljenjsko omejitev skupnih vplačil v INR na 150.000 </w:t>
      </w:r>
      <w:r w:rsidRPr="00B1414F">
        <w:rPr>
          <w:rFonts w:cs="Arial"/>
          <w:color w:val="000000" w:themeColor="text1"/>
          <w:szCs w:val="20"/>
        </w:rPr>
        <w:t>EUR</w:t>
      </w:r>
      <w:r w:rsidR="0027358E" w:rsidRPr="00B1414F">
        <w:rPr>
          <w:rFonts w:cs="Arial"/>
          <w:color w:val="000000" w:themeColor="text1"/>
          <w:szCs w:val="20"/>
        </w:rPr>
        <w:t>, kar zagotavlja, da davčne ugodnosti ciljno naslavljajo srednji in nižji dohodkovni razred prebivalstva in preprečuje pretirano izkoriščanje davčnih ugodnosti s previsokimi končnimi privarčevanimi zneski.</w:t>
      </w:r>
    </w:p>
    <w:p w14:paraId="20E89CC3" w14:textId="582F4BFF" w:rsidR="0027358E" w:rsidRPr="00F56996" w:rsidRDefault="0027358E" w:rsidP="0027358E">
      <w:pPr>
        <w:spacing w:line="240" w:lineRule="auto"/>
        <w:jc w:val="both"/>
        <w:rPr>
          <w:rFonts w:cs="Arial"/>
          <w:color w:val="000000" w:themeColor="text1"/>
        </w:rPr>
      </w:pPr>
    </w:p>
    <w:p w14:paraId="7551E675" w14:textId="39E09064" w:rsidR="009E1CEB" w:rsidRDefault="00D36D50" w:rsidP="00D36D50">
      <w:pPr>
        <w:spacing w:line="240" w:lineRule="auto"/>
        <w:jc w:val="both"/>
        <w:rPr>
          <w:rFonts w:cs="Arial"/>
          <w:color w:val="000000" w:themeColor="text1"/>
          <w:u w:val="single"/>
        </w:rPr>
      </w:pPr>
      <w:r w:rsidRPr="00F56996">
        <w:rPr>
          <w:rFonts w:cs="Arial"/>
          <w:color w:val="000000" w:themeColor="text1"/>
        </w:rPr>
        <w:t>i</w:t>
      </w:r>
      <w:r w:rsidRPr="00F56996">
        <w:rPr>
          <w:rFonts w:cs="Arial"/>
          <w:color w:val="000000" w:themeColor="text1"/>
          <w:u w:val="single"/>
        </w:rPr>
        <w:t xml:space="preserve">) </w:t>
      </w:r>
      <w:r w:rsidR="009E1CEB" w:rsidRPr="009E1CEB">
        <w:rPr>
          <w:rFonts w:cs="Arial"/>
          <w:color w:val="000000" w:themeColor="text1"/>
          <w:u w:val="single"/>
        </w:rPr>
        <w:t>Prilagojena ureditev INR za slovenski trg</w:t>
      </w:r>
    </w:p>
    <w:p w14:paraId="0C24FF7E" w14:textId="77777777" w:rsidR="009E1CEB" w:rsidRDefault="009E1CEB" w:rsidP="00D36D50">
      <w:pPr>
        <w:spacing w:line="240" w:lineRule="auto"/>
        <w:jc w:val="both"/>
        <w:rPr>
          <w:rFonts w:cs="Arial"/>
          <w:color w:val="000000" w:themeColor="text1"/>
          <w:u w:val="single"/>
        </w:rPr>
      </w:pPr>
    </w:p>
    <w:p w14:paraId="6ABD1A89" w14:textId="77777777" w:rsidR="009E1CEB" w:rsidRPr="00B1414F" w:rsidRDefault="009E1CEB" w:rsidP="00B1414F">
      <w:pPr>
        <w:jc w:val="both"/>
        <w:rPr>
          <w:rFonts w:cs="Arial"/>
          <w:color w:val="000000" w:themeColor="text1"/>
          <w:szCs w:val="20"/>
        </w:rPr>
      </w:pPr>
      <w:r w:rsidRPr="00B1414F">
        <w:rPr>
          <w:rFonts w:cs="Arial"/>
          <w:color w:val="000000" w:themeColor="text1"/>
          <w:szCs w:val="20"/>
        </w:rPr>
        <w:t>Predlagana slovenska ureditev INR črpa iz pozitivnih izkušenj navedenih držav, pri čemer je prilagojena specifičnim potrebam in okoliščinam slovenskega trga kapitala. Od italijanskega sistema prevzema koncept omejevanja skupnih vplačil, vendar z nižjimi mejami (150.000 EUR namesto 200.000 EUR), kar je utemeljeno z željo po ciljnem naslavljanju predvsem srednjega in nižjega dohodkovnega razreda prebivalstva. Hkrati omogoča dodatna letna vplačila v višini 5.000 EUR za naložbe v slovenske izdajatelje, s čimer bolj prožno kot italijanski sistem spodbuja razvoj domačega trga kapitala. Od madžarskega sistema povzema načelo davčnih spodbud za dolgoročno varčevanje, vendar s poenostavljenim pristopom popolne oprostitve ob enkratnem izplačilu po 15 letih. Tako kot finski sistem uvaja omejitev na en račun na osebo, vendar omogoča širši nabor dovoljenih naložb. Po vzoru francoskega sistema omogoča strokovno upravljanje sredstev, hkrati pa sledi švedskemu modelu v smislu enostavnosti in preglednosti sistema za končnega uporabnika.</w:t>
      </w:r>
    </w:p>
    <w:p w14:paraId="73AFD867" w14:textId="77777777" w:rsidR="009E1CEB" w:rsidRPr="00B1414F" w:rsidRDefault="009E1CEB" w:rsidP="00B1414F">
      <w:pPr>
        <w:jc w:val="both"/>
        <w:rPr>
          <w:rFonts w:cs="Arial"/>
          <w:color w:val="000000" w:themeColor="text1"/>
          <w:szCs w:val="20"/>
        </w:rPr>
      </w:pPr>
    </w:p>
    <w:p w14:paraId="3C0DD111" w14:textId="77777777" w:rsidR="009E1CEB" w:rsidRPr="00B1414F" w:rsidRDefault="009E1CEB" w:rsidP="00B1414F">
      <w:pPr>
        <w:jc w:val="both"/>
        <w:rPr>
          <w:rFonts w:cs="Arial"/>
          <w:color w:val="000000" w:themeColor="text1"/>
          <w:szCs w:val="20"/>
        </w:rPr>
      </w:pPr>
      <w:r w:rsidRPr="00B1414F">
        <w:rPr>
          <w:rFonts w:cs="Arial"/>
          <w:color w:val="000000" w:themeColor="text1"/>
          <w:szCs w:val="20"/>
        </w:rPr>
        <w:t xml:space="preserve">S kombiniranjem najboljših elementov različnih evropskih ureditev in njihovo prilagoditvijo slovenskemu okolju se vzpostavlja sistem, ki bi omogočal pritegnitev širšega nabora vlagateljev, a hkrati zasleduje širše gospodarske cilje razvoja domačega trga kapitala. Posebnost slovenske ureditve je v uravnoteženem pristopu, ki združuje elemente spodbujanja dolgoročnega nalaganja denarnih sredstev z elementi razvoja domačega trga kapitala, pri čemer ohranja sistem dovolj preprost za razumevanje in uporabo s strani malih vlagateljev. </w:t>
      </w:r>
    </w:p>
    <w:p w14:paraId="3089F0FC" w14:textId="77777777" w:rsidR="009E1CEB" w:rsidRDefault="009E1CEB" w:rsidP="00D36D50">
      <w:pPr>
        <w:spacing w:line="240" w:lineRule="auto"/>
        <w:jc w:val="both"/>
        <w:rPr>
          <w:rFonts w:cs="Arial"/>
          <w:color w:val="000000" w:themeColor="text1"/>
          <w:u w:val="single"/>
        </w:rPr>
      </w:pPr>
    </w:p>
    <w:p w14:paraId="78681F43" w14:textId="3D0519AA" w:rsidR="00D36D50" w:rsidRPr="00F56996" w:rsidRDefault="009E1CEB" w:rsidP="00D36D50">
      <w:pPr>
        <w:spacing w:line="240" w:lineRule="auto"/>
        <w:jc w:val="both"/>
        <w:rPr>
          <w:rFonts w:cs="Arial"/>
          <w:color w:val="000000" w:themeColor="text1"/>
          <w:u w:val="single"/>
        </w:rPr>
      </w:pPr>
      <w:r>
        <w:rPr>
          <w:rFonts w:cs="Arial"/>
          <w:color w:val="000000" w:themeColor="text1"/>
          <w:u w:val="single"/>
        </w:rPr>
        <w:t xml:space="preserve">j) </w:t>
      </w:r>
      <w:r w:rsidR="00D36D50" w:rsidRPr="00F56996">
        <w:rPr>
          <w:rFonts w:cs="Arial"/>
          <w:color w:val="000000" w:themeColor="text1"/>
          <w:u w:val="single"/>
        </w:rPr>
        <w:t>Prehodne določbe</w:t>
      </w:r>
    </w:p>
    <w:p w14:paraId="3CF1FEF3" w14:textId="77777777" w:rsidR="00D36D50" w:rsidRPr="00F56996" w:rsidRDefault="00D36D50" w:rsidP="00D36D50">
      <w:pPr>
        <w:spacing w:line="240" w:lineRule="auto"/>
        <w:jc w:val="both"/>
        <w:rPr>
          <w:rFonts w:cs="Arial"/>
          <w:color w:val="000000" w:themeColor="text1"/>
        </w:rPr>
      </w:pPr>
    </w:p>
    <w:p w14:paraId="4D844407" w14:textId="77777777" w:rsidR="00D36D50" w:rsidRPr="00B1414F" w:rsidRDefault="00D36D50" w:rsidP="00B1414F">
      <w:pPr>
        <w:jc w:val="both"/>
        <w:rPr>
          <w:rFonts w:cs="Arial"/>
          <w:color w:val="000000" w:themeColor="text1"/>
          <w:szCs w:val="20"/>
        </w:rPr>
      </w:pPr>
      <w:r w:rsidRPr="00B1414F">
        <w:rPr>
          <w:rFonts w:cs="Arial"/>
          <w:color w:val="000000" w:themeColor="text1"/>
          <w:szCs w:val="20"/>
        </w:rPr>
        <w:t>Predvideno je devetmesečno prehodno obdobje od uveljavitve zakona do začetka njegove uporabe, kar bo omogočilo ustrezno pripravo vseh deležnikov na izvajanje zakona.</w:t>
      </w:r>
    </w:p>
    <w:p w14:paraId="675E4D14" w14:textId="77777777" w:rsidR="00D36D50" w:rsidRPr="00F56996" w:rsidRDefault="00D36D50" w:rsidP="00D36D50">
      <w:pPr>
        <w:spacing w:line="240" w:lineRule="auto"/>
        <w:jc w:val="both"/>
        <w:rPr>
          <w:rFonts w:cs="Arial"/>
          <w:color w:val="000000" w:themeColor="text1"/>
        </w:rPr>
      </w:pPr>
    </w:p>
    <w:p w14:paraId="0306B1F8" w14:textId="77777777" w:rsidR="00A30666" w:rsidRPr="00F56996" w:rsidRDefault="00A30666" w:rsidP="00A30666">
      <w:pPr>
        <w:spacing w:line="240" w:lineRule="auto"/>
        <w:jc w:val="both"/>
        <w:rPr>
          <w:rFonts w:cs="Arial"/>
          <w:color w:val="000000" w:themeColor="text1"/>
          <w:szCs w:val="20"/>
        </w:rPr>
      </w:pPr>
    </w:p>
    <w:p w14:paraId="12D44C6B"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OCENA FINANČNIH POSLEDIC PREDLOGA ZAKONA ZA DRŽAVNI PRORAČUN IN DRUGA JAVNA FINANČNA SREDSTVA</w:t>
      </w:r>
    </w:p>
    <w:p w14:paraId="7584630F" w14:textId="77777777" w:rsidR="008E0F84" w:rsidRPr="00F56996" w:rsidRDefault="008E0F84" w:rsidP="008E0F84">
      <w:pPr>
        <w:spacing w:line="240" w:lineRule="auto"/>
        <w:rPr>
          <w:rFonts w:cs="Arial"/>
          <w:b/>
          <w:color w:val="000000" w:themeColor="text1"/>
          <w:szCs w:val="20"/>
        </w:rPr>
      </w:pPr>
    </w:p>
    <w:p w14:paraId="6F46A4B9" w14:textId="77777777" w:rsidR="008C32BD" w:rsidRDefault="001D0E9F" w:rsidP="0039662C">
      <w:pPr>
        <w:pStyle w:val="Oddelek"/>
        <w:widowControl w:val="0"/>
        <w:numPr>
          <w:ilvl w:val="0"/>
          <w:numId w:val="0"/>
        </w:numPr>
        <w:spacing w:before="0" w:after="0" w:line="260" w:lineRule="exact"/>
        <w:jc w:val="both"/>
        <w:rPr>
          <w:b w:val="0"/>
          <w:bCs/>
          <w:sz w:val="20"/>
        </w:rPr>
      </w:pPr>
      <w:r w:rsidRPr="00B9275E">
        <w:rPr>
          <w:b w:val="0"/>
          <w:sz w:val="20"/>
        </w:rPr>
        <w:t xml:space="preserve">Ocena finančnih posledic za državni proračun vključuje stroške UPRS in MDDSZ. </w:t>
      </w:r>
    </w:p>
    <w:p w14:paraId="2A0A57B4" w14:textId="77777777" w:rsidR="008C32BD" w:rsidRDefault="008C32BD" w:rsidP="0039662C">
      <w:pPr>
        <w:pStyle w:val="Oddelek"/>
        <w:widowControl w:val="0"/>
        <w:numPr>
          <w:ilvl w:val="0"/>
          <w:numId w:val="0"/>
        </w:numPr>
        <w:spacing w:before="0" w:after="0" w:line="260" w:lineRule="exact"/>
        <w:jc w:val="both"/>
        <w:rPr>
          <w:b w:val="0"/>
          <w:bCs/>
          <w:sz w:val="20"/>
        </w:rPr>
      </w:pPr>
    </w:p>
    <w:p w14:paraId="01E92898" w14:textId="78FF1E47" w:rsidR="0039662C" w:rsidRPr="00B1414F" w:rsidRDefault="001D0E9F" w:rsidP="00B1414F">
      <w:pPr>
        <w:jc w:val="both"/>
        <w:rPr>
          <w:rFonts w:cs="Arial"/>
          <w:color w:val="000000" w:themeColor="text1"/>
          <w:szCs w:val="20"/>
        </w:rPr>
      </w:pPr>
      <w:r w:rsidRPr="00B1414F">
        <w:rPr>
          <w:rFonts w:cs="Arial"/>
          <w:color w:val="000000" w:themeColor="text1"/>
          <w:szCs w:val="20"/>
        </w:rPr>
        <w:lastRenderedPageBreak/>
        <w:t>UPRS ocenjuje</w:t>
      </w:r>
      <w:r w:rsidR="0039662C" w:rsidRPr="00B1414F">
        <w:rPr>
          <w:rFonts w:cs="Arial"/>
          <w:color w:val="000000" w:themeColor="text1"/>
          <w:szCs w:val="20"/>
        </w:rPr>
        <w:t>,</w:t>
      </w:r>
      <w:r w:rsidRPr="00B1414F">
        <w:rPr>
          <w:rFonts w:cs="Arial"/>
          <w:color w:val="000000" w:themeColor="text1"/>
          <w:szCs w:val="20"/>
        </w:rPr>
        <w:t xml:space="preserve"> </w:t>
      </w:r>
      <w:r w:rsidR="0039662C" w:rsidRPr="00B1414F">
        <w:rPr>
          <w:rFonts w:cs="Arial"/>
          <w:color w:val="000000" w:themeColor="text1"/>
          <w:szCs w:val="20"/>
        </w:rPr>
        <w:t xml:space="preserve">da bodo na podlagi dodatnih pristojnosti v zvezi z odločanjem o zakonitosti odločb, ki jih bo glede na določila predloga zakona izdajala Agencija za trg  vrednostnih papirjev (v nadaljnjem besedilu: Agencija), nastajale vsakoletne finančne posledice v skupnem znesku najmanj </w:t>
      </w:r>
      <w:r w:rsidR="00721273" w:rsidRPr="00B1414F">
        <w:rPr>
          <w:rFonts w:cs="Arial"/>
          <w:color w:val="000000" w:themeColor="text1"/>
          <w:szCs w:val="20"/>
        </w:rPr>
        <w:t>740</w:t>
      </w:r>
      <w:r w:rsidR="0039662C" w:rsidRPr="00B1414F">
        <w:rPr>
          <w:rFonts w:cs="Arial"/>
          <w:color w:val="000000" w:themeColor="text1"/>
          <w:szCs w:val="20"/>
        </w:rPr>
        <w:t>.931,96 EUR, pri čemer so v to oceno zajete</w:t>
      </w:r>
      <w:r w:rsidR="00721273" w:rsidRPr="00B1414F">
        <w:rPr>
          <w:rFonts w:cs="Arial"/>
          <w:color w:val="000000" w:themeColor="text1"/>
          <w:szCs w:val="20"/>
        </w:rPr>
        <w:t xml:space="preserve"> </w:t>
      </w:r>
      <w:r w:rsidR="0039662C" w:rsidRPr="00B1414F">
        <w:rPr>
          <w:rFonts w:cs="Arial"/>
          <w:color w:val="000000" w:themeColor="text1"/>
          <w:szCs w:val="20"/>
        </w:rPr>
        <w:t xml:space="preserve">kadrovske </w:t>
      </w:r>
      <w:r w:rsidR="00721273" w:rsidRPr="00B1414F">
        <w:rPr>
          <w:rFonts w:cs="Arial"/>
          <w:color w:val="000000" w:themeColor="text1"/>
          <w:szCs w:val="20"/>
        </w:rPr>
        <w:t>in</w:t>
      </w:r>
      <w:r w:rsidR="0039662C" w:rsidRPr="00B1414F">
        <w:rPr>
          <w:rFonts w:cs="Arial"/>
          <w:color w:val="000000" w:themeColor="text1"/>
          <w:szCs w:val="20"/>
        </w:rPr>
        <w:t xml:space="preserve"> prostorske okrepitve. V navedeni znesek spadajo naslednje vrednosti: 4x višji sodnik 402.725,99 EUR, 2x pravosodni svetnik  93.385,11 EUR, 2x višji pravosodni svetovalec 76.807,43 EUR, 4x sodelavec za sodne zadeve 110.013,43 EUR</w:t>
      </w:r>
      <w:r w:rsidR="00721273" w:rsidRPr="00B1414F">
        <w:rPr>
          <w:rFonts w:cs="Arial"/>
          <w:color w:val="000000" w:themeColor="text1"/>
          <w:szCs w:val="20"/>
        </w:rPr>
        <w:t xml:space="preserve"> in 58.000 EUR letne najemnine za delovni prostor vseh 12 novih delovnih mest </w:t>
      </w:r>
      <w:r w:rsidR="0039662C" w:rsidRPr="00B1414F">
        <w:rPr>
          <w:rFonts w:cs="Arial"/>
          <w:color w:val="000000" w:themeColor="text1"/>
          <w:szCs w:val="20"/>
        </w:rPr>
        <w:t>. UPRS je v procesu medresorskega usklajevanja menilo, da je takšna kadrovska okrepitev nujna ne glede na to, da je bilo letno število dejanskih primerov vloženih tožb zoper Agencijo v zadnjih letih razmeroma nizko, od tri do deset primerov letno. Ob upoštevanju te statistike ocena UPRS predstavlja maksimalno možno povečanje in bo realizirana postopno glede na dejanski obseg zadev. V začetnih letih se pričakuje nižje število primerov, zato bodo dejanski stroški verjetno nižji od navedenih. Po potrebi lahko Vrhovno sodišče Republike Slovenije predlaga spremembo proračuna za leto 2026. Naknadne porabe sredstev iz proračuna (torej po letu 2026 dalje) se bo pripravilo v okviru rednega načrtovanja. Sredstva za nove zaposlitve bodo zagotovljena na podlagi finančnega načrta Vrhovnega sodišča Republike Slovenije, medtem ko bodo sredstva za najem prostorov zagotovljena na podlagi finančnega načrta Ministrstva za pravosodje.</w:t>
      </w:r>
    </w:p>
    <w:p w14:paraId="34D6AC41" w14:textId="77777777" w:rsidR="008C32BD" w:rsidRDefault="008C32BD" w:rsidP="0039662C">
      <w:pPr>
        <w:pStyle w:val="Oddelek"/>
        <w:widowControl w:val="0"/>
        <w:numPr>
          <w:ilvl w:val="0"/>
          <w:numId w:val="0"/>
        </w:numPr>
        <w:spacing w:before="0" w:after="0" w:line="260" w:lineRule="exact"/>
        <w:jc w:val="both"/>
        <w:rPr>
          <w:b w:val="0"/>
          <w:bCs/>
          <w:sz w:val="20"/>
        </w:rPr>
      </w:pPr>
    </w:p>
    <w:p w14:paraId="241C9663" w14:textId="1369C04E" w:rsidR="001D0E9F" w:rsidRPr="00B1414F" w:rsidRDefault="008C32BD" w:rsidP="00FB1EED">
      <w:pPr>
        <w:jc w:val="both"/>
        <w:rPr>
          <w:rFonts w:cs="Arial"/>
          <w:color w:val="000000" w:themeColor="text1"/>
          <w:szCs w:val="20"/>
        </w:rPr>
      </w:pPr>
      <w:r w:rsidRPr="00B1414F">
        <w:rPr>
          <w:rFonts w:cs="Arial"/>
          <w:color w:val="000000" w:themeColor="text1"/>
          <w:szCs w:val="20"/>
        </w:rPr>
        <w:t>Oceno finančnih posledic v znesku 12.000 eurov je podalo še MDDSZ, pri čemer se ta ocena v zvezi s tehničnimi zmožnostmi pridobivanja podatkov o dohodku in premoženju njihovih upravičencev, nanaša na enkratni znesek zaradi nadgradnje informacijskega sistema ISCSD2</w:t>
      </w:r>
      <w:r w:rsidR="00721273" w:rsidRPr="00B1414F">
        <w:rPr>
          <w:rFonts w:cs="Arial"/>
          <w:color w:val="000000" w:themeColor="text1"/>
          <w:szCs w:val="20"/>
        </w:rPr>
        <w:t>.</w:t>
      </w:r>
      <w:r w:rsidRPr="00B1414F">
        <w:rPr>
          <w:rFonts w:cs="Arial"/>
          <w:color w:val="000000" w:themeColor="text1"/>
          <w:szCs w:val="20"/>
        </w:rPr>
        <w:t xml:space="preserve"> Po mnenju MDDSZ so ta sredstva v letu 2026 za nadgradnje sistema IS CSD že zagotovljena na PP 2198 - Vzdrževanje in razvoj informacijskih sistemov socialnega varstva.</w:t>
      </w:r>
    </w:p>
    <w:p w14:paraId="5E5EE3CF" w14:textId="77777777" w:rsidR="00F21E2B" w:rsidRPr="00B1414F" w:rsidRDefault="00F21E2B" w:rsidP="001D0E9F">
      <w:pPr>
        <w:tabs>
          <w:tab w:val="left" w:pos="567"/>
        </w:tabs>
        <w:spacing w:line="240" w:lineRule="auto"/>
        <w:jc w:val="both"/>
        <w:rPr>
          <w:rFonts w:cs="Arial"/>
          <w:color w:val="000000" w:themeColor="text1"/>
          <w:szCs w:val="20"/>
        </w:rPr>
      </w:pPr>
    </w:p>
    <w:p w14:paraId="7E1628AB" w14:textId="3549EFE6" w:rsidR="00521C62" w:rsidRPr="00B1414F" w:rsidRDefault="001D0E9F" w:rsidP="00E63B77">
      <w:pPr>
        <w:jc w:val="both"/>
        <w:rPr>
          <w:rFonts w:cs="Arial"/>
          <w:color w:val="000000" w:themeColor="text1"/>
          <w:szCs w:val="20"/>
        </w:rPr>
      </w:pPr>
      <w:r w:rsidRPr="00B1414F">
        <w:rPr>
          <w:rFonts w:cs="Arial"/>
          <w:color w:val="000000" w:themeColor="text1"/>
          <w:szCs w:val="20"/>
        </w:rPr>
        <w:t>Sicer bo imela u</w:t>
      </w:r>
      <w:r w:rsidR="00521C62" w:rsidRPr="00B1414F">
        <w:rPr>
          <w:rFonts w:cs="Arial"/>
          <w:color w:val="000000" w:themeColor="text1"/>
          <w:szCs w:val="20"/>
        </w:rPr>
        <w:t xml:space="preserve">vedba INR </w:t>
      </w:r>
      <w:r w:rsidRPr="00B1414F">
        <w:rPr>
          <w:rFonts w:cs="Arial"/>
          <w:color w:val="000000" w:themeColor="text1"/>
          <w:szCs w:val="20"/>
        </w:rPr>
        <w:t xml:space="preserve">tudi </w:t>
      </w:r>
      <w:r w:rsidR="00521C62" w:rsidRPr="00B1414F">
        <w:rPr>
          <w:rFonts w:cs="Arial"/>
          <w:color w:val="000000" w:themeColor="text1"/>
          <w:szCs w:val="20"/>
        </w:rPr>
        <w:t>določen vpliv na prihodke iz naslova dohodnine od dobičkov iz kapitala, dividend ter obresti, vendar ta vpliv ne bo znaten. Ob predpostavki, da bodo imetniki INR v prvem letu vplačali 20.000 EUR, bo to lahko povzročilo zmanjšanje obsega depozitov</w:t>
      </w:r>
      <w:r w:rsidR="00987B57" w:rsidRPr="00B1414F">
        <w:rPr>
          <w:rFonts w:cs="Arial"/>
          <w:color w:val="000000" w:themeColor="text1"/>
          <w:szCs w:val="20"/>
        </w:rPr>
        <w:t xml:space="preserve"> pri bankah in hranilnicah</w:t>
      </w:r>
      <w:r w:rsidR="00521C62" w:rsidRPr="00B1414F">
        <w:rPr>
          <w:rFonts w:cs="Arial"/>
          <w:color w:val="000000" w:themeColor="text1"/>
          <w:szCs w:val="20"/>
        </w:rPr>
        <w:t>, kar bo posledično vplivalo na prihodke z naslova dohodnine od obresti. Po razpoložljivih podatkih</w:t>
      </w:r>
      <w:r w:rsidR="00987B57" w:rsidRPr="00B1414F">
        <w:rPr>
          <w:rFonts w:cs="Arial"/>
          <w:color w:val="000000" w:themeColor="text1"/>
          <w:szCs w:val="20"/>
        </w:rPr>
        <w:t>,</w:t>
      </w:r>
      <w:r w:rsidR="00521C62" w:rsidRPr="00B1414F">
        <w:rPr>
          <w:rFonts w:cs="Arial"/>
          <w:color w:val="000000" w:themeColor="text1"/>
          <w:szCs w:val="20"/>
        </w:rPr>
        <w:t xml:space="preserve"> letni prihodki iz tega naslova znašajo nekaj več kot 1 milijon </w:t>
      </w:r>
      <w:r w:rsidR="00F21E2B" w:rsidRPr="00B1414F">
        <w:rPr>
          <w:rFonts w:cs="Arial"/>
          <w:color w:val="000000" w:themeColor="text1"/>
          <w:szCs w:val="20"/>
        </w:rPr>
        <w:t>EUR</w:t>
      </w:r>
      <w:r w:rsidR="00521C62" w:rsidRPr="00B1414F">
        <w:rPr>
          <w:rFonts w:cs="Arial"/>
          <w:color w:val="000000" w:themeColor="text1"/>
          <w:szCs w:val="20"/>
        </w:rPr>
        <w:t>. To predstavlja najvišji možni obseg izpada, če ne bi obstajala omejitev 20.000 EUR in bi bili vsi preneseni depoziti preusmerjeni v INR. Ker pa ta omejitev obstaja, bo izpad manjši. Ocenjuje se, da izpad iz naslova obresti ne bo presegel 100.000 EUR.</w:t>
      </w:r>
    </w:p>
    <w:p w14:paraId="33232B66" w14:textId="77777777" w:rsidR="00521C62" w:rsidRPr="00B1414F" w:rsidRDefault="00521C62" w:rsidP="00521C62">
      <w:pPr>
        <w:tabs>
          <w:tab w:val="left" w:pos="567"/>
        </w:tabs>
        <w:spacing w:line="240" w:lineRule="auto"/>
        <w:jc w:val="both"/>
        <w:rPr>
          <w:rFonts w:cs="Arial"/>
          <w:color w:val="000000" w:themeColor="text1"/>
          <w:szCs w:val="20"/>
        </w:rPr>
      </w:pPr>
    </w:p>
    <w:p w14:paraId="6744A485" w14:textId="77777777" w:rsidR="00521C62" w:rsidRPr="00B1414F" w:rsidRDefault="00521C62" w:rsidP="00E63B77">
      <w:pPr>
        <w:jc w:val="both"/>
        <w:rPr>
          <w:rFonts w:cs="Arial"/>
          <w:color w:val="000000" w:themeColor="text1"/>
          <w:szCs w:val="20"/>
        </w:rPr>
      </w:pPr>
      <w:r w:rsidRPr="00B1414F">
        <w:rPr>
          <w:rFonts w:cs="Arial"/>
          <w:color w:val="000000" w:themeColor="text1"/>
          <w:szCs w:val="20"/>
        </w:rPr>
        <w:t>Pomemben pozitiven učinek pa bo na tistih vlagateljih, ki se bodo odločili za naložbo v INR in  trenutno ne dosegajo nobenih dohodkov iz naslova kapitala. Teoretično to pomeni, da bi lahko primeroma ob predpostavki, da bi imeli 20.000 takih imetnikov INR in bi ti v povprečju dosegli letni donos v višini 1.000 EUR, to pozitivno vplivalo na prihodke iz naslova dohodnine, in sicer v višini 3 mio EUR. To predstavlja zgolj teoretičen izračun, ki ne odraža nujno dejanskih učinkov, a vsekakor predstavlja pozitiven učinek, ki se zasleduje z uvedbo predloga zakona.</w:t>
      </w:r>
    </w:p>
    <w:p w14:paraId="4F68728F" w14:textId="77777777" w:rsidR="00521C62" w:rsidRPr="00F56996" w:rsidRDefault="00521C62" w:rsidP="00521C62">
      <w:pPr>
        <w:tabs>
          <w:tab w:val="left" w:pos="567"/>
        </w:tabs>
        <w:spacing w:line="240" w:lineRule="auto"/>
        <w:jc w:val="both"/>
        <w:rPr>
          <w:rFonts w:cs="Arial"/>
          <w:color w:val="000000" w:themeColor="text1"/>
        </w:rPr>
      </w:pPr>
    </w:p>
    <w:p w14:paraId="74FFB588" w14:textId="77777777" w:rsidR="00521C62" w:rsidRPr="00F56996" w:rsidRDefault="00521C62" w:rsidP="00521C62">
      <w:pPr>
        <w:tabs>
          <w:tab w:val="left" w:pos="567"/>
        </w:tabs>
        <w:spacing w:line="240" w:lineRule="auto"/>
        <w:jc w:val="both"/>
        <w:rPr>
          <w:rFonts w:cs="Arial"/>
          <w:color w:val="000000" w:themeColor="text1"/>
        </w:rPr>
      </w:pPr>
      <w:r w:rsidRPr="00F56996">
        <w:rPr>
          <w:rFonts w:cs="Arial"/>
          <w:color w:val="000000" w:themeColor="text1"/>
        </w:rPr>
        <w:t>V kratkoročnem obdobju bi sicer lahko prišlo do manjšega izpada davčnih prihodkov, vendar zaradi pomanjkanja podatkov njegovih učinkov ni mogoče natančno oceniti. Kljub vsemu bo tudi ravno z vidika zmanjšanja obsega izpada to omejeno zaradi:</w:t>
      </w:r>
    </w:p>
    <w:p w14:paraId="10E41D97" w14:textId="77777777" w:rsidR="00521C62" w:rsidRPr="00F56996" w:rsidRDefault="00521C62" w:rsidP="00BF770B">
      <w:pPr>
        <w:pStyle w:val="Odstavekseznama"/>
        <w:numPr>
          <w:ilvl w:val="0"/>
          <w:numId w:val="25"/>
        </w:numPr>
        <w:spacing w:line="240" w:lineRule="auto"/>
        <w:jc w:val="both"/>
        <w:rPr>
          <w:rFonts w:cs="Arial"/>
          <w:color w:val="000000" w:themeColor="text1"/>
        </w:rPr>
      </w:pPr>
      <w:r w:rsidRPr="00F56996">
        <w:rPr>
          <w:rFonts w:cs="Arial"/>
          <w:color w:val="000000" w:themeColor="text1"/>
        </w:rPr>
        <w:t>omejitev vplačil v INR (20.000 EUR v prvem letu, nato letno 5.000 EUR in skupno največ 150.000 EUR). Ne glede na navedeno letno omejitev zneska, bo mogoče v posameznem letu, ki sledi letu odprtja INR, vplačilo dodatnih 5.000 EUR, v kolikor bodo vloženi v finančne instrumente, ki jih izdajo družbe, ki imajo sedež v Republiki Sloveniji ali ki jih izda Republika Slovenija;</w:t>
      </w:r>
    </w:p>
    <w:p w14:paraId="1A4FF503" w14:textId="77777777" w:rsidR="00521C62" w:rsidRPr="00F56996" w:rsidRDefault="00521C62" w:rsidP="00BF770B">
      <w:pPr>
        <w:pStyle w:val="Odstavekseznama"/>
        <w:numPr>
          <w:ilvl w:val="0"/>
          <w:numId w:val="25"/>
        </w:numPr>
        <w:spacing w:line="240" w:lineRule="auto"/>
        <w:jc w:val="both"/>
        <w:rPr>
          <w:rFonts w:cs="Arial"/>
          <w:color w:val="000000" w:themeColor="text1"/>
        </w:rPr>
      </w:pPr>
      <w:r w:rsidRPr="00F56996">
        <w:rPr>
          <w:rFonts w:cs="Arial"/>
          <w:color w:val="000000" w:themeColor="text1"/>
        </w:rPr>
        <w:t>dejstva, da gre pri INR predvsem za preusmeritev obstoječih prihrankov iz bančnih vlog v druge finančne instrumente, in</w:t>
      </w:r>
    </w:p>
    <w:p w14:paraId="08772EB0" w14:textId="77777777" w:rsidR="00521C62" w:rsidRPr="00F56996" w:rsidRDefault="00521C62" w:rsidP="00BF770B">
      <w:pPr>
        <w:pStyle w:val="Odstavekseznama"/>
        <w:numPr>
          <w:ilvl w:val="0"/>
          <w:numId w:val="25"/>
        </w:numPr>
        <w:spacing w:line="240" w:lineRule="auto"/>
        <w:jc w:val="both"/>
        <w:rPr>
          <w:rFonts w:cs="Arial"/>
          <w:color w:val="000000" w:themeColor="text1"/>
        </w:rPr>
      </w:pPr>
      <w:r w:rsidRPr="00F56996">
        <w:rPr>
          <w:rFonts w:cs="Arial"/>
          <w:color w:val="000000" w:themeColor="text1"/>
        </w:rPr>
        <w:t>pričakovanega postopnega uvajanja instrumenta.</w:t>
      </w:r>
    </w:p>
    <w:p w14:paraId="5F46CB0F" w14:textId="77777777" w:rsidR="00521C62" w:rsidRPr="00F56996" w:rsidRDefault="00521C62" w:rsidP="00521C62">
      <w:pPr>
        <w:spacing w:line="240" w:lineRule="auto"/>
        <w:jc w:val="both"/>
        <w:rPr>
          <w:rFonts w:cs="Arial"/>
          <w:color w:val="000000" w:themeColor="text1"/>
        </w:rPr>
      </w:pPr>
    </w:p>
    <w:p w14:paraId="39E8F656" w14:textId="77777777" w:rsidR="00521C62" w:rsidRPr="00B1414F" w:rsidRDefault="00521C62" w:rsidP="00E63B77">
      <w:pPr>
        <w:jc w:val="both"/>
        <w:rPr>
          <w:rFonts w:cs="Arial"/>
          <w:color w:val="000000" w:themeColor="text1"/>
          <w:szCs w:val="20"/>
        </w:rPr>
      </w:pPr>
      <w:r w:rsidRPr="00B1414F">
        <w:rPr>
          <w:rFonts w:cs="Arial"/>
          <w:color w:val="000000" w:themeColor="text1"/>
          <w:szCs w:val="20"/>
        </w:rPr>
        <w:t xml:space="preserve">Na dolgi rok lahko sistem INR prispeva k večjemu obsegu trgovanja na kapitalskem trgu in dodatno spodbudi vlaganja sredstev posameznikov, ki so trenutno v drugih oblikah varčevanja. Posledično se bo na dolgi rok to realiziralo na dodatnih davčnih prihodkih iz naslova obdavčitve sredstev v okviru INR, </w:t>
      </w:r>
      <w:r w:rsidRPr="00B1414F">
        <w:rPr>
          <w:rFonts w:cs="Arial"/>
          <w:color w:val="000000" w:themeColor="text1"/>
          <w:szCs w:val="20"/>
        </w:rPr>
        <w:lastRenderedPageBreak/>
        <w:t xml:space="preserve">kar bo pozitivno prispevalo k javnim financam, poleg osnovnih ciljev predloga zakona - povečanja udeležbe prebivalstva na trgu kapitala in razvoja trga kapitala. </w:t>
      </w:r>
    </w:p>
    <w:p w14:paraId="0FDB22C8" w14:textId="77777777" w:rsidR="00B1414F" w:rsidRDefault="00B1414F" w:rsidP="00E63B77">
      <w:pPr>
        <w:jc w:val="both"/>
        <w:rPr>
          <w:rFonts w:cs="Arial"/>
          <w:color w:val="000000" w:themeColor="text1"/>
          <w:szCs w:val="20"/>
        </w:rPr>
      </w:pPr>
    </w:p>
    <w:p w14:paraId="44FF5724" w14:textId="4389930D" w:rsidR="007B3383" w:rsidRPr="00F56996" w:rsidRDefault="00521C62" w:rsidP="00E63B77">
      <w:pPr>
        <w:jc w:val="both"/>
        <w:rPr>
          <w:rFonts w:cs="Arial"/>
          <w:color w:val="000000" w:themeColor="text1"/>
          <w:szCs w:val="20"/>
        </w:rPr>
      </w:pPr>
      <w:r w:rsidRPr="00B1414F">
        <w:rPr>
          <w:rFonts w:cs="Arial"/>
          <w:color w:val="000000" w:themeColor="text1"/>
          <w:szCs w:val="20"/>
        </w:rPr>
        <w:t>Predlog zakona nima vpliva na druga javnofinančna sredstva.</w:t>
      </w:r>
    </w:p>
    <w:p w14:paraId="10B3C632" w14:textId="77777777" w:rsidR="008E0F84" w:rsidRPr="00F56996" w:rsidRDefault="008E0F84" w:rsidP="008E0F84">
      <w:pPr>
        <w:spacing w:line="240" w:lineRule="auto"/>
        <w:rPr>
          <w:rFonts w:cs="Arial"/>
          <w:color w:val="000000" w:themeColor="text1"/>
          <w:szCs w:val="20"/>
        </w:rPr>
      </w:pPr>
    </w:p>
    <w:p w14:paraId="02ADD5E4" w14:textId="77777777" w:rsidR="008E0F84" w:rsidRPr="00F56996" w:rsidRDefault="008E0F84" w:rsidP="00253DAA">
      <w:pPr>
        <w:numPr>
          <w:ilvl w:val="0"/>
          <w:numId w:val="4"/>
        </w:numPr>
        <w:spacing w:line="240" w:lineRule="auto"/>
        <w:jc w:val="both"/>
        <w:rPr>
          <w:rFonts w:cs="Arial"/>
          <w:b/>
          <w:color w:val="000000" w:themeColor="text1"/>
          <w:szCs w:val="20"/>
        </w:rPr>
      </w:pPr>
      <w:r w:rsidRPr="00F56996">
        <w:rPr>
          <w:rFonts w:cs="Arial"/>
          <w:b/>
          <w:color w:val="000000" w:themeColor="text1"/>
          <w:szCs w:val="20"/>
        </w:rPr>
        <w:t>NAVEDBA, DA SO SREDSTVA ZA IZVAJANJE ZAKONA V DRŽAVNEM PRORAČUNU ZAGOTOVLJENA, ČE PREDLOG ZAKONA PREDVIDEVA PORABO PRORAČUNSKIH SREDSTEV V OBDOBJU, ZA KATERO JE BIL DRŽAVNI PRORAČUN ŽE SPREJET</w:t>
      </w:r>
    </w:p>
    <w:p w14:paraId="61F3351D" w14:textId="77777777" w:rsidR="008E0F84" w:rsidRPr="00F56996" w:rsidRDefault="008E0F84" w:rsidP="008E0F84">
      <w:pPr>
        <w:spacing w:line="240" w:lineRule="auto"/>
        <w:rPr>
          <w:rFonts w:cs="Arial"/>
          <w:color w:val="000000" w:themeColor="text1"/>
          <w:szCs w:val="20"/>
        </w:rPr>
      </w:pPr>
    </w:p>
    <w:p w14:paraId="3AFD04B8" w14:textId="77777777" w:rsidR="000C5C6D" w:rsidRDefault="000C5C6D" w:rsidP="00E63B77">
      <w:pPr>
        <w:jc w:val="both"/>
        <w:rPr>
          <w:rFonts w:cs="Arial"/>
          <w:color w:val="000000" w:themeColor="text1"/>
          <w:szCs w:val="20"/>
        </w:rPr>
      </w:pPr>
      <w:r w:rsidRPr="000C5C6D">
        <w:rPr>
          <w:rFonts w:cs="Arial"/>
          <w:color w:val="000000" w:themeColor="text1"/>
          <w:szCs w:val="20"/>
        </w:rPr>
        <w:t>Uvedba INR bo imela določene finančne posledice za državni proračun, pri čemer so te posledice sestavljene iz stroškov, ki jih je opredelilo Upravno sodišče Republike Slovenije (UPRS) in Ministrstvo za delo, družino, socialne zadeve in enake možnosti (MDDSZ).</w:t>
      </w:r>
    </w:p>
    <w:p w14:paraId="54F0DA20" w14:textId="77777777" w:rsidR="00584715" w:rsidRPr="000C5C6D" w:rsidRDefault="00584715" w:rsidP="000C5C6D">
      <w:pPr>
        <w:spacing w:line="240" w:lineRule="auto"/>
        <w:jc w:val="both"/>
        <w:rPr>
          <w:rFonts w:cs="Arial"/>
          <w:color w:val="000000" w:themeColor="text1"/>
          <w:szCs w:val="20"/>
        </w:rPr>
      </w:pPr>
    </w:p>
    <w:p w14:paraId="17AAD645" w14:textId="3A047D3A" w:rsidR="000C5C6D" w:rsidRDefault="000C5C6D" w:rsidP="00E63B77">
      <w:pPr>
        <w:jc w:val="both"/>
        <w:rPr>
          <w:rFonts w:cs="Arial"/>
          <w:color w:val="000000" w:themeColor="text1"/>
          <w:szCs w:val="20"/>
        </w:rPr>
      </w:pPr>
      <w:r w:rsidRPr="000C5C6D">
        <w:rPr>
          <w:rFonts w:cs="Arial"/>
          <w:color w:val="000000" w:themeColor="text1"/>
          <w:szCs w:val="20"/>
        </w:rPr>
        <w:t xml:space="preserve">UPRS ocenjuje, da bodo zaradi dodatnih pristojnosti v zvezi z odločanjem o zakonitosti odločb, ki jih bo izdajala Agencija za trg vrednostnih papirjev, nastajale vsakoletne finančne posledice v skupnem znesku najmanj </w:t>
      </w:r>
      <w:r w:rsidR="00AD2DDD">
        <w:rPr>
          <w:rFonts w:cs="Arial"/>
          <w:color w:val="000000" w:themeColor="text1"/>
          <w:szCs w:val="20"/>
        </w:rPr>
        <w:t>740.</w:t>
      </w:r>
      <w:r w:rsidRPr="000C5C6D">
        <w:rPr>
          <w:rFonts w:cs="Arial"/>
          <w:color w:val="000000" w:themeColor="text1"/>
          <w:szCs w:val="20"/>
        </w:rPr>
        <w:t>931,96 EUR. Ta ocena zajema kadrovske</w:t>
      </w:r>
      <w:r w:rsidR="00AD2DDD">
        <w:rPr>
          <w:rFonts w:cs="Arial"/>
          <w:color w:val="000000" w:themeColor="text1"/>
          <w:szCs w:val="20"/>
        </w:rPr>
        <w:t xml:space="preserve"> in </w:t>
      </w:r>
      <w:r w:rsidRPr="000C5C6D">
        <w:rPr>
          <w:rFonts w:cs="Arial"/>
          <w:color w:val="000000" w:themeColor="text1"/>
          <w:szCs w:val="20"/>
        </w:rPr>
        <w:t xml:space="preserve"> prostorske okrepitve. Predvidene so zaposlitve 4 višjih sodnikov (402.725,99 EUR), 2 pravosodnih svetnikov (93.385,11 EUR), 2 višjih pravosodnih svetovalcev (76.807,43 EUR) in 4 sodelavcev za sodne zadeve (110.013,43 EUR). </w:t>
      </w:r>
      <w:r w:rsidR="00AD2DDD">
        <w:rPr>
          <w:rFonts w:cs="Arial"/>
          <w:color w:val="000000" w:themeColor="text1"/>
          <w:szCs w:val="20"/>
        </w:rPr>
        <w:t>Letna najemnina za vsa prej navedena nova delovna mesta znaša 58.000 EUR.</w:t>
      </w:r>
      <w:r w:rsidRPr="000C5C6D">
        <w:rPr>
          <w:rFonts w:cs="Arial"/>
          <w:color w:val="000000" w:themeColor="text1"/>
          <w:szCs w:val="20"/>
        </w:rPr>
        <w:t xml:space="preserve"> Čeprav je bilo letno število dejanskih primerov vloženih tožb zoper Agencijo v zadnjih letih razmeroma nizko (od tri do deset primerov letno), UPRS ocenjuje, da je takšna kadrovska okrepitev nujna. Ob upoštevanju obstoječe statistike ocena UPRS predstavlja maksimalno možno povečanje in bo realizirana postopno glede na dejanski obseg zadev.</w:t>
      </w:r>
      <w:r w:rsidR="00584715" w:rsidRPr="00584715">
        <w:rPr>
          <w:rFonts w:cs="Arial"/>
          <w:color w:val="000000" w:themeColor="text1"/>
          <w:szCs w:val="20"/>
        </w:rPr>
        <w:t xml:space="preserve"> </w:t>
      </w:r>
      <w:r w:rsidR="00584715" w:rsidRPr="000C5C6D">
        <w:rPr>
          <w:rFonts w:cs="Arial"/>
          <w:color w:val="000000" w:themeColor="text1"/>
          <w:szCs w:val="20"/>
        </w:rPr>
        <w:t>Sredstva za nove zaposlitve bodo zagotovljena na podlagi finančnega načrta Vrhovnega sodišča Republike Slovenije, medtem ko bodo sredstva za najem prostorov zagotovljena na podlagi finančnega načrta Ministrstva za pravosodje. Po potrebi lahko Vrhovno sodišče Republike Slovenije predlaga spremembo proračuna za leto 2026.</w:t>
      </w:r>
    </w:p>
    <w:p w14:paraId="64FC909C" w14:textId="77777777" w:rsidR="00584715" w:rsidRPr="000C5C6D" w:rsidRDefault="00584715" w:rsidP="000C5C6D">
      <w:pPr>
        <w:spacing w:line="240" w:lineRule="auto"/>
        <w:jc w:val="both"/>
        <w:rPr>
          <w:rFonts w:cs="Arial"/>
          <w:color w:val="000000" w:themeColor="text1"/>
          <w:szCs w:val="20"/>
        </w:rPr>
      </w:pPr>
    </w:p>
    <w:p w14:paraId="0FEADD3A" w14:textId="7F655513" w:rsidR="000C5C6D" w:rsidRDefault="008C32BD" w:rsidP="00E63B77">
      <w:pPr>
        <w:jc w:val="both"/>
        <w:rPr>
          <w:rFonts w:cs="Arial"/>
          <w:color w:val="000000" w:themeColor="text1"/>
          <w:szCs w:val="20"/>
        </w:rPr>
      </w:pPr>
      <w:r w:rsidRPr="00E63B77">
        <w:rPr>
          <w:rFonts w:cs="Arial"/>
          <w:color w:val="000000" w:themeColor="text1"/>
          <w:szCs w:val="20"/>
        </w:rPr>
        <w:t xml:space="preserve">Oceno finančnih posledic v znesku 12.000 eurov je podalo še MDDSZ, pri čemer se ta ocena v zvezi s tehničnimi zmožnostmi pridobivanja podatkov o dohodku in premoženju njihovih upravičencev, nanaša na enkratni znesek zaradi nadgradnje informacijskega sistema ISCSD2, Po mnenju MDDSZ so ta sredstva v letu 2026 za nadgradnje sistema IS CSD že zagotovljena na PP 2198 - Vzdrževanje in razvoj informacijskih sistemov socialnega varstva. </w:t>
      </w:r>
    </w:p>
    <w:p w14:paraId="3E951621" w14:textId="77777777" w:rsidR="00E63B77" w:rsidRPr="000C5C6D" w:rsidRDefault="00E63B77" w:rsidP="00E63B77">
      <w:pPr>
        <w:jc w:val="both"/>
        <w:rPr>
          <w:rFonts w:cs="Arial"/>
          <w:color w:val="000000" w:themeColor="text1"/>
          <w:szCs w:val="20"/>
        </w:rPr>
      </w:pPr>
    </w:p>
    <w:p w14:paraId="6BFF1825" w14:textId="6E050960" w:rsidR="00584715" w:rsidRPr="00F56996" w:rsidRDefault="000C5C6D" w:rsidP="00E63B77">
      <w:pPr>
        <w:jc w:val="both"/>
        <w:rPr>
          <w:rFonts w:cs="Arial"/>
          <w:color w:val="000000" w:themeColor="text1"/>
          <w:szCs w:val="20"/>
        </w:rPr>
      </w:pPr>
      <w:r w:rsidRPr="000C5C6D">
        <w:rPr>
          <w:rFonts w:cs="Arial"/>
          <w:color w:val="000000" w:themeColor="text1"/>
          <w:szCs w:val="20"/>
        </w:rPr>
        <w:t>Naknadne porabe sredstev iz proračuna po letu 2026 bodo načrtovane v okviru rednega proračunskega načrtovanja. V zvezi z dodelitvijo in obsegom sredstev za nadgradnjo ISCSD2 se predvideva, da bo natančnejša ocena znana šele ob uveljavitvi predloga zakona.</w:t>
      </w:r>
    </w:p>
    <w:p w14:paraId="13250502" w14:textId="77777777" w:rsidR="00E1721C" w:rsidRPr="00F56996" w:rsidRDefault="00E1721C" w:rsidP="008E0F84">
      <w:pPr>
        <w:spacing w:line="240" w:lineRule="auto"/>
        <w:rPr>
          <w:rFonts w:cs="Arial"/>
          <w:color w:val="000000" w:themeColor="text1"/>
          <w:szCs w:val="20"/>
        </w:rPr>
      </w:pPr>
    </w:p>
    <w:p w14:paraId="1021F1B5" w14:textId="77777777" w:rsidR="008E0F84" w:rsidRPr="00F56996" w:rsidRDefault="008E0F84" w:rsidP="00253DAA">
      <w:pPr>
        <w:numPr>
          <w:ilvl w:val="0"/>
          <w:numId w:val="4"/>
        </w:numPr>
        <w:spacing w:line="240" w:lineRule="auto"/>
        <w:jc w:val="both"/>
        <w:rPr>
          <w:rFonts w:cs="Arial"/>
          <w:b/>
          <w:color w:val="000000" w:themeColor="text1"/>
          <w:szCs w:val="20"/>
        </w:rPr>
      </w:pPr>
      <w:bookmarkStart w:id="10" w:name="_Hlk55537161"/>
      <w:r w:rsidRPr="00F56996">
        <w:rPr>
          <w:rFonts w:cs="Arial"/>
          <w:b/>
          <w:color w:val="000000" w:themeColor="text1"/>
          <w:szCs w:val="20"/>
        </w:rPr>
        <w:t xml:space="preserve">PRIKAZ UREDITVE V DRUGIH PRAVNIH SISTEMIH </w:t>
      </w:r>
      <w:bookmarkEnd w:id="10"/>
      <w:r w:rsidRPr="00F56996">
        <w:rPr>
          <w:rFonts w:cs="Arial"/>
          <w:b/>
          <w:color w:val="000000" w:themeColor="text1"/>
          <w:szCs w:val="20"/>
        </w:rPr>
        <w:t>IN PRILAGOJENOSTI PREDLAGANE UREDITVE PRAVU EVROPSKE UNIJE</w:t>
      </w:r>
    </w:p>
    <w:p w14:paraId="01425B10" w14:textId="77777777" w:rsidR="008E0F84" w:rsidRPr="00F56996" w:rsidRDefault="008E0F84" w:rsidP="008E0F84">
      <w:pPr>
        <w:spacing w:line="240" w:lineRule="auto"/>
        <w:jc w:val="both"/>
        <w:rPr>
          <w:rFonts w:cs="Arial"/>
          <w:color w:val="000000" w:themeColor="text1"/>
          <w:szCs w:val="20"/>
          <w:lang w:eastAsia="sl-SI"/>
        </w:rPr>
      </w:pPr>
    </w:p>
    <w:p w14:paraId="417FACE8" w14:textId="77777777" w:rsidR="009A44B0" w:rsidRPr="00F56996" w:rsidRDefault="009A44B0" w:rsidP="009A44B0">
      <w:pPr>
        <w:autoSpaceDE w:val="0"/>
        <w:autoSpaceDN w:val="0"/>
        <w:adjustRightInd w:val="0"/>
        <w:spacing w:line="240" w:lineRule="auto"/>
        <w:jc w:val="both"/>
        <w:rPr>
          <w:rFonts w:cs="Arial"/>
          <w:b/>
          <w:bCs/>
          <w:color w:val="000000" w:themeColor="text1"/>
        </w:rPr>
      </w:pPr>
      <w:r w:rsidRPr="00F56996">
        <w:rPr>
          <w:rFonts w:cs="Arial"/>
          <w:b/>
          <w:bCs/>
          <w:color w:val="000000" w:themeColor="text1"/>
        </w:rPr>
        <w:t>Prilagojenost predlagane ureditve pravu Evropske unije</w:t>
      </w:r>
    </w:p>
    <w:p w14:paraId="5E5D046D" w14:textId="77777777" w:rsidR="009A44B0" w:rsidRPr="00F56996" w:rsidRDefault="009A44B0" w:rsidP="009A44B0">
      <w:pPr>
        <w:autoSpaceDE w:val="0"/>
        <w:autoSpaceDN w:val="0"/>
        <w:adjustRightInd w:val="0"/>
        <w:spacing w:line="240" w:lineRule="auto"/>
        <w:jc w:val="both"/>
        <w:rPr>
          <w:rFonts w:cs="Arial"/>
          <w:b/>
          <w:bCs/>
          <w:color w:val="000000" w:themeColor="text1"/>
        </w:rPr>
      </w:pPr>
    </w:p>
    <w:p w14:paraId="5A191134" w14:textId="5245A66E" w:rsidR="009A44B0" w:rsidRPr="001012E5" w:rsidRDefault="009A44B0" w:rsidP="001012E5">
      <w:pPr>
        <w:jc w:val="both"/>
        <w:rPr>
          <w:rFonts w:cs="Arial"/>
          <w:color w:val="000000" w:themeColor="text1"/>
          <w:szCs w:val="20"/>
        </w:rPr>
      </w:pPr>
      <w:r w:rsidRPr="001012E5">
        <w:rPr>
          <w:rFonts w:cs="Arial"/>
          <w:color w:val="000000" w:themeColor="text1"/>
          <w:szCs w:val="20"/>
        </w:rPr>
        <w:t>Predlog zakona ni predmet usklajevanja s pravom EU, saj področje individualnih naložbenih računov ni urejeno na ravni EU. Kljub temu je predlog zakona v celoti skladen s splošnimi načeli prava EU in EU ureditvijo na področju kapitalskih trgov, predvsem z Direktivo 2014/65/EU o trgih finančnih instrumentov (</w:t>
      </w:r>
      <w:proofErr w:type="spellStart"/>
      <w:r w:rsidRPr="001012E5">
        <w:rPr>
          <w:rFonts w:cs="Arial"/>
          <w:color w:val="000000" w:themeColor="text1"/>
          <w:szCs w:val="20"/>
        </w:rPr>
        <w:t>MiFID</w:t>
      </w:r>
      <w:proofErr w:type="spellEnd"/>
      <w:r w:rsidRPr="001012E5">
        <w:rPr>
          <w:rFonts w:cs="Arial"/>
          <w:color w:val="000000" w:themeColor="text1"/>
          <w:szCs w:val="20"/>
        </w:rPr>
        <w:t xml:space="preserve"> II). </w:t>
      </w:r>
      <w:r w:rsidR="00D5262D" w:rsidRPr="001012E5">
        <w:rPr>
          <w:rFonts w:cs="Arial"/>
          <w:color w:val="000000" w:themeColor="text1"/>
          <w:szCs w:val="20"/>
        </w:rPr>
        <w:t xml:space="preserve">Področje sklepanja finančnih storitev na daljavo je urejeno z Direktivo (EU) 2023/2673 Evropskega parlamenta in Sveta z dne 22. novembra 2023 o spremembi Direktive 2011/83/EU glede pogodb o finančnih storitvah, sklenjenih na daljavo, in razveljavitvi Direktive 2002/65/ES, kar je bilo upoštevano pri pripravi določb tega zakona, skladno z drugim odstavkom 3. člena tega zakona. </w:t>
      </w:r>
      <w:r w:rsidRPr="001012E5">
        <w:rPr>
          <w:rFonts w:cs="Arial"/>
          <w:color w:val="000000" w:themeColor="text1"/>
          <w:szCs w:val="20"/>
        </w:rPr>
        <w:t>Predlagana ureditev prav tako upošteva širši okvir EU na področju razvoja trgov kapitala, vključno s cilji Unije kapitalskih trgov (</w:t>
      </w:r>
      <w:proofErr w:type="spellStart"/>
      <w:r w:rsidRPr="001012E5">
        <w:rPr>
          <w:rFonts w:cs="Arial"/>
          <w:color w:val="000000" w:themeColor="text1"/>
          <w:szCs w:val="20"/>
        </w:rPr>
        <w:t>Capital</w:t>
      </w:r>
      <w:proofErr w:type="spellEnd"/>
      <w:r w:rsidRPr="001012E5">
        <w:rPr>
          <w:rFonts w:cs="Arial"/>
          <w:color w:val="000000" w:themeColor="text1"/>
          <w:szCs w:val="20"/>
        </w:rPr>
        <w:t xml:space="preserve"> </w:t>
      </w:r>
      <w:proofErr w:type="spellStart"/>
      <w:r w:rsidRPr="001012E5">
        <w:rPr>
          <w:rFonts w:cs="Arial"/>
          <w:color w:val="000000" w:themeColor="text1"/>
          <w:szCs w:val="20"/>
        </w:rPr>
        <w:t>Markets</w:t>
      </w:r>
      <w:proofErr w:type="spellEnd"/>
      <w:r w:rsidRPr="001012E5">
        <w:rPr>
          <w:rFonts w:cs="Arial"/>
          <w:color w:val="000000" w:themeColor="text1"/>
          <w:szCs w:val="20"/>
        </w:rPr>
        <w:t xml:space="preserve"> Union)</w:t>
      </w:r>
      <w:r w:rsidR="009D7D1B" w:rsidRPr="001012E5">
        <w:rPr>
          <w:rFonts w:cs="Arial"/>
          <w:color w:val="000000" w:themeColor="text1"/>
          <w:szCs w:val="20"/>
        </w:rPr>
        <w:t xml:space="preserve"> ter Unije prihrankov in naložb (</w:t>
      </w:r>
      <w:proofErr w:type="spellStart"/>
      <w:r w:rsidR="009D7D1B" w:rsidRPr="001012E5">
        <w:rPr>
          <w:rFonts w:cs="Arial"/>
          <w:color w:val="000000" w:themeColor="text1"/>
          <w:szCs w:val="20"/>
        </w:rPr>
        <w:t>Saving</w:t>
      </w:r>
      <w:proofErr w:type="spellEnd"/>
      <w:r w:rsidR="009D7D1B" w:rsidRPr="001012E5">
        <w:rPr>
          <w:rFonts w:cs="Arial"/>
          <w:color w:val="000000" w:themeColor="text1"/>
          <w:szCs w:val="20"/>
        </w:rPr>
        <w:t xml:space="preserve"> </w:t>
      </w:r>
      <w:proofErr w:type="spellStart"/>
      <w:r w:rsidR="009D7D1B" w:rsidRPr="001012E5">
        <w:rPr>
          <w:rFonts w:cs="Arial"/>
          <w:color w:val="000000" w:themeColor="text1"/>
          <w:szCs w:val="20"/>
        </w:rPr>
        <w:t>and</w:t>
      </w:r>
      <w:proofErr w:type="spellEnd"/>
      <w:r w:rsidR="009D7D1B" w:rsidRPr="001012E5">
        <w:rPr>
          <w:rFonts w:cs="Arial"/>
          <w:color w:val="000000" w:themeColor="text1"/>
          <w:szCs w:val="20"/>
        </w:rPr>
        <w:t xml:space="preserve"> </w:t>
      </w:r>
      <w:proofErr w:type="spellStart"/>
      <w:r w:rsidR="009D7D1B" w:rsidRPr="001012E5">
        <w:rPr>
          <w:rFonts w:cs="Arial"/>
          <w:color w:val="000000" w:themeColor="text1"/>
          <w:szCs w:val="20"/>
        </w:rPr>
        <w:t>Investments</w:t>
      </w:r>
      <w:proofErr w:type="spellEnd"/>
      <w:r w:rsidR="009D7D1B" w:rsidRPr="001012E5">
        <w:rPr>
          <w:rFonts w:cs="Arial"/>
          <w:color w:val="000000" w:themeColor="text1"/>
          <w:szCs w:val="20"/>
        </w:rPr>
        <w:t xml:space="preserve"> Union)</w:t>
      </w:r>
      <w:r w:rsidRPr="001012E5">
        <w:rPr>
          <w:rFonts w:cs="Arial"/>
          <w:color w:val="000000" w:themeColor="text1"/>
          <w:szCs w:val="20"/>
        </w:rPr>
        <w:t>.</w:t>
      </w:r>
    </w:p>
    <w:p w14:paraId="6C81B548" w14:textId="77777777" w:rsidR="00491A0E" w:rsidRPr="00F56996" w:rsidRDefault="00491A0E" w:rsidP="00491A0E">
      <w:pPr>
        <w:spacing w:line="240" w:lineRule="auto"/>
        <w:jc w:val="both"/>
        <w:rPr>
          <w:rFonts w:cs="Arial"/>
          <w:color w:val="000000" w:themeColor="text1"/>
        </w:rPr>
      </w:pPr>
    </w:p>
    <w:p w14:paraId="471473C2" w14:textId="77777777" w:rsidR="00491A0E" w:rsidRPr="00F56996" w:rsidRDefault="00491A0E" w:rsidP="00491A0E">
      <w:pPr>
        <w:spacing w:line="240" w:lineRule="auto"/>
        <w:jc w:val="both"/>
        <w:rPr>
          <w:rFonts w:cs="Arial"/>
          <w:b/>
          <w:bCs/>
          <w:color w:val="000000" w:themeColor="text1"/>
        </w:rPr>
      </w:pPr>
      <w:r w:rsidRPr="00F56996">
        <w:rPr>
          <w:rFonts w:cs="Arial"/>
          <w:b/>
          <w:bCs/>
          <w:color w:val="000000" w:themeColor="text1"/>
        </w:rPr>
        <w:t>Prikaz ureditve v drugih pravnih sistemih</w:t>
      </w:r>
    </w:p>
    <w:p w14:paraId="4E539C89" w14:textId="77777777" w:rsidR="00491A0E" w:rsidRPr="00F56996" w:rsidRDefault="00491A0E" w:rsidP="00491A0E">
      <w:pPr>
        <w:spacing w:line="240" w:lineRule="auto"/>
        <w:jc w:val="both"/>
        <w:rPr>
          <w:rFonts w:cs="Arial"/>
          <w:b/>
          <w:bCs/>
          <w:color w:val="000000" w:themeColor="text1"/>
        </w:rPr>
      </w:pPr>
    </w:p>
    <w:p w14:paraId="76A9A2D4"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lastRenderedPageBreak/>
        <w:t>Italija</w:t>
      </w:r>
    </w:p>
    <w:p w14:paraId="64D8988C" w14:textId="77777777" w:rsidR="00491A0E" w:rsidRPr="001012E5" w:rsidRDefault="00491A0E" w:rsidP="001012E5">
      <w:pPr>
        <w:jc w:val="both"/>
        <w:rPr>
          <w:rFonts w:cs="Arial"/>
          <w:color w:val="000000" w:themeColor="text1"/>
          <w:szCs w:val="20"/>
        </w:rPr>
      </w:pPr>
      <w:r w:rsidRPr="001012E5">
        <w:rPr>
          <w:rFonts w:cs="Arial"/>
          <w:color w:val="000000" w:themeColor="text1"/>
          <w:szCs w:val="20"/>
        </w:rPr>
        <w:t xml:space="preserve">Italijanski sistem individualnih varčevalnih načrtov (Piani </w:t>
      </w:r>
      <w:proofErr w:type="spellStart"/>
      <w:r w:rsidRPr="001012E5">
        <w:rPr>
          <w:rFonts w:cs="Arial"/>
          <w:color w:val="000000" w:themeColor="text1"/>
          <w:szCs w:val="20"/>
        </w:rPr>
        <w:t>Individuali</w:t>
      </w:r>
      <w:proofErr w:type="spellEnd"/>
      <w:r w:rsidRPr="001012E5">
        <w:rPr>
          <w:rFonts w:cs="Arial"/>
          <w:color w:val="000000" w:themeColor="text1"/>
          <w:szCs w:val="20"/>
        </w:rPr>
        <w:t xml:space="preserve"> di </w:t>
      </w:r>
      <w:proofErr w:type="spellStart"/>
      <w:r w:rsidRPr="001012E5">
        <w:rPr>
          <w:rFonts w:cs="Arial"/>
          <w:color w:val="000000" w:themeColor="text1"/>
          <w:szCs w:val="20"/>
        </w:rPr>
        <w:t>Risparmio</w:t>
      </w:r>
      <w:proofErr w:type="spellEnd"/>
      <w:r w:rsidRPr="001012E5">
        <w:rPr>
          <w:rFonts w:cs="Arial"/>
          <w:color w:val="000000" w:themeColor="text1"/>
          <w:szCs w:val="20"/>
        </w:rPr>
        <w:t xml:space="preserve"> - PIR) je bil uveden leta 2017 kot del širše strategije spodbujanja domačega trga kapitala. Sistem omogoča posameznikom, da na posebnem računu varčujejo v različnih finančnih instrumentih, pri čemer so letna vplačila omejena na 40.000 EUR in skupna vplačila na 200.000 EUR. Pomembna značilnost italijanskega sistema je zahteva, da mora biti najmanj 70% sredstev naloženih v finančne instrumente italijanskih podjetij, od tega vsaj 25% v podjetja, ki niso vključena v glavni borzni indeks. Tako sistem aktivno spodbuja financiranje manjših in srednjih podjetij. Po petih letih </w:t>
      </w:r>
      <w:proofErr w:type="spellStart"/>
      <w:r w:rsidRPr="001012E5">
        <w:rPr>
          <w:rFonts w:cs="Arial"/>
          <w:color w:val="000000" w:themeColor="text1"/>
          <w:szCs w:val="20"/>
        </w:rPr>
        <w:t>imetništva</w:t>
      </w:r>
      <w:proofErr w:type="spellEnd"/>
      <w:r w:rsidRPr="001012E5">
        <w:rPr>
          <w:rFonts w:cs="Arial"/>
          <w:color w:val="000000" w:themeColor="text1"/>
          <w:szCs w:val="20"/>
        </w:rPr>
        <w:t xml:space="preserve"> so vsi dobički iz naslova PIR računa popolnoma oproščeni davka. Posameznik ima lahko odprt samo en PIR račun, s čimer se preprečuje morebitne zlorabe davčnih ugodnosti. Sistem se je izkazal kot uspešen pri mobilizaciji prihrankov gospodinjstev v produktivne naložbe in pomembno prispeval k razvoju italijanskega trga kapitala.</w:t>
      </w:r>
    </w:p>
    <w:p w14:paraId="0BE5C408" w14:textId="77777777" w:rsidR="00491A0E" w:rsidRPr="00F56996" w:rsidRDefault="00491A0E" w:rsidP="00491A0E">
      <w:pPr>
        <w:spacing w:line="240" w:lineRule="auto"/>
        <w:jc w:val="both"/>
        <w:rPr>
          <w:rFonts w:cs="Arial"/>
          <w:color w:val="000000" w:themeColor="text1"/>
        </w:rPr>
      </w:pPr>
    </w:p>
    <w:p w14:paraId="646124AC"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Madžarska</w:t>
      </w:r>
    </w:p>
    <w:p w14:paraId="7DC8D750" w14:textId="77777777" w:rsidR="00491A0E" w:rsidRPr="001012E5" w:rsidRDefault="00491A0E" w:rsidP="001012E5">
      <w:pPr>
        <w:jc w:val="both"/>
        <w:rPr>
          <w:rFonts w:cs="Arial"/>
          <w:color w:val="000000" w:themeColor="text1"/>
          <w:szCs w:val="20"/>
        </w:rPr>
      </w:pPr>
      <w:r w:rsidRPr="001012E5">
        <w:rPr>
          <w:rFonts w:cs="Arial"/>
          <w:color w:val="000000" w:themeColor="text1"/>
          <w:szCs w:val="20"/>
        </w:rPr>
        <w:t>Madžarski sistem dolgoročnih investicijskih računov (</w:t>
      </w:r>
      <w:proofErr w:type="spellStart"/>
      <w:r w:rsidRPr="001012E5">
        <w:rPr>
          <w:rFonts w:cs="Arial"/>
          <w:color w:val="000000" w:themeColor="text1"/>
          <w:szCs w:val="20"/>
        </w:rPr>
        <w:t>Tartós</w:t>
      </w:r>
      <w:proofErr w:type="spellEnd"/>
      <w:r w:rsidRPr="001012E5">
        <w:rPr>
          <w:rFonts w:cs="Arial"/>
          <w:color w:val="000000" w:themeColor="text1"/>
          <w:szCs w:val="20"/>
        </w:rPr>
        <w:t xml:space="preserve"> </w:t>
      </w:r>
      <w:proofErr w:type="spellStart"/>
      <w:r w:rsidRPr="001012E5">
        <w:rPr>
          <w:rFonts w:cs="Arial"/>
          <w:color w:val="000000" w:themeColor="text1"/>
          <w:szCs w:val="20"/>
        </w:rPr>
        <w:t>Befektetési</w:t>
      </w:r>
      <w:proofErr w:type="spellEnd"/>
      <w:r w:rsidRPr="001012E5">
        <w:rPr>
          <w:rFonts w:cs="Arial"/>
          <w:color w:val="000000" w:themeColor="text1"/>
          <w:szCs w:val="20"/>
        </w:rPr>
        <w:t xml:space="preserve"> </w:t>
      </w:r>
      <w:proofErr w:type="spellStart"/>
      <w:r w:rsidRPr="001012E5">
        <w:rPr>
          <w:rFonts w:cs="Arial"/>
          <w:color w:val="000000" w:themeColor="text1"/>
          <w:szCs w:val="20"/>
        </w:rPr>
        <w:t>Számla</w:t>
      </w:r>
      <w:proofErr w:type="spellEnd"/>
      <w:r w:rsidRPr="001012E5">
        <w:rPr>
          <w:rFonts w:cs="Arial"/>
          <w:color w:val="000000" w:themeColor="text1"/>
          <w:szCs w:val="20"/>
        </w:rPr>
        <w:t xml:space="preserve"> - TBSZ) predstavlja fleksibilnejši pristop k spodbujanju dolgoročnega varčevanja. Sistem je zasnovan tako, da nagrajuje daljše obdobje varčevanja s postopnim zniževanjem davčne obremenitve. Po treh letih </w:t>
      </w:r>
      <w:proofErr w:type="spellStart"/>
      <w:r w:rsidRPr="001012E5">
        <w:rPr>
          <w:rFonts w:cs="Arial"/>
          <w:color w:val="000000" w:themeColor="text1"/>
          <w:szCs w:val="20"/>
        </w:rPr>
        <w:t>imetništva</w:t>
      </w:r>
      <w:proofErr w:type="spellEnd"/>
      <w:r w:rsidRPr="001012E5">
        <w:rPr>
          <w:rFonts w:cs="Arial"/>
          <w:color w:val="000000" w:themeColor="text1"/>
          <w:szCs w:val="20"/>
        </w:rPr>
        <w:t xml:space="preserve"> se davčna stopnja zniža na 10%, po petih letih pa nastopi popolna davčna oprostitev. Madžarski sistem se od italijanskega razlikuje predvsem v tem, da ne postavlja omejitev glede vrste finančnih instrumentov ali geografske usmeritve naložb. Vlagatelji lahko prosto izbirajo med domačimi in tujimi finančnimi instrumenti, kar povečuje možnosti za razpršitev naložb. Sistem tudi dovoljuje odprtje več računov TBSZ, pri čemer vsak račun deluje kot samostojna enota z lastnim davčnim režimom. Ta fleksibilnost je pripomogla k široki uporabi instrumenta med madžarskimi varčevalci.</w:t>
      </w:r>
    </w:p>
    <w:p w14:paraId="36555D08" w14:textId="77777777" w:rsidR="00491A0E" w:rsidRPr="00F56996" w:rsidRDefault="00491A0E" w:rsidP="00491A0E">
      <w:pPr>
        <w:spacing w:line="240" w:lineRule="auto"/>
        <w:jc w:val="both"/>
        <w:rPr>
          <w:rFonts w:cs="Arial"/>
          <w:color w:val="000000" w:themeColor="text1"/>
        </w:rPr>
      </w:pPr>
    </w:p>
    <w:p w14:paraId="1CF9096E"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 xml:space="preserve">Švedska </w:t>
      </w:r>
    </w:p>
    <w:p w14:paraId="18EB940F" w14:textId="5A2BFF12" w:rsidR="00491A0E" w:rsidRPr="001012E5" w:rsidRDefault="00491A0E" w:rsidP="001012E5">
      <w:pPr>
        <w:jc w:val="both"/>
        <w:rPr>
          <w:rFonts w:cs="Arial"/>
          <w:color w:val="000000" w:themeColor="text1"/>
          <w:szCs w:val="20"/>
        </w:rPr>
      </w:pPr>
      <w:r w:rsidRPr="001012E5">
        <w:rPr>
          <w:rFonts w:cs="Arial"/>
          <w:color w:val="000000" w:themeColor="text1"/>
          <w:szCs w:val="20"/>
        </w:rPr>
        <w:t>Švedski sistem investicijskih varčevalnih računov (</w:t>
      </w:r>
      <w:proofErr w:type="spellStart"/>
      <w:r w:rsidRPr="001012E5">
        <w:rPr>
          <w:rFonts w:cs="Arial"/>
          <w:color w:val="000000" w:themeColor="text1"/>
          <w:szCs w:val="20"/>
        </w:rPr>
        <w:t>Investeringssparkonto</w:t>
      </w:r>
      <w:proofErr w:type="spellEnd"/>
      <w:r w:rsidRPr="001012E5">
        <w:rPr>
          <w:rFonts w:cs="Arial"/>
          <w:color w:val="000000" w:themeColor="text1"/>
          <w:szCs w:val="20"/>
        </w:rPr>
        <w:t xml:space="preserve"> - ISK) je bil uveden leta 2012 z namenom poenostavitve investiranja za male vlagatelje. Namesto običajne obdavčitve </w:t>
      </w:r>
      <w:r w:rsidR="003B5791" w:rsidRPr="001012E5">
        <w:rPr>
          <w:rFonts w:cs="Arial"/>
          <w:color w:val="000000" w:themeColor="text1"/>
          <w:szCs w:val="20"/>
        </w:rPr>
        <w:t>dohodkov iz kapitala</w:t>
      </w:r>
      <w:r w:rsidRPr="001012E5">
        <w:rPr>
          <w:rFonts w:cs="Arial"/>
          <w:color w:val="000000" w:themeColor="text1"/>
          <w:szCs w:val="20"/>
        </w:rPr>
        <w:t xml:space="preserve"> </w:t>
      </w:r>
      <w:r w:rsidR="003B5791" w:rsidRPr="001012E5">
        <w:rPr>
          <w:rFonts w:cs="Arial"/>
          <w:color w:val="000000" w:themeColor="text1"/>
          <w:szCs w:val="20"/>
        </w:rPr>
        <w:t xml:space="preserve">se po </w:t>
      </w:r>
      <w:r w:rsidRPr="001012E5">
        <w:rPr>
          <w:rFonts w:cs="Arial"/>
          <w:color w:val="000000" w:themeColor="text1"/>
          <w:szCs w:val="20"/>
        </w:rPr>
        <w:t>sistem</w:t>
      </w:r>
      <w:r w:rsidR="003B5791" w:rsidRPr="001012E5">
        <w:rPr>
          <w:rFonts w:cs="Arial"/>
          <w:color w:val="000000" w:themeColor="text1"/>
          <w:szCs w:val="20"/>
        </w:rPr>
        <w:t>u obdavčuje pavšalni letni dohodek</w:t>
      </w:r>
      <w:r w:rsidRPr="001012E5">
        <w:rPr>
          <w:rFonts w:cs="Arial"/>
          <w:color w:val="000000" w:themeColor="text1"/>
          <w:szCs w:val="20"/>
        </w:rPr>
        <w:t xml:space="preserve">, ki temelji na standardni stopnji </w:t>
      </w:r>
      <w:r w:rsidR="003B5791" w:rsidRPr="001012E5">
        <w:rPr>
          <w:rFonts w:cs="Arial"/>
          <w:color w:val="000000" w:themeColor="text1"/>
          <w:szCs w:val="20"/>
        </w:rPr>
        <w:t xml:space="preserve">letnega </w:t>
      </w:r>
      <w:r w:rsidRPr="001012E5">
        <w:rPr>
          <w:rFonts w:cs="Arial"/>
          <w:color w:val="000000" w:themeColor="text1"/>
          <w:szCs w:val="20"/>
        </w:rPr>
        <w:t>donosa. Ta se izračuna kot vsota dolgoročne obrestne mere za državne obveznice in ene odstotne točke. Znesek</w:t>
      </w:r>
      <w:r w:rsidR="003B5791" w:rsidRPr="001012E5">
        <w:rPr>
          <w:rFonts w:cs="Arial"/>
          <w:color w:val="000000" w:themeColor="text1"/>
          <w:szCs w:val="20"/>
        </w:rPr>
        <w:t xml:space="preserve"> </w:t>
      </w:r>
      <w:r w:rsidR="008831F4" w:rsidRPr="001012E5">
        <w:rPr>
          <w:rFonts w:cs="Arial"/>
          <w:color w:val="000000" w:themeColor="text1"/>
          <w:szCs w:val="20"/>
        </w:rPr>
        <w:t xml:space="preserve">letnega </w:t>
      </w:r>
      <w:r w:rsidR="003B5791" w:rsidRPr="001012E5">
        <w:rPr>
          <w:rFonts w:cs="Arial"/>
          <w:color w:val="000000" w:themeColor="text1"/>
          <w:szCs w:val="20"/>
        </w:rPr>
        <w:t>dohodka</w:t>
      </w:r>
      <w:r w:rsidRPr="001012E5">
        <w:rPr>
          <w:rFonts w:cs="Arial"/>
          <w:color w:val="000000" w:themeColor="text1"/>
          <w:szCs w:val="20"/>
        </w:rPr>
        <w:t xml:space="preserve"> se nato obdavči po 30-odstotni stopnji. Sistem nima omejitev glede višine vplačil ali vrste finančnih instrumentov, dokler je mogoče določiti njihovo tržno vrednost. Posameznik lahko odpre več ISK računov, kar spodbuja konkurenco med ponudniki. Sistem se je izkazal kot izjemno uspešen, saj ima danes skoraj 40</w:t>
      </w:r>
      <w:r w:rsidR="001012E5">
        <w:rPr>
          <w:rFonts w:cs="Arial"/>
          <w:color w:val="000000" w:themeColor="text1"/>
          <w:szCs w:val="20"/>
        </w:rPr>
        <w:t xml:space="preserve"> </w:t>
      </w:r>
      <w:r w:rsidRPr="001012E5">
        <w:rPr>
          <w:rFonts w:cs="Arial"/>
          <w:color w:val="000000" w:themeColor="text1"/>
          <w:szCs w:val="20"/>
        </w:rPr>
        <w:t>% Švedov odprt ISK račun, skupna vrednost sredstev pa predstavlja približno 30</w:t>
      </w:r>
      <w:r w:rsidR="001012E5">
        <w:rPr>
          <w:rFonts w:cs="Arial"/>
          <w:color w:val="000000" w:themeColor="text1"/>
          <w:szCs w:val="20"/>
        </w:rPr>
        <w:t xml:space="preserve"> </w:t>
      </w:r>
      <w:r w:rsidRPr="001012E5">
        <w:rPr>
          <w:rFonts w:cs="Arial"/>
          <w:color w:val="000000" w:themeColor="text1"/>
          <w:szCs w:val="20"/>
        </w:rPr>
        <w:t>% švedskega BDP.</w:t>
      </w:r>
    </w:p>
    <w:p w14:paraId="13EC3265" w14:textId="77777777" w:rsidR="00491A0E" w:rsidRPr="00F56996" w:rsidRDefault="00491A0E" w:rsidP="00491A0E">
      <w:pPr>
        <w:spacing w:line="240" w:lineRule="auto"/>
        <w:jc w:val="both"/>
        <w:rPr>
          <w:rFonts w:cs="Arial"/>
          <w:color w:val="000000" w:themeColor="text1"/>
        </w:rPr>
      </w:pPr>
    </w:p>
    <w:p w14:paraId="209BC7C9"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 xml:space="preserve">Estonija </w:t>
      </w:r>
    </w:p>
    <w:p w14:paraId="134C36AD" w14:textId="77777777" w:rsidR="00491A0E" w:rsidRPr="001012E5" w:rsidRDefault="00491A0E" w:rsidP="001012E5">
      <w:pPr>
        <w:jc w:val="both"/>
        <w:rPr>
          <w:rFonts w:cs="Arial"/>
          <w:color w:val="000000" w:themeColor="text1"/>
          <w:szCs w:val="20"/>
        </w:rPr>
      </w:pPr>
      <w:r w:rsidRPr="001012E5">
        <w:rPr>
          <w:rFonts w:cs="Arial"/>
          <w:color w:val="000000" w:themeColor="text1"/>
          <w:szCs w:val="20"/>
        </w:rPr>
        <w:t>Estonski sistem investicijskih računov (</w:t>
      </w:r>
      <w:proofErr w:type="spellStart"/>
      <w:r w:rsidRPr="001012E5">
        <w:rPr>
          <w:rFonts w:cs="Arial"/>
          <w:color w:val="000000" w:themeColor="text1"/>
          <w:szCs w:val="20"/>
        </w:rPr>
        <w:t>Investeerimiskonto</w:t>
      </w:r>
      <w:proofErr w:type="spellEnd"/>
      <w:r w:rsidRPr="001012E5">
        <w:rPr>
          <w:rFonts w:cs="Arial"/>
          <w:color w:val="000000" w:themeColor="text1"/>
          <w:szCs w:val="20"/>
        </w:rPr>
        <w:t>) predstavlja enostaven pristop k spodbujanju varčevanja preko odloga davčne obveznosti. Davek se plača le za znesek, za katerega izplačila presegajo skupna vplačila na račun. Sistem ne pozna omejitev glede višine vplačil, obdobja držanja sredstev ali vrste finančnih instrumentov. Omogočena je prosta izbira med domačimi in tujimi naložbami, vključno z obveznicami, delnicami in investicijskimi skladi. Posebnost sistema je njegova administrativa preprostost, saj lahko vlagatelji sami sprožijo prenos podatkov od finančnega ponudnika neposredno v davčno napoved. Sistem se je uveljavil med estonskimi vlagatelji predvsem zaradi svoje preprostosti in fleksibilnosti.</w:t>
      </w:r>
    </w:p>
    <w:p w14:paraId="686B4DA3" w14:textId="77777777" w:rsidR="00491A0E" w:rsidRPr="00F56996" w:rsidRDefault="00491A0E" w:rsidP="00491A0E">
      <w:pPr>
        <w:spacing w:line="240" w:lineRule="auto"/>
        <w:jc w:val="both"/>
        <w:rPr>
          <w:rFonts w:cs="Arial"/>
          <w:color w:val="000000" w:themeColor="text1"/>
        </w:rPr>
      </w:pPr>
    </w:p>
    <w:p w14:paraId="6DDA375A"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 xml:space="preserve">Finska </w:t>
      </w:r>
    </w:p>
    <w:p w14:paraId="678A73D9" w14:textId="77777777" w:rsidR="00491A0E" w:rsidRPr="001012E5" w:rsidRDefault="00491A0E" w:rsidP="001012E5">
      <w:pPr>
        <w:jc w:val="both"/>
        <w:rPr>
          <w:rFonts w:cs="Arial"/>
          <w:color w:val="000000" w:themeColor="text1"/>
          <w:szCs w:val="20"/>
        </w:rPr>
      </w:pPr>
      <w:r w:rsidRPr="001012E5">
        <w:rPr>
          <w:rFonts w:cs="Arial"/>
          <w:color w:val="000000" w:themeColor="text1"/>
          <w:szCs w:val="20"/>
        </w:rPr>
        <w:t>Finski sistem delniških varčevalnih računov (</w:t>
      </w:r>
      <w:proofErr w:type="spellStart"/>
      <w:r w:rsidRPr="001012E5">
        <w:rPr>
          <w:rFonts w:cs="Arial"/>
          <w:color w:val="000000" w:themeColor="text1"/>
          <w:szCs w:val="20"/>
        </w:rPr>
        <w:t>Osakesäästötili</w:t>
      </w:r>
      <w:proofErr w:type="spellEnd"/>
      <w:r w:rsidRPr="001012E5">
        <w:rPr>
          <w:rFonts w:cs="Arial"/>
          <w:color w:val="000000" w:themeColor="text1"/>
          <w:szCs w:val="20"/>
        </w:rPr>
        <w:t>) je bil uveden leta 2020 in je specializiran za naložbe v delnice, ki kotirajo na borzi. Sistem temelji na odlogu davčne obveznosti, saj so vsi dohodki iz naslova obresti, kapitalskih dobičkov in dividend obdavčeni šele ob izplačilu iz računa. Posebnost finskega sistema je stroga omejitev naložb izključno na delnice, pri čemer niso dovoljeni drugi finančni instrumenti, niti ETF-i. Posameznik lahko odpre le en račun, pri čemer je doživljenjska omejitev vplačil postavljena na 50.000 evrov. Ob izplačilu se plača davek na kapitalski dobiček v višini 30-34%, pri čemer se izgube priznajo šele ob zaprtju računa. Sistem vključuje tudi stroge kazni za odprtje več računov, in sicer 10 evrov globe na dan na račun.</w:t>
      </w:r>
    </w:p>
    <w:p w14:paraId="2A94C438" w14:textId="77777777" w:rsidR="00491A0E" w:rsidRPr="00F56996" w:rsidRDefault="00491A0E" w:rsidP="00491A0E">
      <w:pPr>
        <w:spacing w:line="240" w:lineRule="auto"/>
        <w:jc w:val="both"/>
        <w:rPr>
          <w:rFonts w:cs="Arial"/>
          <w:color w:val="000000" w:themeColor="text1"/>
        </w:rPr>
      </w:pPr>
    </w:p>
    <w:p w14:paraId="458B4B49"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 xml:space="preserve">Francija </w:t>
      </w:r>
    </w:p>
    <w:p w14:paraId="0BD4083D" w14:textId="5DDF9129" w:rsidR="00491A0E" w:rsidRPr="001012E5" w:rsidRDefault="00491A0E" w:rsidP="001012E5">
      <w:pPr>
        <w:jc w:val="both"/>
        <w:rPr>
          <w:rFonts w:cs="Arial"/>
          <w:color w:val="000000" w:themeColor="text1"/>
          <w:szCs w:val="20"/>
        </w:rPr>
      </w:pPr>
      <w:r w:rsidRPr="001012E5">
        <w:rPr>
          <w:rFonts w:cs="Arial"/>
          <w:color w:val="000000" w:themeColor="text1"/>
          <w:szCs w:val="20"/>
        </w:rPr>
        <w:lastRenderedPageBreak/>
        <w:t xml:space="preserve">Francoski sistem delniških varčevalnih načrtov (Plan </w:t>
      </w:r>
      <w:proofErr w:type="spellStart"/>
      <w:r w:rsidRPr="001012E5">
        <w:rPr>
          <w:rFonts w:cs="Arial"/>
          <w:color w:val="000000" w:themeColor="text1"/>
          <w:szCs w:val="20"/>
        </w:rPr>
        <w:t>d'épargne</w:t>
      </w:r>
      <w:proofErr w:type="spellEnd"/>
      <w:r w:rsidRPr="001012E5">
        <w:rPr>
          <w:rFonts w:cs="Arial"/>
          <w:color w:val="000000" w:themeColor="text1"/>
          <w:szCs w:val="20"/>
        </w:rPr>
        <w:t xml:space="preserve"> en </w:t>
      </w:r>
      <w:proofErr w:type="spellStart"/>
      <w:r w:rsidRPr="001012E5">
        <w:rPr>
          <w:rFonts w:cs="Arial"/>
          <w:color w:val="000000" w:themeColor="text1"/>
          <w:szCs w:val="20"/>
        </w:rPr>
        <w:t>actions</w:t>
      </w:r>
      <w:proofErr w:type="spellEnd"/>
      <w:r w:rsidRPr="001012E5">
        <w:rPr>
          <w:rFonts w:cs="Arial"/>
          <w:color w:val="000000" w:themeColor="text1"/>
          <w:szCs w:val="20"/>
        </w:rPr>
        <w:t xml:space="preserve"> - PEA) je bil uveden leta 1992 z namenom spodbujanja borznih naložb posameznikov. Sistem pozna tri vrste računov: klasični PEA, PEA PME za mala in srednja podjetja ter PEA za mlade (18-25 let). Doživljenjska omejitev vplačil znaša 150.000 EUR za navadne PEA oziroma 225.000 EUR za kombinacijo navadnega PEA in PEA PME. Glavna značilnost sistema je progresivno zniževanje davčne obremenitve glede na obdobje varčevanja. Pri dvigih pred petimi leti se plača približno 30</w:t>
      </w:r>
      <w:r w:rsidR="001012E5">
        <w:rPr>
          <w:rFonts w:cs="Arial"/>
          <w:color w:val="000000" w:themeColor="text1"/>
          <w:szCs w:val="20"/>
        </w:rPr>
        <w:t xml:space="preserve"> </w:t>
      </w:r>
      <w:r w:rsidRPr="001012E5">
        <w:rPr>
          <w:rFonts w:cs="Arial"/>
          <w:color w:val="000000" w:themeColor="text1"/>
          <w:szCs w:val="20"/>
        </w:rPr>
        <w:t>% davka (12,8</w:t>
      </w:r>
      <w:r w:rsidR="001012E5">
        <w:rPr>
          <w:rFonts w:cs="Arial"/>
          <w:color w:val="000000" w:themeColor="text1"/>
          <w:szCs w:val="20"/>
        </w:rPr>
        <w:t xml:space="preserve"> </w:t>
      </w:r>
      <w:r w:rsidRPr="001012E5">
        <w:rPr>
          <w:rFonts w:cs="Arial"/>
          <w:color w:val="000000" w:themeColor="text1"/>
          <w:szCs w:val="20"/>
        </w:rPr>
        <w:t>% davek in 17,2</w:t>
      </w:r>
      <w:r w:rsidR="001012E5">
        <w:rPr>
          <w:rFonts w:cs="Arial"/>
          <w:color w:val="000000" w:themeColor="text1"/>
          <w:szCs w:val="20"/>
        </w:rPr>
        <w:t xml:space="preserve"> </w:t>
      </w:r>
      <w:r w:rsidRPr="001012E5">
        <w:rPr>
          <w:rFonts w:cs="Arial"/>
          <w:color w:val="000000" w:themeColor="text1"/>
          <w:szCs w:val="20"/>
        </w:rPr>
        <w:t>% socialni prispevek), po petih letih pa le socialni prispevek. Naložbe morajo biti usmerjene v instrumente izdajateljev s sedežem v Evropskem gospodarskem prostoru. Sistem omogoča delne dvige po petih letih brez prekinitve načrta in dovoljuje imenovanje upravljavca premoženja, ki upravlja s sredstvi na računu.</w:t>
      </w:r>
    </w:p>
    <w:p w14:paraId="604CC208" w14:textId="77777777" w:rsidR="00491A0E" w:rsidRPr="00F56996" w:rsidRDefault="00491A0E" w:rsidP="00491A0E">
      <w:pPr>
        <w:spacing w:line="240" w:lineRule="auto"/>
        <w:jc w:val="both"/>
        <w:rPr>
          <w:rFonts w:cs="Arial"/>
          <w:color w:val="000000" w:themeColor="text1"/>
        </w:rPr>
      </w:pPr>
    </w:p>
    <w:p w14:paraId="4181189B" w14:textId="223057A5" w:rsidR="00A22591" w:rsidRPr="00F56996" w:rsidRDefault="00A22591" w:rsidP="008E0F84">
      <w:pPr>
        <w:spacing w:line="240" w:lineRule="auto"/>
        <w:jc w:val="both"/>
        <w:rPr>
          <w:rFonts w:cs="Arial"/>
          <w:color w:val="000000" w:themeColor="text1"/>
          <w:szCs w:val="20"/>
        </w:rPr>
      </w:pPr>
    </w:p>
    <w:p w14:paraId="1854D65C"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PRESOJA POSLEDIC, KI JIH BO IMEL SPREJEM ZAKONA</w:t>
      </w:r>
    </w:p>
    <w:p w14:paraId="09B056ED" w14:textId="77777777" w:rsidR="008E0F84" w:rsidRPr="00F56996" w:rsidRDefault="008E0F84" w:rsidP="008E0F84">
      <w:pPr>
        <w:spacing w:line="240" w:lineRule="auto"/>
        <w:jc w:val="both"/>
        <w:rPr>
          <w:rFonts w:cs="Arial"/>
          <w:color w:val="000000" w:themeColor="text1"/>
          <w:szCs w:val="20"/>
        </w:rPr>
      </w:pPr>
    </w:p>
    <w:p w14:paraId="4D036ADC" w14:textId="77777777" w:rsidR="008E0F84" w:rsidRPr="00F56996" w:rsidRDefault="008E0F84" w:rsidP="008E0F84">
      <w:pPr>
        <w:spacing w:line="240" w:lineRule="auto"/>
        <w:jc w:val="both"/>
        <w:rPr>
          <w:rFonts w:cs="Arial"/>
          <w:color w:val="000000" w:themeColor="text1"/>
          <w:szCs w:val="20"/>
        </w:rPr>
      </w:pPr>
      <w:r w:rsidRPr="00F56996">
        <w:rPr>
          <w:rFonts w:cs="Arial"/>
          <w:b/>
          <w:color w:val="000000" w:themeColor="text1"/>
          <w:szCs w:val="20"/>
        </w:rPr>
        <w:t>6.1 Presoja administrativnih posledic</w:t>
      </w:r>
    </w:p>
    <w:p w14:paraId="17274C92" w14:textId="77777777" w:rsidR="008E0F84" w:rsidRPr="00F56996" w:rsidRDefault="008E0F84" w:rsidP="008E0F84">
      <w:pPr>
        <w:spacing w:line="240" w:lineRule="auto"/>
        <w:jc w:val="both"/>
        <w:rPr>
          <w:rFonts w:cs="Arial"/>
          <w:b/>
          <w:color w:val="000000" w:themeColor="text1"/>
          <w:szCs w:val="20"/>
        </w:rPr>
      </w:pPr>
    </w:p>
    <w:p w14:paraId="5589515D" w14:textId="77777777" w:rsidR="009118DE" w:rsidRPr="00F56996" w:rsidRDefault="009118DE" w:rsidP="009118DE">
      <w:pPr>
        <w:spacing w:line="240" w:lineRule="auto"/>
        <w:jc w:val="both"/>
        <w:rPr>
          <w:rFonts w:cs="Arial"/>
          <w:b/>
          <w:color w:val="000000" w:themeColor="text1"/>
        </w:rPr>
      </w:pPr>
      <w:r w:rsidRPr="00F56996">
        <w:rPr>
          <w:rFonts w:cs="Arial"/>
          <w:b/>
          <w:color w:val="000000" w:themeColor="text1"/>
        </w:rPr>
        <w:t>a) v postopkih oziroma poslovanju javne uprave ali pravosodnih organov:</w:t>
      </w:r>
    </w:p>
    <w:p w14:paraId="422F94F3" w14:textId="77777777" w:rsidR="009118DE" w:rsidRPr="00F56996" w:rsidRDefault="009118DE" w:rsidP="009118DE">
      <w:pPr>
        <w:spacing w:line="240" w:lineRule="auto"/>
        <w:jc w:val="both"/>
        <w:rPr>
          <w:rFonts w:cs="Arial"/>
          <w:b/>
          <w:color w:val="000000" w:themeColor="text1"/>
        </w:rPr>
      </w:pPr>
    </w:p>
    <w:p w14:paraId="7EEFF638" w14:textId="5944E1C7" w:rsidR="009118DE" w:rsidRPr="00CE24F4" w:rsidRDefault="009118DE" w:rsidP="00CE24F4">
      <w:pPr>
        <w:jc w:val="both"/>
        <w:rPr>
          <w:rFonts w:cs="Arial"/>
          <w:color w:val="000000" w:themeColor="text1"/>
          <w:szCs w:val="20"/>
        </w:rPr>
      </w:pPr>
      <w:r w:rsidRPr="00CE24F4">
        <w:rPr>
          <w:rFonts w:cs="Arial"/>
          <w:color w:val="000000" w:themeColor="text1"/>
          <w:szCs w:val="20"/>
        </w:rPr>
        <w:t xml:space="preserve">Sprejem </w:t>
      </w:r>
      <w:r w:rsidR="00157377" w:rsidRPr="00CE24F4">
        <w:rPr>
          <w:rFonts w:cs="Arial"/>
          <w:color w:val="000000" w:themeColor="text1"/>
          <w:szCs w:val="20"/>
        </w:rPr>
        <w:t xml:space="preserve">predloga </w:t>
      </w:r>
      <w:r w:rsidRPr="00CE24F4">
        <w:rPr>
          <w:rFonts w:cs="Arial"/>
          <w:color w:val="000000" w:themeColor="text1"/>
          <w:szCs w:val="20"/>
        </w:rPr>
        <w:t xml:space="preserve">zakona bo zahteval določene administrativne prilagoditve pri Finančni upravi Republike Slovenije zaradi vzpostavitve in vodenja registra INR. Agencija za trg vrednostnih papirjev bo morala </w:t>
      </w:r>
      <w:r w:rsidRPr="008B4F0A">
        <w:rPr>
          <w:rFonts w:cs="Arial"/>
          <w:color w:val="000000" w:themeColor="text1"/>
          <w:szCs w:val="20"/>
        </w:rPr>
        <w:t>prilagoditi svoje postopke za namen izvajanja nadzora nad ponudniki INR. Te prilagoditve bodo izvedene v okviru obstoječih kadrovskih in tehničnih zmogljivosti navedenih institucij.</w:t>
      </w:r>
      <w:r w:rsidR="008C32BD">
        <w:rPr>
          <w:rFonts w:cs="Arial"/>
          <w:color w:val="000000" w:themeColor="text1"/>
          <w:szCs w:val="20"/>
        </w:rPr>
        <w:t xml:space="preserve"> </w:t>
      </w:r>
      <w:r w:rsidR="008C32BD" w:rsidRPr="000C5C6D">
        <w:rPr>
          <w:rFonts w:cs="Arial"/>
          <w:color w:val="000000" w:themeColor="text1"/>
          <w:szCs w:val="20"/>
        </w:rPr>
        <w:t xml:space="preserve">UPRS ocenjuje, da bodo zaradi dodatnih pristojnosti v zvezi z odločanjem o zakonitosti odločb, ki jih bo izdajala Agencija za trg vrednostnih papirjev, nastajale vsakoletne finančne posledice v skupnem znesku najmanj </w:t>
      </w:r>
      <w:r w:rsidR="00AD2DDD">
        <w:rPr>
          <w:rFonts w:cs="Arial"/>
          <w:color w:val="000000" w:themeColor="text1"/>
          <w:szCs w:val="20"/>
        </w:rPr>
        <w:t>740</w:t>
      </w:r>
      <w:r w:rsidR="008C32BD" w:rsidRPr="000C5C6D">
        <w:rPr>
          <w:rFonts w:cs="Arial"/>
          <w:color w:val="000000" w:themeColor="text1"/>
          <w:szCs w:val="20"/>
        </w:rPr>
        <w:t>.931,96 EUR</w:t>
      </w:r>
      <w:r w:rsidR="008C32BD">
        <w:rPr>
          <w:rFonts w:cs="Arial"/>
          <w:color w:val="000000" w:themeColor="text1"/>
          <w:szCs w:val="20"/>
        </w:rPr>
        <w:t>. MDDSZ bo zarad</w:t>
      </w:r>
      <w:r w:rsidR="00E5515B">
        <w:rPr>
          <w:rFonts w:cs="Arial"/>
          <w:color w:val="000000" w:themeColor="text1"/>
          <w:szCs w:val="20"/>
        </w:rPr>
        <w:t xml:space="preserve">i novih kategorij dohodkov in premoženja potreboval </w:t>
      </w:r>
      <w:proofErr w:type="spellStart"/>
      <w:r w:rsidR="008C32BD">
        <w:rPr>
          <w:rFonts w:cs="Arial"/>
          <w:color w:val="000000" w:themeColor="text1"/>
          <w:szCs w:val="20"/>
        </w:rPr>
        <w:t>nadgradj</w:t>
      </w:r>
      <w:r w:rsidR="00E5515B">
        <w:rPr>
          <w:rFonts w:cs="Arial"/>
          <w:color w:val="000000" w:themeColor="text1"/>
          <w:szCs w:val="20"/>
        </w:rPr>
        <w:t>o</w:t>
      </w:r>
      <w:proofErr w:type="spellEnd"/>
      <w:r w:rsidR="008C32BD">
        <w:rPr>
          <w:rFonts w:cs="Arial"/>
          <w:color w:val="000000" w:themeColor="text1"/>
          <w:szCs w:val="20"/>
        </w:rPr>
        <w:t xml:space="preserve"> informacijskega sistema </w:t>
      </w:r>
      <w:r w:rsidR="008C32BD" w:rsidRPr="00CE24F4">
        <w:rPr>
          <w:rFonts w:cs="Arial"/>
          <w:color w:val="000000" w:themeColor="text1"/>
          <w:szCs w:val="20"/>
        </w:rPr>
        <w:t xml:space="preserve">ISCSD2 v </w:t>
      </w:r>
      <w:r w:rsidR="00E5515B" w:rsidRPr="00CE24F4">
        <w:rPr>
          <w:rFonts w:cs="Arial"/>
          <w:color w:val="000000" w:themeColor="text1"/>
          <w:szCs w:val="20"/>
        </w:rPr>
        <w:t>znesku 12.000 evrov, pri čemer</w:t>
      </w:r>
      <w:r w:rsidR="008C32BD" w:rsidRPr="00CE24F4">
        <w:rPr>
          <w:rFonts w:cs="Arial"/>
          <w:color w:val="000000" w:themeColor="text1"/>
          <w:szCs w:val="20"/>
        </w:rPr>
        <w:t xml:space="preserve"> so ta sredstva že zagotovljena na PP 2198 - Vzdrževanje in razvoj informacijskih sistemov socialnega varstva.</w:t>
      </w:r>
    </w:p>
    <w:p w14:paraId="732AC227" w14:textId="77777777" w:rsidR="00CE24F4" w:rsidRDefault="00CE24F4" w:rsidP="009118DE">
      <w:pPr>
        <w:spacing w:line="240" w:lineRule="auto"/>
        <w:jc w:val="both"/>
        <w:rPr>
          <w:rFonts w:cs="Arial"/>
          <w:b/>
          <w:color w:val="000000" w:themeColor="text1"/>
          <w:szCs w:val="20"/>
        </w:rPr>
      </w:pPr>
    </w:p>
    <w:p w14:paraId="682DB475" w14:textId="5AA1258F" w:rsidR="009118DE" w:rsidRPr="008B4F0A" w:rsidRDefault="009118DE" w:rsidP="009118DE">
      <w:pPr>
        <w:spacing w:line="240" w:lineRule="auto"/>
        <w:jc w:val="both"/>
        <w:rPr>
          <w:rFonts w:cs="Arial"/>
          <w:b/>
          <w:color w:val="000000" w:themeColor="text1"/>
          <w:szCs w:val="20"/>
        </w:rPr>
      </w:pPr>
      <w:r w:rsidRPr="008B4F0A">
        <w:rPr>
          <w:rFonts w:cs="Arial"/>
          <w:b/>
          <w:color w:val="000000" w:themeColor="text1"/>
          <w:szCs w:val="20"/>
        </w:rPr>
        <w:t>b) pri obveznostih strank do javne uprave ali pravosodnih organov:</w:t>
      </w:r>
    </w:p>
    <w:p w14:paraId="729D50ED" w14:textId="77777777" w:rsidR="009118DE" w:rsidRPr="008B4F0A" w:rsidRDefault="009118DE" w:rsidP="009118DE">
      <w:pPr>
        <w:spacing w:line="240" w:lineRule="auto"/>
        <w:jc w:val="both"/>
        <w:rPr>
          <w:rFonts w:cs="Arial"/>
          <w:color w:val="000000" w:themeColor="text1"/>
          <w:szCs w:val="20"/>
        </w:rPr>
      </w:pPr>
    </w:p>
    <w:p w14:paraId="3C70D075" w14:textId="7CB5E8F3" w:rsidR="009118DE" w:rsidRPr="008B4F0A" w:rsidRDefault="00157377" w:rsidP="00CE24F4">
      <w:pPr>
        <w:jc w:val="both"/>
        <w:rPr>
          <w:rFonts w:cs="Arial"/>
          <w:color w:val="000000" w:themeColor="text1"/>
          <w:szCs w:val="20"/>
        </w:rPr>
      </w:pPr>
      <w:r>
        <w:rPr>
          <w:rFonts w:cs="Arial"/>
          <w:color w:val="000000" w:themeColor="text1"/>
          <w:szCs w:val="20"/>
        </w:rPr>
        <w:t>Predlog z</w:t>
      </w:r>
      <w:r w:rsidR="009118DE" w:rsidRPr="008B4F0A">
        <w:rPr>
          <w:rFonts w:cs="Arial"/>
          <w:color w:val="000000" w:themeColor="text1"/>
          <w:szCs w:val="20"/>
        </w:rPr>
        <w:t>akon uvaja nove administrativne postopke za ponudnike INR v zvezi z odpiranjem računov, vodenjem evidenc in poročanjem. Ti postopki so zasnovani tako, da v čim večji meri temeljijo na obstoječih sistemih in ne predstavljajo pretiranega administrativnega bremena.</w:t>
      </w:r>
    </w:p>
    <w:p w14:paraId="23427769" w14:textId="77777777" w:rsidR="008E0F84" w:rsidRPr="008B4F0A" w:rsidRDefault="008E0F84" w:rsidP="008E0F84">
      <w:pPr>
        <w:spacing w:line="240" w:lineRule="auto"/>
        <w:jc w:val="both"/>
        <w:rPr>
          <w:rFonts w:cs="Arial"/>
          <w:b/>
          <w:color w:val="000000" w:themeColor="text1"/>
          <w:szCs w:val="20"/>
        </w:rPr>
      </w:pPr>
    </w:p>
    <w:p w14:paraId="47EBAA9F" w14:textId="77777777" w:rsidR="008E0F84" w:rsidRPr="008B4F0A" w:rsidRDefault="008E0F84" w:rsidP="008E0F84">
      <w:pPr>
        <w:spacing w:line="240" w:lineRule="auto"/>
        <w:jc w:val="both"/>
        <w:rPr>
          <w:rFonts w:cs="Arial"/>
          <w:b/>
          <w:color w:val="000000" w:themeColor="text1"/>
          <w:szCs w:val="20"/>
        </w:rPr>
      </w:pPr>
      <w:r w:rsidRPr="008B4F0A">
        <w:rPr>
          <w:rFonts w:cs="Arial"/>
          <w:b/>
          <w:color w:val="000000" w:themeColor="text1"/>
          <w:szCs w:val="20"/>
        </w:rPr>
        <w:t>6.2. Presoja posledic za okolje, vključno s prostorskimi in varstvenimi vidiki</w:t>
      </w:r>
    </w:p>
    <w:p w14:paraId="36FD676F" w14:textId="77777777" w:rsidR="008E0F84" w:rsidRPr="008B4F0A" w:rsidRDefault="008E0F84" w:rsidP="008E0F84">
      <w:pPr>
        <w:spacing w:line="240" w:lineRule="auto"/>
        <w:jc w:val="both"/>
        <w:rPr>
          <w:rFonts w:cs="Arial"/>
          <w:color w:val="000000" w:themeColor="text1"/>
          <w:szCs w:val="20"/>
        </w:rPr>
      </w:pPr>
    </w:p>
    <w:p w14:paraId="72AF2AD4" w14:textId="02300995" w:rsidR="00A70741" w:rsidRPr="008B4F0A" w:rsidRDefault="00A70741" w:rsidP="00A70741">
      <w:pPr>
        <w:spacing w:line="240" w:lineRule="auto"/>
        <w:jc w:val="both"/>
        <w:rPr>
          <w:rFonts w:cs="Arial"/>
          <w:color w:val="000000" w:themeColor="text1"/>
          <w:szCs w:val="20"/>
        </w:rPr>
      </w:pPr>
      <w:r w:rsidRPr="008B4F0A">
        <w:rPr>
          <w:rFonts w:cs="Arial"/>
          <w:color w:val="000000" w:themeColor="text1"/>
          <w:szCs w:val="20"/>
        </w:rPr>
        <w:t xml:space="preserve">Sprejem </w:t>
      </w:r>
      <w:r w:rsidR="00157377">
        <w:rPr>
          <w:rFonts w:cs="Arial"/>
          <w:color w:val="000000" w:themeColor="text1"/>
          <w:szCs w:val="20"/>
        </w:rPr>
        <w:t xml:space="preserve">predloga </w:t>
      </w:r>
      <w:r w:rsidRPr="008B4F0A">
        <w:rPr>
          <w:rFonts w:cs="Arial"/>
          <w:color w:val="000000" w:themeColor="text1"/>
          <w:szCs w:val="20"/>
        </w:rPr>
        <w:t>zakona ne bo imel neposrednih posledic za okolje.</w:t>
      </w:r>
    </w:p>
    <w:p w14:paraId="7FAF2453" w14:textId="77777777" w:rsidR="009C7432" w:rsidRPr="008B4F0A" w:rsidRDefault="009C7432" w:rsidP="008E0F84">
      <w:pPr>
        <w:spacing w:line="240" w:lineRule="auto"/>
        <w:jc w:val="both"/>
        <w:rPr>
          <w:rFonts w:cs="Arial"/>
          <w:color w:val="000000" w:themeColor="text1"/>
          <w:szCs w:val="20"/>
        </w:rPr>
      </w:pPr>
    </w:p>
    <w:p w14:paraId="34C09382" w14:textId="77777777" w:rsidR="008E0F84" w:rsidRPr="008B4F0A" w:rsidRDefault="008E0F84" w:rsidP="008E0F84">
      <w:pPr>
        <w:spacing w:line="240" w:lineRule="auto"/>
        <w:jc w:val="both"/>
        <w:rPr>
          <w:rFonts w:cs="Arial"/>
          <w:b/>
          <w:color w:val="000000" w:themeColor="text1"/>
          <w:szCs w:val="20"/>
        </w:rPr>
      </w:pPr>
      <w:r w:rsidRPr="008B4F0A">
        <w:rPr>
          <w:rFonts w:cs="Arial"/>
          <w:b/>
          <w:color w:val="000000" w:themeColor="text1"/>
          <w:szCs w:val="20"/>
        </w:rPr>
        <w:t>6.3. Presoja posledic za gospodarstvo</w:t>
      </w:r>
    </w:p>
    <w:p w14:paraId="5AE7AE47" w14:textId="77777777" w:rsidR="008E0F84" w:rsidRPr="008B4F0A" w:rsidRDefault="008E0F84" w:rsidP="008E0F84">
      <w:pPr>
        <w:spacing w:line="240" w:lineRule="auto"/>
        <w:jc w:val="both"/>
        <w:rPr>
          <w:rFonts w:cs="Arial"/>
          <w:color w:val="000000" w:themeColor="text1"/>
          <w:szCs w:val="20"/>
        </w:rPr>
      </w:pPr>
    </w:p>
    <w:p w14:paraId="21700178" w14:textId="64B95CC6" w:rsidR="00A70741" w:rsidRPr="008B4F0A" w:rsidRDefault="00A70741" w:rsidP="00A70741">
      <w:pPr>
        <w:spacing w:line="240" w:lineRule="auto"/>
        <w:jc w:val="both"/>
        <w:rPr>
          <w:rFonts w:cs="Arial"/>
          <w:color w:val="000000" w:themeColor="text1"/>
          <w:szCs w:val="20"/>
        </w:rPr>
      </w:pPr>
      <w:r w:rsidRPr="008B4F0A">
        <w:rPr>
          <w:rFonts w:cs="Arial"/>
          <w:color w:val="000000" w:themeColor="text1"/>
          <w:szCs w:val="20"/>
        </w:rPr>
        <w:t xml:space="preserve">Sprejem </w:t>
      </w:r>
      <w:r w:rsidR="00157377">
        <w:rPr>
          <w:rFonts w:cs="Arial"/>
          <w:color w:val="000000" w:themeColor="text1"/>
          <w:szCs w:val="20"/>
        </w:rPr>
        <w:t xml:space="preserve">predloga </w:t>
      </w:r>
      <w:r w:rsidRPr="008B4F0A">
        <w:rPr>
          <w:rFonts w:cs="Arial"/>
          <w:color w:val="000000" w:themeColor="text1"/>
          <w:szCs w:val="20"/>
        </w:rPr>
        <w:t>zakona bo imel pozitivne posledice za gospodarstvo. Pričakuje se:</w:t>
      </w:r>
    </w:p>
    <w:p w14:paraId="42A2B395" w14:textId="77777777" w:rsidR="00A70741" w:rsidRPr="008B4F0A" w:rsidRDefault="00A70741" w:rsidP="00A70741">
      <w:pPr>
        <w:spacing w:line="240" w:lineRule="auto"/>
        <w:jc w:val="both"/>
        <w:rPr>
          <w:rFonts w:cs="Arial"/>
          <w:color w:val="000000" w:themeColor="text1"/>
          <w:szCs w:val="20"/>
        </w:rPr>
      </w:pPr>
    </w:p>
    <w:p w14:paraId="60F50D44" w14:textId="77777777" w:rsidR="00A70741" w:rsidRPr="008B4F0A" w:rsidRDefault="00A70741" w:rsidP="00BF770B">
      <w:pPr>
        <w:pStyle w:val="Odstavekseznama"/>
        <w:numPr>
          <w:ilvl w:val="0"/>
          <w:numId w:val="26"/>
        </w:numPr>
        <w:spacing w:line="240" w:lineRule="auto"/>
        <w:jc w:val="both"/>
        <w:rPr>
          <w:rFonts w:cs="Arial"/>
          <w:color w:val="000000" w:themeColor="text1"/>
          <w:szCs w:val="20"/>
        </w:rPr>
      </w:pPr>
      <w:r w:rsidRPr="008B4F0A">
        <w:rPr>
          <w:rFonts w:cs="Arial"/>
          <w:color w:val="000000" w:themeColor="text1"/>
          <w:szCs w:val="20"/>
        </w:rPr>
        <w:t>povečanje ponudbe dolgoročnih finančnih virov za podjetja preko kapitalskega trga,</w:t>
      </w:r>
    </w:p>
    <w:p w14:paraId="340ADE25" w14:textId="77777777" w:rsidR="00A70741" w:rsidRPr="008B4F0A" w:rsidRDefault="00A70741" w:rsidP="00BF770B">
      <w:pPr>
        <w:pStyle w:val="Odstavekseznama"/>
        <w:numPr>
          <w:ilvl w:val="0"/>
          <w:numId w:val="26"/>
        </w:numPr>
        <w:spacing w:line="240" w:lineRule="auto"/>
        <w:jc w:val="both"/>
        <w:rPr>
          <w:rFonts w:cs="Arial"/>
          <w:color w:val="000000" w:themeColor="text1"/>
          <w:szCs w:val="20"/>
        </w:rPr>
      </w:pPr>
      <w:r w:rsidRPr="008B4F0A">
        <w:rPr>
          <w:rFonts w:cs="Arial"/>
          <w:color w:val="000000" w:themeColor="text1"/>
          <w:szCs w:val="20"/>
        </w:rPr>
        <w:t>razvoj trga kapitala in povečanje njegove likvidnosti,</w:t>
      </w:r>
    </w:p>
    <w:p w14:paraId="1FF8EF42" w14:textId="5B0AA3D3" w:rsidR="00A70741" w:rsidRPr="008B4F0A" w:rsidRDefault="00A70741" w:rsidP="00BF770B">
      <w:pPr>
        <w:pStyle w:val="Odstavekseznama"/>
        <w:numPr>
          <w:ilvl w:val="0"/>
          <w:numId w:val="26"/>
        </w:numPr>
        <w:spacing w:line="240" w:lineRule="auto"/>
        <w:jc w:val="both"/>
        <w:rPr>
          <w:rFonts w:cs="Arial"/>
          <w:color w:val="000000" w:themeColor="text1"/>
          <w:szCs w:val="20"/>
        </w:rPr>
      </w:pPr>
      <w:r w:rsidRPr="008B4F0A">
        <w:rPr>
          <w:rFonts w:cs="Arial"/>
          <w:color w:val="000000" w:themeColor="text1"/>
          <w:szCs w:val="20"/>
        </w:rPr>
        <w:t>razpršitev virov financiranja</w:t>
      </w:r>
      <w:r w:rsidR="00157377">
        <w:rPr>
          <w:rFonts w:cs="Arial"/>
          <w:color w:val="000000" w:themeColor="text1"/>
          <w:szCs w:val="20"/>
        </w:rPr>
        <w:t xml:space="preserve"> prebivalstva in</w:t>
      </w:r>
      <w:r w:rsidRPr="008B4F0A">
        <w:rPr>
          <w:rFonts w:cs="Arial"/>
          <w:color w:val="000000" w:themeColor="text1"/>
          <w:szCs w:val="20"/>
        </w:rPr>
        <w:t xml:space="preserve"> gospodarstva,</w:t>
      </w:r>
    </w:p>
    <w:p w14:paraId="2BFF8B33" w14:textId="52AC0749" w:rsidR="00A70741" w:rsidRPr="008B4F0A" w:rsidRDefault="00A70741" w:rsidP="00BF770B">
      <w:pPr>
        <w:pStyle w:val="Odstavekseznama"/>
        <w:numPr>
          <w:ilvl w:val="0"/>
          <w:numId w:val="26"/>
        </w:numPr>
        <w:spacing w:line="240" w:lineRule="auto"/>
        <w:jc w:val="both"/>
        <w:rPr>
          <w:rFonts w:cs="Arial"/>
          <w:bCs/>
          <w:color w:val="000000" w:themeColor="text1"/>
          <w:szCs w:val="20"/>
        </w:rPr>
      </w:pPr>
      <w:r w:rsidRPr="008B4F0A">
        <w:rPr>
          <w:rFonts w:cs="Arial"/>
          <w:color w:val="000000" w:themeColor="text1"/>
          <w:szCs w:val="20"/>
        </w:rPr>
        <w:t>posredno spodbujanje konkurenčnosti finančnega sektorja</w:t>
      </w:r>
    </w:p>
    <w:p w14:paraId="2058E0AE" w14:textId="5D24CD7C" w:rsidR="0013245A" w:rsidRPr="008B4F0A" w:rsidRDefault="0013245A" w:rsidP="00BF770B">
      <w:pPr>
        <w:pStyle w:val="Odstavekseznama"/>
        <w:numPr>
          <w:ilvl w:val="0"/>
          <w:numId w:val="26"/>
        </w:numPr>
        <w:spacing w:line="240" w:lineRule="auto"/>
        <w:jc w:val="both"/>
        <w:rPr>
          <w:rFonts w:cs="Arial"/>
          <w:bCs/>
          <w:color w:val="000000" w:themeColor="text1"/>
          <w:szCs w:val="20"/>
        </w:rPr>
      </w:pPr>
      <w:r w:rsidRPr="008B4F0A">
        <w:rPr>
          <w:rFonts w:cs="Arial"/>
          <w:color w:val="000000" w:themeColor="text1"/>
          <w:szCs w:val="20"/>
        </w:rPr>
        <w:t xml:space="preserve">v končni posledici, kotacije novih </w:t>
      </w:r>
      <w:r w:rsidR="00DE3161" w:rsidRPr="008B4F0A">
        <w:rPr>
          <w:rFonts w:cs="Arial"/>
          <w:color w:val="000000" w:themeColor="text1"/>
          <w:szCs w:val="20"/>
        </w:rPr>
        <w:t>finančnih instrumentov</w:t>
      </w:r>
      <w:r w:rsidRPr="008B4F0A">
        <w:rPr>
          <w:rFonts w:cs="Arial"/>
          <w:color w:val="000000" w:themeColor="text1"/>
          <w:szCs w:val="20"/>
        </w:rPr>
        <w:t xml:space="preserve"> na </w:t>
      </w:r>
      <w:r w:rsidR="00C921FA" w:rsidRPr="008B4F0A">
        <w:rPr>
          <w:rFonts w:cs="Arial"/>
          <w:color w:val="000000" w:themeColor="text1"/>
          <w:szCs w:val="20"/>
        </w:rPr>
        <w:t xml:space="preserve">slovenskem </w:t>
      </w:r>
      <w:r w:rsidRPr="008B4F0A">
        <w:rPr>
          <w:rFonts w:cs="Arial"/>
          <w:color w:val="000000" w:themeColor="text1"/>
          <w:szCs w:val="20"/>
        </w:rPr>
        <w:t>trgu kapitala</w:t>
      </w:r>
      <w:r w:rsidR="00157377">
        <w:rPr>
          <w:rFonts w:cs="Arial"/>
          <w:color w:val="000000" w:themeColor="text1"/>
          <w:szCs w:val="20"/>
        </w:rPr>
        <w:t xml:space="preserve"> in oživitev trga kapitala</w:t>
      </w:r>
      <w:r w:rsidRPr="008B4F0A">
        <w:rPr>
          <w:rFonts w:cs="Arial"/>
          <w:color w:val="000000" w:themeColor="text1"/>
          <w:szCs w:val="20"/>
        </w:rPr>
        <w:t>.</w:t>
      </w:r>
    </w:p>
    <w:p w14:paraId="19786350" w14:textId="77777777" w:rsidR="009C7432" w:rsidRPr="008B4F0A" w:rsidRDefault="009C7432" w:rsidP="008E0F84">
      <w:pPr>
        <w:spacing w:line="240" w:lineRule="auto"/>
        <w:jc w:val="both"/>
        <w:rPr>
          <w:rFonts w:cs="Arial"/>
          <w:bCs/>
          <w:color w:val="000000" w:themeColor="text1"/>
          <w:szCs w:val="20"/>
        </w:rPr>
      </w:pPr>
    </w:p>
    <w:p w14:paraId="3D117703" w14:textId="77777777" w:rsidR="00A70741" w:rsidRPr="008B4F0A" w:rsidRDefault="00A70741" w:rsidP="00A70741">
      <w:pPr>
        <w:spacing w:line="240" w:lineRule="auto"/>
        <w:jc w:val="both"/>
        <w:rPr>
          <w:rFonts w:cs="Arial"/>
          <w:b/>
          <w:color w:val="000000" w:themeColor="text1"/>
          <w:szCs w:val="20"/>
        </w:rPr>
      </w:pPr>
      <w:r w:rsidRPr="008B4F0A">
        <w:rPr>
          <w:rFonts w:cs="Arial"/>
          <w:b/>
          <w:color w:val="000000" w:themeColor="text1"/>
          <w:szCs w:val="20"/>
        </w:rPr>
        <w:t>6.4. Presoja posledic za socialno področje</w:t>
      </w:r>
    </w:p>
    <w:p w14:paraId="0B69B764" w14:textId="77777777" w:rsidR="00A70741" w:rsidRPr="008B4F0A" w:rsidRDefault="00A70741" w:rsidP="00A70741">
      <w:pPr>
        <w:spacing w:line="240" w:lineRule="auto"/>
        <w:jc w:val="both"/>
        <w:rPr>
          <w:rFonts w:cs="Arial"/>
          <w:b/>
          <w:color w:val="000000" w:themeColor="text1"/>
          <w:szCs w:val="20"/>
        </w:rPr>
      </w:pPr>
    </w:p>
    <w:p w14:paraId="1D5B1AF9" w14:textId="69B6A178" w:rsidR="00A70741" w:rsidRPr="008B4F0A" w:rsidRDefault="003F1015" w:rsidP="00CE24F4">
      <w:pPr>
        <w:jc w:val="both"/>
        <w:rPr>
          <w:rFonts w:cs="Arial"/>
          <w:color w:val="000000" w:themeColor="text1"/>
          <w:szCs w:val="20"/>
        </w:rPr>
      </w:pPr>
      <w:r w:rsidRPr="008B4F0A">
        <w:rPr>
          <w:rFonts w:cs="Arial"/>
          <w:color w:val="000000" w:themeColor="text1"/>
          <w:szCs w:val="20"/>
        </w:rPr>
        <w:t>Uvedba INR bo pozitivno vplivala na socialno področje, saj bo prebivalstvu omogočila novo finančno orodje za dolgoročno nalaganje</w:t>
      </w:r>
      <w:r w:rsidR="0081731D">
        <w:rPr>
          <w:rFonts w:cs="Arial"/>
          <w:color w:val="000000" w:themeColor="text1"/>
          <w:szCs w:val="20"/>
        </w:rPr>
        <w:t xml:space="preserve"> in razpršitev</w:t>
      </w:r>
      <w:r w:rsidRPr="008B4F0A">
        <w:rPr>
          <w:rFonts w:cs="Arial"/>
          <w:color w:val="000000" w:themeColor="text1"/>
          <w:szCs w:val="20"/>
        </w:rPr>
        <w:t xml:space="preserve"> denarnih sredstev. To bo lahko prispevalo k boljšemu izkoriščanju finančnih priložnosti za posameznike in gospodinjstva ter spodbudilo razvoj kulture varčevanja v obliki naložb v finančne instrumente. Pomembno je, da se bo s predlogom zakona pozitivno vplivalo na finančno pismenost posameznikov, kar bo dolgoročno </w:t>
      </w:r>
      <w:r w:rsidR="0081731D">
        <w:rPr>
          <w:rFonts w:cs="Arial"/>
          <w:color w:val="000000" w:themeColor="text1"/>
          <w:szCs w:val="20"/>
        </w:rPr>
        <w:t xml:space="preserve">lahko </w:t>
      </w:r>
      <w:r w:rsidRPr="008B4F0A">
        <w:rPr>
          <w:rFonts w:cs="Arial"/>
          <w:color w:val="000000" w:themeColor="text1"/>
          <w:szCs w:val="20"/>
        </w:rPr>
        <w:t>prispevalo k večji ekonomski samostojnosti prebivalstva in zmanjševanju tveganja socialne izključenosti.</w:t>
      </w:r>
    </w:p>
    <w:p w14:paraId="33F306A4" w14:textId="77777777" w:rsidR="003F1015" w:rsidRPr="008B4F0A" w:rsidRDefault="003F1015" w:rsidP="00A70741">
      <w:pPr>
        <w:spacing w:line="240" w:lineRule="auto"/>
        <w:jc w:val="both"/>
        <w:rPr>
          <w:rFonts w:cs="Arial"/>
          <w:color w:val="000000" w:themeColor="text1"/>
          <w:szCs w:val="20"/>
        </w:rPr>
      </w:pPr>
    </w:p>
    <w:p w14:paraId="06A8409D" w14:textId="77777777" w:rsidR="00A70741" w:rsidRPr="008B4F0A" w:rsidRDefault="00A70741" w:rsidP="00A70741">
      <w:pPr>
        <w:spacing w:line="240" w:lineRule="auto"/>
        <w:jc w:val="both"/>
        <w:rPr>
          <w:rFonts w:cs="Arial"/>
          <w:b/>
          <w:color w:val="000000" w:themeColor="text1"/>
          <w:szCs w:val="20"/>
        </w:rPr>
      </w:pPr>
      <w:r w:rsidRPr="008B4F0A">
        <w:rPr>
          <w:rFonts w:cs="Arial"/>
          <w:b/>
          <w:color w:val="000000" w:themeColor="text1"/>
          <w:szCs w:val="20"/>
        </w:rPr>
        <w:lastRenderedPageBreak/>
        <w:t>6.5. Presoja posledic za dokumente razvojnega načrtovanja</w:t>
      </w:r>
    </w:p>
    <w:p w14:paraId="200B0688" w14:textId="77777777" w:rsidR="00A70741" w:rsidRPr="008B4F0A" w:rsidRDefault="00A70741" w:rsidP="00A70741">
      <w:pPr>
        <w:spacing w:line="240" w:lineRule="auto"/>
        <w:jc w:val="both"/>
        <w:rPr>
          <w:rFonts w:cs="Arial"/>
          <w:b/>
          <w:color w:val="000000" w:themeColor="text1"/>
          <w:szCs w:val="20"/>
        </w:rPr>
      </w:pPr>
    </w:p>
    <w:p w14:paraId="7FC38047" w14:textId="05E4926A" w:rsidR="00A70741" w:rsidRPr="008B4F0A" w:rsidRDefault="00A70741" w:rsidP="00CE24F4">
      <w:pPr>
        <w:jc w:val="both"/>
        <w:rPr>
          <w:rFonts w:cs="Arial"/>
          <w:color w:val="000000" w:themeColor="text1"/>
          <w:szCs w:val="20"/>
        </w:rPr>
      </w:pPr>
      <w:r w:rsidRPr="008B4F0A">
        <w:rPr>
          <w:rFonts w:cs="Arial"/>
          <w:color w:val="000000" w:themeColor="text1"/>
          <w:szCs w:val="20"/>
        </w:rPr>
        <w:t>Sprejem</w:t>
      </w:r>
      <w:r w:rsidR="0081731D">
        <w:rPr>
          <w:rFonts w:cs="Arial"/>
          <w:color w:val="000000" w:themeColor="text1"/>
          <w:szCs w:val="20"/>
        </w:rPr>
        <w:t xml:space="preserve"> predloga</w:t>
      </w:r>
      <w:r w:rsidRPr="008B4F0A">
        <w:rPr>
          <w:rFonts w:cs="Arial"/>
          <w:color w:val="000000" w:themeColor="text1"/>
          <w:szCs w:val="20"/>
        </w:rPr>
        <w:t xml:space="preserve"> zakona je skladen s Strategijo razvoja trga kapitala v Sloveniji za obdobje 2023-2030 in predstavlja enega od ključnih ukrepov za doseganje njenih ciljev.</w:t>
      </w:r>
    </w:p>
    <w:p w14:paraId="5F7F324F" w14:textId="77777777" w:rsidR="00A70741" w:rsidRPr="008B4F0A" w:rsidRDefault="00A70741" w:rsidP="00A70741">
      <w:pPr>
        <w:spacing w:line="240" w:lineRule="auto"/>
        <w:jc w:val="both"/>
        <w:rPr>
          <w:rFonts w:cs="Arial"/>
          <w:color w:val="000000" w:themeColor="text1"/>
          <w:szCs w:val="20"/>
        </w:rPr>
      </w:pPr>
    </w:p>
    <w:p w14:paraId="0A1D1B4F" w14:textId="77777777" w:rsidR="00A70741" w:rsidRPr="008B4F0A" w:rsidRDefault="00A70741" w:rsidP="00A70741">
      <w:pPr>
        <w:spacing w:line="240" w:lineRule="auto"/>
        <w:jc w:val="both"/>
        <w:rPr>
          <w:rFonts w:cs="Arial"/>
          <w:b/>
          <w:color w:val="000000" w:themeColor="text1"/>
          <w:szCs w:val="20"/>
        </w:rPr>
      </w:pPr>
      <w:r w:rsidRPr="008B4F0A">
        <w:rPr>
          <w:rFonts w:cs="Arial"/>
          <w:b/>
          <w:color w:val="000000" w:themeColor="text1"/>
          <w:szCs w:val="20"/>
        </w:rPr>
        <w:t>6.6. Presoja posledic za druga področja</w:t>
      </w:r>
    </w:p>
    <w:p w14:paraId="24D36EB1" w14:textId="77777777" w:rsidR="00A70741" w:rsidRPr="008B4F0A" w:rsidRDefault="00A70741" w:rsidP="00A70741">
      <w:pPr>
        <w:spacing w:line="240" w:lineRule="auto"/>
        <w:jc w:val="both"/>
        <w:rPr>
          <w:rFonts w:cs="Arial"/>
          <w:b/>
          <w:color w:val="000000" w:themeColor="text1"/>
          <w:szCs w:val="20"/>
        </w:rPr>
      </w:pPr>
    </w:p>
    <w:p w14:paraId="19AD4E63" w14:textId="1E5D67B7" w:rsidR="00A70741" w:rsidRPr="008B4F0A" w:rsidRDefault="0081731D" w:rsidP="00A70741">
      <w:pPr>
        <w:spacing w:line="240" w:lineRule="auto"/>
        <w:jc w:val="both"/>
        <w:rPr>
          <w:rFonts w:cs="Arial"/>
          <w:color w:val="000000" w:themeColor="text1"/>
          <w:szCs w:val="20"/>
        </w:rPr>
      </w:pPr>
      <w:r>
        <w:rPr>
          <w:rFonts w:cs="Arial"/>
          <w:color w:val="000000" w:themeColor="text1"/>
          <w:szCs w:val="20"/>
        </w:rPr>
        <w:t>Predlog z</w:t>
      </w:r>
      <w:r w:rsidR="00A70741" w:rsidRPr="008B4F0A">
        <w:rPr>
          <w:rFonts w:cs="Arial"/>
          <w:color w:val="000000" w:themeColor="text1"/>
          <w:szCs w:val="20"/>
        </w:rPr>
        <w:t>akon ne bo imel pomembnih posledic za druga področja.</w:t>
      </w:r>
    </w:p>
    <w:p w14:paraId="4EB3E9C9" w14:textId="77777777" w:rsidR="00A70741" w:rsidRPr="008B4F0A" w:rsidRDefault="00A70741" w:rsidP="00A70741">
      <w:pPr>
        <w:spacing w:line="240" w:lineRule="auto"/>
        <w:jc w:val="both"/>
        <w:rPr>
          <w:rFonts w:cs="Arial"/>
          <w:color w:val="000000" w:themeColor="text1"/>
          <w:szCs w:val="20"/>
        </w:rPr>
      </w:pPr>
    </w:p>
    <w:p w14:paraId="28A4F7A5" w14:textId="77777777" w:rsidR="00A70741" w:rsidRPr="008B4F0A" w:rsidRDefault="00A70741" w:rsidP="00A70741">
      <w:pPr>
        <w:spacing w:line="240" w:lineRule="auto"/>
        <w:jc w:val="both"/>
        <w:rPr>
          <w:rFonts w:cs="Arial"/>
          <w:b/>
          <w:color w:val="000000" w:themeColor="text1"/>
          <w:szCs w:val="20"/>
        </w:rPr>
      </w:pPr>
      <w:r w:rsidRPr="008B4F0A">
        <w:rPr>
          <w:rFonts w:cs="Arial"/>
          <w:b/>
          <w:color w:val="000000" w:themeColor="text1"/>
          <w:szCs w:val="20"/>
        </w:rPr>
        <w:t>6.7. Izvajanje sprejetega predpisa</w:t>
      </w:r>
    </w:p>
    <w:p w14:paraId="51C3BCDE" w14:textId="77777777" w:rsidR="00A70741" w:rsidRPr="008B4F0A" w:rsidRDefault="00A70741" w:rsidP="00A70741">
      <w:pPr>
        <w:spacing w:line="240" w:lineRule="auto"/>
        <w:jc w:val="both"/>
        <w:rPr>
          <w:rFonts w:cs="Arial"/>
          <w:b/>
          <w:color w:val="000000" w:themeColor="text1"/>
          <w:szCs w:val="20"/>
        </w:rPr>
      </w:pPr>
    </w:p>
    <w:p w14:paraId="5BBD39F3" w14:textId="00609946" w:rsidR="00A70741" w:rsidRPr="008B4F0A" w:rsidRDefault="00A70741" w:rsidP="00CE24F4">
      <w:pPr>
        <w:jc w:val="both"/>
        <w:rPr>
          <w:rFonts w:cs="Arial"/>
          <w:color w:val="000000" w:themeColor="text1"/>
          <w:szCs w:val="20"/>
        </w:rPr>
      </w:pPr>
      <w:r w:rsidRPr="008B4F0A">
        <w:rPr>
          <w:rFonts w:cs="Arial"/>
          <w:color w:val="000000" w:themeColor="text1"/>
          <w:szCs w:val="20"/>
        </w:rPr>
        <w:t xml:space="preserve">Izvajanje </w:t>
      </w:r>
      <w:r w:rsidR="0081731D">
        <w:rPr>
          <w:rFonts w:cs="Arial"/>
          <w:color w:val="000000" w:themeColor="text1"/>
          <w:szCs w:val="20"/>
        </w:rPr>
        <w:t>predloga zakona</w:t>
      </w:r>
      <w:r w:rsidR="0081731D" w:rsidRPr="008B4F0A">
        <w:rPr>
          <w:rFonts w:cs="Arial"/>
          <w:color w:val="000000" w:themeColor="text1"/>
          <w:szCs w:val="20"/>
        </w:rPr>
        <w:t xml:space="preserve"> </w:t>
      </w:r>
      <w:r w:rsidRPr="008B4F0A">
        <w:rPr>
          <w:rFonts w:cs="Arial"/>
          <w:color w:val="000000" w:themeColor="text1"/>
          <w:szCs w:val="20"/>
        </w:rPr>
        <w:t>bo spremljano v sodelovanju z Agencijo za trg vrednostnih papirjev in Finančno upravo Republike Slovenije.</w:t>
      </w:r>
    </w:p>
    <w:p w14:paraId="7EDB2708" w14:textId="77777777" w:rsidR="009A5F2A" w:rsidRPr="008B4F0A" w:rsidRDefault="009A5F2A" w:rsidP="009C7432">
      <w:pPr>
        <w:spacing w:line="240" w:lineRule="auto"/>
        <w:jc w:val="both"/>
        <w:rPr>
          <w:rFonts w:cs="Arial"/>
          <w:color w:val="000000" w:themeColor="text1"/>
          <w:szCs w:val="20"/>
        </w:rPr>
      </w:pPr>
    </w:p>
    <w:p w14:paraId="6D4D119E" w14:textId="77777777" w:rsidR="008E0F84" w:rsidRPr="008B4F0A" w:rsidRDefault="008E0F84" w:rsidP="008E0F84">
      <w:pPr>
        <w:spacing w:line="240" w:lineRule="auto"/>
        <w:jc w:val="both"/>
        <w:rPr>
          <w:rFonts w:cs="Arial"/>
          <w:b/>
          <w:color w:val="000000" w:themeColor="text1"/>
          <w:szCs w:val="20"/>
        </w:rPr>
      </w:pPr>
      <w:r w:rsidRPr="008B4F0A">
        <w:rPr>
          <w:rFonts w:cs="Arial"/>
          <w:b/>
          <w:color w:val="000000" w:themeColor="text1"/>
          <w:szCs w:val="20"/>
        </w:rPr>
        <w:t>6.8. Druge pomembne okoliščine v zvezi z vprašanji, ki jih ureja predlog zakona</w:t>
      </w:r>
    </w:p>
    <w:p w14:paraId="40A9DC06" w14:textId="77777777" w:rsidR="008E0F84" w:rsidRPr="008B4F0A" w:rsidRDefault="008E0F84" w:rsidP="008E0F84">
      <w:pPr>
        <w:spacing w:line="240" w:lineRule="auto"/>
        <w:rPr>
          <w:rFonts w:cs="Arial"/>
          <w:color w:val="000000" w:themeColor="text1"/>
          <w:szCs w:val="20"/>
        </w:rPr>
      </w:pPr>
    </w:p>
    <w:p w14:paraId="4F6AB54F" w14:textId="77777777" w:rsidR="008E0F84" w:rsidRPr="008B4F0A" w:rsidRDefault="008E0F84" w:rsidP="008E0F84">
      <w:pPr>
        <w:spacing w:line="240" w:lineRule="auto"/>
        <w:rPr>
          <w:rFonts w:cs="Arial"/>
          <w:color w:val="000000" w:themeColor="text1"/>
          <w:szCs w:val="20"/>
        </w:rPr>
      </w:pPr>
      <w:r w:rsidRPr="008B4F0A">
        <w:rPr>
          <w:rFonts w:cs="Arial"/>
          <w:color w:val="000000" w:themeColor="text1"/>
          <w:szCs w:val="20"/>
        </w:rPr>
        <w:t>V zvezi s predlogom zakona ni drugih pomembnih okoliščin.</w:t>
      </w:r>
    </w:p>
    <w:p w14:paraId="4BBA7D74" w14:textId="77777777" w:rsidR="008E0F84" w:rsidRPr="008B4F0A" w:rsidRDefault="008E0F84" w:rsidP="008E0F84">
      <w:pPr>
        <w:spacing w:line="240" w:lineRule="auto"/>
        <w:rPr>
          <w:rFonts w:cs="Arial"/>
          <w:color w:val="000000" w:themeColor="text1"/>
          <w:szCs w:val="20"/>
        </w:rPr>
      </w:pPr>
    </w:p>
    <w:p w14:paraId="4C6B983E" w14:textId="77777777" w:rsidR="008E0F84" w:rsidRPr="008B4F0A" w:rsidRDefault="008E0F84" w:rsidP="00253DAA">
      <w:pPr>
        <w:numPr>
          <w:ilvl w:val="0"/>
          <w:numId w:val="4"/>
        </w:numPr>
        <w:spacing w:line="240" w:lineRule="auto"/>
        <w:rPr>
          <w:rFonts w:cs="Arial"/>
          <w:b/>
          <w:color w:val="000000" w:themeColor="text1"/>
          <w:szCs w:val="20"/>
        </w:rPr>
      </w:pPr>
      <w:r w:rsidRPr="008B4F0A">
        <w:rPr>
          <w:rFonts w:cs="Arial"/>
          <w:b/>
          <w:color w:val="000000" w:themeColor="text1"/>
          <w:szCs w:val="20"/>
        </w:rPr>
        <w:t>PRIKAZ SODELOVANJA JAVNOSTI PRI PRIPRAVI PREDLOGA ZAKONA</w:t>
      </w:r>
    </w:p>
    <w:p w14:paraId="56BC58D7" w14:textId="77777777" w:rsidR="008E0F84" w:rsidRPr="008B4F0A" w:rsidRDefault="008E0F84" w:rsidP="008E0F84">
      <w:pPr>
        <w:spacing w:line="240" w:lineRule="auto"/>
        <w:rPr>
          <w:rFonts w:cs="Arial"/>
          <w:b/>
          <w:color w:val="000000" w:themeColor="text1"/>
          <w:szCs w:val="20"/>
        </w:rPr>
      </w:pPr>
    </w:p>
    <w:p w14:paraId="08395FEB" w14:textId="30D7FA74" w:rsidR="001E5056" w:rsidRPr="00CE24F4" w:rsidRDefault="001E5056" w:rsidP="00CE24F4">
      <w:pPr>
        <w:jc w:val="both"/>
        <w:rPr>
          <w:rFonts w:cs="Arial"/>
          <w:color w:val="000000" w:themeColor="text1"/>
          <w:szCs w:val="20"/>
        </w:rPr>
      </w:pPr>
      <w:r w:rsidRPr="00CE24F4">
        <w:rPr>
          <w:rFonts w:cs="Arial"/>
          <w:color w:val="000000" w:themeColor="text1"/>
          <w:szCs w:val="20"/>
        </w:rPr>
        <w:t xml:space="preserve">Javna objava predloga Zakona o individualnih naložbenih računih  je potekala od 11.12.2024  do 10.1.2025. Gradivo je bilo objavljeno na spletnih straneh </w:t>
      </w:r>
      <w:proofErr w:type="spellStart"/>
      <w:r w:rsidRPr="00CE24F4">
        <w:rPr>
          <w:rFonts w:cs="Arial"/>
          <w:color w:val="000000" w:themeColor="text1"/>
          <w:szCs w:val="20"/>
        </w:rPr>
        <w:t>eDemokracija</w:t>
      </w:r>
      <w:proofErr w:type="spellEnd"/>
      <w:r w:rsidRPr="00CE24F4">
        <w:rPr>
          <w:rFonts w:cs="Arial"/>
          <w:color w:val="000000" w:themeColor="text1"/>
          <w:szCs w:val="20"/>
        </w:rPr>
        <w:t xml:space="preserve">: </w:t>
      </w:r>
      <w:r w:rsidR="00E45D8B" w:rsidRPr="00CE24F4">
        <w:rPr>
          <w:rFonts w:cs="Arial"/>
          <w:color w:val="000000" w:themeColor="text1"/>
          <w:szCs w:val="20"/>
        </w:rPr>
        <w:t>https://e-uprava.gov.si/si/drzava-in-druzba/e-demokracija/predlogi-predpisov/predlog-predpisa.html?id=17401</w:t>
      </w:r>
    </w:p>
    <w:p w14:paraId="1C217FFB" w14:textId="77777777" w:rsidR="001E5056" w:rsidRPr="008B4F0A" w:rsidRDefault="001E5056" w:rsidP="001E5056">
      <w:pPr>
        <w:pStyle w:val="Brezrazmikov"/>
        <w:jc w:val="both"/>
        <w:rPr>
          <w:iCs/>
          <w:color w:val="000000" w:themeColor="text1"/>
          <w:sz w:val="20"/>
          <w:szCs w:val="20"/>
          <w:lang w:val="sl-SI"/>
        </w:rPr>
      </w:pPr>
    </w:p>
    <w:p w14:paraId="4C379035" w14:textId="725A8F96" w:rsidR="001E5056" w:rsidRPr="008B4F0A" w:rsidRDefault="001E5056" w:rsidP="001E5056">
      <w:pPr>
        <w:pStyle w:val="Brezrazmikov"/>
        <w:jc w:val="both"/>
        <w:rPr>
          <w:b/>
          <w:bCs/>
          <w:iCs/>
          <w:color w:val="000000" w:themeColor="text1"/>
          <w:sz w:val="20"/>
          <w:szCs w:val="20"/>
          <w:lang w:val="sl-SI"/>
        </w:rPr>
      </w:pPr>
      <w:r w:rsidRPr="008B4F0A">
        <w:rPr>
          <w:b/>
          <w:bCs/>
          <w:iCs/>
          <w:color w:val="000000" w:themeColor="text1"/>
          <w:sz w:val="20"/>
          <w:szCs w:val="20"/>
          <w:lang w:val="sl-SI"/>
        </w:rPr>
        <w:t xml:space="preserve">V okviru priprave </w:t>
      </w:r>
      <w:r w:rsidR="0081731D">
        <w:rPr>
          <w:b/>
          <w:bCs/>
          <w:iCs/>
          <w:color w:val="000000" w:themeColor="text1"/>
          <w:sz w:val="20"/>
          <w:szCs w:val="20"/>
          <w:lang w:val="sl-SI"/>
        </w:rPr>
        <w:t xml:space="preserve">predloga </w:t>
      </w:r>
      <w:r w:rsidRPr="008B4F0A">
        <w:rPr>
          <w:b/>
          <w:bCs/>
          <w:iCs/>
          <w:color w:val="000000" w:themeColor="text1"/>
          <w:sz w:val="20"/>
          <w:szCs w:val="20"/>
          <w:lang w:val="sl-SI"/>
        </w:rPr>
        <w:t>zakona je bila ustanovljena delovna skupina, v kateri so sodelovali predstavniki:</w:t>
      </w:r>
    </w:p>
    <w:p w14:paraId="0AA41ACC" w14:textId="77777777" w:rsidR="001E5056" w:rsidRPr="00F56996" w:rsidRDefault="001E5056" w:rsidP="001E5056">
      <w:pPr>
        <w:pStyle w:val="Brezrazmikov"/>
        <w:jc w:val="both"/>
        <w:rPr>
          <w:iCs/>
          <w:color w:val="000000" w:themeColor="text1"/>
          <w:sz w:val="20"/>
          <w:szCs w:val="20"/>
          <w:lang w:val="sl-SI"/>
        </w:rPr>
      </w:pPr>
    </w:p>
    <w:p w14:paraId="54A4B9E8" w14:textId="77777777" w:rsidR="001E5056" w:rsidRPr="008B4F0A" w:rsidRDefault="001E5056" w:rsidP="001E5056">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Združenja bank Slovenije – GIZ in njegove članice</w:t>
      </w:r>
    </w:p>
    <w:p w14:paraId="4E7CE328" w14:textId="77777777" w:rsidR="001E5056" w:rsidRPr="008B4F0A" w:rsidRDefault="001E5056" w:rsidP="001E5056">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Združenja družb za upravljanje investicijskih skladov – GIZ in njegove članice</w:t>
      </w:r>
    </w:p>
    <w:p w14:paraId="28234242" w14:textId="77777777" w:rsidR="001E5056" w:rsidRPr="008B4F0A" w:rsidRDefault="001E5056" w:rsidP="001E5056">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Agencije za trg vrednostnih papirjev</w:t>
      </w:r>
    </w:p>
    <w:p w14:paraId="6BB1B7D0" w14:textId="77777777" w:rsidR="001E5056" w:rsidRPr="008B4F0A" w:rsidRDefault="001E5056" w:rsidP="001E5056">
      <w:pPr>
        <w:pStyle w:val="Brezrazmikov"/>
        <w:jc w:val="both"/>
        <w:rPr>
          <w:iCs/>
          <w:color w:val="000000" w:themeColor="text1"/>
          <w:sz w:val="20"/>
          <w:szCs w:val="20"/>
          <w:lang w:val="sl-SI"/>
        </w:rPr>
      </w:pPr>
    </w:p>
    <w:p w14:paraId="1BE59E9A" w14:textId="77777777" w:rsidR="001E5056" w:rsidRPr="008B4F0A" w:rsidRDefault="001E5056" w:rsidP="001E5056">
      <w:pPr>
        <w:pStyle w:val="Brezrazmikov"/>
        <w:jc w:val="both"/>
        <w:rPr>
          <w:b/>
          <w:bCs/>
          <w:iCs/>
          <w:color w:val="000000" w:themeColor="text1"/>
          <w:sz w:val="20"/>
          <w:szCs w:val="20"/>
          <w:lang w:val="sl-SI"/>
        </w:rPr>
      </w:pPr>
      <w:r w:rsidRPr="008B4F0A">
        <w:rPr>
          <w:b/>
          <w:bCs/>
          <w:iCs/>
          <w:color w:val="000000" w:themeColor="text1"/>
          <w:sz w:val="20"/>
          <w:szCs w:val="20"/>
          <w:lang w:val="sl-SI"/>
        </w:rPr>
        <w:t>V času javne razprave smo prejeli predloge s strani:</w:t>
      </w:r>
    </w:p>
    <w:p w14:paraId="53022D1F" w14:textId="77777777" w:rsidR="001E5056" w:rsidRPr="008B4F0A" w:rsidRDefault="001E5056" w:rsidP="001E5056">
      <w:pPr>
        <w:pStyle w:val="Brezrazmikov"/>
        <w:jc w:val="both"/>
        <w:rPr>
          <w:iCs/>
          <w:color w:val="000000" w:themeColor="text1"/>
          <w:sz w:val="20"/>
          <w:szCs w:val="20"/>
          <w:lang w:val="sl-SI"/>
        </w:rPr>
      </w:pPr>
    </w:p>
    <w:p w14:paraId="1589DA6D"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Finančne uprave Republike Slovenije,</w:t>
      </w:r>
    </w:p>
    <w:p w14:paraId="648D4B1B"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Agencije za trg vrednostnih papirjev,</w:t>
      </w:r>
    </w:p>
    <w:p w14:paraId="1B873DE7"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Združenja bank Slovenije – GIZ,</w:t>
      </w:r>
    </w:p>
    <w:p w14:paraId="2E5E7A65"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Združenja družb za upravljanje investicijskih skladov – GIZ,</w:t>
      </w:r>
    </w:p>
    <w:p w14:paraId="798A465C"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Gospodarske zbornice Slovenije,</w:t>
      </w:r>
    </w:p>
    <w:p w14:paraId="48BA372D"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Ljubljanske borze,</w:t>
      </w:r>
    </w:p>
    <w:p w14:paraId="2AE387A6"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Slovenskega tehnološkega foruma,</w:t>
      </w:r>
    </w:p>
    <w:p w14:paraId="75D7BE06"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 xml:space="preserve">Odvetniške družbe </w:t>
      </w:r>
      <w:proofErr w:type="spellStart"/>
      <w:r w:rsidRPr="008B4F0A">
        <w:rPr>
          <w:iCs/>
          <w:color w:val="000000" w:themeColor="text1"/>
          <w:sz w:val="20"/>
          <w:szCs w:val="20"/>
          <w:lang w:val="sl-SI"/>
        </w:rPr>
        <w:t>Sibinčič</w:t>
      </w:r>
      <w:proofErr w:type="spellEnd"/>
      <w:r w:rsidRPr="008B4F0A">
        <w:rPr>
          <w:iCs/>
          <w:color w:val="000000" w:themeColor="text1"/>
          <w:sz w:val="20"/>
          <w:szCs w:val="20"/>
          <w:lang w:val="sl-SI"/>
        </w:rPr>
        <w:t xml:space="preserve"> Novak &amp; Partnerji,</w:t>
      </w:r>
    </w:p>
    <w:p w14:paraId="70A1DA66"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odvetnice Lidije Virant in</w:t>
      </w:r>
    </w:p>
    <w:p w14:paraId="0C445C64"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več posameznikov.</w:t>
      </w:r>
    </w:p>
    <w:p w14:paraId="35991A02" w14:textId="77777777" w:rsidR="001E5056" w:rsidRPr="008B4F0A" w:rsidRDefault="001E5056" w:rsidP="001E5056">
      <w:pPr>
        <w:pStyle w:val="Brezrazmikov"/>
        <w:jc w:val="both"/>
        <w:rPr>
          <w:iCs/>
          <w:color w:val="000000" w:themeColor="text1"/>
          <w:sz w:val="20"/>
          <w:szCs w:val="20"/>
          <w:lang w:val="sl-SI"/>
        </w:rPr>
      </w:pPr>
    </w:p>
    <w:p w14:paraId="4D87829C" w14:textId="77777777" w:rsidR="001E5056" w:rsidRPr="008B4F0A" w:rsidRDefault="001E5056" w:rsidP="001E5056">
      <w:pPr>
        <w:pStyle w:val="Brezrazmikov"/>
        <w:jc w:val="both"/>
        <w:rPr>
          <w:b/>
          <w:bCs/>
          <w:iCs/>
          <w:color w:val="000000" w:themeColor="text1"/>
          <w:sz w:val="20"/>
          <w:szCs w:val="20"/>
          <w:lang w:val="sl-SI"/>
        </w:rPr>
      </w:pPr>
      <w:r w:rsidRPr="008B4F0A">
        <w:rPr>
          <w:b/>
          <w:bCs/>
          <w:iCs/>
          <w:color w:val="000000" w:themeColor="text1"/>
          <w:sz w:val="20"/>
          <w:szCs w:val="20"/>
          <w:lang w:val="sl-SI"/>
        </w:rPr>
        <w:t>Bistveni predlogi in pripombe ter način njihovega upoštevanja:</w:t>
      </w:r>
    </w:p>
    <w:p w14:paraId="62AA8A3D" w14:textId="77777777" w:rsidR="001E5056" w:rsidRPr="008B4F0A" w:rsidRDefault="001E5056" w:rsidP="001E5056">
      <w:pPr>
        <w:pStyle w:val="Brezrazmikov"/>
        <w:jc w:val="both"/>
        <w:rPr>
          <w:iCs/>
          <w:color w:val="000000" w:themeColor="text1"/>
          <w:sz w:val="20"/>
          <w:szCs w:val="20"/>
          <w:lang w:val="sl-SI"/>
        </w:rPr>
      </w:pPr>
    </w:p>
    <w:p w14:paraId="438631C2" w14:textId="77777777" w:rsidR="001E5056" w:rsidRPr="008B4F0A" w:rsidRDefault="001E5056" w:rsidP="001E5056">
      <w:pPr>
        <w:pStyle w:val="Brezrazmikov"/>
        <w:jc w:val="both"/>
        <w:rPr>
          <w:iCs/>
          <w:color w:val="000000" w:themeColor="text1"/>
          <w:sz w:val="20"/>
          <w:szCs w:val="20"/>
          <w:lang w:val="sl-SI"/>
        </w:rPr>
      </w:pPr>
      <w:r w:rsidRPr="008B4F0A">
        <w:rPr>
          <w:iCs/>
          <w:color w:val="000000" w:themeColor="text1"/>
          <w:sz w:val="20"/>
          <w:szCs w:val="20"/>
          <w:u w:val="single"/>
          <w:lang w:val="sl-SI"/>
        </w:rPr>
        <w:t>Osnovne določbe in upravičenci</w:t>
      </w:r>
      <w:r w:rsidRPr="008B4F0A">
        <w:rPr>
          <w:iCs/>
          <w:color w:val="000000" w:themeColor="text1"/>
          <w:sz w:val="20"/>
          <w:szCs w:val="20"/>
          <w:lang w:val="sl-SI"/>
        </w:rPr>
        <w:t>:</w:t>
      </w:r>
    </w:p>
    <w:p w14:paraId="0E2FB306" w14:textId="77777777" w:rsidR="001E5056" w:rsidRPr="008B4F0A" w:rsidRDefault="001E5056" w:rsidP="001E5056">
      <w:pPr>
        <w:pStyle w:val="Brezrazmikov"/>
        <w:numPr>
          <w:ilvl w:val="0"/>
          <w:numId w:val="17"/>
        </w:numPr>
        <w:jc w:val="both"/>
        <w:rPr>
          <w:iCs/>
          <w:color w:val="000000" w:themeColor="text1"/>
          <w:sz w:val="20"/>
          <w:szCs w:val="20"/>
          <w:lang w:val="sl-SI"/>
        </w:rPr>
      </w:pPr>
      <w:r w:rsidRPr="008B4F0A">
        <w:rPr>
          <w:iCs/>
          <w:color w:val="000000" w:themeColor="text1"/>
          <w:sz w:val="20"/>
          <w:szCs w:val="20"/>
          <w:lang w:val="sl-SI"/>
        </w:rPr>
        <w:t>FURS je predlagal jasnejšo opredelitev upravičencev do INR z neposredno navedbo rezidentov RS namesto sklicevanja na zavezanost za plačilo dohodnine</w:t>
      </w:r>
    </w:p>
    <w:p w14:paraId="56F3B4F6" w14:textId="77777777" w:rsidR="001E5056" w:rsidRPr="008B4F0A" w:rsidRDefault="001E5056" w:rsidP="001E5056">
      <w:pPr>
        <w:pStyle w:val="Brezrazmikov"/>
        <w:numPr>
          <w:ilvl w:val="0"/>
          <w:numId w:val="17"/>
        </w:numPr>
        <w:jc w:val="both"/>
        <w:rPr>
          <w:iCs/>
          <w:color w:val="000000" w:themeColor="text1"/>
          <w:sz w:val="20"/>
          <w:szCs w:val="20"/>
          <w:lang w:val="sl-SI"/>
        </w:rPr>
      </w:pPr>
      <w:r w:rsidRPr="008B4F0A">
        <w:rPr>
          <w:iCs/>
          <w:color w:val="000000" w:themeColor="text1"/>
          <w:sz w:val="20"/>
          <w:szCs w:val="20"/>
          <w:lang w:val="sl-SI"/>
        </w:rPr>
        <w:t>Predlagana je bila razširitev kroga upravičencev do izplačil na upnike v primeru izvršb</w:t>
      </w:r>
    </w:p>
    <w:p w14:paraId="5E721BA7" w14:textId="77777777" w:rsidR="001E5056" w:rsidRPr="008B4F0A" w:rsidRDefault="001E5056" w:rsidP="001E5056">
      <w:pPr>
        <w:pStyle w:val="Brezrazmikov"/>
        <w:ind w:left="360"/>
        <w:jc w:val="both"/>
        <w:rPr>
          <w:iCs/>
          <w:color w:val="000000" w:themeColor="text1"/>
          <w:sz w:val="20"/>
          <w:szCs w:val="20"/>
          <w:lang w:val="sl-SI"/>
        </w:rPr>
      </w:pPr>
    </w:p>
    <w:p w14:paraId="5A9BD126" w14:textId="77777777" w:rsidR="001E5056" w:rsidRPr="008B4F0A" w:rsidRDefault="001E5056" w:rsidP="001E5056">
      <w:pPr>
        <w:pStyle w:val="Brezrazmikov"/>
        <w:ind w:left="360"/>
        <w:jc w:val="both"/>
        <w:rPr>
          <w:iCs/>
          <w:color w:val="000000" w:themeColor="text1"/>
          <w:sz w:val="20"/>
          <w:szCs w:val="20"/>
          <w:lang w:val="sl-SI"/>
        </w:rPr>
      </w:pPr>
      <w:r w:rsidRPr="008B4F0A">
        <w:rPr>
          <w:iCs/>
          <w:color w:val="000000" w:themeColor="text1"/>
          <w:sz w:val="20"/>
          <w:szCs w:val="20"/>
          <w:lang w:val="sl-SI"/>
        </w:rPr>
        <w:t xml:space="preserve">Predlogi so bili v zakonu upoštevani s jasnejšimi formulacijami. </w:t>
      </w:r>
    </w:p>
    <w:p w14:paraId="26B385D5" w14:textId="77777777" w:rsidR="001E5056" w:rsidRPr="008B4F0A" w:rsidRDefault="001E5056" w:rsidP="001E5056">
      <w:pPr>
        <w:pStyle w:val="Brezrazmikov"/>
        <w:jc w:val="both"/>
        <w:rPr>
          <w:iCs/>
          <w:color w:val="000000" w:themeColor="text1"/>
          <w:sz w:val="20"/>
          <w:szCs w:val="20"/>
          <w:lang w:val="sl-SI"/>
        </w:rPr>
      </w:pPr>
    </w:p>
    <w:p w14:paraId="50220CDA" w14:textId="77777777" w:rsidR="001E5056" w:rsidRPr="008B4F0A" w:rsidRDefault="001E5056" w:rsidP="001E5056">
      <w:pPr>
        <w:pStyle w:val="Brezrazmikov"/>
        <w:jc w:val="both"/>
        <w:rPr>
          <w:iCs/>
          <w:color w:val="000000" w:themeColor="text1"/>
          <w:sz w:val="20"/>
          <w:szCs w:val="20"/>
          <w:u w:val="single"/>
          <w:lang w:val="sl-SI"/>
        </w:rPr>
      </w:pPr>
      <w:r w:rsidRPr="008B4F0A">
        <w:rPr>
          <w:iCs/>
          <w:color w:val="000000" w:themeColor="text1"/>
          <w:sz w:val="20"/>
          <w:szCs w:val="20"/>
          <w:u w:val="single"/>
          <w:lang w:val="sl-SI"/>
        </w:rPr>
        <w:t>Omejitve vplačil:</w:t>
      </w:r>
    </w:p>
    <w:p w14:paraId="4553E42E" w14:textId="0BC504DB" w:rsidR="001E5056" w:rsidRPr="008B4F0A" w:rsidRDefault="001E5056" w:rsidP="001E5056">
      <w:pPr>
        <w:pStyle w:val="Brezrazmikov"/>
        <w:numPr>
          <w:ilvl w:val="0"/>
          <w:numId w:val="18"/>
        </w:numPr>
        <w:jc w:val="both"/>
        <w:rPr>
          <w:iCs/>
          <w:color w:val="000000" w:themeColor="text1"/>
          <w:sz w:val="20"/>
          <w:szCs w:val="20"/>
          <w:lang w:val="sl-SI"/>
        </w:rPr>
      </w:pPr>
      <w:r w:rsidRPr="008B4F0A">
        <w:rPr>
          <w:iCs/>
          <w:color w:val="000000" w:themeColor="text1"/>
          <w:sz w:val="20"/>
          <w:szCs w:val="20"/>
          <w:lang w:val="sl-SI"/>
        </w:rPr>
        <w:t>Več deležnikov je predlagalo zvišanje letnih omejitev vplačil (ZBS, STF, posamezniki)</w:t>
      </w:r>
    </w:p>
    <w:p w14:paraId="3E65A283" w14:textId="4F51AF75" w:rsidR="001E5056" w:rsidRPr="008B4F0A" w:rsidRDefault="001E5056" w:rsidP="001E5056">
      <w:pPr>
        <w:pStyle w:val="Brezrazmikov"/>
        <w:numPr>
          <w:ilvl w:val="0"/>
          <w:numId w:val="18"/>
        </w:numPr>
        <w:jc w:val="both"/>
        <w:rPr>
          <w:iCs/>
          <w:color w:val="000000" w:themeColor="text1"/>
          <w:sz w:val="20"/>
          <w:szCs w:val="20"/>
          <w:lang w:val="sl-SI"/>
        </w:rPr>
      </w:pPr>
      <w:r w:rsidRPr="008B4F0A">
        <w:rPr>
          <w:iCs/>
          <w:color w:val="000000" w:themeColor="text1"/>
          <w:sz w:val="20"/>
          <w:szCs w:val="20"/>
          <w:lang w:val="sl-SI"/>
        </w:rPr>
        <w:t>Predlagane so bile različne višine od 10.000 do 30.000 EUR letno</w:t>
      </w:r>
    </w:p>
    <w:p w14:paraId="5C184159" w14:textId="77777777" w:rsidR="001E5056" w:rsidRPr="008B4F0A" w:rsidRDefault="001E5056" w:rsidP="001E5056">
      <w:pPr>
        <w:pStyle w:val="Brezrazmikov"/>
        <w:ind w:left="360"/>
        <w:jc w:val="both"/>
        <w:rPr>
          <w:iCs/>
          <w:color w:val="000000" w:themeColor="text1"/>
          <w:sz w:val="20"/>
          <w:szCs w:val="20"/>
          <w:lang w:val="sl-SI"/>
        </w:rPr>
      </w:pPr>
    </w:p>
    <w:p w14:paraId="298FD14B" w14:textId="77777777" w:rsidR="001E5056" w:rsidRPr="00CE24F4" w:rsidRDefault="001E5056" w:rsidP="00CE24F4">
      <w:pPr>
        <w:jc w:val="both"/>
        <w:rPr>
          <w:rFonts w:cs="Arial"/>
          <w:color w:val="000000" w:themeColor="text1"/>
          <w:szCs w:val="20"/>
        </w:rPr>
      </w:pPr>
      <w:r w:rsidRPr="00CE24F4">
        <w:rPr>
          <w:rFonts w:cs="Arial"/>
          <w:color w:val="000000" w:themeColor="text1"/>
          <w:szCs w:val="20"/>
        </w:rPr>
        <w:lastRenderedPageBreak/>
        <w:t>Predlogi so bili upoštevani z uvedbo sistema dveh podračunov - osnovnega z letno omejitvijo 5.000 EUR in posebnega podračuna z dodatnimi 5.000 EUR letno za naložbe v finančne instrumente slovenskih izdajateljev.</w:t>
      </w:r>
    </w:p>
    <w:p w14:paraId="0D5CFB8C" w14:textId="77777777" w:rsidR="001E5056" w:rsidRPr="008B4F0A" w:rsidRDefault="001E5056" w:rsidP="001E5056">
      <w:pPr>
        <w:pStyle w:val="Brezrazmikov"/>
        <w:jc w:val="both"/>
        <w:rPr>
          <w:iCs/>
          <w:color w:val="000000" w:themeColor="text1"/>
          <w:sz w:val="20"/>
          <w:szCs w:val="20"/>
          <w:lang w:val="sl-SI"/>
        </w:rPr>
      </w:pPr>
    </w:p>
    <w:p w14:paraId="432AE068" w14:textId="77777777" w:rsidR="001E5056" w:rsidRPr="008B4F0A" w:rsidRDefault="001E5056" w:rsidP="001E5056">
      <w:pPr>
        <w:pStyle w:val="Brezrazmikov"/>
        <w:jc w:val="both"/>
        <w:rPr>
          <w:iCs/>
          <w:color w:val="000000" w:themeColor="text1"/>
          <w:sz w:val="20"/>
          <w:szCs w:val="20"/>
          <w:u w:val="single"/>
          <w:lang w:val="sl-SI"/>
        </w:rPr>
      </w:pPr>
      <w:r w:rsidRPr="008B4F0A">
        <w:rPr>
          <w:iCs/>
          <w:color w:val="000000" w:themeColor="text1"/>
          <w:sz w:val="20"/>
          <w:szCs w:val="20"/>
          <w:u w:val="single"/>
          <w:lang w:val="sl-SI"/>
        </w:rPr>
        <w:t>Naložbena politika in finančni instrumenti:</w:t>
      </w:r>
    </w:p>
    <w:p w14:paraId="5EEFD89C" w14:textId="77777777" w:rsidR="001E5056" w:rsidRPr="008B4F0A" w:rsidRDefault="001E5056" w:rsidP="001E5056">
      <w:pPr>
        <w:pStyle w:val="Brezrazmikov"/>
        <w:numPr>
          <w:ilvl w:val="0"/>
          <w:numId w:val="19"/>
        </w:numPr>
        <w:jc w:val="both"/>
        <w:rPr>
          <w:iCs/>
          <w:color w:val="000000" w:themeColor="text1"/>
          <w:sz w:val="20"/>
          <w:szCs w:val="20"/>
          <w:lang w:val="sl-SI"/>
        </w:rPr>
      </w:pPr>
      <w:r w:rsidRPr="008B4F0A">
        <w:rPr>
          <w:iCs/>
          <w:color w:val="000000" w:themeColor="text1"/>
          <w:sz w:val="20"/>
          <w:szCs w:val="20"/>
          <w:lang w:val="sl-SI"/>
        </w:rPr>
        <w:t xml:space="preserve">ZDU-GIZ in GZS sta predlagala vključitev </w:t>
      </w:r>
      <w:proofErr w:type="spellStart"/>
      <w:r w:rsidRPr="008B4F0A">
        <w:rPr>
          <w:iCs/>
          <w:color w:val="000000" w:themeColor="text1"/>
          <w:sz w:val="20"/>
          <w:szCs w:val="20"/>
          <w:lang w:val="sl-SI"/>
        </w:rPr>
        <w:t>nekotirajočih</w:t>
      </w:r>
      <w:proofErr w:type="spellEnd"/>
      <w:r w:rsidRPr="008B4F0A">
        <w:rPr>
          <w:iCs/>
          <w:color w:val="000000" w:themeColor="text1"/>
          <w:sz w:val="20"/>
          <w:szCs w:val="20"/>
          <w:lang w:val="sl-SI"/>
        </w:rPr>
        <w:t xml:space="preserve"> KNPVP</w:t>
      </w:r>
    </w:p>
    <w:p w14:paraId="20099698" w14:textId="237B771D" w:rsidR="001E5056" w:rsidRPr="008B4F0A" w:rsidRDefault="001E5056" w:rsidP="001E5056">
      <w:pPr>
        <w:pStyle w:val="Brezrazmikov"/>
        <w:numPr>
          <w:ilvl w:val="0"/>
          <w:numId w:val="19"/>
        </w:numPr>
        <w:jc w:val="both"/>
        <w:rPr>
          <w:iCs/>
          <w:color w:val="000000" w:themeColor="text1"/>
          <w:sz w:val="20"/>
          <w:szCs w:val="20"/>
          <w:lang w:val="sl-SI"/>
        </w:rPr>
      </w:pPr>
      <w:r w:rsidRPr="008B4F0A">
        <w:rPr>
          <w:iCs/>
          <w:color w:val="000000" w:themeColor="text1"/>
          <w:sz w:val="20"/>
          <w:szCs w:val="20"/>
          <w:lang w:val="sl-SI"/>
        </w:rPr>
        <w:t>Več deležnikov je predlagalo znižanje ali ukinitev minimalne alokacije v slovenske izdajatelje</w:t>
      </w:r>
    </w:p>
    <w:p w14:paraId="2AE31A0A" w14:textId="77777777" w:rsidR="001E5056" w:rsidRPr="008B4F0A" w:rsidRDefault="001E5056" w:rsidP="001E5056">
      <w:pPr>
        <w:pStyle w:val="Brezrazmikov"/>
        <w:ind w:left="360"/>
        <w:jc w:val="both"/>
        <w:rPr>
          <w:iCs/>
          <w:color w:val="000000" w:themeColor="text1"/>
          <w:sz w:val="20"/>
          <w:szCs w:val="20"/>
          <w:lang w:val="sl-SI"/>
        </w:rPr>
      </w:pPr>
    </w:p>
    <w:p w14:paraId="656ABCC9" w14:textId="77777777" w:rsidR="001E5056" w:rsidRPr="008B4F0A" w:rsidRDefault="001E5056" w:rsidP="001E5056">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4AD94BFA" w14:textId="77777777" w:rsidR="001E5056" w:rsidRPr="008B4F0A" w:rsidRDefault="001E5056" w:rsidP="001E5056">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Ponudniki lahko samostojno določajo nabor KNPVP za svoje stranke</w:t>
      </w:r>
    </w:p>
    <w:p w14:paraId="0D449150" w14:textId="77777777" w:rsidR="001E5056" w:rsidRPr="008B4F0A" w:rsidRDefault="001E5056" w:rsidP="001E5056">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Uvedena je možnost gospodarjenja med KNPVP</w:t>
      </w:r>
    </w:p>
    <w:p w14:paraId="54DD3729" w14:textId="77777777" w:rsidR="001E5056" w:rsidRPr="008B4F0A" w:rsidRDefault="001E5056" w:rsidP="001E5056">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Določeno je, da se za finančne instrumente slovenskih izdajateljev ne štejejo enote KNPVP s pretežno tujimi naložbami</w:t>
      </w:r>
    </w:p>
    <w:p w14:paraId="4599F65D" w14:textId="61D8F974" w:rsidR="001E5056" w:rsidRPr="008B4F0A" w:rsidRDefault="001E5056" w:rsidP="001E5056">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Slovenski državni holding</w:t>
      </w:r>
      <w:r w:rsidR="0081731D">
        <w:rPr>
          <w:iCs/>
          <w:color w:val="000000" w:themeColor="text1"/>
          <w:sz w:val="20"/>
          <w:szCs w:val="20"/>
          <w:lang w:val="sl-SI"/>
        </w:rPr>
        <w:t xml:space="preserve"> si bo prizadeval</w:t>
      </w:r>
      <w:r w:rsidRPr="008B4F0A">
        <w:rPr>
          <w:iCs/>
          <w:color w:val="000000" w:themeColor="text1"/>
          <w:sz w:val="20"/>
          <w:szCs w:val="20"/>
          <w:lang w:val="sl-SI"/>
        </w:rPr>
        <w:t xml:space="preserve"> delnice v državnih družbah prodaja</w:t>
      </w:r>
      <w:r w:rsidR="0081731D">
        <w:rPr>
          <w:iCs/>
          <w:color w:val="000000" w:themeColor="text1"/>
          <w:sz w:val="20"/>
          <w:szCs w:val="20"/>
          <w:lang w:val="sl-SI"/>
        </w:rPr>
        <w:t>ti</w:t>
      </w:r>
      <w:r w:rsidRPr="008B4F0A">
        <w:rPr>
          <w:iCs/>
          <w:color w:val="000000" w:themeColor="text1"/>
          <w:sz w:val="20"/>
          <w:szCs w:val="20"/>
          <w:lang w:val="sl-SI"/>
        </w:rPr>
        <w:t xml:space="preserve"> po metodi prve ponudbe delnic javnosti</w:t>
      </w:r>
    </w:p>
    <w:p w14:paraId="3E8D18CA" w14:textId="77777777" w:rsidR="001E5056" w:rsidRPr="008B4F0A" w:rsidRDefault="001E5056" w:rsidP="001E5056">
      <w:pPr>
        <w:pStyle w:val="Brezrazmikov"/>
        <w:ind w:left="1080"/>
        <w:jc w:val="both"/>
        <w:rPr>
          <w:iCs/>
          <w:color w:val="000000" w:themeColor="text1"/>
          <w:sz w:val="20"/>
          <w:szCs w:val="20"/>
          <w:lang w:val="sl-SI"/>
        </w:rPr>
      </w:pPr>
    </w:p>
    <w:p w14:paraId="45FCD067" w14:textId="77777777" w:rsidR="001E5056" w:rsidRPr="008B4F0A" w:rsidRDefault="001E5056" w:rsidP="001E5056">
      <w:pPr>
        <w:pStyle w:val="Brezrazmikov"/>
        <w:jc w:val="both"/>
        <w:rPr>
          <w:iCs/>
          <w:color w:val="000000" w:themeColor="text1"/>
          <w:sz w:val="20"/>
          <w:szCs w:val="20"/>
          <w:u w:val="single"/>
          <w:lang w:val="sl-SI"/>
        </w:rPr>
      </w:pPr>
      <w:r w:rsidRPr="008B4F0A">
        <w:rPr>
          <w:iCs/>
          <w:color w:val="000000" w:themeColor="text1"/>
          <w:sz w:val="20"/>
          <w:szCs w:val="20"/>
          <w:u w:val="single"/>
          <w:lang w:val="sl-SI"/>
        </w:rPr>
        <w:t>Tehnične rešitve:</w:t>
      </w:r>
    </w:p>
    <w:p w14:paraId="0ED3E327" w14:textId="77777777" w:rsidR="001E5056" w:rsidRPr="008B4F0A" w:rsidRDefault="001E5056" w:rsidP="001E5056">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Ljubljanska borza je predlagala dovoljenje fiduciarnih računov</w:t>
      </w:r>
    </w:p>
    <w:p w14:paraId="71BDF993" w14:textId="77777777" w:rsidR="001E5056" w:rsidRPr="008B4F0A" w:rsidRDefault="001E5056" w:rsidP="001E5056">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ZBS je predlagala uvedbo letnega poročanja o stroških</w:t>
      </w:r>
    </w:p>
    <w:p w14:paraId="201C7544" w14:textId="77777777" w:rsidR="001E5056" w:rsidRPr="008B4F0A" w:rsidRDefault="001E5056" w:rsidP="001E5056">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FURS je podal več predlogov glede registra INR in informatizacije</w:t>
      </w:r>
    </w:p>
    <w:p w14:paraId="7ECB64BA" w14:textId="77777777" w:rsidR="001E5056" w:rsidRPr="008B4F0A" w:rsidRDefault="001E5056" w:rsidP="001E5056">
      <w:pPr>
        <w:pStyle w:val="Brezrazmikov"/>
        <w:ind w:left="360"/>
        <w:jc w:val="both"/>
        <w:rPr>
          <w:iCs/>
          <w:color w:val="000000" w:themeColor="text1"/>
          <w:sz w:val="20"/>
          <w:szCs w:val="20"/>
          <w:lang w:val="sl-SI"/>
        </w:rPr>
      </w:pPr>
    </w:p>
    <w:p w14:paraId="5BE42828" w14:textId="77777777" w:rsidR="001E5056" w:rsidRPr="008B4F0A" w:rsidRDefault="001E5056" w:rsidP="001E5056">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5AE578A5" w14:textId="77777777" w:rsidR="001E5056" w:rsidRPr="008B4F0A" w:rsidRDefault="001E5056" w:rsidP="001E5056">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Obvezna letna objava standardiziranih informacij o stroških do konca decembra</w:t>
      </w:r>
    </w:p>
    <w:p w14:paraId="30524449" w14:textId="77777777" w:rsidR="001E5056" w:rsidRPr="008B4F0A" w:rsidRDefault="001E5056" w:rsidP="001E5056">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Obvezna posodobitev informacij ob spremembi cenika do konca četrtletja</w:t>
      </w:r>
    </w:p>
    <w:p w14:paraId="5F125F09" w14:textId="77777777" w:rsidR="001E5056" w:rsidRPr="008B4F0A" w:rsidRDefault="001E5056" w:rsidP="001E5056">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Avtomatizirana izmenjava podatkov s FURS</w:t>
      </w:r>
    </w:p>
    <w:p w14:paraId="5ED4D726" w14:textId="77777777" w:rsidR="001E5056" w:rsidRPr="008B4F0A" w:rsidRDefault="001E5056" w:rsidP="001E5056">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Pri prenosu INR med ponudniki možnost zaračunati le neposredne stroške prenosa finančnih instrumentov, prenos denarnih sredstev brezplačen</w:t>
      </w:r>
    </w:p>
    <w:p w14:paraId="264EC8D0" w14:textId="77777777" w:rsidR="001E5056" w:rsidRPr="00F56996" w:rsidRDefault="001E5056" w:rsidP="001E5056">
      <w:pPr>
        <w:pStyle w:val="Brezrazmikov"/>
        <w:jc w:val="both"/>
        <w:rPr>
          <w:iCs/>
          <w:color w:val="000000" w:themeColor="text1"/>
          <w:sz w:val="20"/>
          <w:szCs w:val="20"/>
          <w:lang w:val="sl-SI"/>
        </w:rPr>
      </w:pPr>
    </w:p>
    <w:p w14:paraId="377A9EA4" w14:textId="77777777" w:rsidR="001E5056" w:rsidRPr="00F56996" w:rsidRDefault="001E5056" w:rsidP="001E5056">
      <w:pPr>
        <w:pStyle w:val="Brezrazmikov"/>
        <w:jc w:val="both"/>
        <w:rPr>
          <w:iCs/>
          <w:color w:val="000000" w:themeColor="text1"/>
          <w:sz w:val="20"/>
          <w:szCs w:val="20"/>
          <w:u w:val="single"/>
          <w:lang w:val="sl-SI"/>
        </w:rPr>
      </w:pPr>
      <w:r w:rsidRPr="00F56996">
        <w:rPr>
          <w:iCs/>
          <w:color w:val="000000" w:themeColor="text1"/>
          <w:sz w:val="20"/>
          <w:szCs w:val="20"/>
          <w:u w:val="single"/>
          <w:lang w:val="sl-SI"/>
        </w:rPr>
        <w:t>Davčna obravnava:</w:t>
      </w:r>
    </w:p>
    <w:p w14:paraId="7624D390" w14:textId="77777777" w:rsidR="001E5056" w:rsidRPr="00F56996" w:rsidRDefault="001E5056" w:rsidP="001E5056">
      <w:pPr>
        <w:pStyle w:val="Brezrazmikov"/>
        <w:numPr>
          <w:ilvl w:val="0"/>
          <w:numId w:val="21"/>
        </w:numPr>
        <w:jc w:val="both"/>
        <w:rPr>
          <w:iCs/>
          <w:color w:val="000000" w:themeColor="text1"/>
          <w:sz w:val="20"/>
          <w:szCs w:val="20"/>
          <w:lang w:val="sl-SI"/>
        </w:rPr>
      </w:pPr>
      <w:r w:rsidRPr="00F56996">
        <w:rPr>
          <w:iCs/>
          <w:color w:val="000000" w:themeColor="text1"/>
          <w:sz w:val="20"/>
          <w:szCs w:val="20"/>
          <w:lang w:val="sl-SI"/>
        </w:rPr>
        <w:t>Prejeti so bili predlogi za popolno oprostitev po 15 letih</w:t>
      </w:r>
    </w:p>
    <w:p w14:paraId="7DD54148" w14:textId="77777777" w:rsidR="001E5056" w:rsidRPr="00F56996" w:rsidRDefault="001E5056" w:rsidP="001E5056">
      <w:pPr>
        <w:pStyle w:val="Brezrazmikov"/>
        <w:numPr>
          <w:ilvl w:val="0"/>
          <w:numId w:val="21"/>
        </w:numPr>
        <w:jc w:val="both"/>
        <w:rPr>
          <w:iCs/>
          <w:color w:val="000000" w:themeColor="text1"/>
          <w:sz w:val="20"/>
          <w:szCs w:val="20"/>
          <w:lang w:val="sl-SI"/>
        </w:rPr>
      </w:pPr>
      <w:r w:rsidRPr="00F56996">
        <w:rPr>
          <w:iCs/>
          <w:color w:val="000000" w:themeColor="text1"/>
          <w:sz w:val="20"/>
          <w:szCs w:val="20"/>
          <w:lang w:val="sl-SI"/>
        </w:rPr>
        <w:t>Predlogi za skrajšanje obdobja na 10 let</w:t>
      </w:r>
    </w:p>
    <w:p w14:paraId="79365EAA" w14:textId="77777777" w:rsidR="001E5056" w:rsidRPr="00F56996" w:rsidRDefault="001E5056" w:rsidP="001E5056">
      <w:pPr>
        <w:pStyle w:val="Brezrazmikov"/>
        <w:ind w:left="360"/>
        <w:jc w:val="both"/>
        <w:rPr>
          <w:iCs/>
          <w:color w:val="000000" w:themeColor="text1"/>
          <w:sz w:val="20"/>
          <w:szCs w:val="20"/>
          <w:lang w:val="sl-SI"/>
        </w:rPr>
      </w:pPr>
    </w:p>
    <w:p w14:paraId="35DA952C" w14:textId="77777777" w:rsidR="001E5056" w:rsidRPr="00F56996" w:rsidRDefault="001E5056" w:rsidP="001E5056">
      <w:pPr>
        <w:pStyle w:val="Brezrazmikov"/>
        <w:ind w:left="360"/>
        <w:jc w:val="both"/>
        <w:rPr>
          <w:iCs/>
          <w:color w:val="000000" w:themeColor="text1"/>
          <w:sz w:val="20"/>
          <w:szCs w:val="20"/>
          <w:lang w:val="sl-SI"/>
        </w:rPr>
      </w:pPr>
      <w:r w:rsidRPr="00F56996">
        <w:rPr>
          <w:iCs/>
          <w:color w:val="000000" w:themeColor="text1"/>
          <w:sz w:val="20"/>
          <w:szCs w:val="20"/>
          <w:lang w:val="sl-SI"/>
        </w:rPr>
        <w:t>Sprejete so bile naslednje rešitve:</w:t>
      </w:r>
    </w:p>
    <w:p w14:paraId="258612A4" w14:textId="3CBB97DF" w:rsidR="001E5056" w:rsidRPr="0081731D" w:rsidRDefault="001E5056" w:rsidP="0081731D">
      <w:pPr>
        <w:pStyle w:val="Brezrazmikov"/>
        <w:numPr>
          <w:ilvl w:val="0"/>
          <w:numId w:val="48"/>
        </w:numPr>
        <w:jc w:val="both"/>
        <w:rPr>
          <w:iCs/>
          <w:color w:val="000000" w:themeColor="text1"/>
          <w:sz w:val="20"/>
          <w:szCs w:val="20"/>
          <w:lang w:val="sl-SI"/>
        </w:rPr>
      </w:pPr>
      <w:r w:rsidRPr="00F56996">
        <w:rPr>
          <w:iCs/>
          <w:color w:val="000000" w:themeColor="text1"/>
          <w:sz w:val="20"/>
          <w:szCs w:val="20"/>
          <w:lang w:val="sl-SI"/>
        </w:rPr>
        <w:t>Enotna 15% davčna stopnja z možnostjo enkratnega izplačila po 15 letih brez obdavčitve</w:t>
      </w:r>
    </w:p>
    <w:p w14:paraId="2385D819" w14:textId="77777777" w:rsidR="001E5056" w:rsidRPr="00F56996" w:rsidRDefault="001E5056" w:rsidP="001E5056">
      <w:pPr>
        <w:pStyle w:val="Brezrazmikov"/>
        <w:ind w:left="720"/>
        <w:jc w:val="both"/>
        <w:rPr>
          <w:iCs/>
          <w:color w:val="000000" w:themeColor="text1"/>
          <w:sz w:val="20"/>
          <w:szCs w:val="20"/>
          <w:lang w:val="sl-SI"/>
        </w:rPr>
      </w:pPr>
    </w:p>
    <w:p w14:paraId="60C00B99" w14:textId="77777777" w:rsidR="001E5056" w:rsidRPr="00F56996" w:rsidRDefault="001E5056" w:rsidP="001E5056">
      <w:pPr>
        <w:pStyle w:val="Brezrazmikov"/>
        <w:jc w:val="both"/>
        <w:rPr>
          <w:iCs/>
          <w:color w:val="000000" w:themeColor="text1"/>
          <w:sz w:val="20"/>
          <w:szCs w:val="20"/>
          <w:u w:val="single"/>
          <w:lang w:val="sl-SI"/>
        </w:rPr>
      </w:pPr>
      <w:r w:rsidRPr="00F56996">
        <w:rPr>
          <w:iCs/>
          <w:color w:val="000000" w:themeColor="text1"/>
          <w:sz w:val="20"/>
          <w:szCs w:val="20"/>
          <w:u w:val="single"/>
          <w:lang w:val="sl-SI"/>
        </w:rPr>
        <w:t>Status ponudnikov:</w:t>
      </w:r>
    </w:p>
    <w:p w14:paraId="4289E897" w14:textId="77777777" w:rsidR="001E5056" w:rsidRPr="00F56996" w:rsidRDefault="001E5056" w:rsidP="001E5056">
      <w:pPr>
        <w:pStyle w:val="Brezrazmikov"/>
        <w:numPr>
          <w:ilvl w:val="0"/>
          <w:numId w:val="22"/>
        </w:numPr>
        <w:jc w:val="both"/>
        <w:rPr>
          <w:iCs/>
          <w:color w:val="000000" w:themeColor="text1"/>
          <w:sz w:val="20"/>
          <w:szCs w:val="20"/>
          <w:lang w:val="sl-SI"/>
        </w:rPr>
      </w:pPr>
      <w:r w:rsidRPr="00F56996">
        <w:rPr>
          <w:iCs/>
          <w:color w:val="000000" w:themeColor="text1"/>
          <w:sz w:val="20"/>
          <w:szCs w:val="20"/>
          <w:lang w:val="sl-SI"/>
        </w:rPr>
        <w:t>Predlogi za poenostavitev zahtev glede statusa plačnika davka v Sloveniji in dovoljenje za tuje ponudnike (odvetniške družbe)</w:t>
      </w:r>
    </w:p>
    <w:p w14:paraId="3FACB3EF" w14:textId="77777777" w:rsidR="001E5056" w:rsidRPr="00F56996" w:rsidRDefault="001E5056" w:rsidP="001E5056">
      <w:pPr>
        <w:pStyle w:val="Brezrazmikov"/>
        <w:numPr>
          <w:ilvl w:val="0"/>
          <w:numId w:val="22"/>
        </w:numPr>
        <w:jc w:val="both"/>
        <w:rPr>
          <w:iCs/>
          <w:color w:val="000000" w:themeColor="text1"/>
          <w:sz w:val="20"/>
          <w:szCs w:val="20"/>
          <w:lang w:val="sl-SI"/>
        </w:rPr>
      </w:pPr>
      <w:r w:rsidRPr="00F56996">
        <w:rPr>
          <w:iCs/>
          <w:color w:val="000000" w:themeColor="text1"/>
          <w:sz w:val="20"/>
          <w:szCs w:val="20"/>
          <w:lang w:val="sl-SI"/>
        </w:rPr>
        <w:t>Opozorila v zvezi s skladnostjo skladnost z EU pravom in direktivo FASTER</w:t>
      </w:r>
    </w:p>
    <w:p w14:paraId="5F7FB1D0" w14:textId="77777777" w:rsidR="001E5056" w:rsidRPr="00F56996" w:rsidRDefault="001E5056" w:rsidP="001E5056">
      <w:pPr>
        <w:pStyle w:val="Brezrazmikov"/>
        <w:numPr>
          <w:ilvl w:val="0"/>
          <w:numId w:val="22"/>
        </w:numPr>
        <w:jc w:val="both"/>
        <w:rPr>
          <w:iCs/>
          <w:color w:val="000000" w:themeColor="text1"/>
          <w:sz w:val="20"/>
          <w:szCs w:val="20"/>
          <w:lang w:val="sl-SI"/>
        </w:rPr>
      </w:pPr>
      <w:r w:rsidRPr="00F56996">
        <w:rPr>
          <w:iCs/>
          <w:color w:val="000000" w:themeColor="text1"/>
          <w:sz w:val="20"/>
          <w:szCs w:val="20"/>
          <w:lang w:val="sl-SI"/>
        </w:rPr>
        <w:t>Predlogi za fleksibilnejšo ureditev ponudbe vzajemnih skladov</w:t>
      </w:r>
    </w:p>
    <w:p w14:paraId="40D5582C" w14:textId="77777777" w:rsidR="001E5056" w:rsidRPr="00F56996" w:rsidRDefault="001E5056" w:rsidP="001E5056">
      <w:pPr>
        <w:pStyle w:val="Brezrazmikov"/>
        <w:ind w:left="360"/>
        <w:jc w:val="both"/>
        <w:rPr>
          <w:iCs/>
          <w:color w:val="000000" w:themeColor="text1"/>
          <w:sz w:val="20"/>
          <w:szCs w:val="20"/>
          <w:lang w:val="sl-SI"/>
        </w:rPr>
      </w:pPr>
    </w:p>
    <w:p w14:paraId="53A46121" w14:textId="77777777" w:rsidR="001E5056" w:rsidRPr="00F56996" w:rsidRDefault="001E5056" w:rsidP="001E5056">
      <w:pPr>
        <w:pStyle w:val="Brezrazmikov"/>
        <w:ind w:left="360"/>
        <w:jc w:val="both"/>
        <w:rPr>
          <w:iCs/>
          <w:color w:val="000000" w:themeColor="text1"/>
          <w:sz w:val="20"/>
          <w:szCs w:val="20"/>
          <w:lang w:val="sl-SI"/>
        </w:rPr>
      </w:pPr>
      <w:r w:rsidRPr="00F56996">
        <w:rPr>
          <w:iCs/>
          <w:color w:val="000000" w:themeColor="text1"/>
          <w:sz w:val="20"/>
          <w:szCs w:val="20"/>
          <w:lang w:val="sl-SI"/>
        </w:rPr>
        <w:t>Sprejete so bile naslednje rešitve:</w:t>
      </w:r>
    </w:p>
    <w:p w14:paraId="7F916F39" w14:textId="77777777"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Ponudniki lahko samostojno določajo nabor KNPVP, ki jih ponujajo</w:t>
      </w:r>
    </w:p>
    <w:p w14:paraId="0964CD34" w14:textId="77777777"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Uvedena možnost gospodarjenja med KNPVP</w:t>
      </w:r>
    </w:p>
    <w:p w14:paraId="7B210227" w14:textId="77777777"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Dodelana obravnava prenosov enot KNPVP med ponudniki</w:t>
      </w:r>
    </w:p>
    <w:p w14:paraId="3C5C9033" w14:textId="24D42EDF"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Ohranjena zahteva po fizični prisotnosti ponudnika v Sloveniji za zagotavljanje dostopnosti storitev</w:t>
      </w:r>
      <w:r w:rsidR="0081731D">
        <w:rPr>
          <w:iCs/>
          <w:color w:val="000000" w:themeColor="text1"/>
          <w:sz w:val="20"/>
          <w:szCs w:val="20"/>
          <w:lang w:val="sl-SI"/>
        </w:rPr>
        <w:t xml:space="preserve"> (pooblaščenec za vročanje)</w:t>
      </w:r>
    </w:p>
    <w:p w14:paraId="4614BC15" w14:textId="77777777"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Zagotovljena avtomatizirana izmenjava podatkov s FURS za učinkovit davčni nadzor</w:t>
      </w:r>
    </w:p>
    <w:p w14:paraId="6B8B0D5B" w14:textId="77777777" w:rsidR="001E5056" w:rsidRPr="00F56996" w:rsidRDefault="001E5056" w:rsidP="001B5869">
      <w:pPr>
        <w:pStyle w:val="Brezrazmikov"/>
        <w:jc w:val="both"/>
        <w:rPr>
          <w:iCs/>
          <w:color w:val="000000" w:themeColor="text1"/>
          <w:sz w:val="20"/>
          <w:szCs w:val="20"/>
          <w:lang w:val="sl-SI"/>
        </w:rPr>
      </w:pPr>
    </w:p>
    <w:p w14:paraId="508C41F6" w14:textId="77777777" w:rsidR="001E5056" w:rsidRPr="00F56996" w:rsidRDefault="001E5056" w:rsidP="001E5056">
      <w:pPr>
        <w:pStyle w:val="Brezrazmikov"/>
        <w:jc w:val="both"/>
        <w:rPr>
          <w:iCs/>
          <w:color w:val="000000" w:themeColor="text1"/>
          <w:sz w:val="20"/>
          <w:szCs w:val="20"/>
          <w:lang w:val="sl-SI"/>
        </w:rPr>
      </w:pPr>
    </w:p>
    <w:p w14:paraId="2FCB5568" w14:textId="77777777" w:rsidR="001E5056" w:rsidRPr="00F56996" w:rsidRDefault="001E5056" w:rsidP="001E5056">
      <w:pPr>
        <w:pStyle w:val="Brezrazmikov"/>
        <w:jc w:val="both"/>
        <w:rPr>
          <w:iCs/>
          <w:color w:val="000000" w:themeColor="text1"/>
          <w:sz w:val="20"/>
          <w:szCs w:val="20"/>
          <w:u w:val="single"/>
          <w:lang w:val="sl-SI"/>
        </w:rPr>
      </w:pPr>
      <w:r w:rsidRPr="00F56996">
        <w:rPr>
          <w:iCs/>
          <w:color w:val="000000" w:themeColor="text1"/>
          <w:sz w:val="20"/>
          <w:szCs w:val="20"/>
          <w:u w:val="single"/>
          <w:lang w:val="sl-SI"/>
        </w:rPr>
        <w:t>Gradivo je usklajeno z večino deležnikov, pri čemer so bile sprejete ključne rešitve:</w:t>
      </w:r>
    </w:p>
    <w:p w14:paraId="269844DC"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poenostavitev sistema z ukinitvijo minimalne alokacije</w:t>
      </w:r>
    </w:p>
    <w:p w14:paraId="3A9669BD"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uvedba dodatne spodbude za vlaganje v FI slovenskih izdajateljev</w:t>
      </w:r>
    </w:p>
    <w:p w14:paraId="37634BE1"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izboljšane tehnične rešitve za delovanje sistema</w:t>
      </w:r>
    </w:p>
    <w:p w14:paraId="7762D6DE"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 xml:space="preserve">uvedena standardizirana transparentnost stroškov </w:t>
      </w:r>
    </w:p>
    <w:p w14:paraId="25DA0493"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omogočeno gospodarjenje med KNPVP</w:t>
      </w:r>
    </w:p>
    <w:p w14:paraId="4D1AFF44" w14:textId="2A4AB3C7" w:rsidR="001E5056" w:rsidRPr="00F56996" w:rsidRDefault="001E5056" w:rsidP="00F5699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avtomatizirana izmenjava podatkov med ponudniki in FURS</w:t>
      </w:r>
    </w:p>
    <w:p w14:paraId="1FBFA24E" w14:textId="77777777" w:rsidR="001E5056" w:rsidRPr="00F56996" w:rsidRDefault="001E5056" w:rsidP="001E5056">
      <w:pPr>
        <w:pStyle w:val="Odstavekseznama"/>
        <w:numPr>
          <w:ilvl w:val="0"/>
          <w:numId w:val="23"/>
        </w:numPr>
        <w:rPr>
          <w:rFonts w:eastAsiaTheme="minorHAnsi" w:cs="Arial"/>
          <w:iCs/>
          <w:color w:val="000000" w:themeColor="text1"/>
          <w:szCs w:val="20"/>
        </w:rPr>
      </w:pPr>
      <w:r w:rsidRPr="00F56996">
        <w:rPr>
          <w:iCs/>
          <w:color w:val="000000" w:themeColor="text1"/>
          <w:szCs w:val="20"/>
        </w:rPr>
        <w:lastRenderedPageBreak/>
        <w:t xml:space="preserve">fleksibilnejši sistem z dvema podračunoma INR, ki omogoča lažjo razmejitev med tujimi  FI in </w:t>
      </w:r>
      <w:r w:rsidRPr="00F56996">
        <w:rPr>
          <w:rFonts w:eastAsiaTheme="minorHAnsi" w:cs="Arial"/>
          <w:iCs/>
          <w:color w:val="000000" w:themeColor="text1"/>
          <w:szCs w:val="20"/>
        </w:rPr>
        <w:t>FI slovenskih izdajateljev</w:t>
      </w:r>
    </w:p>
    <w:p w14:paraId="293302D8" w14:textId="34612E1F" w:rsidR="0041016B" w:rsidRPr="00F56996" w:rsidRDefault="0041016B" w:rsidP="008E0F84">
      <w:pPr>
        <w:spacing w:line="240" w:lineRule="auto"/>
        <w:jc w:val="both"/>
        <w:rPr>
          <w:rFonts w:eastAsiaTheme="minorHAnsi" w:cs="Arial"/>
          <w:iCs/>
          <w:color w:val="000000" w:themeColor="text1"/>
          <w:szCs w:val="20"/>
        </w:rPr>
      </w:pPr>
    </w:p>
    <w:p w14:paraId="2F907B8E" w14:textId="77777777" w:rsidR="0041016B" w:rsidRPr="00F56996" w:rsidRDefault="0041016B" w:rsidP="008E0F84">
      <w:pPr>
        <w:spacing w:line="240" w:lineRule="auto"/>
        <w:jc w:val="both"/>
        <w:rPr>
          <w:rFonts w:cs="Arial"/>
          <w:color w:val="000000" w:themeColor="text1"/>
          <w:szCs w:val="20"/>
        </w:rPr>
      </w:pPr>
    </w:p>
    <w:p w14:paraId="400C7497" w14:textId="77777777" w:rsidR="008E0F84" w:rsidRPr="00F56996" w:rsidRDefault="008E0F84" w:rsidP="00253DAA">
      <w:pPr>
        <w:numPr>
          <w:ilvl w:val="0"/>
          <w:numId w:val="4"/>
        </w:numPr>
        <w:spacing w:line="240" w:lineRule="auto"/>
        <w:jc w:val="both"/>
        <w:rPr>
          <w:rFonts w:cs="Arial"/>
          <w:b/>
          <w:color w:val="000000" w:themeColor="text1"/>
          <w:szCs w:val="20"/>
        </w:rPr>
      </w:pPr>
      <w:r w:rsidRPr="00F56996">
        <w:rPr>
          <w:rFonts w:cs="Arial"/>
          <w:b/>
          <w:color w:val="000000" w:themeColor="text1"/>
          <w:szCs w:val="20"/>
        </w:rPr>
        <w:t>PODATEK O ZUNANJEM STROKOVNJAKU OZIROMA PRAVNI OSEBI, KI JE SODELOVALA PRI PRIPRAVI PREDLOGA ZAKONA</w:t>
      </w:r>
    </w:p>
    <w:p w14:paraId="38E199D3" w14:textId="77777777" w:rsidR="008E0F84" w:rsidRPr="00F56996" w:rsidRDefault="008E0F84" w:rsidP="008E0F84">
      <w:pPr>
        <w:spacing w:line="240" w:lineRule="auto"/>
        <w:rPr>
          <w:rFonts w:cs="Arial"/>
          <w:color w:val="000000" w:themeColor="text1"/>
          <w:szCs w:val="20"/>
        </w:rPr>
      </w:pPr>
    </w:p>
    <w:p w14:paraId="41D70CBE" w14:textId="77777777" w:rsidR="008E0F84" w:rsidRPr="00F56996" w:rsidRDefault="008E0F84" w:rsidP="008E0F84">
      <w:pPr>
        <w:spacing w:line="240" w:lineRule="auto"/>
        <w:rPr>
          <w:rFonts w:cs="Arial"/>
          <w:color w:val="000000" w:themeColor="text1"/>
          <w:szCs w:val="20"/>
        </w:rPr>
      </w:pPr>
      <w:r w:rsidRPr="00F56996">
        <w:rPr>
          <w:rFonts w:cs="Arial"/>
          <w:color w:val="000000" w:themeColor="text1"/>
          <w:szCs w:val="20"/>
        </w:rPr>
        <w:t>Pri pripravi predloga zakona niso sodelovali zunanji strokovnjaki oziroma pravne osebe.</w:t>
      </w:r>
    </w:p>
    <w:p w14:paraId="7210ADBC" w14:textId="77777777" w:rsidR="008E0F84" w:rsidRPr="00F56996" w:rsidRDefault="008E0F84" w:rsidP="008E0F84">
      <w:pPr>
        <w:spacing w:line="240" w:lineRule="auto"/>
        <w:rPr>
          <w:rFonts w:cs="Arial"/>
          <w:color w:val="000000" w:themeColor="text1"/>
          <w:szCs w:val="20"/>
        </w:rPr>
      </w:pPr>
    </w:p>
    <w:p w14:paraId="04E607E7"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ZNESEK PLAČILA ZUNANJIH STROKOVNJAKOV</w:t>
      </w:r>
    </w:p>
    <w:p w14:paraId="07C9CD1D" w14:textId="77777777" w:rsidR="008E0F84" w:rsidRPr="00F56996" w:rsidRDefault="008E0F84" w:rsidP="008E0F84">
      <w:pPr>
        <w:spacing w:line="240" w:lineRule="auto"/>
        <w:rPr>
          <w:rFonts w:cs="Arial"/>
          <w:color w:val="000000" w:themeColor="text1"/>
          <w:szCs w:val="20"/>
        </w:rPr>
      </w:pPr>
      <w:bookmarkStart w:id="11" w:name="_Hlk55899731"/>
    </w:p>
    <w:p w14:paraId="63CE7ABE" w14:textId="22296039" w:rsidR="008E0F84" w:rsidRPr="00F56996" w:rsidRDefault="00506680" w:rsidP="008E0F84">
      <w:pPr>
        <w:spacing w:line="240" w:lineRule="auto"/>
        <w:rPr>
          <w:rFonts w:cs="Arial"/>
          <w:color w:val="000000" w:themeColor="text1"/>
          <w:szCs w:val="20"/>
        </w:rPr>
      </w:pPr>
      <w:r w:rsidRPr="00F56996">
        <w:rPr>
          <w:rFonts w:cs="Arial"/>
          <w:color w:val="000000" w:themeColor="text1"/>
          <w:szCs w:val="20"/>
        </w:rPr>
        <w:t>Za</w:t>
      </w:r>
      <w:r w:rsidR="008E0F84" w:rsidRPr="00F56996">
        <w:rPr>
          <w:rFonts w:cs="Arial"/>
          <w:color w:val="000000" w:themeColor="text1"/>
          <w:szCs w:val="20"/>
        </w:rPr>
        <w:t xml:space="preserve"> priprav</w:t>
      </w:r>
      <w:r w:rsidRPr="00F56996">
        <w:rPr>
          <w:rFonts w:cs="Arial"/>
          <w:color w:val="000000" w:themeColor="text1"/>
          <w:szCs w:val="20"/>
        </w:rPr>
        <w:t>o</w:t>
      </w:r>
      <w:r w:rsidR="008E0F84" w:rsidRPr="00F56996">
        <w:rPr>
          <w:rFonts w:cs="Arial"/>
          <w:color w:val="000000" w:themeColor="text1"/>
          <w:szCs w:val="20"/>
        </w:rPr>
        <w:t xml:space="preserve"> predloga zakona </w:t>
      </w:r>
      <w:r w:rsidRPr="00F56996">
        <w:rPr>
          <w:rFonts w:cs="Arial"/>
          <w:color w:val="000000" w:themeColor="text1"/>
          <w:szCs w:val="20"/>
        </w:rPr>
        <w:t xml:space="preserve">ni bilo plačil zunanjih strokovnjakov oziroma pravnih oseb. </w:t>
      </w:r>
    </w:p>
    <w:p w14:paraId="0347C77C" w14:textId="77777777" w:rsidR="008E0F84" w:rsidRPr="00F56996" w:rsidRDefault="008E0F84" w:rsidP="008E0F84">
      <w:pPr>
        <w:spacing w:line="240" w:lineRule="auto"/>
        <w:rPr>
          <w:rFonts w:cs="Arial"/>
          <w:color w:val="000000" w:themeColor="text1"/>
          <w:szCs w:val="20"/>
        </w:rPr>
      </w:pPr>
    </w:p>
    <w:p w14:paraId="73BC8835"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NAVEDBA, KATERI PREDSTAVNIKI PREDLAGATELJA BODO SODELOVALI PRI DELU DRŽAVNEGA ZBORA IN DELOVNIH TELES</w:t>
      </w:r>
    </w:p>
    <w:p w14:paraId="22C240E2" w14:textId="77777777" w:rsidR="008E0F84" w:rsidRPr="00F56996" w:rsidRDefault="008E0F84" w:rsidP="008E0F84">
      <w:pPr>
        <w:spacing w:line="240" w:lineRule="auto"/>
        <w:rPr>
          <w:rFonts w:cs="Arial"/>
          <w:b/>
          <w:color w:val="000000" w:themeColor="text1"/>
          <w:szCs w:val="20"/>
        </w:rPr>
      </w:pPr>
    </w:p>
    <w:bookmarkEnd w:id="11"/>
    <w:p w14:paraId="113FF09A" w14:textId="77777777" w:rsidR="008E0F84" w:rsidRPr="00F56996" w:rsidRDefault="008E0F84" w:rsidP="008E0F84">
      <w:pPr>
        <w:spacing w:line="276" w:lineRule="auto"/>
        <w:jc w:val="both"/>
        <w:rPr>
          <w:rFonts w:cs="Arial"/>
          <w:color w:val="000000" w:themeColor="text1"/>
          <w:szCs w:val="20"/>
        </w:rPr>
      </w:pPr>
      <w:r w:rsidRPr="00F56996">
        <w:rPr>
          <w:rFonts w:cs="Arial"/>
          <w:color w:val="000000" w:themeColor="text1"/>
          <w:szCs w:val="20"/>
        </w:rPr>
        <w:t>– Klemen Boštjančič, minister,</w:t>
      </w:r>
    </w:p>
    <w:p w14:paraId="5CFDF6E5" w14:textId="538E32AE" w:rsidR="008E0F84" w:rsidRPr="00F56996" w:rsidRDefault="008E0F84" w:rsidP="008E0F84">
      <w:pPr>
        <w:spacing w:line="276" w:lineRule="auto"/>
        <w:jc w:val="both"/>
        <w:rPr>
          <w:rFonts w:cs="Arial"/>
          <w:color w:val="000000" w:themeColor="text1"/>
          <w:szCs w:val="20"/>
        </w:rPr>
      </w:pPr>
      <w:r w:rsidRPr="00F56996">
        <w:rPr>
          <w:rFonts w:cs="Arial"/>
          <w:color w:val="000000" w:themeColor="text1"/>
          <w:szCs w:val="20"/>
        </w:rPr>
        <w:t xml:space="preserve">– </w:t>
      </w:r>
      <w:r w:rsidR="00C06557">
        <w:rPr>
          <w:rFonts w:cs="Arial"/>
          <w:color w:val="000000" w:themeColor="text1"/>
          <w:szCs w:val="20"/>
        </w:rPr>
        <w:t xml:space="preserve">mag. </w:t>
      </w:r>
      <w:r w:rsidRPr="00F56996">
        <w:rPr>
          <w:rFonts w:cs="Arial"/>
          <w:color w:val="000000" w:themeColor="text1"/>
          <w:szCs w:val="20"/>
        </w:rPr>
        <w:t>Saša Jazbec, državna sekretarka,</w:t>
      </w:r>
    </w:p>
    <w:p w14:paraId="15F59CD0" w14:textId="77777777" w:rsidR="008E0F84" w:rsidRPr="00F56996" w:rsidRDefault="008E0F84" w:rsidP="008E0F84">
      <w:pPr>
        <w:spacing w:line="276" w:lineRule="auto"/>
        <w:jc w:val="both"/>
        <w:rPr>
          <w:rFonts w:cs="Arial"/>
          <w:color w:val="000000" w:themeColor="text1"/>
          <w:szCs w:val="20"/>
        </w:rPr>
      </w:pPr>
      <w:r w:rsidRPr="00F56996">
        <w:rPr>
          <w:rFonts w:cs="Arial"/>
          <w:color w:val="000000" w:themeColor="text1"/>
          <w:szCs w:val="20"/>
        </w:rPr>
        <w:t>– Gordana Pipan, državna sekretarka,</w:t>
      </w:r>
    </w:p>
    <w:p w14:paraId="0A8DA771" w14:textId="56C92C1C" w:rsidR="008E0F84" w:rsidRPr="00F56996" w:rsidRDefault="008E0F84" w:rsidP="008E0F84">
      <w:pPr>
        <w:spacing w:line="276" w:lineRule="auto"/>
        <w:jc w:val="both"/>
        <w:rPr>
          <w:rFonts w:cs="Arial"/>
          <w:color w:val="000000" w:themeColor="text1"/>
          <w:szCs w:val="20"/>
        </w:rPr>
      </w:pPr>
      <w:r w:rsidRPr="00F56996">
        <w:rPr>
          <w:rFonts w:cs="Arial"/>
          <w:color w:val="000000" w:themeColor="text1"/>
          <w:szCs w:val="20"/>
        </w:rPr>
        <w:t xml:space="preserve">– </w:t>
      </w:r>
      <w:r w:rsidR="00C06557">
        <w:rPr>
          <w:rFonts w:cs="Arial"/>
          <w:color w:val="000000" w:themeColor="text1"/>
          <w:szCs w:val="20"/>
        </w:rPr>
        <w:t xml:space="preserve">mag. </w:t>
      </w:r>
      <w:r w:rsidRPr="00F56996">
        <w:rPr>
          <w:rFonts w:cs="Arial"/>
          <w:color w:val="000000" w:themeColor="text1"/>
          <w:szCs w:val="20"/>
        </w:rPr>
        <w:t>Katja Božič, državna sekretarka,</w:t>
      </w:r>
    </w:p>
    <w:p w14:paraId="775D3F49" w14:textId="77777777" w:rsidR="008E0F84" w:rsidRPr="00F56996" w:rsidRDefault="008E0F84" w:rsidP="00803BE5">
      <w:pPr>
        <w:spacing w:line="276" w:lineRule="auto"/>
        <w:jc w:val="both"/>
        <w:rPr>
          <w:rFonts w:cs="Arial"/>
          <w:color w:val="000000" w:themeColor="text1"/>
          <w:szCs w:val="20"/>
        </w:rPr>
      </w:pPr>
      <w:r w:rsidRPr="00F56996">
        <w:rPr>
          <w:rFonts w:cs="Arial"/>
          <w:color w:val="000000" w:themeColor="text1"/>
          <w:szCs w:val="20"/>
        </w:rPr>
        <w:t>– Nikolina Prah, državna sekretarka,</w:t>
      </w:r>
    </w:p>
    <w:p w14:paraId="2BFA42FD" w14:textId="30ECB374" w:rsidR="0081731D" w:rsidRDefault="008E0F84" w:rsidP="008E0F84">
      <w:pPr>
        <w:spacing w:line="276" w:lineRule="auto"/>
        <w:jc w:val="both"/>
        <w:rPr>
          <w:rFonts w:cs="Arial"/>
          <w:color w:val="000000" w:themeColor="text1"/>
          <w:szCs w:val="20"/>
        </w:rPr>
      </w:pPr>
      <w:r w:rsidRPr="00F56996">
        <w:rPr>
          <w:rFonts w:cs="Arial"/>
          <w:color w:val="000000" w:themeColor="text1"/>
          <w:szCs w:val="20"/>
        </w:rPr>
        <w:t>– Urška Cvelbar, generalna direktorica Direktorata za finančni sistem,</w:t>
      </w:r>
    </w:p>
    <w:p w14:paraId="7278BD67" w14:textId="03AD368C" w:rsidR="003E7CA4" w:rsidRPr="0063667E" w:rsidRDefault="007117FF" w:rsidP="007117FF">
      <w:pPr>
        <w:spacing w:line="276" w:lineRule="auto"/>
        <w:jc w:val="both"/>
        <w:rPr>
          <w:rFonts w:cs="Arial"/>
          <w:color w:val="000000" w:themeColor="text1"/>
          <w:szCs w:val="20"/>
        </w:rPr>
      </w:pPr>
      <w:r w:rsidRPr="00F56996">
        <w:rPr>
          <w:rFonts w:cs="Arial"/>
          <w:color w:val="000000" w:themeColor="text1"/>
          <w:szCs w:val="20"/>
        </w:rPr>
        <w:t xml:space="preserve">– </w:t>
      </w:r>
      <w:r w:rsidR="003E7CA4" w:rsidRPr="0063667E">
        <w:rPr>
          <w:rFonts w:cs="Arial"/>
          <w:color w:val="000000" w:themeColor="text1"/>
          <w:szCs w:val="20"/>
        </w:rPr>
        <w:t xml:space="preserve">Natalija Stošicki, vodja Sektorja </w:t>
      </w:r>
      <w:r w:rsidR="003E7CA4" w:rsidRPr="00803BE5">
        <w:rPr>
          <w:rFonts w:cs="Arial"/>
          <w:color w:val="000000" w:themeColor="text1"/>
          <w:szCs w:val="20"/>
        </w:rPr>
        <w:t>za zavarovalništvo in trg kapitala, Direktorat za finančni sistem</w:t>
      </w:r>
    </w:p>
    <w:p w14:paraId="6C24F00A" w14:textId="77777777" w:rsidR="0081731D" w:rsidRPr="00803BE5" w:rsidRDefault="008E0F84" w:rsidP="00803BE5">
      <w:pPr>
        <w:spacing w:line="276" w:lineRule="auto"/>
        <w:jc w:val="both"/>
        <w:rPr>
          <w:rFonts w:cs="Arial"/>
          <w:color w:val="000000" w:themeColor="text1"/>
          <w:szCs w:val="20"/>
        </w:rPr>
      </w:pPr>
      <w:r w:rsidRPr="00803BE5">
        <w:rPr>
          <w:rFonts w:cs="Arial"/>
          <w:color w:val="000000" w:themeColor="text1"/>
          <w:szCs w:val="20"/>
        </w:rPr>
        <w:t xml:space="preserve">– </w:t>
      </w:r>
      <w:r w:rsidR="00410504" w:rsidRPr="00803BE5">
        <w:rPr>
          <w:rFonts w:cs="Arial"/>
          <w:color w:val="000000" w:themeColor="text1"/>
          <w:szCs w:val="20"/>
        </w:rPr>
        <w:t xml:space="preserve">mag. </w:t>
      </w:r>
      <w:r w:rsidR="00716535" w:rsidRPr="00803BE5">
        <w:rPr>
          <w:rFonts w:cs="Arial"/>
          <w:color w:val="000000" w:themeColor="text1"/>
          <w:szCs w:val="20"/>
        </w:rPr>
        <w:t>Blaž Zupančič</w:t>
      </w:r>
      <w:r w:rsidRPr="00803BE5">
        <w:rPr>
          <w:rFonts w:cs="Arial"/>
          <w:color w:val="000000" w:themeColor="text1"/>
          <w:szCs w:val="20"/>
        </w:rPr>
        <w:t>, sekretar, Sektor za zavarovalništvo in trg kapitala, Direktorat za finančni sistem</w:t>
      </w:r>
      <w:r w:rsidR="0081731D" w:rsidRPr="00803BE5">
        <w:rPr>
          <w:rFonts w:cs="Arial"/>
          <w:color w:val="000000" w:themeColor="text1"/>
          <w:szCs w:val="20"/>
        </w:rPr>
        <w:t>,</w:t>
      </w:r>
    </w:p>
    <w:p w14:paraId="4EB212CE" w14:textId="5ED1F44B" w:rsidR="008E0F84" w:rsidRPr="00F56996" w:rsidRDefault="0081731D" w:rsidP="00803BE5">
      <w:pPr>
        <w:spacing w:line="276" w:lineRule="auto"/>
        <w:jc w:val="both"/>
        <w:rPr>
          <w:color w:val="000000" w:themeColor="text1"/>
          <w:szCs w:val="20"/>
        </w:rPr>
      </w:pPr>
      <w:r w:rsidRPr="00803BE5">
        <w:rPr>
          <w:rFonts w:cs="Arial"/>
          <w:color w:val="000000" w:themeColor="text1"/>
          <w:szCs w:val="20"/>
        </w:rPr>
        <w:t>– Leon Brčina,  sekretar, Sektor za zavarovalništvo in trg kapitala, Direktorat za finančni sistem</w:t>
      </w:r>
      <w:r w:rsidR="008E0F84" w:rsidRPr="00803BE5">
        <w:rPr>
          <w:rFonts w:cs="Arial"/>
          <w:color w:val="000000" w:themeColor="text1"/>
          <w:szCs w:val="20"/>
        </w:rPr>
        <w:t>.</w:t>
      </w:r>
      <w:r w:rsidR="008E0F84" w:rsidRPr="00F56996" w:rsidDel="00E35AE4">
        <w:rPr>
          <w:color w:val="000000" w:themeColor="text1"/>
          <w:szCs w:val="20"/>
        </w:rPr>
        <w:t xml:space="preserve"> </w:t>
      </w:r>
      <w:r w:rsidR="007117FF">
        <w:rPr>
          <w:color w:val="000000" w:themeColor="text1"/>
          <w:szCs w:val="20"/>
        </w:rPr>
        <w:t xml:space="preserve"> </w:t>
      </w:r>
      <w:r w:rsidR="008E0F84" w:rsidRPr="00F56996">
        <w:rPr>
          <w:color w:val="000000" w:themeColor="text1"/>
          <w:szCs w:val="20"/>
        </w:rPr>
        <w:br w:type="page"/>
      </w:r>
    </w:p>
    <w:bookmarkEnd w:id="0"/>
    <w:p w14:paraId="5B38C6AE" w14:textId="77777777" w:rsidR="00E04E45" w:rsidRPr="00732B0A" w:rsidRDefault="00E04E45" w:rsidP="00E04E45">
      <w:pPr>
        <w:pStyle w:val="Odstavekseznama"/>
        <w:spacing w:after="160" w:line="259" w:lineRule="auto"/>
        <w:ind w:left="1080"/>
        <w:jc w:val="both"/>
        <w:rPr>
          <w:rFonts w:cs="Arial"/>
          <w:b/>
          <w:szCs w:val="20"/>
        </w:rPr>
      </w:pPr>
      <w:r w:rsidRPr="00732B0A">
        <w:rPr>
          <w:rFonts w:cs="Arial"/>
          <w:b/>
          <w:bCs/>
          <w:szCs w:val="20"/>
        </w:rPr>
        <w:lastRenderedPageBreak/>
        <w:t xml:space="preserve">II. </w:t>
      </w:r>
      <w:r w:rsidRPr="00732B0A">
        <w:rPr>
          <w:rFonts w:cs="Arial"/>
          <w:b/>
          <w:szCs w:val="20"/>
        </w:rPr>
        <w:t>BESEDILO ČLENOV</w:t>
      </w:r>
    </w:p>
    <w:p w14:paraId="306F1D18" w14:textId="2DF9E7B6" w:rsidR="00BB3869" w:rsidRPr="00F56996" w:rsidRDefault="00BB3869" w:rsidP="00BB3869">
      <w:pPr>
        <w:spacing w:line="240" w:lineRule="auto"/>
        <w:jc w:val="both"/>
        <w:rPr>
          <w:rFonts w:cs="Arial"/>
          <w:color w:val="000000" w:themeColor="text1"/>
        </w:rPr>
      </w:pPr>
    </w:p>
    <w:p w14:paraId="4C2F1C08" w14:textId="77777777" w:rsidR="00A14B9B" w:rsidRPr="00F56996" w:rsidRDefault="00A14B9B" w:rsidP="00A40F77">
      <w:pPr>
        <w:spacing w:line="240" w:lineRule="auto"/>
        <w:ind w:left="1080" w:hanging="720"/>
        <w:rPr>
          <w:rFonts w:cs="Arial"/>
          <w:color w:val="000000" w:themeColor="text1"/>
          <w:szCs w:val="20"/>
        </w:rPr>
      </w:pPr>
    </w:p>
    <w:p w14:paraId="0ADB294E"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w:t>
      </w:r>
      <w:r w:rsidRPr="00F56996">
        <w:rPr>
          <w:rFonts w:cs="Arial"/>
          <w:b/>
          <w:bCs/>
          <w:color w:val="000000" w:themeColor="text1"/>
        </w:rPr>
        <w:tab/>
        <w:t>DEL</w:t>
      </w:r>
    </w:p>
    <w:p w14:paraId="14CC3AE1"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SPLOŠNA DOLOČBA</w:t>
      </w:r>
    </w:p>
    <w:p w14:paraId="40025886" w14:textId="77777777" w:rsidR="006F5940" w:rsidRDefault="006F5940" w:rsidP="00872F9C">
      <w:pPr>
        <w:spacing w:line="240" w:lineRule="auto"/>
        <w:rPr>
          <w:rFonts w:cs="Arial"/>
          <w:b/>
          <w:bCs/>
          <w:color w:val="000000" w:themeColor="text1"/>
        </w:rPr>
      </w:pPr>
    </w:p>
    <w:p w14:paraId="0F351BDF" w14:textId="77777777" w:rsidR="00872F9C" w:rsidRPr="00F56996" w:rsidRDefault="00872F9C" w:rsidP="00872F9C">
      <w:pPr>
        <w:spacing w:line="240" w:lineRule="auto"/>
        <w:rPr>
          <w:rFonts w:cs="Arial"/>
          <w:b/>
          <w:bCs/>
          <w:color w:val="000000" w:themeColor="text1"/>
        </w:rPr>
      </w:pPr>
    </w:p>
    <w:p w14:paraId="350AE206"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 člen</w:t>
      </w:r>
    </w:p>
    <w:p w14:paraId="7D8DD5BF" w14:textId="3E4F70F6"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(vsebina in namen)</w:t>
      </w:r>
    </w:p>
    <w:p w14:paraId="454DEADC" w14:textId="77777777" w:rsidR="006F5940" w:rsidRPr="00F56996" w:rsidRDefault="006F5940" w:rsidP="006F5940">
      <w:pPr>
        <w:spacing w:line="240" w:lineRule="auto"/>
        <w:jc w:val="both"/>
        <w:rPr>
          <w:rFonts w:cs="Arial"/>
          <w:color w:val="000000" w:themeColor="text1"/>
        </w:rPr>
      </w:pPr>
    </w:p>
    <w:p w14:paraId="5937D81B" w14:textId="77777777" w:rsidR="006F5940" w:rsidRPr="00F56996" w:rsidRDefault="006F5940" w:rsidP="006F5940">
      <w:pPr>
        <w:pStyle w:val="Odstavekseznama"/>
        <w:numPr>
          <w:ilvl w:val="0"/>
          <w:numId w:val="45"/>
        </w:numPr>
        <w:tabs>
          <w:tab w:val="left" w:pos="567"/>
        </w:tabs>
        <w:spacing w:line="240" w:lineRule="auto"/>
        <w:ind w:left="360"/>
        <w:jc w:val="both"/>
        <w:rPr>
          <w:rFonts w:cs="Arial"/>
          <w:color w:val="000000" w:themeColor="text1"/>
        </w:rPr>
      </w:pPr>
      <w:r w:rsidRPr="00F56996">
        <w:rPr>
          <w:rFonts w:cs="Arial"/>
          <w:color w:val="000000" w:themeColor="text1"/>
        </w:rPr>
        <w:t>Ta zakon ureja:</w:t>
      </w:r>
    </w:p>
    <w:p w14:paraId="4E6A6A03" w14:textId="77777777" w:rsidR="006F5940" w:rsidRPr="00F56996" w:rsidRDefault="006F5940" w:rsidP="006F5940">
      <w:pPr>
        <w:tabs>
          <w:tab w:val="left" w:pos="567"/>
        </w:tabs>
        <w:spacing w:line="240" w:lineRule="auto"/>
        <w:jc w:val="both"/>
        <w:rPr>
          <w:rFonts w:cs="Arial"/>
          <w:color w:val="000000" w:themeColor="text1"/>
        </w:rPr>
      </w:pPr>
    </w:p>
    <w:p w14:paraId="6371C5A3" w14:textId="77777777" w:rsidR="006F5940" w:rsidRPr="00F56996" w:rsidRDefault="006F5940" w:rsidP="00577EB8">
      <w:pPr>
        <w:pStyle w:val="Odstavekseznama"/>
        <w:numPr>
          <w:ilvl w:val="0"/>
          <w:numId w:val="77"/>
        </w:numPr>
        <w:spacing w:line="240" w:lineRule="auto"/>
        <w:jc w:val="both"/>
        <w:rPr>
          <w:rFonts w:cs="Arial"/>
          <w:color w:val="000000" w:themeColor="text1"/>
        </w:rPr>
      </w:pPr>
      <w:r w:rsidRPr="00F56996">
        <w:rPr>
          <w:rFonts w:cs="Arial"/>
          <w:color w:val="000000" w:themeColor="text1"/>
        </w:rPr>
        <w:t>značilnosti individualnih naložbenih računov za finančne instrumente (v nadaljnjem besedilu: INR) ter pogoje in način opravljanja storitev vodenja INR,</w:t>
      </w:r>
    </w:p>
    <w:p w14:paraId="1EB7E22C" w14:textId="77777777" w:rsidR="006F5940" w:rsidRPr="00F56996" w:rsidRDefault="006F5940" w:rsidP="00577EB8">
      <w:pPr>
        <w:pStyle w:val="Odstavekseznama"/>
        <w:numPr>
          <w:ilvl w:val="0"/>
          <w:numId w:val="77"/>
        </w:numPr>
        <w:spacing w:line="240" w:lineRule="auto"/>
        <w:jc w:val="both"/>
        <w:rPr>
          <w:rFonts w:cs="Arial"/>
          <w:color w:val="000000" w:themeColor="text1"/>
        </w:rPr>
      </w:pPr>
      <w:r w:rsidRPr="00F56996">
        <w:rPr>
          <w:rFonts w:cs="Arial"/>
          <w:color w:val="000000" w:themeColor="text1"/>
        </w:rPr>
        <w:t xml:space="preserve">pogoje za ponudnike INR, </w:t>
      </w:r>
    </w:p>
    <w:p w14:paraId="0F6C714D" w14:textId="77777777" w:rsidR="006F5940" w:rsidRPr="00F56996" w:rsidRDefault="006F5940" w:rsidP="00577EB8">
      <w:pPr>
        <w:pStyle w:val="Odstavekseznama"/>
        <w:numPr>
          <w:ilvl w:val="0"/>
          <w:numId w:val="77"/>
        </w:numPr>
        <w:spacing w:line="240" w:lineRule="auto"/>
        <w:jc w:val="both"/>
        <w:rPr>
          <w:rFonts w:cs="Arial"/>
          <w:color w:val="000000" w:themeColor="text1"/>
        </w:rPr>
      </w:pPr>
      <w:r w:rsidRPr="00F56996">
        <w:rPr>
          <w:rFonts w:cs="Arial"/>
          <w:color w:val="000000" w:themeColor="text1"/>
        </w:rPr>
        <w:t>pravila delovanja Agencije za trg vrednostnih papirjev (v nadaljnjem besedilu: Agencija) pri izvrševanju pooblastil po temu zakonu.</w:t>
      </w:r>
    </w:p>
    <w:p w14:paraId="4E435D1B" w14:textId="77777777" w:rsidR="006F5940" w:rsidRPr="00F56996" w:rsidRDefault="006F5940" w:rsidP="006F5940">
      <w:pPr>
        <w:spacing w:line="240" w:lineRule="auto"/>
        <w:jc w:val="both"/>
        <w:rPr>
          <w:rFonts w:cs="Arial"/>
          <w:color w:val="000000" w:themeColor="text1"/>
        </w:rPr>
      </w:pPr>
    </w:p>
    <w:p w14:paraId="0957AF40" w14:textId="77777777" w:rsidR="006F5940" w:rsidRPr="00F56996" w:rsidRDefault="006F5940" w:rsidP="006F5940">
      <w:pPr>
        <w:spacing w:line="240" w:lineRule="auto"/>
        <w:jc w:val="both"/>
        <w:rPr>
          <w:rFonts w:cs="Arial"/>
          <w:color w:val="000000" w:themeColor="text1"/>
        </w:rPr>
      </w:pPr>
      <w:r w:rsidRPr="00F56996">
        <w:rPr>
          <w:rFonts w:cs="Arial"/>
          <w:color w:val="000000" w:themeColor="text1"/>
        </w:rPr>
        <w:t>(2) Namen tega zakona je s celovito ureditvijo vzpodbuditi dolgoročnejša vlaganja denarnih sredstev fizičnih oseb na kapitalski trg in krepitev razvoja trga kapitala v Sloveniji.</w:t>
      </w:r>
    </w:p>
    <w:p w14:paraId="03EAE6F2" w14:textId="77777777" w:rsidR="006F5940" w:rsidRPr="00F56996" w:rsidRDefault="006F5940" w:rsidP="006F5940">
      <w:pPr>
        <w:spacing w:line="240" w:lineRule="auto"/>
        <w:jc w:val="both"/>
        <w:rPr>
          <w:rFonts w:cs="Arial"/>
          <w:color w:val="000000" w:themeColor="text1"/>
        </w:rPr>
      </w:pPr>
    </w:p>
    <w:p w14:paraId="65AA8A55" w14:textId="30E6A6FD" w:rsidR="006F5940" w:rsidRPr="00F56996" w:rsidRDefault="006F5940" w:rsidP="006F5940">
      <w:pPr>
        <w:spacing w:line="240" w:lineRule="auto"/>
        <w:jc w:val="both"/>
        <w:rPr>
          <w:rFonts w:cs="Arial"/>
          <w:color w:val="000000" w:themeColor="text1"/>
        </w:rPr>
      </w:pPr>
      <w:r w:rsidRPr="00F56996">
        <w:rPr>
          <w:rFonts w:cs="Arial"/>
          <w:color w:val="000000" w:themeColor="text1"/>
        </w:rPr>
        <w:t>(3) Za namen i</w:t>
      </w:r>
      <w:r w:rsidR="00F733FE">
        <w:rPr>
          <w:rFonts w:cs="Arial"/>
          <w:color w:val="000000" w:themeColor="text1"/>
        </w:rPr>
        <w:t>z</w:t>
      </w:r>
      <w:r w:rsidRPr="00F56996">
        <w:rPr>
          <w:rFonts w:cs="Arial"/>
          <w:color w:val="000000" w:themeColor="text1"/>
        </w:rPr>
        <w:t xml:space="preserve"> prejšnjega odstavka se s tem zakonom spreminjajo in dopolnjujejo določbe naslednjih zakonov:</w:t>
      </w:r>
    </w:p>
    <w:p w14:paraId="73B486AA" w14:textId="513DFFE9" w:rsidR="00DD69D9" w:rsidRDefault="006F5940" w:rsidP="00DD69D9">
      <w:pPr>
        <w:pStyle w:val="Odstavekseznama"/>
        <w:numPr>
          <w:ilvl w:val="0"/>
          <w:numId w:val="78"/>
        </w:numPr>
        <w:spacing w:line="240" w:lineRule="auto"/>
        <w:jc w:val="both"/>
        <w:rPr>
          <w:rFonts w:cs="Arial"/>
          <w:color w:val="000000" w:themeColor="text1"/>
        </w:rPr>
      </w:pPr>
      <w:r w:rsidRPr="00577EB8">
        <w:rPr>
          <w:rFonts w:cs="Arial"/>
          <w:color w:val="000000" w:themeColor="text1"/>
        </w:rPr>
        <w:t xml:space="preserve">Zakona o dohodnini (Uradni list RS, št. 13/11 – uradno prečiščeno besedilo, 9/12 – </w:t>
      </w:r>
      <w:proofErr w:type="spellStart"/>
      <w:r w:rsidRPr="00577EB8">
        <w:rPr>
          <w:rFonts w:cs="Arial"/>
          <w:color w:val="000000" w:themeColor="text1"/>
        </w:rPr>
        <w:t>odl</w:t>
      </w:r>
      <w:proofErr w:type="spellEnd"/>
      <w:r w:rsidRPr="00577EB8">
        <w:rPr>
          <w:rFonts w:cs="Arial"/>
          <w:color w:val="000000" w:themeColor="text1"/>
        </w:rPr>
        <w:t xml:space="preserve">. US, 24/12, 30/12, 40/12 – ZUJF, 75/12, 94/12, 52/13 – </w:t>
      </w:r>
      <w:proofErr w:type="spellStart"/>
      <w:r w:rsidRPr="00577EB8">
        <w:rPr>
          <w:rFonts w:cs="Arial"/>
          <w:color w:val="000000" w:themeColor="text1"/>
        </w:rPr>
        <w:t>odl</w:t>
      </w:r>
      <w:proofErr w:type="spellEnd"/>
      <w:r w:rsidRPr="00577EB8">
        <w:rPr>
          <w:rFonts w:cs="Arial"/>
          <w:color w:val="000000" w:themeColor="text1"/>
        </w:rPr>
        <w:t xml:space="preserve">. US, 96/13, 29/14 – </w:t>
      </w:r>
      <w:proofErr w:type="spellStart"/>
      <w:r w:rsidRPr="00577EB8">
        <w:rPr>
          <w:rFonts w:cs="Arial"/>
          <w:color w:val="000000" w:themeColor="text1"/>
        </w:rPr>
        <w:t>odl</w:t>
      </w:r>
      <w:proofErr w:type="spellEnd"/>
      <w:r w:rsidRPr="00577EB8">
        <w:rPr>
          <w:rFonts w:cs="Arial"/>
          <w:color w:val="000000" w:themeColor="text1"/>
        </w:rPr>
        <w:t xml:space="preserve">. US, 50/14, 23/15, 55/15, 63/16, 69/17, 21/19, 28/19, 66/19, 39/22, 132/22 – </w:t>
      </w:r>
      <w:proofErr w:type="spellStart"/>
      <w:r w:rsidRPr="00577EB8">
        <w:rPr>
          <w:rFonts w:cs="Arial"/>
          <w:color w:val="000000" w:themeColor="text1"/>
        </w:rPr>
        <w:t>odl</w:t>
      </w:r>
      <w:proofErr w:type="spellEnd"/>
      <w:r w:rsidRPr="00577EB8">
        <w:rPr>
          <w:rFonts w:cs="Arial"/>
          <w:color w:val="000000" w:themeColor="text1"/>
        </w:rPr>
        <w:t>. US, 158/22 in 104/24)</w:t>
      </w:r>
      <w:r w:rsidR="00DD69D9" w:rsidRPr="00577EB8">
        <w:rPr>
          <w:rFonts w:cs="Arial"/>
          <w:color w:val="000000" w:themeColor="text1"/>
        </w:rPr>
        <w:t>,</w:t>
      </w:r>
    </w:p>
    <w:p w14:paraId="6585124A" w14:textId="709A8A32" w:rsidR="00DD69D9" w:rsidRPr="00DD69D9" w:rsidRDefault="006F5940" w:rsidP="00DD69D9">
      <w:pPr>
        <w:pStyle w:val="Odstavekseznama"/>
        <w:numPr>
          <w:ilvl w:val="0"/>
          <w:numId w:val="78"/>
        </w:numPr>
        <w:spacing w:line="240" w:lineRule="auto"/>
        <w:jc w:val="both"/>
        <w:rPr>
          <w:rFonts w:cs="Arial"/>
          <w:color w:val="000000" w:themeColor="text1"/>
        </w:rPr>
      </w:pPr>
      <w:r w:rsidRPr="002B1D0B">
        <w:rPr>
          <w:rFonts w:cs="Arial"/>
          <w:color w:val="000000" w:themeColor="text1"/>
        </w:rPr>
        <w:t xml:space="preserve">Zakona o davčnem postopku (Uradni list RS, št. 13/11 – uradno prečiščeno besedilo, 32/12, 94/12, 101/13 – </w:t>
      </w:r>
      <w:proofErr w:type="spellStart"/>
      <w:r w:rsidRPr="002B1D0B">
        <w:rPr>
          <w:rFonts w:cs="Arial"/>
          <w:color w:val="000000" w:themeColor="text1"/>
        </w:rPr>
        <w:t>ZDavNepr</w:t>
      </w:r>
      <w:proofErr w:type="spellEnd"/>
      <w:r w:rsidRPr="002B1D0B">
        <w:rPr>
          <w:rFonts w:cs="Arial"/>
          <w:color w:val="000000" w:themeColor="text1"/>
        </w:rPr>
        <w:t xml:space="preserve">, 111/13, 22/14 – </w:t>
      </w:r>
      <w:proofErr w:type="spellStart"/>
      <w:r w:rsidRPr="002B1D0B">
        <w:rPr>
          <w:rFonts w:cs="Arial"/>
          <w:color w:val="000000" w:themeColor="text1"/>
        </w:rPr>
        <w:t>odl</w:t>
      </w:r>
      <w:proofErr w:type="spellEnd"/>
      <w:r w:rsidRPr="002B1D0B">
        <w:rPr>
          <w:rFonts w:cs="Arial"/>
          <w:color w:val="000000" w:themeColor="text1"/>
        </w:rPr>
        <w:t xml:space="preserve">. US, 25/14 – ZFU, 40/14 – ZIN-B, 90/14, 91/15, 63/16, 69/17, 13/18 – ZJF-H, 36/19, 66/19, 145/20 – </w:t>
      </w:r>
      <w:proofErr w:type="spellStart"/>
      <w:r w:rsidRPr="002B1D0B">
        <w:rPr>
          <w:rFonts w:cs="Arial"/>
          <w:color w:val="000000" w:themeColor="text1"/>
        </w:rPr>
        <w:t>odl</w:t>
      </w:r>
      <w:proofErr w:type="spellEnd"/>
      <w:r w:rsidRPr="002B1D0B">
        <w:rPr>
          <w:rFonts w:cs="Arial"/>
          <w:color w:val="000000" w:themeColor="text1"/>
        </w:rPr>
        <w:t xml:space="preserve">. US, 203/20 – ZIUPOPDVE, 39/22 – ZFU-A, 52/22 – </w:t>
      </w:r>
      <w:proofErr w:type="spellStart"/>
      <w:r w:rsidRPr="002B1D0B">
        <w:rPr>
          <w:rFonts w:cs="Arial"/>
          <w:color w:val="000000" w:themeColor="text1"/>
        </w:rPr>
        <w:t>odl</w:t>
      </w:r>
      <w:proofErr w:type="spellEnd"/>
      <w:r w:rsidRPr="002B1D0B">
        <w:rPr>
          <w:rFonts w:cs="Arial"/>
          <w:color w:val="000000" w:themeColor="text1"/>
        </w:rPr>
        <w:t xml:space="preserve">. US, 87/22 – </w:t>
      </w:r>
      <w:proofErr w:type="spellStart"/>
      <w:r w:rsidRPr="002B1D0B">
        <w:rPr>
          <w:rFonts w:cs="Arial"/>
          <w:color w:val="000000" w:themeColor="text1"/>
        </w:rPr>
        <w:t>odl</w:t>
      </w:r>
      <w:proofErr w:type="spellEnd"/>
      <w:r w:rsidRPr="002B1D0B">
        <w:rPr>
          <w:rFonts w:cs="Arial"/>
          <w:color w:val="000000" w:themeColor="text1"/>
        </w:rPr>
        <w:t xml:space="preserve">. US, 163/22, 109/23 – </w:t>
      </w:r>
      <w:proofErr w:type="spellStart"/>
      <w:r w:rsidRPr="002B1D0B">
        <w:rPr>
          <w:rFonts w:cs="Arial"/>
          <w:color w:val="000000" w:themeColor="text1"/>
        </w:rPr>
        <w:t>odl</w:t>
      </w:r>
      <w:proofErr w:type="spellEnd"/>
      <w:r w:rsidRPr="002B1D0B">
        <w:rPr>
          <w:rFonts w:cs="Arial"/>
          <w:color w:val="000000" w:themeColor="text1"/>
        </w:rPr>
        <w:t>. US, 131/23 – ZORZFS in 100/24</w:t>
      </w:r>
      <w:r w:rsidRPr="00577EB8">
        <w:rPr>
          <w:rFonts w:cs="Arial"/>
          <w:color w:val="000000" w:themeColor="text1"/>
        </w:rPr>
        <w:t>)</w:t>
      </w:r>
      <w:r w:rsidR="00DD69D9" w:rsidRPr="00577EB8">
        <w:rPr>
          <w:rFonts w:cs="Arial"/>
          <w:color w:val="000000" w:themeColor="text1"/>
        </w:rPr>
        <w:t xml:space="preserve"> in </w:t>
      </w:r>
    </w:p>
    <w:p w14:paraId="05D0A3F1" w14:textId="6F739CC6" w:rsidR="006F5940" w:rsidRPr="002B1D0B" w:rsidRDefault="00DD69D9" w:rsidP="00400F87">
      <w:pPr>
        <w:pStyle w:val="Odstavekseznama"/>
        <w:numPr>
          <w:ilvl w:val="0"/>
          <w:numId w:val="78"/>
        </w:numPr>
        <w:spacing w:line="240" w:lineRule="auto"/>
        <w:rPr>
          <w:rFonts w:cs="Arial"/>
          <w:color w:val="000000" w:themeColor="text1"/>
        </w:rPr>
      </w:pPr>
      <w:r w:rsidRPr="00577EB8">
        <w:rPr>
          <w:rFonts w:cs="Arial"/>
          <w:color w:val="000000" w:themeColor="text1"/>
        </w:rPr>
        <w:t>Zakona o uveljavljanju pravic iz javnih sredstev (Uradni list RS, št. </w:t>
      </w:r>
      <w:hyperlink r:id="rId14" w:tgtFrame="_blank" w:tooltip="Zakon o uveljavljanju pravic iz javnih sredstev (ZUPJS)" w:history="1">
        <w:r w:rsidRPr="00400F87">
          <w:rPr>
            <w:color w:val="000000" w:themeColor="text1"/>
          </w:rPr>
          <w:t>62/10</w:t>
        </w:r>
      </w:hyperlink>
      <w:r w:rsidRPr="00577EB8">
        <w:rPr>
          <w:rFonts w:cs="Arial"/>
          <w:color w:val="000000" w:themeColor="text1"/>
        </w:rPr>
        <w:t>, </w:t>
      </w:r>
      <w:hyperlink r:id="rId15" w:tgtFrame="_blank" w:tooltip="Zakon o spremembah in dopolnitvah Zakona o uveljavljanju pravic iz javnih sredstev (ZUPJS-A)" w:history="1">
        <w:r w:rsidRPr="00400F87">
          <w:rPr>
            <w:color w:val="000000" w:themeColor="text1"/>
          </w:rPr>
          <w:t>40/11</w:t>
        </w:r>
      </w:hyperlink>
      <w:r w:rsidRPr="00577EB8">
        <w:rPr>
          <w:rFonts w:cs="Arial"/>
          <w:color w:val="000000" w:themeColor="text1"/>
        </w:rPr>
        <w:t>, </w:t>
      </w:r>
      <w:hyperlink r:id="rId16" w:tgtFrame="_blank" w:tooltip="Zakon za uravnoteženje javnih financ (ZUJF)" w:history="1">
        <w:r w:rsidRPr="00400F87">
          <w:rPr>
            <w:color w:val="000000" w:themeColor="text1"/>
          </w:rPr>
          <w:t>40/12</w:t>
        </w:r>
      </w:hyperlink>
      <w:r w:rsidRPr="00577EB8">
        <w:rPr>
          <w:rFonts w:cs="Arial"/>
          <w:color w:val="000000" w:themeColor="text1"/>
        </w:rPr>
        <w:t> –ZUJF, </w:t>
      </w:r>
      <w:hyperlink r:id="rId17" w:tgtFrame="_blank" w:tooltip="Zakon o spremembah in dopolnitvah Zakona o prevozih v cestnem prometu (ZPCP-2D)" w:history="1">
        <w:r w:rsidRPr="00400F87">
          <w:rPr>
            <w:color w:val="000000" w:themeColor="text1"/>
          </w:rPr>
          <w:t>57/12</w:t>
        </w:r>
      </w:hyperlink>
      <w:r w:rsidRPr="00577EB8">
        <w:rPr>
          <w:rFonts w:cs="Arial"/>
          <w:color w:val="000000" w:themeColor="text1"/>
        </w:rPr>
        <w:t> – ZPCP-2D, </w:t>
      </w:r>
      <w:hyperlink r:id="rId18" w:tgtFrame="_blank" w:tooltip="Zakon o spremembi Zakona o uveljavljanju pravic iz javnih sredstev (ZUPJS-B)" w:history="1">
        <w:r w:rsidRPr="00400F87">
          <w:rPr>
            <w:color w:val="000000" w:themeColor="text1"/>
          </w:rPr>
          <w:t>14/13</w:t>
        </w:r>
      </w:hyperlink>
      <w:r w:rsidRPr="00577EB8">
        <w:rPr>
          <w:rFonts w:cs="Arial"/>
          <w:color w:val="000000" w:themeColor="text1"/>
        </w:rPr>
        <w:t>, </w:t>
      </w:r>
      <w:hyperlink r:id="rId19" w:tgtFrame="_blank" w:tooltip="Zakon o štipendiranju (ZŠtip-1)" w:history="1">
        <w:r w:rsidRPr="00400F87">
          <w:rPr>
            <w:color w:val="000000" w:themeColor="text1"/>
          </w:rPr>
          <w:t>56/13</w:t>
        </w:r>
      </w:hyperlink>
      <w:r w:rsidRPr="00577EB8">
        <w:rPr>
          <w:rFonts w:cs="Arial"/>
          <w:color w:val="000000" w:themeColor="text1"/>
        </w:rPr>
        <w:t> – ZŠtip-1, </w:t>
      </w:r>
      <w:hyperlink r:id="rId20" w:tgtFrame="_blank" w:tooltip="Zakon o spremembah in dopolnitvah Zakona o uveljavljanju pravic iz javnih sredstev (ZUPJS-C)" w:history="1">
        <w:r w:rsidRPr="00400F87">
          <w:rPr>
            <w:color w:val="000000" w:themeColor="text1"/>
          </w:rPr>
          <w:t>99/13</w:t>
        </w:r>
      </w:hyperlink>
      <w:r w:rsidRPr="00577EB8">
        <w:rPr>
          <w:rFonts w:cs="Arial"/>
          <w:color w:val="000000" w:themeColor="text1"/>
        </w:rPr>
        <w:t>, </w:t>
      </w:r>
      <w:hyperlink r:id="rId21" w:tgtFrame="_blank" w:tooltip="Zakon o ukrepih za uravnoteženje javnih financ občin (ZUUJFO)" w:history="1">
        <w:r w:rsidRPr="00400F87">
          <w:rPr>
            <w:color w:val="000000" w:themeColor="text1"/>
          </w:rPr>
          <w:t>14/15</w:t>
        </w:r>
      </w:hyperlink>
      <w:r w:rsidRPr="00577EB8">
        <w:rPr>
          <w:rFonts w:cs="Arial"/>
          <w:color w:val="000000" w:themeColor="text1"/>
        </w:rPr>
        <w:t> – ZUUJFO, </w:t>
      </w:r>
      <w:hyperlink r:id="rId22" w:tgtFrame="_blank" w:tooltip="Zakon o spremembi Zakona o uveljavljanju pravic iz javnih sredstev (ZUPJS-D)" w:history="1">
        <w:r w:rsidRPr="00400F87">
          <w:rPr>
            <w:color w:val="000000" w:themeColor="text1"/>
          </w:rPr>
          <w:t>57/15</w:t>
        </w:r>
      </w:hyperlink>
      <w:r w:rsidRPr="00577EB8">
        <w:rPr>
          <w:rFonts w:cs="Arial"/>
          <w:color w:val="000000" w:themeColor="text1"/>
        </w:rPr>
        <w:t>, </w:t>
      </w:r>
      <w:hyperlink r:id="rId23" w:tgtFrame="_blank" w:tooltip="Zakon o spremembi in dopolnitvah Zakona o uveljavljanju pravic iz javnih sredstev (ZUPJS-E)" w:history="1">
        <w:r w:rsidRPr="00400F87">
          <w:rPr>
            <w:color w:val="000000" w:themeColor="text1"/>
          </w:rPr>
          <w:t>90/15</w:t>
        </w:r>
      </w:hyperlink>
      <w:r w:rsidRPr="00577EB8">
        <w:rPr>
          <w:rFonts w:cs="Arial"/>
          <w:color w:val="000000" w:themeColor="text1"/>
        </w:rPr>
        <w:t>, </w:t>
      </w:r>
      <w:hyperlink r:id="rId24" w:tgtFrame="_blank" w:tooltip="Odločba o ugotovitvi, da je 28. člen Zakona o uveljavljanju pravic iz javnih sredstev v neskladju z Ustavo" w:history="1">
        <w:r w:rsidRPr="00400F87">
          <w:rPr>
            <w:color w:val="000000" w:themeColor="text1"/>
          </w:rPr>
          <w:t>38/16</w:t>
        </w:r>
      </w:hyperlink>
      <w:r w:rsidRPr="00577EB8">
        <w:rPr>
          <w:rFonts w:cs="Arial"/>
          <w:color w:val="000000" w:themeColor="text1"/>
        </w:rPr>
        <w:t xml:space="preserve"> – </w:t>
      </w:r>
      <w:proofErr w:type="spellStart"/>
      <w:r w:rsidRPr="00577EB8">
        <w:rPr>
          <w:rFonts w:cs="Arial"/>
          <w:color w:val="000000" w:themeColor="text1"/>
        </w:rPr>
        <w:t>odl</w:t>
      </w:r>
      <w:proofErr w:type="spellEnd"/>
      <w:r w:rsidRPr="00577EB8">
        <w:rPr>
          <w:rFonts w:cs="Arial"/>
          <w:color w:val="000000" w:themeColor="text1"/>
        </w:rPr>
        <w:t>. US, </w:t>
      </w:r>
      <w:hyperlink r:id="rId25"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400F87">
          <w:rPr>
            <w:color w:val="000000" w:themeColor="text1"/>
          </w:rPr>
          <w:t>51/16</w:t>
        </w:r>
      </w:hyperlink>
      <w:r w:rsidRPr="00577EB8">
        <w:rPr>
          <w:rFonts w:cs="Arial"/>
          <w:color w:val="000000" w:themeColor="text1"/>
        </w:rPr>
        <w:t xml:space="preserve"> – </w:t>
      </w:r>
      <w:proofErr w:type="spellStart"/>
      <w:r w:rsidRPr="00577EB8">
        <w:rPr>
          <w:rFonts w:cs="Arial"/>
          <w:color w:val="000000" w:themeColor="text1"/>
        </w:rPr>
        <w:t>odl</w:t>
      </w:r>
      <w:proofErr w:type="spellEnd"/>
      <w:r w:rsidRPr="00577EB8">
        <w:rPr>
          <w:rFonts w:cs="Arial"/>
          <w:color w:val="000000" w:themeColor="text1"/>
        </w:rPr>
        <w:t>. US, </w:t>
      </w:r>
      <w:hyperlink r:id="rId26" w:tgtFrame="_blank" w:tooltip="Zakon o spremembi in dopolnitvi Zakona o uveljavljanju pravic iz javnih sredstev (ZUPJS-F)" w:history="1">
        <w:r w:rsidRPr="00400F87">
          <w:rPr>
            <w:color w:val="000000" w:themeColor="text1"/>
          </w:rPr>
          <w:t>88/16</w:t>
        </w:r>
      </w:hyperlink>
      <w:r w:rsidRPr="00577EB8">
        <w:rPr>
          <w:rFonts w:cs="Arial"/>
          <w:color w:val="000000" w:themeColor="text1"/>
        </w:rPr>
        <w:t>, </w:t>
      </w:r>
      <w:hyperlink r:id="rId27" w:tgtFrame="_blank" w:tooltip="Zakon za urejanje položaja študentov (ZUPŠ)" w:history="1">
        <w:r w:rsidRPr="00400F87">
          <w:rPr>
            <w:color w:val="000000" w:themeColor="text1"/>
          </w:rPr>
          <w:t>61/17</w:t>
        </w:r>
      </w:hyperlink>
      <w:r w:rsidRPr="00577EB8">
        <w:rPr>
          <w:rFonts w:cs="Arial"/>
          <w:color w:val="000000" w:themeColor="text1"/>
        </w:rPr>
        <w:t> – ZUPŠ, </w:t>
      </w:r>
      <w:hyperlink r:id="rId28" w:tgtFrame="_blank" w:tooltip="Zakon o spremembah in dopolnitvah Zakona o uveljavljanju pravic iz javnih sredstev (ZUPJS-G)" w:history="1">
        <w:r w:rsidRPr="00400F87">
          <w:rPr>
            <w:color w:val="000000" w:themeColor="text1"/>
          </w:rPr>
          <w:t>75/17</w:t>
        </w:r>
      </w:hyperlink>
      <w:r w:rsidRPr="00577EB8">
        <w:rPr>
          <w:rFonts w:cs="Arial"/>
          <w:color w:val="000000" w:themeColor="text1"/>
        </w:rPr>
        <w:t>, </w:t>
      </w:r>
      <w:hyperlink r:id="rId29" w:tgtFrame="_blank" w:tooltip="Zakon o spremembah in dopolnitvi Zakona o uveljavljanju pravic iz javnih sredstev (ZUPJS-H)" w:history="1">
        <w:r w:rsidRPr="00400F87">
          <w:rPr>
            <w:color w:val="000000" w:themeColor="text1"/>
          </w:rPr>
          <w:t>77/18</w:t>
        </w:r>
      </w:hyperlink>
      <w:r w:rsidRPr="00577EB8">
        <w:rPr>
          <w:rFonts w:cs="Arial"/>
          <w:color w:val="000000" w:themeColor="text1"/>
        </w:rPr>
        <w:t>, </w:t>
      </w:r>
      <w:hyperlink r:id="rId30" w:tgtFrame="_blank" w:tooltip="Zakon o spremembah Zakona o uveljavljanju pravic iz javnih sredstev (ZUPJS-I)" w:history="1">
        <w:r w:rsidRPr="00400F87">
          <w:rPr>
            <w:color w:val="000000" w:themeColor="text1"/>
          </w:rPr>
          <w:t>47/19</w:t>
        </w:r>
      </w:hyperlink>
      <w:r w:rsidRPr="00577EB8">
        <w:rPr>
          <w:rFonts w:cs="Arial"/>
          <w:color w:val="000000" w:themeColor="text1"/>
        </w:rPr>
        <w:t>, </w:t>
      </w:r>
      <w:hyperlink r:id="rId31" w:tgtFrame="_blank" w:tooltip="Zakon o finančni razbremenitvi občin (ZFRO)" w:history="1">
        <w:r w:rsidRPr="00400F87">
          <w:rPr>
            <w:color w:val="000000" w:themeColor="text1"/>
          </w:rPr>
          <w:t>189/20</w:t>
        </w:r>
      </w:hyperlink>
      <w:r w:rsidRPr="00577EB8">
        <w:rPr>
          <w:rFonts w:cs="Arial"/>
          <w:color w:val="000000" w:themeColor="text1"/>
        </w:rPr>
        <w:t> – ZFRO, </w:t>
      </w:r>
      <w:hyperlink r:id="rId32" w:tgtFrame="_blank" w:tooltip="Zakon za urejanje položaja študentov (ZUPŠ-1)" w:history="1">
        <w:r w:rsidRPr="00400F87">
          <w:rPr>
            <w:color w:val="000000" w:themeColor="text1"/>
          </w:rPr>
          <w:t>54/22</w:t>
        </w:r>
      </w:hyperlink>
      <w:r w:rsidRPr="00577EB8">
        <w:rPr>
          <w:rFonts w:cs="Arial"/>
          <w:color w:val="000000" w:themeColor="text1"/>
        </w:rPr>
        <w:t> – ZUPŠ-1, </w:t>
      </w:r>
      <w:hyperlink r:id="rId33" w:tgtFrame="_blank" w:tooltip="Zakon o spremembah in dopolnitvah Zakona o šolski prehrani (ZŠolPre-1B)" w:history="1">
        <w:r w:rsidRPr="00400F87">
          <w:rPr>
            <w:color w:val="000000" w:themeColor="text1"/>
          </w:rPr>
          <w:t>76/23</w:t>
        </w:r>
      </w:hyperlink>
      <w:r w:rsidRPr="00577EB8">
        <w:rPr>
          <w:rFonts w:cs="Arial"/>
          <w:color w:val="000000" w:themeColor="text1"/>
        </w:rPr>
        <w:t> – ZŠolPre-1B in </w:t>
      </w:r>
      <w:hyperlink r:id="rId34" w:tgtFrame="_blank" w:tooltip="Zakon o spremembah in dopolnitvah Zakona o štipendiranju (ZŠtip-1C)" w:history="1">
        <w:r w:rsidRPr="00400F87">
          <w:rPr>
            <w:color w:val="000000" w:themeColor="text1"/>
          </w:rPr>
          <w:t>122/23</w:t>
        </w:r>
      </w:hyperlink>
      <w:r w:rsidRPr="00577EB8">
        <w:rPr>
          <w:rFonts w:cs="Arial"/>
          <w:color w:val="000000" w:themeColor="text1"/>
        </w:rPr>
        <w:t> – ZŠtip-1C</w:t>
      </w:r>
      <w:r w:rsidR="009909B7">
        <w:rPr>
          <w:rFonts w:cs="Arial"/>
          <w:color w:val="000000" w:themeColor="text1"/>
        </w:rPr>
        <w:t>)</w:t>
      </w:r>
      <w:r w:rsidR="006F5940" w:rsidRPr="00577EB8">
        <w:rPr>
          <w:rFonts w:cs="Arial"/>
          <w:color w:val="000000" w:themeColor="text1"/>
        </w:rPr>
        <w:t>.</w:t>
      </w:r>
    </w:p>
    <w:p w14:paraId="302DF7D8" w14:textId="77777777" w:rsidR="006F5940" w:rsidRPr="00F56996" w:rsidRDefault="006F5940" w:rsidP="006F5940">
      <w:pPr>
        <w:spacing w:line="240" w:lineRule="auto"/>
        <w:jc w:val="both"/>
        <w:rPr>
          <w:rFonts w:cs="Arial"/>
          <w:color w:val="000000" w:themeColor="text1"/>
        </w:rPr>
      </w:pPr>
    </w:p>
    <w:p w14:paraId="6E89E226" w14:textId="77777777" w:rsidR="006F5940" w:rsidRPr="00F56996" w:rsidRDefault="006F5940" w:rsidP="006F5940">
      <w:pPr>
        <w:spacing w:line="240" w:lineRule="auto"/>
        <w:jc w:val="both"/>
        <w:rPr>
          <w:rFonts w:cs="Arial"/>
          <w:color w:val="000000" w:themeColor="text1"/>
        </w:rPr>
      </w:pPr>
    </w:p>
    <w:p w14:paraId="3AB5ACFD"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II.</w:t>
      </w:r>
      <w:r w:rsidRPr="00F56996">
        <w:rPr>
          <w:rFonts w:cs="Arial"/>
          <w:b/>
          <w:bCs/>
          <w:color w:val="000000" w:themeColor="text1"/>
        </w:rPr>
        <w:tab/>
        <w:t>DEL</w:t>
      </w:r>
    </w:p>
    <w:p w14:paraId="66BA3003"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UREDITEV INDIVIDUALNIH NALOŽBENIH RAČUNOV</w:t>
      </w:r>
    </w:p>
    <w:p w14:paraId="0FD0D595" w14:textId="77777777" w:rsidR="006F5940" w:rsidRPr="00F56996" w:rsidRDefault="006F5940" w:rsidP="006F5940">
      <w:pPr>
        <w:spacing w:line="240" w:lineRule="auto"/>
        <w:jc w:val="center"/>
        <w:rPr>
          <w:rFonts w:cs="Arial"/>
          <w:b/>
          <w:bCs/>
          <w:color w:val="000000" w:themeColor="text1"/>
        </w:rPr>
      </w:pPr>
    </w:p>
    <w:p w14:paraId="599E7D95" w14:textId="77777777" w:rsidR="006F5940" w:rsidRPr="00F56996" w:rsidRDefault="006F5940" w:rsidP="006F5940">
      <w:pPr>
        <w:spacing w:line="240" w:lineRule="auto"/>
        <w:jc w:val="both"/>
        <w:rPr>
          <w:rFonts w:cs="Arial"/>
          <w:color w:val="000000" w:themeColor="text1"/>
        </w:rPr>
      </w:pPr>
    </w:p>
    <w:p w14:paraId="3044AFC5"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2. člen</w:t>
      </w:r>
    </w:p>
    <w:p w14:paraId="5617EEF5" w14:textId="619BDC10"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w:t>
      </w:r>
      <w:r w:rsidR="006E3443">
        <w:rPr>
          <w:rFonts w:cs="Arial"/>
          <w:b/>
          <w:bCs/>
          <w:color w:val="000000" w:themeColor="text1"/>
        </w:rPr>
        <w:t>pomen izrazov</w:t>
      </w:r>
      <w:r w:rsidRPr="00F56996">
        <w:rPr>
          <w:rFonts w:cs="Arial"/>
          <w:b/>
          <w:bCs/>
          <w:color w:val="000000" w:themeColor="text1"/>
        </w:rPr>
        <w:t>)</w:t>
      </w:r>
    </w:p>
    <w:p w14:paraId="6F371766" w14:textId="77777777" w:rsidR="006F5940" w:rsidRPr="00F56996" w:rsidRDefault="006F5940" w:rsidP="006F5940">
      <w:pPr>
        <w:spacing w:line="240" w:lineRule="auto"/>
        <w:jc w:val="both"/>
        <w:rPr>
          <w:rFonts w:cs="Arial"/>
          <w:color w:val="000000" w:themeColor="text1"/>
        </w:rPr>
      </w:pPr>
    </w:p>
    <w:p w14:paraId="4E07CE61" w14:textId="77777777" w:rsidR="006F5940" w:rsidRPr="00F56996" w:rsidRDefault="006F5940" w:rsidP="006F5940">
      <w:pPr>
        <w:spacing w:line="240" w:lineRule="auto"/>
        <w:jc w:val="both"/>
        <w:rPr>
          <w:rFonts w:cs="Arial"/>
          <w:color w:val="000000" w:themeColor="text1"/>
        </w:rPr>
      </w:pPr>
    </w:p>
    <w:p w14:paraId="1C853A81" w14:textId="4E70EA49" w:rsidR="006F5940" w:rsidRPr="00F56996" w:rsidRDefault="006F5940" w:rsidP="006F5940">
      <w:pPr>
        <w:spacing w:line="240" w:lineRule="auto"/>
        <w:jc w:val="both"/>
        <w:rPr>
          <w:rFonts w:cs="Arial"/>
          <w:color w:val="000000" w:themeColor="text1"/>
        </w:rPr>
      </w:pPr>
      <w:r w:rsidRPr="00F56996">
        <w:rPr>
          <w:rFonts w:cs="Arial"/>
          <w:color w:val="000000" w:themeColor="text1"/>
        </w:rPr>
        <w:t>(</w:t>
      </w:r>
      <w:r w:rsidR="00595125">
        <w:rPr>
          <w:rFonts w:cs="Arial"/>
          <w:color w:val="000000" w:themeColor="text1"/>
        </w:rPr>
        <w:t>1</w:t>
      </w:r>
      <w:r w:rsidRPr="00F56996">
        <w:rPr>
          <w:rFonts w:cs="Arial"/>
          <w:color w:val="000000" w:themeColor="text1"/>
        </w:rPr>
        <w:t xml:space="preserve">) V tem zakonu uporabljeni </w:t>
      </w:r>
      <w:r w:rsidR="00577EB8">
        <w:rPr>
          <w:rFonts w:cs="Arial"/>
          <w:color w:val="000000" w:themeColor="text1"/>
        </w:rPr>
        <w:t>izrazi</w:t>
      </w:r>
      <w:r w:rsidR="00577EB8" w:rsidRPr="00F56996">
        <w:rPr>
          <w:rFonts w:cs="Arial"/>
          <w:color w:val="000000" w:themeColor="text1"/>
        </w:rPr>
        <w:t xml:space="preserve"> </w:t>
      </w:r>
      <w:r w:rsidRPr="00F56996">
        <w:rPr>
          <w:rFonts w:cs="Arial"/>
          <w:color w:val="000000" w:themeColor="text1"/>
        </w:rPr>
        <w:t>pomenijo:</w:t>
      </w:r>
    </w:p>
    <w:p w14:paraId="3E22237B" w14:textId="77777777" w:rsidR="006F5940" w:rsidRPr="00F56996" w:rsidRDefault="006F5940" w:rsidP="006F5940">
      <w:pPr>
        <w:spacing w:line="240" w:lineRule="auto"/>
        <w:jc w:val="both"/>
        <w:rPr>
          <w:rFonts w:cs="Arial"/>
          <w:color w:val="000000" w:themeColor="text1"/>
        </w:rPr>
      </w:pPr>
    </w:p>
    <w:p w14:paraId="3EB7FD80" w14:textId="7729F91D" w:rsidR="006F5940" w:rsidRPr="00F56996" w:rsidRDefault="006F5940" w:rsidP="006F5940">
      <w:pPr>
        <w:pStyle w:val="Odstavekseznama"/>
        <w:numPr>
          <w:ilvl w:val="0"/>
          <w:numId w:val="41"/>
        </w:numPr>
        <w:spacing w:line="240" w:lineRule="auto"/>
        <w:jc w:val="both"/>
        <w:rPr>
          <w:rFonts w:cs="Arial"/>
          <w:color w:val="000000" w:themeColor="text1"/>
        </w:rPr>
      </w:pPr>
      <w:r w:rsidRPr="00F56996">
        <w:rPr>
          <w:rFonts w:cs="Arial"/>
          <w:color w:val="000000" w:themeColor="text1"/>
        </w:rPr>
        <w:t>INR je poseben račun, namenjen spodbujanju vlaganj denarnih prihrankov fizičnih oseb v finančne instrumente, ki izpolnjuje pogoje, kot so opredeljeni v tem  zakonu</w:t>
      </w:r>
      <w:r w:rsidR="00C921FA" w:rsidRPr="00F56996">
        <w:rPr>
          <w:rFonts w:cs="Arial"/>
          <w:color w:val="000000" w:themeColor="text1"/>
        </w:rPr>
        <w:t>,</w:t>
      </w:r>
    </w:p>
    <w:p w14:paraId="3384ECD8" w14:textId="71C92BB3" w:rsidR="006F5940" w:rsidRPr="00F56996" w:rsidRDefault="00C921FA" w:rsidP="006F5940">
      <w:pPr>
        <w:pStyle w:val="Odstavekseznama"/>
        <w:numPr>
          <w:ilvl w:val="0"/>
          <w:numId w:val="41"/>
        </w:numPr>
        <w:spacing w:line="240" w:lineRule="auto"/>
        <w:jc w:val="both"/>
        <w:rPr>
          <w:rFonts w:cs="Arial"/>
          <w:color w:val="000000" w:themeColor="text1"/>
        </w:rPr>
      </w:pPr>
      <w:r w:rsidRPr="00F56996">
        <w:rPr>
          <w:rFonts w:cs="Arial"/>
          <w:color w:val="000000" w:themeColor="text1"/>
        </w:rPr>
        <w:t xml:space="preserve">imetnik </w:t>
      </w:r>
      <w:r w:rsidR="00944B13">
        <w:rPr>
          <w:rFonts w:cs="Arial"/>
          <w:color w:val="000000" w:themeColor="text1"/>
        </w:rPr>
        <w:t xml:space="preserve">ali imetnica </w:t>
      </w:r>
      <w:r w:rsidR="006F5940" w:rsidRPr="00F56996">
        <w:rPr>
          <w:rFonts w:cs="Arial"/>
          <w:color w:val="000000" w:themeColor="text1"/>
        </w:rPr>
        <w:t xml:space="preserve">INR </w:t>
      </w:r>
      <w:r w:rsidR="00944B13">
        <w:rPr>
          <w:rFonts w:cs="Arial"/>
          <w:color w:val="000000" w:themeColor="text1"/>
        </w:rPr>
        <w:t xml:space="preserve">(v nadaljevanju: imetnik INR) </w:t>
      </w:r>
      <w:r w:rsidR="006F5940" w:rsidRPr="00F56996">
        <w:rPr>
          <w:rFonts w:cs="Arial"/>
          <w:color w:val="000000" w:themeColor="text1"/>
        </w:rPr>
        <w:t xml:space="preserve">je </w:t>
      </w:r>
      <w:r w:rsidR="00817A98">
        <w:rPr>
          <w:rFonts w:cs="Arial"/>
          <w:color w:val="000000" w:themeColor="text1"/>
        </w:rPr>
        <w:t xml:space="preserve">fizična </w:t>
      </w:r>
      <w:r w:rsidR="006F5940" w:rsidRPr="00F56996">
        <w:rPr>
          <w:rFonts w:cs="Arial"/>
          <w:color w:val="000000" w:themeColor="text1"/>
        </w:rPr>
        <w:t>oseba, ki odpre</w:t>
      </w:r>
      <w:r w:rsidR="00B117BB">
        <w:rPr>
          <w:rFonts w:cs="Arial"/>
          <w:color w:val="000000" w:themeColor="text1"/>
        </w:rPr>
        <w:t xml:space="preserve"> največ en</w:t>
      </w:r>
      <w:r w:rsidR="006F5940" w:rsidRPr="00F56996">
        <w:rPr>
          <w:rFonts w:cs="Arial"/>
          <w:color w:val="000000" w:themeColor="text1"/>
        </w:rPr>
        <w:t xml:space="preserve"> INR po tem zakonu in v ta namen sklene pogodbo o vodenju INR s ponudnikom INR</w:t>
      </w:r>
      <w:r w:rsidRPr="00F56996">
        <w:rPr>
          <w:rFonts w:cs="Arial"/>
          <w:color w:val="000000" w:themeColor="text1"/>
        </w:rPr>
        <w:t>,</w:t>
      </w:r>
    </w:p>
    <w:p w14:paraId="0D7EF00A" w14:textId="738CA1B6" w:rsidR="006F5940" w:rsidRPr="00F56996" w:rsidRDefault="006F5940" w:rsidP="006F5940">
      <w:pPr>
        <w:pStyle w:val="Odstavekseznama"/>
        <w:numPr>
          <w:ilvl w:val="0"/>
          <w:numId w:val="41"/>
        </w:numPr>
        <w:tabs>
          <w:tab w:val="left" w:pos="567"/>
        </w:tabs>
        <w:spacing w:line="240" w:lineRule="auto"/>
        <w:jc w:val="both"/>
        <w:rPr>
          <w:rFonts w:cs="Arial"/>
          <w:color w:val="000000" w:themeColor="text1"/>
        </w:rPr>
      </w:pPr>
      <w:r w:rsidRPr="00F56996">
        <w:rPr>
          <w:rFonts w:cs="Arial"/>
          <w:color w:val="000000" w:themeColor="text1"/>
        </w:rPr>
        <w:t xml:space="preserve">  </w:t>
      </w:r>
      <w:r w:rsidR="00C921FA" w:rsidRPr="00F56996">
        <w:rPr>
          <w:rFonts w:cs="Arial"/>
          <w:color w:val="000000" w:themeColor="text1"/>
        </w:rPr>
        <w:t xml:space="preserve">ponudnik </w:t>
      </w:r>
      <w:r w:rsidR="00944B13">
        <w:rPr>
          <w:rFonts w:cs="Arial"/>
          <w:color w:val="000000" w:themeColor="text1"/>
        </w:rPr>
        <w:t xml:space="preserve">ali ponudnica </w:t>
      </w:r>
      <w:r w:rsidRPr="00F56996">
        <w:rPr>
          <w:rFonts w:cs="Arial"/>
          <w:color w:val="000000" w:themeColor="text1"/>
        </w:rPr>
        <w:t>INR</w:t>
      </w:r>
      <w:r w:rsidR="00944B13">
        <w:rPr>
          <w:rFonts w:cs="Arial"/>
          <w:color w:val="000000" w:themeColor="text1"/>
        </w:rPr>
        <w:t xml:space="preserve"> (v nadaljevanju: ponudnik INR)</w:t>
      </w:r>
      <w:r w:rsidRPr="00F56996">
        <w:rPr>
          <w:rFonts w:cs="Arial"/>
          <w:color w:val="000000" w:themeColor="text1"/>
        </w:rPr>
        <w:t xml:space="preserve"> je oseba, ki ponuja vodenje INR v skladu s tem zakonom</w:t>
      </w:r>
      <w:r w:rsidR="00C921FA" w:rsidRPr="00F56996">
        <w:rPr>
          <w:rFonts w:cs="Arial"/>
          <w:color w:val="000000" w:themeColor="text1"/>
        </w:rPr>
        <w:t>,</w:t>
      </w:r>
    </w:p>
    <w:p w14:paraId="59CB73BE" w14:textId="38EBC9B6" w:rsidR="006F5940" w:rsidRPr="00F56996" w:rsidRDefault="006F5940" w:rsidP="006F5940">
      <w:pPr>
        <w:pStyle w:val="Odstavekseznama"/>
        <w:numPr>
          <w:ilvl w:val="0"/>
          <w:numId w:val="41"/>
        </w:numPr>
        <w:tabs>
          <w:tab w:val="left" w:pos="567"/>
        </w:tabs>
        <w:spacing w:line="240" w:lineRule="auto"/>
        <w:jc w:val="both"/>
        <w:rPr>
          <w:rFonts w:cs="Arial"/>
          <w:color w:val="000000" w:themeColor="text1"/>
        </w:rPr>
      </w:pPr>
      <w:r w:rsidRPr="00F56996">
        <w:rPr>
          <w:rFonts w:cs="Arial"/>
          <w:color w:val="000000" w:themeColor="text1"/>
        </w:rPr>
        <w:t xml:space="preserve">  </w:t>
      </w:r>
      <w:r w:rsidR="00C921FA" w:rsidRPr="00F56996">
        <w:rPr>
          <w:rFonts w:cs="Arial"/>
          <w:color w:val="000000" w:themeColor="text1"/>
        </w:rPr>
        <w:t xml:space="preserve">sredstva </w:t>
      </w:r>
      <w:r w:rsidRPr="00F56996">
        <w:rPr>
          <w:rFonts w:cs="Arial"/>
          <w:color w:val="000000" w:themeColor="text1"/>
        </w:rPr>
        <w:t>INR so denarna sredstva, finančni instrumenti in pravice, ki se vodijo na INR v skladu s tem zakonom.</w:t>
      </w:r>
    </w:p>
    <w:p w14:paraId="6D241E22" w14:textId="77777777" w:rsidR="006F5940" w:rsidRDefault="006F5940" w:rsidP="006F5940">
      <w:pPr>
        <w:spacing w:line="240" w:lineRule="auto"/>
        <w:jc w:val="center"/>
        <w:rPr>
          <w:rFonts w:cs="Arial"/>
          <w:b/>
          <w:bCs/>
          <w:color w:val="000000" w:themeColor="text1"/>
        </w:rPr>
      </w:pPr>
    </w:p>
    <w:p w14:paraId="356848C4" w14:textId="52B9ED3B" w:rsidR="00595125" w:rsidRPr="00595125" w:rsidRDefault="00595125" w:rsidP="00595125">
      <w:pPr>
        <w:tabs>
          <w:tab w:val="left" w:pos="567"/>
        </w:tabs>
        <w:spacing w:line="240" w:lineRule="auto"/>
        <w:jc w:val="both"/>
        <w:rPr>
          <w:rFonts w:cs="Arial"/>
          <w:color w:val="000000" w:themeColor="text1"/>
        </w:rPr>
      </w:pPr>
      <w:r w:rsidRPr="00595125">
        <w:rPr>
          <w:rFonts w:cs="Arial"/>
          <w:color w:val="000000" w:themeColor="text1"/>
        </w:rPr>
        <w:t>(2) Drugi izrazi, ki se uporabljajo v tem zakonu, imajo enak pomen kot izrazi v zakonu, ki ureja trg finančnih instrumentov, razen če iz besedila tega zakona ne izhaja drugače.</w:t>
      </w:r>
    </w:p>
    <w:p w14:paraId="7CBC5C2B" w14:textId="77777777" w:rsidR="00595125" w:rsidRPr="00595125" w:rsidRDefault="00595125" w:rsidP="00595125">
      <w:pPr>
        <w:tabs>
          <w:tab w:val="left" w:pos="567"/>
        </w:tabs>
        <w:spacing w:line="240" w:lineRule="auto"/>
        <w:jc w:val="both"/>
        <w:rPr>
          <w:rFonts w:cs="Arial"/>
          <w:color w:val="000000" w:themeColor="text1"/>
        </w:rPr>
      </w:pPr>
    </w:p>
    <w:p w14:paraId="45D82E6F" w14:textId="33999E6D" w:rsidR="00872F9C" w:rsidRPr="00595125" w:rsidRDefault="009909B7" w:rsidP="00595125">
      <w:pPr>
        <w:tabs>
          <w:tab w:val="left" w:pos="567"/>
        </w:tabs>
        <w:spacing w:line="240" w:lineRule="auto"/>
        <w:jc w:val="both"/>
        <w:rPr>
          <w:rFonts w:cs="Arial"/>
          <w:color w:val="000000" w:themeColor="text1"/>
        </w:rPr>
      </w:pPr>
      <w:r w:rsidRPr="00595125">
        <w:rPr>
          <w:rFonts w:cs="Arial"/>
          <w:color w:val="000000" w:themeColor="text1"/>
        </w:rPr>
        <w:lastRenderedPageBreak/>
        <w:t xml:space="preserve">(3) V tem zakonu </w:t>
      </w:r>
      <w:r w:rsidR="00595125" w:rsidRPr="00595125">
        <w:rPr>
          <w:rFonts w:cs="Arial"/>
          <w:color w:val="000000" w:themeColor="text1"/>
        </w:rPr>
        <w:t>uporabljeni izrazi, ki se nanašajo na osebe in so zapisani v moški slovnični obliki, so uporabljeni kot nevtralni za ženski in moški spol.</w:t>
      </w:r>
    </w:p>
    <w:p w14:paraId="78958F0C" w14:textId="77777777" w:rsidR="00595125" w:rsidRPr="00F56996" w:rsidRDefault="00595125" w:rsidP="00595125">
      <w:pPr>
        <w:spacing w:line="240" w:lineRule="auto"/>
        <w:rPr>
          <w:rFonts w:cs="Arial"/>
          <w:b/>
          <w:bCs/>
          <w:color w:val="000000" w:themeColor="text1"/>
        </w:rPr>
      </w:pPr>
    </w:p>
    <w:p w14:paraId="1DA4DD96"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3. člen</w:t>
      </w:r>
    </w:p>
    <w:p w14:paraId="58D5983C"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(uporaba predpisov)</w:t>
      </w:r>
    </w:p>
    <w:p w14:paraId="153E2059" w14:textId="77777777" w:rsidR="006F5940" w:rsidRPr="00F56996" w:rsidRDefault="006F5940" w:rsidP="006F5940">
      <w:pPr>
        <w:spacing w:line="240" w:lineRule="auto"/>
        <w:jc w:val="both"/>
        <w:rPr>
          <w:rFonts w:cs="Arial"/>
          <w:color w:val="000000" w:themeColor="text1"/>
        </w:rPr>
      </w:pPr>
    </w:p>
    <w:p w14:paraId="222A87FB" w14:textId="5BED8E51" w:rsidR="00846D4F" w:rsidRPr="00846D4F" w:rsidRDefault="00846D4F" w:rsidP="00846D4F">
      <w:pPr>
        <w:tabs>
          <w:tab w:val="left" w:pos="567"/>
        </w:tabs>
        <w:spacing w:line="240" w:lineRule="auto"/>
        <w:jc w:val="both"/>
        <w:rPr>
          <w:rFonts w:cs="Arial"/>
          <w:color w:val="000000" w:themeColor="text1"/>
        </w:rPr>
      </w:pPr>
      <w:r w:rsidRPr="00846D4F">
        <w:rPr>
          <w:rFonts w:cs="Arial"/>
          <w:color w:val="000000" w:themeColor="text1"/>
        </w:rPr>
        <w:t xml:space="preserve">(1) </w:t>
      </w:r>
      <w:r w:rsidR="009D7140">
        <w:rPr>
          <w:rFonts w:cs="Arial"/>
          <w:color w:val="000000" w:themeColor="text1"/>
        </w:rPr>
        <w:t>Na področju</w:t>
      </w:r>
      <w:r w:rsidRPr="00846D4F">
        <w:rPr>
          <w:rFonts w:cs="Arial"/>
          <w:color w:val="000000" w:themeColor="text1"/>
        </w:rPr>
        <w:t xml:space="preserve"> INR se uporabljajo predpisi, ki urejajo trg finančnih instrumentov razen, če ta zakon ne določa drugače.</w:t>
      </w:r>
    </w:p>
    <w:p w14:paraId="54AF6ED7" w14:textId="77777777" w:rsidR="00846D4F" w:rsidRPr="00846D4F" w:rsidRDefault="00846D4F" w:rsidP="00846D4F">
      <w:pPr>
        <w:tabs>
          <w:tab w:val="left" w:pos="567"/>
        </w:tabs>
        <w:spacing w:line="240" w:lineRule="auto"/>
        <w:jc w:val="both"/>
        <w:rPr>
          <w:rFonts w:cs="Arial"/>
          <w:color w:val="000000" w:themeColor="text1"/>
        </w:rPr>
      </w:pPr>
    </w:p>
    <w:p w14:paraId="0B6BB50D" w14:textId="00043E41" w:rsidR="006F5940" w:rsidRDefault="00846D4F" w:rsidP="00846D4F">
      <w:pPr>
        <w:tabs>
          <w:tab w:val="left" w:pos="567"/>
        </w:tabs>
        <w:spacing w:line="240" w:lineRule="auto"/>
        <w:jc w:val="both"/>
        <w:rPr>
          <w:rFonts w:cs="Arial"/>
          <w:color w:val="000000" w:themeColor="text1"/>
        </w:rPr>
      </w:pPr>
      <w:r w:rsidRPr="00846D4F">
        <w:rPr>
          <w:rFonts w:cs="Arial"/>
          <w:color w:val="000000" w:themeColor="text1"/>
        </w:rPr>
        <w:t>(2) Za pogodbe o INR, sklenjene na daljavo, se uporabljajo določbe predpisov, ki urejajo varstvo potrošnikov pri pogodbah o finančnih storitvah, sklenjenih na daljavo</w:t>
      </w:r>
      <w:r w:rsidR="006F5812">
        <w:rPr>
          <w:rFonts w:cs="Arial"/>
          <w:color w:val="000000" w:themeColor="text1"/>
        </w:rPr>
        <w:t xml:space="preserve"> </w:t>
      </w:r>
      <w:r w:rsidR="006F5812" w:rsidRPr="00846D4F">
        <w:rPr>
          <w:rFonts w:cs="Arial"/>
          <w:color w:val="000000" w:themeColor="text1"/>
        </w:rPr>
        <w:t>razen, če ta zakon ne določa drugače</w:t>
      </w:r>
      <w:r w:rsidRPr="00846D4F">
        <w:rPr>
          <w:rFonts w:cs="Arial"/>
          <w:color w:val="000000" w:themeColor="text1"/>
        </w:rPr>
        <w:t>.</w:t>
      </w:r>
    </w:p>
    <w:p w14:paraId="3E0D6879" w14:textId="77777777" w:rsidR="006F5940" w:rsidRDefault="006F5940" w:rsidP="006F5940">
      <w:pPr>
        <w:spacing w:line="240" w:lineRule="auto"/>
        <w:jc w:val="both"/>
        <w:rPr>
          <w:rFonts w:cs="Arial"/>
          <w:color w:val="000000" w:themeColor="text1"/>
        </w:rPr>
      </w:pPr>
    </w:p>
    <w:p w14:paraId="4F664C69" w14:textId="77777777" w:rsidR="00872F9C" w:rsidRPr="00F56996" w:rsidRDefault="00872F9C" w:rsidP="006F5940">
      <w:pPr>
        <w:spacing w:line="240" w:lineRule="auto"/>
        <w:jc w:val="both"/>
        <w:rPr>
          <w:rFonts w:cs="Arial"/>
          <w:color w:val="000000" w:themeColor="text1"/>
        </w:rPr>
      </w:pPr>
    </w:p>
    <w:p w14:paraId="236DBF01"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4. člen</w:t>
      </w:r>
    </w:p>
    <w:p w14:paraId="4445430F"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(značilnosti INR)</w:t>
      </w:r>
    </w:p>
    <w:p w14:paraId="302A6B0B" w14:textId="77777777" w:rsidR="006F5940" w:rsidRPr="00F56996" w:rsidRDefault="006F5940" w:rsidP="006F5940">
      <w:pPr>
        <w:spacing w:line="240" w:lineRule="auto"/>
        <w:jc w:val="both"/>
        <w:rPr>
          <w:rFonts w:cs="Arial"/>
          <w:color w:val="000000" w:themeColor="text1"/>
        </w:rPr>
      </w:pPr>
    </w:p>
    <w:p w14:paraId="6659619B" w14:textId="2A00682F"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(1) INR lahko odpre fizična oseba, ki je v skladu z zakonom, ki ureja dohodnino, zavezana za plačilo dohodnine od vseh dohodkov, ki imajo vir v Republiki Sloveniji, in od vseh dohodkov, ki imajo vir izven Republike Slovenije (v nadaljnjem besedilu: rezident Slovenije).</w:t>
      </w:r>
    </w:p>
    <w:p w14:paraId="0E0264A2" w14:textId="77777777" w:rsidR="006F5940" w:rsidRPr="00F56996" w:rsidRDefault="006F5940" w:rsidP="006F5940">
      <w:pPr>
        <w:pStyle w:val="Odstavekseznama"/>
        <w:ind w:left="0"/>
        <w:jc w:val="both"/>
        <w:rPr>
          <w:rFonts w:cs="Arial"/>
          <w:color w:val="000000" w:themeColor="text1"/>
        </w:rPr>
      </w:pPr>
    </w:p>
    <w:p w14:paraId="0CDB4EDB" w14:textId="696BB695"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 xml:space="preserve">(2) Fizična oseba INR ne more odpreti kot samostojni podjetnik posameznik ali posameznik, ki opravlja </w:t>
      </w:r>
      <w:r w:rsidR="000960FD">
        <w:rPr>
          <w:rFonts w:cs="Arial"/>
          <w:color w:val="000000" w:themeColor="text1"/>
        </w:rPr>
        <w:t xml:space="preserve"> </w:t>
      </w:r>
      <w:r w:rsidRPr="00F56996">
        <w:rPr>
          <w:rFonts w:cs="Arial"/>
          <w:color w:val="000000" w:themeColor="text1"/>
        </w:rPr>
        <w:t>dejavnost.</w:t>
      </w:r>
    </w:p>
    <w:p w14:paraId="546CDD48" w14:textId="77777777" w:rsidR="006F5940" w:rsidRPr="00F56996" w:rsidRDefault="006F5940" w:rsidP="006F5940">
      <w:pPr>
        <w:pStyle w:val="Odstavekseznama"/>
        <w:ind w:left="0"/>
        <w:jc w:val="both"/>
        <w:rPr>
          <w:rFonts w:cs="Arial"/>
          <w:color w:val="000000" w:themeColor="text1"/>
        </w:rPr>
      </w:pPr>
    </w:p>
    <w:p w14:paraId="449FAE9D" w14:textId="230E2D2C" w:rsidR="00CB2F41" w:rsidRDefault="00CB2F41" w:rsidP="00CB2F41">
      <w:pPr>
        <w:tabs>
          <w:tab w:val="left" w:pos="567"/>
        </w:tabs>
        <w:jc w:val="both"/>
        <w:rPr>
          <w:rFonts w:cs="Arial"/>
          <w:color w:val="000000" w:themeColor="text1"/>
        </w:rPr>
      </w:pPr>
      <w:r w:rsidRPr="00CB2F41">
        <w:rPr>
          <w:rFonts w:cs="Arial"/>
          <w:color w:val="000000" w:themeColor="text1"/>
        </w:rPr>
        <w:t>(3) Imetnik INR lahko odpre INR samo enkrat in ima odprt samo en INR.</w:t>
      </w:r>
    </w:p>
    <w:p w14:paraId="60C06C43" w14:textId="77777777" w:rsidR="00CB2F41" w:rsidRPr="00CB2F41" w:rsidRDefault="00CB2F41" w:rsidP="00CB2F41">
      <w:pPr>
        <w:tabs>
          <w:tab w:val="left" w:pos="567"/>
        </w:tabs>
        <w:jc w:val="both"/>
        <w:rPr>
          <w:rFonts w:cs="Arial"/>
          <w:color w:val="000000" w:themeColor="text1"/>
        </w:rPr>
      </w:pPr>
    </w:p>
    <w:p w14:paraId="6F71F60F" w14:textId="742B849E" w:rsidR="006F5940" w:rsidRPr="00F56996" w:rsidRDefault="00CB2F41" w:rsidP="00CB2F41">
      <w:pPr>
        <w:tabs>
          <w:tab w:val="left" w:pos="567"/>
        </w:tabs>
        <w:jc w:val="both"/>
        <w:rPr>
          <w:rFonts w:cs="Arial"/>
          <w:color w:val="000000" w:themeColor="text1"/>
        </w:rPr>
      </w:pPr>
      <w:r w:rsidRPr="00CB2F41">
        <w:rPr>
          <w:rFonts w:cs="Arial"/>
          <w:color w:val="000000" w:themeColor="text1"/>
        </w:rPr>
        <w:t>(4) Ne glede na prejšnji odstavek ima lahko imetnik INR v primeru prenosa INR na novega ponudnika INR v skladu z 12. členom tega zakona, za čas trajanja prenosa, ki ne sme biti daljši od 30 dni, začasno odprta dva INR. Po zaključku prenosa je aktiven samo INR pri novem ponudniku INR.</w:t>
      </w:r>
      <w:r w:rsidR="009C5D73">
        <w:rPr>
          <w:rFonts w:cs="Arial"/>
          <w:color w:val="000000" w:themeColor="text1"/>
        </w:rPr>
        <w:t xml:space="preserve"> </w:t>
      </w:r>
      <w:r w:rsidR="00654AFC" w:rsidRPr="00654AFC">
        <w:rPr>
          <w:rFonts w:cs="Arial"/>
          <w:color w:val="000000" w:themeColor="text1"/>
        </w:rPr>
        <w:t>Na nobenem od obeh INR v času prenosa niso dovoljene transakcije, razen tistih, ki so potrebne za prenos</w:t>
      </w:r>
      <w:r w:rsidR="00CD379D">
        <w:rPr>
          <w:rFonts w:cs="Arial"/>
          <w:color w:val="000000" w:themeColor="text1"/>
        </w:rPr>
        <w:t xml:space="preserve"> sredstev INR med njimi</w:t>
      </w:r>
      <w:r w:rsidR="00654AFC" w:rsidRPr="00654AFC">
        <w:rPr>
          <w:rFonts w:cs="Arial"/>
          <w:color w:val="000000" w:themeColor="text1"/>
        </w:rPr>
        <w:t>.</w:t>
      </w:r>
    </w:p>
    <w:p w14:paraId="01F994AA" w14:textId="77777777" w:rsidR="006F5940" w:rsidRPr="00F56996" w:rsidRDefault="006F5940" w:rsidP="006F5940">
      <w:pPr>
        <w:jc w:val="both"/>
        <w:rPr>
          <w:rFonts w:cs="Arial"/>
          <w:color w:val="000000" w:themeColor="text1"/>
        </w:rPr>
      </w:pPr>
    </w:p>
    <w:p w14:paraId="5EC8F0EF" w14:textId="07C3E3EB" w:rsidR="006F5940" w:rsidRPr="00F56996" w:rsidRDefault="006F5940" w:rsidP="006F5940">
      <w:pPr>
        <w:tabs>
          <w:tab w:val="left" w:pos="567"/>
        </w:tabs>
        <w:jc w:val="both"/>
        <w:rPr>
          <w:rFonts w:cs="Arial"/>
          <w:color w:val="000000" w:themeColor="text1"/>
        </w:rPr>
      </w:pPr>
      <w:r w:rsidRPr="00F56996">
        <w:rPr>
          <w:rFonts w:cs="Arial"/>
          <w:color w:val="000000" w:themeColor="text1"/>
        </w:rPr>
        <w:t>(</w:t>
      </w:r>
      <w:r w:rsidR="00C92ABF">
        <w:rPr>
          <w:rFonts w:cs="Arial"/>
          <w:color w:val="000000" w:themeColor="text1"/>
        </w:rPr>
        <w:t>5</w:t>
      </w:r>
      <w:r w:rsidRPr="00F56996">
        <w:rPr>
          <w:rFonts w:cs="Arial"/>
          <w:color w:val="000000" w:themeColor="text1"/>
        </w:rPr>
        <w:t>) INR ni mogoče prenesti na drugega imetnika</w:t>
      </w:r>
      <w:r w:rsidR="000960FD">
        <w:rPr>
          <w:rFonts w:cs="Arial"/>
          <w:color w:val="000000" w:themeColor="text1"/>
        </w:rPr>
        <w:t xml:space="preserve"> INR</w:t>
      </w:r>
      <w:r w:rsidRPr="00F56996">
        <w:rPr>
          <w:rFonts w:cs="Arial"/>
          <w:color w:val="000000" w:themeColor="text1"/>
        </w:rPr>
        <w:t xml:space="preserve">. </w:t>
      </w:r>
      <w:r w:rsidR="00CD379D" w:rsidRPr="00CD379D">
        <w:rPr>
          <w:rFonts w:cs="Arial"/>
          <w:color w:val="000000" w:themeColor="text1"/>
        </w:rPr>
        <w:t>Lastništvo INR dveh ali več fizičnih oseb ni dovoljeno.</w:t>
      </w:r>
    </w:p>
    <w:p w14:paraId="5DCFDCFD" w14:textId="77777777" w:rsidR="006F5940" w:rsidRPr="00F56996" w:rsidRDefault="006F5940" w:rsidP="006F5940">
      <w:pPr>
        <w:jc w:val="both"/>
        <w:rPr>
          <w:rFonts w:cs="Arial"/>
          <w:color w:val="000000" w:themeColor="text1"/>
        </w:rPr>
      </w:pPr>
    </w:p>
    <w:p w14:paraId="64DE03A3" w14:textId="411F61E1"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(6) S sredstvi INR lahko upravlja imetnik INR tako, da ponudnik INR zanj opravlja:</w:t>
      </w:r>
    </w:p>
    <w:p w14:paraId="343E7C2D" w14:textId="77777777"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  storitev sprejemanja in posredovanja naročil ali izvrševanja naročil (borzno posredovanje), ali </w:t>
      </w:r>
    </w:p>
    <w:p w14:paraId="5C2E9CC4" w14:textId="77777777" w:rsidR="006F5940" w:rsidRPr="00F56996" w:rsidRDefault="006F5940" w:rsidP="006F5940">
      <w:pPr>
        <w:tabs>
          <w:tab w:val="left" w:pos="567"/>
        </w:tabs>
        <w:spacing w:line="240" w:lineRule="auto"/>
        <w:jc w:val="both"/>
        <w:rPr>
          <w:color w:val="000000" w:themeColor="text1"/>
        </w:rPr>
      </w:pPr>
      <w:r w:rsidRPr="00F56996">
        <w:rPr>
          <w:rFonts w:cs="Arial"/>
          <w:color w:val="000000" w:themeColor="text1"/>
        </w:rPr>
        <w:t>- storitev gospodarjenja s finančnimi instrumenti.</w:t>
      </w:r>
      <w:r w:rsidRPr="00F56996">
        <w:rPr>
          <w:color w:val="000000" w:themeColor="text1"/>
        </w:rPr>
        <w:t xml:space="preserve"> </w:t>
      </w:r>
    </w:p>
    <w:p w14:paraId="6A1ADB87" w14:textId="77777777" w:rsidR="00C921FA" w:rsidRPr="00F56996" w:rsidRDefault="00C921FA" w:rsidP="006F5940">
      <w:pPr>
        <w:tabs>
          <w:tab w:val="left" w:pos="567"/>
        </w:tabs>
        <w:spacing w:line="240" w:lineRule="auto"/>
        <w:jc w:val="both"/>
        <w:rPr>
          <w:rFonts w:cs="Arial"/>
          <w:color w:val="000000" w:themeColor="text1"/>
        </w:rPr>
      </w:pPr>
    </w:p>
    <w:p w14:paraId="703FF362" w14:textId="1FF6B5BD" w:rsidR="006F5940" w:rsidRDefault="00C921FA" w:rsidP="006F5940">
      <w:pPr>
        <w:spacing w:line="240" w:lineRule="auto"/>
        <w:jc w:val="both"/>
        <w:rPr>
          <w:rFonts w:cs="Arial"/>
          <w:color w:val="000000" w:themeColor="text1"/>
        </w:rPr>
      </w:pPr>
      <w:r w:rsidRPr="00F56996">
        <w:rPr>
          <w:rFonts w:cs="Arial"/>
          <w:color w:val="000000" w:themeColor="text1"/>
        </w:rPr>
        <w:t xml:space="preserve">(7) </w:t>
      </w:r>
      <w:r w:rsidR="006F5940" w:rsidRPr="00F56996">
        <w:rPr>
          <w:rFonts w:cs="Arial"/>
          <w:color w:val="000000" w:themeColor="text1"/>
        </w:rPr>
        <w:t>V primeru izvajanja storitve gospodarjenja s finančnimi instrumenti lahko ponudnik INR izvaja tudi gospodarjenje s premoženjem med kolektivnimi naložbenimi podjemi za vlaganje v prenosljive vrednostne papirje iz 5. točke prvega odstavka 7. člena tega zakona.</w:t>
      </w:r>
    </w:p>
    <w:p w14:paraId="79FC1512" w14:textId="77777777" w:rsidR="00872F9C" w:rsidRPr="00F56996" w:rsidRDefault="00872F9C" w:rsidP="006F5940">
      <w:pPr>
        <w:spacing w:line="240" w:lineRule="auto"/>
        <w:jc w:val="both"/>
        <w:rPr>
          <w:rFonts w:cs="Arial"/>
          <w:color w:val="000000" w:themeColor="text1"/>
        </w:rPr>
      </w:pPr>
    </w:p>
    <w:p w14:paraId="6068EC77"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5. člen</w:t>
      </w:r>
    </w:p>
    <w:p w14:paraId="3444775C"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(vplačila imetnika INR in drugi prilivi na INR)</w:t>
      </w:r>
    </w:p>
    <w:p w14:paraId="41A3CE00" w14:textId="77777777" w:rsidR="006F5940" w:rsidRPr="00F56996" w:rsidRDefault="006F5940" w:rsidP="006F5940">
      <w:pPr>
        <w:spacing w:line="240" w:lineRule="auto"/>
        <w:jc w:val="both"/>
        <w:rPr>
          <w:rFonts w:cs="Arial"/>
          <w:color w:val="000000" w:themeColor="text1"/>
        </w:rPr>
      </w:pPr>
    </w:p>
    <w:p w14:paraId="03E2C436" w14:textId="4277392A"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(1) INR je sestavljen iz osnovnega in posebnega podračuna. Na osnovni podračun lahko imetnik INR v koledarskem letu, v katerem imetnik INR odpre INR, vplača največ 20.000 eurov in nato vsako naslednje koledarsko leto največ 5.000 eurov. </w:t>
      </w:r>
    </w:p>
    <w:p w14:paraId="2D8DEEE9" w14:textId="77777777" w:rsidR="006F5940" w:rsidRPr="00F56996" w:rsidRDefault="006F5940" w:rsidP="006F5940">
      <w:pPr>
        <w:spacing w:line="240" w:lineRule="auto"/>
        <w:jc w:val="both"/>
        <w:rPr>
          <w:rFonts w:cs="Arial"/>
          <w:color w:val="000000" w:themeColor="text1"/>
        </w:rPr>
      </w:pPr>
    </w:p>
    <w:p w14:paraId="39132953" w14:textId="77777777"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(2) Ne glede na prejšnji odstavek lahko imetnik INR vsako naslednje koledarsko leto, ki sledi letu odprtja INR, vplača na posebni podračun dodatnih 5.000 eurov za namen nakupa finančnih instrumentov, ki jih izdajo družbe, ki imajo sedež v Republiki Sloveniji ali jih izda Republika Slovenija. </w:t>
      </w:r>
    </w:p>
    <w:p w14:paraId="2F253656" w14:textId="77777777" w:rsidR="006F5940" w:rsidRPr="00F56996" w:rsidRDefault="006F5940" w:rsidP="006F5940">
      <w:pPr>
        <w:pStyle w:val="Odstavekseznama"/>
        <w:ind w:left="360"/>
        <w:rPr>
          <w:rFonts w:cs="Arial"/>
          <w:color w:val="000000" w:themeColor="text1"/>
        </w:rPr>
      </w:pPr>
    </w:p>
    <w:p w14:paraId="41A24B46" w14:textId="2BF37135"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(3) Imetnik INR lahko na svoj INR v celotnem obdobju </w:t>
      </w:r>
      <w:proofErr w:type="spellStart"/>
      <w:r w:rsidRPr="00F56996">
        <w:rPr>
          <w:rFonts w:cs="Arial"/>
          <w:color w:val="000000" w:themeColor="text1"/>
        </w:rPr>
        <w:t>imetništva</w:t>
      </w:r>
      <w:proofErr w:type="spellEnd"/>
      <w:r w:rsidRPr="00F56996">
        <w:rPr>
          <w:rFonts w:cs="Arial"/>
          <w:color w:val="000000" w:themeColor="text1"/>
        </w:rPr>
        <w:t xml:space="preserve"> INR, izvede vplačila, ki skupaj</w:t>
      </w:r>
      <w:r w:rsidR="000E5A5A" w:rsidRPr="000E5A5A">
        <w:rPr>
          <w:rFonts w:cs="Arial"/>
          <w:color w:val="000000" w:themeColor="text1"/>
        </w:rPr>
        <w:t xml:space="preserve"> </w:t>
      </w:r>
      <w:r w:rsidR="000E5A5A">
        <w:rPr>
          <w:rFonts w:cs="Arial"/>
          <w:color w:val="000000" w:themeColor="text1"/>
        </w:rPr>
        <w:t>na osnovni in posebni podračun</w:t>
      </w:r>
      <w:r w:rsidRPr="00F56996">
        <w:rPr>
          <w:rFonts w:cs="Arial"/>
          <w:color w:val="000000" w:themeColor="text1"/>
        </w:rPr>
        <w:t xml:space="preserve"> ne smejo preseči 150.000 eurov. Pri ugotavljanju višine skupnih vplačil se ne upoštevajo </w:t>
      </w:r>
      <w:r w:rsidR="00550453" w:rsidRPr="00F56996">
        <w:rPr>
          <w:rFonts w:cs="Arial"/>
          <w:color w:val="000000" w:themeColor="text1"/>
        </w:rPr>
        <w:t>vračila vplačil</w:t>
      </w:r>
      <w:r w:rsidR="00276E56">
        <w:rPr>
          <w:rFonts w:cs="Arial"/>
          <w:color w:val="000000" w:themeColor="text1"/>
        </w:rPr>
        <w:t xml:space="preserve">, kot so </w:t>
      </w:r>
      <w:proofErr w:type="spellStart"/>
      <w:r w:rsidR="00276E56">
        <w:rPr>
          <w:rFonts w:cs="Arial"/>
          <w:color w:val="000000" w:themeColor="text1"/>
        </w:rPr>
        <w:t>opredeljan</w:t>
      </w:r>
      <w:r w:rsidR="00DF016F">
        <w:rPr>
          <w:rFonts w:cs="Arial"/>
          <w:color w:val="000000" w:themeColor="text1"/>
        </w:rPr>
        <w:t>a</w:t>
      </w:r>
      <w:proofErr w:type="spellEnd"/>
      <w:r w:rsidR="00276E56">
        <w:rPr>
          <w:rFonts w:cs="Arial"/>
          <w:color w:val="000000" w:themeColor="text1"/>
        </w:rPr>
        <w:t xml:space="preserve"> v zakonu, ki ureja dohodnino</w:t>
      </w:r>
      <w:r w:rsidR="00217CCF">
        <w:rPr>
          <w:rFonts w:cs="Arial"/>
          <w:color w:val="000000" w:themeColor="text1"/>
        </w:rPr>
        <w:t>.</w:t>
      </w:r>
    </w:p>
    <w:p w14:paraId="64900316" w14:textId="77777777" w:rsidR="00C921FA" w:rsidRPr="00F56996" w:rsidRDefault="00C921FA" w:rsidP="006F5940">
      <w:pPr>
        <w:spacing w:line="240" w:lineRule="auto"/>
        <w:jc w:val="both"/>
        <w:rPr>
          <w:rFonts w:cs="Arial"/>
          <w:color w:val="000000" w:themeColor="text1"/>
        </w:rPr>
      </w:pPr>
    </w:p>
    <w:p w14:paraId="0A2E8198" w14:textId="7B9C3460" w:rsidR="006F5940" w:rsidRPr="00F56996" w:rsidRDefault="006F5940" w:rsidP="006F5940">
      <w:pPr>
        <w:spacing w:line="240" w:lineRule="auto"/>
        <w:jc w:val="both"/>
        <w:rPr>
          <w:rFonts w:cs="Arial"/>
          <w:color w:val="000000" w:themeColor="text1"/>
        </w:rPr>
      </w:pPr>
      <w:r w:rsidRPr="00F56996">
        <w:rPr>
          <w:rFonts w:cs="Arial"/>
          <w:color w:val="000000" w:themeColor="text1"/>
        </w:rPr>
        <w:lastRenderedPageBreak/>
        <w:t xml:space="preserve">(4) Vplačila na INR </w:t>
      </w:r>
      <w:r w:rsidR="001F4974">
        <w:rPr>
          <w:rFonts w:cs="Arial"/>
          <w:color w:val="000000" w:themeColor="text1"/>
        </w:rPr>
        <w:t>v skladu s tem členom</w:t>
      </w:r>
      <w:r w:rsidRPr="00F56996">
        <w:rPr>
          <w:rFonts w:cs="Arial"/>
          <w:color w:val="000000" w:themeColor="text1"/>
        </w:rPr>
        <w:t xml:space="preserve"> se opravijo izključno v </w:t>
      </w:r>
      <w:r w:rsidR="005E662A">
        <w:rPr>
          <w:rFonts w:cs="Arial"/>
          <w:color w:val="000000" w:themeColor="text1"/>
        </w:rPr>
        <w:t>denarju</w:t>
      </w:r>
      <w:r w:rsidRPr="00F56996">
        <w:rPr>
          <w:rFonts w:cs="Arial"/>
          <w:color w:val="000000" w:themeColor="text1"/>
        </w:rPr>
        <w:t xml:space="preserve">. </w:t>
      </w:r>
    </w:p>
    <w:p w14:paraId="352E4A6F" w14:textId="77777777" w:rsidR="006F5940" w:rsidRPr="00F56996" w:rsidRDefault="006F5940" w:rsidP="006F5940">
      <w:pPr>
        <w:spacing w:line="240" w:lineRule="auto"/>
        <w:jc w:val="both"/>
        <w:rPr>
          <w:rFonts w:cs="Arial"/>
          <w:color w:val="000000" w:themeColor="text1"/>
        </w:rPr>
      </w:pPr>
    </w:p>
    <w:p w14:paraId="4BEA503A" w14:textId="329238B1"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(5) Ponudnik INR zavrne vplačilo na INR v delu, ki presega omejitve iz tega člena </w:t>
      </w:r>
      <w:r w:rsidR="00DF016F">
        <w:rPr>
          <w:rFonts w:cs="Arial"/>
          <w:color w:val="000000" w:themeColor="text1"/>
        </w:rPr>
        <w:t>ali</w:t>
      </w:r>
      <w:r w:rsidR="001F4974" w:rsidRPr="00F56996">
        <w:rPr>
          <w:rFonts w:cs="Arial"/>
          <w:color w:val="000000" w:themeColor="text1"/>
        </w:rPr>
        <w:t xml:space="preserve"> </w:t>
      </w:r>
      <w:r w:rsidRPr="00F56996">
        <w:rPr>
          <w:rFonts w:cs="Arial"/>
          <w:color w:val="000000" w:themeColor="text1"/>
        </w:rPr>
        <w:t xml:space="preserve">vplačila, ki niso v </w:t>
      </w:r>
      <w:r w:rsidR="00550453">
        <w:rPr>
          <w:rFonts w:cs="Arial"/>
          <w:color w:val="000000" w:themeColor="text1"/>
        </w:rPr>
        <w:t>denarju</w:t>
      </w:r>
      <w:r w:rsidRPr="00F56996">
        <w:rPr>
          <w:rFonts w:cs="Arial"/>
          <w:color w:val="000000" w:themeColor="text1"/>
        </w:rPr>
        <w:t xml:space="preserve">. </w:t>
      </w:r>
    </w:p>
    <w:p w14:paraId="77149AFB" w14:textId="77777777" w:rsidR="006F5940" w:rsidRPr="00F56996" w:rsidRDefault="006F5940" w:rsidP="006F5940">
      <w:pPr>
        <w:spacing w:line="240" w:lineRule="auto"/>
        <w:jc w:val="both"/>
        <w:rPr>
          <w:rFonts w:cs="Arial"/>
          <w:color w:val="000000" w:themeColor="text1"/>
        </w:rPr>
      </w:pPr>
    </w:p>
    <w:p w14:paraId="6C8A8E2F" w14:textId="77777777"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(6) </w:t>
      </w:r>
      <w:bookmarkStart w:id="12" w:name="_Hlk180498560"/>
      <w:bookmarkStart w:id="13" w:name="_Hlk180506118"/>
      <w:r w:rsidRPr="00F56996">
        <w:rPr>
          <w:rFonts w:cs="Arial"/>
          <w:color w:val="000000" w:themeColor="text1"/>
        </w:rPr>
        <w:t xml:space="preserve">Vplačila imetnika INR in vsi prilivi denarnih in nedenarnih sredstev na INR iz poslovanja s sredstvi INR, </w:t>
      </w:r>
      <w:bookmarkEnd w:id="12"/>
      <w:r w:rsidRPr="00F56996">
        <w:rPr>
          <w:rFonts w:cs="Arial"/>
          <w:color w:val="000000" w:themeColor="text1"/>
        </w:rPr>
        <w:t xml:space="preserve">vključno z vračili preveč plačanega tujega davka z virom izven Slovenije, se takoj vknjižijo </w:t>
      </w:r>
      <w:bookmarkStart w:id="14" w:name="_Hlk180593068"/>
      <w:r w:rsidRPr="00F56996">
        <w:rPr>
          <w:rFonts w:cs="Arial"/>
          <w:color w:val="000000" w:themeColor="text1"/>
        </w:rPr>
        <w:t>v evidenco imetnikovega INR iz šestega odstavka 14. člena tega zakona</w:t>
      </w:r>
      <w:bookmarkEnd w:id="14"/>
      <w:r w:rsidRPr="00F56996">
        <w:rPr>
          <w:rFonts w:cs="Arial"/>
          <w:color w:val="000000" w:themeColor="text1"/>
        </w:rPr>
        <w:t xml:space="preserve">. </w:t>
      </w:r>
    </w:p>
    <w:p w14:paraId="1A7D9CC9" w14:textId="77777777" w:rsidR="006F5940" w:rsidRPr="00F56996" w:rsidRDefault="006F5940" w:rsidP="006F5940">
      <w:pPr>
        <w:spacing w:line="240" w:lineRule="auto"/>
        <w:jc w:val="both"/>
        <w:rPr>
          <w:rFonts w:cs="Arial"/>
          <w:color w:val="000000" w:themeColor="text1"/>
        </w:rPr>
      </w:pPr>
    </w:p>
    <w:p w14:paraId="3F8812D4" w14:textId="4BE1C3E2" w:rsidR="006204B6" w:rsidRDefault="006F5940" w:rsidP="006F5940">
      <w:pPr>
        <w:spacing w:line="240" w:lineRule="auto"/>
        <w:jc w:val="both"/>
        <w:rPr>
          <w:rFonts w:cs="Arial"/>
          <w:color w:val="000000" w:themeColor="text1"/>
        </w:rPr>
      </w:pPr>
      <w:r w:rsidRPr="00F56996">
        <w:rPr>
          <w:rFonts w:cs="Arial"/>
          <w:color w:val="000000" w:themeColor="text1"/>
        </w:rPr>
        <w:t>(7) Skupna vrednost sredstev na INR ni omejena.</w:t>
      </w:r>
    </w:p>
    <w:bookmarkEnd w:id="13"/>
    <w:p w14:paraId="4104A70D" w14:textId="77777777" w:rsidR="006F5940" w:rsidRPr="00F56996" w:rsidRDefault="006F5940" w:rsidP="006F5940">
      <w:pPr>
        <w:spacing w:line="240" w:lineRule="auto"/>
        <w:jc w:val="both"/>
        <w:rPr>
          <w:rFonts w:cs="Arial"/>
          <w:color w:val="000000" w:themeColor="text1"/>
        </w:rPr>
      </w:pPr>
    </w:p>
    <w:p w14:paraId="6A8977B6"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6. člen</w:t>
      </w:r>
    </w:p>
    <w:p w14:paraId="36C260BA" w14:textId="2E95B4D8"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(izplačila z INR)</w:t>
      </w:r>
    </w:p>
    <w:p w14:paraId="5A0590B7" w14:textId="77777777" w:rsidR="006F5940" w:rsidRPr="00F56996" w:rsidRDefault="006F5940" w:rsidP="006F5940">
      <w:pPr>
        <w:spacing w:line="240" w:lineRule="auto"/>
        <w:jc w:val="both"/>
        <w:rPr>
          <w:rFonts w:cs="Arial"/>
          <w:color w:val="000000" w:themeColor="text1"/>
        </w:rPr>
      </w:pPr>
    </w:p>
    <w:p w14:paraId="228DB1D2" w14:textId="060CB767" w:rsidR="006F5940" w:rsidRPr="00F56996" w:rsidRDefault="006566E5" w:rsidP="006566E5">
      <w:pPr>
        <w:pStyle w:val="Odstavekseznama"/>
        <w:spacing w:line="240" w:lineRule="auto"/>
        <w:ind w:left="0"/>
        <w:jc w:val="both"/>
        <w:rPr>
          <w:rFonts w:cs="Arial"/>
          <w:color w:val="000000" w:themeColor="text1"/>
        </w:rPr>
      </w:pPr>
      <w:r w:rsidRPr="00F56996">
        <w:rPr>
          <w:rFonts w:cs="Arial"/>
          <w:color w:val="000000" w:themeColor="text1"/>
        </w:rPr>
        <w:t xml:space="preserve">(1) </w:t>
      </w:r>
      <w:r w:rsidR="00967F66">
        <w:rPr>
          <w:rFonts w:cs="Arial"/>
          <w:color w:val="000000" w:themeColor="text1"/>
        </w:rPr>
        <w:t>N</w:t>
      </w:r>
      <w:r w:rsidR="006F5940" w:rsidRPr="00F56996">
        <w:rPr>
          <w:rFonts w:cs="Arial"/>
          <w:color w:val="000000" w:themeColor="text1"/>
        </w:rPr>
        <w:t xml:space="preserve">a zahtevo imetnika INR </w:t>
      </w:r>
      <w:r w:rsidR="00967F66">
        <w:rPr>
          <w:rFonts w:cs="Arial"/>
          <w:color w:val="000000" w:themeColor="text1"/>
        </w:rPr>
        <w:t>ali</w:t>
      </w:r>
      <w:r w:rsidR="00967F66" w:rsidRPr="00F56996">
        <w:rPr>
          <w:rFonts w:cs="Arial"/>
          <w:color w:val="000000" w:themeColor="text1"/>
        </w:rPr>
        <w:t xml:space="preserve"> </w:t>
      </w:r>
      <w:r w:rsidR="006F5940" w:rsidRPr="00F56996">
        <w:rPr>
          <w:rFonts w:cs="Arial"/>
          <w:color w:val="000000" w:themeColor="text1"/>
        </w:rPr>
        <w:t xml:space="preserve">ob zaprtju INR </w:t>
      </w:r>
      <w:r w:rsidR="00FD3F8E">
        <w:rPr>
          <w:rFonts w:cs="Arial"/>
          <w:color w:val="000000" w:themeColor="text1"/>
        </w:rPr>
        <w:t xml:space="preserve">se </w:t>
      </w:r>
      <w:r w:rsidR="00967F66">
        <w:rPr>
          <w:rFonts w:cs="Arial"/>
          <w:color w:val="000000" w:themeColor="text1"/>
        </w:rPr>
        <w:t>s</w:t>
      </w:r>
      <w:r w:rsidR="00967F66" w:rsidRPr="00F56996">
        <w:rPr>
          <w:rFonts w:cs="Arial"/>
          <w:color w:val="000000" w:themeColor="text1"/>
        </w:rPr>
        <w:t>redstva</w:t>
      </w:r>
      <w:r w:rsidR="006F5940" w:rsidRPr="00F56996">
        <w:rPr>
          <w:rFonts w:cs="Arial"/>
          <w:color w:val="000000" w:themeColor="text1"/>
        </w:rPr>
        <w:t xml:space="preserve"> INR izplačajo imetniku INR ali v primer</w:t>
      </w:r>
      <w:r w:rsidR="005E662A">
        <w:rPr>
          <w:rFonts w:cs="Arial"/>
          <w:color w:val="000000" w:themeColor="text1"/>
        </w:rPr>
        <w:t>ih iz 11. člena tega zakona</w:t>
      </w:r>
      <w:r w:rsidR="006F5940" w:rsidRPr="00F56996">
        <w:rPr>
          <w:rFonts w:cs="Arial"/>
          <w:color w:val="000000" w:themeColor="text1"/>
        </w:rPr>
        <w:t xml:space="preserve"> dediču, volilojemniku ali osebi, ki ju nadomesti po predpisih o dedovanju, ali drugi osebi, ki uveljavlja kakšno pravico iz zapuščine</w:t>
      </w:r>
      <w:r w:rsidR="005E662A">
        <w:rPr>
          <w:rFonts w:cs="Arial"/>
          <w:color w:val="000000" w:themeColor="text1"/>
        </w:rPr>
        <w:t>,</w:t>
      </w:r>
      <w:r w:rsidR="006F5940" w:rsidRPr="00F56996">
        <w:rPr>
          <w:rFonts w:cs="Arial"/>
          <w:color w:val="000000" w:themeColor="text1"/>
        </w:rPr>
        <w:t xml:space="preserve"> </w:t>
      </w:r>
      <w:r w:rsidR="005E662A">
        <w:rPr>
          <w:rFonts w:cs="Arial"/>
          <w:color w:val="000000" w:themeColor="text1"/>
        </w:rPr>
        <w:t>ali drugi osebi, ki je upravičenka v okviru postopka osebnega stečaja ali izvršbe</w:t>
      </w:r>
      <w:r w:rsidR="005E662A" w:rsidRPr="00F56996">
        <w:rPr>
          <w:rFonts w:cs="Arial"/>
          <w:color w:val="000000" w:themeColor="text1"/>
        </w:rPr>
        <w:t xml:space="preserve"> </w:t>
      </w:r>
      <w:r w:rsidR="006F5940" w:rsidRPr="00F56996">
        <w:rPr>
          <w:rFonts w:cs="Arial"/>
          <w:color w:val="000000" w:themeColor="text1"/>
        </w:rPr>
        <w:t>(v nadaljnjem besedilu: upravičenec).</w:t>
      </w:r>
    </w:p>
    <w:p w14:paraId="30EB8A00" w14:textId="77777777"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t xml:space="preserve"> </w:t>
      </w:r>
    </w:p>
    <w:p w14:paraId="552637C1" w14:textId="30E4B100" w:rsidR="00044A99" w:rsidRDefault="006566E5" w:rsidP="001B5869">
      <w:pPr>
        <w:spacing w:line="240" w:lineRule="auto"/>
        <w:jc w:val="both"/>
        <w:rPr>
          <w:rFonts w:cs="Arial"/>
          <w:color w:val="000000" w:themeColor="text1"/>
        </w:rPr>
      </w:pPr>
      <w:r w:rsidRPr="00F56996">
        <w:rPr>
          <w:rFonts w:cs="Arial"/>
          <w:color w:val="000000" w:themeColor="text1"/>
        </w:rPr>
        <w:t>(</w:t>
      </w:r>
      <w:r>
        <w:rPr>
          <w:rFonts w:cs="Arial"/>
          <w:color w:val="000000" w:themeColor="text1"/>
        </w:rPr>
        <w:t>2</w:t>
      </w:r>
      <w:r w:rsidRPr="00F56996">
        <w:rPr>
          <w:rFonts w:cs="Arial"/>
          <w:color w:val="000000" w:themeColor="text1"/>
        </w:rPr>
        <w:t xml:space="preserve">) </w:t>
      </w:r>
      <w:r w:rsidR="006F5940" w:rsidRPr="00F56996">
        <w:rPr>
          <w:rFonts w:cs="Arial"/>
          <w:color w:val="000000" w:themeColor="text1"/>
        </w:rPr>
        <w:t xml:space="preserve">Sredstva INR se upravičencem izplačajo v </w:t>
      </w:r>
      <w:r w:rsidR="005E662A">
        <w:rPr>
          <w:rFonts w:cs="Arial"/>
          <w:color w:val="000000" w:themeColor="text1"/>
        </w:rPr>
        <w:t>denarju, razen če je s tem zakonom drugače določeno</w:t>
      </w:r>
      <w:r w:rsidR="006F5940" w:rsidRPr="00F56996">
        <w:rPr>
          <w:rFonts w:cs="Arial"/>
          <w:color w:val="000000" w:themeColor="text1"/>
        </w:rPr>
        <w:t xml:space="preserve">. </w:t>
      </w:r>
    </w:p>
    <w:p w14:paraId="2493C276" w14:textId="77777777" w:rsidR="003A45D4" w:rsidRPr="003A45D4" w:rsidRDefault="003A45D4" w:rsidP="003A45D4">
      <w:pPr>
        <w:spacing w:line="240" w:lineRule="auto"/>
        <w:jc w:val="both"/>
        <w:rPr>
          <w:rFonts w:cs="Arial"/>
          <w:color w:val="000000" w:themeColor="text1"/>
        </w:rPr>
      </w:pPr>
    </w:p>
    <w:p w14:paraId="5397F49E" w14:textId="151681F4" w:rsidR="003A45D4" w:rsidRPr="003A45D4" w:rsidRDefault="003A45D4" w:rsidP="003A45D4">
      <w:pPr>
        <w:spacing w:line="240" w:lineRule="auto"/>
        <w:jc w:val="both"/>
        <w:rPr>
          <w:rFonts w:cs="Arial"/>
          <w:color w:val="000000" w:themeColor="text1"/>
        </w:rPr>
      </w:pPr>
      <w:r w:rsidRPr="003A45D4">
        <w:rPr>
          <w:rFonts w:cs="Arial"/>
          <w:color w:val="000000" w:themeColor="text1"/>
        </w:rPr>
        <w:t xml:space="preserve">(3) </w:t>
      </w:r>
      <w:r w:rsidR="005E662A" w:rsidRPr="005E662A">
        <w:rPr>
          <w:rFonts w:cs="Arial"/>
          <w:color w:val="000000" w:themeColor="text1"/>
        </w:rPr>
        <w:t xml:space="preserve">Prenos finančnih instrumentov z INR na drug INR ni možen, razen v primeru prenosa INR na drugega ponudnika iz 12. člena tega zakona. </w:t>
      </w:r>
      <w:r w:rsidR="005727DE" w:rsidRPr="003A45D4">
        <w:rPr>
          <w:rFonts w:cs="Arial"/>
          <w:color w:val="000000" w:themeColor="text1"/>
        </w:rPr>
        <w:t>Prenos finančnih instrumentov z INR</w:t>
      </w:r>
      <w:r w:rsidR="005727DE">
        <w:rPr>
          <w:rFonts w:cs="Arial"/>
          <w:color w:val="000000" w:themeColor="text1"/>
        </w:rPr>
        <w:t xml:space="preserve"> </w:t>
      </w:r>
      <w:r w:rsidR="005727DE" w:rsidRPr="005E662A">
        <w:rPr>
          <w:rFonts w:cs="Arial"/>
          <w:color w:val="000000" w:themeColor="text1"/>
        </w:rPr>
        <w:t>na trgovalni račun imetnika INR</w:t>
      </w:r>
      <w:r w:rsidR="005E662A" w:rsidRPr="005E662A">
        <w:rPr>
          <w:rFonts w:cs="Arial"/>
          <w:color w:val="000000" w:themeColor="text1"/>
        </w:rPr>
        <w:t xml:space="preserve"> ali druge osebe ni </w:t>
      </w:r>
      <w:r w:rsidRPr="003A45D4">
        <w:rPr>
          <w:rFonts w:cs="Arial"/>
          <w:color w:val="000000" w:themeColor="text1"/>
        </w:rPr>
        <w:t>možen</w:t>
      </w:r>
      <w:r w:rsidR="005E662A" w:rsidRPr="005E662A">
        <w:rPr>
          <w:rFonts w:cs="Arial"/>
          <w:color w:val="000000" w:themeColor="text1"/>
        </w:rPr>
        <w:t xml:space="preserve">, razen </w:t>
      </w:r>
      <w:r w:rsidR="00080E1D">
        <w:rPr>
          <w:rFonts w:cs="Arial"/>
          <w:color w:val="000000" w:themeColor="text1"/>
        </w:rPr>
        <w:t xml:space="preserve">v </w:t>
      </w:r>
      <w:r w:rsidRPr="003A45D4">
        <w:rPr>
          <w:rFonts w:cs="Arial"/>
          <w:color w:val="000000" w:themeColor="text1"/>
        </w:rPr>
        <w:t>naslednjih primerih:</w:t>
      </w:r>
    </w:p>
    <w:p w14:paraId="6F8D2436" w14:textId="1B842B62" w:rsidR="00D10535" w:rsidRDefault="005E662A" w:rsidP="003A45D4">
      <w:pPr>
        <w:spacing w:line="240" w:lineRule="auto"/>
        <w:jc w:val="both"/>
        <w:rPr>
          <w:rFonts w:cs="Arial"/>
          <w:color w:val="000000" w:themeColor="text1"/>
        </w:rPr>
      </w:pPr>
      <w:r>
        <w:rPr>
          <w:rFonts w:cs="Arial"/>
          <w:color w:val="000000" w:themeColor="text1"/>
        </w:rPr>
        <w:t>-</w:t>
      </w:r>
      <w:r w:rsidR="003A45D4" w:rsidRPr="003A45D4">
        <w:rPr>
          <w:rFonts w:cs="Arial"/>
          <w:color w:val="000000" w:themeColor="text1"/>
        </w:rPr>
        <w:t xml:space="preserve"> </w:t>
      </w:r>
      <w:r w:rsidR="000F5F0C">
        <w:rPr>
          <w:rFonts w:cs="Arial"/>
          <w:color w:val="000000" w:themeColor="text1"/>
        </w:rPr>
        <w:t xml:space="preserve">ob uvedbi </w:t>
      </w:r>
      <w:r w:rsidR="003A45D4" w:rsidRPr="00080E1D">
        <w:rPr>
          <w:rFonts w:cs="Arial"/>
          <w:color w:val="000000" w:themeColor="text1"/>
        </w:rPr>
        <w:t xml:space="preserve">mirovanja INR </w:t>
      </w:r>
      <w:r w:rsidR="000F5F0C">
        <w:rPr>
          <w:rFonts w:cs="Arial"/>
          <w:color w:val="000000" w:themeColor="text1"/>
        </w:rPr>
        <w:t>po prvem odstavku</w:t>
      </w:r>
      <w:r w:rsidR="003A45D4" w:rsidRPr="00080E1D">
        <w:rPr>
          <w:rFonts w:cs="Arial"/>
          <w:color w:val="000000" w:themeColor="text1"/>
        </w:rPr>
        <w:t xml:space="preserve"> 10. člena tega zakona</w:t>
      </w:r>
      <w:r w:rsidR="003A45D4" w:rsidRPr="003A45D4">
        <w:rPr>
          <w:rFonts w:cs="Arial"/>
          <w:color w:val="000000" w:themeColor="text1"/>
        </w:rPr>
        <w:t>,</w:t>
      </w:r>
      <w:r w:rsidR="00D10535" w:rsidRPr="00D10535">
        <w:rPr>
          <w:rFonts w:cs="Arial"/>
          <w:color w:val="000000" w:themeColor="text1"/>
        </w:rPr>
        <w:t xml:space="preserve"> </w:t>
      </w:r>
      <w:r w:rsidR="00D10535">
        <w:rPr>
          <w:rFonts w:cs="Arial"/>
          <w:color w:val="000000" w:themeColor="text1"/>
        </w:rPr>
        <w:t>ali</w:t>
      </w:r>
    </w:p>
    <w:p w14:paraId="185E359F" w14:textId="7B2072A4" w:rsidR="006F5940" w:rsidRDefault="005E662A" w:rsidP="006F5940">
      <w:pPr>
        <w:spacing w:line="240" w:lineRule="auto"/>
        <w:jc w:val="both"/>
        <w:rPr>
          <w:rFonts w:cs="Arial"/>
          <w:color w:val="000000" w:themeColor="text1"/>
        </w:rPr>
      </w:pPr>
      <w:r>
        <w:rPr>
          <w:rFonts w:cs="Arial"/>
          <w:color w:val="000000" w:themeColor="text1"/>
        </w:rPr>
        <w:t>-</w:t>
      </w:r>
      <w:r w:rsidR="003A45D4" w:rsidRPr="003A45D4">
        <w:rPr>
          <w:rFonts w:cs="Arial"/>
          <w:color w:val="000000" w:themeColor="text1"/>
        </w:rPr>
        <w:t xml:space="preserve"> dedovanja</w:t>
      </w:r>
      <w:r w:rsidR="00803BE5">
        <w:rPr>
          <w:rFonts w:cs="Arial"/>
          <w:color w:val="000000" w:themeColor="text1"/>
        </w:rPr>
        <w:t>,</w:t>
      </w:r>
      <w:r w:rsidR="00803BE5" w:rsidRPr="00803BE5">
        <w:t xml:space="preserve"> </w:t>
      </w:r>
      <w:r w:rsidR="00803BE5" w:rsidRPr="00803BE5">
        <w:rPr>
          <w:rFonts w:cs="Arial"/>
          <w:color w:val="000000" w:themeColor="text1"/>
        </w:rPr>
        <w:t>osebnega stečaja ali izvršbe</w:t>
      </w:r>
      <w:r w:rsidR="003A45D4" w:rsidRPr="003A45D4">
        <w:rPr>
          <w:rFonts w:cs="Arial"/>
          <w:color w:val="000000" w:themeColor="text1"/>
        </w:rPr>
        <w:t xml:space="preserve"> iz 11. člena tega zakona</w:t>
      </w:r>
      <w:r w:rsidR="00D10535">
        <w:rPr>
          <w:rFonts w:cs="Arial"/>
          <w:color w:val="000000" w:themeColor="text1"/>
        </w:rPr>
        <w:t>.</w:t>
      </w:r>
    </w:p>
    <w:p w14:paraId="0E093F1B" w14:textId="77777777" w:rsidR="00D10535" w:rsidRPr="00F56996" w:rsidRDefault="00D10535" w:rsidP="006F5940">
      <w:pPr>
        <w:spacing w:line="240" w:lineRule="auto"/>
        <w:jc w:val="both"/>
        <w:rPr>
          <w:rFonts w:cs="Arial"/>
          <w:color w:val="000000" w:themeColor="text1"/>
        </w:rPr>
      </w:pPr>
    </w:p>
    <w:p w14:paraId="713BC610" w14:textId="5BBAF9F0" w:rsidR="006F5940" w:rsidRPr="00F56996" w:rsidRDefault="006566E5" w:rsidP="006566E5">
      <w:pPr>
        <w:pStyle w:val="Odstavekseznama"/>
        <w:spacing w:line="240" w:lineRule="auto"/>
        <w:ind w:left="0"/>
        <w:jc w:val="both"/>
        <w:rPr>
          <w:rFonts w:cs="Arial"/>
          <w:color w:val="000000" w:themeColor="text1"/>
        </w:rPr>
      </w:pPr>
      <w:r w:rsidRPr="006566E5">
        <w:rPr>
          <w:rFonts w:cs="Arial"/>
          <w:color w:val="000000" w:themeColor="text1"/>
        </w:rPr>
        <w:t>(</w:t>
      </w:r>
      <w:r w:rsidR="007E0A34">
        <w:rPr>
          <w:rFonts w:cs="Arial"/>
          <w:color w:val="000000" w:themeColor="text1"/>
        </w:rPr>
        <w:t>4</w:t>
      </w:r>
      <w:r w:rsidRPr="006566E5">
        <w:rPr>
          <w:rFonts w:cs="Arial"/>
          <w:color w:val="000000" w:themeColor="text1"/>
        </w:rPr>
        <w:t xml:space="preserve">) </w:t>
      </w:r>
      <w:r w:rsidR="005727DE">
        <w:rPr>
          <w:rFonts w:cs="Arial"/>
          <w:color w:val="000000" w:themeColor="text1"/>
        </w:rPr>
        <w:t xml:space="preserve">Prenos finančnih instrumentov z INR </w:t>
      </w:r>
      <w:r w:rsidR="003473B2">
        <w:rPr>
          <w:rFonts w:cs="Arial"/>
          <w:color w:val="000000" w:themeColor="text1"/>
        </w:rPr>
        <w:t xml:space="preserve">v primerih iz prve in druge alineje prejšnjega odstavka </w:t>
      </w:r>
      <w:r w:rsidR="005727DE">
        <w:rPr>
          <w:rFonts w:cs="Arial"/>
          <w:color w:val="000000" w:themeColor="text1"/>
        </w:rPr>
        <w:t>se šteje za izplačilo z INR</w:t>
      </w:r>
      <w:r w:rsidR="0053692A">
        <w:rPr>
          <w:rFonts w:cs="Arial"/>
          <w:color w:val="000000" w:themeColor="text1"/>
        </w:rPr>
        <w:t xml:space="preserve">. </w:t>
      </w:r>
    </w:p>
    <w:p w14:paraId="1D2A4196" w14:textId="77777777" w:rsidR="006F5940" w:rsidRPr="00F56996" w:rsidRDefault="006F5940" w:rsidP="006F5940">
      <w:pPr>
        <w:pStyle w:val="Odstavekseznama"/>
        <w:ind w:left="0"/>
        <w:rPr>
          <w:rFonts w:cs="Arial"/>
          <w:color w:val="000000" w:themeColor="text1"/>
        </w:rPr>
      </w:pPr>
    </w:p>
    <w:p w14:paraId="7922CF03" w14:textId="38811BDA" w:rsidR="006F5940" w:rsidRPr="00F56996" w:rsidRDefault="006566E5" w:rsidP="006566E5">
      <w:pPr>
        <w:pStyle w:val="Odstavekseznama"/>
        <w:spacing w:line="240" w:lineRule="auto"/>
        <w:ind w:left="0"/>
        <w:jc w:val="both"/>
        <w:rPr>
          <w:rFonts w:cs="Arial"/>
          <w:color w:val="000000" w:themeColor="text1"/>
        </w:rPr>
      </w:pPr>
      <w:r w:rsidRPr="006566E5">
        <w:rPr>
          <w:rFonts w:cs="Arial"/>
          <w:color w:val="000000" w:themeColor="text1"/>
        </w:rPr>
        <w:t>(</w:t>
      </w:r>
      <w:r w:rsidR="007E0A34">
        <w:rPr>
          <w:rFonts w:cs="Arial"/>
          <w:color w:val="000000" w:themeColor="text1"/>
        </w:rPr>
        <w:t>5</w:t>
      </w:r>
      <w:r w:rsidRPr="006566E5">
        <w:rPr>
          <w:rFonts w:cs="Arial"/>
          <w:color w:val="000000" w:themeColor="text1"/>
        </w:rPr>
        <w:t xml:space="preserve">) </w:t>
      </w:r>
      <w:r w:rsidR="006F5940" w:rsidRPr="00F56996">
        <w:rPr>
          <w:rFonts w:cs="Arial"/>
          <w:color w:val="000000" w:themeColor="text1"/>
        </w:rPr>
        <w:t>Izplačila z INR se vknjižijo v evidenco imetnikovega INR iz šestega odstavka 14. člena tega zakona</w:t>
      </w:r>
      <w:r w:rsidR="004011E9" w:rsidRPr="004011E9">
        <w:t xml:space="preserve"> </w:t>
      </w:r>
      <w:r w:rsidR="004011E9" w:rsidRPr="004011E9">
        <w:rPr>
          <w:rFonts w:cs="Arial"/>
          <w:color w:val="000000" w:themeColor="text1"/>
        </w:rPr>
        <w:t>najkasneje prvi delovni dan po izplačilu</w:t>
      </w:r>
      <w:r w:rsidR="006F5940" w:rsidRPr="00F56996">
        <w:rPr>
          <w:rFonts w:cs="Arial"/>
          <w:color w:val="000000" w:themeColor="text1"/>
        </w:rPr>
        <w:t xml:space="preserve">. </w:t>
      </w:r>
    </w:p>
    <w:p w14:paraId="476C96C8" w14:textId="77777777" w:rsidR="006F5940" w:rsidRPr="00F56996" w:rsidRDefault="006F5940" w:rsidP="006F5940">
      <w:pPr>
        <w:rPr>
          <w:rFonts w:cs="Arial"/>
          <w:color w:val="000000" w:themeColor="text1"/>
        </w:rPr>
      </w:pPr>
    </w:p>
    <w:p w14:paraId="7EEDDD64" w14:textId="4C165E73" w:rsidR="006F5940" w:rsidRPr="00F56996" w:rsidRDefault="006566E5" w:rsidP="006F5940">
      <w:pPr>
        <w:spacing w:line="240" w:lineRule="auto"/>
        <w:jc w:val="both"/>
        <w:rPr>
          <w:rFonts w:cs="Arial"/>
          <w:color w:val="000000" w:themeColor="text1"/>
        </w:rPr>
      </w:pPr>
      <w:r w:rsidRPr="00F56996">
        <w:rPr>
          <w:rFonts w:cs="Arial"/>
          <w:color w:val="000000" w:themeColor="text1"/>
        </w:rPr>
        <w:t>(</w:t>
      </w:r>
      <w:r w:rsidR="007E0A34">
        <w:rPr>
          <w:rFonts w:cs="Arial"/>
          <w:color w:val="000000" w:themeColor="text1"/>
        </w:rPr>
        <w:t>6</w:t>
      </w:r>
      <w:r w:rsidRPr="00F56996">
        <w:rPr>
          <w:rFonts w:cs="Arial"/>
          <w:color w:val="000000" w:themeColor="text1"/>
        </w:rPr>
        <w:t xml:space="preserve">) </w:t>
      </w:r>
      <w:r w:rsidR="006F5940" w:rsidRPr="00F56996">
        <w:rPr>
          <w:rFonts w:cs="Arial"/>
          <w:color w:val="000000" w:themeColor="text1"/>
        </w:rPr>
        <w:t>Izplačila z INR</w:t>
      </w:r>
      <w:r w:rsidR="0053692A">
        <w:rPr>
          <w:rFonts w:cs="Arial"/>
          <w:color w:val="000000" w:themeColor="text1"/>
        </w:rPr>
        <w:t>, razen prenosa finančnih instrumentov iz tretjega odstavka tega člena,</w:t>
      </w:r>
      <w:r w:rsidR="0053692A" w:rsidRPr="00F56996">
        <w:rPr>
          <w:rFonts w:cs="Arial"/>
          <w:color w:val="000000" w:themeColor="text1"/>
        </w:rPr>
        <w:t xml:space="preserve"> </w:t>
      </w:r>
      <w:r w:rsidR="006F5940" w:rsidRPr="00F56996">
        <w:rPr>
          <w:rFonts w:cs="Arial"/>
          <w:color w:val="000000" w:themeColor="text1"/>
        </w:rPr>
        <w:t xml:space="preserve"> se nakažejo na transakcijski račun upravičenca najkasneje v petih delovnih dneh od prejema zahteve </w:t>
      </w:r>
      <w:r w:rsidR="00074465">
        <w:rPr>
          <w:rFonts w:cs="Arial"/>
          <w:color w:val="000000" w:themeColor="text1"/>
        </w:rPr>
        <w:t>upravičenca</w:t>
      </w:r>
      <w:r w:rsidR="006F5940" w:rsidRPr="00F56996">
        <w:rPr>
          <w:rFonts w:cs="Arial"/>
          <w:color w:val="000000" w:themeColor="text1"/>
        </w:rPr>
        <w:t xml:space="preserve">, če so v času </w:t>
      </w:r>
      <w:r w:rsidR="0053692A">
        <w:rPr>
          <w:rFonts w:cs="Arial"/>
          <w:color w:val="000000" w:themeColor="text1"/>
        </w:rPr>
        <w:t>od</w:t>
      </w:r>
      <w:r w:rsidR="0053692A" w:rsidRPr="00F56996">
        <w:rPr>
          <w:rFonts w:cs="Arial"/>
          <w:color w:val="000000" w:themeColor="text1"/>
        </w:rPr>
        <w:t xml:space="preserve"> </w:t>
      </w:r>
      <w:r w:rsidR="006F5940" w:rsidRPr="00F56996">
        <w:rPr>
          <w:rFonts w:cs="Arial"/>
          <w:color w:val="000000" w:themeColor="text1"/>
        </w:rPr>
        <w:t xml:space="preserve">prejema zahteve do izvedbe izplačila, </w:t>
      </w:r>
      <w:r w:rsidR="005A3334" w:rsidRPr="005A3334">
        <w:rPr>
          <w:rFonts w:cs="Arial"/>
          <w:color w:val="000000" w:themeColor="text1"/>
        </w:rPr>
        <w:t>po plačilu stroškov in nadomestil v zvezi s poslovanjem na INR v skladu s pogodbo o INR in devetim odstavkom 14. člena tega zakona</w:t>
      </w:r>
      <w:r w:rsidR="005A3334">
        <w:rPr>
          <w:rFonts w:cs="Arial"/>
          <w:color w:val="000000" w:themeColor="text1"/>
        </w:rPr>
        <w:t>,</w:t>
      </w:r>
      <w:r w:rsidR="005A3334" w:rsidRPr="005A3334">
        <w:rPr>
          <w:rFonts w:cs="Arial"/>
          <w:color w:val="000000" w:themeColor="text1"/>
        </w:rPr>
        <w:t xml:space="preserve"> </w:t>
      </w:r>
      <w:r w:rsidR="006F5940" w:rsidRPr="00F56996">
        <w:rPr>
          <w:rFonts w:cs="Arial"/>
          <w:color w:val="000000" w:themeColor="text1"/>
        </w:rPr>
        <w:t xml:space="preserve">na računu razpoložljiva denarna sredstva za izplačilo. </w:t>
      </w:r>
    </w:p>
    <w:p w14:paraId="4E5DC2AD" w14:textId="77777777" w:rsidR="006F5940" w:rsidRPr="00F56996" w:rsidRDefault="006F5940" w:rsidP="00872F9C">
      <w:pPr>
        <w:spacing w:line="240" w:lineRule="auto"/>
        <w:rPr>
          <w:rFonts w:cs="Arial"/>
          <w:b/>
          <w:bCs/>
          <w:color w:val="000000" w:themeColor="text1"/>
        </w:rPr>
      </w:pPr>
    </w:p>
    <w:p w14:paraId="7E023F7C" w14:textId="77777777" w:rsidR="006F5940" w:rsidRPr="00F56996" w:rsidRDefault="006F5940" w:rsidP="006F5940">
      <w:pPr>
        <w:spacing w:line="240" w:lineRule="auto"/>
        <w:jc w:val="center"/>
        <w:rPr>
          <w:rFonts w:cs="Arial"/>
          <w:b/>
          <w:bCs/>
          <w:color w:val="000000" w:themeColor="text1"/>
        </w:rPr>
      </w:pPr>
      <w:bookmarkStart w:id="15" w:name="_Hlk189659771"/>
      <w:r w:rsidRPr="00F56996">
        <w:rPr>
          <w:rFonts w:cs="Arial"/>
          <w:b/>
          <w:bCs/>
          <w:color w:val="000000" w:themeColor="text1"/>
        </w:rPr>
        <w:t>7. člen</w:t>
      </w:r>
    </w:p>
    <w:p w14:paraId="374A73AE"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(finančni instrumenti na INR)</w:t>
      </w:r>
    </w:p>
    <w:p w14:paraId="3E44A8F6" w14:textId="77777777" w:rsidR="006F5940" w:rsidRPr="00F56996" w:rsidRDefault="006F5940" w:rsidP="006F5940">
      <w:pPr>
        <w:spacing w:line="240" w:lineRule="auto"/>
        <w:jc w:val="both"/>
        <w:rPr>
          <w:rFonts w:cs="Arial"/>
          <w:color w:val="000000" w:themeColor="text1"/>
        </w:rPr>
      </w:pPr>
    </w:p>
    <w:p w14:paraId="6B12BB88" w14:textId="11323CF8"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(1) </w:t>
      </w:r>
      <w:r w:rsidRPr="00F56996">
        <w:rPr>
          <w:rFonts w:cs="Arial"/>
          <w:color w:val="000000" w:themeColor="text1"/>
        </w:rPr>
        <w:tab/>
        <w:t>Z vplačili imetnika INR in prilivi denarnih sredstev na INR z poslovanja s sredstvi INR, se lahko na INR pridobivajo samo  naslednji finančni instrumenti:</w:t>
      </w:r>
    </w:p>
    <w:p w14:paraId="48B14C43" w14:textId="77777777" w:rsidR="006F5940" w:rsidRPr="00F56996" w:rsidRDefault="006F5940" w:rsidP="006F5940">
      <w:pPr>
        <w:pStyle w:val="Odstavekseznama"/>
        <w:numPr>
          <w:ilvl w:val="0"/>
          <w:numId w:val="34"/>
        </w:numPr>
        <w:spacing w:line="240" w:lineRule="auto"/>
        <w:jc w:val="both"/>
        <w:rPr>
          <w:rFonts w:cs="Arial"/>
          <w:color w:val="000000" w:themeColor="text1"/>
        </w:rPr>
      </w:pPr>
      <w:r w:rsidRPr="00F56996">
        <w:rPr>
          <w:rFonts w:cs="Arial"/>
          <w:color w:val="000000" w:themeColor="text1"/>
        </w:rPr>
        <w:t>delnice,</w:t>
      </w:r>
    </w:p>
    <w:p w14:paraId="54C789EB" w14:textId="77777777" w:rsidR="006F5940" w:rsidRPr="00F56996" w:rsidRDefault="006F5940" w:rsidP="006F5940">
      <w:pPr>
        <w:pStyle w:val="Odstavekseznama"/>
        <w:numPr>
          <w:ilvl w:val="0"/>
          <w:numId w:val="34"/>
        </w:numPr>
        <w:spacing w:line="240" w:lineRule="auto"/>
        <w:jc w:val="both"/>
        <w:rPr>
          <w:rFonts w:cs="Arial"/>
          <w:color w:val="000000" w:themeColor="text1"/>
        </w:rPr>
      </w:pPr>
      <w:r w:rsidRPr="00F56996">
        <w:rPr>
          <w:rFonts w:cs="Arial"/>
          <w:color w:val="000000" w:themeColor="text1"/>
        </w:rPr>
        <w:t>obveznice,</w:t>
      </w:r>
    </w:p>
    <w:p w14:paraId="0602E593" w14:textId="77777777" w:rsidR="006F5940" w:rsidRPr="00F56996" w:rsidRDefault="006F5940" w:rsidP="006F5940">
      <w:pPr>
        <w:pStyle w:val="Odstavekseznama"/>
        <w:numPr>
          <w:ilvl w:val="0"/>
          <w:numId w:val="34"/>
        </w:numPr>
        <w:spacing w:line="240" w:lineRule="auto"/>
        <w:jc w:val="both"/>
        <w:rPr>
          <w:rFonts w:cs="Arial"/>
          <w:color w:val="000000" w:themeColor="text1"/>
        </w:rPr>
      </w:pPr>
      <w:r w:rsidRPr="00F56996">
        <w:rPr>
          <w:rFonts w:cs="Arial"/>
          <w:color w:val="000000" w:themeColor="text1"/>
        </w:rPr>
        <w:t>zakladne menice,</w:t>
      </w:r>
    </w:p>
    <w:p w14:paraId="54E166DB" w14:textId="7ED7F856" w:rsidR="006F5940" w:rsidRPr="00B9275E" w:rsidRDefault="006F5940" w:rsidP="00B9275E">
      <w:pPr>
        <w:pStyle w:val="Odstavekseznama"/>
        <w:numPr>
          <w:ilvl w:val="0"/>
          <w:numId w:val="34"/>
        </w:numPr>
        <w:spacing w:line="240" w:lineRule="auto"/>
        <w:jc w:val="both"/>
        <w:rPr>
          <w:rFonts w:cs="Arial"/>
          <w:color w:val="000000" w:themeColor="text1"/>
        </w:rPr>
      </w:pPr>
      <w:r w:rsidRPr="00F56996">
        <w:rPr>
          <w:rFonts w:cs="Arial"/>
          <w:color w:val="000000" w:themeColor="text1"/>
        </w:rPr>
        <w:t>enote premoženja ali delnice investicijskega sklada, s katerim se trguje na mestu trgovanja (ETF),</w:t>
      </w:r>
      <w:r w:rsidR="00255A8C">
        <w:rPr>
          <w:rFonts w:cs="Arial"/>
          <w:color w:val="000000" w:themeColor="text1"/>
        </w:rPr>
        <w:t xml:space="preserve"> in</w:t>
      </w:r>
    </w:p>
    <w:p w14:paraId="6633D438" w14:textId="3E5F0483" w:rsidR="006F5940" w:rsidRPr="00F56996" w:rsidRDefault="006F5940" w:rsidP="00B9275E">
      <w:pPr>
        <w:pStyle w:val="Odstavekseznama"/>
        <w:numPr>
          <w:ilvl w:val="0"/>
          <w:numId w:val="34"/>
        </w:numPr>
        <w:spacing w:line="240" w:lineRule="auto"/>
        <w:jc w:val="both"/>
        <w:rPr>
          <w:rFonts w:cs="Arial"/>
          <w:color w:val="000000" w:themeColor="text1"/>
        </w:rPr>
      </w:pPr>
      <w:r w:rsidRPr="00F56996">
        <w:rPr>
          <w:rFonts w:cs="Arial"/>
          <w:color w:val="000000" w:themeColor="text1"/>
        </w:rPr>
        <w:t>enote kolektivnega naložbenega podjema za vlaganje v prenosljive vrednostne papirje (</w:t>
      </w:r>
      <w:r w:rsidR="00C921FA" w:rsidRPr="00F56996">
        <w:rPr>
          <w:rFonts w:cs="Arial"/>
          <w:color w:val="000000" w:themeColor="text1"/>
        </w:rPr>
        <w:t xml:space="preserve">v nadaljnjem besedilu: </w:t>
      </w:r>
      <w:r w:rsidRPr="00F56996">
        <w:rPr>
          <w:rFonts w:cs="Arial"/>
          <w:color w:val="000000" w:themeColor="text1"/>
        </w:rPr>
        <w:t>KNPVP), ki izpolnjujejo pogoje trženja v Republiki Sloveniji skladno z zakonom, ki ureja investicijske sklade in družbe za upravljanje.</w:t>
      </w:r>
    </w:p>
    <w:p w14:paraId="6D61616D" w14:textId="77777777" w:rsidR="006F5940" w:rsidRPr="00F56996" w:rsidRDefault="006F5940" w:rsidP="006F5940">
      <w:pPr>
        <w:pStyle w:val="Odstavekseznama"/>
        <w:spacing w:line="240" w:lineRule="auto"/>
        <w:jc w:val="both"/>
        <w:rPr>
          <w:rFonts w:cs="Arial"/>
          <w:color w:val="000000" w:themeColor="text1"/>
        </w:rPr>
      </w:pPr>
    </w:p>
    <w:p w14:paraId="0EE4EF8B" w14:textId="1CA144A6" w:rsidR="00255A8C" w:rsidRDefault="00255A8C" w:rsidP="00E20A7A">
      <w:pPr>
        <w:jc w:val="both"/>
        <w:rPr>
          <w:rFonts w:cs="Arial"/>
          <w:color w:val="000000" w:themeColor="text1"/>
        </w:rPr>
      </w:pPr>
      <w:r w:rsidRPr="00255A8C">
        <w:rPr>
          <w:rFonts w:cs="Arial"/>
          <w:color w:val="000000" w:themeColor="text1"/>
        </w:rPr>
        <w:t>(</w:t>
      </w:r>
      <w:r w:rsidR="007E0A34">
        <w:rPr>
          <w:rFonts w:cs="Arial"/>
          <w:color w:val="000000" w:themeColor="text1"/>
        </w:rPr>
        <w:t>2</w:t>
      </w:r>
      <w:r w:rsidRPr="00255A8C">
        <w:rPr>
          <w:rFonts w:cs="Arial"/>
          <w:color w:val="000000" w:themeColor="text1"/>
        </w:rPr>
        <w:t xml:space="preserve">) </w:t>
      </w:r>
      <w:r>
        <w:rPr>
          <w:rFonts w:cs="Arial"/>
          <w:color w:val="000000" w:themeColor="text1"/>
        </w:rPr>
        <w:t>F</w:t>
      </w:r>
      <w:r w:rsidRPr="00255A8C">
        <w:rPr>
          <w:rFonts w:cs="Arial"/>
          <w:color w:val="000000" w:themeColor="text1"/>
        </w:rPr>
        <w:t>inančni instrumenti iz 1. do 4. točke</w:t>
      </w:r>
      <w:r>
        <w:rPr>
          <w:rFonts w:cs="Arial"/>
          <w:color w:val="000000" w:themeColor="text1"/>
        </w:rPr>
        <w:t xml:space="preserve"> prejšnjega odstavka morajo biti</w:t>
      </w:r>
      <w:r w:rsidRPr="00255A8C">
        <w:rPr>
          <w:rFonts w:cs="Arial"/>
          <w:color w:val="000000" w:themeColor="text1"/>
        </w:rPr>
        <w:t xml:space="preserve"> sprejeti v trgovanje na </w:t>
      </w:r>
      <w:r w:rsidR="006D3E6E">
        <w:rPr>
          <w:rFonts w:cs="Arial"/>
          <w:color w:val="000000" w:themeColor="text1"/>
        </w:rPr>
        <w:t xml:space="preserve">organiziranem trgu ali MTF </w:t>
      </w:r>
      <w:r>
        <w:rPr>
          <w:rFonts w:cs="Arial"/>
          <w:color w:val="000000" w:themeColor="text1"/>
        </w:rPr>
        <w:t xml:space="preserve">v </w:t>
      </w:r>
      <w:r w:rsidRPr="00255A8C">
        <w:rPr>
          <w:rFonts w:cs="Arial"/>
          <w:color w:val="000000" w:themeColor="text1"/>
        </w:rPr>
        <w:t xml:space="preserve">državi članici </w:t>
      </w:r>
      <w:r w:rsidRPr="00220F70">
        <w:rPr>
          <w:rFonts w:cs="Arial"/>
          <w:color w:val="000000" w:themeColor="text1"/>
        </w:rPr>
        <w:t>EU</w:t>
      </w:r>
      <w:r w:rsidR="00C12E79" w:rsidRPr="00220F70">
        <w:rPr>
          <w:rFonts w:cs="Arial"/>
          <w:color w:val="000000" w:themeColor="text1"/>
        </w:rPr>
        <w:t>,</w:t>
      </w:r>
      <w:r w:rsidRPr="00220F70">
        <w:rPr>
          <w:rFonts w:cs="Arial"/>
          <w:color w:val="000000" w:themeColor="text1"/>
        </w:rPr>
        <w:t xml:space="preserve"> EGP</w:t>
      </w:r>
      <w:r w:rsidR="00C12E79">
        <w:rPr>
          <w:rFonts w:cs="Arial"/>
          <w:color w:val="000000" w:themeColor="text1"/>
        </w:rPr>
        <w:t xml:space="preserve"> ali OECD</w:t>
      </w:r>
      <w:r>
        <w:rPr>
          <w:rFonts w:cs="Arial"/>
          <w:color w:val="000000" w:themeColor="text1"/>
        </w:rPr>
        <w:t>.</w:t>
      </w:r>
      <w:r w:rsidR="001400BC">
        <w:rPr>
          <w:rFonts w:cs="Arial"/>
          <w:color w:val="000000" w:themeColor="text1"/>
        </w:rPr>
        <w:t xml:space="preserve"> </w:t>
      </w:r>
      <w:r w:rsidR="006A0BB2" w:rsidRPr="006A0BB2">
        <w:rPr>
          <w:rFonts w:cs="Arial"/>
          <w:color w:val="000000" w:themeColor="text1"/>
        </w:rPr>
        <w:t xml:space="preserve">Finančni instrumenti iz </w:t>
      </w:r>
      <w:r w:rsidR="006A0BB2">
        <w:rPr>
          <w:rFonts w:cs="Arial"/>
          <w:color w:val="000000" w:themeColor="text1"/>
        </w:rPr>
        <w:t>4</w:t>
      </w:r>
      <w:r w:rsidR="006A0BB2" w:rsidRPr="006A0BB2">
        <w:rPr>
          <w:rFonts w:cs="Arial"/>
          <w:color w:val="000000" w:themeColor="text1"/>
        </w:rPr>
        <w:t xml:space="preserve">. </w:t>
      </w:r>
      <w:r w:rsidR="006A0BB2">
        <w:rPr>
          <w:rFonts w:cs="Arial"/>
          <w:color w:val="000000" w:themeColor="text1"/>
        </w:rPr>
        <w:t>in</w:t>
      </w:r>
      <w:r w:rsidR="006A0BB2" w:rsidRPr="006A0BB2">
        <w:rPr>
          <w:rFonts w:cs="Arial"/>
          <w:color w:val="000000" w:themeColor="text1"/>
        </w:rPr>
        <w:t xml:space="preserve"> </w:t>
      </w:r>
      <w:r w:rsidR="006A0BB2">
        <w:rPr>
          <w:rFonts w:cs="Arial"/>
          <w:color w:val="000000" w:themeColor="text1"/>
        </w:rPr>
        <w:t>5</w:t>
      </w:r>
      <w:r w:rsidR="006A0BB2" w:rsidRPr="006A0BB2">
        <w:rPr>
          <w:rFonts w:cs="Arial"/>
          <w:color w:val="000000" w:themeColor="text1"/>
        </w:rPr>
        <w:t xml:space="preserve">. točke prejšnjega odstavka </w:t>
      </w:r>
      <w:r w:rsidR="00CF563F" w:rsidRPr="00CF563F">
        <w:rPr>
          <w:rFonts w:cs="Arial"/>
          <w:color w:val="000000" w:themeColor="text1"/>
        </w:rPr>
        <w:t xml:space="preserve">morajo v skladu s svojo naložbeno politiko vlagati </w:t>
      </w:r>
      <w:r w:rsidR="006A0BB2">
        <w:rPr>
          <w:rFonts w:cs="Arial"/>
          <w:color w:val="000000" w:themeColor="text1"/>
        </w:rPr>
        <w:t xml:space="preserve">zgolj </w:t>
      </w:r>
      <w:r w:rsidR="00CF563F" w:rsidRPr="00CF563F">
        <w:rPr>
          <w:rFonts w:cs="Arial"/>
          <w:color w:val="000000" w:themeColor="text1"/>
        </w:rPr>
        <w:t>v finančne instrumente izdajateljev s sedežem v državi članici EU</w:t>
      </w:r>
      <w:r w:rsidR="00C01FD8">
        <w:rPr>
          <w:rFonts w:cs="Arial"/>
          <w:color w:val="000000" w:themeColor="text1"/>
        </w:rPr>
        <w:t>,</w:t>
      </w:r>
      <w:r w:rsidR="00CF563F" w:rsidRPr="00CF563F">
        <w:rPr>
          <w:rFonts w:cs="Arial"/>
          <w:color w:val="000000" w:themeColor="text1"/>
        </w:rPr>
        <w:t xml:space="preserve"> EGP</w:t>
      </w:r>
      <w:r w:rsidR="00C01FD8">
        <w:rPr>
          <w:rFonts w:cs="Arial"/>
          <w:color w:val="000000" w:themeColor="text1"/>
        </w:rPr>
        <w:t xml:space="preserve"> ali OECD</w:t>
      </w:r>
      <w:r w:rsidR="00CF563F" w:rsidRPr="00CF563F">
        <w:rPr>
          <w:rFonts w:cs="Arial"/>
          <w:color w:val="000000" w:themeColor="text1"/>
        </w:rPr>
        <w:t>.</w:t>
      </w:r>
    </w:p>
    <w:p w14:paraId="4D16DFAD" w14:textId="77777777" w:rsidR="00255A8C" w:rsidRDefault="00255A8C" w:rsidP="00E20A7A">
      <w:pPr>
        <w:jc w:val="both"/>
        <w:rPr>
          <w:rFonts w:cs="Arial"/>
          <w:color w:val="000000" w:themeColor="text1"/>
        </w:rPr>
      </w:pPr>
    </w:p>
    <w:p w14:paraId="4BE380D1" w14:textId="63CEF574" w:rsidR="006F5940" w:rsidRDefault="006F5940" w:rsidP="00E20A7A">
      <w:pPr>
        <w:jc w:val="both"/>
        <w:rPr>
          <w:rFonts w:cs="Arial"/>
          <w:color w:val="000000" w:themeColor="text1"/>
        </w:rPr>
      </w:pPr>
      <w:r w:rsidRPr="00F56996">
        <w:rPr>
          <w:rFonts w:cs="Arial"/>
          <w:color w:val="000000" w:themeColor="text1"/>
        </w:rPr>
        <w:lastRenderedPageBreak/>
        <w:t>(</w:t>
      </w:r>
      <w:r w:rsidR="007E0A34">
        <w:rPr>
          <w:rFonts w:cs="Arial"/>
          <w:color w:val="000000" w:themeColor="text1"/>
        </w:rPr>
        <w:t>3</w:t>
      </w:r>
      <w:r w:rsidRPr="00F56996">
        <w:rPr>
          <w:rFonts w:cs="Arial"/>
          <w:color w:val="000000" w:themeColor="text1"/>
        </w:rPr>
        <w:t xml:space="preserve">) Ne glede na </w:t>
      </w:r>
      <w:r w:rsidR="00255A8C">
        <w:rPr>
          <w:rFonts w:cs="Arial"/>
          <w:color w:val="000000" w:themeColor="text1"/>
        </w:rPr>
        <w:t>prvi</w:t>
      </w:r>
      <w:r w:rsidR="00255A8C" w:rsidRPr="00F56996">
        <w:rPr>
          <w:rFonts w:cs="Arial"/>
          <w:color w:val="000000" w:themeColor="text1"/>
        </w:rPr>
        <w:t xml:space="preserve"> </w:t>
      </w:r>
      <w:r w:rsidRPr="00F56996">
        <w:rPr>
          <w:rFonts w:cs="Arial"/>
          <w:color w:val="000000" w:themeColor="text1"/>
        </w:rPr>
        <w:t xml:space="preserve">odstavek </w:t>
      </w:r>
      <w:r w:rsidR="00255A8C">
        <w:rPr>
          <w:rFonts w:cs="Arial"/>
          <w:color w:val="000000" w:themeColor="text1"/>
        </w:rPr>
        <w:t>tega člena</w:t>
      </w:r>
      <w:r w:rsidRPr="00F56996">
        <w:rPr>
          <w:rFonts w:cs="Arial"/>
          <w:color w:val="000000" w:themeColor="text1"/>
        </w:rPr>
        <w:t xml:space="preserve"> se lahko na podlagi vplačil iz drugega odstavka 5. člena tega zakona pridobivajo samo finančni instrumenti</w:t>
      </w:r>
      <w:r w:rsidR="00A7344A">
        <w:rPr>
          <w:rFonts w:cs="Arial"/>
          <w:color w:val="000000" w:themeColor="text1"/>
        </w:rPr>
        <w:t xml:space="preserve"> iz </w:t>
      </w:r>
      <w:r w:rsidR="00255A8C">
        <w:rPr>
          <w:rFonts w:cs="Arial"/>
          <w:color w:val="000000" w:themeColor="text1"/>
        </w:rPr>
        <w:t>prvega</w:t>
      </w:r>
      <w:r w:rsidR="00A7344A">
        <w:rPr>
          <w:rFonts w:cs="Arial"/>
          <w:color w:val="000000" w:themeColor="text1"/>
        </w:rPr>
        <w:t xml:space="preserve"> odstavka</w:t>
      </w:r>
      <w:r w:rsidR="00255A8C">
        <w:rPr>
          <w:rFonts w:cs="Arial"/>
          <w:color w:val="000000" w:themeColor="text1"/>
        </w:rPr>
        <w:t xml:space="preserve"> tega člena</w:t>
      </w:r>
      <w:r w:rsidRPr="00F56996">
        <w:rPr>
          <w:rFonts w:cs="Arial"/>
          <w:color w:val="000000" w:themeColor="text1"/>
        </w:rPr>
        <w:t>, ki jih izdajo družbe, ki imajo sedež v Republiki Sloveniji ali jih izda Republika Slovenija.</w:t>
      </w:r>
      <w:r w:rsidRPr="00F56996">
        <w:rPr>
          <w:color w:val="000000" w:themeColor="text1"/>
        </w:rPr>
        <w:t xml:space="preserve"> </w:t>
      </w:r>
      <w:r w:rsidRPr="00F56996">
        <w:rPr>
          <w:rFonts w:cs="Arial"/>
          <w:color w:val="000000" w:themeColor="text1"/>
        </w:rPr>
        <w:t xml:space="preserve">Za namen dodatnih vplačil iz drugega odstavka 5. člena tega zakona se enote </w:t>
      </w:r>
      <w:r w:rsidR="00C921FA" w:rsidRPr="00F56996">
        <w:rPr>
          <w:rFonts w:cs="Arial"/>
          <w:color w:val="000000" w:themeColor="text1"/>
        </w:rPr>
        <w:t>KNPVP</w:t>
      </w:r>
      <w:r w:rsidRPr="00F56996">
        <w:rPr>
          <w:rFonts w:cs="Arial"/>
          <w:color w:val="000000" w:themeColor="text1"/>
        </w:rPr>
        <w:t xml:space="preserve"> štejejo za finančne instrumente slovenskih izdajateljev samo, če naložbena politika teh podjemov določa, da vlagajo </w:t>
      </w:r>
      <w:r w:rsidR="008829EE" w:rsidRPr="008829EE">
        <w:rPr>
          <w:rFonts w:cs="Arial"/>
          <w:color w:val="000000" w:themeColor="text1"/>
        </w:rPr>
        <w:t xml:space="preserve">najmanj 80 odstotkov sredstev </w:t>
      </w:r>
      <w:r w:rsidRPr="00F56996">
        <w:rPr>
          <w:rFonts w:cs="Arial"/>
          <w:color w:val="000000" w:themeColor="text1"/>
        </w:rPr>
        <w:t>v finančne instrumente izdajateljev s sedežem v Republiki Sloveniji.</w:t>
      </w:r>
    </w:p>
    <w:p w14:paraId="620DB5E2" w14:textId="77777777" w:rsidR="005A390E" w:rsidRDefault="005A390E" w:rsidP="00E20A7A">
      <w:pPr>
        <w:jc w:val="both"/>
        <w:rPr>
          <w:rFonts w:cs="Arial"/>
          <w:color w:val="000000" w:themeColor="text1"/>
        </w:rPr>
      </w:pPr>
    </w:p>
    <w:p w14:paraId="4A9E26A8" w14:textId="5169E76A" w:rsidR="00DF4055" w:rsidRDefault="005A390E" w:rsidP="00E20A7A">
      <w:pPr>
        <w:jc w:val="both"/>
        <w:rPr>
          <w:rFonts w:cs="Arial"/>
          <w:color w:val="000000" w:themeColor="text1"/>
        </w:rPr>
      </w:pPr>
      <w:r>
        <w:rPr>
          <w:rFonts w:cs="Arial"/>
          <w:color w:val="000000" w:themeColor="text1"/>
        </w:rPr>
        <w:t>(</w:t>
      </w:r>
      <w:r w:rsidR="007E0A34">
        <w:rPr>
          <w:rFonts w:cs="Arial"/>
          <w:color w:val="000000" w:themeColor="text1"/>
        </w:rPr>
        <w:t>4</w:t>
      </w:r>
      <w:r>
        <w:rPr>
          <w:rFonts w:cs="Arial"/>
          <w:color w:val="000000" w:themeColor="text1"/>
        </w:rPr>
        <w:t xml:space="preserve">) </w:t>
      </w:r>
      <w:r w:rsidR="00DF4055">
        <w:rPr>
          <w:rFonts w:cs="Arial"/>
          <w:color w:val="000000" w:themeColor="text1"/>
        </w:rPr>
        <w:t>N</w:t>
      </w:r>
      <w:r w:rsidR="00DF4055" w:rsidRPr="00DF4055">
        <w:rPr>
          <w:rFonts w:cs="Arial"/>
          <w:color w:val="000000" w:themeColor="text1"/>
        </w:rPr>
        <w:t>a INR</w:t>
      </w:r>
      <w:r w:rsidR="00DF4055">
        <w:rPr>
          <w:rFonts w:cs="Arial"/>
          <w:color w:val="000000" w:themeColor="text1"/>
        </w:rPr>
        <w:t xml:space="preserve"> se lahko</w:t>
      </w:r>
      <w:r w:rsidR="00DF4055" w:rsidRPr="00DF4055">
        <w:rPr>
          <w:rFonts w:cs="Arial"/>
          <w:color w:val="000000" w:themeColor="text1"/>
        </w:rPr>
        <w:t xml:space="preserve"> pridobivajo</w:t>
      </w:r>
      <w:r w:rsidR="00DF4055">
        <w:rPr>
          <w:rFonts w:cs="Arial"/>
          <w:color w:val="000000" w:themeColor="text1"/>
        </w:rPr>
        <w:t xml:space="preserve"> tudi</w:t>
      </w:r>
      <w:r w:rsidR="00547DCD" w:rsidRPr="00547DCD">
        <w:rPr>
          <w:rFonts w:cs="Arial"/>
          <w:color w:val="000000" w:themeColor="text1"/>
        </w:rPr>
        <w:t xml:space="preserve"> enote premoženja ali delnice investicijskega sklada, s katerim se trguje na </w:t>
      </w:r>
      <w:r w:rsidR="0023444F">
        <w:rPr>
          <w:rFonts w:cs="Arial"/>
          <w:color w:val="000000" w:themeColor="text1"/>
        </w:rPr>
        <w:t>organiziranem trgu ali MTF</w:t>
      </w:r>
      <w:r w:rsidR="00547DCD" w:rsidRPr="00547DCD">
        <w:rPr>
          <w:rFonts w:cs="Arial"/>
          <w:color w:val="000000" w:themeColor="text1"/>
        </w:rPr>
        <w:t xml:space="preserve"> iz 4. točke prvega odstavka tega člena, ali za KNPVP iz 5. točke prvega odstavka tega člena, ki po svoji naložbeni politiki vlagajo v enote premoženja ali delnice</w:t>
      </w:r>
      <w:r w:rsidR="0023444F">
        <w:rPr>
          <w:rFonts w:cs="Arial"/>
          <w:color w:val="000000" w:themeColor="text1"/>
        </w:rPr>
        <w:t xml:space="preserve"> drugega</w:t>
      </w:r>
      <w:r w:rsidR="00547DCD" w:rsidRPr="00547DCD">
        <w:rPr>
          <w:rFonts w:cs="Arial"/>
          <w:color w:val="000000" w:themeColor="text1"/>
        </w:rPr>
        <w:t xml:space="preserve"> investicijskega sklada</w:t>
      </w:r>
      <w:r w:rsidR="004F29D3">
        <w:rPr>
          <w:rFonts w:cs="Arial"/>
          <w:color w:val="000000" w:themeColor="text1"/>
        </w:rPr>
        <w:t xml:space="preserve"> ali v druge KNPVP</w:t>
      </w:r>
      <w:r w:rsidR="004E5921">
        <w:rPr>
          <w:rFonts w:cs="Arial"/>
          <w:color w:val="000000" w:themeColor="text1"/>
        </w:rPr>
        <w:t>,</w:t>
      </w:r>
      <w:r w:rsidR="004F29D3">
        <w:rPr>
          <w:rFonts w:cs="Arial"/>
          <w:color w:val="000000" w:themeColor="text1"/>
        </w:rPr>
        <w:t xml:space="preserve"> iz drugega odstavka tega člena.</w:t>
      </w:r>
    </w:p>
    <w:p w14:paraId="71D1B341" w14:textId="77777777" w:rsidR="006F5940" w:rsidRPr="00F56996" w:rsidRDefault="006F5940" w:rsidP="006F5940">
      <w:pPr>
        <w:spacing w:line="240" w:lineRule="auto"/>
        <w:jc w:val="both"/>
        <w:rPr>
          <w:rFonts w:cs="Arial"/>
          <w:color w:val="000000" w:themeColor="text1"/>
        </w:rPr>
      </w:pPr>
    </w:p>
    <w:p w14:paraId="14D6C2F2" w14:textId="66DFB462" w:rsidR="006F5940" w:rsidRPr="00F56996" w:rsidRDefault="006F5940" w:rsidP="006F5940">
      <w:pPr>
        <w:spacing w:line="240" w:lineRule="auto"/>
        <w:jc w:val="both"/>
        <w:rPr>
          <w:rFonts w:cs="Arial"/>
          <w:color w:val="000000" w:themeColor="text1"/>
        </w:rPr>
      </w:pPr>
      <w:r w:rsidRPr="00F56996">
        <w:rPr>
          <w:rFonts w:cs="Arial"/>
          <w:color w:val="000000" w:themeColor="text1"/>
        </w:rPr>
        <w:t>(</w:t>
      </w:r>
      <w:r w:rsidR="007E0A34">
        <w:rPr>
          <w:rFonts w:cs="Arial"/>
          <w:color w:val="000000" w:themeColor="text1"/>
        </w:rPr>
        <w:t>5</w:t>
      </w:r>
      <w:r w:rsidRPr="00F56996">
        <w:rPr>
          <w:rFonts w:cs="Arial"/>
          <w:color w:val="000000" w:themeColor="text1"/>
        </w:rPr>
        <w:t xml:space="preserve">) Ne glede na  prvi odstavek </w:t>
      </w:r>
      <w:r w:rsidR="0023537A">
        <w:rPr>
          <w:rFonts w:cs="Arial"/>
          <w:color w:val="000000" w:themeColor="text1"/>
        </w:rPr>
        <w:t>tega člena</w:t>
      </w:r>
      <w:r w:rsidRPr="00F56996">
        <w:rPr>
          <w:rFonts w:cs="Arial"/>
          <w:color w:val="000000" w:themeColor="text1"/>
        </w:rPr>
        <w:t xml:space="preserve"> se lahko na INR pridobivajo tudi:</w:t>
      </w:r>
    </w:p>
    <w:p w14:paraId="0E017AFC" w14:textId="77777777" w:rsidR="006F5940" w:rsidRPr="00F56996" w:rsidRDefault="006F5940" w:rsidP="006F5940">
      <w:pPr>
        <w:spacing w:line="240" w:lineRule="auto"/>
        <w:jc w:val="both"/>
        <w:rPr>
          <w:rFonts w:cs="Arial"/>
          <w:color w:val="000000" w:themeColor="text1"/>
        </w:rPr>
      </w:pPr>
    </w:p>
    <w:p w14:paraId="69D7CA72" w14:textId="463E9FBA" w:rsidR="006F5940" w:rsidRPr="00F56996" w:rsidRDefault="006F5940" w:rsidP="006F5940">
      <w:pPr>
        <w:pStyle w:val="Odstavekseznama"/>
        <w:numPr>
          <w:ilvl w:val="0"/>
          <w:numId w:val="52"/>
        </w:numPr>
        <w:spacing w:line="240" w:lineRule="auto"/>
        <w:jc w:val="both"/>
        <w:rPr>
          <w:rFonts w:cs="Arial"/>
          <w:color w:val="000000" w:themeColor="text1"/>
        </w:rPr>
      </w:pPr>
      <w:r w:rsidRPr="00F56996">
        <w:rPr>
          <w:rFonts w:cs="Arial"/>
          <w:color w:val="000000" w:themeColor="text1"/>
        </w:rPr>
        <w:t xml:space="preserve"> </w:t>
      </w:r>
      <w:r w:rsidR="00A7344A">
        <w:rPr>
          <w:rFonts w:cs="Arial"/>
          <w:color w:val="000000" w:themeColor="text1"/>
        </w:rPr>
        <w:t>delnice</w:t>
      </w:r>
      <w:r w:rsidRPr="00F56996">
        <w:rPr>
          <w:rFonts w:cs="Arial"/>
          <w:color w:val="000000" w:themeColor="text1"/>
        </w:rPr>
        <w:t>, izdan</w:t>
      </w:r>
      <w:r w:rsidR="00A7344A">
        <w:rPr>
          <w:rFonts w:cs="Arial"/>
          <w:color w:val="000000" w:themeColor="text1"/>
        </w:rPr>
        <w:t>e</w:t>
      </w:r>
      <w:r w:rsidRPr="00F56996">
        <w:rPr>
          <w:rFonts w:cs="Arial"/>
          <w:color w:val="000000" w:themeColor="text1"/>
        </w:rPr>
        <w:t xml:space="preserve"> v postopku prve prodaje, če</w:t>
      </w:r>
    </w:p>
    <w:p w14:paraId="167E5A66" w14:textId="77777777" w:rsidR="006F5940" w:rsidRPr="00F56996" w:rsidRDefault="006F5940" w:rsidP="006F5940">
      <w:pPr>
        <w:spacing w:line="240" w:lineRule="auto"/>
        <w:jc w:val="both"/>
        <w:rPr>
          <w:rFonts w:cs="Arial"/>
          <w:color w:val="000000" w:themeColor="text1"/>
        </w:rPr>
      </w:pPr>
    </w:p>
    <w:p w14:paraId="085EAC83" w14:textId="0A331F91" w:rsidR="006F5940" w:rsidRPr="00F56996" w:rsidRDefault="006F5940" w:rsidP="006F5940">
      <w:pPr>
        <w:pStyle w:val="Odstavekseznama"/>
        <w:numPr>
          <w:ilvl w:val="0"/>
          <w:numId w:val="51"/>
        </w:numPr>
        <w:shd w:val="clear" w:color="auto" w:fill="FFFFFF"/>
        <w:spacing w:line="240" w:lineRule="auto"/>
        <w:jc w:val="both"/>
        <w:rPr>
          <w:rFonts w:cs="Arial"/>
          <w:color w:val="000000" w:themeColor="text1"/>
        </w:rPr>
      </w:pPr>
      <w:r w:rsidRPr="00F56996">
        <w:rPr>
          <w:rFonts w:cs="Arial"/>
          <w:color w:val="000000" w:themeColor="text1"/>
        </w:rPr>
        <w:t xml:space="preserve">prospekt, na podlagi katerega se opravlja ali se je opravila prva prodaja, vsebuje izdajateljevo ali ponudnikovo namero, da bo zahteval njihovo uvrstitev v uradno kotacijo na organiziranem trgu </w:t>
      </w:r>
      <w:r w:rsidR="00AE771D">
        <w:rPr>
          <w:rFonts w:cs="Arial"/>
          <w:color w:val="000000" w:themeColor="text1"/>
        </w:rPr>
        <w:t xml:space="preserve">ali </w:t>
      </w:r>
      <w:r w:rsidR="00AA523F">
        <w:rPr>
          <w:rFonts w:cs="Arial"/>
          <w:color w:val="000000" w:themeColor="text1"/>
        </w:rPr>
        <w:t>MTF</w:t>
      </w:r>
      <w:r w:rsidR="00AE771D">
        <w:rPr>
          <w:rFonts w:cs="Arial"/>
          <w:color w:val="000000" w:themeColor="text1"/>
        </w:rPr>
        <w:t xml:space="preserve"> </w:t>
      </w:r>
      <w:r w:rsidRPr="00F56996">
        <w:rPr>
          <w:rFonts w:cs="Arial"/>
          <w:color w:val="000000" w:themeColor="text1"/>
        </w:rPr>
        <w:t>v Republiki Sloveniji in</w:t>
      </w:r>
    </w:p>
    <w:p w14:paraId="4499E975" w14:textId="4F59ABBE" w:rsidR="00A2428C" w:rsidRPr="00F56996" w:rsidRDefault="006F5940" w:rsidP="006F5940">
      <w:pPr>
        <w:pStyle w:val="Odstavekseznama"/>
        <w:numPr>
          <w:ilvl w:val="0"/>
          <w:numId w:val="51"/>
        </w:numPr>
        <w:shd w:val="clear" w:color="auto" w:fill="FFFFFF"/>
        <w:spacing w:line="240" w:lineRule="auto"/>
        <w:jc w:val="both"/>
        <w:rPr>
          <w:rFonts w:cs="Arial"/>
          <w:color w:val="000000" w:themeColor="text1"/>
        </w:rPr>
      </w:pPr>
      <w:r w:rsidRPr="00F56996">
        <w:rPr>
          <w:rFonts w:cs="Arial"/>
          <w:color w:val="000000" w:themeColor="text1"/>
        </w:rPr>
        <w:t>naj bi bila izdajateljeva oziroma ponudnikova zaveza iz prejšnje točke izpolnjena v enem letu po njihovi izdaji;</w:t>
      </w:r>
      <w:r w:rsidR="00A2428C">
        <w:rPr>
          <w:rFonts w:cs="Arial"/>
          <w:color w:val="000000" w:themeColor="text1"/>
        </w:rPr>
        <w:t xml:space="preserve"> in</w:t>
      </w:r>
    </w:p>
    <w:p w14:paraId="0D10D29C" w14:textId="3E1E73F6" w:rsidR="006F5940" w:rsidRPr="00335A16" w:rsidRDefault="006F5940" w:rsidP="00335A16">
      <w:pPr>
        <w:pStyle w:val="Odstavekseznama"/>
        <w:shd w:val="clear" w:color="auto" w:fill="FFFFFF"/>
        <w:spacing w:line="240" w:lineRule="auto"/>
        <w:ind w:left="364"/>
        <w:jc w:val="both"/>
        <w:rPr>
          <w:rFonts w:cs="Arial"/>
          <w:color w:val="000000" w:themeColor="text1"/>
        </w:rPr>
      </w:pPr>
    </w:p>
    <w:p w14:paraId="596C6EC8" w14:textId="664EB831" w:rsidR="006F5940" w:rsidRPr="00CD12E0" w:rsidRDefault="006F5940" w:rsidP="006F5940">
      <w:pPr>
        <w:pStyle w:val="Odstavekseznama"/>
        <w:numPr>
          <w:ilvl w:val="0"/>
          <w:numId w:val="52"/>
        </w:numPr>
        <w:spacing w:after="160" w:line="259" w:lineRule="auto"/>
        <w:jc w:val="both"/>
        <w:rPr>
          <w:rFonts w:cs="Arial"/>
          <w:color w:val="000000" w:themeColor="text1"/>
        </w:rPr>
      </w:pPr>
      <w:r w:rsidRPr="00CD12E0">
        <w:rPr>
          <w:rFonts w:cs="Arial"/>
          <w:color w:val="000000" w:themeColor="text1"/>
        </w:rPr>
        <w:t xml:space="preserve">dolžniški vrednostni papirji, ki jih izda Republika Slovenija, in niso sprejeti v trgovanje na organiziranem trgu ali </w:t>
      </w:r>
      <w:r w:rsidR="00CD12E0">
        <w:rPr>
          <w:rFonts w:cs="Arial"/>
          <w:color w:val="000000" w:themeColor="text1"/>
        </w:rPr>
        <w:t>MTF</w:t>
      </w:r>
      <w:r w:rsidRPr="00CD12E0">
        <w:rPr>
          <w:rFonts w:cs="Arial"/>
          <w:color w:val="000000" w:themeColor="text1"/>
        </w:rPr>
        <w:t xml:space="preserve">. </w:t>
      </w:r>
    </w:p>
    <w:p w14:paraId="2FE2CCC4" w14:textId="2F5B5138" w:rsidR="006F5940" w:rsidRPr="00F56996" w:rsidRDefault="005C2018" w:rsidP="006F5940">
      <w:pPr>
        <w:jc w:val="both"/>
        <w:rPr>
          <w:rFonts w:cs="Arial"/>
          <w:color w:val="000000" w:themeColor="text1"/>
        </w:rPr>
      </w:pPr>
      <w:r>
        <w:rPr>
          <w:rFonts w:cs="Arial"/>
          <w:color w:val="000000" w:themeColor="text1"/>
        </w:rPr>
        <w:t>(</w:t>
      </w:r>
      <w:r w:rsidR="00035D22">
        <w:rPr>
          <w:rFonts w:cs="Arial"/>
          <w:color w:val="000000" w:themeColor="text1"/>
        </w:rPr>
        <w:t>6</w:t>
      </w:r>
      <w:r>
        <w:rPr>
          <w:rFonts w:cs="Arial"/>
          <w:color w:val="000000" w:themeColor="text1"/>
        </w:rPr>
        <w:t>) F</w:t>
      </w:r>
      <w:r w:rsidR="006F5940" w:rsidRPr="00F56996">
        <w:rPr>
          <w:rFonts w:cs="Arial"/>
          <w:color w:val="000000" w:themeColor="text1"/>
        </w:rPr>
        <w:t xml:space="preserve">inančni instrumenti </w:t>
      </w:r>
      <w:r>
        <w:rPr>
          <w:rFonts w:cs="Arial"/>
          <w:color w:val="000000" w:themeColor="text1"/>
        </w:rPr>
        <w:t xml:space="preserve">iz prejšnjega odstavka </w:t>
      </w:r>
      <w:r w:rsidR="006F5940" w:rsidRPr="00F56996">
        <w:rPr>
          <w:rFonts w:cs="Arial"/>
          <w:color w:val="000000" w:themeColor="text1"/>
        </w:rPr>
        <w:t xml:space="preserve">se lahko za namen tega zakona obravnavajo kot finančni instrumenti, ki jih izdajo družbe, ki imajo sedež v Republiki Sloveniji ali jih izda Republika Slovenija. </w:t>
      </w:r>
    </w:p>
    <w:p w14:paraId="2AD65A70" w14:textId="77777777" w:rsidR="006F5940" w:rsidRDefault="006F5940" w:rsidP="006F5940">
      <w:pPr>
        <w:spacing w:line="240" w:lineRule="auto"/>
        <w:jc w:val="both"/>
        <w:rPr>
          <w:rFonts w:cs="Arial"/>
          <w:color w:val="000000" w:themeColor="text1"/>
        </w:rPr>
      </w:pPr>
    </w:p>
    <w:p w14:paraId="4D709FA6" w14:textId="31537956" w:rsidR="003E04B2" w:rsidRDefault="003E04B2" w:rsidP="006F5940">
      <w:pPr>
        <w:spacing w:line="240" w:lineRule="auto"/>
        <w:jc w:val="both"/>
        <w:rPr>
          <w:rFonts w:cs="Arial"/>
          <w:color w:val="000000" w:themeColor="text1"/>
        </w:rPr>
      </w:pPr>
      <w:r>
        <w:rPr>
          <w:rFonts w:cs="Arial"/>
          <w:color w:val="000000" w:themeColor="text1"/>
        </w:rPr>
        <w:t>(7) Č</w:t>
      </w:r>
      <w:r w:rsidRPr="003E04B2">
        <w:rPr>
          <w:rFonts w:cs="Arial"/>
          <w:color w:val="000000" w:themeColor="text1"/>
        </w:rPr>
        <w:t xml:space="preserve">e </w:t>
      </w:r>
      <w:r>
        <w:rPr>
          <w:rFonts w:cs="Arial"/>
          <w:color w:val="000000" w:themeColor="text1"/>
        </w:rPr>
        <w:t xml:space="preserve">izdajatelj oziroma ponudnik ne izpolni v roku zaveze iz druge </w:t>
      </w:r>
      <w:proofErr w:type="spellStart"/>
      <w:r>
        <w:rPr>
          <w:rFonts w:cs="Arial"/>
          <w:color w:val="000000" w:themeColor="text1"/>
        </w:rPr>
        <w:t>alienje</w:t>
      </w:r>
      <w:proofErr w:type="spellEnd"/>
      <w:r>
        <w:rPr>
          <w:rFonts w:cs="Arial"/>
          <w:color w:val="000000" w:themeColor="text1"/>
        </w:rPr>
        <w:t xml:space="preserve"> točke </w:t>
      </w:r>
      <w:r w:rsidR="00DB03B7">
        <w:rPr>
          <w:rFonts w:cs="Arial"/>
          <w:color w:val="000000" w:themeColor="text1"/>
        </w:rPr>
        <w:t xml:space="preserve">a) </w:t>
      </w:r>
      <w:r>
        <w:rPr>
          <w:rFonts w:cs="Arial"/>
          <w:color w:val="000000" w:themeColor="text1"/>
        </w:rPr>
        <w:t xml:space="preserve">petega odstavka tega člena, ponudnik INR v </w:t>
      </w:r>
      <w:r w:rsidR="00635A89">
        <w:rPr>
          <w:rFonts w:cs="Arial"/>
          <w:color w:val="000000" w:themeColor="text1"/>
        </w:rPr>
        <w:t>treh</w:t>
      </w:r>
      <w:r>
        <w:rPr>
          <w:rFonts w:cs="Arial"/>
          <w:color w:val="000000" w:themeColor="text1"/>
        </w:rPr>
        <w:t xml:space="preserve"> delovnih dneh po preteku tega roka pozove imetnika INR, da</w:t>
      </w:r>
      <w:r w:rsidRPr="003E04B2">
        <w:rPr>
          <w:rFonts w:cs="Arial"/>
          <w:color w:val="000000" w:themeColor="text1"/>
        </w:rPr>
        <w:t xml:space="preserve"> v roku </w:t>
      </w:r>
      <w:r w:rsidR="00635A89">
        <w:rPr>
          <w:rFonts w:cs="Arial"/>
          <w:color w:val="000000" w:themeColor="text1"/>
        </w:rPr>
        <w:t>treh mesecev</w:t>
      </w:r>
      <w:r w:rsidRPr="003E04B2">
        <w:rPr>
          <w:rFonts w:cs="Arial"/>
          <w:color w:val="000000" w:themeColor="text1"/>
        </w:rPr>
        <w:t xml:space="preserve"> od prejema obvestila ta finančni instrument proda. Če imetnik v roku iz prejšnjega stavka ne proda finančnega instrumenta</w:t>
      </w:r>
      <w:r w:rsidR="007B7FA0">
        <w:rPr>
          <w:rFonts w:cs="Arial"/>
          <w:color w:val="000000" w:themeColor="text1"/>
        </w:rPr>
        <w:t>,</w:t>
      </w:r>
      <w:r w:rsidRPr="003E04B2">
        <w:rPr>
          <w:rFonts w:cs="Arial"/>
          <w:color w:val="000000" w:themeColor="text1"/>
        </w:rPr>
        <w:t xml:space="preserve"> ga </w:t>
      </w:r>
      <w:r w:rsidR="00635A89">
        <w:rPr>
          <w:rFonts w:cs="Arial"/>
          <w:color w:val="000000" w:themeColor="text1"/>
        </w:rPr>
        <w:t xml:space="preserve">proda ponudnik INR </w:t>
      </w:r>
      <w:r w:rsidRPr="003E04B2">
        <w:rPr>
          <w:rFonts w:cs="Arial"/>
          <w:color w:val="000000" w:themeColor="text1"/>
        </w:rPr>
        <w:t>v</w:t>
      </w:r>
      <w:r w:rsidR="00635A89">
        <w:rPr>
          <w:rFonts w:cs="Arial"/>
          <w:color w:val="000000" w:themeColor="text1"/>
        </w:rPr>
        <w:t xml:space="preserve"> naslednjih treh mesecih.</w:t>
      </w:r>
      <w:r w:rsidRPr="003E04B2">
        <w:rPr>
          <w:rFonts w:cs="Arial"/>
          <w:color w:val="000000" w:themeColor="text1"/>
        </w:rPr>
        <w:t xml:space="preserve"> </w:t>
      </w:r>
      <w:r w:rsidR="00635A89">
        <w:rPr>
          <w:rFonts w:cs="Arial"/>
          <w:color w:val="000000" w:themeColor="text1"/>
        </w:rPr>
        <w:t>Ponudnik INR je dolžan finančni instrument prodati</w:t>
      </w:r>
      <w:r w:rsidRPr="003E04B2">
        <w:rPr>
          <w:rFonts w:cs="Arial"/>
          <w:color w:val="000000" w:themeColor="text1"/>
        </w:rPr>
        <w:t xml:space="preserve"> po tržn</w:t>
      </w:r>
      <w:r w:rsidR="00635A89">
        <w:rPr>
          <w:rFonts w:cs="Arial"/>
          <w:color w:val="000000" w:themeColor="text1"/>
        </w:rPr>
        <w:t>i ceni,</w:t>
      </w:r>
      <w:r w:rsidRPr="003E04B2">
        <w:rPr>
          <w:rFonts w:cs="Arial"/>
          <w:color w:val="000000" w:themeColor="text1"/>
        </w:rPr>
        <w:t xml:space="preserve"> če ta ni na voljo</w:t>
      </w:r>
      <w:r w:rsidR="00635A89">
        <w:rPr>
          <w:rFonts w:cs="Arial"/>
          <w:color w:val="000000" w:themeColor="text1"/>
        </w:rPr>
        <w:t xml:space="preserve"> pa</w:t>
      </w:r>
      <w:r w:rsidRPr="003E04B2">
        <w:rPr>
          <w:rFonts w:cs="Arial"/>
          <w:color w:val="000000" w:themeColor="text1"/>
        </w:rPr>
        <w:t xml:space="preserve"> po ceni, kot je določeno v </w:t>
      </w:r>
      <w:r w:rsidR="00F6458D">
        <w:rPr>
          <w:rFonts w:cs="Arial"/>
          <w:color w:val="000000" w:themeColor="text1"/>
        </w:rPr>
        <w:t>dvanajstem</w:t>
      </w:r>
      <w:r w:rsidRPr="003E04B2">
        <w:rPr>
          <w:rFonts w:cs="Arial"/>
          <w:color w:val="000000" w:themeColor="text1"/>
        </w:rPr>
        <w:t xml:space="preserve"> odstavku </w:t>
      </w:r>
      <w:r w:rsidR="002D0B3A">
        <w:rPr>
          <w:rFonts w:cs="Arial"/>
          <w:color w:val="000000" w:themeColor="text1"/>
        </w:rPr>
        <w:t>tega</w:t>
      </w:r>
      <w:r w:rsidR="00CC16D9">
        <w:rPr>
          <w:rFonts w:cs="Arial"/>
          <w:color w:val="000000" w:themeColor="text1"/>
        </w:rPr>
        <w:t xml:space="preserve"> člena</w:t>
      </w:r>
      <w:r w:rsidRPr="003E04B2">
        <w:rPr>
          <w:rFonts w:cs="Arial"/>
          <w:color w:val="000000" w:themeColor="text1"/>
        </w:rPr>
        <w:t>.</w:t>
      </w:r>
      <w:r w:rsidR="00E67CA1">
        <w:rPr>
          <w:rFonts w:cs="Arial"/>
          <w:color w:val="000000" w:themeColor="text1"/>
        </w:rPr>
        <w:t xml:space="preserve"> </w:t>
      </w:r>
      <w:r w:rsidR="00E67CA1" w:rsidRPr="00E67CA1">
        <w:rPr>
          <w:rFonts w:cs="Arial"/>
          <w:color w:val="000000" w:themeColor="text1"/>
        </w:rPr>
        <w:t>Če prodaja takega finančnega instrumenta ni uspešna, se pri nadaljnjem ravnanju s tem finančnim instrumentom postopa po internih pravilih ponudnika INR</w:t>
      </w:r>
      <w:r w:rsidR="00E67CA1">
        <w:rPr>
          <w:rFonts w:cs="Arial"/>
          <w:color w:val="000000" w:themeColor="text1"/>
        </w:rPr>
        <w:t xml:space="preserve">. </w:t>
      </w:r>
      <w:r w:rsidR="005E190C" w:rsidRPr="005E190C">
        <w:rPr>
          <w:rFonts w:cs="Arial"/>
          <w:color w:val="000000" w:themeColor="text1"/>
        </w:rPr>
        <w:t xml:space="preserve">Pravila ponudnika iz prejšnjega stavka morajo določati način in časovni okvir prodaje ter obveznost obveščanja imetnika INR o izvedenih aktivnostih. Ponudnik INR najkasneje v petih delovnih dneh po prodaji finančnih instrumentov denarna sredstva na INR izplača imetniku INR </w:t>
      </w:r>
      <w:r w:rsidR="00883A57">
        <w:rPr>
          <w:rFonts w:cs="Arial"/>
          <w:color w:val="000000" w:themeColor="text1"/>
        </w:rPr>
        <w:t xml:space="preserve">na njegov transakcijski račun </w:t>
      </w:r>
      <w:r w:rsidR="005E190C" w:rsidRPr="005E190C">
        <w:rPr>
          <w:rFonts w:cs="Arial"/>
          <w:color w:val="000000" w:themeColor="text1"/>
        </w:rPr>
        <w:t>ter zapre INR.</w:t>
      </w:r>
      <w:r w:rsidR="00A9612F" w:rsidRPr="00A9612F">
        <w:t xml:space="preserve"> </w:t>
      </w:r>
    </w:p>
    <w:p w14:paraId="589EA413" w14:textId="77777777" w:rsidR="003E04B2" w:rsidRPr="00F56996" w:rsidRDefault="003E04B2" w:rsidP="006F5940">
      <w:pPr>
        <w:spacing w:line="240" w:lineRule="auto"/>
        <w:jc w:val="both"/>
        <w:rPr>
          <w:rFonts w:cs="Arial"/>
          <w:color w:val="000000" w:themeColor="text1"/>
        </w:rPr>
      </w:pPr>
    </w:p>
    <w:p w14:paraId="7C584F5A" w14:textId="6FF214BE" w:rsidR="006F5940" w:rsidRPr="00E705D8" w:rsidRDefault="00E705D8" w:rsidP="00E705D8">
      <w:pPr>
        <w:jc w:val="both"/>
        <w:rPr>
          <w:rFonts w:cs="Arial"/>
          <w:color w:val="000000" w:themeColor="text1"/>
        </w:rPr>
      </w:pPr>
      <w:r w:rsidRPr="00E705D8">
        <w:rPr>
          <w:rFonts w:cs="Arial"/>
          <w:color w:val="000000" w:themeColor="text1"/>
        </w:rPr>
        <w:t>(</w:t>
      </w:r>
      <w:r w:rsidR="002D0B3A">
        <w:rPr>
          <w:rFonts w:cs="Arial"/>
          <w:color w:val="000000" w:themeColor="text1"/>
        </w:rPr>
        <w:t>8</w:t>
      </w:r>
      <w:r w:rsidRPr="00E705D8">
        <w:rPr>
          <w:rFonts w:cs="Arial"/>
          <w:color w:val="000000" w:themeColor="text1"/>
        </w:rPr>
        <w:t xml:space="preserve">) </w:t>
      </w:r>
      <w:r w:rsidR="006F5940" w:rsidRPr="00E705D8">
        <w:rPr>
          <w:rFonts w:cs="Arial"/>
          <w:color w:val="000000" w:themeColor="text1"/>
        </w:rPr>
        <w:t xml:space="preserve">Z namenom  krepitve in razvoja slovenskega kapitalskega trga si mora Slovenski državni holding, </w:t>
      </w:r>
      <w:proofErr w:type="spellStart"/>
      <w:r w:rsidR="006F5940" w:rsidRPr="00E705D8">
        <w:rPr>
          <w:rFonts w:cs="Arial"/>
          <w:color w:val="000000" w:themeColor="text1"/>
        </w:rPr>
        <w:t>d.d</w:t>
      </w:r>
      <w:proofErr w:type="spellEnd"/>
      <w:r w:rsidR="006F5940" w:rsidRPr="00E705D8">
        <w:rPr>
          <w:rFonts w:cs="Arial"/>
          <w:color w:val="000000" w:themeColor="text1"/>
        </w:rPr>
        <w:t>. prizadevati, da prodajo deležev v delniških družbah v državni lasti izvede s prvo ponudbo delnic javnosti oz</w:t>
      </w:r>
      <w:r w:rsidR="0058657B">
        <w:rPr>
          <w:rFonts w:cs="Arial"/>
          <w:color w:val="000000" w:themeColor="text1"/>
        </w:rPr>
        <w:t>iroma</w:t>
      </w:r>
      <w:r w:rsidR="006F5940" w:rsidRPr="00E705D8">
        <w:rPr>
          <w:rFonts w:cs="Arial"/>
          <w:color w:val="000000" w:themeColor="text1"/>
        </w:rPr>
        <w:t xml:space="preserve"> da uvrsti delnice družb v državni lasti na </w:t>
      </w:r>
      <w:r w:rsidR="0058657B">
        <w:rPr>
          <w:rFonts w:cs="Arial"/>
          <w:color w:val="000000" w:themeColor="text1"/>
        </w:rPr>
        <w:t>organiziran</w:t>
      </w:r>
      <w:r w:rsidR="0058657B" w:rsidRPr="00E705D8">
        <w:rPr>
          <w:rFonts w:cs="Arial"/>
          <w:color w:val="000000" w:themeColor="text1"/>
        </w:rPr>
        <w:t xml:space="preserve"> </w:t>
      </w:r>
      <w:r w:rsidR="006F5940" w:rsidRPr="00E705D8">
        <w:rPr>
          <w:rFonts w:cs="Arial"/>
          <w:color w:val="000000" w:themeColor="text1"/>
        </w:rPr>
        <w:t>trg pod pogoji, ki jih določa strategija upravljanja naložb države</w:t>
      </w:r>
      <w:r w:rsidR="0058657B">
        <w:rPr>
          <w:rFonts w:cs="Arial"/>
          <w:color w:val="000000" w:themeColor="text1"/>
        </w:rPr>
        <w:t xml:space="preserve">, sprejeta na podlagi zakona, ki </w:t>
      </w:r>
      <w:r w:rsidR="00E13E0D" w:rsidRPr="00E705D8">
        <w:rPr>
          <w:rFonts w:cs="Arial"/>
          <w:color w:val="000000" w:themeColor="text1"/>
        </w:rPr>
        <w:t>ureja delovanje Slovenskega državnega holdinga</w:t>
      </w:r>
      <w:r w:rsidR="006F5940" w:rsidRPr="00E705D8">
        <w:rPr>
          <w:rFonts w:cs="Arial"/>
          <w:color w:val="000000" w:themeColor="text1"/>
        </w:rPr>
        <w:t xml:space="preserve">. Če se za takšno prodajo Slovenski državni holding, </w:t>
      </w:r>
      <w:proofErr w:type="spellStart"/>
      <w:r w:rsidR="006F5940" w:rsidRPr="00E705D8">
        <w:rPr>
          <w:rFonts w:cs="Arial"/>
          <w:color w:val="000000" w:themeColor="text1"/>
        </w:rPr>
        <w:t>d.d</w:t>
      </w:r>
      <w:proofErr w:type="spellEnd"/>
      <w:r w:rsidR="006F5940" w:rsidRPr="00E705D8">
        <w:rPr>
          <w:rFonts w:cs="Arial"/>
          <w:color w:val="000000" w:themeColor="text1"/>
        </w:rPr>
        <w:t>. ne odloči, o razlogih za takšno odločitev poroča Vladi Republike Slovenije v letnem načrtu upravljanja naložb iz zakona, ki ureja delovanje Slovenskega državnega holdinga.</w:t>
      </w:r>
    </w:p>
    <w:p w14:paraId="5E2ED138" w14:textId="77777777" w:rsidR="00381BB2" w:rsidRPr="00F56996" w:rsidRDefault="00381BB2" w:rsidP="00E20A7A">
      <w:pPr>
        <w:pStyle w:val="Odstavekseznama"/>
        <w:jc w:val="both"/>
        <w:rPr>
          <w:rFonts w:cs="Arial"/>
          <w:color w:val="000000" w:themeColor="text1"/>
        </w:rPr>
      </w:pPr>
    </w:p>
    <w:bookmarkEnd w:id="15"/>
    <w:p w14:paraId="646C339F" w14:textId="3C8ECEB4" w:rsidR="00A3504E" w:rsidRDefault="006F5940" w:rsidP="006F5940">
      <w:pPr>
        <w:spacing w:line="240" w:lineRule="auto"/>
        <w:jc w:val="both"/>
        <w:rPr>
          <w:rFonts w:cs="Arial"/>
          <w:color w:val="000000" w:themeColor="text1"/>
        </w:rPr>
      </w:pPr>
      <w:r w:rsidRPr="00F56996">
        <w:rPr>
          <w:rFonts w:cs="Arial"/>
          <w:color w:val="000000" w:themeColor="text1"/>
        </w:rPr>
        <w:t>(</w:t>
      </w:r>
      <w:r w:rsidR="002D0B3A">
        <w:rPr>
          <w:rFonts w:cs="Arial"/>
          <w:color w:val="000000" w:themeColor="text1"/>
        </w:rPr>
        <w:t>9</w:t>
      </w:r>
      <w:r w:rsidRPr="00F56996">
        <w:rPr>
          <w:rFonts w:cs="Arial"/>
          <w:color w:val="000000" w:themeColor="text1"/>
        </w:rPr>
        <w:t>)  Če v okviru korporacijskega dejanja izdajatelja</w:t>
      </w:r>
      <w:r w:rsidR="00241B01">
        <w:rPr>
          <w:rFonts w:cs="Arial"/>
          <w:color w:val="000000" w:themeColor="text1"/>
        </w:rPr>
        <w:t>, vključno s prevzemnimi postopki v zvezi z izdajateljem</w:t>
      </w:r>
      <w:r w:rsidR="008E12D7">
        <w:rPr>
          <w:rFonts w:cs="Arial"/>
          <w:color w:val="000000" w:themeColor="text1"/>
        </w:rPr>
        <w:t xml:space="preserve"> ali iz drugih razlogov</w:t>
      </w:r>
      <w:r w:rsidR="00241B01">
        <w:rPr>
          <w:rFonts w:cs="Arial"/>
          <w:color w:val="000000" w:themeColor="text1"/>
        </w:rPr>
        <w:t xml:space="preserve">, </w:t>
      </w:r>
      <w:r w:rsidRPr="00F56996">
        <w:rPr>
          <w:rFonts w:cs="Arial"/>
          <w:color w:val="000000" w:themeColor="text1"/>
        </w:rPr>
        <w:t>finančni instrument na INR</w:t>
      </w:r>
      <w:r w:rsidR="00241B01">
        <w:rPr>
          <w:rFonts w:cs="Arial"/>
          <w:color w:val="000000" w:themeColor="text1"/>
        </w:rPr>
        <w:t xml:space="preserve"> </w:t>
      </w:r>
      <w:r w:rsidRPr="00F56996">
        <w:rPr>
          <w:rFonts w:cs="Arial"/>
          <w:color w:val="000000" w:themeColor="text1"/>
        </w:rPr>
        <w:t>ne izpolnjuje pogojev iz</w:t>
      </w:r>
      <w:r w:rsidR="005D6FA6" w:rsidRPr="005D6FA6">
        <w:rPr>
          <w:rFonts w:cs="Arial"/>
          <w:color w:val="000000" w:themeColor="text1"/>
        </w:rPr>
        <w:t xml:space="preserve"> prvega do četrtega odstavka tega člena</w:t>
      </w:r>
      <w:r w:rsidRPr="00F56996">
        <w:rPr>
          <w:rFonts w:cs="Arial"/>
          <w:color w:val="000000" w:themeColor="text1"/>
        </w:rPr>
        <w:t xml:space="preserve">, ali finančni instrument na INR preneha izpolnjevati </w:t>
      </w:r>
      <w:r w:rsidR="005D6FA6">
        <w:rPr>
          <w:rFonts w:cs="Arial"/>
          <w:color w:val="000000" w:themeColor="text1"/>
        </w:rPr>
        <w:t xml:space="preserve">te </w:t>
      </w:r>
      <w:r w:rsidRPr="00F56996">
        <w:rPr>
          <w:rFonts w:cs="Arial"/>
          <w:color w:val="000000" w:themeColor="text1"/>
        </w:rPr>
        <w:t>pogoje</w:t>
      </w:r>
      <w:r w:rsidR="005D6FA6">
        <w:rPr>
          <w:rFonts w:cs="Arial"/>
          <w:color w:val="000000" w:themeColor="text1"/>
        </w:rPr>
        <w:t>,</w:t>
      </w:r>
      <w:r w:rsidRPr="00F56996">
        <w:rPr>
          <w:rFonts w:cs="Arial"/>
          <w:color w:val="000000" w:themeColor="text1"/>
        </w:rPr>
        <w:t xml:space="preserve"> </w:t>
      </w:r>
      <w:r w:rsidR="00241B01">
        <w:rPr>
          <w:rFonts w:cs="Arial"/>
          <w:color w:val="000000" w:themeColor="text1"/>
        </w:rPr>
        <w:t>se mora tak finančni instrument prodati po postopku in v roku iz sedmega odstavka tega člena, pri čemer prične rok za prodajo s strani imetnika INR teči od dne obvestila ponudnika INR</w:t>
      </w:r>
      <w:r w:rsidR="00946B93">
        <w:rPr>
          <w:rFonts w:cs="Arial"/>
          <w:color w:val="000000" w:themeColor="text1"/>
        </w:rPr>
        <w:t>.</w:t>
      </w:r>
      <w:r w:rsidRPr="00F56996">
        <w:rPr>
          <w:rFonts w:cs="Arial"/>
          <w:color w:val="000000" w:themeColor="text1"/>
        </w:rPr>
        <w:t xml:space="preserve"> </w:t>
      </w:r>
    </w:p>
    <w:p w14:paraId="2E1B0F26" w14:textId="77777777" w:rsidR="00A3504E" w:rsidRDefault="00A3504E" w:rsidP="006F5940">
      <w:pPr>
        <w:spacing w:line="240" w:lineRule="auto"/>
        <w:jc w:val="both"/>
        <w:rPr>
          <w:rFonts w:cs="Arial"/>
          <w:color w:val="000000" w:themeColor="text1"/>
        </w:rPr>
      </w:pPr>
    </w:p>
    <w:p w14:paraId="61A69C1D" w14:textId="0C42F620" w:rsidR="006F5940" w:rsidRPr="00F56996" w:rsidRDefault="006F5940" w:rsidP="006F5940">
      <w:pPr>
        <w:spacing w:line="240" w:lineRule="auto"/>
        <w:jc w:val="both"/>
        <w:rPr>
          <w:rFonts w:cs="Arial"/>
          <w:color w:val="000000" w:themeColor="text1"/>
        </w:rPr>
      </w:pPr>
      <w:r w:rsidRPr="00F56996">
        <w:rPr>
          <w:rFonts w:cs="Arial"/>
          <w:color w:val="000000" w:themeColor="text1"/>
        </w:rPr>
        <w:t>(</w:t>
      </w:r>
      <w:r w:rsidR="008E12D7">
        <w:rPr>
          <w:rFonts w:cs="Arial"/>
          <w:color w:val="000000" w:themeColor="text1"/>
        </w:rPr>
        <w:t>10</w:t>
      </w:r>
      <w:r w:rsidRPr="00F56996">
        <w:rPr>
          <w:rFonts w:cs="Arial"/>
          <w:color w:val="000000" w:themeColor="text1"/>
        </w:rPr>
        <w:t>) Ponudnik INR v skladu s svojo poslovno politiko določi</w:t>
      </w:r>
      <w:r w:rsidR="00F966E4">
        <w:rPr>
          <w:rFonts w:cs="Arial"/>
          <w:color w:val="000000" w:themeColor="text1"/>
        </w:rPr>
        <w:t xml:space="preserve"> in na svoji </w:t>
      </w:r>
      <w:proofErr w:type="spellStart"/>
      <w:r w:rsidR="00F966E4">
        <w:rPr>
          <w:rFonts w:cs="Arial"/>
          <w:color w:val="000000" w:themeColor="text1"/>
        </w:rPr>
        <w:t>spletn</w:t>
      </w:r>
      <w:proofErr w:type="spellEnd"/>
      <w:r w:rsidR="00F966E4">
        <w:rPr>
          <w:rFonts w:cs="Arial"/>
          <w:color w:val="000000" w:themeColor="text1"/>
        </w:rPr>
        <w:t xml:space="preserve"> strani objavi</w:t>
      </w:r>
      <w:r w:rsidRPr="00F56996">
        <w:rPr>
          <w:rFonts w:cs="Arial"/>
          <w:color w:val="000000" w:themeColor="text1"/>
        </w:rPr>
        <w:t>:</w:t>
      </w:r>
    </w:p>
    <w:p w14:paraId="4FBFFF58" w14:textId="77777777" w:rsidR="006F5940" w:rsidRPr="00F56996" w:rsidRDefault="006F5940" w:rsidP="006F5940">
      <w:pPr>
        <w:spacing w:line="240" w:lineRule="auto"/>
        <w:jc w:val="both"/>
        <w:rPr>
          <w:rFonts w:cs="Arial"/>
          <w:color w:val="000000" w:themeColor="text1"/>
        </w:rPr>
      </w:pPr>
    </w:p>
    <w:p w14:paraId="13B3A1A6" w14:textId="77777777" w:rsidR="006F5940" w:rsidRPr="00F56996" w:rsidRDefault="006F5940" w:rsidP="006F5940">
      <w:pPr>
        <w:numPr>
          <w:ilvl w:val="0"/>
          <w:numId w:val="59"/>
        </w:numPr>
        <w:spacing w:line="240" w:lineRule="auto"/>
        <w:jc w:val="both"/>
        <w:rPr>
          <w:rFonts w:cs="Arial"/>
          <w:color w:val="000000" w:themeColor="text1"/>
        </w:rPr>
      </w:pPr>
      <w:r w:rsidRPr="00F56996">
        <w:rPr>
          <w:rFonts w:cs="Arial"/>
          <w:color w:val="000000" w:themeColor="text1"/>
        </w:rPr>
        <w:t xml:space="preserve">katere finančne instrumente iz 1. do 4. točke prvega odstavka tega člena bo ponujal in na katerih trgih, </w:t>
      </w:r>
    </w:p>
    <w:p w14:paraId="31975D22" w14:textId="55109D4D" w:rsidR="00381BB2" w:rsidRPr="00F56996" w:rsidRDefault="006F5940" w:rsidP="00381BB2">
      <w:pPr>
        <w:numPr>
          <w:ilvl w:val="0"/>
          <w:numId w:val="59"/>
        </w:numPr>
        <w:spacing w:line="240" w:lineRule="auto"/>
        <w:jc w:val="both"/>
        <w:rPr>
          <w:rFonts w:cs="Arial"/>
          <w:color w:val="000000" w:themeColor="text1"/>
        </w:rPr>
      </w:pPr>
      <w:r w:rsidRPr="00F56996">
        <w:rPr>
          <w:rFonts w:cs="Arial"/>
          <w:color w:val="000000" w:themeColor="text1"/>
        </w:rPr>
        <w:t xml:space="preserve">katere </w:t>
      </w:r>
      <w:r w:rsidR="00A42BA7">
        <w:rPr>
          <w:rFonts w:cs="Arial"/>
          <w:color w:val="000000" w:themeColor="text1"/>
        </w:rPr>
        <w:t>KNPVP</w:t>
      </w:r>
      <w:r w:rsidRPr="00F56996">
        <w:rPr>
          <w:rFonts w:cs="Arial"/>
          <w:color w:val="000000" w:themeColor="text1"/>
        </w:rPr>
        <w:t xml:space="preserve"> iz 5. točke prvega odstavka tega člena bo ponujal.</w:t>
      </w:r>
    </w:p>
    <w:p w14:paraId="0A415088" w14:textId="77777777" w:rsidR="00381BB2" w:rsidRPr="00F56996" w:rsidRDefault="00381BB2" w:rsidP="00E705D8">
      <w:pPr>
        <w:spacing w:line="240" w:lineRule="auto"/>
        <w:ind w:left="720"/>
        <w:jc w:val="both"/>
        <w:rPr>
          <w:rFonts w:cs="Arial"/>
          <w:color w:val="000000" w:themeColor="text1"/>
        </w:rPr>
      </w:pPr>
    </w:p>
    <w:p w14:paraId="6137583B" w14:textId="77777777" w:rsidR="00D414F4" w:rsidRDefault="00D414F4" w:rsidP="006F5940">
      <w:pPr>
        <w:spacing w:line="240" w:lineRule="auto"/>
        <w:jc w:val="both"/>
        <w:rPr>
          <w:rFonts w:cs="Arial"/>
          <w:color w:val="000000" w:themeColor="text1"/>
        </w:rPr>
      </w:pPr>
    </w:p>
    <w:p w14:paraId="48D3C6F0" w14:textId="130BE34A" w:rsidR="00AD662B" w:rsidRDefault="00AD662B" w:rsidP="00AD662B">
      <w:pPr>
        <w:spacing w:line="240" w:lineRule="auto"/>
        <w:jc w:val="both"/>
        <w:rPr>
          <w:rFonts w:cs="Arial"/>
          <w:color w:val="000000" w:themeColor="text1"/>
        </w:rPr>
      </w:pPr>
      <w:r>
        <w:rPr>
          <w:rFonts w:cs="Arial"/>
          <w:color w:val="000000" w:themeColor="text1"/>
        </w:rPr>
        <w:t xml:space="preserve">(11) Vrednotenje </w:t>
      </w:r>
      <w:r w:rsidRPr="0047078A">
        <w:rPr>
          <w:rFonts w:cs="Arial"/>
          <w:color w:val="000000" w:themeColor="text1"/>
        </w:rPr>
        <w:t>finančn</w:t>
      </w:r>
      <w:r>
        <w:rPr>
          <w:rFonts w:cs="Arial"/>
          <w:color w:val="000000" w:themeColor="text1"/>
        </w:rPr>
        <w:t>ih</w:t>
      </w:r>
      <w:r w:rsidRPr="0047078A">
        <w:rPr>
          <w:rFonts w:cs="Arial"/>
          <w:color w:val="000000" w:themeColor="text1"/>
        </w:rPr>
        <w:t xml:space="preserve"> instrument</w:t>
      </w:r>
      <w:r>
        <w:rPr>
          <w:rFonts w:cs="Arial"/>
          <w:color w:val="000000" w:themeColor="text1"/>
        </w:rPr>
        <w:t>ov</w:t>
      </w:r>
      <w:r w:rsidRPr="0047078A">
        <w:rPr>
          <w:rFonts w:cs="Arial"/>
          <w:color w:val="000000" w:themeColor="text1"/>
        </w:rPr>
        <w:t>, sprejet</w:t>
      </w:r>
      <w:r>
        <w:rPr>
          <w:rFonts w:cs="Arial"/>
          <w:color w:val="000000" w:themeColor="text1"/>
        </w:rPr>
        <w:t>ih</w:t>
      </w:r>
      <w:r w:rsidRPr="0047078A">
        <w:rPr>
          <w:rFonts w:cs="Arial"/>
          <w:color w:val="000000" w:themeColor="text1"/>
        </w:rPr>
        <w:t xml:space="preserve"> v trgovanje na organiziranem trgu ali MTF, </w:t>
      </w:r>
      <w:r>
        <w:rPr>
          <w:rFonts w:cs="Arial"/>
          <w:color w:val="000000" w:themeColor="text1"/>
        </w:rPr>
        <w:t>se opravi po tržni ceni, ki je zaključna cena</w:t>
      </w:r>
      <w:r w:rsidRPr="0047078A">
        <w:rPr>
          <w:rFonts w:cs="Arial"/>
          <w:color w:val="000000" w:themeColor="text1"/>
        </w:rPr>
        <w:t xml:space="preserve"> finančnega instrumenta prejšnjega trgovalnega dne</w:t>
      </w:r>
      <w:r w:rsidRPr="000D31BD">
        <w:rPr>
          <w:rFonts w:cs="Arial"/>
          <w:color w:val="000000" w:themeColor="text1"/>
        </w:rPr>
        <w:t>.</w:t>
      </w:r>
    </w:p>
    <w:p w14:paraId="3DA16168" w14:textId="77777777" w:rsidR="00AD662B" w:rsidRDefault="00AD662B" w:rsidP="000D31BD">
      <w:pPr>
        <w:spacing w:line="240" w:lineRule="auto"/>
        <w:jc w:val="both"/>
        <w:rPr>
          <w:rFonts w:cs="Arial"/>
          <w:color w:val="000000" w:themeColor="text1"/>
        </w:rPr>
      </w:pPr>
    </w:p>
    <w:p w14:paraId="5D6B47B3" w14:textId="41B4247C" w:rsidR="000D31BD" w:rsidRDefault="000D31BD" w:rsidP="000D31BD">
      <w:pPr>
        <w:spacing w:line="240" w:lineRule="auto"/>
        <w:jc w:val="both"/>
        <w:rPr>
          <w:rFonts w:cs="Arial"/>
          <w:color w:val="000000" w:themeColor="text1"/>
        </w:rPr>
      </w:pPr>
      <w:r w:rsidRPr="000D31BD">
        <w:rPr>
          <w:rFonts w:cs="Arial"/>
          <w:color w:val="000000" w:themeColor="text1"/>
        </w:rPr>
        <w:t>(</w:t>
      </w:r>
      <w:r w:rsidR="008E12D7">
        <w:rPr>
          <w:rFonts w:cs="Arial"/>
          <w:color w:val="000000" w:themeColor="text1"/>
        </w:rPr>
        <w:t>1</w:t>
      </w:r>
      <w:r w:rsidR="00AD662B">
        <w:rPr>
          <w:rFonts w:cs="Arial"/>
          <w:color w:val="000000" w:themeColor="text1"/>
        </w:rPr>
        <w:t>2</w:t>
      </w:r>
      <w:r w:rsidRPr="000D31BD">
        <w:rPr>
          <w:rFonts w:cs="Arial"/>
          <w:color w:val="000000" w:themeColor="text1"/>
        </w:rPr>
        <w:t xml:space="preserve">) Za vrednotenje finančnih instrumentov, za katere ni na voljo tržna cena na organiziranem trgu ali </w:t>
      </w:r>
      <w:r w:rsidR="00A339A6">
        <w:rPr>
          <w:rFonts w:cs="Arial"/>
          <w:color w:val="000000" w:themeColor="text1"/>
        </w:rPr>
        <w:t>MTF</w:t>
      </w:r>
      <w:r w:rsidRPr="000D31BD">
        <w:rPr>
          <w:rFonts w:cs="Arial"/>
          <w:color w:val="000000" w:themeColor="text1"/>
        </w:rPr>
        <w:t>, se za namene tega zakona uporabljajo naslednja pravila:</w:t>
      </w:r>
    </w:p>
    <w:p w14:paraId="7E1A29C2" w14:textId="77777777" w:rsidR="001E6A4D" w:rsidRPr="000D31BD" w:rsidRDefault="001E6A4D" w:rsidP="000D31BD">
      <w:pPr>
        <w:spacing w:line="240" w:lineRule="auto"/>
        <w:jc w:val="both"/>
        <w:rPr>
          <w:rFonts w:cs="Arial"/>
          <w:color w:val="000000" w:themeColor="text1"/>
        </w:rPr>
      </w:pPr>
    </w:p>
    <w:p w14:paraId="77AA8BB8" w14:textId="77777777" w:rsidR="000D31BD" w:rsidRPr="000D31BD" w:rsidRDefault="000D31BD" w:rsidP="000D31BD">
      <w:pPr>
        <w:spacing w:line="240" w:lineRule="auto"/>
        <w:jc w:val="both"/>
        <w:rPr>
          <w:rFonts w:cs="Arial"/>
          <w:color w:val="000000" w:themeColor="text1"/>
        </w:rPr>
      </w:pPr>
      <w:r w:rsidRPr="000D31BD">
        <w:rPr>
          <w:rFonts w:cs="Arial"/>
          <w:color w:val="000000" w:themeColor="text1"/>
        </w:rPr>
        <w:t>1. vrednost delnic izdajateljev s sedežem v Republiki Sloveniji se določi kot količnik med vrednostjo kapitala izdajatelja in številom delnic tega izdajatelja, izdanih v centralnem registru, pri čemer se za vrednost kapitala izdajatelja upošteva zadnji objavljeni podatek o knjigovodski vrednosti kapitala iz javno objavljene bilance stanja v uradnih evidencah na zadnji dan predpreteklega leta oziroma starejši podatek o knjigovodski vrednosti kapitala, če za zadnji dan predpreteklega leta ta ni na voljo, oziroma osnovni kapital, če podatek o knjigovodski vrednosti ni na voljo;</w:t>
      </w:r>
    </w:p>
    <w:p w14:paraId="64BF0F0C" w14:textId="59784D78" w:rsidR="000D31BD" w:rsidRPr="00A339A6" w:rsidRDefault="000D31BD" w:rsidP="000D31BD">
      <w:pPr>
        <w:spacing w:line="240" w:lineRule="auto"/>
        <w:jc w:val="both"/>
        <w:rPr>
          <w:rFonts w:cs="Arial"/>
          <w:color w:val="000000" w:themeColor="text1"/>
        </w:rPr>
      </w:pPr>
      <w:r w:rsidRPr="000D31BD">
        <w:rPr>
          <w:rFonts w:cs="Arial"/>
          <w:color w:val="000000" w:themeColor="text1"/>
        </w:rPr>
        <w:t>2. vrednost obveznic izdajateljev s sedežem v Republiki Sloveniji se določi v višini nominalne vrednosti</w:t>
      </w:r>
      <w:r w:rsidR="003B50A8">
        <w:rPr>
          <w:rFonts w:cs="Arial"/>
          <w:color w:val="000000" w:themeColor="text1"/>
        </w:rPr>
        <w:t>;</w:t>
      </w:r>
    </w:p>
    <w:p w14:paraId="10B12D48" w14:textId="77C16A94" w:rsidR="000D31BD" w:rsidRDefault="000D31BD" w:rsidP="000D31BD">
      <w:pPr>
        <w:spacing w:line="240" w:lineRule="auto"/>
        <w:jc w:val="both"/>
        <w:rPr>
          <w:rFonts w:cs="Arial"/>
          <w:color w:val="000000" w:themeColor="text1"/>
        </w:rPr>
      </w:pPr>
      <w:r w:rsidRPr="000D31BD">
        <w:rPr>
          <w:rFonts w:cs="Arial"/>
          <w:color w:val="000000" w:themeColor="text1"/>
        </w:rPr>
        <w:t>3. vrednost zakladnih menic, izdanih v Republiki Sloveniji, se določi v višini nominalne vrednosti</w:t>
      </w:r>
      <w:r w:rsidR="003B50A8">
        <w:rPr>
          <w:rFonts w:cs="Arial"/>
          <w:color w:val="000000" w:themeColor="text1"/>
        </w:rPr>
        <w:t>;</w:t>
      </w:r>
    </w:p>
    <w:p w14:paraId="7673546A" w14:textId="229865BE" w:rsidR="004D522D" w:rsidRPr="000D31BD" w:rsidRDefault="004D522D" w:rsidP="000D31BD">
      <w:pPr>
        <w:spacing w:line="240" w:lineRule="auto"/>
        <w:jc w:val="both"/>
        <w:rPr>
          <w:rFonts w:cs="Arial"/>
          <w:color w:val="000000" w:themeColor="text1"/>
        </w:rPr>
      </w:pPr>
      <w:r w:rsidRPr="00A339A6">
        <w:rPr>
          <w:rFonts w:cs="Arial"/>
          <w:color w:val="000000" w:themeColor="text1"/>
        </w:rPr>
        <w:t xml:space="preserve">4. vrednost </w:t>
      </w:r>
      <w:proofErr w:type="spellStart"/>
      <w:r w:rsidRPr="00A339A6">
        <w:rPr>
          <w:rFonts w:cs="Arial"/>
          <w:color w:val="000000" w:themeColor="text1"/>
        </w:rPr>
        <w:t>brezkuponskih</w:t>
      </w:r>
      <w:proofErr w:type="spellEnd"/>
      <w:r w:rsidRPr="00A339A6">
        <w:rPr>
          <w:rFonts w:cs="Arial"/>
          <w:color w:val="000000" w:themeColor="text1"/>
        </w:rPr>
        <w:t xml:space="preserve"> obveznic, pri katerih izdajatelj ob zapadlosti poleg glavnice izplača tudi obresti, se določi v višini nominalne vrednosti;</w:t>
      </w:r>
    </w:p>
    <w:p w14:paraId="7822E889" w14:textId="3A23B703" w:rsidR="000D31BD" w:rsidRPr="000D31BD" w:rsidRDefault="004D522D" w:rsidP="000D31BD">
      <w:pPr>
        <w:spacing w:line="240" w:lineRule="auto"/>
        <w:jc w:val="both"/>
        <w:rPr>
          <w:rFonts w:cs="Arial"/>
          <w:color w:val="000000" w:themeColor="text1"/>
        </w:rPr>
      </w:pPr>
      <w:r>
        <w:rPr>
          <w:rFonts w:cs="Arial"/>
          <w:color w:val="000000" w:themeColor="text1"/>
        </w:rPr>
        <w:t>5</w:t>
      </w:r>
      <w:r w:rsidR="000D31BD" w:rsidRPr="000D31BD">
        <w:rPr>
          <w:rFonts w:cs="Arial"/>
          <w:color w:val="000000" w:themeColor="text1"/>
        </w:rPr>
        <w:t>. vrednost finančnih instrumentov izdajateljev s sedežem izven Republike Slovenije se določi po vrednosti, ki jo ugotovi skrbniška banka ali druga finančna institucija, ki za ponudnika INR opravlja storitve hrambe in vodenja teh finančnih instrumentov;</w:t>
      </w:r>
    </w:p>
    <w:p w14:paraId="313C2A36" w14:textId="30BAC911" w:rsidR="004D522D" w:rsidRDefault="004D522D" w:rsidP="006F5940">
      <w:pPr>
        <w:spacing w:line="240" w:lineRule="auto"/>
        <w:jc w:val="both"/>
        <w:rPr>
          <w:rFonts w:cs="Arial"/>
          <w:color w:val="000000" w:themeColor="text1"/>
        </w:rPr>
      </w:pPr>
      <w:r>
        <w:rPr>
          <w:rFonts w:cs="Arial"/>
          <w:color w:val="000000" w:themeColor="text1"/>
        </w:rPr>
        <w:t>6</w:t>
      </w:r>
      <w:r w:rsidR="000D31BD" w:rsidRPr="000D31BD">
        <w:rPr>
          <w:rFonts w:cs="Arial"/>
          <w:color w:val="000000" w:themeColor="text1"/>
        </w:rPr>
        <w:t>. vrednost finančnih instrumentov, ki jih ni mogoče uvrstiti v nobeno od kategorij iz prejšnjih točk, se določi v višini zadnje znane tržne vrednosti ali v višini nabavne vrednosti, če tržna vrednost ni na voljo.</w:t>
      </w:r>
    </w:p>
    <w:p w14:paraId="6D6B4AE6" w14:textId="77777777" w:rsidR="004D522D" w:rsidRPr="00F56996" w:rsidRDefault="004D522D" w:rsidP="006F5940">
      <w:pPr>
        <w:spacing w:line="240" w:lineRule="auto"/>
        <w:jc w:val="both"/>
        <w:rPr>
          <w:rFonts w:cs="Arial"/>
          <w:color w:val="000000" w:themeColor="text1"/>
        </w:rPr>
      </w:pPr>
    </w:p>
    <w:p w14:paraId="6DC80394" w14:textId="77777777" w:rsidR="006F5940" w:rsidRPr="00F56996" w:rsidRDefault="006F5940" w:rsidP="006F5940">
      <w:pPr>
        <w:ind w:left="851" w:hanging="425"/>
        <w:jc w:val="center"/>
        <w:rPr>
          <w:rFonts w:cs="Arial"/>
          <w:b/>
          <w:bCs/>
          <w:color w:val="000000" w:themeColor="text1"/>
        </w:rPr>
      </w:pPr>
      <w:bookmarkStart w:id="16" w:name="_Hlk178833653"/>
      <w:r w:rsidRPr="00F56996">
        <w:rPr>
          <w:rFonts w:cs="Arial"/>
          <w:b/>
          <w:bCs/>
          <w:color w:val="000000" w:themeColor="text1"/>
        </w:rPr>
        <w:t xml:space="preserve">8. člen </w:t>
      </w:r>
    </w:p>
    <w:p w14:paraId="2D3E4173" w14:textId="77777777" w:rsidR="006F5940" w:rsidRPr="00F56996" w:rsidRDefault="006F5940" w:rsidP="006F5940">
      <w:pPr>
        <w:ind w:left="851" w:hanging="425"/>
        <w:jc w:val="center"/>
        <w:rPr>
          <w:rFonts w:cs="Arial"/>
          <w:b/>
          <w:bCs/>
          <w:color w:val="000000" w:themeColor="text1"/>
        </w:rPr>
      </w:pPr>
      <w:r w:rsidRPr="00F56996">
        <w:rPr>
          <w:rFonts w:cs="Arial"/>
          <w:b/>
          <w:bCs/>
          <w:color w:val="000000" w:themeColor="text1"/>
        </w:rPr>
        <w:t xml:space="preserve">(pogodba o INR in odprtje INR) </w:t>
      </w:r>
    </w:p>
    <w:p w14:paraId="486195D8" w14:textId="77777777" w:rsidR="006F5940" w:rsidRPr="00F56996" w:rsidRDefault="006F5940" w:rsidP="006F5940">
      <w:pPr>
        <w:jc w:val="center"/>
        <w:rPr>
          <w:rFonts w:cs="Arial"/>
          <w:color w:val="000000" w:themeColor="text1"/>
        </w:rPr>
      </w:pPr>
    </w:p>
    <w:p w14:paraId="62BE5ABB" w14:textId="010A026B"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(1) Pogodba o vodenju INR (v nadaljnjem besedilu: pogodba o INR) je pogodba o</w:t>
      </w:r>
      <w:r w:rsidR="00764B04">
        <w:rPr>
          <w:rFonts w:cs="Arial"/>
          <w:color w:val="000000" w:themeColor="text1"/>
        </w:rPr>
        <w:t xml:space="preserve"> storitvah vodenja INR in</w:t>
      </w:r>
      <w:r w:rsidRPr="00F56996">
        <w:rPr>
          <w:rFonts w:cs="Arial"/>
          <w:color w:val="000000" w:themeColor="text1"/>
        </w:rPr>
        <w:t xml:space="preserve"> </w:t>
      </w:r>
      <w:r w:rsidR="00764B04">
        <w:rPr>
          <w:rFonts w:cs="Arial"/>
          <w:color w:val="000000" w:themeColor="text1"/>
        </w:rPr>
        <w:t xml:space="preserve">storitvah </w:t>
      </w:r>
      <w:r w:rsidRPr="00F56996">
        <w:rPr>
          <w:rFonts w:cs="Arial"/>
          <w:color w:val="000000" w:themeColor="text1"/>
        </w:rPr>
        <w:t xml:space="preserve"> iz šestega odstavka 4. člena tega zakona, pri čemer je v pogodbi izrecno navedeno, da gre za pogodbo o INR. </w:t>
      </w:r>
    </w:p>
    <w:p w14:paraId="3BAB9AEA" w14:textId="77777777" w:rsidR="006F5940" w:rsidRPr="00F56996" w:rsidRDefault="006F5940" w:rsidP="006F5940">
      <w:pPr>
        <w:pStyle w:val="Odstavekseznama"/>
        <w:ind w:left="0"/>
        <w:jc w:val="both"/>
        <w:rPr>
          <w:rFonts w:cs="Arial"/>
          <w:color w:val="000000" w:themeColor="text1"/>
        </w:rPr>
      </w:pPr>
    </w:p>
    <w:p w14:paraId="4162DAD3" w14:textId="16C8D002"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 xml:space="preserve">(2) Pred sklenitvijo pogodbe o INR in odprtjem INR mora ponudnik INR pri Finančni upravi Republike Slovenije preveriti, ali fizična oseba izpolnjuje pogoje iz prvega in tretjega odstavka 4. člena tega zakona.  </w:t>
      </w:r>
    </w:p>
    <w:p w14:paraId="0871A600" w14:textId="77777777" w:rsidR="006F5940" w:rsidRPr="00F56996" w:rsidRDefault="006F5940" w:rsidP="006F5940">
      <w:pPr>
        <w:pStyle w:val="Odstavekseznama"/>
        <w:tabs>
          <w:tab w:val="left" w:pos="567"/>
        </w:tabs>
        <w:ind w:left="0"/>
        <w:jc w:val="both"/>
        <w:rPr>
          <w:rFonts w:cs="Arial"/>
          <w:color w:val="000000" w:themeColor="text1"/>
        </w:rPr>
      </w:pPr>
    </w:p>
    <w:p w14:paraId="0AF9FD35" w14:textId="01521559" w:rsidR="006F5940" w:rsidRPr="00F56996" w:rsidRDefault="006F5940" w:rsidP="006F5940">
      <w:pPr>
        <w:pStyle w:val="Odstavekseznama"/>
        <w:ind w:left="0"/>
        <w:jc w:val="both"/>
        <w:rPr>
          <w:rFonts w:cs="Arial"/>
          <w:color w:val="000000" w:themeColor="text1"/>
        </w:rPr>
      </w:pPr>
      <w:r w:rsidRPr="00930502">
        <w:rPr>
          <w:rFonts w:cs="Arial"/>
          <w:color w:val="000000" w:themeColor="text1"/>
        </w:rPr>
        <w:t>(3)</w:t>
      </w:r>
      <w:r w:rsidR="00734A83" w:rsidRPr="00930502">
        <w:rPr>
          <w:rFonts w:cs="Arial"/>
          <w:color w:val="000000" w:themeColor="text1"/>
        </w:rPr>
        <w:t xml:space="preserve"> </w:t>
      </w:r>
      <w:bookmarkStart w:id="17" w:name="_Hlk189224421"/>
      <w:r w:rsidRPr="00930502">
        <w:rPr>
          <w:rFonts w:cs="Arial"/>
          <w:color w:val="000000" w:themeColor="text1"/>
        </w:rPr>
        <w:t xml:space="preserve">Finančna uprava Republike Slovenije </w:t>
      </w:r>
      <w:r w:rsidR="00A7344A" w:rsidRPr="00930502">
        <w:rPr>
          <w:rFonts w:cs="Arial"/>
          <w:color w:val="000000" w:themeColor="text1"/>
        </w:rPr>
        <w:t xml:space="preserve">sme ponudniku INR, ki podatke potrebuje za izpolnjevanje obveznosti iz prejšnjega odstavka in šestega odstavka 10. člena tega zakona, na podlagi njegovega pisnega obrazloženega zahtevka, v katerem morajo biti navedeni tudi podatki, ki omogočajo enolično identifikacijo fizične osebe, in sicer osebno ime in davčna številka ali EMŠO, razkriti podatek o </w:t>
      </w:r>
      <w:proofErr w:type="spellStart"/>
      <w:r w:rsidR="00A7344A" w:rsidRPr="00930502">
        <w:rPr>
          <w:rFonts w:cs="Arial"/>
          <w:color w:val="000000" w:themeColor="text1"/>
        </w:rPr>
        <w:t>rezidentskem</w:t>
      </w:r>
      <w:proofErr w:type="spellEnd"/>
      <w:r w:rsidR="00A7344A" w:rsidRPr="00930502">
        <w:rPr>
          <w:rFonts w:cs="Arial"/>
          <w:color w:val="000000" w:themeColor="text1"/>
        </w:rPr>
        <w:t xml:space="preserve"> statusu fizične osebe in podatek o tem, ali je fizična oseba že imetnica INR</w:t>
      </w:r>
      <w:r w:rsidR="0041559E" w:rsidRPr="00930502">
        <w:rPr>
          <w:rFonts w:cs="Arial"/>
          <w:color w:val="000000" w:themeColor="text1"/>
        </w:rPr>
        <w:t xml:space="preserve">, oziroma je takšen račun odprla v preteklost. </w:t>
      </w:r>
      <w:r w:rsidR="00A7344A" w:rsidRPr="00930502">
        <w:rPr>
          <w:rFonts w:cs="Arial"/>
          <w:color w:val="000000" w:themeColor="text1"/>
        </w:rPr>
        <w:t>Pridobivanje informacij po tem odstavku poteka na avtomatiziran način.</w:t>
      </w:r>
      <w:bookmarkEnd w:id="17"/>
    </w:p>
    <w:p w14:paraId="33739E5D" w14:textId="77777777" w:rsidR="006F5940" w:rsidRPr="00F56996" w:rsidRDefault="006F5940" w:rsidP="006F5940">
      <w:pPr>
        <w:pStyle w:val="Odstavekseznama"/>
        <w:ind w:left="0"/>
        <w:jc w:val="both"/>
        <w:rPr>
          <w:rFonts w:cs="Arial"/>
          <w:color w:val="000000" w:themeColor="text1"/>
        </w:rPr>
      </w:pPr>
    </w:p>
    <w:p w14:paraId="758F33E4" w14:textId="2F3A0216"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(4) Poleg informacij, ki so obvezne za opravljanje storitev borznega posredovanja ali gospodarjenja s finančnimi instrumenti, mora pogodba o INR vsebovati najmanj:</w:t>
      </w:r>
    </w:p>
    <w:p w14:paraId="11C6B76E"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navedbo, da jo ureja ta zakon, in da se zanjo uporabljajo tudi določbe o pogodbi o borznem posredovanju ali pogodbi o gospodarjenju s finančnimi instrumenti, v kolikor niso v nasprotju s tem zakonom,</w:t>
      </w:r>
    </w:p>
    <w:p w14:paraId="0F77A558"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navedbo, da ima imetnik INR pravico, da kadarkoli odpove pogodbo ali da prekine vplačevanje vplačil iz prvega odstavka 5. člena tega zakona na INR ali da skladno z 10. členom tega zakona zahteva mirovanje INR,</w:t>
      </w:r>
    </w:p>
    <w:p w14:paraId="7C0EE526"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 xml:space="preserve">informacije o stroških in drugih nadomestilih, ki se plačujejo po pogodbi ter načinu njihovega izračunavanja, </w:t>
      </w:r>
    </w:p>
    <w:p w14:paraId="6279EE3F"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informacije o vrstah finančnih instrumentov, ki se lahko pridobivajo na INR in omejitvah v zvezi z INR,</w:t>
      </w:r>
    </w:p>
    <w:p w14:paraId="7AB5C212"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datum odprtja INR,</w:t>
      </w:r>
    </w:p>
    <w:p w14:paraId="29E32EEA"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številko INR,</w:t>
      </w:r>
    </w:p>
    <w:p w14:paraId="0B8BA2F3"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informacije o načinu ugotavljanja vrednosti finančnih instrumentov na INR;</w:t>
      </w:r>
    </w:p>
    <w:p w14:paraId="06F6F2E3" w14:textId="4509A689"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 xml:space="preserve">izjavo fizične osebe, da nima že odprtega INR oziroma da ni sklenila pogodbe o vodenju INR z drugim ponudnikom INR, </w:t>
      </w:r>
      <w:bookmarkStart w:id="18" w:name="_Hlk180417105"/>
      <w:r w:rsidRPr="00F56996">
        <w:rPr>
          <w:rFonts w:cs="Arial"/>
          <w:color w:val="000000" w:themeColor="text1"/>
        </w:rPr>
        <w:t xml:space="preserve">ali izjavo fizične osebe, da želi s sklenitvijo pogodbe o vodenju INR s </w:t>
      </w:r>
      <w:r w:rsidRPr="00F56996">
        <w:rPr>
          <w:rFonts w:cs="Arial"/>
          <w:color w:val="000000" w:themeColor="text1"/>
        </w:rPr>
        <w:lastRenderedPageBreak/>
        <w:t>ponudnikom INR nanj prenesti že odprti INR</w:t>
      </w:r>
      <w:bookmarkEnd w:id="18"/>
      <w:r w:rsidRPr="00F56996">
        <w:rPr>
          <w:rFonts w:cs="Arial"/>
          <w:color w:val="000000" w:themeColor="text1"/>
        </w:rPr>
        <w:t xml:space="preserve"> pri drugem ponudniku, ki vključuje podatke o drugem ponudniku in že odprtem INR</w:t>
      </w:r>
      <w:r w:rsidR="001A7CD8">
        <w:rPr>
          <w:rFonts w:cs="Arial"/>
          <w:color w:val="000000" w:themeColor="text1"/>
        </w:rPr>
        <w:t xml:space="preserve">, </w:t>
      </w:r>
    </w:p>
    <w:p w14:paraId="4AD0A131" w14:textId="1E46C03F" w:rsidR="006F5940"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določilo, da o vplačilih na INR in o izplačilih z INR odloča imetnik INR, razen če zakon določa drugače</w:t>
      </w:r>
      <w:r w:rsidR="001A7CD8">
        <w:rPr>
          <w:rFonts w:cs="Arial"/>
          <w:color w:val="000000" w:themeColor="text1"/>
        </w:rPr>
        <w:t xml:space="preserve"> in</w:t>
      </w:r>
    </w:p>
    <w:p w14:paraId="3B53BA5C" w14:textId="0BBF2902" w:rsidR="001A7CD8" w:rsidRPr="0034006C" w:rsidRDefault="001A7CD8" w:rsidP="0034006C">
      <w:pPr>
        <w:pStyle w:val="Odstavekseznama"/>
        <w:spacing w:line="240" w:lineRule="auto"/>
        <w:jc w:val="both"/>
      </w:pPr>
    </w:p>
    <w:p w14:paraId="54417D30" w14:textId="1B49F41A"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(5) </w:t>
      </w:r>
      <w:r w:rsidR="0034006C" w:rsidRPr="0034006C">
        <w:rPr>
          <w:rFonts w:cs="Arial"/>
          <w:color w:val="000000" w:themeColor="text1"/>
        </w:rPr>
        <w:t>Pogodba o INR, ki vsebuje določbe, ki niso skladne s tem zakonom</w:t>
      </w:r>
      <w:r w:rsidR="00AB0B23">
        <w:rPr>
          <w:rFonts w:cs="Arial"/>
          <w:color w:val="000000" w:themeColor="text1"/>
        </w:rPr>
        <w:t>,</w:t>
      </w:r>
      <w:r w:rsidR="0034006C" w:rsidRPr="0034006C">
        <w:rPr>
          <w:rFonts w:cs="Arial"/>
          <w:color w:val="000000" w:themeColor="text1"/>
        </w:rPr>
        <w:t xml:space="preserve"> je nična.</w:t>
      </w:r>
    </w:p>
    <w:p w14:paraId="6F6C8B47" w14:textId="77777777" w:rsidR="006F5940" w:rsidRPr="00F56996" w:rsidRDefault="006F5940" w:rsidP="006F5940">
      <w:pPr>
        <w:spacing w:line="240" w:lineRule="auto"/>
        <w:jc w:val="both"/>
        <w:rPr>
          <w:rFonts w:cs="Arial"/>
          <w:color w:val="000000" w:themeColor="text1"/>
        </w:rPr>
      </w:pPr>
    </w:p>
    <w:p w14:paraId="322811C3" w14:textId="6248241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(6) Pogodba o INR se lahko glede vsebine pravic in obveznosti pogodbenih strank sklicuje na splošne pogoje poslovanja ponudnika INR, če vsebuje pisno izjavo stranke, da so ji bili ti splošni pogoji poslovanja pred sklenitvijo pogodbe izročeni in da </w:t>
      </w:r>
      <w:r w:rsidR="00DE49AA">
        <w:rPr>
          <w:rFonts w:cs="Arial"/>
          <w:color w:val="000000" w:themeColor="text1"/>
        </w:rPr>
        <w:t xml:space="preserve">se </w:t>
      </w:r>
      <w:r w:rsidRPr="00F56996">
        <w:rPr>
          <w:rFonts w:cs="Arial"/>
          <w:color w:val="000000" w:themeColor="text1"/>
        </w:rPr>
        <w:t>je  seznani</w:t>
      </w:r>
      <w:r w:rsidR="00DE49AA">
        <w:rPr>
          <w:rFonts w:cs="Arial"/>
          <w:color w:val="000000" w:themeColor="text1"/>
        </w:rPr>
        <w:t>la</w:t>
      </w:r>
      <w:r w:rsidRPr="00F56996">
        <w:rPr>
          <w:rFonts w:cs="Arial"/>
          <w:color w:val="000000" w:themeColor="text1"/>
        </w:rPr>
        <w:t xml:space="preserve"> z njihovo vsebino.</w:t>
      </w:r>
    </w:p>
    <w:p w14:paraId="463E4021" w14:textId="77777777" w:rsidR="006F5940" w:rsidRPr="00F56996" w:rsidRDefault="006F5940" w:rsidP="006F5940">
      <w:pPr>
        <w:spacing w:line="240" w:lineRule="auto"/>
        <w:jc w:val="both"/>
        <w:rPr>
          <w:rFonts w:cs="Arial"/>
          <w:color w:val="000000" w:themeColor="text1"/>
        </w:rPr>
      </w:pPr>
    </w:p>
    <w:p w14:paraId="70307DD5" w14:textId="049CB510" w:rsidR="006F5940" w:rsidRPr="00F56996" w:rsidRDefault="006F5940" w:rsidP="00B9275E">
      <w:pPr>
        <w:tabs>
          <w:tab w:val="left" w:pos="567"/>
        </w:tabs>
        <w:spacing w:line="240" w:lineRule="auto"/>
        <w:jc w:val="both"/>
        <w:rPr>
          <w:rFonts w:cs="Arial"/>
          <w:color w:val="000000" w:themeColor="text1"/>
        </w:rPr>
      </w:pPr>
      <w:r w:rsidRPr="00F56996">
        <w:rPr>
          <w:rFonts w:cs="Arial"/>
          <w:color w:val="000000" w:themeColor="text1"/>
        </w:rPr>
        <w:t xml:space="preserve">(7) Pred sklenitvijo pogodbe o INR mora ponudnik INR fizično osebo seznaniti z informacijami o obdavčitvi donosa, doseženega s sredstvi INR, z dohodnino in postopku izračuna dohodnine. Te informacije se zagotovijo na trajnem nosilcu podatkov, ki je dostopen prejemniku. Enako mora ponudnik INR imetnike INR seznaniti s spremembami teh informacij, ki so nastale po sklenitvi pogodbe o INR. </w:t>
      </w:r>
    </w:p>
    <w:p w14:paraId="44700245" w14:textId="14C19D76" w:rsidR="006F5940" w:rsidRPr="00F56996" w:rsidRDefault="006F5940" w:rsidP="006F5940">
      <w:pPr>
        <w:tabs>
          <w:tab w:val="left" w:pos="567"/>
        </w:tabs>
        <w:spacing w:line="240" w:lineRule="auto"/>
        <w:jc w:val="both"/>
        <w:rPr>
          <w:rFonts w:cs="Arial"/>
          <w:color w:val="000000" w:themeColor="text1"/>
        </w:rPr>
      </w:pPr>
    </w:p>
    <w:p w14:paraId="1813F4F3" w14:textId="371CC42E"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C54865">
        <w:rPr>
          <w:rFonts w:cs="Arial"/>
          <w:color w:val="000000" w:themeColor="text1"/>
        </w:rPr>
        <w:t>8</w:t>
      </w:r>
      <w:r w:rsidRPr="00F56996">
        <w:rPr>
          <w:rFonts w:cs="Arial"/>
          <w:color w:val="000000" w:themeColor="text1"/>
        </w:rPr>
        <w:t>)</w:t>
      </w:r>
      <w:bookmarkStart w:id="19" w:name="_Hlk189659885"/>
      <w:r w:rsidR="003B03C5">
        <w:rPr>
          <w:rFonts w:cs="Arial"/>
          <w:color w:val="000000" w:themeColor="text1"/>
        </w:rPr>
        <w:t xml:space="preserve"> </w:t>
      </w:r>
      <w:r w:rsidRPr="00F56996">
        <w:rPr>
          <w:rFonts w:cs="Arial"/>
          <w:color w:val="000000" w:themeColor="text1"/>
        </w:rPr>
        <w:t>Z namenom podajanja preglednih, razumljivih in enostavno primerljivih informacij o stroških in nadomestilih, ki se zaračunavajo imetnikom INR, ponudnik INR enkrat letno, do konca meseca decembra, javno objavi te informacije za tipske imetnike</w:t>
      </w:r>
      <w:r>
        <w:rPr>
          <w:rFonts w:cs="Arial"/>
          <w:color w:val="000000" w:themeColor="text1"/>
        </w:rPr>
        <w:t xml:space="preserve"> </w:t>
      </w:r>
      <w:r w:rsidR="00C54C10">
        <w:rPr>
          <w:rFonts w:cs="Arial"/>
          <w:color w:val="000000" w:themeColor="text1"/>
        </w:rPr>
        <w:t>INR</w:t>
      </w:r>
      <w:r w:rsidRPr="00F56996">
        <w:rPr>
          <w:color w:val="000000" w:themeColor="text1"/>
        </w:rPr>
        <w:t xml:space="preserve"> </w:t>
      </w:r>
      <w:r w:rsidRPr="00F56996">
        <w:rPr>
          <w:rFonts w:cs="Arial"/>
          <w:color w:val="000000" w:themeColor="text1"/>
        </w:rPr>
        <w:t>na svoji spletni strani. Obliko informacij predpiše Agencija s podzakonskim aktom, pri čemer se pri določitvi tipskih imetnikov upoštevajo:</w:t>
      </w:r>
    </w:p>
    <w:p w14:paraId="50A8C69F" w14:textId="3231AC59"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 - vrst</w:t>
      </w:r>
      <w:r w:rsidR="00454028">
        <w:rPr>
          <w:rFonts w:cs="Arial"/>
          <w:color w:val="000000" w:themeColor="text1"/>
        </w:rPr>
        <w:t>e</w:t>
      </w:r>
      <w:r w:rsidRPr="00F56996">
        <w:rPr>
          <w:rFonts w:cs="Arial"/>
          <w:color w:val="000000" w:themeColor="text1"/>
        </w:rPr>
        <w:t xml:space="preserve"> finančnih instrumentov, s katerimi imetnik</w:t>
      </w:r>
      <w:r w:rsidR="00C54C10">
        <w:rPr>
          <w:rFonts w:cs="Arial"/>
          <w:color w:val="000000" w:themeColor="text1"/>
        </w:rPr>
        <w:t>i INR najpogosteje</w:t>
      </w:r>
      <w:r w:rsidRPr="00F56996">
        <w:rPr>
          <w:rFonts w:cs="Arial"/>
          <w:color w:val="000000" w:themeColor="text1"/>
        </w:rPr>
        <w:t xml:space="preserve"> trguje</w:t>
      </w:r>
      <w:r w:rsidR="00C54C10">
        <w:rPr>
          <w:rFonts w:cs="Arial"/>
          <w:color w:val="000000" w:themeColor="text1"/>
        </w:rPr>
        <w:t>jo</w:t>
      </w:r>
      <w:r w:rsidRPr="00F56996">
        <w:rPr>
          <w:rFonts w:cs="Arial"/>
          <w:color w:val="000000" w:themeColor="text1"/>
        </w:rPr>
        <w:t xml:space="preserve"> </w:t>
      </w:r>
      <w:r w:rsidR="00091BF8">
        <w:rPr>
          <w:rFonts w:cs="Arial"/>
          <w:color w:val="000000" w:themeColor="text1"/>
        </w:rPr>
        <w:t>na INR</w:t>
      </w:r>
      <w:r w:rsidR="005979D4">
        <w:rPr>
          <w:rFonts w:cs="Arial"/>
          <w:color w:val="000000" w:themeColor="text1"/>
        </w:rPr>
        <w:t>, tipsk</w:t>
      </w:r>
      <w:r w:rsidR="00454028">
        <w:rPr>
          <w:rFonts w:cs="Arial"/>
          <w:color w:val="000000" w:themeColor="text1"/>
        </w:rPr>
        <w:t>e</w:t>
      </w:r>
      <w:r w:rsidR="005979D4">
        <w:rPr>
          <w:rFonts w:cs="Arial"/>
          <w:color w:val="000000" w:themeColor="text1"/>
        </w:rPr>
        <w:t xml:space="preserve"> naložben</w:t>
      </w:r>
      <w:r w:rsidR="00454028">
        <w:rPr>
          <w:rFonts w:cs="Arial"/>
          <w:color w:val="000000" w:themeColor="text1"/>
        </w:rPr>
        <w:t>e</w:t>
      </w:r>
      <w:r w:rsidR="005979D4">
        <w:rPr>
          <w:rFonts w:cs="Arial"/>
          <w:color w:val="000000" w:themeColor="text1"/>
        </w:rPr>
        <w:t xml:space="preserve"> struktur</w:t>
      </w:r>
      <w:r w:rsidR="00454028">
        <w:rPr>
          <w:rFonts w:cs="Arial"/>
          <w:color w:val="000000" w:themeColor="text1"/>
        </w:rPr>
        <w:t>e</w:t>
      </w:r>
      <w:r w:rsidR="005979D4">
        <w:rPr>
          <w:rFonts w:cs="Arial"/>
          <w:color w:val="000000" w:themeColor="text1"/>
        </w:rPr>
        <w:t xml:space="preserve"> finančnih instrumentov na INR </w:t>
      </w:r>
      <w:r w:rsidR="00091BF8">
        <w:rPr>
          <w:rFonts w:cs="Arial"/>
          <w:color w:val="000000" w:themeColor="text1"/>
        </w:rPr>
        <w:t xml:space="preserve"> </w:t>
      </w:r>
      <w:r w:rsidRPr="00F56996">
        <w:rPr>
          <w:rFonts w:cs="Arial"/>
          <w:color w:val="000000" w:themeColor="text1"/>
        </w:rPr>
        <w:t xml:space="preserve">in </w:t>
      </w:r>
      <w:r w:rsidR="00C54C10">
        <w:rPr>
          <w:rFonts w:cs="Arial"/>
          <w:color w:val="000000" w:themeColor="text1"/>
        </w:rPr>
        <w:t>povprečn</w:t>
      </w:r>
      <w:r w:rsidR="00454028">
        <w:rPr>
          <w:rFonts w:cs="Arial"/>
          <w:color w:val="000000" w:themeColor="text1"/>
        </w:rPr>
        <w:t>e</w:t>
      </w:r>
      <w:r w:rsidR="00C54C10">
        <w:rPr>
          <w:rFonts w:cs="Arial"/>
          <w:color w:val="000000" w:themeColor="text1"/>
        </w:rPr>
        <w:t xml:space="preserve"> </w:t>
      </w:r>
      <w:r w:rsidRPr="00F56996">
        <w:rPr>
          <w:rFonts w:cs="Arial"/>
          <w:color w:val="000000" w:themeColor="text1"/>
        </w:rPr>
        <w:t>vrednost</w:t>
      </w:r>
      <w:r w:rsidR="00454028">
        <w:rPr>
          <w:rFonts w:cs="Arial"/>
          <w:color w:val="000000" w:themeColor="text1"/>
        </w:rPr>
        <w:t>i</w:t>
      </w:r>
      <w:r w:rsidRPr="00F56996">
        <w:rPr>
          <w:rFonts w:cs="Arial"/>
          <w:color w:val="000000" w:themeColor="text1"/>
        </w:rPr>
        <w:t xml:space="preserve"> vplačil </w:t>
      </w:r>
      <w:r w:rsidR="00091BF8">
        <w:rPr>
          <w:rFonts w:cs="Arial"/>
          <w:color w:val="000000" w:themeColor="text1"/>
        </w:rPr>
        <w:t xml:space="preserve">na INR </w:t>
      </w:r>
      <w:r w:rsidRPr="00F56996">
        <w:rPr>
          <w:rFonts w:cs="Arial"/>
          <w:color w:val="000000" w:themeColor="text1"/>
        </w:rPr>
        <w:t>v posameznem letu,</w:t>
      </w:r>
    </w:p>
    <w:p w14:paraId="75D8B260" w14:textId="10FE33F8"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nadomestil</w:t>
      </w:r>
      <w:r w:rsidR="004D3821">
        <w:rPr>
          <w:rFonts w:cs="Arial"/>
          <w:color w:val="000000" w:themeColor="text1"/>
        </w:rPr>
        <w:t>a</w:t>
      </w:r>
      <w:r w:rsidRPr="00F56996">
        <w:rPr>
          <w:rFonts w:cs="Arial"/>
          <w:color w:val="000000" w:themeColor="text1"/>
        </w:rPr>
        <w:t xml:space="preserve"> in strošk</w:t>
      </w:r>
      <w:r w:rsidR="004D3821">
        <w:rPr>
          <w:rFonts w:cs="Arial"/>
          <w:color w:val="000000" w:themeColor="text1"/>
        </w:rPr>
        <w:t>e</w:t>
      </w:r>
      <w:r w:rsidRPr="00F56996">
        <w:rPr>
          <w:rFonts w:cs="Arial"/>
          <w:color w:val="000000" w:themeColor="text1"/>
        </w:rPr>
        <w:t>, povezan</w:t>
      </w:r>
      <w:r w:rsidR="004D3821">
        <w:rPr>
          <w:rFonts w:cs="Arial"/>
          <w:color w:val="000000" w:themeColor="text1"/>
        </w:rPr>
        <w:t>e</w:t>
      </w:r>
      <w:r w:rsidRPr="00F56996">
        <w:rPr>
          <w:rFonts w:cs="Arial"/>
          <w:color w:val="000000" w:themeColor="text1"/>
        </w:rPr>
        <w:t xml:space="preserve"> </w:t>
      </w:r>
      <w:r w:rsidR="004D3821">
        <w:rPr>
          <w:rFonts w:cs="Arial"/>
          <w:color w:val="000000" w:themeColor="text1"/>
        </w:rPr>
        <w:t>z</w:t>
      </w:r>
      <w:r w:rsidRPr="00F56996">
        <w:rPr>
          <w:rFonts w:cs="Arial"/>
          <w:color w:val="000000" w:themeColor="text1"/>
        </w:rPr>
        <w:t xml:space="preserve"> INR, skladno z Delegirano uredbo (EU) 2017/565 </w:t>
      </w:r>
      <w:r w:rsidR="002A57B4" w:rsidRPr="002A57B4">
        <w:rPr>
          <w:rFonts w:cs="Arial"/>
          <w:color w:val="000000" w:themeColor="text1"/>
        </w:rPr>
        <w:t xml:space="preserve">z dne 25. aprila 2016 </w:t>
      </w:r>
      <w:r w:rsidRPr="00F56996">
        <w:rPr>
          <w:rFonts w:cs="Arial"/>
          <w:color w:val="000000" w:themeColor="text1"/>
        </w:rPr>
        <w:t xml:space="preserve">o dopolnitvi Direktive 2014/65/EU </w:t>
      </w:r>
      <w:r w:rsidR="002A57B4" w:rsidRPr="002A57B4">
        <w:rPr>
          <w:rFonts w:cs="Arial"/>
          <w:color w:val="000000" w:themeColor="text1"/>
        </w:rPr>
        <w:t>Evropskega parlamenta in Sveta v zvezi z organizacijskimi zahtevami in pogoji poslovanja investicijskih podjetij ter opredeljenimi izrazi za namene navedene direktive</w:t>
      </w:r>
      <w:r w:rsidR="002A57B4">
        <w:rPr>
          <w:rFonts w:cs="Arial"/>
          <w:color w:val="000000" w:themeColor="text1"/>
        </w:rPr>
        <w:t xml:space="preserve"> (</w:t>
      </w:r>
      <w:r w:rsidR="002A57B4" w:rsidRPr="002A57B4">
        <w:rPr>
          <w:rFonts w:cs="Arial"/>
          <w:color w:val="000000" w:themeColor="text1"/>
        </w:rPr>
        <w:t>UL L</w:t>
      </w:r>
      <w:r w:rsidR="00102089">
        <w:rPr>
          <w:rFonts w:cs="Arial"/>
          <w:color w:val="000000" w:themeColor="text1"/>
        </w:rPr>
        <w:t xml:space="preserve"> št.</w:t>
      </w:r>
      <w:r w:rsidR="002A57B4" w:rsidRPr="002A57B4">
        <w:rPr>
          <w:rFonts w:cs="Arial"/>
          <w:color w:val="000000" w:themeColor="text1"/>
        </w:rPr>
        <w:t xml:space="preserve"> 87 </w:t>
      </w:r>
      <w:r w:rsidR="00102089">
        <w:rPr>
          <w:rFonts w:cs="Arial"/>
          <w:color w:val="000000" w:themeColor="text1"/>
        </w:rPr>
        <w:t xml:space="preserve">z dne </w:t>
      </w:r>
      <w:r w:rsidR="002A57B4" w:rsidRPr="002A57B4">
        <w:rPr>
          <w:rFonts w:cs="Arial"/>
          <w:color w:val="000000" w:themeColor="text1"/>
        </w:rPr>
        <w:t>31.</w:t>
      </w:r>
      <w:r w:rsidR="00102089">
        <w:rPr>
          <w:rFonts w:cs="Arial"/>
          <w:color w:val="000000" w:themeColor="text1"/>
        </w:rPr>
        <w:t xml:space="preserve"> </w:t>
      </w:r>
      <w:r w:rsidR="002A57B4" w:rsidRPr="002A57B4">
        <w:rPr>
          <w:rFonts w:cs="Arial"/>
          <w:color w:val="000000" w:themeColor="text1"/>
        </w:rPr>
        <w:t>3.</w:t>
      </w:r>
      <w:r w:rsidR="00102089">
        <w:rPr>
          <w:rFonts w:cs="Arial"/>
          <w:color w:val="000000" w:themeColor="text1"/>
        </w:rPr>
        <w:t xml:space="preserve"> </w:t>
      </w:r>
      <w:r w:rsidR="002A57B4" w:rsidRPr="002A57B4">
        <w:rPr>
          <w:rFonts w:cs="Arial"/>
          <w:color w:val="000000" w:themeColor="text1"/>
        </w:rPr>
        <w:t xml:space="preserve">2017, </w:t>
      </w:r>
      <w:r w:rsidR="00102089">
        <w:rPr>
          <w:rFonts w:cs="Arial"/>
          <w:color w:val="000000" w:themeColor="text1"/>
        </w:rPr>
        <w:t>str.</w:t>
      </w:r>
      <w:r w:rsidR="002A57B4" w:rsidRPr="002A57B4">
        <w:rPr>
          <w:rFonts w:cs="Arial"/>
          <w:color w:val="000000" w:themeColor="text1"/>
        </w:rPr>
        <w:t xml:space="preserve"> 1</w:t>
      </w:r>
      <w:r w:rsidR="002A57B4">
        <w:rPr>
          <w:rFonts w:cs="Arial"/>
          <w:color w:val="000000" w:themeColor="text1"/>
        </w:rPr>
        <w:t xml:space="preserve">), zadnjič spremenjena z </w:t>
      </w:r>
      <w:r w:rsidR="002A57B4" w:rsidRPr="002A57B4">
        <w:rPr>
          <w:rFonts w:cs="Arial"/>
          <w:color w:val="000000" w:themeColor="text1"/>
        </w:rPr>
        <w:t>Delegiran</w:t>
      </w:r>
      <w:r w:rsidR="002A57B4">
        <w:rPr>
          <w:rFonts w:cs="Arial"/>
          <w:color w:val="000000" w:themeColor="text1"/>
        </w:rPr>
        <w:t>o</w:t>
      </w:r>
      <w:r w:rsidR="002A57B4" w:rsidRPr="002A57B4">
        <w:rPr>
          <w:rFonts w:cs="Arial"/>
          <w:color w:val="000000" w:themeColor="text1"/>
        </w:rPr>
        <w:t xml:space="preserve"> uredb</w:t>
      </w:r>
      <w:r w:rsidR="002A57B4">
        <w:rPr>
          <w:rFonts w:cs="Arial"/>
          <w:color w:val="000000" w:themeColor="text1"/>
        </w:rPr>
        <w:t>o</w:t>
      </w:r>
      <w:r w:rsidR="002A57B4" w:rsidRPr="002A57B4">
        <w:rPr>
          <w:rFonts w:cs="Arial"/>
          <w:color w:val="000000" w:themeColor="text1"/>
        </w:rPr>
        <w:t xml:space="preserve"> Komisije (EU) 2021/1254 z dne 21. aprila 2021 o popravku Delegirane uredbe (EU) 2017/565 o dopolnitvi Direktive 2014/65/EU Evropskega parlamenta in Sveta v zvezi z organizacijskimi zahtevami in pogoji poslovanja investicijskih podjetij ter opredeljenimi izrazi za namene navedene direktive</w:t>
      </w:r>
      <w:r w:rsidR="002A57B4">
        <w:rPr>
          <w:rFonts w:cs="Arial"/>
          <w:color w:val="000000" w:themeColor="text1"/>
        </w:rPr>
        <w:t xml:space="preserve"> (</w:t>
      </w:r>
      <w:r w:rsidR="002A57B4" w:rsidRPr="002A57B4">
        <w:rPr>
          <w:rFonts w:cs="Arial"/>
          <w:color w:val="000000" w:themeColor="text1"/>
        </w:rPr>
        <w:t xml:space="preserve">UL L </w:t>
      </w:r>
      <w:r w:rsidR="00102089">
        <w:rPr>
          <w:rFonts w:cs="Arial"/>
          <w:color w:val="000000" w:themeColor="text1"/>
        </w:rPr>
        <w:t xml:space="preserve">str. </w:t>
      </w:r>
      <w:r w:rsidR="002A57B4" w:rsidRPr="002A57B4">
        <w:rPr>
          <w:rFonts w:cs="Arial"/>
          <w:color w:val="000000" w:themeColor="text1"/>
        </w:rPr>
        <w:t xml:space="preserve">277 </w:t>
      </w:r>
      <w:r w:rsidR="00102089">
        <w:rPr>
          <w:rFonts w:cs="Arial"/>
          <w:color w:val="000000" w:themeColor="text1"/>
        </w:rPr>
        <w:t xml:space="preserve">z dne </w:t>
      </w:r>
      <w:r w:rsidR="002A57B4" w:rsidRPr="002A57B4">
        <w:rPr>
          <w:rFonts w:cs="Arial"/>
          <w:color w:val="000000" w:themeColor="text1"/>
        </w:rPr>
        <w:t>2.</w:t>
      </w:r>
      <w:r w:rsidR="00102089">
        <w:rPr>
          <w:rFonts w:cs="Arial"/>
          <w:color w:val="000000" w:themeColor="text1"/>
        </w:rPr>
        <w:t xml:space="preserve"> </w:t>
      </w:r>
      <w:r w:rsidR="002A57B4" w:rsidRPr="002A57B4">
        <w:rPr>
          <w:rFonts w:cs="Arial"/>
          <w:color w:val="000000" w:themeColor="text1"/>
        </w:rPr>
        <w:t>8.</w:t>
      </w:r>
      <w:r w:rsidR="00102089">
        <w:rPr>
          <w:rFonts w:cs="Arial"/>
          <w:color w:val="000000" w:themeColor="text1"/>
        </w:rPr>
        <w:t xml:space="preserve"> </w:t>
      </w:r>
      <w:r w:rsidR="002A57B4" w:rsidRPr="002A57B4">
        <w:rPr>
          <w:rFonts w:cs="Arial"/>
          <w:color w:val="000000" w:themeColor="text1"/>
        </w:rPr>
        <w:t xml:space="preserve">2021, </w:t>
      </w:r>
      <w:r w:rsidR="00102089">
        <w:rPr>
          <w:rFonts w:cs="Arial"/>
          <w:color w:val="000000" w:themeColor="text1"/>
        </w:rPr>
        <w:t>str.</w:t>
      </w:r>
      <w:r w:rsidR="002A57B4" w:rsidRPr="002A57B4">
        <w:rPr>
          <w:rFonts w:cs="Arial"/>
          <w:color w:val="000000" w:themeColor="text1"/>
        </w:rPr>
        <w:t xml:space="preserve"> 6</w:t>
      </w:r>
      <w:r w:rsidR="002A57B4">
        <w:rPr>
          <w:rFonts w:cs="Arial"/>
          <w:color w:val="000000" w:themeColor="text1"/>
        </w:rPr>
        <w:t>), (</w:t>
      </w:r>
      <w:r w:rsidR="002A57B4" w:rsidRPr="002A57B4">
        <w:rPr>
          <w:rFonts w:cs="Arial"/>
          <w:color w:val="000000" w:themeColor="text1"/>
        </w:rPr>
        <w:t>v nadaljnjem besedilu:</w:t>
      </w:r>
      <w:r w:rsidR="002A57B4">
        <w:rPr>
          <w:rFonts w:cs="Arial"/>
          <w:color w:val="000000" w:themeColor="text1"/>
        </w:rPr>
        <w:t xml:space="preserve"> </w:t>
      </w:r>
      <w:r w:rsidR="002A57B4" w:rsidRPr="002A57B4">
        <w:rPr>
          <w:rFonts w:cs="Arial"/>
          <w:color w:val="000000" w:themeColor="text1"/>
        </w:rPr>
        <w:t>Delegiran</w:t>
      </w:r>
      <w:r w:rsidR="002A57B4">
        <w:rPr>
          <w:rFonts w:cs="Arial"/>
          <w:color w:val="000000" w:themeColor="text1"/>
        </w:rPr>
        <w:t>a</w:t>
      </w:r>
      <w:r w:rsidR="002A57B4" w:rsidRPr="002A57B4">
        <w:rPr>
          <w:rFonts w:cs="Arial"/>
          <w:color w:val="000000" w:themeColor="text1"/>
        </w:rPr>
        <w:t xml:space="preserve"> uredb</w:t>
      </w:r>
      <w:r w:rsidR="002A57B4">
        <w:rPr>
          <w:rFonts w:cs="Arial"/>
          <w:color w:val="000000" w:themeColor="text1"/>
        </w:rPr>
        <w:t xml:space="preserve">a </w:t>
      </w:r>
      <w:r w:rsidR="002A57B4" w:rsidRPr="002A57B4">
        <w:rPr>
          <w:rFonts w:cs="Arial"/>
          <w:color w:val="000000" w:themeColor="text1"/>
        </w:rPr>
        <w:t>2017/565</w:t>
      </w:r>
      <w:r w:rsidR="002A57B4">
        <w:rPr>
          <w:rFonts w:cs="Arial"/>
          <w:color w:val="000000" w:themeColor="text1"/>
        </w:rPr>
        <w:t>/EU),</w:t>
      </w:r>
    </w:p>
    <w:p w14:paraId="15400D4E" w14:textId="4E62F5B9"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nadomestil</w:t>
      </w:r>
      <w:r w:rsidR="00996AFF">
        <w:rPr>
          <w:rFonts w:cs="Arial"/>
          <w:color w:val="000000" w:themeColor="text1"/>
        </w:rPr>
        <w:t>a</w:t>
      </w:r>
      <w:r w:rsidRPr="00F56996">
        <w:rPr>
          <w:rFonts w:cs="Arial"/>
          <w:color w:val="000000" w:themeColor="text1"/>
        </w:rPr>
        <w:t xml:space="preserve"> in </w:t>
      </w:r>
      <w:r w:rsidR="00996AFF" w:rsidRPr="00F56996">
        <w:rPr>
          <w:rFonts w:cs="Arial"/>
          <w:color w:val="000000" w:themeColor="text1"/>
        </w:rPr>
        <w:t>strošk</w:t>
      </w:r>
      <w:r w:rsidR="00454028">
        <w:rPr>
          <w:rFonts w:cs="Arial"/>
          <w:color w:val="000000" w:themeColor="text1"/>
        </w:rPr>
        <w:t>i</w:t>
      </w:r>
      <w:r w:rsidR="00996AFF">
        <w:rPr>
          <w:rFonts w:cs="Arial"/>
          <w:color w:val="000000" w:themeColor="text1"/>
        </w:rPr>
        <w:t xml:space="preserve"> tipskega imetnika INR</w:t>
      </w:r>
      <w:r w:rsidR="00996AFF" w:rsidRPr="00F56996">
        <w:rPr>
          <w:rFonts w:cs="Arial"/>
          <w:color w:val="000000" w:themeColor="text1"/>
        </w:rPr>
        <w:t xml:space="preserve"> </w:t>
      </w:r>
      <w:r w:rsidRPr="00F56996">
        <w:rPr>
          <w:rFonts w:cs="Arial"/>
          <w:color w:val="000000" w:themeColor="text1"/>
        </w:rPr>
        <w:t>na letni ravni</w:t>
      </w:r>
      <w:r w:rsidR="004515F4">
        <w:rPr>
          <w:rFonts w:cs="Arial"/>
          <w:color w:val="000000" w:themeColor="text1"/>
        </w:rPr>
        <w:t xml:space="preserve"> v zvezi s</w:t>
      </w:r>
      <w:r w:rsidR="004515F4" w:rsidRPr="004515F4">
        <w:rPr>
          <w:rFonts w:cs="Arial"/>
          <w:color w:val="000000" w:themeColor="text1"/>
        </w:rPr>
        <w:t xml:space="preserve"> storitva</w:t>
      </w:r>
      <w:r w:rsidR="004515F4">
        <w:rPr>
          <w:rFonts w:cs="Arial"/>
          <w:color w:val="000000" w:themeColor="text1"/>
        </w:rPr>
        <w:t>mi</w:t>
      </w:r>
      <w:r w:rsidR="004515F4" w:rsidRPr="004515F4">
        <w:rPr>
          <w:rFonts w:cs="Arial"/>
          <w:color w:val="000000" w:themeColor="text1"/>
        </w:rPr>
        <w:t xml:space="preserve"> vodenja INR in storitva</w:t>
      </w:r>
      <w:r w:rsidR="004515F4">
        <w:rPr>
          <w:rFonts w:cs="Arial"/>
          <w:color w:val="000000" w:themeColor="text1"/>
        </w:rPr>
        <w:t>mi</w:t>
      </w:r>
      <w:r w:rsidR="004515F4" w:rsidRPr="004515F4">
        <w:rPr>
          <w:rFonts w:cs="Arial"/>
          <w:color w:val="000000" w:themeColor="text1"/>
        </w:rPr>
        <w:t xml:space="preserve"> upravljanj</w:t>
      </w:r>
      <w:r w:rsidR="004515F4">
        <w:rPr>
          <w:rFonts w:cs="Arial"/>
          <w:color w:val="000000" w:themeColor="text1"/>
        </w:rPr>
        <w:t>a</w:t>
      </w:r>
      <w:r w:rsidR="004515F4" w:rsidRPr="004515F4">
        <w:rPr>
          <w:rFonts w:cs="Arial"/>
          <w:color w:val="000000" w:themeColor="text1"/>
        </w:rPr>
        <w:t xml:space="preserve"> s sredstvi INR na način iz šestega odstavka 4. člena tega zako</w:t>
      </w:r>
      <w:r w:rsidR="004515F4">
        <w:rPr>
          <w:rFonts w:cs="Arial"/>
          <w:color w:val="000000" w:themeColor="text1"/>
        </w:rPr>
        <w:t>na, in sicer</w:t>
      </w:r>
      <w:r w:rsidR="004515F4" w:rsidRPr="004515F4" w:rsidDel="00996AFF">
        <w:rPr>
          <w:rFonts w:cs="Arial"/>
          <w:color w:val="000000" w:themeColor="text1"/>
        </w:rPr>
        <w:t xml:space="preserve"> </w:t>
      </w:r>
      <w:r w:rsidRPr="00F56996">
        <w:rPr>
          <w:rFonts w:cs="Arial"/>
          <w:color w:val="000000" w:themeColor="text1"/>
        </w:rPr>
        <w:t>ločen</w:t>
      </w:r>
      <w:r w:rsidR="00996AFF">
        <w:rPr>
          <w:rFonts w:cs="Arial"/>
          <w:color w:val="000000" w:themeColor="text1"/>
        </w:rPr>
        <w:t xml:space="preserve">o </w:t>
      </w:r>
      <w:r w:rsidRPr="00F56996">
        <w:rPr>
          <w:rFonts w:cs="Arial"/>
          <w:color w:val="000000" w:themeColor="text1"/>
        </w:rPr>
        <w:t>za</w:t>
      </w:r>
      <w:r w:rsidR="00996AFF">
        <w:rPr>
          <w:rFonts w:cs="Arial"/>
          <w:color w:val="000000" w:themeColor="text1"/>
        </w:rPr>
        <w:t xml:space="preserve"> izvajanje</w:t>
      </w:r>
      <w:r w:rsidRPr="00F56996">
        <w:rPr>
          <w:rFonts w:cs="Arial"/>
          <w:color w:val="000000" w:themeColor="text1"/>
        </w:rPr>
        <w:t xml:space="preserve"> </w:t>
      </w:r>
      <w:r w:rsidR="00996AFF" w:rsidRPr="00F56996">
        <w:rPr>
          <w:rFonts w:cs="Arial"/>
          <w:color w:val="000000" w:themeColor="text1"/>
        </w:rPr>
        <w:t>investicijsk</w:t>
      </w:r>
      <w:r w:rsidR="00996AFF">
        <w:rPr>
          <w:rFonts w:cs="Arial"/>
          <w:color w:val="000000" w:themeColor="text1"/>
        </w:rPr>
        <w:t>ih</w:t>
      </w:r>
      <w:r w:rsidR="00996AFF" w:rsidRPr="00F56996">
        <w:rPr>
          <w:rFonts w:cs="Arial"/>
          <w:color w:val="000000" w:themeColor="text1"/>
        </w:rPr>
        <w:t xml:space="preserve"> </w:t>
      </w:r>
      <w:r w:rsidRPr="00F56996">
        <w:rPr>
          <w:rFonts w:cs="Arial"/>
          <w:color w:val="000000" w:themeColor="text1"/>
        </w:rPr>
        <w:t>storite</w:t>
      </w:r>
      <w:r w:rsidR="00996AFF">
        <w:rPr>
          <w:rFonts w:cs="Arial"/>
          <w:color w:val="000000" w:themeColor="text1"/>
        </w:rPr>
        <w:t>v</w:t>
      </w:r>
      <w:r w:rsidRPr="00F56996">
        <w:rPr>
          <w:rFonts w:cs="Arial"/>
          <w:color w:val="000000" w:themeColor="text1"/>
        </w:rPr>
        <w:t xml:space="preserve"> in pomožn</w:t>
      </w:r>
      <w:r w:rsidR="00996AFF">
        <w:rPr>
          <w:rFonts w:cs="Arial"/>
          <w:color w:val="000000" w:themeColor="text1"/>
        </w:rPr>
        <w:t>ih</w:t>
      </w:r>
      <w:r w:rsidRPr="00F56996">
        <w:rPr>
          <w:rFonts w:cs="Arial"/>
          <w:color w:val="000000" w:themeColor="text1"/>
        </w:rPr>
        <w:t xml:space="preserve"> investicijsk</w:t>
      </w:r>
      <w:r w:rsidR="00996AFF">
        <w:rPr>
          <w:rFonts w:cs="Arial"/>
          <w:color w:val="000000" w:themeColor="text1"/>
        </w:rPr>
        <w:t>ih</w:t>
      </w:r>
      <w:r w:rsidRPr="00F56996">
        <w:rPr>
          <w:rFonts w:cs="Arial"/>
          <w:color w:val="000000" w:themeColor="text1"/>
        </w:rPr>
        <w:t xml:space="preserve"> storit</w:t>
      </w:r>
      <w:r w:rsidR="00996AFF">
        <w:rPr>
          <w:rFonts w:cs="Arial"/>
          <w:color w:val="000000" w:themeColor="text1"/>
        </w:rPr>
        <w:t>e</w:t>
      </w:r>
      <w:r w:rsidRPr="00F56996">
        <w:rPr>
          <w:rFonts w:cs="Arial"/>
          <w:color w:val="000000" w:themeColor="text1"/>
        </w:rPr>
        <w:t>v</w:t>
      </w:r>
      <w:r w:rsidR="005979D4">
        <w:rPr>
          <w:rFonts w:cs="Arial"/>
          <w:color w:val="000000" w:themeColor="text1"/>
        </w:rPr>
        <w:t>,</w:t>
      </w:r>
    </w:p>
    <w:p w14:paraId="6892E161" w14:textId="4853A87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posredn</w:t>
      </w:r>
      <w:r w:rsidR="00454028">
        <w:rPr>
          <w:rFonts w:cs="Arial"/>
          <w:color w:val="000000" w:themeColor="text1"/>
        </w:rPr>
        <w:t>i</w:t>
      </w:r>
      <w:r w:rsidRPr="00F56996">
        <w:rPr>
          <w:rFonts w:cs="Arial"/>
          <w:color w:val="000000" w:themeColor="text1"/>
        </w:rPr>
        <w:t xml:space="preserve"> in neposredn</w:t>
      </w:r>
      <w:r w:rsidR="00454028">
        <w:rPr>
          <w:rFonts w:cs="Arial"/>
          <w:color w:val="000000" w:themeColor="text1"/>
        </w:rPr>
        <w:t>i</w:t>
      </w:r>
      <w:r w:rsidRPr="00F56996">
        <w:rPr>
          <w:rFonts w:cs="Arial"/>
          <w:color w:val="000000" w:themeColor="text1"/>
        </w:rPr>
        <w:t xml:space="preserve"> ter vstopn</w:t>
      </w:r>
      <w:r w:rsidR="00454028">
        <w:rPr>
          <w:rFonts w:cs="Arial"/>
          <w:color w:val="000000" w:themeColor="text1"/>
        </w:rPr>
        <w:t>i</w:t>
      </w:r>
      <w:r w:rsidRPr="00F56996">
        <w:rPr>
          <w:rFonts w:cs="Arial"/>
          <w:color w:val="000000" w:themeColor="text1"/>
        </w:rPr>
        <w:t xml:space="preserve"> in izstopn</w:t>
      </w:r>
      <w:r w:rsidR="00454028">
        <w:rPr>
          <w:rFonts w:cs="Arial"/>
          <w:color w:val="000000" w:themeColor="text1"/>
        </w:rPr>
        <w:t>i</w:t>
      </w:r>
      <w:r w:rsidRPr="00F56996">
        <w:rPr>
          <w:rFonts w:cs="Arial"/>
          <w:color w:val="000000" w:themeColor="text1"/>
        </w:rPr>
        <w:t xml:space="preserve"> strošk</w:t>
      </w:r>
      <w:r w:rsidR="00454028">
        <w:rPr>
          <w:rFonts w:cs="Arial"/>
          <w:color w:val="000000" w:themeColor="text1"/>
        </w:rPr>
        <w:t>i</w:t>
      </w:r>
      <w:r w:rsidRPr="00F56996">
        <w:rPr>
          <w:rFonts w:cs="Arial"/>
          <w:color w:val="000000" w:themeColor="text1"/>
        </w:rPr>
        <w:t xml:space="preserve"> z navedbo mesta objave dokumentov s ključnimi informacijami za vlagatelje v primeru finančnih instrumentov iz 5. točke prvega odstavka 7. člena tega zakona,</w:t>
      </w:r>
    </w:p>
    <w:p w14:paraId="65DD2E89" w14:textId="77777777"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 druge okoliščine, ki najpogosteje vplivajo na višino stroškov in nadomestil. </w:t>
      </w:r>
    </w:p>
    <w:p w14:paraId="714F37FA" w14:textId="77777777" w:rsidR="006F5940" w:rsidRPr="00F56996" w:rsidRDefault="006F5940" w:rsidP="006F5940">
      <w:pPr>
        <w:tabs>
          <w:tab w:val="left" w:pos="567"/>
        </w:tabs>
        <w:spacing w:line="240" w:lineRule="auto"/>
        <w:jc w:val="both"/>
        <w:rPr>
          <w:rFonts w:cs="Arial"/>
          <w:color w:val="000000" w:themeColor="text1"/>
        </w:rPr>
      </w:pPr>
    </w:p>
    <w:bookmarkEnd w:id="19"/>
    <w:p w14:paraId="6BBEDC35" w14:textId="2AB4E682" w:rsidR="008A0048" w:rsidRDefault="00292414" w:rsidP="006F5940">
      <w:pPr>
        <w:spacing w:line="240" w:lineRule="auto"/>
        <w:jc w:val="both"/>
        <w:rPr>
          <w:rFonts w:cs="Arial"/>
          <w:color w:val="000000" w:themeColor="text1"/>
        </w:rPr>
      </w:pPr>
      <w:r>
        <w:rPr>
          <w:rFonts w:cs="Arial"/>
          <w:color w:val="000000" w:themeColor="text1"/>
        </w:rPr>
        <w:t>(</w:t>
      </w:r>
      <w:r w:rsidR="004515F4">
        <w:rPr>
          <w:rFonts w:cs="Arial"/>
          <w:color w:val="000000" w:themeColor="text1"/>
        </w:rPr>
        <w:t>9</w:t>
      </w:r>
      <w:r>
        <w:rPr>
          <w:rFonts w:cs="Arial"/>
          <w:color w:val="000000" w:themeColor="text1"/>
        </w:rPr>
        <w:t xml:space="preserve">) </w:t>
      </w:r>
      <w:r w:rsidR="006F5940" w:rsidRPr="00F56996">
        <w:rPr>
          <w:rFonts w:cs="Arial"/>
          <w:color w:val="000000" w:themeColor="text1"/>
        </w:rPr>
        <w:t xml:space="preserve">V primeru spremembe cenika </w:t>
      </w:r>
      <w:r>
        <w:rPr>
          <w:rFonts w:cs="Arial"/>
          <w:color w:val="000000" w:themeColor="text1"/>
        </w:rPr>
        <w:t>nadomestil in stroškov</w:t>
      </w:r>
      <w:r w:rsidR="006F5940" w:rsidRPr="00F56996">
        <w:rPr>
          <w:rFonts w:cs="Arial"/>
          <w:color w:val="000000" w:themeColor="text1"/>
        </w:rPr>
        <w:t xml:space="preserve"> mora ponudnik INR objavo posodobiti do konca tekočega četrtletja.</w:t>
      </w:r>
      <w:bookmarkEnd w:id="16"/>
    </w:p>
    <w:p w14:paraId="21852F2D" w14:textId="77777777" w:rsidR="003D4B1A" w:rsidRDefault="003D4B1A" w:rsidP="006F5940">
      <w:pPr>
        <w:spacing w:line="240" w:lineRule="auto"/>
        <w:jc w:val="both"/>
        <w:rPr>
          <w:rFonts w:cs="Arial"/>
          <w:color w:val="000000" w:themeColor="text1"/>
        </w:rPr>
      </w:pPr>
    </w:p>
    <w:p w14:paraId="46B52EF6" w14:textId="32ED4F01" w:rsidR="003D4B1A" w:rsidRPr="00F56996" w:rsidRDefault="003D4B1A" w:rsidP="006F5940">
      <w:pPr>
        <w:spacing w:line="240" w:lineRule="auto"/>
        <w:jc w:val="both"/>
        <w:rPr>
          <w:rFonts w:cs="Arial"/>
          <w:color w:val="000000" w:themeColor="text1"/>
        </w:rPr>
      </w:pPr>
      <w:r>
        <w:rPr>
          <w:rFonts w:cs="Arial"/>
          <w:color w:val="000000" w:themeColor="text1"/>
        </w:rPr>
        <w:t>(</w:t>
      </w:r>
      <w:r w:rsidR="005B7256">
        <w:rPr>
          <w:rFonts w:cs="Arial"/>
          <w:color w:val="000000" w:themeColor="text1"/>
        </w:rPr>
        <w:t>10</w:t>
      </w:r>
      <w:r>
        <w:rPr>
          <w:rFonts w:cs="Arial"/>
          <w:color w:val="000000" w:themeColor="text1"/>
        </w:rPr>
        <w:t xml:space="preserve">) </w:t>
      </w:r>
      <w:r w:rsidR="00DE035E" w:rsidRPr="00DE035E">
        <w:rPr>
          <w:rFonts w:cs="Arial"/>
          <w:color w:val="000000" w:themeColor="text1"/>
        </w:rPr>
        <w:t xml:space="preserve">V primeru spremembe cenika </w:t>
      </w:r>
      <w:r w:rsidR="00B17EB5">
        <w:rPr>
          <w:rFonts w:cs="Arial"/>
          <w:color w:val="000000" w:themeColor="text1"/>
        </w:rPr>
        <w:t>nadomestil in stroškov</w:t>
      </w:r>
      <w:r w:rsidR="00B17EB5" w:rsidRPr="00F56996">
        <w:rPr>
          <w:rFonts w:cs="Arial"/>
          <w:color w:val="000000" w:themeColor="text1"/>
        </w:rPr>
        <w:t xml:space="preserve"> </w:t>
      </w:r>
      <w:r w:rsidR="00DE035E" w:rsidRPr="00DE035E">
        <w:rPr>
          <w:rFonts w:cs="Arial"/>
          <w:color w:val="000000" w:themeColor="text1"/>
        </w:rPr>
        <w:t>mora ponudnik INR o tem predhodno obvestiti imetnike INR</w:t>
      </w:r>
      <w:r w:rsidR="004E34D8">
        <w:rPr>
          <w:rFonts w:cs="Arial"/>
          <w:color w:val="000000" w:themeColor="text1"/>
        </w:rPr>
        <w:t xml:space="preserve"> vsaj 30 dni </w:t>
      </w:r>
      <w:r w:rsidR="00DE035E" w:rsidRPr="00DE035E">
        <w:rPr>
          <w:rFonts w:cs="Arial"/>
          <w:color w:val="000000" w:themeColor="text1"/>
        </w:rPr>
        <w:t xml:space="preserve">preden spremembe stopijo v veljavo. </w:t>
      </w:r>
      <w:r w:rsidR="007B6735">
        <w:rPr>
          <w:rFonts w:cs="Arial"/>
          <w:color w:val="000000" w:themeColor="text1"/>
        </w:rPr>
        <w:t xml:space="preserve">Če se </w:t>
      </w:r>
      <w:r w:rsidR="00DE035E" w:rsidRPr="00DE035E">
        <w:rPr>
          <w:rFonts w:cs="Arial"/>
          <w:color w:val="000000" w:themeColor="text1"/>
        </w:rPr>
        <w:t xml:space="preserve">imetnik INR </w:t>
      </w:r>
      <w:r w:rsidR="007B6735">
        <w:rPr>
          <w:rFonts w:cs="Arial"/>
          <w:color w:val="000000" w:themeColor="text1"/>
        </w:rPr>
        <w:t>ne strinja s spremembo cenika</w:t>
      </w:r>
      <w:r w:rsidR="00DE035E" w:rsidRPr="00DE035E">
        <w:rPr>
          <w:rFonts w:cs="Arial"/>
          <w:color w:val="000000" w:themeColor="text1"/>
        </w:rPr>
        <w:t xml:space="preserve">  se </w:t>
      </w:r>
      <w:r w:rsidR="004E34D8">
        <w:rPr>
          <w:rFonts w:cs="Arial"/>
          <w:color w:val="000000" w:themeColor="text1"/>
        </w:rPr>
        <w:t>lahko</w:t>
      </w:r>
      <w:r w:rsidR="0025303E">
        <w:rPr>
          <w:rFonts w:cs="Arial"/>
          <w:color w:val="000000" w:themeColor="text1"/>
        </w:rPr>
        <w:t xml:space="preserve"> v roku iz prejšnjega stavka</w:t>
      </w:r>
      <w:r w:rsidR="00DE035E" w:rsidRPr="00DE035E">
        <w:rPr>
          <w:rFonts w:cs="Arial"/>
          <w:color w:val="000000" w:themeColor="text1"/>
        </w:rPr>
        <w:t xml:space="preserve"> odloči za prenos k drugemu ponudniku INR ali za zaprtje INR</w:t>
      </w:r>
      <w:r w:rsidR="004E34D8">
        <w:rPr>
          <w:rFonts w:cs="Arial"/>
          <w:color w:val="000000" w:themeColor="text1"/>
        </w:rPr>
        <w:t xml:space="preserve"> v skladu s tem zakonom</w:t>
      </w:r>
      <w:r w:rsidR="00DE035E" w:rsidRPr="00DE035E">
        <w:rPr>
          <w:rFonts w:cs="Arial"/>
          <w:color w:val="000000" w:themeColor="text1"/>
        </w:rPr>
        <w:t xml:space="preserve">. Po preteku roka </w:t>
      </w:r>
      <w:r w:rsidR="0025303E">
        <w:rPr>
          <w:rFonts w:cs="Arial"/>
          <w:color w:val="000000" w:themeColor="text1"/>
        </w:rPr>
        <w:t>iz prvega stavka teg</w:t>
      </w:r>
      <w:r w:rsidR="004515F4">
        <w:rPr>
          <w:rFonts w:cs="Arial"/>
          <w:color w:val="000000" w:themeColor="text1"/>
        </w:rPr>
        <w:t>a</w:t>
      </w:r>
      <w:r w:rsidR="0025303E">
        <w:rPr>
          <w:rFonts w:cs="Arial"/>
          <w:color w:val="000000" w:themeColor="text1"/>
        </w:rPr>
        <w:t xml:space="preserve"> odstavka</w:t>
      </w:r>
      <w:r w:rsidR="00DE035E" w:rsidRPr="00DE035E">
        <w:rPr>
          <w:rFonts w:cs="Arial"/>
          <w:color w:val="000000" w:themeColor="text1"/>
        </w:rPr>
        <w:t xml:space="preserve"> ponudnik INR posodobljeni cenik </w:t>
      </w:r>
      <w:r w:rsidR="00DB1A79">
        <w:rPr>
          <w:rFonts w:cs="Arial"/>
          <w:color w:val="000000" w:themeColor="text1"/>
        </w:rPr>
        <w:t xml:space="preserve">javno </w:t>
      </w:r>
      <w:r w:rsidR="00DE035E" w:rsidRPr="00DE035E">
        <w:rPr>
          <w:rFonts w:cs="Arial"/>
          <w:color w:val="000000" w:themeColor="text1"/>
        </w:rPr>
        <w:t>objavi na svoji spletni strani.</w:t>
      </w:r>
    </w:p>
    <w:p w14:paraId="1551048C" w14:textId="77777777" w:rsidR="00872F9C" w:rsidRPr="00F56996" w:rsidRDefault="00872F9C" w:rsidP="006F5940">
      <w:pPr>
        <w:spacing w:line="240" w:lineRule="auto"/>
        <w:jc w:val="both"/>
        <w:rPr>
          <w:rFonts w:cs="Arial"/>
          <w:color w:val="000000" w:themeColor="text1"/>
        </w:rPr>
      </w:pPr>
    </w:p>
    <w:p w14:paraId="2D8BA8FC" w14:textId="77777777" w:rsidR="006F5940" w:rsidRPr="00F56996" w:rsidRDefault="006F5940" w:rsidP="006F5940">
      <w:pPr>
        <w:spacing w:line="240" w:lineRule="auto"/>
        <w:jc w:val="center"/>
        <w:rPr>
          <w:rFonts w:cs="Arial"/>
          <w:b/>
          <w:bCs/>
          <w:color w:val="000000" w:themeColor="text1"/>
        </w:rPr>
      </w:pPr>
      <w:bookmarkStart w:id="20" w:name="_Hlk178834246"/>
      <w:r w:rsidRPr="00F56996">
        <w:rPr>
          <w:rFonts w:cs="Arial"/>
          <w:b/>
          <w:bCs/>
          <w:color w:val="000000" w:themeColor="text1"/>
        </w:rPr>
        <w:t>9. člen</w:t>
      </w:r>
    </w:p>
    <w:p w14:paraId="61DE9C65"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(odpoved pogodbe o INR)</w:t>
      </w:r>
    </w:p>
    <w:p w14:paraId="3422A828" w14:textId="77777777" w:rsidR="006F5940" w:rsidRPr="00F56996" w:rsidRDefault="006F5940" w:rsidP="006F5940">
      <w:pPr>
        <w:spacing w:line="240" w:lineRule="auto"/>
        <w:jc w:val="both"/>
        <w:rPr>
          <w:rFonts w:cs="Arial"/>
          <w:color w:val="000000" w:themeColor="text1"/>
        </w:rPr>
      </w:pPr>
    </w:p>
    <w:bookmarkEnd w:id="20"/>
    <w:p w14:paraId="3099DBBA" w14:textId="72D3F96D"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(1) Imetnik INR lahko kadarkoli odpove pogodbo o INR s pisno izjavo, ki jo predloži ponudniku INR.</w:t>
      </w:r>
    </w:p>
    <w:p w14:paraId="198F3634" w14:textId="77777777" w:rsidR="006F5940" w:rsidRPr="00F56996" w:rsidRDefault="006F5940" w:rsidP="006F5940">
      <w:pPr>
        <w:spacing w:line="240" w:lineRule="auto"/>
        <w:jc w:val="both"/>
        <w:rPr>
          <w:rFonts w:cs="Arial"/>
          <w:color w:val="000000" w:themeColor="text1"/>
        </w:rPr>
      </w:pPr>
    </w:p>
    <w:p w14:paraId="261F353F" w14:textId="7E4D8790"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(2) Ponudnik INR pisno odpove pogodbo o INR v naslednjih primerih:</w:t>
      </w:r>
    </w:p>
    <w:p w14:paraId="3FA68C61" w14:textId="2CD55BC1" w:rsidR="006F5940" w:rsidRPr="00FC4DA6" w:rsidRDefault="006F5940" w:rsidP="00B9275E">
      <w:pPr>
        <w:pStyle w:val="Odstavekseznama"/>
        <w:numPr>
          <w:ilvl w:val="0"/>
          <w:numId w:val="36"/>
        </w:numPr>
        <w:spacing w:line="240" w:lineRule="auto"/>
        <w:jc w:val="both"/>
        <w:rPr>
          <w:rFonts w:cs="Arial"/>
          <w:color w:val="000000" w:themeColor="text1"/>
        </w:rPr>
      </w:pPr>
      <w:r w:rsidRPr="00FC4DA6">
        <w:rPr>
          <w:rFonts w:cs="Arial"/>
          <w:color w:val="000000" w:themeColor="text1"/>
        </w:rPr>
        <w:t>kadar imetnik INR preneha biti rezident Slovenije, na podlagi obvestila Finančne uprave Republike Slovenije iz šestega odstavka 13. člena tega zakona,</w:t>
      </w:r>
    </w:p>
    <w:p w14:paraId="73643CC0" w14:textId="4738BE5E" w:rsidR="006F5940" w:rsidRPr="00F56996" w:rsidRDefault="006F5940" w:rsidP="006F5940">
      <w:pPr>
        <w:pStyle w:val="Odstavekseznama"/>
        <w:numPr>
          <w:ilvl w:val="0"/>
          <w:numId w:val="36"/>
        </w:numPr>
        <w:spacing w:line="240" w:lineRule="auto"/>
        <w:jc w:val="both"/>
        <w:rPr>
          <w:rFonts w:cs="Arial"/>
          <w:color w:val="000000" w:themeColor="text1"/>
        </w:rPr>
      </w:pPr>
      <w:r w:rsidRPr="00F56996">
        <w:rPr>
          <w:rFonts w:cs="Arial"/>
          <w:color w:val="000000" w:themeColor="text1"/>
        </w:rPr>
        <w:t>kadar je to potrebno zaradi zagotavljanja skladnosti s predpisi s področja preprečevanja pranja denarja in financiranja terorizma ali trga finančnih instrumentov</w:t>
      </w:r>
      <w:r w:rsidR="008111D7">
        <w:rPr>
          <w:rFonts w:cs="Arial"/>
          <w:color w:val="000000" w:themeColor="text1"/>
        </w:rPr>
        <w:t>,</w:t>
      </w:r>
      <w:r w:rsidR="00FC4DA6">
        <w:rPr>
          <w:rFonts w:cs="Arial"/>
          <w:color w:val="000000" w:themeColor="text1"/>
        </w:rPr>
        <w:t xml:space="preserve"> ali</w:t>
      </w:r>
      <w:r w:rsidR="00FC4DA6" w:rsidRPr="00F56996" w:rsidDel="00FC4DA6">
        <w:rPr>
          <w:rFonts w:cs="Arial"/>
          <w:color w:val="000000" w:themeColor="text1"/>
        </w:rPr>
        <w:t xml:space="preserve"> </w:t>
      </w:r>
    </w:p>
    <w:p w14:paraId="69055B4E" w14:textId="1BCEACBC" w:rsidR="00224B31" w:rsidRPr="00F56996" w:rsidRDefault="00224B31" w:rsidP="006F5940">
      <w:pPr>
        <w:pStyle w:val="Odstavekseznama"/>
        <w:numPr>
          <w:ilvl w:val="0"/>
          <w:numId w:val="36"/>
        </w:numPr>
        <w:spacing w:line="240" w:lineRule="auto"/>
        <w:jc w:val="both"/>
        <w:rPr>
          <w:rFonts w:cs="Arial"/>
          <w:color w:val="000000" w:themeColor="text1"/>
        </w:rPr>
      </w:pPr>
      <w:r w:rsidRPr="00224B31">
        <w:rPr>
          <w:rFonts w:cs="Arial"/>
          <w:color w:val="000000" w:themeColor="text1"/>
        </w:rPr>
        <w:t xml:space="preserve">iz drugih utemeljenih razlogov, določenih v </w:t>
      </w:r>
      <w:r w:rsidR="00075BC0">
        <w:rPr>
          <w:rFonts w:cs="Arial"/>
          <w:color w:val="000000" w:themeColor="text1"/>
        </w:rPr>
        <w:t>pogodbi o INR</w:t>
      </w:r>
      <w:r w:rsidRPr="00224B31">
        <w:rPr>
          <w:rFonts w:cs="Arial"/>
          <w:color w:val="000000" w:themeColor="text1"/>
        </w:rPr>
        <w:t>, pod pogojem, da</w:t>
      </w:r>
      <w:r w:rsidR="00A10A1F">
        <w:rPr>
          <w:rFonts w:cs="Arial"/>
          <w:color w:val="000000" w:themeColor="text1"/>
        </w:rPr>
        <w:t xml:space="preserve"> ponudnik INR</w:t>
      </w:r>
      <w:r w:rsidRPr="00224B31">
        <w:rPr>
          <w:rFonts w:cs="Arial"/>
          <w:color w:val="000000" w:themeColor="text1"/>
        </w:rPr>
        <w:t xml:space="preserve"> o </w:t>
      </w:r>
      <w:r w:rsidR="00A10A1F">
        <w:rPr>
          <w:rFonts w:cs="Arial"/>
          <w:color w:val="000000" w:themeColor="text1"/>
        </w:rPr>
        <w:t>teh razlogih</w:t>
      </w:r>
      <w:r w:rsidRPr="00224B31">
        <w:rPr>
          <w:rFonts w:cs="Arial"/>
          <w:color w:val="000000" w:themeColor="text1"/>
        </w:rPr>
        <w:t xml:space="preserve"> predhodno pisno obvesti imetnika INR in </w:t>
      </w:r>
      <w:r w:rsidR="00A10A1F">
        <w:rPr>
          <w:rFonts w:cs="Arial"/>
          <w:color w:val="000000" w:themeColor="text1"/>
        </w:rPr>
        <w:t>imetnik INR v roku</w:t>
      </w:r>
      <w:r w:rsidRPr="00224B31">
        <w:rPr>
          <w:rFonts w:cs="Arial"/>
          <w:color w:val="000000" w:themeColor="text1"/>
        </w:rPr>
        <w:t>, ki ne sme biti krajši od 30 dni</w:t>
      </w:r>
      <w:r w:rsidR="00A10A1F">
        <w:rPr>
          <w:rFonts w:cs="Arial"/>
          <w:color w:val="000000" w:themeColor="text1"/>
        </w:rPr>
        <w:t xml:space="preserve"> ne odpravi razlogov za odpoved pogodbe o INR</w:t>
      </w:r>
      <w:r w:rsidRPr="00224B31">
        <w:rPr>
          <w:rFonts w:cs="Arial"/>
          <w:color w:val="000000" w:themeColor="text1"/>
        </w:rPr>
        <w:t>.</w:t>
      </w:r>
    </w:p>
    <w:p w14:paraId="677B97F2" w14:textId="77777777" w:rsidR="006F5940" w:rsidRDefault="006F5940" w:rsidP="006F5940">
      <w:pPr>
        <w:spacing w:line="240" w:lineRule="auto"/>
        <w:jc w:val="both"/>
        <w:rPr>
          <w:rFonts w:cs="Arial"/>
          <w:color w:val="000000" w:themeColor="text1"/>
        </w:rPr>
      </w:pPr>
    </w:p>
    <w:p w14:paraId="48D6310B" w14:textId="71AF9815" w:rsidR="00F733FE" w:rsidRPr="00D939B7" w:rsidRDefault="00F733FE" w:rsidP="00F733FE">
      <w:pPr>
        <w:tabs>
          <w:tab w:val="left" w:pos="567"/>
        </w:tabs>
        <w:spacing w:line="240" w:lineRule="auto"/>
        <w:jc w:val="both"/>
        <w:rPr>
          <w:rFonts w:cs="Arial"/>
          <w:color w:val="000000" w:themeColor="text1"/>
        </w:rPr>
      </w:pPr>
      <w:r w:rsidRPr="00F56996">
        <w:rPr>
          <w:rFonts w:cs="Arial"/>
          <w:color w:val="000000" w:themeColor="text1"/>
        </w:rPr>
        <w:t xml:space="preserve">(3) Ob </w:t>
      </w:r>
      <w:r>
        <w:rPr>
          <w:rFonts w:cs="Arial"/>
          <w:color w:val="000000" w:themeColor="text1"/>
        </w:rPr>
        <w:t xml:space="preserve">prejemu </w:t>
      </w:r>
      <w:r w:rsidRPr="00F56996">
        <w:rPr>
          <w:rFonts w:cs="Arial"/>
          <w:color w:val="000000" w:themeColor="text1"/>
        </w:rPr>
        <w:t xml:space="preserve">obvestila Finančne uprave Republike Slovenije iz </w:t>
      </w:r>
      <w:r>
        <w:rPr>
          <w:rFonts w:cs="Arial"/>
          <w:color w:val="000000" w:themeColor="text1"/>
        </w:rPr>
        <w:t>1. točke</w:t>
      </w:r>
      <w:r w:rsidRPr="00F56996">
        <w:rPr>
          <w:rFonts w:cs="Arial"/>
          <w:color w:val="000000" w:themeColor="text1"/>
        </w:rPr>
        <w:t xml:space="preserve"> prejšnjega odstavka</w:t>
      </w:r>
      <w:r w:rsidR="0089533C">
        <w:rPr>
          <w:rFonts w:cs="Arial"/>
          <w:color w:val="000000" w:themeColor="text1"/>
        </w:rPr>
        <w:t>,</w:t>
      </w:r>
      <w:r w:rsidR="005E157C">
        <w:rPr>
          <w:rFonts w:cs="Arial"/>
          <w:color w:val="000000" w:themeColor="text1"/>
        </w:rPr>
        <w:t xml:space="preserve"> </w:t>
      </w:r>
      <w:r w:rsidRPr="00F56996">
        <w:rPr>
          <w:rFonts w:cs="Arial"/>
          <w:color w:val="000000" w:themeColor="text1"/>
        </w:rPr>
        <w:t>ponudnik INR obvesti imetnika INR</w:t>
      </w:r>
      <w:r>
        <w:rPr>
          <w:rFonts w:cs="Arial"/>
          <w:color w:val="000000" w:themeColor="text1"/>
        </w:rPr>
        <w:t>, da</w:t>
      </w:r>
      <w:r w:rsidR="0089533C">
        <w:rPr>
          <w:rFonts w:cs="Arial"/>
          <w:color w:val="000000" w:themeColor="text1"/>
        </w:rPr>
        <w:t xml:space="preserve"> ta</w:t>
      </w:r>
      <w:r>
        <w:rPr>
          <w:rFonts w:cs="Arial"/>
          <w:color w:val="000000" w:themeColor="text1"/>
        </w:rPr>
        <w:t xml:space="preserve"> lahko v roku pet</w:t>
      </w:r>
      <w:r w:rsidR="00A346AC">
        <w:rPr>
          <w:rFonts w:cs="Arial"/>
          <w:color w:val="000000" w:themeColor="text1"/>
        </w:rPr>
        <w:t>najstih</w:t>
      </w:r>
      <w:r>
        <w:rPr>
          <w:rFonts w:cs="Arial"/>
          <w:color w:val="000000" w:themeColor="text1"/>
        </w:rPr>
        <w:t xml:space="preserve"> delovnih dni </w:t>
      </w:r>
      <w:r w:rsidR="0089533C">
        <w:rPr>
          <w:rFonts w:cs="Arial"/>
          <w:color w:val="000000" w:themeColor="text1"/>
        </w:rPr>
        <w:t xml:space="preserve">od prejema obvestila </w:t>
      </w:r>
      <w:r>
        <w:rPr>
          <w:rFonts w:cs="Arial"/>
          <w:color w:val="000000" w:themeColor="text1"/>
        </w:rPr>
        <w:t xml:space="preserve">zahteva mirovanje INR v skladu z </w:t>
      </w:r>
      <w:r w:rsidR="005E157C" w:rsidRPr="00D939B7">
        <w:rPr>
          <w:rFonts w:cs="Arial"/>
          <w:color w:val="000000" w:themeColor="text1"/>
        </w:rPr>
        <w:t xml:space="preserve"> 10.</w:t>
      </w:r>
      <w:r w:rsidRPr="00D939B7">
        <w:rPr>
          <w:rFonts w:cs="Arial"/>
          <w:color w:val="000000" w:themeColor="text1"/>
        </w:rPr>
        <w:t xml:space="preserve"> členom</w:t>
      </w:r>
      <w:r w:rsidR="005E157C" w:rsidRPr="00D939B7">
        <w:rPr>
          <w:rFonts w:cs="Arial"/>
          <w:color w:val="000000" w:themeColor="text1"/>
        </w:rPr>
        <w:t xml:space="preserve"> tega zakona</w:t>
      </w:r>
      <w:r w:rsidRPr="00D939B7">
        <w:rPr>
          <w:rFonts w:cs="Arial"/>
          <w:color w:val="000000" w:themeColor="text1"/>
        </w:rPr>
        <w:t>. Če imetnik INR</w:t>
      </w:r>
      <w:r w:rsidR="0089533C">
        <w:rPr>
          <w:rFonts w:cs="Arial"/>
          <w:color w:val="000000" w:themeColor="text1"/>
        </w:rPr>
        <w:t xml:space="preserve"> </w:t>
      </w:r>
      <w:r w:rsidRPr="00D939B7">
        <w:rPr>
          <w:rFonts w:cs="Arial"/>
          <w:color w:val="000000" w:themeColor="text1"/>
        </w:rPr>
        <w:t xml:space="preserve">v tem roku ne zahteva mirovanja INR, ponudnik INR odpove pogodbo o INR. </w:t>
      </w:r>
    </w:p>
    <w:p w14:paraId="127959AC" w14:textId="77777777" w:rsidR="00F733FE" w:rsidRPr="00D939B7" w:rsidRDefault="00F733FE" w:rsidP="006F5940">
      <w:pPr>
        <w:spacing w:line="240" w:lineRule="auto"/>
        <w:jc w:val="both"/>
        <w:rPr>
          <w:rFonts w:cs="Arial"/>
          <w:color w:val="000000" w:themeColor="text1"/>
        </w:rPr>
      </w:pPr>
    </w:p>
    <w:p w14:paraId="0B81050B" w14:textId="5F95EA1C" w:rsidR="006F5940" w:rsidRPr="00D939B7" w:rsidRDefault="006F5940" w:rsidP="006F5940">
      <w:pPr>
        <w:tabs>
          <w:tab w:val="left" w:pos="567"/>
        </w:tabs>
        <w:spacing w:line="240" w:lineRule="auto"/>
        <w:jc w:val="both"/>
        <w:rPr>
          <w:rFonts w:cs="Arial"/>
          <w:color w:val="000000" w:themeColor="text1"/>
        </w:rPr>
      </w:pPr>
      <w:r w:rsidRPr="00D939B7">
        <w:rPr>
          <w:rFonts w:cs="Arial"/>
          <w:color w:val="000000" w:themeColor="text1"/>
        </w:rPr>
        <w:t>(</w:t>
      </w:r>
      <w:r w:rsidR="00F733FE" w:rsidRPr="00D939B7">
        <w:rPr>
          <w:rFonts w:cs="Arial"/>
          <w:color w:val="000000" w:themeColor="text1"/>
        </w:rPr>
        <w:t>4</w:t>
      </w:r>
      <w:r w:rsidRPr="00D939B7">
        <w:rPr>
          <w:rFonts w:cs="Arial"/>
          <w:color w:val="000000" w:themeColor="text1"/>
        </w:rPr>
        <w:t xml:space="preserve">) Ob nastopu pogojev iz 2. točke </w:t>
      </w:r>
      <w:r w:rsidR="00F733FE" w:rsidRPr="00D939B7">
        <w:rPr>
          <w:rFonts w:cs="Arial"/>
          <w:color w:val="000000" w:themeColor="text1"/>
        </w:rPr>
        <w:t xml:space="preserve">drugega </w:t>
      </w:r>
      <w:r w:rsidRPr="00D939B7">
        <w:rPr>
          <w:rFonts w:cs="Arial"/>
          <w:color w:val="000000" w:themeColor="text1"/>
        </w:rPr>
        <w:t>odstavka</w:t>
      </w:r>
      <w:r w:rsidR="00F733FE" w:rsidRPr="00D939B7">
        <w:rPr>
          <w:rFonts w:cs="Arial"/>
          <w:color w:val="000000" w:themeColor="text1"/>
        </w:rPr>
        <w:t xml:space="preserve"> tega člena</w:t>
      </w:r>
      <w:r w:rsidRPr="00D939B7">
        <w:rPr>
          <w:rFonts w:cs="Arial"/>
          <w:color w:val="000000" w:themeColor="text1"/>
        </w:rPr>
        <w:t xml:space="preserve"> ponudnik INR obvesti imetnika INR in določi rok, ki ne sme biti krajši od 30 dni, v katerem mora imetnik INR odpraviti ugotovljene kršitve ali nepravilnosti. Če imetnik INR v tem roku ne odpravi ugotovljenih kršitev ali nepravilnosti ali zahteva mirovanja INR, ponudnik INR odpove pogodbo o INR. </w:t>
      </w:r>
    </w:p>
    <w:p w14:paraId="6FAB4093" w14:textId="77777777" w:rsidR="006F5940" w:rsidRPr="00D939B7" w:rsidRDefault="006F5940" w:rsidP="006F5940">
      <w:pPr>
        <w:spacing w:line="240" w:lineRule="auto"/>
        <w:jc w:val="both"/>
        <w:rPr>
          <w:rFonts w:cs="Arial"/>
          <w:color w:val="000000" w:themeColor="text1"/>
        </w:rPr>
      </w:pPr>
    </w:p>
    <w:p w14:paraId="6C4CF0FE" w14:textId="15431C66" w:rsidR="00255A76" w:rsidRPr="00D939B7" w:rsidRDefault="006F5940" w:rsidP="006F5940">
      <w:pPr>
        <w:tabs>
          <w:tab w:val="left" w:pos="567"/>
        </w:tabs>
        <w:spacing w:line="240" w:lineRule="auto"/>
        <w:jc w:val="both"/>
        <w:rPr>
          <w:rFonts w:cs="Arial"/>
          <w:color w:val="000000" w:themeColor="text1"/>
        </w:rPr>
      </w:pPr>
      <w:r w:rsidRPr="00D939B7">
        <w:rPr>
          <w:rFonts w:cs="Arial"/>
          <w:color w:val="000000" w:themeColor="text1"/>
        </w:rPr>
        <w:t>(</w:t>
      </w:r>
      <w:r w:rsidR="00F733FE" w:rsidRPr="00D939B7">
        <w:rPr>
          <w:rFonts w:cs="Arial"/>
          <w:color w:val="000000" w:themeColor="text1"/>
        </w:rPr>
        <w:t>5</w:t>
      </w:r>
      <w:r w:rsidRPr="00D939B7">
        <w:rPr>
          <w:rFonts w:cs="Arial"/>
          <w:color w:val="000000" w:themeColor="text1"/>
        </w:rPr>
        <w:t>) Po prejemu pisne izjave iz prvega odstavka tega člena ali odpovedi pogodbe iz razlogov iz drugega odstavka tega člena</w:t>
      </w:r>
      <w:r w:rsidR="009C6968">
        <w:rPr>
          <w:rFonts w:cs="Arial"/>
          <w:color w:val="000000" w:themeColor="text1"/>
        </w:rPr>
        <w:t>,</w:t>
      </w:r>
      <w:r w:rsidRPr="00D939B7">
        <w:rPr>
          <w:rFonts w:cs="Arial"/>
          <w:color w:val="000000" w:themeColor="text1"/>
        </w:rPr>
        <w:t xml:space="preserve"> ponudnik INR</w:t>
      </w:r>
      <w:r w:rsidR="00255A76" w:rsidRPr="00D939B7">
        <w:rPr>
          <w:rFonts w:cs="Arial"/>
          <w:color w:val="000000" w:themeColor="text1"/>
        </w:rPr>
        <w:t xml:space="preserve">: </w:t>
      </w:r>
    </w:p>
    <w:p w14:paraId="69E8A95E" w14:textId="4AA541EE" w:rsidR="00255A76" w:rsidRPr="0074519B" w:rsidRDefault="00255A76" w:rsidP="0074519B">
      <w:pPr>
        <w:pStyle w:val="Odstavekseznama"/>
        <w:numPr>
          <w:ilvl w:val="0"/>
          <w:numId w:val="65"/>
        </w:numPr>
        <w:tabs>
          <w:tab w:val="left" w:pos="709"/>
        </w:tabs>
        <w:spacing w:line="240" w:lineRule="auto"/>
        <w:jc w:val="both"/>
        <w:rPr>
          <w:rFonts w:cs="Arial"/>
          <w:color w:val="000000" w:themeColor="text1"/>
        </w:rPr>
      </w:pPr>
      <w:bookmarkStart w:id="21" w:name="_Hlk192672499"/>
      <w:r w:rsidRPr="0074519B">
        <w:rPr>
          <w:rFonts w:cs="Arial"/>
          <w:color w:val="000000" w:themeColor="text1"/>
        </w:rPr>
        <w:t>v primeru, če na INR ni finančnih instrumentov, najkasneje v petih delovnih dneh denarna sredstva na INR izplača imet</w:t>
      </w:r>
      <w:r w:rsidRPr="00D939B7">
        <w:rPr>
          <w:rFonts w:cs="Arial"/>
          <w:color w:val="000000" w:themeColor="text1"/>
        </w:rPr>
        <w:t>n</w:t>
      </w:r>
      <w:r w:rsidRPr="0074519B">
        <w:rPr>
          <w:rFonts w:cs="Arial"/>
          <w:color w:val="000000" w:themeColor="text1"/>
        </w:rPr>
        <w:t>iku INR ter zapre INR;</w:t>
      </w:r>
    </w:p>
    <w:p w14:paraId="17D92F7B" w14:textId="03705F97" w:rsidR="006F5940" w:rsidRPr="0074519B" w:rsidRDefault="00255A76" w:rsidP="0074519B">
      <w:pPr>
        <w:pStyle w:val="Odstavekseznama"/>
        <w:numPr>
          <w:ilvl w:val="0"/>
          <w:numId w:val="65"/>
        </w:numPr>
        <w:tabs>
          <w:tab w:val="left" w:pos="709"/>
        </w:tabs>
        <w:spacing w:line="240" w:lineRule="auto"/>
        <w:jc w:val="both"/>
        <w:rPr>
          <w:rFonts w:cs="Arial"/>
          <w:color w:val="000000" w:themeColor="text1"/>
        </w:rPr>
      </w:pPr>
      <w:r w:rsidRPr="0074519B">
        <w:rPr>
          <w:rFonts w:cs="Arial"/>
          <w:color w:val="000000" w:themeColor="text1"/>
        </w:rPr>
        <w:t>če so na INR finančni instrumenti,</w:t>
      </w:r>
      <w:r w:rsidR="006F5940" w:rsidRPr="0074519B">
        <w:rPr>
          <w:rFonts w:cs="Arial"/>
          <w:color w:val="000000" w:themeColor="text1"/>
        </w:rPr>
        <w:t xml:space="preserve"> </w:t>
      </w:r>
      <w:bookmarkStart w:id="22" w:name="_Hlk180661058"/>
      <w:r w:rsidR="004A7E18" w:rsidRPr="004A7E18">
        <w:rPr>
          <w:rFonts w:cs="Arial"/>
          <w:color w:val="000000" w:themeColor="text1"/>
        </w:rPr>
        <w:t>v roku treh delovnih dni o tem obvesti imetnika INR.</w:t>
      </w:r>
      <w:r w:rsidR="009C6968">
        <w:rPr>
          <w:rFonts w:cs="Arial"/>
          <w:color w:val="000000" w:themeColor="text1"/>
        </w:rPr>
        <w:t xml:space="preserve"> </w:t>
      </w:r>
      <w:r w:rsidR="00E67CA1">
        <w:rPr>
          <w:rFonts w:cs="Arial"/>
          <w:color w:val="000000" w:themeColor="text1"/>
        </w:rPr>
        <w:t xml:space="preserve">Za </w:t>
      </w:r>
      <w:r w:rsidR="009C6968">
        <w:rPr>
          <w:rFonts w:cs="Arial"/>
          <w:color w:val="000000" w:themeColor="text1"/>
        </w:rPr>
        <w:t xml:space="preserve">obveznost prodaje, </w:t>
      </w:r>
      <w:r w:rsidR="00E67CA1">
        <w:rPr>
          <w:rFonts w:cs="Arial"/>
          <w:color w:val="000000" w:themeColor="text1"/>
        </w:rPr>
        <w:t xml:space="preserve">postopek in roke prodaje </w:t>
      </w:r>
      <w:r w:rsidR="00A9612F">
        <w:rPr>
          <w:rFonts w:cs="Arial"/>
          <w:color w:val="000000" w:themeColor="text1"/>
        </w:rPr>
        <w:t xml:space="preserve">ter izplačila denarnih sredstev </w:t>
      </w:r>
      <w:r w:rsidR="00E67CA1">
        <w:rPr>
          <w:rFonts w:cs="Arial"/>
          <w:color w:val="000000" w:themeColor="text1"/>
        </w:rPr>
        <w:t xml:space="preserve">se smiselno uporablja sedmi odstavek 7. člena tega zakona. </w:t>
      </w:r>
      <w:r w:rsidR="009D4179" w:rsidRPr="009D4179">
        <w:rPr>
          <w:rFonts w:cs="Arial"/>
          <w:color w:val="000000" w:themeColor="text1"/>
        </w:rPr>
        <w:t>Tako prejeta denarna sredstva najkasneje v petih delovnih dneh izplača imetniku INR ter zapre INR.</w:t>
      </w:r>
    </w:p>
    <w:bookmarkEnd w:id="21"/>
    <w:bookmarkEnd w:id="22"/>
    <w:p w14:paraId="021B47FE" w14:textId="77777777" w:rsidR="00872F9C" w:rsidRDefault="00872F9C" w:rsidP="006F5940">
      <w:pPr>
        <w:spacing w:line="240" w:lineRule="auto"/>
        <w:jc w:val="center"/>
        <w:rPr>
          <w:rFonts w:cs="Arial"/>
          <w:b/>
          <w:bCs/>
          <w:color w:val="000000" w:themeColor="text1"/>
        </w:rPr>
      </w:pPr>
    </w:p>
    <w:p w14:paraId="787D83FC" w14:textId="602838E3" w:rsidR="006F5940" w:rsidRPr="00D939B7" w:rsidRDefault="006F5940" w:rsidP="006F5940">
      <w:pPr>
        <w:spacing w:line="240" w:lineRule="auto"/>
        <w:jc w:val="center"/>
        <w:rPr>
          <w:rFonts w:cs="Arial"/>
          <w:b/>
          <w:bCs/>
          <w:color w:val="000000" w:themeColor="text1"/>
        </w:rPr>
      </w:pPr>
      <w:r w:rsidRPr="00D939B7">
        <w:rPr>
          <w:rFonts w:cs="Arial"/>
          <w:b/>
          <w:bCs/>
          <w:color w:val="000000" w:themeColor="text1"/>
        </w:rPr>
        <w:t>10. člen</w:t>
      </w:r>
    </w:p>
    <w:p w14:paraId="023D4F4B" w14:textId="77777777" w:rsidR="006F5940" w:rsidRPr="00D939B7" w:rsidRDefault="006F5940" w:rsidP="006F5940">
      <w:pPr>
        <w:spacing w:line="240" w:lineRule="auto"/>
        <w:jc w:val="center"/>
        <w:rPr>
          <w:rFonts w:cs="Arial"/>
          <w:b/>
          <w:bCs/>
          <w:color w:val="000000" w:themeColor="text1"/>
        </w:rPr>
      </w:pPr>
      <w:r w:rsidRPr="00D939B7">
        <w:rPr>
          <w:rFonts w:cs="Arial"/>
          <w:b/>
          <w:bCs/>
          <w:color w:val="000000" w:themeColor="text1"/>
        </w:rPr>
        <w:t>(mirovanje INR)</w:t>
      </w:r>
    </w:p>
    <w:p w14:paraId="0517944A" w14:textId="77777777" w:rsidR="006F5940" w:rsidRPr="00D939B7" w:rsidRDefault="006F5940" w:rsidP="006F5940">
      <w:pPr>
        <w:spacing w:line="240" w:lineRule="auto"/>
        <w:jc w:val="both"/>
        <w:rPr>
          <w:rFonts w:cs="Arial"/>
          <w:color w:val="000000" w:themeColor="text1"/>
        </w:rPr>
      </w:pPr>
    </w:p>
    <w:p w14:paraId="1799A040" w14:textId="29995425" w:rsidR="00242093" w:rsidRDefault="00242093" w:rsidP="00242093">
      <w:pPr>
        <w:pStyle w:val="Odstavekseznama"/>
        <w:tabs>
          <w:tab w:val="left" w:pos="0"/>
          <w:tab w:val="left" w:pos="567"/>
        </w:tabs>
        <w:spacing w:line="240" w:lineRule="auto"/>
        <w:ind w:left="0"/>
        <w:jc w:val="both"/>
        <w:rPr>
          <w:rFonts w:cs="Arial"/>
          <w:color w:val="000000" w:themeColor="text1"/>
        </w:rPr>
      </w:pPr>
      <w:r>
        <w:rPr>
          <w:rFonts w:cs="Arial"/>
          <w:color w:val="000000" w:themeColor="text1"/>
        </w:rPr>
        <w:t xml:space="preserve">(1) </w:t>
      </w:r>
      <w:r w:rsidR="00FA7C19">
        <w:rPr>
          <w:rFonts w:cs="Arial"/>
          <w:color w:val="000000" w:themeColor="text1"/>
        </w:rPr>
        <w:t>Imetnik INR, ki, preneha biti rezident Slovenije, lahko n</w:t>
      </w:r>
      <w:r w:rsidR="006F5940" w:rsidRPr="007F5330">
        <w:rPr>
          <w:rFonts w:cs="Arial"/>
          <w:color w:val="000000" w:themeColor="text1"/>
        </w:rPr>
        <w:t>e glede na 1. točk</w:t>
      </w:r>
      <w:r w:rsidR="0089533C">
        <w:rPr>
          <w:rFonts w:cs="Arial"/>
          <w:color w:val="000000" w:themeColor="text1"/>
        </w:rPr>
        <w:t>o</w:t>
      </w:r>
      <w:r w:rsidR="006F5940" w:rsidRPr="007F5330">
        <w:rPr>
          <w:rFonts w:cs="Arial"/>
          <w:color w:val="000000" w:themeColor="text1"/>
        </w:rPr>
        <w:t xml:space="preserve"> drugega odstavka prejšnjega člena zahteva mirovanje INR, če na INR v trenutku podaje zahteve za mirovanje ni sredstev.</w:t>
      </w:r>
      <w:r w:rsidR="00F754B5" w:rsidRPr="00F754B5">
        <w:t xml:space="preserve"> </w:t>
      </w:r>
      <w:r w:rsidR="00F754B5" w:rsidRPr="00F754B5">
        <w:rPr>
          <w:rFonts w:cs="Arial"/>
          <w:color w:val="000000" w:themeColor="text1"/>
        </w:rPr>
        <w:t>Šteje se, da na INR v trenutku podaje zahteve za mirovanje ni sredstev, če je skupaj z zahtevo za mirovanje podana in v roku 15 dni tudi izvršena zahteva za izplačilo z INR. Izplačilo z INR se v tem primeru lahko zahteva kot izplačilo v denarju ali kot prenos finančnih instrumentov z INR na trgovalni račun imetnika INR.</w:t>
      </w:r>
      <w:r w:rsidR="006F5940" w:rsidRPr="007F5330">
        <w:rPr>
          <w:rFonts w:cs="Arial"/>
          <w:color w:val="000000" w:themeColor="text1"/>
        </w:rPr>
        <w:t xml:space="preserve"> </w:t>
      </w:r>
    </w:p>
    <w:p w14:paraId="3D5E9A67" w14:textId="42BA47A5" w:rsidR="007F5330" w:rsidRPr="007F5330" w:rsidRDefault="007F5330" w:rsidP="00DC5FAA">
      <w:pPr>
        <w:pStyle w:val="Odstavekseznama"/>
        <w:tabs>
          <w:tab w:val="left" w:pos="0"/>
          <w:tab w:val="left" w:pos="567"/>
        </w:tabs>
        <w:spacing w:line="240" w:lineRule="auto"/>
        <w:ind w:left="0"/>
        <w:jc w:val="both"/>
        <w:rPr>
          <w:rFonts w:cs="Arial"/>
          <w:color w:val="000000" w:themeColor="text1"/>
        </w:rPr>
      </w:pPr>
    </w:p>
    <w:p w14:paraId="342EC18E" w14:textId="159B6BB7" w:rsidR="00EB622B" w:rsidRDefault="006F5940" w:rsidP="00364402">
      <w:pPr>
        <w:tabs>
          <w:tab w:val="left" w:pos="567"/>
        </w:tabs>
        <w:spacing w:line="240" w:lineRule="auto"/>
        <w:jc w:val="both"/>
        <w:rPr>
          <w:rFonts w:cs="Arial"/>
          <w:color w:val="000000" w:themeColor="text1"/>
        </w:rPr>
      </w:pPr>
      <w:r w:rsidRPr="00F56996">
        <w:rPr>
          <w:rFonts w:cs="Arial"/>
          <w:color w:val="000000" w:themeColor="text1"/>
        </w:rPr>
        <w:t xml:space="preserve">(2) V času mirovanja na INR ni dovoljeno izvajati transakcij ali vplačil. Denarna izplačila iz naslova korporacijskih dejanj </w:t>
      </w:r>
      <w:r w:rsidR="00FC2226" w:rsidRPr="00FC2226">
        <w:rPr>
          <w:rFonts w:cs="Arial"/>
          <w:color w:val="000000" w:themeColor="text1"/>
        </w:rPr>
        <w:t>na podlagi finančnih instrumentov, ki so bili na INR pred uvedbo mirovanja</w:t>
      </w:r>
      <w:r w:rsidR="00FC2226">
        <w:rPr>
          <w:rFonts w:cs="Arial"/>
          <w:color w:val="000000" w:themeColor="text1"/>
        </w:rPr>
        <w:t xml:space="preserve">, se </w:t>
      </w:r>
      <w:r w:rsidRPr="00F56996">
        <w:rPr>
          <w:rFonts w:cs="Arial"/>
          <w:color w:val="000000" w:themeColor="text1"/>
        </w:rPr>
        <w:t>v času mirovanja INR nakažejo na transakcijski račun</w:t>
      </w:r>
      <w:r w:rsidR="00917BAD">
        <w:rPr>
          <w:rFonts w:cs="Arial"/>
          <w:color w:val="000000" w:themeColor="text1"/>
        </w:rPr>
        <w:t xml:space="preserve"> </w:t>
      </w:r>
      <w:r w:rsidR="008245A7" w:rsidRPr="00F56996">
        <w:rPr>
          <w:rFonts w:cs="Arial"/>
          <w:color w:val="000000" w:themeColor="text1"/>
        </w:rPr>
        <w:t>imetnika INR</w:t>
      </w:r>
      <w:r w:rsidR="00DF36EE">
        <w:rPr>
          <w:rFonts w:cs="Arial"/>
          <w:color w:val="000000" w:themeColor="text1"/>
        </w:rPr>
        <w:t>.</w:t>
      </w:r>
      <w:r w:rsidR="00EB622B" w:rsidRPr="00A16BB1">
        <w:rPr>
          <w:rFonts w:cs="Arial"/>
          <w:color w:val="000000" w:themeColor="text1"/>
        </w:rPr>
        <w:t xml:space="preserve"> </w:t>
      </w:r>
      <w:r w:rsidR="000F750E">
        <w:rPr>
          <w:rFonts w:cs="Arial"/>
          <w:color w:val="000000" w:themeColor="text1"/>
        </w:rPr>
        <w:t>F</w:t>
      </w:r>
      <w:r w:rsidR="00697D9D">
        <w:rPr>
          <w:rFonts w:cs="Arial"/>
          <w:color w:val="000000" w:themeColor="text1"/>
        </w:rPr>
        <w:t>i</w:t>
      </w:r>
      <w:r w:rsidR="00EB622B" w:rsidRPr="00A16BB1">
        <w:rPr>
          <w:rFonts w:cs="Arial"/>
          <w:color w:val="000000" w:themeColor="text1"/>
        </w:rPr>
        <w:t>nančni instrumenti</w:t>
      </w:r>
      <w:r w:rsidR="000F750E">
        <w:rPr>
          <w:rFonts w:cs="Arial"/>
          <w:color w:val="000000" w:themeColor="text1"/>
        </w:rPr>
        <w:t>,</w:t>
      </w:r>
      <w:r w:rsidR="00EB622B" w:rsidRPr="00A16BB1">
        <w:rPr>
          <w:rFonts w:cs="Arial"/>
          <w:color w:val="000000" w:themeColor="text1"/>
        </w:rPr>
        <w:t xml:space="preserve"> pridobljen</w:t>
      </w:r>
      <w:r w:rsidR="00585618">
        <w:rPr>
          <w:rFonts w:cs="Arial"/>
          <w:color w:val="000000" w:themeColor="text1"/>
        </w:rPr>
        <w:t>a</w:t>
      </w:r>
      <w:r w:rsidR="000F750E">
        <w:rPr>
          <w:rFonts w:cs="Arial"/>
          <w:color w:val="000000" w:themeColor="text1"/>
        </w:rPr>
        <w:t xml:space="preserve"> v času mirovanja</w:t>
      </w:r>
      <w:r w:rsidR="00EB622B" w:rsidRPr="00A16BB1">
        <w:rPr>
          <w:rFonts w:cs="Arial"/>
          <w:color w:val="000000" w:themeColor="text1"/>
        </w:rPr>
        <w:t xml:space="preserve"> na podlagi korporacijskih dejanj</w:t>
      </w:r>
      <w:r w:rsidR="00FC2226" w:rsidRPr="00FC2226">
        <w:t xml:space="preserve"> </w:t>
      </w:r>
      <w:r w:rsidR="00FC2226" w:rsidRPr="00FC2226">
        <w:rPr>
          <w:rFonts w:cs="Arial"/>
          <w:color w:val="000000" w:themeColor="text1"/>
        </w:rPr>
        <w:t>na podlagi finančnih instrumentov, ki so bili na INR pred uvedbo mirovanja</w:t>
      </w:r>
      <w:r w:rsidR="00EB622B" w:rsidRPr="00A16BB1">
        <w:rPr>
          <w:rFonts w:cs="Arial"/>
          <w:color w:val="000000" w:themeColor="text1"/>
        </w:rPr>
        <w:t>, se prodajo in nakažejo kot denarna sredstva na njegov transakcijski račun.</w:t>
      </w:r>
    </w:p>
    <w:p w14:paraId="660E192F" w14:textId="77777777" w:rsidR="008D2FB7" w:rsidRDefault="008D2FB7" w:rsidP="00364402">
      <w:pPr>
        <w:tabs>
          <w:tab w:val="left" w:pos="567"/>
        </w:tabs>
        <w:spacing w:line="240" w:lineRule="auto"/>
        <w:jc w:val="both"/>
        <w:rPr>
          <w:rFonts w:cs="Arial"/>
          <w:color w:val="000000" w:themeColor="text1"/>
        </w:rPr>
      </w:pPr>
    </w:p>
    <w:p w14:paraId="3BA45E50" w14:textId="19090EF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3</w:t>
      </w:r>
      <w:r w:rsidRPr="00F56996">
        <w:rPr>
          <w:rFonts w:cs="Arial"/>
          <w:color w:val="000000" w:themeColor="text1"/>
        </w:rPr>
        <w:t xml:space="preserve">) Mirovanje INR lahko traja največ deset let od dneva, ko je bilo vzpostavljeno. </w:t>
      </w:r>
    </w:p>
    <w:p w14:paraId="2BC2ED9E" w14:textId="77777777" w:rsidR="006F5940" w:rsidRPr="00F56996" w:rsidRDefault="006F5940" w:rsidP="006F5940">
      <w:pPr>
        <w:tabs>
          <w:tab w:val="left" w:pos="567"/>
        </w:tabs>
        <w:spacing w:line="240" w:lineRule="auto"/>
        <w:jc w:val="both"/>
        <w:rPr>
          <w:rFonts w:cs="Arial"/>
          <w:color w:val="000000" w:themeColor="text1"/>
        </w:rPr>
      </w:pPr>
    </w:p>
    <w:p w14:paraId="702295F8" w14:textId="0B8F1D21"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4</w:t>
      </w:r>
      <w:r w:rsidRPr="00F56996">
        <w:rPr>
          <w:rFonts w:cs="Arial"/>
          <w:color w:val="000000" w:themeColor="text1"/>
        </w:rPr>
        <w:t>) Ponudnik INR mora v času mirovanja INR hraniti evidenco sredstev INR iz šestega odstavka 14. člena tega zakona.</w:t>
      </w:r>
    </w:p>
    <w:p w14:paraId="79E0478C" w14:textId="77777777" w:rsidR="006F5940" w:rsidRPr="00F56996" w:rsidRDefault="006F5940" w:rsidP="006F5940">
      <w:pPr>
        <w:spacing w:line="240" w:lineRule="auto"/>
        <w:jc w:val="both"/>
        <w:rPr>
          <w:rFonts w:cs="Arial"/>
          <w:color w:val="000000" w:themeColor="text1"/>
        </w:rPr>
      </w:pPr>
    </w:p>
    <w:p w14:paraId="2C25BAD3" w14:textId="4074692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5</w:t>
      </w:r>
      <w:r w:rsidRPr="00F56996">
        <w:rPr>
          <w:rFonts w:cs="Arial"/>
          <w:color w:val="000000" w:themeColor="text1"/>
        </w:rPr>
        <w:t xml:space="preserve">) Če imetnik INR ponovno postane rezident Slovenije pred iztekom roka iz </w:t>
      </w:r>
      <w:r w:rsidR="003A7470">
        <w:rPr>
          <w:rFonts w:cs="Arial"/>
          <w:color w:val="000000" w:themeColor="text1"/>
        </w:rPr>
        <w:t>tretjega</w:t>
      </w:r>
      <w:r w:rsidR="003A7470" w:rsidRPr="00F56996">
        <w:rPr>
          <w:rFonts w:cs="Arial"/>
          <w:color w:val="000000" w:themeColor="text1"/>
        </w:rPr>
        <w:t xml:space="preserve"> </w:t>
      </w:r>
      <w:r w:rsidRPr="00F56996">
        <w:rPr>
          <w:rFonts w:cs="Arial"/>
          <w:color w:val="000000" w:themeColor="text1"/>
        </w:rPr>
        <w:t>odstavka</w:t>
      </w:r>
      <w:r w:rsidR="0007404E">
        <w:rPr>
          <w:rFonts w:cs="Arial"/>
          <w:color w:val="000000" w:themeColor="text1"/>
        </w:rPr>
        <w:t xml:space="preserve"> tega člena</w:t>
      </w:r>
      <w:r w:rsidRPr="00F56996">
        <w:rPr>
          <w:rFonts w:cs="Arial"/>
          <w:color w:val="000000" w:themeColor="text1"/>
        </w:rPr>
        <w:t xml:space="preserve"> in želi prenehanje mirovanja, poda zahtevo za prenehanje mirovanja INR. </w:t>
      </w:r>
    </w:p>
    <w:p w14:paraId="3E7CF8F5" w14:textId="77777777" w:rsidR="006F5940" w:rsidRPr="00F56996" w:rsidRDefault="006F5940" w:rsidP="006F5940">
      <w:pPr>
        <w:tabs>
          <w:tab w:val="left" w:pos="567"/>
        </w:tabs>
        <w:spacing w:line="240" w:lineRule="auto"/>
        <w:jc w:val="both"/>
        <w:rPr>
          <w:rFonts w:cs="Arial"/>
          <w:color w:val="000000" w:themeColor="text1"/>
        </w:rPr>
      </w:pPr>
    </w:p>
    <w:p w14:paraId="5B67B3B5" w14:textId="4CF224FA"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6</w:t>
      </w:r>
      <w:r w:rsidRPr="00F56996">
        <w:rPr>
          <w:rFonts w:cs="Arial"/>
          <w:color w:val="000000" w:themeColor="text1"/>
        </w:rPr>
        <w:t xml:space="preserve">) Pred prenehanjem mirovanja INR mora ponudnik INR pri Finančni upravi Republike Slovenije preveriti ali imetnik INR izpolnjuje pogoje iz prvega in tretjega odstavka 4. člena tega zakona.  </w:t>
      </w:r>
    </w:p>
    <w:p w14:paraId="34660564" w14:textId="77777777" w:rsidR="006F5940" w:rsidRPr="00F56996" w:rsidRDefault="006F5940" w:rsidP="006F5940">
      <w:pPr>
        <w:spacing w:line="240" w:lineRule="auto"/>
        <w:jc w:val="both"/>
        <w:rPr>
          <w:rFonts w:cs="Arial"/>
          <w:color w:val="000000" w:themeColor="text1"/>
        </w:rPr>
      </w:pPr>
    </w:p>
    <w:p w14:paraId="48E9909D" w14:textId="00816CAE" w:rsidR="006F5940"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7</w:t>
      </w:r>
      <w:r w:rsidR="0068471C">
        <w:rPr>
          <w:rFonts w:cs="Arial"/>
          <w:color w:val="000000" w:themeColor="text1"/>
        </w:rPr>
        <w:t>)</w:t>
      </w:r>
      <w:r w:rsidRPr="00F56996">
        <w:rPr>
          <w:rFonts w:cs="Arial"/>
          <w:color w:val="000000" w:themeColor="text1"/>
        </w:rPr>
        <w:t xml:space="preserve"> Če ni bila podana zahteva za </w:t>
      </w:r>
      <w:r w:rsidR="00CB6D38">
        <w:rPr>
          <w:rFonts w:cs="Arial"/>
          <w:color w:val="000000" w:themeColor="text1"/>
        </w:rPr>
        <w:t xml:space="preserve">prenehanje </w:t>
      </w:r>
      <w:r w:rsidRPr="00F56996">
        <w:rPr>
          <w:rFonts w:cs="Arial"/>
          <w:color w:val="000000" w:themeColor="text1"/>
        </w:rPr>
        <w:t>mirovanj</w:t>
      </w:r>
      <w:r w:rsidR="00CB6D38">
        <w:rPr>
          <w:rFonts w:cs="Arial"/>
          <w:color w:val="000000" w:themeColor="text1"/>
        </w:rPr>
        <w:t>a</w:t>
      </w:r>
      <w:r w:rsidRPr="00F56996">
        <w:rPr>
          <w:rFonts w:cs="Arial"/>
          <w:color w:val="000000" w:themeColor="text1"/>
        </w:rPr>
        <w:t xml:space="preserve"> INR </w:t>
      </w:r>
      <w:r w:rsidR="00CB6D38">
        <w:rPr>
          <w:rFonts w:cs="Arial"/>
          <w:color w:val="000000" w:themeColor="text1"/>
        </w:rPr>
        <w:t>in</w:t>
      </w:r>
      <w:r w:rsidR="00CB6D38" w:rsidRPr="00F56996">
        <w:rPr>
          <w:rFonts w:cs="Arial"/>
          <w:color w:val="000000" w:themeColor="text1"/>
        </w:rPr>
        <w:t xml:space="preserve"> </w:t>
      </w:r>
      <w:r w:rsidRPr="00F56996">
        <w:rPr>
          <w:rFonts w:cs="Arial"/>
          <w:color w:val="000000" w:themeColor="text1"/>
        </w:rPr>
        <w:t xml:space="preserve">je pretekel rok iz </w:t>
      </w:r>
      <w:r w:rsidR="00CB6D38">
        <w:rPr>
          <w:rFonts w:cs="Arial"/>
          <w:color w:val="000000" w:themeColor="text1"/>
        </w:rPr>
        <w:t>tretjega</w:t>
      </w:r>
      <w:r w:rsidRPr="00F56996">
        <w:rPr>
          <w:rFonts w:cs="Arial"/>
          <w:color w:val="000000" w:themeColor="text1"/>
        </w:rPr>
        <w:t xml:space="preserve"> odstavka tega člena, ponudnik INR zapre </w:t>
      </w:r>
      <w:r w:rsidR="00217054">
        <w:rPr>
          <w:rFonts w:cs="Arial"/>
          <w:color w:val="000000" w:themeColor="text1"/>
        </w:rPr>
        <w:t xml:space="preserve">INR </w:t>
      </w:r>
      <w:r w:rsidRPr="00F56996">
        <w:rPr>
          <w:rFonts w:cs="Arial"/>
          <w:color w:val="000000" w:themeColor="text1"/>
        </w:rPr>
        <w:t xml:space="preserve">in o tem obvesti imetnika INR. </w:t>
      </w:r>
    </w:p>
    <w:p w14:paraId="435DB538" w14:textId="77777777" w:rsidR="006F5940" w:rsidRDefault="006F5940" w:rsidP="006F5940">
      <w:pPr>
        <w:spacing w:line="240" w:lineRule="auto"/>
        <w:jc w:val="both"/>
        <w:rPr>
          <w:rFonts w:cs="Arial"/>
          <w:color w:val="000000" w:themeColor="text1"/>
        </w:rPr>
      </w:pPr>
    </w:p>
    <w:p w14:paraId="47656451" w14:textId="77777777" w:rsidR="00872F9C" w:rsidRPr="00F56996" w:rsidRDefault="00872F9C" w:rsidP="006F5940">
      <w:pPr>
        <w:spacing w:line="240" w:lineRule="auto"/>
        <w:jc w:val="both"/>
        <w:rPr>
          <w:rFonts w:cs="Arial"/>
          <w:color w:val="000000" w:themeColor="text1"/>
        </w:rPr>
      </w:pPr>
    </w:p>
    <w:p w14:paraId="7CFE0B8B"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11. člen</w:t>
      </w:r>
    </w:p>
    <w:p w14:paraId="390DCA68" w14:textId="607112E8" w:rsidR="006F5940" w:rsidRPr="00F56996" w:rsidDel="00CA2F54" w:rsidRDefault="006F5940" w:rsidP="006F5940">
      <w:pPr>
        <w:spacing w:line="240" w:lineRule="auto"/>
        <w:jc w:val="center"/>
        <w:rPr>
          <w:rFonts w:cs="Arial"/>
          <w:b/>
          <w:bCs/>
          <w:color w:val="000000" w:themeColor="text1"/>
        </w:rPr>
      </w:pPr>
      <w:r w:rsidRPr="00F56996">
        <w:rPr>
          <w:rFonts w:cs="Arial"/>
          <w:b/>
          <w:bCs/>
          <w:color w:val="000000" w:themeColor="text1"/>
        </w:rPr>
        <w:t>(obremenitve,</w:t>
      </w:r>
      <w:r w:rsidR="00D25F92">
        <w:rPr>
          <w:rFonts w:cs="Arial"/>
          <w:b/>
          <w:bCs/>
          <w:color w:val="000000" w:themeColor="text1"/>
        </w:rPr>
        <w:t xml:space="preserve"> osebni stečaj,</w:t>
      </w:r>
      <w:r w:rsidRPr="00F56996">
        <w:rPr>
          <w:rFonts w:cs="Arial"/>
          <w:b/>
          <w:bCs/>
          <w:color w:val="000000" w:themeColor="text1"/>
        </w:rPr>
        <w:t xml:space="preserve"> izvršba, dedovanje)</w:t>
      </w:r>
    </w:p>
    <w:p w14:paraId="611ADBCF" w14:textId="77777777" w:rsidR="006F5940" w:rsidRPr="00F56996" w:rsidRDefault="006F5940" w:rsidP="006F5940">
      <w:pPr>
        <w:spacing w:line="240" w:lineRule="auto"/>
        <w:jc w:val="both"/>
        <w:rPr>
          <w:rFonts w:cs="Arial"/>
          <w:color w:val="000000" w:themeColor="text1"/>
        </w:rPr>
      </w:pPr>
    </w:p>
    <w:p w14:paraId="5E6F80D8" w14:textId="08CB08D4"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(1) Sredstva INR ne morejo biti predmet zastavne pravice, druge obremenitve ali posojanja, razen, če je obremenitev na teh sredstvih nastala na podlagi akta, izdanega v sodnem ali upravnem postopku ali na podlagi zakona.</w:t>
      </w:r>
    </w:p>
    <w:p w14:paraId="76AEC6D7" w14:textId="77777777" w:rsidR="006F5940" w:rsidRPr="00F56996" w:rsidRDefault="006F5940" w:rsidP="006F5940">
      <w:pPr>
        <w:spacing w:line="240" w:lineRule="auto"/>
        <w:jc w:val="both"/>
        <w:rPr>
          <w:rFonts w:cs="Arial"/>
          <w:color w:val="000000" w:themeColor="text1"/>
        </w:rPr>
      </w:pPr>
    </w:p>
    <w:p w14:paraId="31EAAB29" w14:textId="4CA07E8D" w:rsidR="00A00693" w:rsidRDefault="006F5940" w:rsidP="006F5940">
      <w:pPr>
        <w:tabs>
          <w:tab w:val="left" w:pos="567"/>
        </w:tabs>
        <w:spacing w:line="240" w:lineRule="auto"/>
        <w:jc w:val="both"/>
        <w:rPr>
          <w:rFonts w:cs="Arial"/>
          <w:color w:val="000000" w:themeColor="text1"/>
        </w:rPr>
      </w:pPr>
      <w:r w:rsidRPr="00F56996">
        <w:rPr>
          <w:rFonts w:cs="Arial"/>
          <w:color w:val="000000" w:themeColor="text1"/>
        </w:rPr>
        <w:t>(2)</w:t>
      </w:r>
      <w:r w:rsidR="003B03C5">
        <w:rPr>
          <w:rFonts w:cs="Arial"/>
          <w:color w:val="000000" w:themeColor="text1"/>
        </w:rPr>
        <w:t xml:space="preserve"> </w:t>
      </w:r>
      <w:r w:rsidRPr="00F56996">
        <w:rPr>
          <w:rFonts w:cs="Arial"/>
          <w:color w:val="000000" w:themeColor="text1"/>
        </w:rPr>
        <w:t>Glede</w:t>
      </w:r>
      <w:r w:rsidR="001C3815">
        <w:rPr>
          <w:rFonts w:cs="Arial"/>
          <w:color w:val="000000" w:themeColor="text1"/>
        </w:rPr>
        <w:t xml:space="preserve"> postopanja v primeru osebnega stečaja imetnika INR oziroma</w:t>
      </w:r>
      <w:r w:rsidRPr="00F56996">
        <w:rPr>
          <w:rFonts w:cs="Arial"/>
          <w:color w:val="000000" w:themeColor="text1"/>
        </w:rPr>
        <w:t xml:space="preserve"> izvršbe na sredstva INR se smiselno uporabljajo določbe zakona, ki ureja </w:t>
      </w:r>
      <w:r w:rsidR="001C3815">
        <w:rPr>
          <w:rFonts w:cs="Arial"/>
          <w:color w:val="000000" w:themeColor="text1"/>
        </w:rPr>
        <w:t xml:space="preserve">stečaj oziroma zakona, ki ureja </w:t>
      </w:r>
      <w:r w:rsidRPr="00F56996">
        <w:rPr>
          <w:rFonts w:cs="Arial"/>
          <w:color w:val="000000" w:themeColor="text1"/>
        </w:rPr>
        <w:t xml:space="preserve">izvršbo in zavarovanje in </w:t>
      </w:r>
      <w:r w:rsidRPr="00F56996">
        <w:rPr>
          <w:rFonts w:cs="Arial"/>
          <w:color w:val="000000" w:themeColor="text1"/>
        </w:rPr>
        <w:lastRenderedPageBreak/>
        <w:t>zakona, ki ureja davčni postopek, o izvršbi na dolžnikova denarna sredstva in izvršbi na vrednostne papirje. Sklep o izvršbi izvrši ponudnik INR.</w:t>
      </w:r>
    </w:p>
    <w:p w14:paraId="7AE44FE8" w14:textId="3AB16729" w:rsidR="00A00693" w:rsidRPr="00F56996" w:rsidRDefault="00A00693" w:rsidP="006F5940">
      <w:pPr>
        <w:tabs>
          <w:tab w:val="left" w:pos="567"/>
        </w:tabs>
        <w:spacing w:line="240" w:lineRule="auto"/>
        <w:jc w:val="both"/>
        <w:rPr>
          <w:rFonts w:cs="Arial"/>
          <w:color w:val="000000" w:themeColor="text1"/>
        </w:rPr>
      </w:pPr>
    </w:p>
    <w:p w14:paraId="4486547B" w14:textId="332D1116" w:rsidR="006F5940" w:rsidRPr="00F56996" w:rsidRDefault="006F5940" w:rsidP="00B9275E">
      <w:pPr>
        <w:spacing w:line="240" w:lineRule="auto"/>
        <w:jc w:val="both"/>
        <w:rPr>
          <w:rFonts w:cs="Arial"/>
          <w:color w:val="000000" w:themeColor="text1"/>
        </w:rPr>
      </w:pPr>
      <w:r w:rsidRPr="00F56996">
        <w:rPr>
          <w:rFonts w:cs="Arial"/>
          <w:color w:val="000000" w:themeColor="text1"/>
        </w:rPr>
        <w:t xml:space="preserve">(3) </w:t>
      </w:r>
      <w:r w:rsidR="00917BAD" w:rsidRPr="008C7915">
        <w:rPr>
          <w:rFonts w:cs="Arial"/>
        </w:rPr>
        <w:t>Po prejemu pravnomočnega sklepa o dedovanju, kjer je zapustnik imetnik INR, ponudnik INR za račun dediča, volilojemnika ali osebe, ki ju nadomesti po predpisih o dedovanju, ali druge osebe, ki uveljavlja kakšno pravico iz zapuščine</w:t>
      </w:r>
      <w:r w:rsidR="00D939B7">
        <w:rPr>
          <w:rFonts w:cs="Arial"/>
        </w:rPr>
        <w:t>:</w:t>
      </w:r>
    </w:p>
    <w:p w14:paraId="7063C5C7" w14:textId="77777777" w:rsidR="006F5940" w:rsidRDefault="006F5940" w:rsidP="00601245">
      <w:pPr>
        <w:spacing w:line="240" w:lineRule="auto"/>
        <w:jc w:val="both"/>
        <w:rPr>
          <w:rFonts w:cs="Arial"/>
          <w:color w:val="000000" w:themeColor="text1"/>
        </w:rPr>
      </w:pPr>
    </w:p>
    <w:p w14:paraId="5912139B" w14:textId="7C1C6461" w:rsidR="00D939B7" w:rsidRPr="001F423B" w:rsidRDefault="00D939B7" w:rsidP="001F423B">
      <w:pPr>
        <w:pStyle w:val="Odstavekseznama"/>
        <w:numPr>
          <w:ilvl w:val="0"/>
          <w:numId w:val="68"/>
        </w:numPr>
        <w:spacing w:line="240" w:lineRule="auto"/>
        <w:jc w:val="both"/>
        <w:rPr>
          <w:rFonts w:cs="Arial"/>
          <w:color w:val="000000" w:themeColor="text1"/>
        </w:rPr>
      </w:pPr>
      <w:r w:rsidRPr="001F423B">
        <w:rPr>
          <w:rFonts w:cs="Arial"/>
          <w:color w:val="000000" w:themeColor="text1"/>
        </w:rPr>
        <w:t>v primeru, če na INR ni finančnih instrumentov, najkasneje v petih delovnih dneh denarna sredstva na INR izplača takšnim osebam ter zapre INR zapustnika;</w:t>
      </w:r>
    </w:p>
    <w:p w14:paraId="607C99BA" w14:textId="79362CD3" w:rsidR="002420C2" w:rsidRDefault="00D939B7" w:rsidP="00F544E0">
      <w:pPr>
        <w:pStyle w:val="Odstavekseznama"/>
        <w:numPr>
          <w:ilvl w:val="0"/>
          <w:numId w:val="68"/>
        </w:numPr>
        <w:spacing w:line="240" w:lineRule="auto"/>
        <w:jc w:val="both"/>
        <w:rPr>
          <w:rFonts w:cs="Arial"/>
          <w:color w:val="000000" w:themeColor="text1"/>
        </w:rPr>
      </w:pPr>
      <w:r w:rsidRPr="007C1363">
        <w:rPr>
          <w:rFonts w:cs="Arial"/>
          <w:color w:val="000000" w:themeColor="text1"/>
        </w:rPr>
        <w:t>če so na INR finančni instrumenti</w:t>
      </w:r>
      <w:r w:rsidR="007C1363">
        <w:rPr>
          <w:rFonts w:cs="Arial"/>
          <w:color w:val="000000" w:themeColor="text1"/>
        </w:rPr>
        <w:t xml:space="preserve"> :</w:t>
      </w:r>
    </w:p>
    <w:p w14:paraId="4F9A50AD" w14:textId="169F6389" w:rsidR="007C1363" w:rsidRPr="007C1363" w:rsidRDefault="007C1363" w:rsidP="007C1363">
      <w:pPr>
        <w:pStyle w:val="Odstavekseznama"/>
        <w:numPr>
          <w:ilvl w:val="1"/>
          <w:numId w:val="68"/>
        </w:numPr>
        <w:spacing w:line="240" w:lineRule="auto"/>
        <w:jc w:val="both"/>
        <w:rPr>
          <w:rFonts w:cs="Arial"/>
          <w:color w:val="000000" w:themeColor="text1"/>
        </w:rPr>
      </w:pPr>
      <w:r w:rsidRPr="007C1363">
        <w:rPr>
          <w:rFonts w:cs="Arial"/>
          <w:color w:val="000000" w:themeColor="text1"/>
        </w:rPr>
        <w:t xml:space="preserve">   na zahtevo upravičenca prenese finančne instrumente na </w:t>
      </w:r>
      <w:r w:rsidR="00251918">
        <w:rPr>
          <w:rFonts w:cs="Arial"/>
          <w:color w:val="000000" w:themeColor="text1"/>
        </w:rPr>
        <w:t xml:space="preserve">njegov </w:t>
      </w:r>
      <w:r w:rsidRPr="007C1363">
        <w:rPr>
          <w:rFonts w:cs="Arial"/>
          <w:color w:val="000000" w:themeColor="text1"/>
        </w:rPr>
        <w:t>trgovalni račun , ali</w:t>
      </w:r>
    </w:p>
    <w:p w14:paraId="696D9831" w14:textId="61D324AA" w:rsidR="00B347D1" w:rsidRDefault="007C1363" w:rsidP="007C1363">
      <w:pPr>
        <w:pStyle w:val="Odstavekseznama"/>
        <w:numPr>
          <w:ilvl w:val="1"/>
          <w:numId w:val="68"/>
        </w:numPr>
        <w:spacing w:line="240" w:lineRule="auto"/>
        <w:jc w:val="both"/>
        <w:rPr>
          <w:rFonts w:cs="Arial"/>
          <w:color w:val="000000" w:themeColor="text1"/>
        </w:rPr>
      </w:pPr>
      <w:r w:rsidRPr="007C1363">
        <w:rPr>
          <w:rFonts w:cs="Arial"/>
          <w:color w:val="000000" w:themeColor="text1"/>
        </w:rPr>
        <w:t xml:space="preserve">   če upravičenec ne zahteva prenosa ali če prenos ni mogoč</w:t>
      </w:r>
      <w:r w:rsidR="00D77DD4">
        <w:rPr>
          <w:rFonts w:cs="Arial"/>
          <w:color w:val="000000" w:themeColor="text1"/>
        </w:rPr>
        <w:t xml:space="preserve">, </w:t>
      </w:r>
      <w:r w:rsidR="00711655">
        <w:rPr>
          <w:rFonts w:cs="Arial"/>
          <w:color w:val="000000" w:themeColor="text1"/>
        </w:rPr>
        <w:t xml:space="preserve">se </w:t>
      </w:r>
      <w:r w:rsidR="00D77DD4">
        <w:rPr>
          <w:rFonts w:cs="Arial"/>
          <w:color w:val="000000" w:themeColor="text1"/>
        </w:rPr>
        <w:t>finančn</w:t>
      </w:r>
      <w:r w:rsidR="00711655">
        <w:rPr>
          <w:rFonts w:cs="Arial"/>
          <w:color w:val="000000" w:themeColor="text1"/>
        </w:rPr>
        <w:t>i</w:t>
      </w:r>
      <w:r w:rsidR="00D77DD4">
        <w:rPr>
          <w:rFonts w:cs="Arial"/>
          <w:color w:val="000000" w:themeColor="text1"/>
        </w:rPr>
        <w:t xml:space="preserve"> instrument</w:t>
      </w:r>
      <w:r w:rsidR="00711655">
        <w:rPr>
          <w:rFonts w:cs="Arial"/>
          <w:color w:val="000000" w:themeColor="text1"/>
        </w:rPr>
        <w:t>i</w:t>
      </w:r>
      <w:r w:rsidR="00D77DD4">
        <w:rPr>
          <w:rFonts w:cs="Arial"/>
          <w:color w:val="000000" w:themeColor="text1"/>
        </w:rPr>
        <w:t xml:space="preserve"> proda</w:t>
      </w:r>
      <w:r w:rsidR="00711655">
        <w:rPr>
          <w:rFonts w:cs="Arial"/>
          <w:color w:val="000000" w:themeColor="text1"/>
        </w:rPr>
        <w:t>jo</w:t>
      </w:r>
      <w:r w:rsidR="00D77DD4">
        <w:rPr>
          <w:rFonts w:cs="Arial"/>
          <w:color w:val="000000" w:themeColor="text1"/>
        </w:rPr>
        <w:t xml:space="preserve"> po postopku, v rokih in ceni ob smiselni uporabi </w:t>
      </w:r>
      <w:r w:rsidR="000665A9">
        <w:rPr>
          <w:rFonts w:cs="Arial"/>
          <w:color w:val="000000" w:themeColor="text1"/>
        </w:rPr>
        <w:t xml:space="preserve">sedmega </w:t>
      </w:r>
      <w:r w:rsidR="00D77DD4">
        <w:rPr>
          <w:rFonts w:cs="Arial"/>
          <w:color w:val="000000" w:themeColor="text1"/>
        </w:rPr>
        <w:t>odstavka 7. člena tega zakona.</w:t>
      </w:r>
    </w:p>
    <w:p w14:paraId="29935A1B" w14:textId="77777777" w:rsidR="007C1363" w:rsidRPr="007C1363" w:rsidRDefault="007C1363" w:rsidP="00890AB5">
      <w:pPr>
        <w:pStyle w:val="Odstavekseznama"/>
        <w:spacing w:line="240" w:lineRule="auto"/>
        <w:ind w:left="1440"/>
        <w:jc w:val="both"/>
        <w:rPr>
          <w:rFonts w:cs="Arial"/>
          <w:color w:val="000000" w:themeColor="text1"/>
        </w:rPr>
      </w:pPr>
    </w:p>
    <w:p w14:paraId="65FDD354" w14:textId="7BBA31B8" w:rsidR="007C1363" w:rsidRPr="00890AB5" w:rsidRDefault="00890AB5" w:rsidP="00890AB5">
      <w:pPr>
        <w:spacing w:line="240" w:lineRule="auto"/>
        <w:jc w:val="both"/>
        <w:rPr>
          <w:rFonts w:cs="Arial"/>
          <w:color w:val="000000" w:themeColor="text1"/>
        </w:rPr>
      </w:pPr>
      <w:r>
        <w:rPr>
          <w:rFonts w:cs="Arial"/>
          <w:color w:val="000000" w:themeColor="text1"/>
        </w:rPr>
        <w:t xml:space="preserve">(4) </w:t>
      </w:r>
      <w:r w:rsidR="007C1363" w:rsidRPr="00890AB5">
        <w:rPr>
          <w:rFonts w:cs="Arial"/>
          <w:color w:val="000000" w:themeColor="text1"/>
        </w:rPr>
        <w:t>Po prenosu finančnih instrumentov na trgovalni račun upravičenca oziroma po izplačilu denarnih sredstev</w:t>
      </w:r>
      <w:r w:rsidR="00050885">
        <w:rPr>
          <w:rFonts w:cs="Arial"/>
          <w:color w:val="000000" w:themeColor="text1"/>
        </w:rPr>
        <w:t xml:space="preserve"> upravičencu,</w:t>
      </w:r>
      <w:r w:rsidR="007C1363" w:rsidRPr="00890AB5">
        <w:rPr>
          <w:rFonts w:cs="Arial"/>
          <w:color w:val="000000" w:themeColor="text1"/>
        </w:rPr>
        <w:t xml:space="preserve"> ponudnik INR zapre INR zapustnika.</w:t>
      </w:r>
    </w:p>
    <w:p w14:paraId="5ED85004" w14:textId="77777777" w:rsidR="007C1363" w:rsidRPr="007C1363" w:rsidRDefault="007C1363" w:rsidP="00890AB5">
      <w:pPr>
        <w:pStyle w:val="Odstavekseznama"/>
        <w:spacing w:line="240" w:lineRule="auto"/>
        <w:jc w:val="both"/>
        <w:rPr>
          <w:rFonts w:cs="Arial"/>
          <w:color w:val="000000" w:themeColor="text1"/>
        </w:rPr>
      </w:pPr>
    </w:p>
    <w:p w14:paraId="3EA74DFE" w14:textId="364363F1"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12. člen</w:t>
      </w:r>
    </w:p>
    <w:p w14:paraId="3367D5ED" w14:textId="6064D3C4"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(prenos INR na drugega ponudnika</w:t>
      </w:r>
      <w:r w:rsidR="004C67F2">
        <w:rPr>
          <w:rFonts w:cs="Arial"/>
          <w:b/>
          <w:bCs/>
          <w:color w:val="000000" w:themeColor="text1"/>
        </w:rPr>
        <w:t xml:space="preserve"> INR</w:t>
      </w:r>
      <w:r w:rsidRPr="00F56996">
        <w:rPr>
          <w:rFonts w:cs="Arial"/>
          <w:b/>
          <w:bCs/>
          <w:color w:val="000000" w:themeColor="text1"/>
        </w:rPr>
        <w:t>)</w:t>
      </w:r>
    </w:p>
    <w:p w14:paraId="3186B7F8" w14:textId="77777777" w:rsidR="006F5940" w:rsidRPr="00F56996" w:rsidRDefault="006F5940" w:rsidP="006F5940">
      <w:pPr>
        <w:spacing w:line="240" w:lineRule="auto"/>
        <w:jc w:val="both"/>
        <w:rPr>
          <w:rFonts w:cs="Arial"/>
          <w:color w:val="000000" w:themeColor="text1"/>
        </w:rPr>
      </w:pPr>
    </w:p>
    <w:p w14:paraId="184C7AE4" w14:textId="2B7D9304"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(1) Imetnik INR lahko prenese INR na novega izbranega ponudnika INR na podlagi pisne zahteve za prenos, ki jo predloži ponudniku INR, pri katerem ima že odprt INR.</w:t>
      </w:r>
    </w:p>
    <w:p w14:paraId="49132F7B" w14:textId="77777777" w:rsidR="006F5940" w:rsidRPr="00F56996" w:rsidRDefault="006F5940" w:rsidP="006F5940">
      <w:pPr>
        <w:spacing w:line="240" w:lineRule="auto"/>
        <w:jc w:val="both"/>
        <w:rPr>
          <w:rFonts w:cs="Arial"/>
          <w:color w:val="000000" w:themeColor="text1"/>
        </w:rPr>
      </w:pPr>
    </w:p>
    <w:p w14:paraId="0011536F" w14:textId="0B7DC5C4"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(2) Pisna zahteva za prenos mora vsebovati: </w:t>
      </w:r>
    </w:p>
    <w:p w14:paraId="33BA8352" w14:textId="77777777" w:rsidR="006F5940" w:rsidRPr="00F56996" w:rsidRDefault="006F5940" w:rsidP="006F5940">
      <w:pPr>
        <w:pStyle w:val="Odstavekseznama"/>
        <w:numPr>
          <w:ilvl w:val="0"/>
          <w:numId w:val="32"/>
        </w:numPr>
        <w:spacing w:line="240" w:lineRule="auto"/>
        <w:ind w:left="851" w:hanging="284"/>
        <w:jc w:val="both"/>
        <w:rPr>
          <w:rFonts w:cs="Arial"/>
          <w:color w:val="000000" w:themeColor="text1"/>
        </w:rPr>
      </w:pPr>
      <w:r w:rsidRPr="00F56996">
        <w:rPr>
          <w:rFonts w:cs="Arial"/>
          <w:color w:val="000000" w:themeColor="text1"/>
        </w:rPr>
        <w:t xml:space="preserve">opredelitev novega izbranega ponudnika INR, s katerim je sklenil novo pogodbo o INR in </w:t>
      </w:r>
    </w:p>
    <w:p w14:paraId="154CAAE6" w14:textId="77777777" w:rsidR="006F5940" w:rsidRPr="00F56996" w:rsidRDefault="006F5940" w:rsidP="006F5940">
      <w:pPr>
        <w:pStyle w:val="Odstavekseznama"/>
        <w:numPr>
          <w:ilvl w:val="0"/>
          <w:numId w:val="32"/>
        </w:numPr>
        <w:spacing w:line="240" w:lineRule="auto"/>
        <w:ind w:left="851" w:hanging="284"/>
        <w:jc w:val="both"/>
        <w:rPr>
          <w:rFonts w:cs="Arial"/>
          <w:color w:val="000000" w:themeColor="text1"/>
        </w:rPr>
      </w:pPr>
      <w:r w:rsidRPr="00F56996">
        <w:rPr>
          <w:rFonts w:cs="Arial"/>
          <w:color w:val="000000" w:themeColor="text1"/>
        </w:rPr>
        <w:t xml:space="preserve">podatke o INR pri novem ponudniku INR, ki so potrebni za prenos sredstev INR in informacij v zvezi z imetnikovim INR. </w:t>
      </w:r>
    </w:p>
    <w:p w14:paraId="3944ECF5" w14:textId="77777777" w:rsidR="006F5940" w:rsidRPr="00F56996" w:rsidRDefault="006F5940" w:rsidP="006F5940">
      <w:pPr>
        <w:spacing w:line="240" w:lineRule="auto"/>
        <w:jc w:val="both"/>
        <w:rPr>
          <w:rFonts w:cs="Arial"/>
          <w:color w:val="000000" w:themeColor="text1"/>
        </w:rPr>
      </w:pPr>
    </w:p>
    <w:p w14:paraId="24433DB6" w14:textId="61501F36"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(3) Pisna zahteva za prenos mora biti predložena ponudniku INR v </w:t>
      </w:r>
      <w:r w:rsidR="00250292">
        <w:rPr>
          <w:rFonts w:cs="Arial"/>
          <w:color w:val="000000" w:themeColor="text1"/>
        </w:rPr>
        <w:t>30</w:t>
      </w:r>
      <w:r w:rsidR="00250292" w:rsidRPr="00F56996">
        <w:rPr>
          <w:rFonts w:cs="Arial"/>
          <w:color w:val="000000" w:themeColor="text1"/>
        </w:rPr>
        <w:t xml:space="preserve"> </w:t>
      </w:r>
      <w:r w:rsidRPr="00F56996">
        <w:rPr>
          <w:rFonts w:cs="Arial"/>
          <w:color w:val="000000" w:themeColor="text1"/>
        </w:rPr>
        <w:t>dneh od dneva sklenitve nove pogodbe o INR z novim izbranim ponudnikom INR</w:t>
      </w:r>
      <w:r w:rsidR="002328B1">
        <w:rPr>
          <w:rFonts w:cs="Arial"/>
          <w:color w:val="000000" w:themeColor="text1"/>
        </w:rPr>
        <w:t>.</w:t>
      </w:r>
      <w:r w:rsidR="00582CB4">
        <w:rPr>
          <w:rFonts w:cs="Arial"/>
          <w:color w:val="000000" w:themeColor="text1"/>
        </w:rPr>
        <w:t xml:space="preserve"> </w:t>
      </w:r>
    </w:p>
    <w:p w14:paraId="42A32644" w14:textId="77777777" w:rsidR="006F5940" w:rsidRPr="00F56996" w:rsidRDefault="006F5940" w:rsidP="006F5940">
      <w:pPr>
        <w:tabs>
          <w:tab w:val="left" w:pos="567"/>
        </w:tabs>
        <w:spacing w:line="240" w:lineRule="auto"/>
        <w:jc w:val="both"/>
        <w:rPr>
          <w:rFonts w:cs="Arial"/>
          <w:color w:val="000000" w:themeColor="text1"/>
        </w:rPr>
      </w:pPr>
    </w:p>
    <w:p w14:paraId="07FFCC8F" w14:textId="00330B3C"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(4) V primeru izbrisa ponudnika INR iz registra ponudnikov INR mora ponudnik INR v </w:t>
      </w:r>
      <w:r w:rsidR="00B427AD">
        <w:rPr>
          <w:rFonts w:cs="Arial"/>
          <w:color w:val="000000" w:themeColor="text1"/>
        </w:rPr>
        <w:t>des</w:t>
      </w:r>
      <w:r w:rsidRPr="00F56996">
        <w:rPr>
          <w:rFonts w:cs="Arial"/>
          <w:color w:val="000000" w:themeColor="text1"/>
        </w:rPr>
        <w:t xml:space="preserve">etih delovnih dneh od dne, ko je bil z izbrisom seznanjen, </w:t>
      </w:r>
      <w:bookmarkStart w:id="23" w:name="_Hlk180508526"/>
      <w:r w:rsidRPr="00F56996">
        <w:rPr>
          <w:rFonts w:cs="Arial"/>
          <w:color w:val="000000" w:themeColor="text1"/>
        </w:rPr>
        <w:t xml:space="preserve">obvestiti imetnike INR, za katere opravlja storitve vodenja INR, o tem, da ne izpolnjuje več pogojev po tem zakonu, ter o pravici </w:t>
      </w:r>
      <w:r w:rsidR="00D272C0">
        <w:rPr>
          <w:rFonts w:cs="Arial"/>
          <w:color w:val="000000" w:themeColor="text1"/>
        </w:rPr>
        <w:t xml:space="preserve">imetnika INR do </w:t>
      </w:r>
      <w:r w:rsidRPr="00F56996">
        <w:rPr>
          <w:rFonts w:cs="Arial"/>
          <w:color w:val="000000" w:themeColor="text1"/>
        </w:rPr>
        <w:t xml:space="preserve">prenosa INR z vsemi sredstvi INR ter informacijami v zvezi z INR, na novega izbranega ponudnika INR in posledicah, če z novim izbranim ponudnikom ne sklene nove pogodbe o INR. </w:t>
      </w:r>
    </w:p>
    <w:bookmarkEnd w:id="23"/>
    <w:p w14:paraId="7B5732DB" w14:textId="77777777" w:rsidR="006F5940" w:rsidRPr="00F56996" w:rsidRDefault="006F5940" w:rsidP="006F5940">
      <w:pPr>
        <w:spacing w:line="240" w:lineRule="auto"/>
        <w:jc w:val="both"/>
        <w:rPr>
          <w:rFonts w:cs="Arial"/>
          <w:color w:val="000000" w:themeColor="text1"/>
        </w:rPr>
      </w:pPr>
    </w:p>
    <w:p w14:paraId="5B470281" w14:textId="5B91E1BD"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(5) </w:t>
      </w:r>
      <w:bookmarkStart w:id="24" w:name="_Hlk180599036"/>
      <w:r w:rsidR="005F527A">
        <w:rPr>
          <w:rFonts w:cs="Arial"/>
          <w:color w:val="000000" w:themeColor="text1"/>
        </w:rPr>
        <w:t>V</w:t>
      </w:r>
      <w:r w:rsidRPr="00F56996">
        <w:rPr>
          <w:rFonts w:cs="Arial"/>
          <w:color w:val="000000" w:themeColor="text1"/>
        </w:rPr>
        <w:t xml:space="preserve"> primeru prenehanja ponudnika INR </w:t>
      </w:r>
      <w:r w:rsidR="005F527A">
        <w:rPr>
          <w:rFonts w:cs="Arial"/>
          <w:color w:val="000000" w:themeColor="text1"/>
        </w:rPr>
        <w:t xml:space="preserve">mora </w:t>
      </w:r>
      <w:r w:rsidRPr="00F56996">
        <w:rPr>
          <w:rFonts w:cs="Arial"/>
          <w:color w:val="000000" w:themeColor="text1"/>
        </w:rPr>
        <w:t>ponudnik INR:</w:t>
      </w:r>
    </w:p>
    <w:p w14:paraId="4E37EDF2" w14:textId="0EA25566" w:rsidR="006F5940" w:rsidRPr="00F56996" w:rsidRDefault="006F5940" w:rsidP="006F5940">
      <w:pPr>
        <w:tabs>
          <w:tab w:val="left" w:pos="567"/>
        </w:tabs>
        <w:spacing w:line="240" w:lineRule="auto"/>
        <w:ind w:left="993" w:hanging="425"/>
        <w:jc w:val="both"/>
        <w:rPr>
          <w:rFonts w:cs="Arial"/>
          <w:color w:val="000000" w:themeColor="text1"/>
        </w:rPr>
      </w:pPr>
      <w:r w:rsidRPr="00F56996">
        <w:rPr>
          <w:rFonts w:cs="Arial"/>
          <w:color w:val="000000" w:themeColor="text1"/>
        </w:rPr>
        <w:t xml:space="preserve">1. </w:t>
      </w:r>
      <w:r w:rsidRPr="00F56996">
        <w:rPr>
          <w:rFonts w:cs="Arial"/>
          <w:color w:val="000000" w:themeColor="text1"/>
        </w:rPr>
        <w:tab/>
        <w:t xml:space="preserve">naslednji delovni dan od </w:t>
      </w:r>
      <w:r w:rsidR="009D0A88">
        <w:rPr>
          <w:rFonts w:cs="Arial"/>
          <w:color w:val="000000" w:themeColor="text1"/>
        </w:rPr>
        <w:t>v</w:t>
      </w:r>
      <w:r w:rsidR="009D0A88" w:rsidRPr="009D0A88">
        <w:rPr>
          <w:rFonts w:cs="Arial"/>
          <w:color w:val="000000" w:themeColor="text1"/>
        </w:rPr>
        <w:t>ložitv</w:t>
      </w:r>
      <w:r w:rsidR="009D0A88">
        <w:rPr>
          <w:rFonts w:cs="Arial"/>
          <w:color w:val="000000" w:themeColor="text1"/>
        </w:rPr>
        <w:t>e</w:t>
      </w:r>
      <w:r w:rsidR="009D0A88" w:rsidRPr="009D0A88">
        <w:rPr>
          <w:rFonts w:cs="Arial"/>
          <w:color w:val="000000" w:themeColor="text1"/>
        </w:rPr>
        <w:t xml:space="preserve"> predloga </w:t>
      </w:r>
      <w:r w:rsidR="009D0A88">
        <w:rPr>
          <w:rFonts w:cs="Arial"/>
          <w:color w:val="000000" w:themeColor="text1"/>
        </w:rPr>
        <w:t xml:space="preserve">za </w:t>
      </w:r>
      <w:r w:rsidR="009D0A88" w:rsidRPr="009D0A88">
        <w:rPr>
          <w:rFonts w:cs="Arial"/>
          <w:color w:val="000000" w:themeColor="text1"/>
        </w:rPr>
        <w:t xml:space="preserve">izbris družbe iz </w:t>
      </w:r>
      <w:r w:rsidR="009D0A88">
        <w:rPr>
          <w:rFonts w:cs="Arial"/>
          <w:color w:val="000000" w:themeColor="text1"/>
        </w:rPr>
        <w:t xml:space="preserve">sodnega </w:t>
      </w:r>
      <w:r w:rsidR="009D0A88" w:rsidRPr="009D0A88">
        <w:rPr>
          <w:rFonts w:cs="Arial"/>
          <w:color w:val="000000" w:themeColor="text1"/>
        </w:rPr>
        <w:t xml:space="preserve">registra </w:t>
      </w:r>
      <w:r w:rsidRPr="00F56996">
        <w:rPr>
          <w:rFonts w:cs="Arial"/>
          <w:color w:val="000000" w:themeColor="text1"/>
        </w:rPr>
        <w:t>oziroma od dne objave oklica o začetku stečajnega postopka obvestiti Agencijo o prijavi prenehanja družbe za vpis v sodni register oziroma objavi oklica o začetku stečajnega postopka,</w:t>
      </w:r>
    </w:p>
    <w:bookmarkEnd w:id="24"/>
    <w:p w14:paraId="52B04A02" w14:textId="341B3D87" w:rsidR="006F5940" w:rsidRPr="00F56996" w:rsidRDefault="006F5940" w:rsidP="006F5940">
      <w:pPr>
        <w:tabs>
          <w:tab w:val="left" w:pos="567"/>
        </w:tabs>
        <w:spacing w:line="240" w:lineRule="auto"/>
        <w:ind w:left="993" w:hanging="425"/>
        <w:jc w:val="both"/>
        <w:rPr>
          <w:rFonts w:cs="Arial"/>
          <w:color w:val="000000" w:themeColor="text1"/>
        </w:rPr>
      </w:pPr>
      <w:r w:rsidRPr="00F56996">
        <w:rPr>
          <w:rFonts w:cs="Arial"/>
          <w:color w:val="000000" w:themeColor="text1"/>
        </w:rPr>
        <w:t xml:space="preserve">2. </w:t>
      </w:r>
      <w:r w:rsidRPr="00F56996">
        <w:rPr>
          <w:rFonts w:cs="Arial"/>
          <w:color w:val="000000" w:themeColor="text1"/>
        </w:rPr>
        <w:tab/>
        <w:t xml:space="preserve">v </w:t>
      </w:r>
      <w:r w:rsidR="00577D24">
        <w:rPr>
          <w:rFonts w:cs="Arial"/>
          <w:color w:val="000000" w:themeColor="text1"/>
        </w:rPr>
        <w:t>deset</w:t>
      </w:r>
      <w:r w:rsidR="007F1500">
        <w:rPr>
          <w:rFonts w:cs="Arial"/>
          <w:color w:val="000000" w:themeColor="text1"/>
        </w:rPr>
        <w:t>ih</w:t>
      </w:r>
      <w:r w:rsidR="00906D1D" w:rsidRPr="00F56996">
        <w:rPr>
          <w:rFonts w:cs="Arial"/>
          <w:color w:val="000000" w:themeColor="text1"/>
        </w:rPr>
        <w:t xml:space="preserve"> </w:t>
      </w:r>
      <w:r w:rsidRPr="00F56996">
        <w:rPr>
          <w:rFonts w:cs="Arial"/>
          <w:color w:val="000000" w:themeColor="text1"/>
        </w:rPr>
        <w:t xml:space="preserve">delovnih dneh od </w:t>
      </w:r>
      <w:r w:rsidR="002A2EE5">
        <w:rPr>
          <w:rFonts w:cs="Arial"/>
          <w:color w:val="000000" w:themeColor="text1"/>
        </w:rPr>
        <w:t>v</w:t>
      </w:r>
      <w:r w:rsidR="002A2EE5" w:rsidRPr="009D0A88">
        <w:rPr>
          <w:rFonts w:cs="Arial"/>
          <w:color w:val="000000" w:themeColor="text1"/>
        </w:rPr>
        <w:t>ložitv</w:t>
      </w:r>
      <w:r w:rsidR="002A2EE5">
        <w:rPr>
          <w:rFonts w:cs="Arial"/>
          <w:color w:val="000000" w:themeColor="text1"/>
        </w:rPr>
        <w:t>e</w:t>
      </w:r>
      <w:r w:rsidR="002A2EE5" w:rsidRPr="009D0A88">
        <w:rPr>
          <w:rFonts w:cs="Arial"/>
          <w:color w:val="000000" w:themeColor="text1"/>
        </w:rPr>
        <w:t xml:space="preserve"> predloga </w:t>
      </w:r>
      <w:r w:rsidR="002A2EE5">
        <w:rPr>
          <w:rFonts w:cs="Arial"/>
          <w:color w:val="000000" w:themeColor="text1"/>
        </w:rPr>
        <w:t xml:space="preserve">za </w:t>
      </w:r>
      <w:r w:rsidR="002A2EE5" w:rsidRPr="009D0A88">
        <w:rPr>
          <w:rFonts w:cs="Arial"/>
          <w:color w:val="000000" w:themeColor="text1"/>
        </w:rPr>
        <w:t xml:space="preserve">izbris družbe iz </w:t>
      </w:r>
      <w:r w:rsidR="002A2EE5">
        <w:rPr>
          <w:rFonts w:cs="Arial"/>
          <w:color w:val="000000" w:themeColor="text1"/>
        </w:rPr>
        <w:t xml:space="preserve">sodnega </w:t>
      </w:r>
      <w:r w:rsidR="002A2EE5" w:rsidRPr="009D0A88">
        <w:rPr>
          <w:rFonts w:cs="Arial"/>
          <w:color w:val="000000" w:themeColor="text1"/>
        </w:rPr>
        <w:t xml:space="preserve">registra </w:t>
      </w:r>
      <w:r w:rsidRPr="00F56996">
        <w:rPr>
          <w:rFonts w:cs="Arial"/>
          <w:color w:val="000000" w:themeColor="text1"/>
        </w:rPr>
        <w:t>oziroma od dne objave oklica o začetku stečajnega postopka obvestiti imetnike INR, za katere opravlja storitve vodenja INR, o tem, da ne bo več izpolnjeval pogojev po tem zakonu, ter o pravici prenosa INR imetnika</w:t>
      </w:r>
      <w:r w:rsidR="002A2EE5">
        <w:rPr>
          <w:rFonts w:cs="Arial"/>
          <w:color w:val="000000" w:themeColor="text1"/>
        </w:rPr>
        <w:t>,</w:t>
      </w:r>
      <w:r w:rsidRPr="00F56996">
        <w:rPr>
          <w:rFonts w:cs="Arial"/>
          <w:color w:val="000000" w:themeColor="text1"/>
        </w:rPr>
        <w:t xml:space="preserve"> </w:t>
      </w:r>
      <w:r w:rsidR="008E2DA3" w:rsidRPr="00F56996">
        <w:rPr>
          <w:rFonts w:cs="Arial"/>
          <w:color w:val="000000" w:themeColor="text1"/>
        </w:rPr>
        <w:t>z vsemi sredstvi INR ter informacijami v zvezi z INR</w:t>
      </w:r>
      <w:r w:rsidR="002A2EE5">
        <w:rPr>
          <w:rFonts w:cs="Arial"/>
          <w:color w:val="000000" w:themeColor="text1"/>
        </w:rPr>
        <w:t>,</w:t>
      </w:r>
      <w:r w:rsidR="008E2DA3" w:rsidRPr="00F56996">
        <w:rPr>
          <w:rFonts w:cs="Arial"/>
          <w:color w:val="000000" w:themeColor="text1"/>
        </w:rPr>
        <w:t xml:space="preserve"> </w:t>
      </w:r>
      <w:r w:rsidRPr="00F56996">
        <w:rPr>
          <w:rFonts w:cs="Arial"/>
          <w:color w:val="000000" w:themeColor="text1"/>
        </w:rPr>
        <w:t>na novega izbranega ponudnika INR in posledicah, če z novim izbranim ponudnikom ne sklenejo nove pogodbe o INR.</w:t>
      </w:r>
    </w:p>
    <w:p w14:paraId="50141A8C" w14:textId="77777777" w:rsidR="006F5940" w:rsidRPr="00F56996" w:rsidRDefault="006F5940" w:rsidP="006F5940">
      <w:pPr>
        <w:spacing w:line="240" w:lineRule="auto"/>
        <w:ind w:left="1134" w:hanging="425"/>
        <w:jc w:val="both"/>
        <w:rPr>
          <w:rFonts w:cs="Arial"/>
          <w:color w:val="000000" w:themeColor="text1"/>
        </w:rPr>
      </w:pPr>
    </w:p>
    <w:p w14:paraId="2E4B5550" w14:textId="2FF787C1"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(6) Imetnik INR lahko v </w:t>
      </w:r>
      <w:r w:rsidR="0031110F">
        <w:rPr>
          <w:rFonts w:cs="Arial"/>
          <w:color w:val="000000" w:themeColor="text1"/>
        </w:rPr>
        <w:t>30</w:t>
      </w:r>
      <w:r w:rsidR="0031110F" w:rsidRPr="00F56996">
        <w:rPr>
          <w:rFonts w:cs="Arial"/>
          <w:color w:val="000000" w:themeColor="text1"/>
        </w:rPr>
        <w:t xml:space="preserve"> </w:t>
      </w:r>
      <w:r w:rsidRPr="00F56996">
        <w:rPr>
          <w:rFonts w:cs="Arial"/>
          <w:color w:val="000000" w:themeColor="text1"/>
        </w:rPr>
        <w:t xml:space="preserve">dneh po prejemu obvestila iz četrtega odstavka in 2. točke petega odstavka tega člena sklene pogodbo o INR z novim izbranim ponudnikom INR in  ponudniku INR, pri katerem ima že odprt INR, predloži pisno zahtevo za prenos iz prvega in drugega odstavka tega člena. </w:t>
      </w:r>
    </w:p>
    <w:p w14:paraId="1B14997C" w14:textId="77777777" w:rsidR="006F5940" w:rsidRPr="00F56996" w:rsidRDefault="006F5940" w:rsidP="006F5940">
      <w:pPr>
        <w:spacing w:line="240" w:lineRule="auto"/>
        <w:jc w:val="both"/>
        <w:rPr>
          <w:rFonts w:cs="Arial"/>
          <w:color w:val="000000" w:themeColor="text1"/>
        </w:rPr>
      </w:pPr>
    </w:p>
    <w:p w14:paraId="0050DF1A" w14:textId="161BC60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(7) Ponudnik INR v roku </w:t>
      </w:r>
      <w:r w:rsidR="0031110F">
        <w:rPr>
          <w:rFonts w:cs="Arial"/>
          <w:color w:val="000000" w:themeColor="text1"/>
        </w:rPr>
        <w:t>30</w:t>
      </w:r>
      <w:r w:rsidR="0031110F" w:rsidRPr="00F56996">
        <w:rPr>
          <w:rFonts w:cs="Arial"/>
          <w:color w:val="000000" w:themeColor="text1"/>
        </w:rPr>
        <w:t xml:space="preserve"> </w:t>
      </w:r>
      <w:r w:rsidRPr="00F56996">
        <w:rPr>
          <w:rFonts w:cs="Arial"/>
          <w:color w:val="000000" w:themeColor="text1"/>
        </w:rPr>
        <w:t>dni od dneva prejema pisne zahteve za prenos iz prvega in drugega odstavka tega člena prenese vsa sredstva na imetnikovem INR ter informacije v zvezi z imetnikovim INR na INR imetnika pri novem izbranemu ponudniku INR. Pri prenosu sredstev iz prejšnjega stavka lahko ponudnik zaračuna le neposredne stroške, ki jih ima v zvezi s prenosom finančnih instrumentov na INR pri novem izbranem ponudniku, pri čemer je prenos brezplačen, če so na imetnikovem INR v času prenosa samo denarna sredstva. Nov izbrani ponudnik INR imetnika INR nemudoma obvesti o prejemu sredstev na INR ter informacij</w:t>
      </w:r>
      <w:r w:rsidR="0031110F">
        <w:rPr>
          <w:rFonts w:cs="Arial"/>
          <w:color w:val="000000" w:themeColor="text1"/>
        </w:rPr>
        <w:t xml:space="preserve"> iz enajstega odstavka tega člena.</w:t>
      </w:r>
    </w:p>
    <w:p w14:paraId="398B8CA3" w14:textId="77777777" w:rsidR="006F5940" w:rsidRPr="00F56996" w:rsidRDefault="006F5940" w:rsidP="006F5940">
      <w:pPr>
        <w:spacing w:line="240" w:lineRule="auto"/>
        <w:jc w:val="both"/>
        <w:rPr>
          <w:rFonts w:cs="Arial"/>
          <w:color w:val="000000" w:themeColor="text1"/>
        </w:rPr>
      </w:pPr>
    </w:p>
    <w:p w14:paraId="399F18CA" w14:textId="0087EF75" w:rsidR="006F5940" w:rsidRPr="008B4F0A"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(8) Pogodba, ki jo je imetnik INR sklenil s ponudnikom INR preneha veljati, ko so v skladu s prejšnjim odstavkom na INR pri novem izbranem ponudniku prenesena vsa sredstva INR in vse informacije v zvezi z INR.</w:t>
      </w:r>
    </w:p>
    <w:p w14:paraId="2786E1DD" w14:textId="77777777" w:rsidR="006F5940" w:rsidRPr="008B4F0A" w:rsidRDefault="006F5940" w:rsidP="006F5940">
      <w:pPr>
        <w:spacing w:line="240" w:lineRule="auto"/>
        <w:jc w:val="both"/>
        <w:rPr>
          <w:rFonts w:cs="Arial"/>
          <w:color w:val="000000" w:themeColor="text1"/>
          <w:szCs w:val="20"/>
        </w:rPr>
      </w:pPr>
    </w:p>
    <w:p w14:paraId="7C93A503" w14:textId="70DF15EC" w:rsidR="006F5940" w:rsidRPr="008B4F0A"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 xml:space="preserve">(9) INR </w:t>
      </w:r>
      <w:r w:rsidR="00BF7D18">
        <w:rPr>
          <w:rFonts w:cs="Arial"/>
          <w:color w:val="000000" w:themeColor="text1"/>
          <w:szCs w:val="20"/>
        </w:rPr>
        <w:t xml:space="preserve">se šteje za prenesenega k </w:t>
      </w:r>
      <w:r w:rsidRPr="008B4F0A">
        <w:rPr>
          <w:rFonts w:cs="Arial"/>
          <w:color w:val="000000" w:themeColor="text1"/>
          <w:szCs w:val="20"/>
        </w:rPr>
        <w:t>novem</w:t>
      </w:r>
      <w:r w:rsidR="00BF7D18">
        <w:rPr>
          <w:rFonts w:cs="Arial"/>
          <w:color w:val="000000" w:themeColor="text1"/>
          <w:szCs w:val="20"/>
        </w:rPr>
        <w:t>u</w:t>
      </w:r>
      <w:r w:rsidRPr="008B4F0A">
        <w:rPr>
          <w:rFonts w:cs="Arial"/>
          <w:color w:val="000000" w:themeColor="text1"/>
          <w:szCs w:val="20"/>
        </w:rPr>
        <w:t xml:space="preserve"> izbranemu ponudniku INR, ko so na  INR</w:t>
      </w:r>
      <w:r w:rsidR="00BF7D18">
        <w:rPr>
          <w:rFonts w:cs="Arial"/>
          <w:color w:val="000000" w:themeColor="text1"/>
          <w:szCs w:val="20"/>
        </w:rPr>
        <w:t xml:space="preserve"> pri novem ponudniku INR</w:t>
      </w:r>
      <w:r w:rsidRPr="008B4F0A">
        <w:rPr>
          <w:rFonts w:cs="Arial"/>
          <w:color w:val="000000" w:themeColor="text1"/>
          <w:szCs w:val="20"/>
        </w:rPr>
        <w:t xml:space="preserve"> v skladu s sedmim odstavkom tega člena prenesena vsa sredstva INR in vse informacije v zvezi z INR.</w:t>
      </w:r>
    </w:p>
    <w:p w14:paraId="472E5A1A" w14:textId="77777777" w:rsidR="006F5940" w:rsidRPr="008B4F0A" w:rsidRDefault="006F5940" w:rsidP="006F5940">
      <w:pPr>
        <w:spacing w:line="240" w:lineRule="auto"/>
        <w:jc w:val="both"/>
        <w:rPr>
          <w:rFonts w:cs="Arial"/>
          <w:color w:val="000000" w:themeColor="text1"/>
          <w:szCs w:val="20"/>
        </w:rPr>
      </w:pPr>
    </w:p>
    <w:p w14:paraId="0D6FB224" w14:textId="3958FC3D" w:rsidR="00956599"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 xml:space="preserve">(10) Če imetnik INR v </w:t>
      </w:r>
      <w:r w:rsidR="00B427AD">
        <w:rPr>
          <w:rFonts w:cs="Arial"/>
          <w:color w:val="000000" w:themeColor="text1"/>
          <w:szCs w:val="20"/>
        </w:rPr>
        <w:t>30</w:t>
      </w:r>
      <w:r w:rsidR="00B427AD" w:rsidRPr="008B4F0A">
        <w:rPr>
          <w:rFonts w:cs="Arial"/>
          <w:color w:val="000000" w:themeColor="text1"/>
          <w:szCs w:val="20"/>
        </w:rPr>
        <w:t xml:space="preserve"> </w:t>
      </w:r>
      <w:r w:rsidRPr="008B4F0A">
        <w:rPr>
          <w:rFonts w:cs="Arial"/>
          <w:color w:val="000000" w:themeColor="text1"/>
          <w:szCs w:val="20"/>
        </w:rPr>
        <w:t>dneh po prejemu obvestila iz četrtega oziroma petega odstavka tega člena ne sklene pogodbe o INR z novim izbranim ponudnikom INR, ponudnik INR</w:t>
      </w:r>
      <w:r w:rsidR="00956599">
        <w:rPr>
          <w:rFonts w:cs="Arial"/>
          <w:color w:val="000000" w:themeColor="text1"/>
          <w:szCs w:val="20"/>
        </w:rPr>
        <w:t>:</w:t>
      </w:r>
    </w:p>
    <w:p w14:paraId="53053C01" w14:textId="77777777" w:rsidR="00956599" w:rsidRDefault="00956599" w:rsidP="006F5940">
      <w:pPr>
        <w:tabs>
          <w:tab w:val="left" w:pos="567"/>
        </w:tabs>
        <w:spacing w:line="240" w:lineRule="auto"/>
        <w:jc w:val="both"/>
        <w:rPr>
          <w:rFonts w:cs="Arial"/>
          <w:color w:val="000000" w:themeColor="text1"/>
          <w:szCs w:val="20"/>
        </w:rPr>
      </w:pPr>
    </w:p>
    <w:p w14:paraId="226EBD0C" w14:textId="56E65684" w:rsidR="00956599" w:rsidRPr="005C123F" w:rsidRDefault="00956599" w:rsidP="005C123F">
      <w:pPr>
        <w:pStyle w:val="Odstavekseznama"/>
        <w:numPr>
          <w:ilvl w:val="0"/>
          <w:numId w:val="67"/>
        </w:numPr>
        <w:tabs>
          <w:tab w:val="left" w:pos="709"/>
        </w:tabs>
        <w:spacing w:line="240" w:lineRule="auto"/>
        <w:ind w:left="709"/>
        <w:jc w:val="both"/>
        <w:rPr>
          <w:rFonts w:cs="Arial"/>
          <w:color w:val="000000" w:themeColor="text1"/>
          <w:szCs w:val="20"/>
        </w:rPr>
      </w:pPr>
      <w:bookmarkStart w:id="25" w:name="_Hlk192673337"/>
      <w:r w:rsidRPr="005C123F">
        <w:rPr>
          <w:rFonts w:cs="Arial"/>
          <w:color w:val="000000" w:themeColor="text1"/>
          <w:szCs w:val="20"/>
        </w:rPr>
        <w:t>v primeru, če na INR ni finančnih instrumentov, najkasneje v petih delovnih dneh denarna sredstva na INR izplača imetniku INR</w:t>
      </w:r>
      <w:r>
        <w:rPr>
          <w:rFonts w:cs="Arial"/>
          <w:color w:val="000000" w:themeColor="text1"/>
          <w:szCs w:val="20"/>
        </w:rPr>
        <w:t xml:space="preserve"> ter zapre INR</w:t>
      </w:r>
      <w:r w:rsidRPr="005C123F">
        <w:rPr>
          <w:rFonts w:cs="Arial"/>
          <w:color w:val="000000" w:themeColor="text1"/>
          <w:szCs w:val="20"/>
        </w:rPr>
        <w:t xml:space="preserve">; </w:t>
      </w:r>
    </w:p>
    <w:p w14:paraId="2EDC4981" w14:textId="3E5303DE" w:rsidR="006F5940" w:rsidRPr="005C123F" w:rsidRDefault="00956599" w:rsidP="005C123F">
      <w:pPr>
        <w:pStyle w:val="Odstavekseznama"/>
        <w:numPr>
          <w:ilvl w:val="0"/>
          <w:numId w:val="67"/>
        </w:numPr>
        <w:tabs>
          <w:tab w:val="left" w:pos="709"/>
        </w:tabs>
        <w:spacing w:line="240" w:lineRule="auto"/>
        <w:ind w:left="709"/>
        <w:jc w:val="both"/>
        <w:rPr>
          <w:rFonts w:cs="Arial"/>
          <w:color w:val="000000" w:themeColor="text1"/>
          <w:szCs w:val="20"/>
        </w:rPr>
      </w:pPr>
      <w:r w:rsidRPr="005C123F">
        <w:rPr>
          <w:rFonts w:cs="Arial"/>
          <w:color w:val="000000" w:themeColor="text1"/>
          <w:szCs w:val="20"/>
        </w:rPr>
        <w:t xml:space="preserve">če so na INR finančni instrumenti, </w:t>
      </w:r>
      <w:r w:rsidR="00193DAD" w:rsidRPr="00193DAD">
        <w:rPr>
          <w:rFonts w:cs="Arial"/>
          <w:color w:val="000000" w:themeColor="text1"/>
          <w:szCs w:val="20"/>
        </w:rPr>
        <w:t xml:space="preserve">se </w:t>
      </w:r>
      <w:r w:rsidR="00193DAD">
        <w:rPr>
          <w:rFonts w:cs="Arial"/>
          <w:color w:val="000000" w:themeColor="text1"/>
          <w:szCs w:val="20"/>
        </w:rPr>
        <w:t xml:space="preserve">ti </w:t>
      </w:r>
      <w:r w:rsidR="00193DAD" w:rsidRPr="00193DAD">
        <w:rPr>
          <w:rFonts w:cs="Arial"/>
          <w:color w:val="000000" w:themeColor="text1"/>
          <w:szCs w:val="20"/>
        </w:rPr>
        <w:t>finančni instrumenti prodajo po postopku, v rokih in ceni ob smiselni uporabi sedmega odstavka 7. člena tega zakona</w:t>
      </w:r>
      <w:r w:rsidR="00193DAD">
        <w:rPr>
          <w:rFonts w:cs="Arial"/>
          <w:color w:val="000000" w:themeColor="text1"/>
          <w:szCs w:val="20"/>
        </w:rPr>
        <w:t>.</w:t>
      </w:r>
      <w:r w:rsidR="00193DAD" w:rsidRPr="00193DAD">
        <w:rPr>
          <w:rFonts w:cs="Arial"/>
          <w:color w:val="000000" w:themeColor="text1"/>
          <w:szCs w:val="20"/>
        </w:rPr>
        <w:t xml:space="preserve"> </w:t>
      </w:r>
      <w:r w:rsidR="00455F77">
        <w:rPr>
          <w:rFonts w:cs="Arial"/>
          <w:color w:val="000000" w:themeColor="text1"/>
          <w:szCs w:val="20"/>
        </w:rPr>
        <w:t xml:space="preserve"> </w:t>
      </w:r>
    </w:p>
    <w:bookmarkEnd w:id="25"/>
    <w:p w14:paraId="3543E527" w14:textId="77777777" w:rsidR="00956599" w:rsidRPr="008B4F0A" w:rsidRDefault="00956599" w:rsidP="006F5940">
      <w:pPr>
        <w:tabs>
          <w:tab w:val="left" w:pos="567"/>
        </w:tabs>
        <w:spacing w:line="240" w:lineRule="auto"/>
        <w:jc w:val="both"/>
        <w:rPr>
          <w:rFonts w:cs="Arial"/>
          <w:color w:val="000000" w:themeColor="text1"/>
          <w:szCs w:val="20"/>
        </w:rPr>
      </w:pPr>
    </w:p>
    <w:p w14:paraId="1C4842F3" w14:textId="6A7B64BA" w:rsidR="006F5940" w:rsidRPr="008B4F0A"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(11) Informacije v zvezi z imetnikovim INR iz sedmega odstavka tega člena so:</w:t>
      </w:r>
    </w:p>
    <w:p w14:paraId="1B3D2E89" w14:textId="77777777" w:rsidR="006F5940" w:rsidRPr="008B4F0A" w:rsidRDefault="006F5940" w:rsidP="006F5940">
      <w:pPr>
        <w:spacing w:line="240" w:lineRule="auto"/>
        <w:jc w:val="both"/>
        <w:rPr>
          <w:rFonts w:cs="Arial"/>
          <w:color w:val="000000" w:themeColor="text1"/>
          <w:szCs w:val="20"/>
        </w:rPr>
      </w:pPr>
    </w:p>
    <w:p w14:paraId="152EF179"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stanje skupnega zneska vplačil imetnika INR iz prvega odstavka 5. člena tega zakona,</w:t>
      </w:r>
    </w:p>
    <w:p w14:paraId="44F26F2C"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podatki, potrebni za ugotavljanje davčne osnove za plačilo dohodnine od izplačila z INR,</w:t>
      </w:r>
    </w:p>
    <w:p w14:paraId="239FB803" w14:textId="77777777" w:rsidR="006F5940" w:rsidRPr="008B4F0A" w:rsidRDefault="006F5940" w:rsidP="006F5940">
      <w:pPr>
        <w:pStyle w:val="Odstavekseznama"/>
        <w:numPr>
          <w:ilvl w:val="0"/>
          <w:numId w:val="37"/>
        </w:numPr>
        <w:spacing w:line="240" w:lineRule="auto"/>
        <w:jc w:val="both"/>
        <w:rPr>
          <w:rStyle w:val="Pripombasklic"/>
          <w:rFonts w:cs="Arial"/>
          <w:color w:val="000000" w:themeColor="text1"/>
          <w:sz w:val="20"/>
          <w:szCs w:val="20"/>
        </w:rPr>
      </w:pPr>
      <w:r w:rsidRPr="008B4F0A">
        <w:rPr>
          <w:rFonts w:cs="Arial"/>
          <w:color w:val="000000" w:themeColor="text1"/>
          <w:szCs w:val="20"/>
        </w:rPr>
        <w:t>stanje denarnih sredstev na INR,</w:t>
      </w:r>
      <w:r w:rsidRPr="008B4F0A">
        <w:rPr>
          <w:rStyle w:val="Pripombasklic"/>
          <w:rFonts w:cs="Arial"/>
          <w:color w:val="000000" w:themeColor="text1"/>
          <w:sz w:val="20"/>
          <w:szCs w:val="20"/>
        </w:rPr>
        <w:t xml:space="preserve"> </w:t>
      </w:r>
    </w:p>
    <w:p w14:paraId="41631A70"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stanje finančnih instrumentov na INR,</w:t>
      </w:r>
    </w:p>
    <w:p w14:paraId="11FA223E"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evidenca transakcij na INR, vključno z nakupnimi in prodajnimi cenami finančnih instrumentov na INR,</w:t>
      </w:r>
    </w:p>
    <w:p w14:paraId="4400590C"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vsi pretekli zaračunani stroški in nadomestila</w:t>
      </w:r>
      <w:r w:rsidRPr="008B4F0A">
        <w:rPr>
          <w:rStyle w:val="Pripombasklic"/>
          <w:rFonts w:cs="Arial"/>
          <w:color w:val="000000" w:themeColor="text1"/>
          <w:sz w:val="20"/>
          <w:szCs w:val="20"/>
        </w:rPr>
        <w:t xml:space="preserve"> in</w:t>
      </w:r>
    </w:p>
    <w:p w14:paraId="5C6507DC"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druge pomembne informacije v zvezi z INR.</w:t>
      </w:r>
    </w:p>
    <w:p w14:paraId="2AEB6F58" w14:textId="77777777" w:rsidR="006F5940" w:rsidRPr="008B4F0A" w:rsidRDefault="006F5940" w:rsidP="006F5940">
      <w:pPr>
        <w:spacing w:line="240" w:lineRule="auto"/>
        <w:jc w:val="both"/>
        <w:rPr>
          <w:rFonts w:cs="Arial"/>
          <w:color w:val="000000" w:themeColor="text1"/>
          <w:szCs w:val="20"/>
        </w:rPr>
      </w:pPr>
    </w:p>
    <w:p w14:paraId="251B5671" w14:textId="1AD419ED" w:rsidR="006F5940" w:rsidRPr="008B4F0A"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 xml:space="preserve">(12) V obdobju od predložitve pisne zahteve za prenos INR ponudniku INR iz prvega odstavka tega člena ali od izbrisa ponudnika INR iz registra ponudnikov INR iz četrtega odstavka tega člena oziroma od prijave prenehanja družbe za vpis v register oziroma od dne objave oklica o začetku stečajnega postopka iz petega odstavka tega člena do zaprtja INR pri ponudniku INR in odprtju INR pri novem izbranem ponudniku, vplačevanje na INR ali trgovanje s finančnimi instrumenti na INR pri ponudniku INR in na INR pri novem izbranem ponudniku INR ni dovoljeno. </w:t>
      </w:r>
    </w:p>
    <w:p w14:paraId="24CFEDDE" w14:textId="77777777" w:rsidR="006F5940" w:rsidRPr="008B4F0A" w:rsidRDefault="006F5940" w:rsidP="006F5940">
      <w:pPr>
        <w:tabs>
          <w:tab w:val="left" w:pos="567"/>
        </w:tabs>
        <w:spacing w:line="240" w:lineRule="auto"/>
        <w:jc w:val="both"/>
        <w:rPr>
          <w:rFonts w:cs="Arial"/>
          <w:color w:val="000000" w:themeColor="text1"/>
          <w:szCs w:val="20"/>
        </w:rPr>
      </w:pPr>
    </w:p>
    <w:p w14:paraId="23FADA55" w14:textId="3205B23B" w:rsidR="006F5940" w:rsidRPr="00F56996" w:rsidRDefault="006F5940" w:rsidP="00B427AD">
      <w:pPr>
        <w:pStyle w:val="Odstavekseznama"/>
        <w:ind w:left="0"/>
        <w:jc w:val="both"/>
        <w:rPr>
          <w:rFonts w:cs="Arial"/>
          <w:b/>
          <w:bCs/>
          <w:color w:val="000000" w:themeColor="text1"/>
        </w:rPr>
      </w:pPr>
      <w:r w:rsidRPr="008B4F0A">
        <w:rPr>
          <w:rFonts w:cs="Arial"/>
          <w:color w:val="000000" w:themeColor="text1"/>
          <w:szCs w:val="20"/>
        </w:rPr>
        <w:t>(13) Imetnik INR lahko prenese INR na novega izbranega ponudnika INR po preteku enega leta od odprtja INR oziroma od zadnjega prenosa INR, razen v primeru izbrisa ponudnika INR iz registra ponudnikov INR iz četrtega odstavka tega člena ali prenehanja ponudnika INR iz petega odstavka tega člena.</w:t>
      </w:r>
    </w:p>
    <w:p w14:paraId="6996AD97" w14:textId="77777777" w:rsidR="006F5940" w:rsidRPr="00F56996" w:rsidRDefault="006F5940" w:rsidP="006F5940">
      <w:pPr>
        <w:pStyle w:val="Odstavekseznama"/>
        <w:ind w:left="0"/>
        <w:jc w:val="center"/>
        <w:rPr>
          <w:rFonts w:cs="Arial"/>
          <w:b/>
          <w:bCs/>
          <w:color w:val="000000" w:themeColor="text1"/>
        </w:rPr>
      </w:pPr>
    </w:p>
    <w:p w14:paraId="548E7B55" w14:textId="77777777" w:rsidR="006F5940" w:rsidRPr="00F56996" w:rsidRDefault="006F5940" w:rsidP="006F5940">
      <w:pPr>
        <w:pStyle w:val="Odstavekseznama"/>
        <w:ind w:left="0"/>
        <w:jc w:val="center"/>
        <w:rPr>
          <w:rFonts w:cs="Arial"/>
          <w:b/>
          <w:bCs/>
          <w:color w:val="000000" w:themeColor="text1"/>
        </w:rPr>
      </w:pPr>
      <w:r w:rsidRPr="00F56996">
        <w:rPr>
          <w:rFonts w:cs="Arial"/>
          <w:b/>
          <w:bCs/>
          <w:color w:val="000000" w:themeColor="text1"/>
        </w:rPr>
        <w:t>13. člen</w:t>
      </w:r>
    </w:p>
    <w:p w14:paraId="791E40EB" w14:textId="77777777" w:rsidR="006F5940" w:rsidRPr="00F56996" w:rsidRDefault="006F5940" w:rsidP="006F5940">
      <w:pPr>
        <w:pStyle w:val="Odstavekseznama"/>
        <w:ind w:left="0"/>
        <w:jc w:val="center"/>
        <w:rPr>
          <w:rFonts w:cs="Arial"/>
          <w:b/>
          <w:bCs/>
          <w:color w:val="000000" w:themeColor="text1"/>
        </w:rPr>
      </w:pPr>
      <w:r w:rsidRPr="00F56996">
        <w:rPr>
          <w:rFonts w:cs="Arial"/>
          <w:b/>
          <w:bCs/>
          <w:color w:val="000000" w:themeColor="text1"/>
        </w:rPr>
        <w:t>(evidenca INR)</w:t>
      </w:r>
    </w:p>
    <w:p w14:paraId="18AD7DCC" w14:textId="77777777" w:rsidR="006F5940" w:rsidRPr="00F56996" w:rsidRDefault="006F5940" w:rsidP="006F5940">
      <w:pPr>
        <w:pStyle w:val="Odstavekseznama"/>
        <w:ind w:left="0"/>
        <w:jc w:val="both"/>
        <w:rPr>
          <w:rFonts w:cs="Arial"/>
          <w:color w:val="000000" w:themeColor="text1"/>
        </w:rPr>
      </w:pPr>
    </w:p>
    <w:p w14:paraId="52BFA97D" w14:textId="1F935834" w:rsidR="006F5940" w:rsidRPr="00F56996" w:rsidRDefault="003B03C5" w:rsidP="003B03C5">
      <w:pPr>
        <w:pStyle w:val="Odstavekseznama"/>
        <w:tabs>
          <w:tab w:val="left" w:pos="567"/>
        </w:tabs>
        <w:spacing w:line="259" w:lineRule="auto"/>
        <w:ind w:left="0"/>
        <w:jc w:val="both"/>
        <w:rPr>
          <w:rFonts w:cs="Arial"/>
          <w:color w:val="000000" w:themeColor="text1"/>
        </w:rPr>
      </w:pPr>
      <w:r w:rsidRPr="003B03C5">
        <w:rPr>
          <w:rFonts w:cs="Arial"/>
          <w:color w:val="000000" w:themeColor="text1"/>
        </w:rPr>
        <w:t xml:space="preserve">(1) </w:t>
      </w:r>
      <w:r w:rsidR="006F5940" w:rsidRPr="00F56996">
        <w:rPr>
          <w:rFonts w:cs="Arial"/>
          <w:color w:val="000000" w:themeColor="text1"/>
        </w:rPr>
        <w:t xml:space="preserve">Finančna uprava Republike Slovenije vzpostavi, vodi in vzdržuje evidenco INR, ki je </w:t>
      </w:r>
      <w:r w:rsidR="0074428D">
        <w:rPr>
          <w:rFonts w:cs="Arial"/>
          <w:color w:val="000000" w:themeColor="text1"/>
        </w:rPr>
        <w:t>centralna</w:t>
      </w:r>
      <w:r w:rsidR="006F5940" w:rsidRPr="00F56996">
        <w:rPr>
          <w:rFonts w:cs="Arial"/>
          <w:color w:val="000000" w:themeColor="text1"/>
        </w:rPr>
        <w:t xml:space="preserve">, z davčnim registrom povezana informatizirana zbirka podatkov o INR. </w:t>
      </w:r>
    </w:p>
    <w:p w14:paraId="6FE4259A" w14:textId="77777777" w:rsidR="001C1911" w:rsidRDefault="001C1911" w:rsidP="003B03C5">
      <w:pPr>
        <w:pStyle w:val="Odstavekseznama"/>
        <w:tabs>
          <w:tab w:val="left" w:pos="567"/>
        </w:tabs>
        <w:spacing w:line="259" w:lineRule="auto"/>
        <w:ind w:left="0"/>
        <w:jc w:val="both"/>
        <w:rPr>
          <w:rFonts w:cs="Arial"/>
          <w:color w:val="000000" w:themeColor="text1"/>
        </w:rPr>
      </w:pPr>
    </w:p>
    <w:p w14:paraId="1DD60AF6" w14:textId="26539768" w:rsidR="006F5940" w:rsidRPr="00F56996" w:rsidRDefault="003B03C5" w:rsidP="003B03C5">
      <w:pPr>
        <w:pStyle w:val="Odstavekseznama"/>
        <w:tabs>
          <w:tab w:val="left" w:pos="567"/>
        </w:tabs>
        <w:spacing w:line="259" w:lineRule="auto"/>
        <w:ind w:left="0"/>
        <w:jc w:val="both"/>
        <w:rPr>
          <w:rFonts w:cs="Arial"/>
          <w:color w:val="000000" w:themeColor="text1"/>
        </w:rPr>
      </w:pPr>
      <w:r w:rsidRPr="003B03C5">
        <w:rPr>
          <w:rFonts w:cs="Arial"/>
          <w:color w:val="000000" w:themeColor="text1"/>
        </w:rPr>
        <w:t>(</w:t>
      </w:r>
      <w:r>
        <w:rPr>
          <w:rFonts w:cs="Arial"/>
          <w:color w:val="000000" w:themeColor="text1"/>
        </w:rPr>
        <w:t>2</w:t>
      </w:r>
      <w:r w:rsidRPr="003B03C5">
        <w:rPr>
          <w:rFonts w:cs="Arial"/>
          <w:color w:val="000000" w:themeColor="text1"/>
        </w:rPr>
        <w:t xml:space="preserve">) </w:t>
      </w:r>
      <w:r w:rsidR="006F5940" w:rsidRPr="00F56996">
        <w:rPr>
          <w:rFonts w:cs="Arial"/>
          <w:color w:val="000000" w:themeColor="text1"/>
        </w:rPr>
        <w:t>Evidenca INR vsebuje naslednje podatke:</w:t>
      </w:r>
    </w:p>
    <w:p w14:paraId="376F3E15" w14:textId="77777777" w:rsidR="006F5940" w:rsidRPr="00F56996" w:rsidRDefault="006F5940" w:rsidP="006F5940">
      <w:pPr>
        <w:pStyle w:val="Odstavekseznama"/>
        <w:tabs>
          <w:tab w:val="left" w:pos="567"/>
        </w:tabs>
        <w:ind w:left="0"/>
        <w:jc w:val="both"/>
        <w:rPr>
          <w:rFonts w:cs="Arial"/>
          <w:color w:val="000000" w:themeColor="text1"/>
        </w:rPr>
      </w:pPr>
    </w:p>
    <w:p w14:paraId="41AD86BE"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osebno ime imetnika INR,</w:t>
      </w:r>
    </w:p>
    <w:p w14:paraId="3916FC11"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davčno številko imetnika INR,</w:t>
      </w:r>
    </w:p>
    <w:p w14:paraId="41D0F83C"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številko INR,</w:t>
      </w:r>
    </w:p>
    <w:p w14:paraId="08CFEA65"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odprtja INR,</w:t>
      </w:r>
    </w:p>
    <w:p w14:paraId="2B5FDAF1"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prenosa INR na drugega ponudnika,</w:t>
      </w:r>
    </w:p>
    <w:p w14:paraId="175F1683"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 xml:space="preserve">podatke o ponudnikih INR po obdobjih vodenja INR, </w:t>
      </w:r>
    </w:p>
    <w:p w14:paraId="35EF5397"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začetka mirovanja INR,</w:t>
      </w:r>
    </w:p>
    <w:p w14:paraId="3966A3F1"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prenehanja mirovanja INR,</w:t>
      </w:r>
    </w:p>
    <w:p w14:paraId="31AC3775"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zaprtja INR,</w:t>
      </w:r>
    </w:p>
    <w:p w14:paraId="36D8545A" w14:textId="38DCEF51" w:rsidR="006F5940" w:rsidRPr="00F56996" w:rsidRDefault="006F5940" w:rsidP="006F5940">
      <w:pPr>
        <w:pStyle w:val="Odstavekseznama"/>
        <w:numPr>
          <w:ilvl w:val="0"/>
          <w:numId w:val="54"/>
        </w:numPr>
        <w:spacing w:line="259" w:lineRule="auto"/>
        <w:jc w:val="both"/>
        <w:rPr>
          <w:rFonts w:cs="Arial"/>
          <w:color w:val="000000" w:themeColor="text1"/>
        </w:rPr>
      </w:pPr>
      <w:bookmarkStart w:id="26" w:name="_Hlk190244781"/>
      <w:r w:rsidRPr="00F56996">
        <w:rPr>
          <w:rFonts w:cs="Arial"/>
          <w:color w:val="000000" w:themeColor="text1"/>
        </w:rPr>
        <w:t xml:space="preserve">podatek o tem, ali je imetnik INR v skladu z zakonom, ki ureja dohodnino, rezident Slovenije, </w:t>
      </w:r>
    </w:p>
    <w:p w14:paraId="53E67DE7" w14:textId="0ED5DBA8" w:rsidR="001C3815" w:rsidRDefault="006F5940" w:rsidP="001C3815">
      <w:pPr>
        <w:pStyle w:val="Odstavekseznama"/>
        <w:numPr>
          <w:ilvl w:val="0"/>
          <w:numId w:val="54"/>
        </w:numPr>
        <w:spacing w:line="259" w:lineRule="auto"/>
        <w:jc w:val="both"/>
        <w:rPr>
          <w:rFonts w:cs="Arial"/>
          <w:color w:val="000000" w:themeColor="text1"/>
        </w:rPr>
      </w:pPr>
      <w:r w:rsidRPr="00F56996">
        <w:rPr>
          <w:rFonts w:cs="Arial"/>
          <w:color w:val="000000" w:themeColor="text1"/>
        </w:rPr>
        <w:lastRenderedPageBreak/>
        <w:t>datum smrti imetnika INR</w:t>
      </w:r>
      <w:r w:rsidR="001C3815">
        <w:rPr>
          <w:rFonts w:cs="Arial"/>
          <w:color w:val="000000" w:themeColor="text1"/>
        </w:rPr>
        <w:t xml:space="preserve"> in,</w:t>
      </w:r>
    </w:p>
    <w:p w14:paraId="77D56D71" w14:textId="56F2C437" w:rsidR="001C3815" w:rsidRPr="007B44AB" w:rsidRDefault="001C3815" w:rsidP="001C3815">
      <w:pPr>
        <w:pStyle w:val="Odstavekseznama"/>
        <w:numPr>
          <w:ilvl w:val="0"/>
          <w:numId w:val="54"/>
        </w:numPr>
        <w:spacing w:line="259" w:lineRule="auto"/>
        <w:jc w:val="both"/>
        <w:rPr>
          <w:rFonts w:cs="Arial"/>
          <w:color w:val="000000" w:themeColor="text1"/>
        </w:rPr>
      </w:pPr>
      <w:bookmarkStart w:id="27" w:name="_Hlk194481804"/>
      <w:bookmarkStart w:id="28" w:name="_Hlk194480371"/>
      <w:r>
        <w:rPr>
          <w:rFonts w:cs="Arial"/>
          <w:color w:val="000000" w:themeColor="text1"/>
        </w:rPr>
        <w:t>d</w:t>
      </w:r>
      <w:r w:rsidRPr="007B44AB">
        <w:rPr>
          <w:rFonts w:cs="Arial"/>
          <w:color w:val="000000" w:themeColor="text1"/>
        </w:rPr>
        <w:t>ruga relevantna dejstva</w:t>
      </w:r>
      <w:r>
        <w:rPr>
          <w:rFonts w:cs="Arial"/>
          <w:color w:val="000000" w:themeColor="text1"/>
        </w:rPr>
        <w:t xml:space="preserve"> v zvezi z INR in imetnikom INR</w:t>
      </w:r>
      <w:bookmarkEnd w:id="27"/>
      <w:r w:rsidRPr="007B44AB">
        <w:rPr>
          <w:rFonts w:cs="Arial"/>
          <w:color w:val="000000" w:themeColor="text1"/>
        </w:rPr>
        <w:t>.</w:t>
      </w:r>
      <w:bookmarkEnd w:id="28"/>
    </w:p>
    <w:bookmarkEnd w:id="26"/>
    <w:p w14:paraId="4E462C16" w14:textId="77777777" w:rsidR="006F5940" w:rsidRPr="00F56996" w:rsidRDefault="006F5940" w:rsidP="006F5940">
      <w:pPr>
        <w:jc w:val="both"/>
        <w:rPr>
          <w:rFonts w:cs="Arial"/>
          <w:color w:val="000000" w:themeColor="text1"/>
        </w:rPr>
      </w:pPr>
    </w:p>
    <w:p w14:paraId="751635FC" w14:textId="1A6249C5" w:rsidR="006F5940" w:rsidRPr="00F56996" w:rsidRDefault="006F5940" w:rsidP="006F5940">
      <w:pPr>
        <w:tabs>
          <w:tab w:val="left" w:pos="567"/>
        </w:tabs>
        <w:jc w:val="both"/>
        <w:rPr>
          <w:rFonts w:cs="Arial"/>
          <w:color w:val="000000" w:themeColor="text1"/>
        </w:rPr>
      </w:pPr>
      <w:r w:rsidRPr="00F56996">
        <w:rPr>
          <w:rFonts w:cs="Arial"/>
          <w:color w:val="000000" w:themeColor="text1"/>
        </w:rPr>
        <w:t xml:space="preserve">(3) Podatke in spremembe podatkov iz 1. do 9. točke prejšnjega odstavka ponudnik INR sporoči Finančni upravi Republike Slovenije na avtomatiziran način najkasneje v dveh delovnih dneh od sklenitve posamezne pogodbe o INR oziroma najkasneje v dveh delovnih dneh od dne, ko je podatke pridobil oziroma bil z njimi seznanjen v okviru poslovanja z imetniki INR. </w:t>
      </w:r>
      <w:bookmarkStart w:id="29" w:name="_Hlk194303355"/>
      <w:r w:rsidRPr="00F56996">
        <w:rPr>
          <w:rFonts w:cs="Arial"/>
          <w:color w:val="000000" w:themeColor="text1"/>
        </w:rPr>
        <w:t>Podatek iz 10. in 11. točke prejšnjega odstavka Finančna uprava Republike Slovenije pridobi s povezovanjem evidence INR z davčnim registrom</w:t>
      </w:r>
      <w:r w:rsidR="00462D48">
        <w:rPr>
          <w:rFonts w:cs="Arial"/>
          <w:color w:val="000000" w:themeColor="text1"/>
        </w:rPr>
        <w:t xml:space="preserve"> </w:t>
      </w:r>
      <w:r w:rsidR="0074428D">
        <w:rPr>
          <w:rFonts w:cs="Arial"/>
          <w:color w:val="000000" w:themeColor="text1"/>
        </w:rPr>
        <w:t>na način, da se</w:t>
      </w:r>
      <w:r w:rsidR="00462D48">
        <w:rPr>
          <w:rFonts w:cs="Arial"/>
          <w:color w:val="000000" w:themeColor="text1"/>
        </w:rPr>
        <w:t xml:space="preserve"> podatki prevzamejo</w:t>
      </w:r>
      <w:r w:rsidR="0074428D">
        <w:rPr>
          <w:rFonts w:cs="Arial"/>
          <w:color w:val="000000" w:themeColor="text1"/>
        </w:rPr>
        <w:t xml:space="preserve"> iz davčnega registra in so s tem vpisani tudi v evidenco INR, pri čemer se v primeru sprememb </w:t>
      </w:r>
      <w:r w:rsidR="001C3815">
        <w:rPr>
          <w:rFonts w:cs="Arial"/>
          <w:color w:val="000000" w:themeColor="text1"/>
        </w:rPr>
        <w:t xml:space="preserve">podatkov </w:t>
      </w:r>
      <w:r w:rsidR="0074428D">
        <w:rPr>
          <w:rFonts w:cs="Arial"/>
          <w:color w:val="000000" w:themeColor="text1"/>
        </w:rPr>
        <w:t>v davčnem registru samodejno posodobijo tudi podatki vpisani v evidenci INR</w:t>
      </w:r>
      <w:bookmarkEnd w:id="29"/>
      <w:r w:rsidR="000E4A8F">
        <w:rPr>
          <w:rFonts w:cs="Arial"/>
          <w:color w:val="000000" w:themeColor="text1"/>
        </w:rPr>
        <w:t>.</w:t>
      </w:r>
    </w:p>
    <w:p w14:paraId="7021F742" w14:textId="77777777" w:rsidR="006F5940" w:rsidRPr="00F56996" w:rsidRDefault="006F5940" w:rsidP="006F5940">
      <w:pPr>
        <w:tabs>
          <w:tab w:val="left" w:pos="567"/>
        </w:tabs>
        <w:jc w:val="both"/>
        <w:rPr>
          <w:rFonts w:cs="Arial"/>
          <w:color w:val="000000" w:themeColor="text1"/>
        </w:rPr>
      </w:pPr>
    </w:p>
    <w:p w14:paraId="6217A2C6" w14:textId="2A6CB9A3" w:rsidR="006F5940" w:rsidRDefault="006F5940" w:rsidP="006F5940">
      <w:pPr>
        <w:jc w:val="both"/>
        <w:rPr>
          <w:rFonts w:cs="Arial"/>
          <w:color w:val="000000" w:themeColor="text1"/>
        </w:rPr>
      </w:pPr>
      <w:r w:rsidRPr="00F56996">
        <w:rPr>
          <w:rFonts w:cs="Arial"/>
          <w:color w:val="000000" w:themeColor="text1"/>
        </w:rPr>
        <w:t xml:space="preserve">(4) V evidenci INR se osebni podatki </w:t>
      </w:r>
      <w:r w:rsidRPr="00F56996">
        <w:rPr>
          <w:color w:val="000000" w:themeColor="text1"/>
        </w:rPr>
        <w:t xml:space="preserve"> </w:t>
      </w:r>
      <w:r w:rsidRPr="00F56996">
        <w:rPr>
          <w:rFonts w:cs="Arial"/>
          <w:color w:val="000000" w:themeColor="text1"/>
        </w:rPr>
        <w:t xml:space="preserve">iz drugega odstavka tega člena o osebah, ki se vpisujejo v evidenco INR, zbirajo, hranijo in nadalje obdelujejo zaradi pobiranja davkov ter zaradi opravljanja drugih nalog, določenih s tem zakonom. </w:t>
      </w:r>
    </w:p>
    <w:p w14:paraId="109A71AF" w14:textId="77777777" w:rsidR="00601245" w:rsidRPr="00F56996" w:rsidRDefault="00601245" w:rsidP="006F5940">
      <w:pPr>
        <w:jc w:val="both"/>
        <w:rPr>
          <w:rFonts w:cs="Arial"/>
          <w:color w:val="000000" w:themeColor="text1"/>
        </w:rPr>
      </w:pPr>
    </w:p>
    <w:p w14:paraId="3FCC7340" w14:textId="281A6B92" w:rsidR="006F5940" w:rsidRPr="00F56996" w:rsidRDefault="006F5940" w:rsidP="006F5940">
      <w:pPr>
        <w:tabs>
          <w:tab w:val="left" w:pos="567"/>
        </w:tabs>
        <w:jc w:val="both"/>
        <w:rPr>
          <w:rFonts w:cs="Arial"/>
          <w:color w:val="000000" w:themeColor="text1"/>
        </w:rPr>
      </w:pPr>
      <w:r w:rsidRPr="00F56996">
        <w:rPr>
          <w:rFonts w:cs="Arial"/>
          <w:color w:val="000000" w:themeColor="text1"/>
        </w:rPr>
        <w:t>(5) Podatki glede posameznega INR se v evidenci INR hranijo še 10 let po smrti imetnika INR. Po poteku tega roka se podatki arhivirajo v skladu s predpisi, ki urejajo arhivsko gradivo in arhive.</w:t>
      </w:r>
    </w:p>
    <w:p w14:paraId="216E389E" w14:textId="77777777" w:rsidR="006F5940" w:rsidRPr="00F56996" w:rsidRDefault="006F5940" w:rsidP="006F5940">
      <w:pPr>
        <w:pStyle w:val="Odstavekseznama"/>
        <w:tabs>
          <w:tab w:val="left" w:pos="567"/>
        </w:tabs>
        <w:ind w:left="0"/>
        <w:jc w:val="both"/>
        <w:rPr>
          <w:rFonts w:cs="Arial"/>
          <w:color w:val="000000" w:themeColor="text1"/>
        </w:rPr>
      </w:pPr>
    </w:p>
    <w:p w14:paraId="44DD772B" w14:textId="485AA067"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 xml:space="preserve">(6) Finančna uprava Republike Slovenije v primeru, da je imetnik INR prenehal biti rezident Slovenije, o tem najkasneje v treh delovnih dneh od vpisa spremembe v davčni register na avtomatiziran način obvesti ponudnika INR, ki vodi imetnikov INR. </w:t>
      </w:r>
    </w:p>
    <w:p w14:paraId="7F317D77" w14:textId="77777777" w:rsidR="006F5940" w:rsidRPr="00F56996" w:rsidRDefault="006F5940" w:rsidP="006F5940">
      <w:pPr>
        <w:pStyle w:val="Odstavekseznama"/>
        <w:tabs>
          <w:tab w:val="left" w:pos="567"/>
        </w:tabs>
        <w:ind w:left="0"/>
        <w:jc w:val="both"/>
        <w:rPr>
          <w:rFonts w:cs="Arial"/>
          <w:color w:val="000000" w:themeColor="text1"/>
        </w:rPr>
      </w:pPr>
    </w:p>
    <w:p w14:paraId="33049ACB"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14. člen</w:t>
      </w:r>
    </w:p>
    <w:p w14:paraId="52B33350"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(ponudniki INR)</w:t>
      </w:r>
    </w:p>
    <w:p w14:paraId="3FC46E89" w14:textId="77777777" w:rsidR="006F5940" w:rsidRPr="00F56996" w:rsidRDefault="006F5940" w:rsidP="006F5940">
      <w:pPr>
        <w:spacing w:line="240" w:lineRule="auto"/>
        <w:jc w:val="both"/>
        <w:rPr>
          <w:rFonts w:cs="Arial"/>
          <w:color w:val="000000" w:themeColor="text1"/>
        </w:rPr>
      </w:pPr>
    </w:p>
    <w:p w14:paraId="6DD15BE1" w14:textId="14142143" w:rsidR="006F5940" w:rsidRPr="00F56996" w:rsidRDefault="00ED1C54" w:rsidP="00ED1C54">
      <w:pPr>
        <w:pStyle w:val="Odstavekseznama"/>
        <w:tabs>
          <w:tab w:val="left" w:pos="567"/>
        </w:tabs>
        <w:spacing w:line="240" w:lineRule="auto"/>
        <w:ind w:left="0"/>
        <w:jc w:val="both"/>
        <w:rPr>
          <w:rFonts w:cs="Arial"/>
          <w:color w:val="000000" w:themeColor="text1"/>
        </w:rPr>
      </w:pPr>
      <w:r w:rsidRPr="00ED1C54">
        <w:rPr>
          <w:rFonts w:cs="Arial"/>
          <w:color w:val="000000" w:themeColor="text1"/>
        </w:rPr>
        <w:t xml:space="preserve">(1) </w:t>
      </w:r>
      <w:r w:rsidR="006F5940" w:rsidRPr="00F56996">
        <w:rPr>
          <w:rFonts w:cs="Arial"/>
          <w:color w:val="000000" w:themeColor="text1"/>
        </w:rPr>
        <w:t>Ponudnik INR je oseba, ki</w:t>
      </w:r>
      <w:r w:rsidR="00BB3292">
        <w:rPr>
          <w:rFonts w:cs="Arial"/>
          <w:color w:val="000000" w:themeColor="text1"/>
        </w:rPr>
        <w:t xml:space="preserve"> je</w:t>
      </w:r>
      <w:r w:rsidR="008E2DA3">
        <w:rPr>
          <w:rFonts w:cs="Arial"/>
          <w:color w:val="000000" w:themeColor="text1"/>
        </w:rPr>
        <w:t xml:space="preserve"> v</w:t>
      </w:r>
      <w:r w:rsidR="00BB3292">
        <w:rPr>
          <w:rFonts w:cs="Arial"/>
          <w:color w:val="000000" w:themeColor="text1"/>
        </w:rPr>
        <w:t xml:space="preserve"> sklad</w:t>
      </w:r>
      <w:r w:rsidR="008E2DA3">
        <w:rPr>
          <w:rFonts w:cs="Arial"/>
          <w:color w:val="000000" w:themeColor="text1"/>
        </w:rPr>
        <w:t>u</w:t>
      </w:r>
      <w:r w:rsidR="00BB3292">
        <w:rPr>
          <w:rFonts w:cs="Arial"/>
          <w:color w:val="000000" w:themeColor="text1"/>
        </w:rPr>
        <w:t xml:space="preserve"> s predpisi s področja trga finančnih instrumentov</w:t>
      </w:r>
      <w:r w:rsidR="006F5940" w:rsidRPr="00F56996">
        <w:rPr>
          <w:rFonts w:cs="Arial"/>
          <w:color w:val="000000" w:themeColor="text1"/>
        </w:rPr>
        <w:t>:</w:t>
      </w:r>
    </w:p>
    <w:p w14:paraId="13BEA5FA" w14:textId="38FF704C" w:rsidR="006F5940" w:rsidRPr="00F56996" w:rsidRDefault="006F5940" w:rsidP="006F5940">
      <w:pPr>
        <w:pStyle w:val="Odstavekseznama"/>
        <w:numPr>
          <w:ilvl w:val="0"/>
          <w:numId w:val="29"/>
        </w:numPr>
        <w:spacing w:line="240" w:lineRule="auto"/>
        <w:ind w:left="993" w:hanging="425"/>
        <w:jc w:val="both"/>
        <w:rPr>
          <w:rFonts w:cs="Arial"/>
          <w:color w:val="000000" w:themeColor="text1"/>
        </w:rPr>
      </w:pPr>
      <w:r w:rsidRPr="00F56996">
        <w:rPr>
          <w:rFonts w:cs="Arial"/>
          <w:color w:val="000000" w:themeColor="text1"/>
        </w:rPr>
        <w:t xml:space="preserve">upravičena v Republiki Sloveniji </w:t>
      </w:r>
      <w:r w:rsidR="00BE7328">
        <w:t xml:space="preserve">na </w:t>
      </w:r>
      <w:r w:rsidR="00BE7328" w:rsidRPr="00BE7328">
        <w:rPr>
          <w:rFonts w:cs="Arial"/>
          <w:color w:val="000000" w:themeColor="text1"/>
        </w:rPr>
        <w:t xml:space="preserve">podlagi dovoljenja Agencije oziroma v primeru osebe iz druge države članice </w:t>
      </w:r>
      <w:r w:rsidR="00064216">
        <w:rPr>
          <w:rFonts w:cs="Arial"/>
          <w:color w:val="000000" w:themeColor="text1"/>
        </w:rPr>
        <w:t xml:space="preserve">EU </w:t>
      </w:r>
      <w:r w:rsidR="00BE7328" w:rsidRPr="00BE7328">
        <w:rPr>
          <w:rFonts w:cs="Arial"/>
          <w:color w:val="000000" w:themeColor="text1"/>
        </w:rPr>
        <w:t>na podlagi ustanovitve podružnice v Republiki Sloveniji ali na podlagi upravičenosti do neposrednega opravljanja storitev v Republiki Sloveniji</w:t>
      </w:r>
      <w:r w:rsidR="00064216">
        <w:rPr>
          <w:rFonts w:cs="Arial"/>
          <w:color w:val="000000" w:themeColor="text1"/>
        </w:rPr>
        <w:t xml:space="preserve"> </w:t>
      </w:r>
      <w:r w:rsidR="00064216" w:rsidRPr="00F56996">
        <w:rPr>
          <w:rFonts w:cs="Arial"/>
          <w:color w:val="000000" w:themeColor="text1"/>
        </w:rPr>
        <w:t>opravljati investicijske storitve</w:t>
      </w:r>
      <w:r w:rsidRPr="00F56996">
        <w:rPr>
          <w:rFonts w:cs="Arial"/>
          <w:color w:val="000000" w:themeColor="text1"/>
        </w:rPr>
        <w:t>:</w:t>
      </w:r>
    </w:p>
    <w:p w14:paraId="13F21634" w14:textId="77777777" w:rsidR="006F5940" w:rsidRPr="00F56996" w:rsidRDefault="006F5940" w:rsidP="006F5940">
      <w:pPr>
        <w:pStyle w:val="Odstavekseznama"/>
        <w:numPr>
          <w:ilvl w:val="0"/>
          <w:numId w:val="38"/>
        </w:numPr>
        <w:spacing w:line="240" w:lineRule="auto"/>
        <w:jc w:val="both"/>
        <w:rPr>
          <w:rFonts w:cs="Arial"/>
          <w:color w:val="000000" w:themeColor="text1"/>
        </w:rPr>
      </w:pPr>
      <w:r w:rsidRPr="00F56996">
        <w:rPr>
          <w:rFonts w:cs="Arial"/>
          <w:color w:val="000000" w:themeColor="text1"/>
        </w:rPr>
        <w:t>sprejemanja in posredovanja naročil v zvezi z enim ali več finančnimi instrumenti ali</w:t>
      </w:r>
    </w:p>
    <w:p w14:paraId="494A8D13" w14:textId="77777777" w:rsidR="006F5940" w:rsidRPr="00F56996" w:rsidRDefault="006F5940" w:rsidP="006F5940">
      <w:pPr>
        <w:pStyle w:val="Odstavekseznama"/>
        <w:numPr>
          <w:ilvl w:val="0"/>
          <w:numId w:val="38"/>
        </w:numPr>
        <w:spacing w:line="240" w:lineRule="auto"/>
        <w:jc w:val="both"/>
        <w:rPr>
          <w:rFonts w:cs="Arial"/>
          <w:color w:val="000000" w:themeColor="text1"/>
        </w:rPr>
      </w:pPr>
      <w:r w:rsidRPr="00F56996">
        <w:rPr>
          <w:rFonts w:cs="Arial"/>
          <w:color w:val="000000" w:themeColor="text1"/>
        </w:rPr>
        <w:t>izvrševanja naročil za račun strank ali</w:t>
      </w:r>
    </w:p>
    <w:p w14:paraId="4C12F6FB" w14:textId="77777777" w:rsidR="006F5940" w:rsidRPr="00F56996" w:rsidRDefault="006F5940" w:rsidP="006F5940">
      <w:pPr>
        <w:pStyle w:val="Odstavekseznama"/>
        <w:numPr>
          <w:ilvl w:val="0"/>
          <w:numId w:val="38"/>
        </w:numPr>
        <w:spacing w:line="240" w:lineRule="auto"/>
        <w:jc w:val="both"/>
        <w:rPr>
          <w:rFonts w:cs="Arial"/>
          <w:color w:val="000000" w:themeColor="text1"/>
        </w:rPr>
      </w:pPr>
      <w:r w:rsidRPr="00F56996">
        <w:rPr>
          <w:rFonts w:cs="Arial"/>
          <w:color w:val="000000" w:themeColor="text1"/>
        </w:rPr>
        <w:t>gospodarjenja s finančnimi instrumenti in</w:t>
      </w:r>
    </w:p>
    <w:p w14:paraId="045E1649" w14:textId="70FFD48B" w:rsidR="0011645B" w:rsidRPr="00F56996" w:rsidRDefault="006F5940" w:rsidP="00BC1C99">
      <w:pPr>
        <w:pStyle w:val="Odstavekseznama"/>
        <w:numPr>
          <w:ilvl w:val="0"/>
          <w:numId w:val="29"/>
        </w:numPr>
        <w:spacing w:line="240" w:lineRule="auto"/>
        <w:ind w:left="993"/>
        <w:jc w:val="both"/>
        <w:rPr>
          <w:rFonts w:cs="Arial"/>
          <w:color w:val="000000" w:themeColor="text1"/>
        </w:rPr>
      </w:pPr>
      <w:r w:rsidRPr="00F56996">
        <w:rPr>
          <w:rFonts w:cs="Arial"/>
          <w:color w:val="000000" w:themeColor="text1"/>
        </w:rPr>
        <w:t xml:space="preserve">je vpisana v register ponudnikov INR iz 15. člena tega zakona </w:t>
      </w:r>
    </w:p>
    <w:p w14:paraId="3F0944BA" w14:textId="61F39E63" w:rsidR="006F5940" w:rsidRPr="00F56996" w:rsidRDefault="006F5940" w:rsidP="006F5940">
      <w:pPr>
        <w:spacing w:line="240" w:lineRule="auto"/>
        <w:jc w:val="both"/>
        <w:rPr>
          <w:rFonts w:cs="Arial"/>
          <w:color w:val="000000" w:themeColor="text1"/>
        </w:rPr>
      </w:pPr>
    </w:p>
    <w:p w14:paraId="619E682A" w14:textId="733B8506" w:rsidR="006F5940" w:rsidRPr="00F56996" w:rsidRDefault="00ED1C54" w:rsidP="00ED1C54">
      <w:pPr>
        <w:pStyle w:val="Odstavekseznama"/>
        <w:spacing w:line="240" w:lineRule="auto"/>
        <w:ind w:left="0"/>
        <w:jc w:val="both"/>
        <w:rPr>
          <w:rFonts w:cs="Arial"/>
          <w:color w:val="000000" w:themeColor="text1"/>
        </w:rPr>
      </w:pPr>
      <w:r w:rsidRPr="00ED1C54">
        <w:rPr>
          <w:rFonts w:cs="Arial"/>
          <w:color w:val="000000" w:themeColor="text1"/>
        </w:rPr>
        <w:t>(</w:t>
      </w:r>
      <w:r>
        <w:rPr>
          <w:rFonts w:cs="Arial"/>
          <w:color w:val="000000" w:themeColor="text1"/>
        </w:rPr>
        <w:t>2</w:t>
      </w:r>
      <w:r w:rsidRPr="00ED1C54">
        <w:rPr>
          <w:rFonts w:cs="Arial"/>
          <w:color w:val="000000" w:themeColor="text1"/>
        </w:rPr>
        <w:t xml:space="preserve">) </w:t>
      </w:r>
      <w:r w:rsidR="006F5940" w:rsidRPr="00F56996">
        <w:rPr>
          <w:rFonts w:cs="Arial"/>
          <w:color w:val="000000" w:themeColor="text1"/>
        </w:rPr>
        <w:t>Ponudnik INR ne sme ponujati odprtja INR kot del paketa z drugim produktom ali storitvijo.</w:t>
      </w:r>
    </w:p>
    <w:p w14:paraId="150EEFDF" w14:textId="77777777" w:rsidR="006F5940" w:rsidRPr="00F56996" w:rsidRDefault="006F5940" w:rsidP="006F5940">
      <w:pPr>
        <w:pStyle w:val="Odstavekseznama"/>
        <w:spacing w:line="240" w:lineRule="auto"/>
        <w:ind w:left="0"/>
        <w:jc w:val="both"/>
        <w:rPr>
          <w:rFonts w:cs="Arial"/>
          <w:color w:val="000000" w:themeColor="text1"/>
        </w:rPr>
      </w:pPr>
    </w:p>
    <w:p w14:paraId="791504F7" w14:textId="5A10314D" w:rsidR="006F5940" w:rsidRPr="00F56996" w:rsidRDefault="00ED1C54" w:rsidP="00ED1C54">
      <w:pPr>
        <w:pStyle w:val="Odstavekseznama"/>
        <w:spacing w:line="240" w:lineRule="auto"/>
        <w:ind w:left="0"/>
        <w:jc w:val="both"/>
        <w:rPr>
          <w:rFonts w:cs="Arial"/>
          <w:color w:val="000000" w:themeColor="text1"/>
        </w:rPr>
      </w:pPr>
      <w:r w:rsidRPr="00ED1C54">
        <w:rPr>
          <w:rFonts w:cs="Arial"/>
          <w:color w:val="000000" w:themeColor="text1"/>
        </w:rPr>
        <w:t>(</w:t>
      </w:r>
      <w:r>
        <w:rPr>
          <w:rFonts w:cs="Arial"/>
          <w:color w:val="000000" w:themeColor="text1"/>
        </w:rPr>
        <w:t>3</w:t>
      </w:r>
      <w:r w:rsidRPr="00ED1C54">
        <w:rPr>
          <w:rFonts w:cs="Arial"/>
          <w:color w:val="000000" w:themeColor="text1"/>
        </w:rPr>
        <w:t xml:space="preserve">) </w:t>
      </w:r>
      <w:r w:rsidR="006F5940" w:rsidRPr="00F56996">
        <w:rPr>
          <w:rFonts w:cs="Arial"/>
          <w:color w:val="000000" w:themeColor="text1"/>
        </w:rPr>
        <w:t xml:space="preserve">Ponudnik INR ne sme dajati posojil imetnikom INR za namen </w:t>
      </w:r>
      <w:r w:rsidR="00C20F40">
        <w:rPr>
          <w:rFonts w:cs="Arial"/>
          <w:color w:val="000000" w:themeColor="text1"/>
        </w:rPr>
        <w:t>izvršitve</w:t>
      </w:r>
      <w:r w:rsidR="006F5940" w:rsidRPr="00F56996">
        <w:rPr>
          <w:rFonts w:cs="Arial"/>
          <w:color w:val="000000" w:themeColor="text1"/>
        </w:rPr>
        <w:t xml:space="preserve"> vplačil na INR iz prvega odstavka 5. člena tega zakona ali za izvedbo enega ali več poslov s finančnimi instrumenti.</w:t>
      </w:r>
    </w:p>
    <w:p w14:paraId="366C7875" w14:textId="77777777" w:rsidR="006F5940" w:rsidRPr="00F56996" w:rsidRDefault="006F5940" w:rsidP="006F5940">
      <w:pPr>
        <w:pStyle w:val="Odstavekseznama"/>
        <w:spacing w:line="240" w:lineRule="auto"/>
        <w:ind w:left="0"/>
        <w:jc w:val="both"/>
        <w:rPr>
          <w:rFonts w:cs="Arial"/>
          <w:color w:val="000000" w:themeColor="text1"/>
        </w:rPr>
      </w:pPr>
    </w:p>
    <w:p w14:paraId="7A55FCBD" w14:textId="4C116A95"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t xml:space="preserve">(4) Sredstva INR imetnika INR se v nobenem primeru ne sme </w:t>
      </w:r>
      <w:r w:rsidR="008E2DA3" w:rsidRPr="00F56996">
        <w:rPr>
          <w:rFonts w:cs="Arial"/>
          <w:color w:val="000000" w:themeColor="text1"/>
        </w:rPr>
        <w:t xml:space="preserve">mešati </w:t>
      </w:r>
      <w:r w:rsidRPr="00F56996">
        <w:rPr>
          <w:rFonts w:cs="Arial"/>
          <w:color w:val="000000" w:themeColor="text1"/>
        </w:rPr>
        <w:t xml:space="preserve">z morebitnim ostalim premoženjem tega imetnika INR pri ponudniku INR. Premoženje imetnikov INR in premoženje drugih strank ponudnika INR se vodi ločeno. </w:t>
      </w:r>
    </w:p>
    <w:p w14:paraId="4FCDCF80" w14:textId="77777777" w:rsidR="006F5940" w:rsidRPr="00F56996" w:rsidRDefault="006F5940" w:rsidP="006F5940">
      <w:pPr>
        <w:tabs>
          <w:tab w:val="left" w:pos="567"/>
        </w:tabs>
        <w:spacing w:line="240" w:lineRule="auto"/>
        <w:jc w:val="both"/>
        <w:rPr>
          <w:rFonts w:cs="Arial"/>
          <w:color w:val="000000" w:themeColor="text1"/>
        </w:rPr>
      </w:pPr>
    </w:p>
    <w:p w14:paraId="259E509F" w14:textId="4E328F7D"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(5) Ponudnik INR vzpostavi in vzdržuje informacijski sistem, ki omogoča delovanje INR v skladu s tem zakonom</w:t>
      </w:r>
      <w:r w:rsidR="005D7F84">
        <w:rPr>
          <w:rFonts w:cs="Arial"/>
          <w:color w:val="000000" w:themeColor="text1"/>
        </w:rPr>
        <w:t>-</w:t>
      </w:r>
      <w:r w:rsidRPr="00F56996">
        <w:rPr>
          <w:rFonts w:cs="Arial"/>
          <w:color w:val="000000" w:themeColor="text1"/>
        </w:rPr>
        <w:t xml:space="preserve"> </w:t>
      </w:r>
    </w:p>
    <w:p w14:paraId="4587A58C" w14:textId="77777777" w:rsidR="006F5940" w:rsidRPr="00F56996" w:rsidRDefault="006F5940" w:rsidP="006F5940">
      <w:pPr>
        <w:spacing w:line="240" w:lineRule="auto"/>
        <w:jc w:val="both"/>
        <w:rPr>
          <w:rFonts w:cs="Arial"/>
          <w:color w:val="000000" w:themeColor="text1"/>
        </w:rPr>
      </w:pPr>
    </w:p>
    <w:p w14:paraId="7FE6D821" w14:textId="4B10E253"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(6) Za potrebe vodenja INR ponudnik INR vzpostavi posebno evidenco sredstev INR. Evidenca se vodi ločeno po posameznem imetniku INR in po </w:t>
      </w:r>
      <w:r w:rsidR="00CE301F">
        <w:rPr>
          <w:rFonts w:cs="Arial"/>
          <w:color w:val="000000" w:themeColor="text1"/>
        </w:rPr>
        <w:t>po</w:t>
      </w:r>
      <w:r w:rsidR="008E2DA3">
        <w:rPr>
          <w:rFonts w:cs="Arial"/>
          <w:color w:val="000000" w:themeColor="text1"/>
        </w:rPr>
        <w:t>d</w:t>
      </w:r>
      <w:r w:rsidR="00CE301F">
        <w:rPr>
          <w:rFonts w:cs="Arial"/>
          <w:color w:val="000000" w:themeColor="text1"/>
        </w:rPr>
        <w:t>računih</w:t>
      </w:r>
      <w:r w:rsidRPr="00F56996">
        <w:rPr>
          <w:rFonts w:cs="Arial"/>
          <w:color w:val="000000" w:themeColor="text1"/>
        </w:rPr>
        <w:t xml:space="preserve"> iz prvega</w:t>
      </w:r>
      <w:r w:rsidR="00462176" w:rsidRPr="00F56996">
        <w:rPr>
          <w:rFonts w:cs="Arial"/>
          <w:color w:val="000000" w:themeColor="text1"/>
        </w:rPr>
        <w:t xml:space="preserve"> in drugega</w:t>
      </w:r>
      <w:r w:rsidRPr="00F56996">
        <w:rPr>
          <w:rFonts w:cs="Arial"/>
          <w:color w:val="000000" w:themeColor="text1"/>
        </w:rPr>
        <w:t xml:space="preserve"> odstavka 5. člena tega zakona. V evidenco se poleg vplačil na INR, prilivov ter vračil </w:t>
      </w:r>
      <w:r w:rsidR="00CE301F">
        <w:rPr>
          <w:rFonts w:cs="Arial"/>
          <w:color w:val="000000" w:themeColor="text1"/>
        </w:rPr>
        <w:t xml:space="preserve">preveč plačanega tujega davka </w:t>
      </w:r>
      <w:r w:rsidRPr="00F56996">
        <w:rPr>
          <w:rFonts w:cs="Arial"/>
          <w:color w:val="000000" w:themeColor="text1"/>
        </w:rPr>
        <w:t xml:space="preserve">na INR iz </w:t>
      </w:r>
      <w:r w:rsidR="00CE301F">
        <w:rPr>
          <w:rFonts w:cs="Arial"/>
          <w:color w:val="000000" w:themeColor="text1"/>
        </w:rPr>
        <w:t>šestega</w:t>
      </w:r>
      <w:r w:rsidRPr="00F56996">
        <w:rPr>
          <w:rFonts w:cs="Arial"/>
          <w:color w:val="000000" w:themeColor="text1"/>
        </w:rPr>
        <w:t xml:space="preserve"> odstavka 5. člena</w:t>
      </w:r>
      <w:r w:rsidR="00CE301F">
        <w:rPr>
          <w:rFonts w:cs="Arial"/>
          <w:color w:val="000000" w:themeColor="text1"/>
        </w:rPr>
        <w:t xml:space="preserve">, </w:t>
      </w:r>
      <w:r w:rsidR="008E2DA3">
        <w:rPr>
          <w:rFonts w:cs="Arial"/>
          <w:color w:val="000000" w:themeColor="text1"/>
        </w:rPr>
        <w:t xml:space="preserve">vračil vplačil </w:t>
      </w:r>
      <w:r w:rsidR="00CE301F">
        <w:rPr>
          <w:rFonts w:cs="Arial"/>
          <w:color w:val="000000" w:themeColor="text1"/>
        </w:rPr>
        <w:t>kot so opredeljena v zakonu, ki ureja dohodnino na INR</w:t>
      </w:r>
      <w:r w:rsidRPr="00F56996">
        <w:rPr>
          <w:rFonts w:cs="Arial"/>
          <w:color w:val="000000" w:themeColor="text1"/>
        </w:rPr>
        <w:t xml:space="preserve"> in izplačil z INR iz 6. člena tega zakona, vpisujejo tudi podatki o pridobitvah in odsvojitvah finančnih instrumentov</w:t>
      </w:r>
      <w:r w:rsidR="00CE301F">
        <w:rPr>
          <w:rFonts w:cs="Arial"/>
          <w:color w:val="000000" w:themeColor="text1"/>
        </w:rPr>
        <w:t>,</w:t>
      </w:r>
      <w:r w:rsidRPr="00F56996">
        <w:rPr>
          <w:rFonts w:cs="Arial"/>
          <w:color w:val="000000" w:themeColor="text1"/>
        </w:rPr>
        <w:t xml:space="preserve"> plačanih stroških in nadomestilih ter o dohodnini od dohodka z INR. </w:t>
      </w:r>
    </w:p>
    <w:p w14:paraId="55FE55E2" w14:textId="77777777" w:rsidR="006F5940" w:rsidRPr="00F56996" w:rsidRDefault="006F5940" w:rsidP="006F5940">
      <w:pPr>
        <w:spacing w:line="240" w:lineRule="auto"/>
        <w:jc w:val="both"/>
        <w:rPr>
          <w:rFonts w:cs="Arial"/>
          <w:color w:val="000000" w:themeColor="text1"/>
        </w:rPr>
      </w:pPr>
    </w:p>
    <w:p w14:paraId="1931AE86" w14:textId="77E2020C"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lastRenderedPageBreak/>
        <w:t xml:space="preserve">(7) </w:t>
      </w:r>
      <w:r w:rsidR="00516BB4">
        <w:rPr>
          <w:rFonts w:cs="Arial"/>
          <w:color w:val="000000" w:themeColor="text1"/>
        </w:rPr>
        <w:t>Za potrebe davčnih postopkov p</w:t>
      </w:r>
      <w:r w:rsidRPr="00F56996">
        <w:rPr>
          <w:rFonts w:cs="Arial"/>
          <w:color w:val="000000" w:themeColor="text1"/>
        </w:rPr>
        <w:t xml:space="preserve">onudnik INR hrani evidenco iz prejšnjega odstavka tega člena v obdobju in na način, kot je </w:t>
      </w:r>
      <w:bookmarkStart w:id="30" w:name="_Hlk180593844"/>
      <w:r w:rsidRPr="00F56996">
        <w:rPr>
          <w:rFonts w:cs="Arial"/>
          <w:color w:val="000000" w:themeColor="text1"/>
        </w:rPr>
        <w:t>določeno za hrambo dokumentacije v zakonu, ki ureja davčni postopek</w:t>
      </w:r>
      <w:bookmarkEnd w:id="30"/>
      <w:r w:rsidR="00947F70">
        <w:rPr>
          <w:rFonts w:cs="Arial"/>
          <w:color w:val="000000" w:themeColor="text1"/>
        </w:rPr>
        <w:t>, z</w:t>
      </w:r>
      <w:r w:rsidR="00516BB4">
        <w:rPr>
          <w:rFonts w:cs="Arial"/>
          <w:color w:val="000000" w:themeColor="text1"/>
        </w:rPr>
        <w:t xml:space="preserve">a potrebe nadzora s strani Agencije pa </w:t>
      </w:r>
      <w:r w:rsidR="00516BB4" w:rsidRPr="00516BB4">
        <w:rPr>
          <w:rFonts w:cs="Arial"/>
          <w:color w:val="000000" w:themeColor="text1"/>
        </w:rPr>
        <w:t>najmanj pet let po zaprtju INR, po tem roku pa se podatki arhivirajo in hranijo v skladu s predpisi, ki urejajo arhivsko gradivo in arhive.</w:t>
      </w:r>
    </w:p>
    <w:p w14:paraId="220101FB" w14:textId="77777777" w:rsidR="006F5940" w:rsidRPr="00F56996" w:rsidRDefault="006F5940" w:rsidP="006F5940">
      <w:pPr>
        <w:spacing w:line="240" w:lineRule="auto"/>
        <w:jc w:val="both"/>
        <w:rPr>
          <w:rFonts w:cs="Arial"/>
          <w:color w:val="000000" w:themeColor="text1"/>
        </w:rPr>
      </w:pPr>
    </w:p>
    <w:p w14:paraId="1BB5AF9C" w14:textId="25B8C27D" w:rsidR="006F5940" w:rsidRDefault="006F5940" w:rsidP="006F5940">
      <w:pPr>
        <w:tabs>
          <w:tab w:val="left" w:pos="567"/>
        </w:tabs>
        <w:spacing w:line="240" w:lineRule="auto"/>
        <w:jc w:val="both"/>
        <w:rPr>
          <w:rFonts w:cs="Arial"/>
          <w:color w:val="000000" w:themeColor="text1"/>
        </w:rPr>
      </w:pPr>
      <w:r w:rsidRPr="00F56996">
        <w:rPr>
          <w:rFonts w:cs="Arial"/>
          <w:color w:val="000000" w:themeColor="text1"/>
        </w:rPr>
        <w:t>(8) Ponudnik INR mora podatke iz evidence iz šestega odstavka tega člena na zahtevo posredovati imetniku INR, ne glede na to, ali ima imetnik pri ponudniku še odprt INR v času, ko je podana zahteva.</w:t>
      </w:r>
    </w:p>
    <w:p w14:paraId="3061719A" w14:textId="77777777" w:rsidR="00B3784D" w:rsidRPr="00F56996" w:rsidRDefault="00B3784D" w:rsidP="006F5940">
      <w:pPr>
        <w:spacing w:line="240" w:lineRule="auto"/>
        <w:jc w:val="both"/>
        <w:rPr>
          <w:rFonts w:cs="Arial"/>
          <w:color w:val="000000" w:themeColor="text1"/>
        </w:rPr>
      </w:pPr>
    </w:p>
    <w:p w14:paraId="0A6936A3" w14:textId="45624C9C" w:rsidR="00B3784D" w:rsidRDefault="006F5940" w:rsidP="006F5940">
      <w:pPr>
        <w:tabs>
          <w:tab w:val="left" w:pos="567"/>
        </w:tabs>
        <w:jc w:val="both"/>
        <w:rPr>
          <w:rFonts w:cs="Arial"/>
          <w:color w:val="000000" w:themeColor="text1"/>
        </w:rPr>
      </w:pPr>
      <w:r w:rsidRPr="00F56996">
        <w:rPr>
          <w:rFonts w:cs="Arial"/>
          <w:color w:val="000000" w:themeColor="text1"/>
        </w:rPr>
        <w:t xml:space="preserve">(9) Ponudnik INR imetniku INR zaračunava stroške in nadomestila, povezana z vodenjem INR in vzdrževanjem stanj enkrat letno za preteklo leto. Ponudnik INR mora zagotoviti predhodno razkritje vseh pričakovanih stroškov in nadomestil pred izvedbo transakcije ali začetkom uporabe storitve ter vsaj enkrat letno seznaniti imetnika INR s stanjem sredstev na INR in poročilom o dejanskih stroških, ki jih je plačal, skupaj z njihovim vplivom na donosnost naložb. Kadar ponudnik INR za imetnika INR upravlja INR na način, da zanj opravlja storitev gospodarjenja s finančnimi instrumenti, mora imetnika INR s stanjem sredstev na INR in poročilom o dejanskih stroških, ki jih je plačal, skupaj z njihovim vplivom na donosnost naložb, seznanjati </w:t>
      </w:r>
      <w:r w:rsidR="00B3784D" w:rsidRPr="00B3784D">
        <w:rPr>
          <w:rFonts w:cs="Arial"/>
          <w:color w:val="000000" w:themeColor="text1"/>
        </w:rPr>
        <w:t>v skladu s 60. členom Delegirane uredbe 2017/565</w:t>
      </w:r>
      <w:r w:rsidR="008C4A31">
        <w:rPr>
          <w:rFonts w:cs="Arial"/>
          <w:color w:val="000000" w:themeColor="text1"/>
        </w:rPr>
        <w:t>/EU</w:t>
      </w:r>
      <w:r w:rsidRPr="00F56996">
        <w:rPr>
          <w:rFonts w:cs="Arial"/>
          <w:color w:val="000000" w:themeColor="text1"/>
        </w:rPr>
        <w:t>.</w:t>
      </w:r>
    </w:p>
    <w:p w14:paraId="7CF6AFC6" w14:textId="77777777" w:rsidR="00DC471C" w:rsidRDefault="00DC471C" w:rsidP="006F5940">
      <w:pPr>
        <w:tabs>
          <w:tab w:val="left" w:pos="567"/>
        </w:tabs>
        <w:jc w:val="both"/>
        <w:rPr>
          <w:rFonts w:cs="Arial"/>
          <w:color w:val="000000" w:themeColor="text1"/>
        </w:rPr>
      </w:pPr>
    </w:p>
    <w:p w14:paraId="4EB3564A" w14:textId="71A5B7C0" w:rsidR="000B1E76" w:rsidRPr="00F56996" w:rsidRDefault="000B1E76" w:rsidP="006F5940">
      <w:pPr>
        <w:tabs>
          <w:tab w:val="left" w:pos="567"/>
        </w:tabs>
        <w:jc w:val="both"/>
        <w:rPr>
          <w:rFonts w:cs="Arial"/>
          <w:color w:val="000000" w:themeColor="text1"/>
        </w:rPr>
      </w:pPr>
      <w:r>
        <w:rPr>
          <w:rFonts w:cs="Arial"/>
          <w:color w:val="000000" w:themeColor="text1"/>
        </w:rPr>
        <w:t>(</w:t>
      </w:r>
      <w:r w:rsidR="00DC471C">
        <w:rPr>
          <w:rFonts w:cs="Arial"/>
          <w:color w:val="000000" w:themeColor="text1"/>
        </w:rPr>
        <w:t>10</w:t>
      </w:r>
      <w:r>
        <w:rPr>
          <w:rFonts w:cs="Arial"/>
          <w:color w:val="000000" w:themeColor="text1"/>
        </w:rPr>
        <w:t xml:space="preserve">) </w:t>
      </w:r>
      <w:r w:rsidRPr="000B1E76">
        <w:rPr>
          <w:rFonts w:cs="Arial"/>
          <w:color w:val="000000" w:themeColor="text1"/>
        </w:rPr>
        <w:t xml:space="preserve">Za vrednotenje finančnih instrumentov pri poročanju o stanju sredstev na INR iz prejšnjega odstavka se uporabljajo pravila vrednotenja iz </w:t>
      </w:r>
      <w:r w:rsidR="00A5315A" w:rsidRPr="00A5315A">
        <w:t xml:space="preserve"> </w:t>
      </w:r>
      <w:r w:rsidR="00A5315A" w:rsidRPr="00A5315A">
        <w:rPr>
          <w:rFonts w:cs="Arial"/>
          <w:color w:val="000000" w:themeColor="text1"/>
        </w:rPr>
        <w:t>enajstega in dvanajstega</w:t>
      </w:r>
      <w:r w:rsidRPr="000B1E76">
        <w:rPr>
          <w:rFonts w:cs="Arial"/>
          <w:color w:val="000000" w:themeColor="text1"/>
        </w:rPr>
        <w:t xml:space="preserve"> odstavka </w:t>
      </w:r>
      <w:r w:rsidR="00A5315A">
        <w:rPr>
          <w:rFonts w:cs="Arial"/>
          <w:color w:val="000000" w:themeColor="text1"/>
        </w:rPr>
        <w:t>7</w:t>
      </w:r>
      <w:r w:rsidRPr="000B1E76">
        <w:rPr>
          <w:rFonts w:cs="Arial"/>
          <w:color w:val="000000" w:themeColor="text1"/>
        </w:rPr>
        <w:t>. člena tega zakona.</w:t>
      </w:r>
    </w:p>
    <w:p w14:paraId="3470CD2D" w14:textId="77777777" w:rsidR="006F5940" w:rsidRPr="00F56996" w:rsidRDefault="006F5940" w:rsidP="006F5940">
      <w:pPr>
        <w:spacing w:line="240" w:lineRule="auto"/>
        <w:jc w:val="both"/>
        <w:rPr>
          <w:rFonts w:cs="Arial"/>
          <w:color w:val="000000" w:themeColor="text1"/>
        </w:rPr>
      </w:pPr>
    </w:p>
    <w:p w14:paraId="667BF443" w14:textId="7D8740E0" w:rsidR="006F5940" w:rsidRPr="00F56996" w:rsidRDefault="006F5940" w:rsidP="006F5940">
      <w:pPr>
        <w:spacing w:line="240" w:lineRule="auto"/>
        <w:jc w:val="both"/>
        <w:rPr>
          <w:rFonts w:cs="Arial"/>
          <w:color w:val="000000" w:themeColor="text1"/>
        </w:rPr>
      </w:pPr>
      <w:r w:rsidRPr="00F56996">
        <w:rPr>
          <w:rFonts w:cs="Arial"/>
          <w:color w:val="000000" w:themeColor="text1"/>
        </w:rPr>
        <w:t>(1</w:t>
      </w:r>
      <w:r w:rsidR="00DC471C">
        <w:rPr>
          <w:rFonts w:cs="Arial"/>
          <w:color w:val="000000" w:themeColor="text1"/>
        </w:rPr>
        <w:t>1</w:t>
      </w:r>
      <w:r w:rsidRPr="00F56996">
        <w:rPr>
          <w:rFonts w:cs="Arial"/>
          <w:color w:val="000000" w:themeColor="text1"/>
        </w:rPr>
        <w:t>) Posredovanje podatkov imetniku INR na podlagi osmega in devetega odstavka tega člena v elektronski obliki je brezplačno.</w:t>
      </w:r>
    </w:p>
    <w:p w14:paraId="3C56A208" w14:textId="77777777" w:rsidR="006F5940" w:rsidRPr="00F56996" w:rsidRDefault="006F5940" w:rsidP="006F5940">
      <w:pPr>
        <w:spacing w:line="240" w:lineRule="auto"/>
        <w:jc w:val="both"/>
        <w:rPr>
          <w:rFonts w:cs="Arial"/>
          <w:color w:val="000000" w:themeColor="text1"/>
        </w:rPr>
      </w:pPr>
    </w:p>
    <w:p w14:paraId="6292D1C3" w14:textId="48D0C297" w:rsidR="006F5940" w:rsidRPr="00F56996" w:rsidRDefault="006F5940" w:rsidP="006F5940">
      <w:pPr>
        <w:tabs>
          <w:tab w:val="left" w:pos="567"/>
        </w:tabs>
        <w:jc w:val="both"/>
        <w:rPr>
          <w:rFonts w:cs="Arial"/>
          <w:color w:val="000000" w:themeColor="text1"/>
        </w:rPr>
      </w:pPr>
      <w:r w:rsidRPr="00F56996">
        <w:rPr>
          <w:rFonts w:cs="Arial"/>
          <w:color w:val="000000" w:themeColor="text1"/>
        </w:rPr>
        <w:t>(1</w:t>
      </w:r>
      <w:r w:rsidR="00DC471C">
        <w:rPr>
          <w:rFonts w:cs="Arial"/>
          <w:color w:val="000000" w:themeColor="text1"/>
        </w:rPr>
        <w:t>2</w:t>
      </w:r>
      <w:r w:rsidRPr="00F56996">
        <w:rPr>
          <w:rFonts w:cs="Arial"/>
          <w:color w:val="000000" w:themeColor="text1"/>
        </w:rPr>
        <w:t>) V času mirovanja INR ali v času, ko na INR ni sredstev, ponudnik INR imetniku INR ne sme zaračunati nobenih stroškov ali nadomestil, povezanih z upravljanjem ali vzdrževanjem INR.</w:t>
      </w:r>
    </w:p>
    <w:p w14:paraId="35862345" w14:textId="77777777" w:rsidR="006F5940" w:rsidRPr="00F56996" w:rsidRDefault="006F5940" w:rsidP="006F5940">
      <w:pPr>
        <w:jc w:val="both"/>
        <w:rPr>
          <w:rFonts w:cs="Arial"/>
          <w:color w:val="000000" w:themeColor="text1"/>
        </w:rPr>
      </w:pPr>
    </w:p>
    <w:p w14:paraId="0F463C8F" w14:textId="634CCA2D" w:rsidR="006F5940" w:rsidRDefault="006F5940" w:rsidP="00335A16">
      <w:pPr>
        <w:tabs>
          <w:tab w:val="left" w:pos="567"/>
        </w:tabs>
        <w:jc w:val="both"/>
        <w:rPr>
          <w:rFonts w:cs="Arial"/>
          <w:b/>
          <w:bCs/>
          <w:color w:val="000000" w:themeColor="text1"/>
        </w:rPr>
      </w:pPr>
      <w:r w:rsidRPr="00F56996">
        <w:rPr>
          <w:rFonts w:cs="Arial"/>
          <w:color w:val="000000" w:themeColor="text1"/>
        </w:rPr>
        <w:t>(1</w:t>
      </w:r>
      <w:r w:rsidR="00DC471C">
        <w:rPr>
          <w:rFonts w:cs="Arial"/>
          <w:color w:val="000000" w:themeColor="text1"/>
        </w:rPr>
        <w:t>3</w:t>
      </w:r>
      <w:r w:rsidRPr="00F56996">
        <w:rPr>
          <w:rFonts w:cs="Arial"/>
          <w:color w:val="000000" w:themeColor="text1"/>
        </w:rPr>
        <w:t>) Ponudnik INR, ki je Agencijo v skladu s 1. točko petega odstavka 12. člena tega zakona obvestil o prijavi prenehanja družbe za vpis v sodni register oziroma objavi oklica o začetku stečajnega postopka, od prijave oziroma objave oklica dalje ne sme sklepati pogodb o INR.</w:t>
      </w:r>
    </w:p>
    <w:p w14:paraId="6A9A72AD" w14:textId="77777777" w:rsidR="00872F9C" w:rsidRPr="00F56996" w:rsidRDefault="00872F9C" w:rsidP="006F5940">
      <w:pPr>
        <w:spacing w:line="240" w:lineRule="auto"/>
        <w:jc w:val="center"/>
        <w:rPr>
          <w:rFonts w:cs="Arial"/>
          <w:b/>
          <w:bCs/>
          <w:color w:val="000000" w:themeColor="text1"/>
        </w:rPr>
      </w:pPr>
    </w:p>
    <w:p w14:paraId="148DFA51"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15. člen</w:t>
      </w:r>
    </w:p>
    <w:p w14:paraId="25C8AA07"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(register ponudnikov INR)</w:t>
      </w:r>
    </w:p>
    <w:p w14:paraId="1E2F95A7" w14:textId="77777777" w:rsidR="006F5940" w:rsidRPr="00F56996" w:rsidRDefault="006F5940" w:rsidP="006F5940">
      <w:pPr>
        <w:spacing w:line="240" w:lineRule="auto"/>
        <w:jc w:val="both"/>
        <w:rPr>
          <w:rFonts w:cs="Arial"/>
          <w:color w:val="000000" w:themeColor="text1"/>
        </w:rPr>
      </w:pPr>
    </w:p>
    <w:p w14:paraId="228CE99B" w14:textId="06FFBF08"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(1)</w:t>
      </w:r>
      <w:r w:rsidR="00ED1C54">
        <w:rPr>
          <w:rFonts w:cs="Arial"/>
          <w:color w:val="000000" w:themeColor="text1"/>
        </w:rPr>
        <w:t xml:space="preserve"> </w:t>
      </w:r>
      <w:r w:rsidRPr="00F56996">
        <w:rPr>
          <w:rFonts w:cs="Arial"/>
          <w:color w:val="000000" w:themeColor="text1"/>
        </w:rPr>
        <w:t>Agencija vzpostavi, vodi in vzdržuje register ponudnikov INR, ki je enotna informatizirana zbirka podatkov o ponudnikih INR (v nadaljnjem besedilu: register ponudnikov INR).</w:t>
      </w:r>
    </w:p>
    <w:p w14:paraId="12EAB328" w14:textId="77777777" w:rsidR="006F5940" w:rsidRPr="00F56996" w:rsidRDefault="006F5940" w:rsidP="006F5940">
      <w:pPr>
        <w:spacing w:line="240" w:lineRule="auto"/>
        <w:jc w:val="both"/>
        <w:rPr>
          <w:rFonts w:cs="Arial"/>
          <w:color w:val="000000" w:themeColor="text1"/>
        </w:rPr>
      </w:pPr>
    </w:p>
    <w:p w14:paraId="50E7C2D2" w14:textId="602D93C7"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(2) Oseba, ki Agenciji posreduje vlogo za vpis v register ponudnikov INR, se vpiše v register ponudnikov INR, če: </w:t>
      </w:r>
    </w:p>
    <w:p w14:paraId="6629E274" w14:textId="77777777" w:rsidR="006F5940" w:rsidRPr="00F56996" w:rsidRDefault="006F5940" w:rsidP="006F5940">
      <w:pPr>
        <w:pStyle w:val="Odstavekseznama"/>
        <w:numPr>
          <w:ilvl w:val="2"/>
          <w:numId w:val="33"/>
        </w:numPr>
        <w:spacing w:line="240" w:lineRule="auto"/>
        <w:ind w:left="709"/>
        <w:jc w:val="both"/>
        <w:rPr>
          <w:rFonts w:cs="Arial"/>
          <w:color w:val="000000" w:themeColor="text1"/>
        </w:rPr>
      </w:pPr>
      <w:r w:rsidRPr="00F56996">
        <w:rPr>
          <w:rFonts w:cs="Arial"/>
          <w:color w:val="000000" w:themeColor="text1"/>
        </w:rPr>
        <w:t xml:space="preserve">izpolnjuje pogoje iz prvega odstavka 14. člena tega zakona in </w:t>
      </w:r>
    </w:p>
    <w:p w14:paraId="6FE1791E" w14:textId="77777777" w:rsidR="006F5940" w:rsidRPr="00F56996" w:rsidRDefault="006F5940" w:rsidP="006F5940">
      <w:pPr>
        <w:pStyle w:val="Odstavekseznama"/>
        <w:numPr>
          <w:ilvl w:val="2"/>
          <w:numId w:val="33"/>
        </w:numPr>
        <w:spacing w:line="240" w:lineRule="auto"/>
        <w:ind w:left="709"/>
        <w:jc w:val="both"/>
        <w:rPr>
          <w:rFonts w:cs="Arial"/>
          <w:color w:val="000000" w:themeColor="text1"/>
        </w:rPr>
      </w:pPr>
      <w:r w:rsidRPr="00F56996">
        <w:rPr>
          <w:rFonts w:cs="Arial"/>
          <w:color w:val="000000" w:themeColor="text1"/>
        </w:rPr>
        <w:t xml:space="preserve">je Agencija izdala odločbo o vpisu osebe v register ponudnikov INR. </w:t>
      </w:r>
    </w:p>
    <w:p w14:paraId="37F07334" w14:textId="77777777" w:rsidR="006F5940" w:rsidRPr="00F56996" w:rsidRDefault="006F5940" w:rsidP="006F5940">
      <w:pPr>
        <w:spacing w:line="240" w:lineRule="auto"/>
        <w:jc w:val="both"/>
        <w:rPr>
          <w:rFonts w:cs="Arial"/>
          <w:color w:val="000000" w:themeColor="text1"/>
        </w:rPr>
      </w:pPr>
    </w:p>
    <w:p w14:paraId="1E805CBF" w14:textId="21C31F17" w:rsidR="006F5940" w:rsidRDefault="006F5940" w:rsidP="006F5940">
      <w:pPr>
        <w:spacing w:line="240" w:lineRule="auto"/>
        <w:jc w:val="both"/>
        <w:rPr>
          <w:rFonts w:cs="Arial"/>
          <w:color w:val="000000" w:themeColor="text1"/>
        </w:rPr>
      </w:pPr>
      <w:r w:rsidRPr="00F56996">
        <w:rPr>
          <w:rFonts w:cs="Arial"/>
          <w:color w:val="000000" w:themeColor="text1"/>
        </w:rPr>
        <w:t xml:space="preserve">(3) </w:t>
      </w:r>
      <w:bookmarkStart w:id="31" w:name="_Hlk188371664"/>
      <w:r w:rsidRPr="00F56996">
        <w:rPr>
          <w:rFonts w:cs="Arial"/>
          <w:color w:val="000000" w:themeColor="text1"/>
        </w:rPr>
        <w:t xml:space="preserve">Oseba, ki Agenciji posreduje vlogo za vpis v register ponudnikov INR, mora v vlogi navesti svojo davčno številko. Če osebi davčna številka v Republiki Sloveniji še ni bila dodeljena, jo mora pridobiti v skladu z zakonom, ki ureja finančno upravo. </w:t>
      </w:r>
      <w:bookmarkEnd w:id="31"/>
    </w:p>
    <w:p w14:paraId="71A4C253" w14:textId="77777777" w:rsidR="00666B49" w:rsidRDefault="00666B49" w:rsidP="006F5940">
      <w:pPr>
        <w:spacing w:line="240" w:lineRule="auto"/>
        <w:jc w:val="both"/>
        <w:rPr>
          <w:rFonts w:cs="Arial"/>
          <w:color w:val="000000" w:themeColor="text1"/>
        </w:rPr>
      </w:pPr>
    </w:p>
    <w:p w14:paraId="01911708" w14:textId="7C2A4746" w:rsidR="007518F6" w:rsidRPr="007518F6" w:rsidRDefault="00666B49" w:rsidP="007518F6">
      <w:pPr>
        <w:spacing w:line="240" w:lineRule="auto"/>
        <w:jc w:val="both"/>
        <w:rPr>
          <w:rFonts w:cs="Arial"/>
          <w:color w:val="000000" w:themeColor="text1"/>
        </w:rPr>
      </w:pPr>
      <w:r w:rsidRPr="00666B49">
        <w:rPr>
          <w:rFonts w:cs="Arial"/>
          <w:color w:val="000000" w:themeColor="text1"/>
        </w:rPr>
        <w:t>(</w:t>
      </w:r>
      <w:r w:rsidR="00512587">
        <w:rPr>
          <w:rFonts w:cs="Arial"/>
          <w:color w:val="000000" w:themeColor="text1"/>
        </w:rPr>
        <w:t>4</w:t>
      </w:r>
      <w:r w:rsidRPr="00666B49">
        <w:rPr>
          <w:rFonts w:cs="Arial"/>
          <w:color w:val="000000" w:themeColor="text1"/>
        </w:rPr>
        <w:t xml:space="preserve">) </w:t>
      </w:r>
      <w:r w:rsidR="007518F6" w:rsidRPr="007518F6">
        <w:rPr>
          <w:rFonts w:cs="Arial"/>
          <w:color w:val="000000" w:themeColor="text1"/>
        </w:rPr>
        <w:t>Oseba s sedežem v drugi državi članici, ki zahteva vpis v register ponudnikov INR, mora v svoji vlogi:</w:t>
      </w:r>
    </w:p>
    <w:p w14:paraId="362D4009" w14:textId="7519F62C" w:rsidR="007518F6" w:rsidRPr="005F0368" w:rsidRDefault="007518F6" w:rsidP="005F0368">
      <w:pPr>
        <w:spacing w:line="240" w:lineRule="auto"/>
        <w:jc w:val="both"/>
        <w:rPr>
          <w:rFonts w:cs="Arial"/>
          <w:strike/>
          <w:color w:val="000000" w:themeColor="text1"/>
        </w:rPr>
      </w:pPr>
    </w:p>
    <w:p w14:paraId="00FE609B" w14:textId="15F128D1" w:rsidR="007518F6" w:rsidRPr="007518F6" w:rsidRDefault="007518F6" w:rsidP="007518F6">
      <w:pPr>
        <w:numPr>
          <w:ilvl w:val="0"/>
          <w:numId w:val="71"/>
        </w:numPr>
        <w:spacing w:line="240" w:lineRule="auto"/>
        <w:jc w:val="both"/>
        <w:rPr>
          <w:rFonts w:cs="Arial"/>
          <w:color w:val="000000" w:themeColor="text1"/>
        </w:rPr>
      </w:pPr>
      <w:r w:rsidRPr="007518F6">
        <w:rPr>
          <w:rFonts w:cs="Arial"/>
          <w:color w:val="000000" w:themeColor="text1"/>
        </w:rPr>
        <w:t xml:space="preserve">dokazati vzpostavljen informacijski sistem za vodenje evidenc, poročanje in elektronsko izmenjavo podatkov </w:t>
      </w:r>
      <w:r w:rsidR="002D44BD">
        <w:rPr>
          <w:rFonts w:cs="Arial"/>
          <w:color w:val="000000" w:themeColor="text1"/>
        </w:rPr>
        <w:t xml:space="preserve">z </w:t>
      </w:r>
      <w:r w:rsidRPr="007518F6">
        <w:rPr>
          <w:rFonts w:cs="Arial"/>
          <w:color w:val="000000" w:themeColor="text1"/>
        </w:rPr>
        <w:t>Agencijo;</w:t>
      </w:r>
    </w:p>
    <w:p w14:paraId="39CCD640" w14:textId="77777777" w:rsidR="007518F6" w:rsidRPr="007518F6" w:rsidRDefault="007518F6" w:rsidP="007518F6">
      <w:pPr>
        <w:numPr>
          <w:ilvl w:val="0"/>
          <w:numId w:val="71"/>
        </w:numPr>
        <w:spacing w:line="240" w:lineRule="auto"/>
        <w:jc w:val="both"/>
        <w:rPr>
          <w:rFonts w:cs="Arial"/>
          <w:color w:val="000000" w:themeColor="text1"/>
        </w:rPr>
      </w:pPr>
      <w:r w:rsidRPr="007518F6">
        <w:rPr>
          <w:rFonts w:cs="Arial"/>
          <w:color w:val="000000" w:themeColor="text1"/>
        </w:rPr>
        <w:t>imenovati pooblaščenca za vročitve v Republiki Sloveniji; in</w:t>
      </w:r>
    </w:p>
    <w:p w14:paraId="722F0E0F" w14:textId="26EC8670" w:rsidR="00794CA1" w:rsidRPr="00E84448" w:rsidRDefault="007518F6" w:rsidP="009712DA">
      <w:pPr>
        <w:numPr>
          <w:ilvl w:val="0"/>
          <w:numId w:val="71"/>
        </w:numPr>
        <w:spacing w:line="240" w:lineRule="auto"/>
        <w:jc w:val="both"/>
        <w:rPr>
          <w:rFonts w:cs="Arial"/>
          <w:color w:val="000000" w:themeColor="text1"/>
        </w:rPr>
      </w:pPr>
      <w:r w:rsidRPr="00794CA1">
        <w:rPr>
          <w:rFonts w:cs="Arial"/>
          <w:color w:val="000000" w:themeColor="text1"/>
        </w:rPr>
        <w:t>se pisno zavezati, da bo zagotavljala pregled dokumentacije za potrebe nadzora.</w:t>
      </w:r>
      <w:r w:rsidR="0031587A" w:rsidRPr="0031587A">
        <w:t xml:space="preserve"> </w:t>
      </w:r>
    </w:p>
    <w:p w14:paraId="3B3CC28A" w14:textId="6DA0B4D3" w:rsidR="00794CA1" w:rsidRPr="007518F6" w:rsidRDefault="00794CA1" w:rsidP="00794CA1">
      <w:pPr>
        <w:spacing w:line="240" w:lineRule="auto"/>
        <w:jc w:val="both"/>
        <w:rPr>
          <w:rFonts w:cs="Arial"/>
          <w:color w:val="000000" w:themeColor="text1"/>
        </w:rPr>
      </w:pPr>
    </w:p>
    <w:p w14:paraId="78B47790" w14:textId="494602EE"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512587">
        <w:rPr>
          <w:rFonts w:cs="Arial"/>
          <w:color w:val="000000" w:themeColor="text1"/>
        </w:rPr>
        <w:t>5</w:t>
      </w:r>
      <w:r w:rsidRPr="00F56996">
        <w:rPr>
          <w:rFonts w:cs="Arial"/>
          <w:color w:val="000000" w:themeColor="text1"/>
        </w:rPr>
        <w:t>) Agencija o zahtevi za vpis v register ponudnikov INR odloči z odločbo po postopku odločanja o izdaji dovoljenja po zakonu, ki ureja trg finančnih instrumentov.</w:t>
      </w:r>
    </w:p>
    <w:p w14:paraId="3E5BC5B3" w14:textId="77777777" w:rsidR="006F5940" w:rsidRPr="00F56996" w:rsidRDefault="006F5940" w:rsidP="006F5940">
      <w:pPr>
        <w:spacing w:line="240" w:lineRule="auto"/>
        <w:jc w:val="both"/>
        <w:rPr>
          <w:rFonts w:cs="Arial"/>
          <w:color w:val="000000" w:themeColor="text1"/>
        </w:rPr>
      </w:pPr>
    </w:p>
    <w:p w14:paraId="61BC3D91" w14:textId="1DEB3D1A"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512587">
        <w:rPr>
          <w:rFonts w:cs="Arial"/>
          <w:color w:val="000000" w:themeColor="text1"/>
        </w:rPr>
        <w:t>6</w:t>
      </w:r>
      <w:r w:rsidRPr="00F56996">
        <w:rPr>
          <w:rFonts w:cs="Arial"/>
          <w:color w:val="000000" w:themeColor="text1"/>
        </w:rPr>
        <w:t>) Za namen vodenja registra ponudnikov INR, se v registru za vsakega ponudnika INR iz prvega odstavka tega člena zbira, hrani in nadalje obdeluje naslednje podatke:</w:t>
      </w:r>
    </w:p>
    <w:p w14:paraId="0D92BFD7"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enolično identifikacijo, ki jo predstavlja LEI številka osebe, ki je zahtevala vpis v register,</w:t>
      </w:r>
    </w:p>
    <w:p w14:paraId="51D65E9D"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lastRenderedPageBreak/>
        <w:t>davčno številko ponudnika INR,</w:t>
      </w:r>
    </w:p>
    <w:p w14:paraId="27F8A020"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firmo in sedež pravne osebe,</w:t>
      </w:r>
    </w:p>
    <w:p w14:paraId="0823C578"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informacijo o investicijskih storitvah, za katere je ponudnik INR pridobil dovoljenje pristojnega organa ter na podlagi katerih lahko ponuja storitev vodenja INR v skladu s tem zakonom,</w:t>
      </w:r>
    </w:p>
    <w:p w14:paraId="5F5B37E7"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datum vpisa v register ponudnikov INR,</w:t>
      </w:r>
    </w:p>
    <w:p w14:paraId="497C724F"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datum izbrisa iz registra ponudnikov INR in</w:t>
      </w:r>
    </w:p>
    <w:p w14:paraId="463A0EED"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podatki o prijavi prenehanja družbe za vpis v sodni register oziroma objavi oklica o začetku stečajnega postopka iz 1. točke petega odstavka 12. člena tega zakona</w:t>
      </w:r>
    </w:p>
    <w:p w14:paraId="3C5B65DA" w14:textId="77777777" w:rsidR="006F5940" w:rsidRPr="00F56996" w:rsidRDefault="006F5940" w:rsidP="006F5940">
      <w:pPr>
        <w:spacing w:line="240" w:lineRule="auto"/>
        <w:jc w:val="both"/>
        <w:rPr>
          <w:rFonts w:cs="Arial"/>
          <w:color w:val="000000" w:themeColor="text1"/>
        </w:rPr>
      </w:pPr>
    </w:p>
    <w:p w14:paraId="195F282D" w14:textId="6493E3B6"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512587">
        <w:rPr>
          <w:rFonts w:cs="Arial"/>
          <w:color w:val="000000" w:themeColor="text1"/>
        </w:rPr>
        <w:t>7</w:t>
      </w:r>
      <w:r w:rsidRPr="00F56996">
        <w:rPr>
          <w:rFonts w:cs="Arial"/>
          <w:color w:val="000000" w:themeColor="text1"/>
        </w:rPr>
        <w:t xml:space="preserve">) Agencija omogoča javno dostopnost registra ponudnikov INR. </w:t>
      </w:r>
    </w:p>
    <w:p w14:paraId="729500DD" w14:textId="77777777" w:rsidR="006F5940" w:rsidRPr="00F56996" w:rsidRDefault="006F5940" w:rsidP="006F5940">
      <w:pPr>
        <w:tabs>
          <w:tab w:val="left" w:pos="567"/>
        </w:tabs>
        <w:spacing w:line="240" w:lineRule="auto"/>
        <w:jc w:val="both"/>
        <w:rPr>
          <w:rFonts w:cs="Arial"/>
          <w:color w:val="000000" w:themeColor="text1"/>
        </w:rPr>
      </w:pPr>
    </w:p>
    <w:p w14:paraId="594F192B" w14:textId="2987F851" w:rsidR="006F5940" w:rsidRDefault="006F5940" w:rsidP="006F5940">
      <w:pPr>
        <w:tabs>
          <w:tab w:val="left" w:pos="567"/>
        </w:tabs>
        <w:spacing w:line="240" w:lineRule="auto"/>
        <w:jc w:val="both"/>
        <w:rPr>
          <w:rFonts w:cs="Arial"/>
          <w:color w:val="000000" w:themeColor="text1"/>
        </w:rPr>
      </w:pPr>
      <w:bookmarkStart w:id="32" w:name="_Hlk180650790"/>
      <w:bookmarkStart w:id="33" w:name="_Hlk194039597"/>
      <w:r w:rsidRPr="00F56996">
        <w:rPr>
          <w:rFonts w:cs="Arial"/>
          <w:color w:val="000000" w:themeColor="text1"/>
        </w:rPr>
        <w:t>(</w:t>
      </w:r>
      <w:r w:rsidR="00482205">
        <w:rPr>
          <w:rFonts w:cs="Arial"/>
          <w:color w:val="000000" w:themeColor="text1"/>
        </w:rPr>
        <w:t>8</w:t>
      </w:r>
      <w:r w:rsidRPr="00F56996">
        <w:rPr>
          <w:rFonts w:cs="Arial"/>
          <w:color w:val="000000" w:themeColor="text1"/>
        </w:rPr>
        <w:t>) Ponudnik INR</w:t>
      </w:r>
      <w:r w:rsidR="009306AF">
        <w:rPr>
          <w:rFonts w:cs="Arial"/>
          <w:color w:val="000000" w:themeColor="text1"/>
        </w:rPr>
        <w:t xml:space="preserve"> </w:t>
      </w:r>
      <w:r w:rsidRPr="00F56996">
        <w:rPr>
          <w:rFonts w:cs="Arial"/>
          <w:color w:val="000000" w:themeColor="text1"/>
        </w:rPr>
        <w:t xml:space="preserve">pisno obvesti Agencijo o </w:t>
      </w:r>
      <w:bookmarkEnd w:id="32"/>
      <w:r w:rsidRPr="00F56996">
        <w:rPr>
          <w:rFonts w:cs="Arial"/>
          <w:color w:val="000000" w:themeColor="text1"/>
        </w:rPr>
        <w:t xml:space="preserve">dejstvu, da ne izpolnjuje več pogojev za vpis v register oziroma da je prenehal z opravljanjem storitev, povezanih z vodenjem INR, </w:t>
      </w:r>
      <w:r w:rsidR="009306AF">
        <w:rPr>
          <w:rFonts w:cs="Arial"/>
          <w:color w:val="000000" w:themeColor="text1"/>
        </w:rPr>
        <w:t xml:space="preserve">najkasneje </w:t>
      </w:r>
      <w:r w:rsidRPr="00F56996">
        <w:rPr>
          <w:rFonts w:cs="Arial"/>
          <w:color w:val="000000" w:themeColor="text1"/>
        </w:rPr>
        <w:t>naslednji delovni dan po dnevu nastopa dejstva neizpolnjevanja pogojev oziroma prenehanja opravljanja storitev.</w:t>
      </w:r>
      <w:r w:rsidR="00666B49">
        <w:rPr>
          <w:rFonts w:cs="Arial"/>
          <w:color w:val="000000" w:themeColor="text1"/>
        </w:rPr>
        <w:t xml:space="preserve"> </w:t>
      </w:r>
    </w:p>
    <w:p w14:paraId="4A855C44" w14:textId="77777777" w:rsidR="006F5940" w:rsidRPr="00F56996" w:rsidRDefault="006F5940" w:rsidP="006F5940">
      <w:pPr>
        <w:spacing w:line="240" w:lineRule="auto"/>
        <w:jc w:val="both"/>
        <w:rPr>
          <w:rFonts w:cs="Arial"/>
          <w:color w:val="000000" w:themeColor="text1"/>
        </w:rPr>
      </w:pPr>
    </w:p>
    <w:p w14:paraId="793167C7" w14:textId="752397DB"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482205">
        <w:rPr>
          <w:rFonts w:cs="Arial"/>
          <w:color w:val="000000" w:themeColor="text1"/>
        </w:rPr>
        <w:t>9</w:t>
      </w:r>
      <w:r w:rsidRPr="00F56996">
        <w:rPr>
          <w:rFonts w:cs="Arial"/>
          <w:color w:val="000000" w:themeColor="text1"/>
        </w:rPr>
        <w:t>) Agencija z odločbo izbriše osebo iz registra ponudnikov INR:</w:t>
      </w:r>
    </w:p>
    <w:p w14:paraId="77673DA4" w14:textId="77777777" w:rsidR="006F5940" w:rsidRPr="00F56996" w:rsidRDefault="006F5940" w:rsidP="006F5940">
      <w:pPr>
        <w:pStyle w:val="Odstavekseznama"/>
        <w:numPr>
          <w:ilvl w:val="0"/>
          <w:numId w:val="40"/>
        </w:numPr>
        <w:spacing w:line="240" w:lineRule="auto"/>
        <w:jc w:val="both"/>
        <w:rPr>
          <w:rFonts w:cs="Arial"/>
          <w:color w:val="000000" w:themeColor="text1"/>
        </w:rPr>
      </w:pPr>
      <w:r w:rsidRPr="00F56996">
        <w:rPr>
          <w:rFonts w:cs="Arial"/>
          <w:color w:val="000000" w:themeColor="text1"/>
        </w:rPr>
        <w:t xml:space="preserve">na podlagi obvestila iz prejšnjega odstavka, </w:t>
      </w:r>
    </w:p>
    <w:p w14:paraId="4EB4C2A0" w14:textId="77777777" w:rsidR="006F5940" w:rsidRPr="00F56996" w:rsidRDefault="006F5940" w:rsidP="006F5940">
      <w:pPr>
        <w:pStyle w:val="Odstavekseznama"/>
        <w:numPr>
          <w:ilvl w:val="0"/>
          <w:numId w:val="40"/>
        </w:numPr>
        <w:spacing w:line="240" w:lineRule="auto"/>
        <w:jc w:val="both"/>
        <w:rPr>
          <w:rFonts w:cs="Arial"/>
          <w:color w:val="000000" w:themeColor="text1"/>
        </w:rPr>
      </w:pPr>
      <w:r w:rsidRPr="00F56996">
        <w:rPr>
          <w:rFonts w:cs="Arial"/>
          <w:color w:val="000000" w:themeColor="text1"/>
        </w:rPr>
        <w:t>če v postopku nadzora nad poslovanjem v zvezi z INR in ponudnikom INR po tem delu zakona ugotovi, da ponudnik INR ne izpolnjuje več pogojev za vpis v register,</w:t>
      </w:r>
    </w:p>
    <w:p w14:paraId="079B4C52" w14:textId="7185B0A8" w:rsidR="006F5940" w:rsidRPr="00F56996" w:rsidRDefault="006F5940" w:rsidP="006F5940">
      <w:pPr>
        <w:pStyle w:val="Odstavekseznama"/>
        <w:numPr>
          <w:ilvl w:val="0"/>
          <w:numId w:val="40"/>
        </w:numPr>
        <w:spacing w:line="240" w:lineRule="auto"/>
        <w:jc w:val="both"/>
        <w:rPr>
          <w:rFonts w:cs="Arial"/>
          <w:color w:val="000000" w:themeColor="text1"/>
        </w:rPr>
      </w:pPr>
      <w:r w:rsidRPr="00F56996">
        <w:rPr>
          <w:rFonts w:cs="Arial"/>
          <w:color w:val="000000" w:themeColor="text1"/>
        </w:rPr>
        <w:t>če ponudnik INR v postopku nadzora nad poslovanjem v zvezi z INR ne sodeluje</w:t>
      </w:r>
      <w:r w:rsidR="00685888">
        <w:rPr>
          <w:rFonts w:cs="Arial"/>
          <w:color w:val="000000" w:themeColor="text1"/>
        </w:rPr>
        <w:t xml:space="preserve">, </w:t>
      </w:r>
      <w:r w:rsidR="00685888" w:rsidRPr="00685888">
        <w:rPr>
          <w:rFonts w:cs="Arial"/>
          <w:color w:val="000000" w:themeColor="text1"/>
        </w:rPr>
        <w:t>zlasti, če v določenem roku ne posreduje zahtevanih informacij, dokumentacije ali drugih podatkov, potrebnih za izvedbo nadzora, podaja nepopolne, zavajajoče ali napačne podatke, onemogoča vpogled v poslovne knjige, evidence ali druge relevantne dokumente</w:t>
      </w:r>
      <w:r w:rsidR="00E6692C">
        <w:rPr>
          <w:rFonts w:cs="Arial"/>
          <w:color w:val="000000" w:themeColor="text1"/>
        </w:rPr>
        <w:t>,</w:t>
      </w:r>
    </w:p>
    <w:p w14:paraId="6BCB913F" w14:textId="77777777" w:rsidR="006F5940" w:rsidRPr="00F56996" w:rsidRDefault="006F5940" w:rsidP="006F5940">
      <w:pPr>
        <w:pStyle w:val="Odstavekseznama"/>
        <w:numPr>
          <w:ilvl w:val="0"/>
          <w:numId w:val="40"/>
        </w:numPr>
        <w:spacing w:line="240" w:lineRule="auto"/>
        <w:jc w:val="both"/>
        <w:rPr>
          <w:rFonts w:cs="Arial"/>
          <w:color w:val="000000" w:themeColor="text1"/>
        </w:rPr>
      </w:pPr>
      <w:r w:rsidRPr="00F56996">
        <w:rPr>
          <w:rFonts w:cs="Arial"/>
          <w:color w:val="000000" w:themeColor="text1"/>
        </w:rPr>
        <w:t xml:space="preserve">če v postopku nadzora nad poslovanjem v zvezi z INR in ponudnikom INR po tem delu zakona ugotovi, da je ponudnik INR: </w:t>
      </w:r>
    </w:p>
    <w:p w14:paraId="7B900536" w14:textId="30D6FFDD" w:rsidR="006F5940" w:rsidRPr="00F56996" w:rsidRDefault="006F5940" w:rsidP="006F5940">
      <w:pPr>
        <w:spacing w:line="240" w:lineRule="auto"/>
        <w:ind w:left="12" w:firstLine="708"/>
        <w:jc w:val="both"/>
        <w:rPr>
          <w:rFonts w:cs="Arial"/>
          <w:color w:val="000000" w:themeColor="text1"/>
        </w:rPr>
      </w:pPr>
      <w:r w:rsidRPr="00F56996">
        <w:rPr>
          <w:rFonts w:cs="Arial"/>
          <w:color w:val="000000" w:themeColor="text1"/>
        </w:rPr>
        <w:t>a) storil hujši prekršek iz 1</w:t>
      </w:r>
      <w:r w:rsidR="00EE38F9">
        <w:rPr>
          <w:rFonts w:cs="Arial"/>
          <w:color w:val="000000" w:themeColor="text1"/>
        </w:rPr>
        <w:t>8.</w:t>
      </w:r>
      <w:r w:rsidRPr="00F56996">
        <w:rPr>
          <w:rFonts w:cs="Arial"/>
          <w:color w:val="000000" w:themeColor="text1"/>
        </w:rPr>
        <w:t xml:space="preserve"> člena tega zakona ali</w:t>
      </w:r>
    </w:p>
    <w:p w14:paraId="5F24D509" w14:textId="1F4487B7" w:rsidR="006F5940" w:rsidRPr="00F56996" w:rsidRDefault="006F5940" w:rsidP="006F5940">
      <w:pPr>
        <w:spacing w:line="240" w:lineRule="auto"/>
        <w:ind w:left="708"/>
        <w:jc w:val="both"/>
        <w:rPr>
          <w:rFonts w:cs="Arial"/>
          <w:color w:val="000000" w:themeColor="text1"/>
        </w:rPr>
      </w:pPr>
      <w:r w:rsidRPr="00F56996">
        <w:rPr>
          <w:rFonts w:cs="Arial"/>
          <w:color w:val="000000" w:themeColor="text1"/>
        </w:rPr>
        <w:t>b) v obdobju 24 mesecev najmanj trikrat storil prekršek iz drugega odstavka 17. člena tega zakona</w:t>
      </w:r>
      <w:r w:rsidR="00E6692C">
        <w:rPr>
          <w:rFonts w:cs="Arial"/>
          <w:color w:val="000000" w:themeColor="text1"/>
        </w:rPr>
        <w:t>,</w:t>
      </w:r>
    </w:p>
    <w:p w14:paraId="230DB42E" w14:textId="77777777" w:rsidR="006F5940" w:rsidRPr="00F56996" w:rsidRDefault="006F5940" w:rsidP="006F5940">
      <w:pPr>
        <w:pStyle w:val="Odstavekseznama"/>
        <w:numPr>
          <w:ilvl w:val="0"/>
          <w:numId w:val="40"/>
        </w:numPr>
        <w:spacing w:line="240" w:lineRule="auto"/>
        <w:jc w:val="both"/>
        <w:rPr>
          <w:rFonts w:cs="Arial"/>
          <w:color w:val="000000" w:themeColor="text1"/>
        </w:rPr>
      </w:pPr>
      <w:bookmarkStart w:id="34" w:name="_Hlk190339325"/>
      <w:r w:rsidRPr="00F56996">
        <w:rPr>
          <w:rFonts w:cs="Arial"/>
          <w:color w:val="000000" w:themeColor="text1"/>
        </w:rPr>
        <w:t>na podlagi obvestila Finančne uprave Republike Slovenije o tem, da je ponudnik INR storil prekršek po zakonu, ki ureja davčni postopek, katerega narava je posebno huda</w:t>
      </w:r>
      <w:bookmarkEnd w:id="34"/>
      <w:r w:rsidRPr="00F56996">
        <w:rPr>
          <w:rFonts w:cs="Arial"/>
          <w:color w:val="000000" w:themeColor="text1"/>
        </w:rPr>
        <w:t xml:space="preserve">, ali </w:t>
      </w:r>
      <w:bookmarkStart w:id="35" w:name="_Hlk190339392"/>
      <w:r w:rsidRPr="00F56996">
        <w:rPr>
          <w:rFonts w:cs="Arial"/>
          <w:color w:val="000000" w:themeColor="text1"/>
        </w:rPr>
        <w:t>informacije o tem, da je sodišče ponudnika INR ali odgovorno osebo ponudnika pravnomočno spoznalo za krivega kaznivega dejanja v zvezi z davki</w:t>
      </w:r>
      <w:bookmarkEnd w:id="35"/>
      <w:r w:rsidRPr="00F56996">
        <w:rPr>
          <w:rFonts w:cs="Arial"/>
          <w:color w:val="000000" w:themeColor="text1"/>
        </w:rPr>
        <w:t>.</w:t>
      </w:r>
    </w:p>
    <w:bookmarkEnd w:id="33"/>
    <w:p w14:paraId="5FC6107E" w14:textId="77777777" w:rsidR="006F5940" w:rsidRPr="00F56996" w:rsidRDefault="006F5940" w:rsidP="006F5940">
      <w:pPr>
        <w:tabs>
          <w:tab w:val="left" w:pos="567"/>
        </w:tabs>
        <w:spacing w:line="240" w:lineRule="auto"/>
        <w:jc w:val="both"/>
        <w:rPr>
          <w:rFonts w:cs="Arial"/>
          <w:color w:val="000000" w:themeColor="text1"/>
        </w:rPr>
      </w:pPr>
    </w:p>
    <w:p w14:paraId="4C738C10" w14:textId="0961A978"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482205">
        <w:rPr>
          <w:rFonts w:cs="Arial"/>
          <w:color w:val="000000" w:themeColor="text1"/>
        </w:rPr>
        <w:t>10</w:t>
      </w:r>
      <w:r w:rsidRPr="00F56996">
        <w:rPr>
          <w:rFonts w:cs="Arial"/>
          <w:color w:val="000000" w:themeColor="text1"/>
        </w:rPr>
        <w:t xml:space="preserve">) Zoper odločbo Agencije glede vpisa osebe v register ponudnikov INR iz tretjega odstavka tega člena ali odločbo Agencije glede izbrisa ponudnika INR iz registra ponudnikov INR iz prejšnjega odstavka tega člena ni pritožbe, možen pa je upravni spor. </w:t>
      </w:r>
    </w:p>
    <w:p w14:paraId="07D116EF" w14:textId="77777777" w:rsidR="006F5940" w:rsidRPr="00F56996" w:rsidRDefault="006F5940" w:rsidP="006F5940">
      <w:pPr>
        <w:spacing w:line="240" w:lineRule="auto"/>
        <w:jc w:val="both"/>
        <w:rPr>
          <w:rFonts w:cs="Arial"/>
          <w:color w:val="000000" w:themeColor="text1"/>
        </w:rPr>
      </w:pPr>
    </w:p>
    <w:p w14:paraId="7B698F7C" w14:textId="33DCC9B0" w:rsidR="006F5940" w:rsidRPr="00F56996" w:rsidRDefault="006F5940" w:rsidP="006F5940">
      <w:pPr>
        <w:tabs>
          <w:tab w:val="left" w:pos="567"/>
        </w:tabs>
        <w:spacing w:line="240" w:lineRule="auto"/>
        <w:jc w:val="both"/>
        <w:rPr>
          <w:rFonts w:cs="Arial"/>
          <w:color w:val="000000" w:themeColor="text1"/>
        </w:rPr>
      </w:pPr>
    </w:p>
    <w:p w14:paraId="1BB27EE3" w14:textId="77777777" w:rsidR="006F5940" w:rsidRPr="00F56996" w:rsidRDefault="006F5940" w:rsidP="006F5940">
      <w:pPr>
        <w:tabs>
          <w:tab w:val="left" w:pos="567"/>
        </w:tabs>
        <w:spacing w:line="240" w:lineRule="auto"/>
        <w:jc w:val="both"/>
        <w:rPr>
          <w:rFonts w:cs="Arial"/>
          <w:color w:val="000000" w:themeColor="text1"/>
        </w:rPr>
      </w:pPr>
    </w:p>
    <w:p w14:paraId="29BA813D" w14:textId="7962F830"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155509" w:rsidRPr="00F56996">
        <w:rPr>
          <w:rFonts w:cs="Arial"/>
          <w:color w:val="000000" w:themeColor="text1"/>
        </w:rPr>
        <w:t>1</w:t>
      </w:r>
      <w:r w:rsidR="00155509">
        <w:rPr>
          <w:rFonts w:cs="Arial"/>
          <w:color w:val="000000" w:themeColor="text1"/>
        </w:rPr>
        <w:t>1</w:t>
      </w:r>
      <w:r w:rsidRPr="00F56996">
        <w:rPr>
          <w:rFonts w:cs="Arial"/>
          <w:color w:val="000000" w:themeColor="text1"/>
        </w:rPr>
        <w:t xml:space="preserve">) Agencija o vpisih in izbrisih iz registra ponudnikov INR redno obvešča Finančno upravo Republike Slovenije v treh </w:t>
      </w:r>
      <w:r w:rsidR="00074BF1">
        <w:rPr>
          <w:rFonts w:cs="Arial"/>
          <w:color w:val="000000" w:themeColor="text1"/>
        </w:rPr>
        <w:t>del</w:t>
      </w:r>
      <w:r w:rsidR="00482205">
        <w:rPr>
          <w:rFonts w:cs="Arial"/>
          <w:color w:val="000000" w:themeColor="text1"/>
        </w:rPr>
        <w:t>o</w:t>
      </w:r>
      <w:r w:rsidR="00074BF1">
        <w:rPr>
          <w:rFonts w:cs="Arial"/>
          <w:color w:val="000000" w:themeColor="text1"/>
        </w:rPr>
        <w:t xml:space="preserve">vnih </w:t>
      </w:r>
      <w:r w:rsidRPr="00F56996">
        <w:rPr>
          <w:rFonts w:cs="Arial"/>
          <w:color w:val="000000" w:themeColor="text1"/>
        </w:rPr>
        <w:t>dneh po nastanku spremembe.</w:t>
      </w:r>
    </w:p>
    <w:p w14:paraId="68258F49" w14:textId="77777777" w:rsidR="006F5940" w:rsidRPr="00F56996" w:rsidRDefault="006F5940" w:rsidP="006F5940">
      <w:pPr>
        <w:jc w:val="both"/>
        <w:rPr>
          <w:rFonts w:cs="Arial"/>
          <w:color w:val="000000" w:themeColor="text1"/>
        </w:rPr>
      </w:pPr>
    </w:p>
    <w:p w14:paraId="03F6C24F"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16. člen</w:t>
      </w:r>
    </w:p>
    <w:p w14:paraId="2C88FB8F"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(nadzor)</w:t>
      </w:r>
    </w:p>
    <w:p w14:paraId="1E2772E5" w14:textId="77777777" w:rsidR="006F5940" w:rsidRPr="00F56996" w:rsidRDefault="006F5940" w:rsidP="006F5940">
      <w:pPr>
        <w:spacing w:line="240" w:lineRule="auto"/>
        <w:jc w:val="both"/>
        <w:rPr>
          <w:rFonts w:cs="Arial"/>
          <w:color w:val="000000" w:themeColor="text1"/>
        </w:rPr>
      </w:pPr>
    </w:p>
    <w:p w14:paraId="6A6F7BC7" w14:textId="7279D584"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(1) Agencija je pristojna za izvajanje nadzora nad </w:t>
      </w:r>
      <w:r w:rsidR="00DA4DF8" w:rsidRPr="00DA4DF8">
        <w:rPr>
          <w:rFonts w:cs="Arial"/>
          <w:color w:val="000000" w:themeColor="text1"/>
        </w:rPr>
        <w:t xml:space="preserve"> poslovanjem v zvezi z INR in ponudniki INR po tem delu zakona.</w:t>
      </w:r>
    </w:p>
    <w:p w14:paraId="51EC7129" w14:textId="77777777" w:rsidR="006F5940" w:rsidRPr="00F56996" w:rsidRDefault="006F5940" w:rsidP="006F5940">
      <w:pPr>
        <w:tabs>
          <w:tab w:val="left" w:pos="567"/>
        </w:tabs>
        <w:spacing w:line="240" w:lineRule="auto"/>
        <w:jc w:val="both"/>
        <w:rPr>
          <w:rFonts w:cs="Arial"/>
          <w:color w:val="000000" w:themeColor="text1"/>
        </w:rPr>
      </w:pPr>
    </w:p>
    <w:p w14:paraId="76BE1300" w14:textId="31AF49DF" w:rsidR="006F5940"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(2) Za </w:t>
      </w:r>
      <w:bookmarkStart w:id="36" w:name="_Hlk180597499"/>
      <w:r w:rsidRPr="00F56996">
        <w:rPr>
          <w:rFonts w:cs="Arial"/>
          <w:color w:val="000000" w:themeColor="text1"/>
        </w:rPr>
        <w:t xml:space="preserve">nadzor </w:t>
      </w:r>
      <w:r w:rsidR="005E2AC1">
        <w:rPr>
          <w:rFonts w:cs="Arial"/>
          <w:color w:val="000000" w:themeColor="text1"/>
        </w:rPr>
        <w:t xml:space="preserve">iz prejšnjega odstavka </w:t>
      </w:r>
      <w:bookmarkEnd w:id="36"/>
      <w:r w:rsidRPr="00F56996">
        <w:rPr>
          <w:rFonts w:cs="Arial"/>
          <w:color w:val="000000" w:themeColor="text1"/>
        </w:rPr>
        <w:t xml:space="preserve">se uporabljajo predpisi, ki urejajo trg finančnih instrumentov razen, če ta zakon ne določa drugače. </w:t>
      </w:r>
    </w:p>
    <w:p w14:paraId="1D39F916" w14:textId="77777777" w:rsidR="00013364" w:rsidRDefault="00013364" w:rsidP="006F5940">
      <w:pPr>
        <w:tabs>
          <w:tab w:val="left" w:pos="567"/>
        </w:tabs>
        <w:spacing w:line="240" w:lineRule="auto"/>
        <w:jc w:val="both"/>
        <w:rPr>
          <w:rFonts w:cs="Arial"/>
          <w:color w:val="000000" w:themeColor="text1"/>
        </w:rPr>
      </w:pPr>
    </w:p>
    <w:p w14:paraId="483E71E7" w14:textId="72680FFB" w:rsidR="00013364" w:rsidRDefault="00013364" w:rsidP="006F5940">
      <w:pPr>
        <w:tabs>
          <w:tab w:val="left" w:pos="567"/>
        </w:tabs>
        <w:spacing w:line="240" w:lineRule="auto"/>
        <w:jc w:val="both"/>
        <w:rPr>
          <w:rFonts w:cs="Arial"/>
          <w:color w:val="000000" w:themeColor="text1"/>
        </w:rPr>
      </w:pPr>
      <w:r w:rsidRPr="00013364">
        <w:rPr>
          <w:rFonts w:cs="Arial"/>
          <w:color w:val="000000" w:themeColor="text1"/>
        </w:rPr>
        <w:t>(3) Za izvajanje nalog po tem zakonu Agencija zaračunava takse in nadomestila v skladu s svojo tarifo.</w:t>
      </w:r>
    </w:p>
    <w:p w14:paraId="2AFDCF79" w14:textId="77777777" w:rsidR="00EE1EE2" w:rsidRDefault="00EE1EE2" w:rsidP="006F5940">
      <w:pPr>
        <w:tabs>
          <w:tab w:val="left" w:pos="567"/>
        </w:tabs>
        <w:spacing w:line="240" w:lineRule="auto"/>
        <w:jc w:val="both"/>
        <w:rPr>
          <w:rFonts w:cs="Arial"/>
          <w:color w:val="000000" w:themeColor="text1"/>
        </w:rPr>
      </w:pPr>
    </w:p>
    <w:p w14:paraId="4CDB7B70" w14:textId="77777777" w:rsidR="00EE1EE2" w:rsidRPr="00EE1EE2" w:rsidRDefault="00EE1EE2" w:rsidP="00AF5E66">
      <w:pPr>
        <w:spacing w:line="240" w:lineRule="auto"/>
        <w:jc w:val="center"/>
        <w:rPr>
          <w:rFonts w:cs="Arial"/>
          <w:b/>
          <w:bCs/>
          <w:color w:val="000000" w:themeColor="text1"/>
        </w:rPr>
      </w:pPr>
      <w:r w:rsidRPr="00EE1EE2">
        <w:rPr>
          <w:rFonts w:cs="Arial"/>
          <w:b/>
          <w:bCs/>
          <w:color w:val="000000" w:themeColor="text1"/>
        </w:rPr>
        <w:t>17. člen</w:t>
      </w:r>
    </w:p>
    <w:p w14:paraId="1B1B4C49" w14:textId="77777777" w:rsidR="00EE1EE2" w:rsidRPr="00EE1EE2" w:rsidRDefault="00EE1EE2" w:rsidP="00AF5E66">
      <w:pPr>
        <w:spacing w:line="240" w:lineRule="auto"/>
        <w:jc w:val="center"/>
        <w:rPr>
          <w:rFonts w:cs="Arial"/>
          <w:b/>
          <w:bCs/>
          <w:color w:val="000000" w:themeColor="text1"/>
        </w:rPr>
      </w:pPr>
      <w:r w:rsidRPr="00EE1EE2">
        <w:rPr>
          <w:rFonts w:cs="Arial"/>
          <w:b/>
          <w:bCs/>
          <w:color w:val="000000" w:themeColor="text1"/>
        </w:rPr>
        <w:t>(kršitve tega dela zakona)</w:t>
      </w:r>
    </w:p>
    <w:p w14:paraId="014A42C6" w14:textId="77777777" w:rsidR="00EE1EE2" w:rsidRPr="00EE1EE2" w:rsidRDefault="00EE1EE2" w:rsidP="00EE1EE2">
      <w:pPr>
        <w:tabs>
          <w:tab w:val="left" w:pos="567"/>
        </w:tabs>
        <w:spacing w:line="240" w:lineRule="auto"/>
        <w:jc w:val="both"/>
        <w:rPr>
          <w:rFonts w:cs="Arial"/>
          <w:b/>
          <w:bCs/>
          <w:color w:val="000000" w:themeColor="text1"/>
        </w:rPr>
      </w:pPr>
    </w:p>
    <w:p w14:paraId="18F04687" w14:textId="77777777" w:rsidR="00EE1EE2" w:rsidRPr="00EE1EE2" w:rsidRDefault="00EE1EE2" w:rsidP="00EE1EE2">
      <w:pPr>
        <w:tabs>
          <w:tab w:val="left" w:pos="567"/>
        </w:tabs>
        <w:spacing w:line="240" w:lineRule="auto"/>
        <w:jc w:val="both"/>
        <w:rPr>
          <w:rFonts w:cs="Arial"/>
          <w:color w:val="000000" w:themeColor="text1"/>
        </w:rPr>
      </w:pPr>
    </w:p>
    <w:p w14:paraId="54CE5D0B" w14:textId="2CB1C50F"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 xml:space="preserve">(1) Z globo od 25.000 do 250.000 eurov se za prekršek kaznuje pravna oseba, če ponuja ali opravlja storitve vodenja INR in ne izpolnjuje pogojev iz </w:t>
      </w:r>
      <w:r w:rsidR="002C531B">
        <w:rPr>
          <w:rFonts w:cs="Arial"/>
          <w:color w:val="000000" w:themeColor="text1"/>
        </w:rPr>
        <w:t>prvega</w:t>
      </w:r>
      <w:r w:rsidRPr="00EE1EE2">
        <w:rPr>
          <w:rFonts w:cs="Arial"/>
          <w:color w:val="000000" w:themeColor="text1"/>
        </w:rPr>
        <w:t xml:space="preserve"> odstavka 14. člena</w:t>
      </w:r>
      <w:r>
        <w:rPr>
          <w:rFonts w:cs="Arial"/>
          <w:color w:val="000000" w:themeColor="text1"/>
        </w:rPr>
        <w:t xml:space="preserve"> </w:t>
      </w:r>
      <w:r w:rsidRPr="00EE1EE2">
        <w:rPr>
          <w:rFonts w:cs="Arial"/>
          <w:color w:val="000000" w:themeColor="text1"/>
        </w:rPr>
        <w:t>tega zakona.</w:t>
      </w:r>
    </w:p>
    <w:p w14:paraId="0BD45697" w14:textId="77777777" w:rsidR="00EE1EE2" w:rsidRPr="00EE1EE2" w:rsidRDefault="00EE1EE2" w:rsidP="00EE1EE2">
      <w:pPr>
        <w:tabs>
          <w:tab w:val="left" w:pos="567"/>
        </w:tabs>
        <w:spacing w:line="240" w:lineRule="auto"/>
        <w:jc w:val="both"/>
        <w:rPr>
          <w:rFonts w:cs="Arial"/>
          <w:color w:val="000000" w:themeColor="text1"/>
        </w:rPr>
      </w:pPr>
    </w:p>
    <w:p w14:paraId="6C0A83B8" w14:textId="77777777"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lastRenderedPageBreak/>
        <w:t xml:space="preserve">(2) Z globo od 25.000 do 250.000 eurov se za prekršek kaznuje ponudnik INR, če: </w:t>
      </w:r>
    </w:p>
    <w:p w14:paraId="4EF28A02" w14:textId="78896A03"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ne zavrne vplačila na INR v skladu s petim</w:t>
      </w:r>
      <w:r>
        <w:rPr>
          <w:rFonts w:cs="Arial"/>
          <w:color w:val="000000" w:themeColor="text1"/>
        </w:rPr>
        <w:t xml:space="preserve"> </w:t>
      </w:r>
      <w:r w:rsidRPr="00EE1EE2">
        <w:rPr>
          <w:rFonts w:cs="Arial"/>
          <w:color w:val="000000" w:themeColor="text1"/>
        </w:rPr>
        <w:t>odstavkom 5. člena tega zakona;</w:t>
      </w:r>
    </w:p>
    <w:p w14:paraId="49A54797" w14:textId="3F667D13"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izplača sredstva INR v nasprotju s prvim</w:t>
      </w:r>
      <w:r w:rsidR="00CE301F">
        <w:rPr>
          <w:rFonts w:cs="Arial"/>
          <w:color w:val="000000" w:themeColor="text1"/>
        </w:rPr>
        <w:t>,</w:t>
      </w:r>
      <w:r w:rsidRPr="00EE1EE2">
        <w:rPr>
          <w:rFonts w:cs="Arial"/>
          <w:color w:val="000000" w:themeColor="text1"/>
        </w:rPr>
        <w:t xml:space="preserve"> drugim </w:t>
      </w:r>
      <w:r w:rsidR="00CE301F">
        <w:rPr>
          <w:rFonts w:cs="Arial"/>
          <w:color w:val="000000" w:themeColor="text1"/>
        </w:rPr>
        <w:t>in tretjim</w:t>
      </w:r>
      <w:r w:rsidRPr="00EE1EE2">
        <w:rPr>
          <w:rFonts w:cs="Arial"/>
          <w:color w:val="000000" w:themeColor="text1"/>
        </w:rPr>
        <w:t xml:space="preserve"> odstavkom 6. člena tega zakona;</w:t>
      </w:r>
    </w:p>
    <w:p w14:paraId="64B85607"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ne upošteva omejitev glede finančnih instrumentov na INR in njihovega prenosa, kot so določene v 7. členu tega zakona;</w:t>
      </w:r>
    </w:p>
    <w:p w14:paraId="0EC93325" w14:textId="3AE18A25"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proda finančnih instrumentov na INR v skladu s </w:t>
      </w:r>
      <w:r w:rsidR="002C531B">
        <w:rPr>
          <w:rFonts w:cs="Arial"/>
          <w:color w:val="000000" w:themeColor="text1"/>
        </w:rPr>
        <w:t>devetim</w:t>
      </w:r>
      <w:r w:rsidRPr="00EE1EE2">
        <w:rPr>
          <w:rFonts w:cs="Arial"/>
          <w:color w:val="000000" w:themeColor="text1"/>
        </w:rPr>
        <w:t xml:space="preserve"> odstavkom 7. člena, petim odstavkom 9. člena, tretjim odstavkom 11. člena in desetim odstavkom 12. člena tega zakona; </w:t>
      </w:r>
    </w:p>
    <w:p w14:paraId="57BBDBCC"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pogodba o INR ne vsebuje vsebin iz četrtega odstavka 8. člena tega zakona ali vsebuje določbe, ki niso skladne s tem zakonom; </w:t>
      </w:r>
    </w:p>
    <w:p w14:paraId="5CEBF447" w14:textId="797D8208"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pred sklenitvijo pogodbe o INR ne </w:t>
      </w:r>
      <w:r w:rsidR="00EA7180">
        <w:rPr>
          <w:rFonts w:cs="Arial"/>
          <w:color w:val="000000" w:themeColor="text1"/>
        </w:rPr>
        <w:t>seznani</w:t>
      </w:r>
      <w:r w:rsidRPr="00EE1EE2">
        <w:rPr>
          <w:rFonts w:cs="Arial"/>
          <w:color w:val="000000" w:themeColor="text1"/>
        </w:rPr>
        <w:t xml:space="preserve"> fizičnih oseb, kot je določeno v sedmem odstavku 8. člena tega zakona; </w:t>
      </w:r>
    </w:p>
    <w:p w14:paraId="63073975" w14:textId="5EF26FE1"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na svoji spletni strani ne zagotavlja pravilno izračunanih in prikazanih tipskih primerov stroškov ali jih ne zagotavlja v predpisani obliki, kot je določeno s podzakonskim aktom Agencije iz </w:t>
      </w:r>
      <w:r w:rsidR="006766CF">
        <w:rPr>
          <w:rFonts w:cs="Arial"/>
          <w:color w:val="000000" w:themeColor="text1"/>
        </w:rPr>
        <w:t>osmega</w:t>
      </w:r>
      <w:r w:rsidRPr="00EE1EE2">
        <w:rPr>
          <w:rFonts w:cs="Arial"/>
          <w:color w:val="000000" w:themeColor="text1"/>
        </w:rPr>
        <w:t xml:space="preserve"> odstavka 8. člena tega zakona;</w:t>
      </w:r>
    </w:p>
    <w:p w14:paraId="27342C66"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odpove pogodbe o INR v primerih, ki so navedeni v drugem odstavku 9. člena; </w:t>
      </w:r>
    </w:p>
    <w:p w14:paraId="1798184E"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sprejme vplačila, omogoči ali izvede trgovanje s finančnimi instrumenti v nasprotju z drugim odstavkom 10. člena ali dvanajstim odstavkom 12. člena tega zakona; </w:t>
      </w:r>
    </w:p>
    <w:p w14:paraId="40E9143F"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uveljavlja pravico zavarovanja na sredstvih INR v nasprotju s prvim in drugim odstavkom 11. člena tega zakona;</w:t>
      </w:r>
    </w:p>
    <w:p w14:paraId="48BA794C"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obvesti imetnikov INR, kot je določeno v četrtem in 2. točki petega odstavka 12. člena tega zakona;  </w:t>
      </w:r>
    </w:p>
    <w:p w14:paraId="34CC2C3B"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izvede prenosa sredstev in informacij glede INR v skladu s sedmim odstavkom 12. člena tega zakona; ponuja odprtje INR v paketu z drugim produktom ali storitvijo v nasprotju z drugim odstavkom 14. člena tega zakona; </w:t>
      </w:r>
    </w:p>
    <w:p w14:paraId="17C9A230"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daje posojila imetnikom INR v nasprotju s tretjim odstavkom 14. člena tega zakona;</w:t>
      </w:r>
    </w:p>
    <w:p w14:paraId="2D5FBB3E"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vzpostavi in vzdržuje posebne evidence sredstev INR v skladu s šestim odstavkom 14. člena tega zakona; </w:t>
      </w:r>
    </w:p>
    <w:p w14:paraId="4C9F0F04"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ne pošlje podatkov iz evidence iz šestega odstavka 14. člena tega zakona na zahtevo imetnika INR v skladu z osmim odstavkom 14. člena tega zakona</w:t>
      </w:r>
    </w:p>
    <w:p w14:paraId="0D0FEFF6"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zaračuna letne stroške in nadomestila v nasprotju z devetim odstavkom 14. člena tega zakona;</w:t>
      </w:r>
    </w:p>
    <w:p w14:paraId="37756C3C" w14:textId="15BAF810"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zaračuna stroške in nadomestila v času mirovanja INR v nasprotju z enajstim</w:t>
      </w:r>
      <w:r w:rsidR="006766CF">
        <w:rPr>
          <w:rFonts w:cs="Arial"/>
          <w:color w:val="000000" w:themeColor="text1"/>
        </w:rPr>
        <w:t xml:space="preserve"> in dvanajstim</w:t>
      </w:r>
      <w:r w:rsidRPr="00EE1EE2">
        <w:rPr>
          <w:rFonts w:cs="Arial"/>
          <w:color w:val="000000" w:themeColor="text1"/>
        </w:rPr>
        <w:t xml:space="preserve"> odstavkom 14. člena tega zakona;</w:t>
      </w:r>
    </w:p>
    <w:p w14:paraId="2EC618A8" w14:textId="40CB31D0"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sklene pogodbo o INR po tem, ko je Agencijo obvestil o prijavi prenehanja družbe za vpis v sodni register oziroma o objavi oklica o začetku stečajnega postopka, v nasprotju z </w:t>
      </w:r>
      <w:r w:rsidR="006766CF">
        <w:rPr>
          <w:rFonts w:cs="Arial"/>
          <w:color w:val="000000" w:themeColor="text1"/>
        </w:rPr>
        <w:t>trinajstim</w:t>
      </w:r>
      <w:r w:rsidRPr="00EE1EE2">
        <w:rPr>
          <w:rFonts w:cs="Arial"/>
          <w:color w:val="000000" w:themeColor="text1"/>
        </w:rPr>
        <w:t xml:space="preserve"> odstavkom 14. člena tega zakona</w:t>
      </w:r>
      <w:r>
        <w:rPr>
          <w:rFonts w:cs="Arial"/>
          <w:color w:val="000000" w:themeColor="text1"/>
        </w:rPr>
        <w:t>.</w:t>
      </w:r>
      <w:r w:rsidRPr="00EE1EE2">
        <w:rPr>
          <w:rFonts w:cs="Arial"/>
          <w:color w:val="000000" w:themeColor="text1"/>
        </w:rPr>
        <w:t xml:space="preserve"> </w:t>
      </w:r>
    </w:p>
    <w:p w14:paraId="2FB4F35F" w14:textId="77777777" w:rsidR="00EE1EE2" w:rsidRPr="00EE1EE2" w:rsidRDefault="00EE1EE2" w:rsidP="00EE1EE2">
      <w:pPr>
        <w:tabs>
          <w:tab w:val="left" w:pos="567"/>
        </w:tabs>
        <w:spacing w:line="240" w:lineRule="auto"/>
        <w:jc w:val="both"/>
        <w:rPr>
          <w:rFonts w:cs="Arial"/>
          <w:color w:val="000000" w:themeColor="text1"/>
        </w:rPr>
      </w:pPr>
    </w:p>
    <w:p w14:paraId="4BE9551C" w14:textId="4E42D4A6"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(3) Z globo od 2.500 do 10.000 eurov se kaznuje odgovorna oseba pravne osebe ali odgovorna oseba ponudnika INR, če stori prekršek iz prvega ali drugega odstavka tega člena.</w:t>
      </w:r>
    </w:p>
    <w:p w14:paraId="3FDECA91" w14:textId="77777777" w:rsidR="00EE1EE2" w:rsidRPr="00EE1EE2" w:rsidRDefault="00EE1EE2" w:rsidP="00EE1EE2">
      <w:pPr>
        <w:tabs>
          <w:tab w:val="left" w:pos="567"/>
        </w:tabs>
        <w:spacing w:line="240" w:lineRule="auto"/>
        <w:jc w:val="both"/>
        <w:rPr>
          <w:rFonts w:cs="Arial"/>
          <w:color w:val="000000" w:themeColor="text1"/>
        </w:rPr>
      </w:pPr>
    </w:p>
    <w:p w14:paraId="610DE80D" w14:textId="74E4C735" w:rsidR="00EE1EE2" w:rsidRPr="00EE1EE2" w:rsidRDefault="00EE1EE2" w:rsidP="00CD7829">
      <w:pPr>
        <w:spacing w:line="240" w:lineRule="auto"/>
        <w:jc w:val="center"/>
        <w:rPr>
          <w:rFonts w:cs="Arial"/>
          <w:b/>
          <w:bCs/>
          <w:color w:val="000000" w:themeColor="text1"/>
        </w:rPr>
      </w:pPr>
      <w:r w:rsidRPr="00EE1EE2">
        <w:rPr>
          <w:rFonts w:cs="Arial"/>
          <w:b/>
          <w:bCs/>
          <w:color w:val="000000" w:themeColor="text1"/>
        </w:rPr>
        <w:t>1</w:t>
      </w:r>
      <w:r w:rsidR="00CD7829">
        <w:rPr>
          <w:rFonts w:cs="Arial"/>
          <w:b/>
          <w:bCs/>
          <w:color w:val="000000" w:themeColor="text1"/>
        </w:rPr>
        <w:t>8</w:t>
      </w:r>
      <w:r w:rsidR="00067552">
        <w:rPr>
          <w:rFonts w:cs="Arial"/>
          <w:b/>
          <w:bCs/>
          <w:color w:val="000000" w:themeColor="text1"/>
        </w:rPr>
        <w:t>.</w:t>
      </w:r>
      <w:r w:rsidRPr="00EE1EE2">
        <w:rPr>
          <w:rFonts w:cs="Arial"/>
          <w:b/>
          <w:bCs/>
          <w:color w:val="000000" w:themeColor="text1"/>
        </w:rPr>
        <w:t xml:space="preserve"> člen</w:t>
      </w:r>
    </w:p>
    <w:p w14:paraId="6D8C3095" w14:textId="77777777" w:rsidR="00EE1EE2" w:rsidRPr="00EE1EE2" w:rsidRDefault="00EE1EE2" w:rsidP="00CD7829">
      <w:pPr>
        <w:spacing w:line="240" w:lineRule="auto"/>
        <w:jc w:val="center"/>
        <w:rPr>
          <w:rFonts w:cs="Arial"/>
          <w:b/>
          <w:bCs/>
          <w:color w:val="000000" w:themeColor="text1"/>
        </w:rPr>
      </w:pPr>
      <w:r w:rsidRPr="00EE1EE2">
        <w:rPr>
          <w:rFonts w:cs="Arial"/>
          <w:b/>
          <w:bCs/>
          <w:color w:val="000000" w:themeColor="text1"/>
        </w:rPr>
        <w:t>(hujše kršitve tega dela zakona)</w:t>
      </w:r>
    </w:p>
    <w:p w14:paraId="3630B99E" w14:textId="77777777" w:rsidR="00EE1EE2" w:rsidRPr="00EE1EE2" w:rsidRDefault="00EE1EE2" w:rsidP="00EE1EE2">
      <w:pPr>
        <w:tabs>
          <w:tab w:val="left" w:pos="567"/>
        </w:tabs>
        <w:spacing w:line="240" w:lineRule="auto"/>
        <w:jc w:val="both"/>
        <w:rPr>
          <w:rFonts w:cs="Arial"/>
          <w:color w:val="000000" w:themeColor="text1"/>
        </w:rPr>
      </w:pPr>
    </w:p>
    <w:p w14:paraId="064DB50C" w14:textId="77777777"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(1)  Z globo od 100.000 do 750.000 eurov se za hujši prekršek kaznuje ponudnik INR, če:</w:t>
      </w:r>
    </w:p>
    <w:p w14:paraId="6E274E3F" w14:textId="77777777" w:rsidR="00EE1EE2" w:rsidRPr="00EE1EE2" w:rsidRDefault="00EE1EE2" w:rsidP="00EE1EE2">
      <w:pPr>
        <w:tabs>
          <w:tab w:val="left" w:pos="567"/>
        </w:tabs>
        <w:spacing w:line="240" w:lineRule="auto"/>
        <w:jc w:val="both"/>
        <w:rPr>
          <w:rFonts w:cs="Arial"/>
          <w:color w:val="000000" w:themeColor="text1"/>
        </w:rPr>
      </w:pPr>
    </w:p>
    <w:p w14:paraId="74F1AC43" w14:textId="0C22C976"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vsaj trikrat v obdobju 12 mesecev krši pravila o vplačilih in omejitvah iz 5. člena tega zakona;</w:t>
      </w:r>
    </w:p>
    <w:p w14:paraId="766A7D66" w14:textId="77777777"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vsaj trikrat v obdobju 12 mesecev krši pravila o dovoljenih finančnih instrumentih iz 7. člena tega zakona;</w:t>
      </w:r>
    </w:p>
    <w:p w14:paraId="113D0A34" w14:textId="6DE0092A"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 xml:space="preserve">omogoči odprtje INR osebi, ki že ima odprt INR pri drugem ponudniku INR razen v primeru prenosa INR na novega ponudnika INR v skladu z 12. členom tega zakona; </w:t>
      </w:r>
    </w:p>
    <w:p w14:paraId="6DBD266F" w14:textId="77777777"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ne izvede prenosa sredstev in informacij na novega ponudnika INR v skladu z 12. členom tega zakona, zaradi česar so ogrožena sredstva imetnikov INR;</w:t>
      </w:r>
    </w:p>
    <w:p w14:paraId="0C785D59" w14:textId="54B762F1"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ne zagotovi ločenega vodenja sredstev imetnika INR od drugega premoženja tega imetnika INR ali drugih strank ponudnika INR tako, da krši četrti odstavek 14. člena tega zakona</w:t>
      </w:r>
      <w:r>
        <w:rPr>
          <w:rFonts w:cs="Arial"/>
          <w:color w:val="000000" w:themeColor="text1"/>
        </w:rPr>
        <w:t>;</w:t>
      </w:r>
    </w:p>
    <w:p w14:paraId="00A1DDE7" w14:textId="21B12ECE"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ne vzpostavi ali ne vzdržuje ustreznega informacijskega sistema iz petega odstavka 14. člena tega zakona, zaradi česar je onemogočeno pravilno delovanje INR ali izpolnjevanje davčnih obveznosti</w:t>
      </w:r>
      <w:r>
        <w:rPr>
          <w:rFonts w:cs="Arial"/>
          <w:color w:val="000000" w:themeColor="text1"/>
        </w:rPr>
        <w:t>;</w:t>
      </w:r>
    </w:p>
    <w:p w14:paraId="5CCA8DBB" w14:textId="77777777"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posreduje napačne ali zavajajoče podatke v evidenco INR iz šestega odstavka 14. člena tega zakona;.</w:t>
      </w:r>
    </w:p>
    <w:p w14:paraId="61AC1C38" w14:textId="07BB3378"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 xml:space="preserve">nadaljuje s sklepanjem novih pogodb o INR po tem, ko je bil z odločbo Agencije izbrisan iz registra ponudnikov tako kot je določeno v </w:t>
      </w:r>
      <w:r w:rsidR="00793DDB">
        <w:rPr>
          <w:rFonts w:cs="Arial"/>
          <w:color w:val="000000" w:themeColor="text1"/>
        </w:rPr>
        <w:t>devetem</w:t>
      </w:r>
      <w:r w:rsidRPr="00EE1EE2">
        <w:rPr>
          <w:rFonts w:cs="Arial"/>
          <w:color w:val="000000" w:themeColor="text1"/>
        </w:rPr>
        <w:t xml:space="preserve"> odstavku 15. člena tega zakona</w:t>
      </w:r>
      <w:r>
        <w:rPr>
          <w:rFonts w:cs="Arial"/>
          <w:color w:val="000000" w:themeColor="text1"/>
        </w:rPr>
        <w:t>.</w:t>
      </w:r>
    </w:p>
    <w:p w14:paraId="22C37B1E" w14:textId="77777777" w:rsidR="00EE1EE2" w:rsidRPr="00EE1EE2" w:rsidRDefault="00EE1EE2" w:rsidP="00EE1EE2">
      <w:pPr>
        <w:tabs>
          <w:tab w:val="left" w:pos="567"/>
        </w:tabs>
        <w:spacing w:line="240" w:lineRule="auto"/>
        <w:jc w:val="both"/>
        <w:rPr>
          <w:rFonts w:cs="Arial"/>
          <w:color w:val="000000" w:themeColor="text1"/>
        </w:rPr>
      </w:pPr>
    </w:p>
    <w:p w14:paraId="40570185" w14:textId="77777777"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(2) Če se ponudnik INR po zakonu, ki ureja gospodarske družbe, šteje za srednjo ali veliko gospodarsko družbo, se kaznuje z globo od 300.000 do 1.500.000 eurov.</w:t>
      </w:r>
    </w:p>
    <w:p w14:paraId="64E21A10" w14:textId="77777777" w:rsidR="00EE1EE2" w:rsidRPr="00EE1EE2" w:rsidRDefault="00EE1EE2" w:rsidP="00EE1EE2">
      <w:pPr>
        <w:tabs>
          <w:tab w:val="left" w:pos="567"/>
        </w:tabs>
        <w:spacing w:line="240" w:lineRule="auto"/>
        <w:jc w:val="both"/>
        <w:rPr>
          <w:rFonts w:cs="Arial"/>
          <w:color w:val="000000" w:themeColor="text1"/>
        </w:rPr>
      </w:pPr>
    </w:p>
    <w:p w14:paraId="510ED458" w14:textId="77777777"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(3) Z globo od 7.500 do 30.000 eurov se kaznuje odgovorna oseba ponudnika INR, ki stori prekršek iz prvega odstavka tega člena.</w:t>
      </w:r>
    </w:p>
    <w:p w14:paraId="33BADE61" w14:textId="63EF58B4" w:rsidR="00872F9C" w:rsidRPr="00F56996" w:rsidRDefault="00872F9C" w:rsidP="006F5940">
      <w:pPr>
        <w:spacing w:line="240" w:lineRule="auto"/>
        <w:jc w:val="center"/>
        <w:rPr>
          <w:rFonts w:cs="Arial"/>
          <w:b/>
          <w:bCs/>
          <w:color w:val="000000" w:themeColor="text1"/>
        </w:rPr>
      </w:pPr>
      <w:bookmarkStart w:id="37" w:name="_Hlk178332111"/>
      <w:bookmarkStart w:id="38" w:name="_Hlk183772885"/>
    </w:p>
    <w:p w14:paraId="1D90296C" w14:textId="702ACCA7" w:rsidR="006F5940" w:rsidRPr="00F56996" w:rsidRDefault="00067552" w:rsidP="006F5940">
      <w:pPr>
        <w:spacing w:line="240" w:lineRule="auto"/>
        <w:ind w:left="360"/>
        <w:jc w:val="center"/>
        <w:rPr>
          <w:rFonts w:cs="Arial"/>
          <w:b/>
          <w:bCs/>
          <w:color w:val="000000" w:themeColor="text1"/>
        </w:rPr>
      </w:pPr>
      <w:r w:rsidRPr="00F56996">
        <w:rPr>
          <w:rFonts w:cs="Arial"/>
          <w:b/>
          <w:bCs/>
          <w:color w:val="000000" w:themeColor="text1"/>
        </w:rPr>
        <w:t>1</w:t>
      </w:r>
      <w:r>
        <w:rPr>
          <w:rFonts w:cs="Arial"/>
          <w:b/>
          <w:bCs/>
          <w:color w:val="000000" w:themeColor="text1"/>
        </w:rPr>
        <w:t>9</w:t>
      </w:r>
      <w:r w:rsidR="006F5940" w:rsidRPr="00F56996">
        <w:rPr>
          <w:rFonts w:cs="Arial"/>
          <w:b/>
          <w:bCs/>
          <w:color w:val="000000" w:themeColor="text1"/>
        </w:rPr>
        <w:t>. člen</w:t>
      </w:r>
    </w:p>
    <w:p w14:paraId="3E91CC82" w14:textId="77777777" w:rsidR="006F5940" w:rsidRPr="00F56996" w:rsidRDefault="006F5940" w:rsidP="006F5940">
      <w:pPr>
        <w:pStyle w:val="Odstavekseznama"/>
        <w:spacing w:line="240" w:lineRule="auto"/>
        <w:jc w:val="center"/>
        <w:rPr>
          <w:rFonts w:cs="Arial"/>
          <w:b/>
          <w:bCs/>
          <w:color w:val="000000" w:themeColor="text1"/>
        </w:rPr>
      </w:pPr>
      <w:r w:rsidRPr="00F56996">
        <w:rPr>
          <w:rFonts w:cs="Arial"/>
          <w:b/>
          <w:bCs/>
          <w:color w:val="000000" w:themeColor="text1"/>
        </w:rPr>
        <w:t>(</w:t>
      </w:r>
      <w:proofErr w:type="spellStart"/>
      <w:r w:rsidRPr="00F56996">
        <w:rPr>
          <w:rFonts w:cs="Arial"/>
          <w:b/>
          <w:bCs/>
          <w:color w:val="000000" w:themeColor="text1"/>
        </w:rPr>
        <w:t>prekrškovni</w:t>
      </w:r>
      <w:proofErr w:type="spellEnd"/>
      <w:r w:rsidRPr="00F56996">
        <w:rPr>
          <w:rFonts w:cs="Arial"/>
          <w:b/>
          <w:bCs/>
          <w:color w:val="000000" w:themeColor="text1"/>
        </w:rPr>
        <w:t xml:space="preserve"> organ)</w:t>
      </w:r>
    </w:p>
    <w:p w14:paraId="7A5F5A82" w14:textId="77777777" w:rsidR="006F5940" w:rsidRPr="00F56996" w:rsidRDefault="006F5940" w:rsidP="006F5940">
      <w:pPr>
        <w:spacing w:line="240" w:lineRule="auto"/>
        <w:rPr>
          <w:rFonts w:cs="Arial"/>
          <w:bCs/>
          <w:color w:val="000000" w:themeColor="text1"/>
        </w:rPr>
      </w:pPr>
    </w:p>
    <w:p w14:paraId="372031C7" w14:textId="77777777" w:rsidR="006F5940" w:rsidRPr="00F56996" w:rsidRDefault="006F5940" w:rsidP="006F5940">
      <w:pPr>
        <w:spacing w:line="240" w:lineRule="auto"/>
        <w:rPr>
          <w:rFonts w:cs="Arial"/>
          <w:bCs/>
          <w:color w:val="000000" w:themeColor="text1"/>
        </w:rPr>
      </w:pPr>
      <w:proofErr w:type="spellStart"/>
      <w:r w:rsidRPr="00F56996">
        <w:rPr>
          <w:rFonts w:cs="Arial"/>
          <w:bCs/>
          <w:color w:val="000000" w:themeColor="text1"/>
        </w:rPr>
        <w:t>Prekrškovni</w:t>
      </w:r>
      <w:proofErr w:type="spellEnd"/>
      <w:r w:rsidRPr="00F56996">
        <w:rPr>
          <w:rFonts w:cs="Arial"/>
          <w:bCs/>
          <w:color w:val="000000" w:themeColor="text1"/>
        </w:rPr>
        <w:t xml:space="preserve"> organ, ki vodi postopke in odloča o prekrških iz tega zakona je Agencija.</w:t>
      </w:r>
    </w:p>
    <w:p w14:paraId="3819EF8B" w14:textId="77777777" w:rsidR="00872F9C" w:rsidRPr="00F56996" w:rsidRDefault="00872F9C" w:rsidP="006F5940">
      <w:pPr>
        <w:spacing w:line="240" w:lineRule="auto"/>
        <w:rPr>
          <w:rFonts w:cs="Arial"/>
          <w:bCs/>
          <w:color w:val="000000" w:themeColor="text1"/>
        </w:rPr>
      </w:pPr>
    </w:p>
    <w:p w14:paraId="66AB4BC5" w14:textId="34FA05A6" w:rsidR="006F5940" w:rsidRPr="00F56996" w:rsidRDefault="00067552" w:rsidP="006F5940">
      <w:pPr>
        <w:spacing w:line="240" w:lineRule="auto"/>
        <w:ind w:left="360"/>
        <w:jc w:val="center"/>
        <w:rPr>
          <w:rFonts w:cs="Arial"/>
          <w:b/>
          <w:bCs/>
          <w:color w:val="000000" w:themeColor="text1"/>
        </w:rPr>
      </w:pPr>
      <w:r>
        <w:rPr>
          <w:rFonts w:cs="Arial"/>
          <w:b/>
          <w:bCs/>
          <w:color w:val="000000" w:themeColor="text1"/>
        </w:rPr>
        <w:t>20</w:t>
      </w:r>
      <w:r w:rsidR="006F5940" w:rsidRPr="00F56996">
        <w:rPr>
          <w:rFonts w:cs="Arial"/>
          <w:b/>
          <w:bCs/>
          <w:color w:val="000000" w:themeColor="text1"/>
        </w:rPr>
        <w:t>. člen</w:t>
      </w:r>
    </w:p>
    <w:p w14:paraId="5486A466"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 xml:space="preserve">(višina globe v hitrem </w:t>
      </w:r>
      <w:proofErr w:type="spellStart"/>
      <w:r w:rsidRPr="00F56996">
        <w:rPr>
          <w:rFonts w:cs="Arial"/>
          <w:b/>
          <w:bCs/>
          <w:color w:val="000000" w:themeColor="text1"/>
        </w:rPr>
        <w:t>prekrškovnem</w:t>
      </w:r>
      <w:proofErr w:type="spellEnd"/>
      <w:r w:rsidRPr="00F56996">
        <w:rPr>
          <w:rFonts w:cs="Arial"/>
          <w:b/>
          <w:bCs/>
          <w:color w:val="000000" w:themeColor="text1"/>
        </w:rPr>
        <w:t xml:space="preserve"> postopku)</w:t>
      </w:r>
    </w:p>
    <w:bookmarkEnd w:id="37"/>
    <w:p w14:paraId="4C5DC31B" w14:textId="77777777" w:rsidR="006F5940" w:rsidRPr="00F56996" w:rsidRDefault="006F5940" w:rsidP="006F5940">
      <w:pPr>
        <w:spacing w:line="240" w:lineRule="auto"/>
        <w:jc w:val="both"/>
        <w:rPr>
          <w:rFonts w:cs="Arial"/>
          <w:color w:val="000000" w:themeColor="text1"/>
        </w:rPr>
      </w:pPr>
    </w:p>
    <w:p w14:paraId="2020A3DB" w14:textId="576E7742" w:rsidR="006F5940" w:rsidRPr="00F56996" w:rsidRDefault="006F5940" w:rsidP="00AE01D1">
      <w:pPr>
        <w:tabs>
          <w:tab w:val="left" w:pos="567"/>
        </w:tabs>
        <w:spacing w:line="240" w:lineRule="auto"/>
        <w:jc w:val="both"/>
        <w:rPr>
          <w:rFonts w:cs="Arial"/>
          <w:b/>
          <w:bCs/>
          <w:color w:val="000000" w:themeColor="text1"/>
        </w:rPr>
      </w:pPr>
      <w:r w:rsidRPr="00F56996">
        <w:rPr>
          <w:rFonts w:cs="Arial"/>
          <w:color w:val="000000" w:themeColor="text1"/>
        </w:rPr>
        <w:t xml:space="preserve">Za prekrške iz tega zakona se sme v hitrem </w:t>
      </w:r>
      <w:proofErr w:type="spellStart"/>
      <w:r w:rsidRPr="00F56996">
        <w:rPr>
          <w:rFonts w:cs="Arial"/>
          <w:color w:val="000000" w:themeColor="text1"/>
        </w:rPr>
        <w:t>prekrškovnem</w:t>
      </w:r>
      <w:proofErr w:type="spellEnd"/>
      <w:r w:rsidRPr="00F56996">
        <w:rPr>
          <w:rFonts w:cs="Arial"/>
          <w:color w:val="000000" w:themeColor="text1"/>
        </w:rPr>
        <w:t xml:space="preserve"> postopku izreči globa tudi v znesku, ki je višji od zneska najnižje predpisane globe, določene s tem zakonom.</w:t>
      </w:r>
      <w:r w:rsidRPr="00F56996">
        <w:rPr>
          <w:rFonts w:cs="Arial"/>
          <w:color w:val="000000" w:themeColor="text1"/>
        </w:rPr>
        <w:tab/>
      </w:r>
    </w:p>
    <w:p w14:paraId="1F3AC720" w14:textId="77777777" w:rsidR="006F5940" w:rsidRPr="00F56996" w:rsidRDefault="006F5940" w:rsidP="006F5940">
      <w:pPr>
        <w:spacing w:line="240" w:lineRule="auto"/>
        <w:jc w:val="center"/>
        <w:rPr>
          <w:rFonts w:cs="Arial"/>
          <w:b/>
          <w:bCs/>
          <w:color w:val="000000" w:themeColor="text1"/>
        </w:rPr>
      </w:pPr>
    </w:p>
    <w:p w14:paraId="2CF5E3CD"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III. DEL</w:t>
      </w:r>
    </w:p>
    <w:p w14:paraId="70310CC1" w14:textId="77777777" w:rsidR="006F5940" w:rsidRPr="008B4F0A" w:rsidRDefault="006F5940" w:rsidP="006F5940">
      <w:pPr>
        <w:spacing w:line="240" w:lineRule="auto"/>
        <w:jc w:val="center"/>
        <w:rPr>
          <w:rFonts w:cs="Arial"/>
          <w:b/>
          <w:bCs/>
          <w:color w:val="000000" w:themeColor="text1"/>
          <w:szCs w:val="20"/>
        </w:rPr>
      </w:pPr>
      <w:r w:rsidRPr="008B4F0A">
        <w:rPr>
          <w:rFonts w:cs="Arial"/>
          <w:b/>
          <w:bCs/>
          <w:color w:val="000000" w:themeColor="text1"/>
          <w:szCs w:val="20"/>
        </w:rPr>
        <w:t>SPREMEMBE IN DOPOLNITVE ZAKONOV</w:t>
      </w:r>
    </w:p>
    <w:p w14:paraId="24C34DCA" w14:textId="77777777" w:rsidR="006F5940" w:rsidRDefault="006F5940" w:rsidP="006F5940">
      <w:pPr>
        <w:spacing w:line="240" w:lineRule="auto"/>
        <w:jc w:val="center"/>
        <w:rPr>
          <w:rFonts w:cs="Arial"/>
          <w:b/>
          <w:bCs/>
          <w:color w:val="000000" w:themeColor="text1"/>
          <w:szCs w:val="20"/>
        </w:rPr>
      </w:pPr>
    </w:p>
    <w:p w14:paraId="7A7500D7" w14:textId="77777777" w:rsidR="00872F9C" w:rsidRPr="008B4F0A" w:rsidRDefault="00872F9C" w:rsidP="006F5940">
      <w:pPr>
        <w:spacing w:line="240" w:lineRule="auto"/>
        <w:jc w:val="center"/>
        <w:rPr>
          <w:rFonts w:cs="Arial"/>
          <w:b/>
          <w:bCs/>
          <w:color w:val="000000" w:themeColor="text1"/>
          <w:szCs w:val="20"/>
        </w:rPr>
      </w:pPr>
    </w:p>
    <w:p w14:paraId="738BF3A7" w14:textId="6FF987FE" w:rsidR="006F5940" w:rsidRPr="008B4F0A" w:rsidRDefault="006F5940" w:rsidP="003E4B7F">
      <w:pPr>
        <w:pStyle w:val="Odstavekseznama"/>
        <w:numPr>
          <w:ilvl w:val="0"/>
          <w:numId w:val="84"/>
        </w:numPr>
        <w:spacing w:line="240" w:lineRule="auto"/>
        <w:jc w:val="both"/>
        <w:rPr>
          <w:rFonts w:cs="Arial"/>
          <w:color w:val="000000" w:themeColor="text1"/>
          <w:szCs w:val="20"/>
        </w:rPr>
      </w:pPr>
      <w:r w:rsidRPr="008B4F0A">
        <w:rPr>
          <w:rFonts w:cs="Arial"/>
          <w:b/>
          <w:bCs/>
          <w:color w:val="000000" w:themeColor="text1"/>
          <w:szCs w:val="20"/>
        </w:rPr>
        <w:t>Zakon o dohodnini</w:t>
      </w:r>
    </w:p>
    <w:p w14:paraId="4CE9D7AA" w14:textId="77777777" w:rsidR="005A655A" w:rsidRDefault="005A655A" w:rsidP="006F5940">
      <w:pPr>
        <w:pStyle w:val="Odstavekseznama"/>
        <w:spacing w:line="240" w:lineRule="auto"/>
        <w:ind w:left="0"/>
        <w:jc w:val="center"/>
        <w:rPr>
          <w:rFonts w:cs="Arial"/>
          <w:b/>
          <w:bCs/>
          <w:color w:val="000000" w:themeColor="text1"/>
          <w:szCs w:val="20"/>
        </w:rPr>
      </w:pPr>
    </w:p>
    <w:p w14:paraId="5B0F537D" w14:textId="76B78931" w:rsidR="006F5940" w:rsidRPr="00B71A95" w:rsidRDefault="006F5940" w:rsidP="006F5940">
      <w:pPr>
        <w:pStyle w:val="Odstavekseznama"/>
        <w:spacing w:line="240" w:lineRule="auto"/>
        <w:ind w:left="0"/>
        <w:jc w:val="center"/>
        <w:rPr>
          <w:rFonts w:cs="Arial"/>
          <w:b/>
          <w:bCs/>
          <w:color w:val="000000" w:themeColor="text1"/>
          <w:szCs w:val="20"/>
        </w:rPr>
      </w:pPr>
      <w:r w:rsidRPr="00B71A95">
        <w:rPr>
          <w:rFonts w:cs="Arial"/>
          <w:b/>
          <w:bCs/>
          <w:color w:val="000000" w:themeColor="text1"/>
          <w:szCs w:val="20"/>
        </w:rPr>
        <w:t>2</w:t>
      </w:r>
      <w:r w:rsidR="00067552">
        <w:rPr>
          <w:rFonts w:cs="Arial"/>
          <w:b/>
          <w:bCs/>
          <w:color w:val="000000" w:themeColor="text1"/>
          <w:szCs w:val="20"/>
        </w:rPr>
        <w:t>1</w:t>
      </w:r>
      <w:r w:rsidRPr="00B71A95">
        <w:rPr>
          <w:rFonts w:cs="Arial"/>
          <w:b/>
          <w:bCs/>
          <w:color w:val="000000" w:themeColor="text1"/>
          <w:szCs w:val="20"/>
        </w:rPr>
        <w:t>. člen</w:t>
      </w:r>
    </w:p>
    <w:p w14:paraId="7602CC22" w14:textId="77777777" w:rsidR="006F5940" w:rsidRPr="008B4F0A" w:rsidRDefault="006F5940" w:rsidP="006F5940">
      <w:pPr>
        <w:pStyle w:val="Odstavekseznama"/>
        <w:spacing w:line="240" w:lineRule="auto"/>
        <w:jc w:val="both"/>
        <w:rPr>
          <w:rFonts w:cs="Arial"/>
          <w:color w:val="000000" w:themeColor="text1"/>
          <w:szCs w:val="20"/>
        </w:rPr>
      </w:pPr>
    </w:p>
    <w:p w14:paraId="645E1981" w14:textId="4F3F349F" w:rsidR="006F5940" w:rsidRPr="008B4F0A" w:rsidRDefault="006F5940" w:rsidP="00ED1C54">
      <w:pPr>
        <w:spacing w:line="240" w:lineRule="auto"/>
        <w:jc w:val="both"/>
        <w:rPr>
          <w:rFonts w:cs="Arial"/>
          <w:color w:val="000000" w:themeColor="text1"/>
          <w:szCs w:val="20"/>
        </w:rPr>
      </w:pPr>
      <w:r w:rsidRPr="008B4F0A">
        <w:rPr>
          <w:rFonts w:cs="Arial"/>
          <w:color w:val="000000" w:themeColor="text1"/>
          <w:szCs w:val="20"/>
        </w:rPr>
        <w:t xml:space="preserve">V Zakonu o dohodnini (Uradni list RS, št. 13/11 – uradno prečiščeno besedilo, 9/12 – </w:t>
      </w:r>
      <w:proofErr w:type="spellStart"/>
      <w:r w:rsidRPr="008B4F0A">
        <w:rPr>
          <w:rFonts w:cs="Arial"/>
          <w:color w:val="000000" w:themeColor="text1"/>
          <w:szCs w:val="20"/>
        </w:rPr>
        <w:t>odl</w:t>
      </w:r>
      <w:proofErr w:type="spellEnd"/>
      <w:r w:rsidRPr="008B4F0A">
        <w:rPr>
          <w:rFonts w:cs="Arial"/>
          <w:color w:val="000000" w:themeColor="text1"/>
          <w:szCs w:val="20"/>
        </w:rPr>
        <w:t xml:space="preserve">. US, 24/12, 30/12, 40/12 – ZUJF, 75/12, 94/12, 52/13 – </w:t>
      </w:r>
      <w:proofErr w:type="spellStart"/>
      <w:r w:rsidRPr="008B4F0A">
        <w:rPr>
          <w:rFonts w:cs="Arial"/>
          <w:color w:val="000000" w:themeColor="text1"/>
          <w:szCs w:val="20"/>
        </w:rPr>
        <w:t>odl</w:t>
      </w:r>
      <w:proofErr w:type="spellEnd"/>
      <w:r w:rsidRPr="008B4F0A">
        <w:rPr>
          <w:rFonts w:cs="Arial"/>
          <w:color w:val="000000" w:themeColor="text1"/>
          <w:szCs w:val="20"/>
        </w:rPr>
        <w:t xml:space="preserve">. US, 96/13, 29/14 – </w:t>
      </w:r>
      <w:proofErr w:type="spellStart"/>
      <w:r w:rsidRPr="008B4F0A">
        <w:rPr>
          <w:rFonts w:cs="Arial"/>
          <w:color w:val="000000" w:themeColor="text1"/>
          <w:szCs w:val="20"/>
        </w:rPr>
        <w:t>odl</w:t>
      </w:r>
      <w:proofErr w:type="spellEnd"/>
      <w:r w:rsidRPr="008B4F0A">
        <w:rPr>
          <w:rFonts w:cs="Arial"/>
          <w:color w:val="000000" w:themeColor="text1"/>
          <w:szCs w:val="20"/>
        </w:rPr>
        <w:t xml:space="preserve">. US, 50/14, 23/15, 55/15, 63/16, 69/17, 21/19, 28/19, 66/19, 39/22, 132/22 – </w:t>
      </w:r>
      <w:proofErr w:type="spellStart"/>
      <w:r w:rsidRPr="008B4F0A">
        <w:rPr>
          <w:rFonts w:cs="Arial"/>
          <w:color w:val="000000" w:themeColor="text1"/>
          <w:szCs w:val="20"/>
        </w:rPr>
        <w:t>odl</w:t>
      </w:r>
      <w:proofErr w:type="spellEnd"/>
      <w:r w:rsidRPr="008B4F0A">
        <w:rPr>
          <w:rFonts w:cs="Arial"/>
          <w:color w:val="000000" w:themeColor="text1"/>
          <w:szCs w:val="20"/>
        </w:rPr>
        <w:t>. US, 158/22 in 104/24) se za 14. členom doda nov</w:t>
      </w:r>
      <w:r w:rsidR="00AE01D1">
        <w:rPr>
          <w:rFonts w:cs="Arial"/>
          <w:color w:val="000000" w:themeColor="text1"/>
          <w:szCs w:val="20"/>
        </w:rPr>
        <w:t>,</w:t>
      </w:r>
      <w:r w:rsidRPr="008B4F0A">
        <w:rPr>
          <w:rFonts w:cs="Arial"/>
          <w:color w:val="000000" w:themeColor="text1"/>
          <w:szCs w:val="20"/>
        </w:rPr>
        <w:t xml:space="preserve"> 14.a člen, ki se glasi:</w:t>
      </w:r>
    </w:p>
    <w:p w14:paraId="09054C19" w14:textId="77777777" w:rsidR="006F5940" w:rsidRPr="008B4F0A" w:rsidRDefault="006F5940" w:rsidP="006F5940">
      <w:pPr>
        <w:spacing w:line="240" w:lineRule="auto"/>
        <w:jc w:val="both"/>
        <w:rPr>
          <w:rFonts w:cs="Arial"/>
          <w:color w:val="000000" w:themeColor="text1"/>
          <w:szCs w:val="20"/>
        </w:rPr>
      </w:pPr>
    </w:p>
    <w:p w14:paraId="2B451394" w14:textId="77777777" w:rsidR="006F5940" w:rsidRPr="008B4F0A" w:rsidRDefault="006F5940" w:rsidP="006F5940">
      <w:pPr>
        <w:spacing w:line="240" w:lineRule="auto"/>
        <w:jc w:val="center"/>
        <w:rPr>
          <w:rFonts w:cs="Arial"/>
          <w:color w:val="000000" w:themeColor="text1"/>
          <w:szCs w:val="20"/>
        </w:rPr>
      </w:pPr>
      <w:r w:rsidRPr="008B4F0A">
        <w:rPr>
          <w:rFonts w:cs="Arial"/>
          <w:color w:val="000000" w:themeColor="text1"/>
          <w:szCs w:val="20"/>
        </w:rPr>
        <w:t>»14.a člen</w:t>
      </w:r>
    </w:p>
    <w:p w14:paraId="140CECF6" w14:textId="77777777" w:rsidR="006F5940" w:rsidRPr="008B4F0A" w:rsidRDefault="006F5940" w:rsidP="006F5940">
      <w:pPr>
        <w:spacing w:line="240" w:lineRule="auto"/>
        <w:jc w:val="center"/>
        <w:rPr>
          <w:rFonts w:cs="Arial"/>
          <w:color w:val="000000" w:themeColor="text1"/>
          <w:szCs w:val="20"/>
        </w:rPr>
      </w:pPr>
      <w:r w:rsidRPr="008B4F0A">
        <w:rPr>
          <w:rFonts w:cs="Arial"/>
          <w:color w:val="000000" w:themeColor="text1"/>
          <w:szCs w:val="20"/>
        </w:rPr>
        <w:t>(vir dohodka z individualnega naložbenega računa)</w:t>
      </w:r>
    </w:p>
    <w:p w14:paraId="4EEB44D3" w14:textId="77777777" w:rsidR="006F5940" w:rsidRPr="008B4F0A" w:rsidRDefault="006F5940" w:rsidP="006F5940">
      <w:pPr>
        <w:spacing w:line="240" w:lineRule="auto"/>
        <w:jc w:val="center"/>
        <w:rPr>
          <w:rFonts w:cs="Arial"/>
          <w:color w:val="000000" w:themeColor="text1"/>
          <w:szCs w:val="20"/>
        </w:rPr>
      </w:pPr>
    </w:p>
    <w:p w14:paraId="32BC39FB" w14:textId="77777777" w:rsidR="006F5940" w:rsidRPr="008B4F0A" w:rsidRDefault="006F5940" w:rsidP="006F5940">
      <w:pPr>
        <w:spacing w:line="240" w:lineRule="auto"/>
        <w:jc w:val="both"/>
        <w:rPr>
          <w:rFonts w:cs="Arial"/>
          <w:color w:val="000000" w:themeColor="text1"/>
          <w:szCs w:val="20"/>
        </w:rPr>
      </w:pPr>
      <w:r w:rsidRPr="008B4F0A">
        <w:rPr>
          <w:rFonts w:cs="Arial"/>
          <w:color w:val="000000" w:themeColor="text1"/>
          <w:szCs w:val="20"/>
        </w:rPr>
        <w:t>Dohodek z individualnega naložbenega računa (v nadaljnjem besedilu: INR) po zakonu, ki ureja individualne naložbene račune, ima vir v Sloveniji.«.</w:t>
      </w:r>
    </w:p>
    <w:p w14:paraId="7A09182A" w14:textId="77777777" w:rsidR="006F5940" w:rsidRPr="008B4F0A" w:rsidRDefault="006F5940" w:rsidP="006F5940">
      <w:pPr>
        <w:spacing w:line="240" w:lineRule="auto"/>
        <w:jc w:val="both"/>
        <w:rPr>
          <w:rFonts w:cs="Arial"/>
          <w:color w:val="000000" w:themeColor="text1"/>
          <w:szCs w:val="20"/>
        </w:rPr>
      </w:pPr>
    </w:p>
    <w:p w14:paraId="49F0F61F" w14:textId="77777777" w:rsidR="006F5940" w:rsidRPr="008B4F0A" w:rsidRDefault="006F5940" w:rsidP="006F5940">
      <w:pPr>
        <w:spacing w:line="240" w:lineRule="auto"/>
        <w:jc w:val="both"/>
        <w:rPr>
          <w:rFonts w:cs="Arial"/>
          <w:color w:val="000000" w:themeColor="text1"/>
          <w:szCs w:val="20"/>
        </w:rPr>
      </w:pPr>
    </w:p>
    <w:p w14:paraId="3C1EEEA2" w14:textId="7A171F79" w:rsidR="006F5940" w:rsidRPr="00B71A95" w:rsidRDefault="006F5940" w:rsidP="006F5940">
      <w:pPr>
        <w:tabs>
          <w:tab w:val="left" w:pos="0"/>
          <w:tab w:val="left" w:pos="426"/>
        </w:tabs>
        <w:spacing w:line="240" w:lineRule="auto"/>
        <w:jc w:val="center"/>
        <w:rPr>
          <w:rFonts w:cs="Arial"/>
          <w:b/>
          <w:bCs/>
          <w:color w:val="000000" w:themeColor="text1"/>
          <w:szCs w:val="20"/>
        </w:rPr>
      </w:pPr>
      <w:r w:rsidRPr="00B71A95">
        <w:rPr>
          <w:rFonts w:cs="Arial"/>
          <w:b/>
          <w:bCs/>
          <w:color w:val="000000" w:themeColor="text1"/>
          <w:szCs w:val="20"/>
        </w:rPr>
        <w:t>2</w:t>
      </w:r>
      <w:r w:rsidR="00067552">
        <w:rPr>
          <w:rFonts w:cs="Arial"/>
          <w:b/>
          <w:bCs/>
          <w:color w:val="000000" w:themeColor="text1"/>
          <w:szCs w:val="20"/>
        </w:rPr>
        <w:t>2</w:t>
      </w:r>
      <w:r w:rsidRPr="00B71A95">
        <w:rPr>
          <w:rFonts w:cs="Arial"/>
          <w:b/>
          <w:bCs/>
          <w:color w:val="000000" w:themeColor="text1"/>
          <w:szCs w:val="20"/>
        </w:rPr>
        <w:t>. člen</w:t>
      </w:r>
    </w:p>
    <w:p w14:paraId="09B5A1DC" w14:textId="77777777" w:rsidR="006F5940" w:rsidRPr="008B4F0A" w:rsidRDefault="006F5940" w:rsidP="006F5940">
      <w:pPr>
        <w:spacing w:line="240" w:lineRule="auto"/>
        <w:jc w:val="both"/>
        <w:rPr>
          <w:rFonts w:cs="Arial"/>
          <w:color w:val="000000" w:themeColor="text1"/>
          <w:szCs w:val="20"/>
        </w:rPr>
      </w:pPr>
    </w:p>
    <w:p w14:paraId="180F22B5" w14:textId="77777777" w:rsidR="006F5940" w:rsidRPr="008B4F0A" w:rsidRDefault="006F5940" w:rsidP="00ED1C54">
      <w:pPr>
        <w:spacing w:line="240" w:lineRule="auto"/>
        <w:jc w:val="both"/>
        <w:rPr>
          <w:rFonts w:cs="Arial"/>
          <w:color w:val="000000" w:themeColor="text1"/>
          <w:szCs w:val="20"/>
        </w:rPr>
      </w:pPr>
      <w:r w:rsidRPr="008B4F0A">
        <w:rPr>
          <w:rFonts w:cs="Arial"/>
          <w:color w:val="000000" w:themeColor="text1"/>
          <w:szCs w:val="20"/>
        </w:rPr>
        <w:t>V 80. členu se prvi odstavek spremeni tako, da se glasi:</w:t>
      </w:r>
    </w:p>
    <w:p w14:paraId="17B32C8F" w14:textId="77777777" w:rsidR="006F5940" w:rsidRPr="008B4F0A" w:rsidRDefault="006F5940" w:rsidP="006F5940">
      <w:pPr>
        <w:spacing w:line="240" w:lineRule="auto"/>
        <w:jc w:val="both"/>
        <w:rPr>
          <w:rFonts w:cs="Arial"/>
          <w:color w:val="000000" w:themeColor="text1"/>
          <w:szCs w:val="20"/>
        </w:rPr>
      </w:pPr>
    </w:p>
    <w:p w14:paraId="4FC12345" w14:textId="77777777" w:rsidR="006F5940" w:rsidRPr="008B4F0A" w:rsidRDefault="006F5940" w:rsidP="006F5940">
      <w:pPr>
        <w:jc w:val="both"/>
        <w:rPr>
          <w:rFonts w:cs="Arial"/>
          <w:color w:val="000000" w:themeColor="text1"/>
          <w:szCs w:val="20"/>
        </w:rPr>
      </w:pPr>
      <w:r w:rsidRPr="008B4F0A">
        <w:rPr>
          <w:rFonts w:cs="Arial"/>
          <w:color w:val="000000" w:themeColor="text1"/>
          <w:szCs w:val="20"/>
        </w:rPr>
        <w:t>»(1) Dohodek iz kapitala po tem poglavju vključuje:</w:t>
      </w:r>
    </w:p>
    <w:p w14:paraId="3F72E62F" w14:textId="77777777" w:rsidR="006F5940" w:rsidRPr="008B4F0A" w:rsidRDefault="006F5940" w:rsidP="006F5940">
      <w:pPr>
        <w:ind w:left="426"/>
        <w:jc w:val="both"/>
        <w:rPr>
          <w:rFonts w:cs="Arial"/>
          <w:color w:val="000000" w:themeColor="text1"/>
          <w:szCs w:val="20"/>
        </w:rPr>
      </w:pPr>
      <w:r w:rsidRPr="008B4F0A">
        <w:rPr>
          <w:rFonts w:cs="Arial"/>
          <w:color w:val="000000" w:themeColor="text1"/>
          <w:szCs w:val="20"/>
        </w:rPr>
        <w:t>1.     obresti,</w:t>
      </w:r>
    </w:p>
    <w:p w14:paraId="35F563EE" w14:textId="77777777" w:rsidR="006F5940" w:rsidRPr="008B4F0A" w:rsidRDefault="006F5940" w:rsidP="006F5940">
      <w:pPr>
        <w:ind w:left="426"/>
        <w:jc w:val="both"/>
        <w:rPr>
          <w:rFonts w:cs="Arial"/>
          <w:color w:val="000000" w:themeColor="text1"/>
          <w:szCs w:val="20"/>
        </w:rPr>
      </w:pPr>
      <w:r w:rsidRPr="008B4F0A">
        <w:rPr>
          <w:rFonts w:cs="Arial"/>
          <w:color w:val="000000" w:themeColor="text1"/>
          <w:szCs w:val="20"/>
        </w:rPr>
        <w:t xml:space="preserve">2.     dividende, </w:t>
      </w:r>
    </w:p>
    <w:p w14:paraId="2207668C" w14:textId="601885B1" w:rsidR="006F5940" w:rsidRPr="008B4F0A" w:rsidRDefault="006F5940" w:rsidP="006F5940">
      <w:pPr>
        <w:ind w:left="426"/>
        <w:jc w:val="both"/>
        <w:rPr>
          <w:rFonts w:cs="Arial"/>
          <w:color w:val="000000" w:themeColor="text1"/>
          <w:szCs w:val="20"/>
        </w:rPr>
      </w:pPr>
      <w:r w:rsidRPr="008B4F0A">
        <w:rPr>
          <w:rFonts w:cs="Arial"/>
          <w:color w:val="000000" w:themeColor="text1"/>
          <w:szCs w:val="20"/>
        </w:rPr>
        <w:t>3.     dobiček iz kapitala</w:t>
      </w:r>
      <w:r w:rsidR="00F96016">
        <w:rPr>
          <w:rFonts w:cs="Arial"/>
          <w:color w:val="000000" w:themeColor="text1"/>
          <w:szCs w:val="20"/>
        </w:rPr>
        <w:t xml:space="preserve"> in</w:t>
      </w:r>
      <w:r w:rsidRPr="008B4F0A">
        <w:rPr>
          <w:rFonts w:cs="Arial"/>
          <w:color w:val="000000" w:themeColor="text1"/>
          <w:szCs w:val="20"/>
        </w:rPr>
        <w:t>,</w:t>
      </w:r>
    </w:p>
    <w:p w14:paraId="10F5CE79" w14:textId="77777777" w:rsidR="006F5940" w:rsidRPr="008B4F0A" w:rsidRDefault="006F5940" w:rsidP="006F5940">
      <w:pPr>
        <w:tabs>
          <w:tab w:val="left" w:pos="426"/>
        </w:tabs>
        <w:ind w:left="426"/>
        <w:jc w:val="both"/>
        <w:rPr>
          <w:rFonts w:cs="Arial"/>
          <w:color w:val="000000" w:themeColor="text1"/>
          <w:szCs w:val="20"/>
        </w:rPr>
      </w:pPr>
      <w:r w:rsidRPr="008B4F0A">
        <w:rPr>
          <w:rFonts w:cs="Arial"/>
          <w:color w:val="000000" w:themeColor="text1"/>
          <w:szCs w:val="20"/>
        </w:rPr>
        <w:t xml:space="preserve">4. </w:t>
      </w:r>
      <w:r w:rsidRPr="008B4F0A">
        <w:rPr>
          <w:rFonts w:cs="Arial"/>
          <w:color w:val="000000" w:themeColor="text1"/>
          <w:szCs w:val="20"/>
        </w:rPr>
        <w:tab/>
        <w:t xml:space="preserve">   dohodek z INR.«. </w:t>
      </w:r>
    </w:p>
    <w:p w14:paraId="40FEA19E" w14:textId="77777777" w:rsidR="006F5940" w:rsidRPr="008B4F0A" w:rsidRDefault="006F5940" w:rsidP="006F5940">
      <w:pPr>
        <w:pStyle w:val="Odstavekseznama"/>
        <w:spacing w:line="240" w:lineRule="auto"/>
        <w:ind w:left="0"/>
        <w:rPr>
          <w:rFonts w:cs="Arial"/>
          <w:color w:val="000000" w:themeColor="text1"/>
          <w:szCs w:val="20"/>
        </w:rPr>
      </w:pPr>
    </w:p>
    <w:p w14:paraId="038B03F1" w14:textId="77777777" w:rsidR="006F5940" w:rsidRPr="008B4F0A" w:rsidRDefault="006F5940" w:rsidP="006F5940">
      <w:pPr>
        <w:pStyle w:val="Odstavekseznama"/>
        <w:spacing w:line="240" w:lineRule="auto"/>
        <w:ind w:left="0"/>
        <w:rPr>
          <w:rFonts w:cs="Arial"/>
          <w:color w:val="000000" w:themeColor="text1"/>
          <w:szCs w:val="20"/>
        </w:rPr>
      </w:pPr>
    </w:p>
    <w:p w14:paraId="0722EA5A" w14:textId="641F5CC4" w:rsidR="006F5940" w:rsidRPr="00B71A95" w:rsidRDefault="006F5940" w:rsidP="006F5940">
      <w:pPr>
        <w:pStyle w:val="Odstavekseznama"/>
        <w:spacing w:line="240" w:lineRule="auto"/>
        <w:ind w:left="0"/>
        <w:jc w:val="center"/>
        <w:rPr>
          <w:rFonts w:cs="Arial"/>
          <w:b/>
          <w:bCs/>
          <w:color w:val="000000" w:themeColor="text1"/>
          <w:szCs w:val="20"/>
        </w:rPr>
      </w:pPr>
      <w:r w:rsidRPr="00B71A95">
        <w:rPr>
          <w:rFonts w:cs="Arial"/>
          <w:b/>
          <w:bCs/>
          <w:color w:val="000000" w:themeColor="text1"/>
          <w:szCs w:val="20"/>
        </w:rPr>
        <w:t>2</w:t>
      </w:r>
      <w:r w:rsidR="00067552">
        <w:rPr>
          <w:rFonts w:cs="Arial"/>
          <w:b/>
          <w:bCs/>
          <w:color w:val="000000" w:themeColor="text1"/>
          <w:szCs w:val="20"/>
        </w:rPr>
        <w:t>3</w:t>
      </w:r>
      <w:r w:rsidRPr="00B71A95">
        <w:rPr>
          <w:rFonts w:cs="Arial"/>
          <w:b/>
          <w:bCs/>
          <w:color w:val="000000" w:themeColor="text1"/>
          <w:szCs w:val="20"/>
        </w:rPr>
        <w:t>. člen</w:t>
      </w:r>
    </w:p>
    <w:p w14:paraId="61854234" w14:textId="77777777" w:rsidR="006F5940" w:rsidRPr="008B4F0A" w:rsidRDefault="006F5940" w:rsidP="006F5940">
      <w:pPr>
        <w:spacing w:line="240" w:lineRule="auto"/>
        <w:jc w:val="both"/>
        <w:rPr>
          <w:rFonts w:cs="Arial"/>
          <w:color w:val="000000" w:themeColor="text1"/>
          <w:szCs w:val="20"/>
        </w:rPr>
      </w:pPr>
    </w:p>
    <w:p w14:paraId="5049B7FB" w14:textId="2236B621" w:rsidR="006F5940" w:rsidRDefault="006F5940" w:rsidP="00ED1C54">
      <w:pPr>
        <w:tabs>
          <w:tab w:val="left" w:pos="426"/>
        </w:tabs>
        <w:jc w:val="both"/>
        <w:rPr>
          <w:rFonts w:cs="Arial"/>
          <w:color w:val="000000" w:themeColor="text1"/>
          <w:szCs w:val="20"/>
        </w:rPr>
      </w:pPr>
      <w:r w:rsidRPr="008B4F0A">
        <w:rPr>
          <w:rFonts w:cs="Arial"/>
          <w:color w:val="000000" w:themeColor="text1"/>
          <w:szCs w:val="20"/>
        </w:rPr>
        <w:t>V 81. členu se doda nov, šesti odstavek, ki se glasi:</w:t>
      </w:r>
    </w:p>
    <w:p w14:paraId="7D83D874" w14:textId="77777777" w:rsidR="004D62B7" w:rsidRPr="008B4F0A" w:rsidRDefault="004D62B7" w:rsidP="00ED1C54">
      <w:pPr>
        <w:tabs>
          <w:tab w:val="left" w:pos="426"/>
        </w:tabs>
        <w:jc w:val="both"/>
        <w:rPr>
          <w:rFonts w:cs="Arial"/>
          <w:color w:val="000000" w:themeColor="text1"/>
          <w:szCs w:val="20"/>
        </w:rPr>
      </w:pPr>
    </w:p>
    <w:p w14:paraId="3723F206" w14:textId="77777777" w:rsidR="006F5940" w:rsidRPr="008B4F0A" w:rsidRDefault="006F5940" w:rsidP="006F5940">
      <w:pPr>
        <w:tabs>
          <w:tab w:val="left" w:pos="426"/>
        </w:tabs>
        <w:jc w:val="both"/>
        <w:rPr>
          <w:rFonts w:cs="Arial"/>
          <w:color w:val="000000" w:themeColor="text1"/>
          <w:szCs w:val="20"/>
        </w:rPr>
      </w:pPr>
      <w:r w:rsidRPr="008B4F0A">
        <w:rPr>
          <w:rFonts w:cs="Arial"/>
          <w:color w:val="000000" w:themeColor="text1"/>
          <w:szCs w:val="20"/>
        </w:rPr>
        <w:t>»(6) Ne glede na druge odstavke tega člena se obresti, dosežene na podlagi sredstev INR po zakonu, ki ureja individualne naložbene račune, obdavčijo, kot je določeno v poglavju 6.4. Dohodek z INR.«.</w:t>
      </w:r>
    </w:p>
    <w:p w14:paraId="7908A1D9" w14:textId="77777777" w:rsidR="006F5940" w:rsidRPr="008B4F0A" w:rsidRDefault="006F5940" w:rsidP="006F5940">
      <w:pPr>
        <w:spacing w:line="240" w:lineRule="auto"/>
        <w:jc w:val="both"/>
        <w:rPr>
          <w:rFonts w:cs="Arial"/>
          <w:color w:val="000000" w:themeColor="text1"/>
          <w:szCs w:val="20"/>
        </w:rPr>
      </w:pPr>
    </w:p>
    <w:p w14:paraId="5B360195" w14:textId="77777777" w:rsidR="006F5940" w:rsidRPr="008B4F0A" w:rsidRDefault="006F5940" w:rsidP="006F5940">
      <w:pPr>
        <w:spacing w:line="240" w:lineRule="auto"/>
        <w:jc w:val="both"/>
        <w:rPr>
          <w:rFonts w:cs="Arial"/>
          <w:color w:val="000000" w:themeColor="text1"/>
          <w:szCs w:val="20"/>
        </w:rPr>
      </w:pPr>
    </w:p>
    <w:p w14:paraId="41E7A5CB" w14:textId="273D38B2" w:rsidR="006F5940" w:rsidRPr="00B71A95" w:rsidRDefault="006F5940" w:rsidP="006F5940">
      <w:pPr>
        <w:spacing w:line="240" w:lineRule="auto"/>
        <w:jc w:val="center"/>
        <w:rPr>
          <w:rFonts w:cs="Arial"/>
          <w:b/>
          <w:bCs/>
          <w:color w:val="000000" w:themeColor="text1"/>
          <w:szCs w:val="20"/>
        </w:rPr>
      </w:pPr>
      <w:r w:rsidRPr="00B71A95">
        <w:rPr>
          <w:rFonts w:cs="Arial"/>
          <w:b/>
          <w:bCs/>
          <w:color w:val="000000" w:themeColor="text1"/>
          <w:szCs w:val="20"/>
        </w:rPr>
        <w:t>2</w:t>
      </w:r>
      <w:r w:rsidR="00067552">
        <w:rPr>
          <w:rFonts w:cs="Arial"/>
          <w:b/>
          <w:bCs/>
          <w:color w:val="000000" w:themeColor="text1"/>
          <w:szCs w:val="20"/>
        </w:rPr>
        <w:t>4</w:t>
      </w:r>
      <w:r w:rsidRPr="00B71A95">
        <w:rPr>
          <w:rFonts w:cs="Arial"/>
          <w:b/>
          <w:bCs/>
          <w:color w:val="000000" w:themeColor="text1"/>
          <w:szCs w:val="20"/>
        </w:rPr>
        <w:t>. člen</w:t>
      </w:r>
    </w:p>
    <w:p w14:paraId="78D96BBD" w14:textId="77777777" w:rsidR="00CE301F" w:rsidRDefault="00CE301F" w:rsidP="006F5940">
      <w:pPr>
        <w:spacing w:line="240" w:lineRule="auto"/>
        <w:jc w:val="center"/>
        <w:rPr>
          <w:rFonts w:cs="Arial"/>
          <w:b/>
          <w:bCs/>
          <w:color w:val="000000" w:themeColor="text1"/>
          <w:szCs w:val="20"/>
        </w:rPr>
      </w:pPr>
    </w:p>
    <w:p w14:paraId="5CF10D6E" w14:textId="7FD3468E" w:rsidR="00CE301F" w:rsidRPr="00F75EC7" w:rsidRDefault="00CE301F" w:rsidP="00F75EC7">
      <w:pPr>
        <w:tabs>
          <w:tab w:val="left" w:pos="426"/>
        </w:tabs>
        <w:jc w:val="both"/>
        <w:rPr>
          <w:rFonts w:cs="Arial"/>
          <w:color w:val="000000" w:themeColor="text1"/>
          <w:szCs w:val="20"/>
        </w:rPr>
      </w:pPr>
      <w:r w:rsidRPr="00F75EC7">
        <w:rPr>
          <w:rFonts w:cs="Arial"/>
          <w:color w:val="000000" w:themeColor="text1"/>
          <w:szCs w:val="20"/>
        </w:rPr>
        <w:lastRenderedPageBreak/>
        <w:t xml:space="preserve">V 88. členu se </w:t>
      </w:r>
      <w:r w:rsidR="00660141">
        <w:rPr>
          <w:rFonts w:cs="Arial"/>
          <w:color w:val="000000" w:themeColor="text1"/>
          <w:szCs w:val="20"/>
        </w:rPr>
        <w:t xml:space="preserve">v </w:t>
      </w:r>
      <w:r w:rsidRPr="00F75EC7">
        <w:rPr>
          <w:rFonts w:cs="Arial"/>
          <w:color w:val="000000" w:themeColor="text1"/>
          <w:szCs w:val="20"/>
        </w:rPr>
        <w:t xml:space="preserve"> prve</w:t>
      </w:r>
      <w:r w:rsidR="00660141">
        <w:rPr>
          <w:rFonts w:cs="Arial"/>
          <w:color w:val="000000" w:themeColor="text1"/>
          <w:szCs w:val="20"/>
        </w:rPr>
        <w:t>m</w:t>
      </w:r>
      <w:r w:rsidRPr="00F75EC7">
        <w:rPr>
          <w:rFonts w:cs="Arial"/>
          <w:color w:val="000000" w:themeColor="text1"/>
          <w:szCs w:val="20"/>
        </w:rPr>
        <w:t xml:space="preserve"> odstavk</w:t>
      </w:r>
      <w:r w:rsidR="00660141">
        <w:rPr>
          <w:rFonts w:cs="Arial"/>
          <w:color w:val="000000" w:themeColor="text1"/>
          <w:szCs w:val="20"/>
        </w:rPr>
        <w:t>u na koncu</w:t>
      </w:r>
      <w:r w:rsidRPr="00F75EC7">
        <w:rPr>
          <w:rFonts w:cs="Arial"/>
          <w:color w:val="000000" w:themeColor="text1"/>
          <w:szCs w:val="20"/>
        </w:rPr>
        <w:t xml:space="preserve"> doda stavek, ki se glasi:</w:t>
      </w:r>
    </w:p>
    <w:p w14:paraId="269D1AF1" w14:textId="77777777" w:rsidR="00CE301F" w:rsidRPr="00F75EC7" w:rsidRDefault="00CE301F" w:rsidP="00F75EC7">
      <w:pPr>
        <w:tabs>
          <w:tab w:val="left" w:pos="426"/>
        </w:tabs>
        <w:jc w:val="both"/>
        <w:rPr>
          <w:rFonts w:cs="Arial"/>
          <w:color w:val="000000" w:themeColor="text1"/>
          <w:szCs w:val="20"/>
        </w:rPr>
      </w:pPr>
    </w:p>
    <w:p w14:paraId="3D3C3974" w14:textId="6746ACB8" w:rsidR="00CE301F" w:rsidRPr="00F75EC7" w:rsidRDefault="00CE301F" w:rsidP="00F75EC7">
      <w:pPr>
        <w:tabs>
          <w:tab w:val="left" w:pos="426"/>
        </w:tabs>
        <w:jc w:val="both"/>
        <w:rPr>
          <w:rFonts w:cs="Arial"/>
          <w:color w:val="000000" w:themeColor="text1"/>
          <w:szCs w:val="20"/>
        </w:rPr>
      </w:pPr>
      <w:r w:rsidRPr="00F75EC7">
        <w:rPr>
          <w:rFonts w:cs="Arial"/>
          <w:color w:val="000000" w:themeColor="text1"/>
          <w:szCs w:val="20"/>
        </w:rPr>
        <w:t>»Za dan pridobitve iz prejšnjega stavka se za diskontiran dolžniški vrednostni papir, pridobljen s prenosom z INR v skladu z zakonom, ki ureja individualne naložbene račune, šteje datum prenosa na trgovalni račun.«.</w:t>
      </w:r>
    </w:p>
    <w:p w14:paraId="76821494" w14:textId="77777777" w:rsidR="00CE301F" w:rsidRDefault="00CE301F" w:rsidP="006F5940">
      <w:pPr>
        <w:spacing w:line="240" w:lineRule="auto"/>
        <w:jc w:val="center"/>
        <w:rPr>
          <w:rFonts w:cs="Arial"/>
          <w:b/>
          <w:bCs/>
          <w:color w:val="000000" w:themeColor="text1"/>
          <w:szCs w:val="20"/>
        </w:rPr>
      </w:pPr>
    </w:p>
    <w:p w14:paraId="799AA512" w14:textId="6840A1D5" w:rsidR="00CE301F" w:rsidRDefault="00CE301F" w:rsidP="006F5940">
      <w:pPr>
        <w:spacing w:line="240" w:lineRule="auto"/>
        <w:jc w:val="center"/>
        <w:rPr>
          <w:rFonts w:cs="Arial"/>
          <w:b/>
          <w:bCs/>
          <w:color w:val="000000" w:themeColor="text1"/>
          <w:szCs w:val="20"/>
        </w:rPr>
      </w:pPr>
      <w:r>
        <w:rPr>
          <w:rFonts w:cs="Arial"/>
          <w:b/>
          <w:bCs/>
          <w:color w:val="000000" w:themeColor="text1"/>
          <w:szCs w:val="20"/>
        </w:rPr>
        <w:t>25. člen</w:t>
      </w:r>
    </w:p>
    <w:p w14:paraId="4752029D" w14:textId="77777777" w:rsidR="00CE301F" w:rsidRPr="00B71A95" w:rsidRDefault="00CE301F" w:rsidP="006F5940">
      <w:pPr>
        <w:spacing w:line="240" w:lineRule="auto"/>
        <w:jc w:val="center"/>
        <w:rPr>
          <w:rFonts w:cs="Arial"/>
          <w:b/>
          <w:bCs/>
          <w:color w:val="000000" w:themeColor="text1"/>
          <w:szCs w:val="20"/>
        </w:rPr>
      </w:pPr>
    </w:p>
    <w:p w14:paraId="6ED02F77" w14:textId="77777777" w:rsidR="006F5940" w:rsidRPr="008B4F0A" w:rsidRDefault="006F5940" w:rsidP="006F5940">
      <w:pPr>
        <w:spacing w:line="240" w:lineRule="auto"/>
        <w:jc w:val="both"/>
        <w:rPr>
          <w:rFonts w:cs="Arial"/>
          <w:color w:val="000000" w:themeColor="text1"/>
          <w:szCs w:val="20"/>
        </w:rPr>
      </w:pPr>
    </w:p>
    <w:p w14:paraId="43B9D673" w14:textId="685D46E0" w:rsidR="006F5940" w:rsidRPr="008B4F0A" w:rsidRDefault="006F5940" w:rsidP="00ED1C54">
      <w:pPr>
        <w:spacing w:line="240" w:lineRule="auto"/>
        <w:jc w:val="both"/>
        <w:rPr>
          <w:rFonts w:cs="Arial"/>
          <w:color w:val="000000" w:themeColor="text1"/>
          <w:szCs w:val="20"/>
        </w:rPr>
      </w:pPr>
      <w:r w:rsidRPr="008B4F0A">
        <w:rPr>
          <w:rFonts w:cs="Arial"/>
          <w:color w:val="000000" w:themeColor="text1"/>
          <w:szCs w:val="20"/>
        </w:rPr>
        <w:t xml:space="preserve">V 90. členu se </w:t>
      </w:r>
      <w:r w:rsidR="00660141">
        <w:rPr>
          <w:rFonts w:cs="Arial"/>
          <w:color w:val="000000" w:themeColor="text1"/>
          <w:szCs w:val="20"/>
        </w:rPr>
        <w:t xml:space="preserve">za četrtim odstavkom </w:t>
      </w:r>
      <w:r w:rsidRPr="008B4F0A">
        <w:rPr>
          <w:rFonts w:cs="Arial"/>
          <w:color w:val="000000" w:themeColor="text1"/>
          <w:szCs w:val="20"/>
        </w:rPr>
        <w:t>doda nov, peti odstavek, ki se glasi:</w:t>
      </w:r>
    </w:p>
    <w:p w14:paraId="4B64DB1C" w14:textId="77777777" w:rsidR="006F5940" w:rsidRPr="008B4F0A" w:rsidRDefault="006F5940" w:rsidP="006F5940">
      <w:pPr>
        <w:spacing w:line="240" w:lineRule="auto"/>
        <w:ind w:firstLine="708"/>
        <w:jc w:val="both"/>
        <w:rPr>
          <w:rFonts w:cs="Arial"/>
          <w:color w:val="000000" w:themeColor="text1"/>
          <w:szCs w:val="20"/>
        </w:rPr>
      </w:pPr>
    </w:p>
    <w:p w14:paraId="77369922" w14:textId="77777777" w:rsidR="006F5940" w:rsidRDefault="006F5940" w:rsidP="006F5940">
      <w:pPr>
        <w:spacing w:line="240" w:lineRule="auto"/>
        <w:jc w:val="both"/>
        <w:rPr>
          <w:rFonts w:cs="Arial"/>
          <w:color w:val="000000" w:themeColor="text1"/>
          <w:szCs w:val="20"/>
        </w:rPr>
      </w:pPr>
      <w:r w:rsidRPr="008B4F0A">
        <w:rPr>
          <w:rFonts w:cs="Arial"/>
          <w:color w:val="000000" w:themeColor="text1"/>
          <w:szCs w:val="20"/>
        </w:rPr>
        <w:t>»(5) Ne glede na druge odstavke tega člena se dividende, dosežene na podlagi sredstev INR po zakonu, ki ureja individualne naložbene račune, obdavčijo, kot je določeno v poglavju 6.4. Dohodek z INR.«.</w:t>
      </w:r>
    </w:p>
    <w:p w14:paraId="14200734" w14:textId="77777777" w:rsidR="00660141" w:rsidRDefault="00660141" w:rsidP="006F5940">
      <w:pPr>
        <w:spacing w:line="240" w:lineRule="auto"/>
        <w:jc w:val="both"/>
        <w:rPr>
          <w:rFonts w:cs="Arial"/>
          <w:color w:val="000000" w:themeColor="text1"/>
          <w:szCs w:val="20"/>
        </w:rPr>
      </w:pPr>
    </w:p>
    <w:p w14:paraId="0B9F869B" w14:textId="128F0F82" w:rsidR="00660141" w:rsidRPr="008B4F0A" w:rsidRDefault="00660141" w:rsidP="006F5940">
      <w:pPr>
        <w:spacing w:line="240" w:lineRule="auto"/>
        <w:jc w:val="both"/>
        <w:rPr>
          <w:rFonts w:cs="Arial"/>
          <w:color w:val="000000" w:themeColor="text1"/>
          <w:szCs w:val="20"/>
        </w:rPr>
      </w:pPr>
      <w:r>
        <w:rPr>
          <w:rFonts w:cs="Arial"/>
          <w:color w:val="000000" w:themeColor="text1"/>
          <w:szCs w:val="20"/>
        </w:rPr>
        <w:t>Dosedanja peti in šesti odstavek postaneta šesti in sedmi odstavek.</w:t>
      </w:r>
    </w:p>
    <w:p w14:paraId="049DB700" w14:textId="77777777" w:rsidR="006F5940" w:rsidRPr="008B4F0A" w:rsidRDefault="006F5940" w:rsidP="006F5940">
      <w:pPr>
        <w:spacing w:line="240" w:lineRule="auto"/>
        <w:jc w:val="both"/>
        <w:rPr>
          <w:rFonts w:cs="Arial"/>
          <w:color w:val="000000" w:themeColor="text1"/>
          <w:szCs w:val="20"/>
        </w:rPr>
      </w:pPr>
    </w:p>
    <w:p w14:paraId="3182220A" w14:textId="77777777" w:rsidR="006F5940" w:rsidRPr="008B4F0A" w:rsidRDefault="006F5940" w:rsidP="006F5940">
      <w:pPr>
        <w:spacing w:line="240" w:lineRule="auto"/>
        <w:jc w:val="both"/>
        <w:rPr>
          <w:rFonts w:cs="Arial"/>
          <w:color w:val="000000" w:themeColor="text1"/>
          <w:szCs w:val="20"/>
        </w:rPr>
      </w:pPr>
    </w:p>
    <w:p w14:paraId="6860A575" w14:textId="4FE00105" w:rsidR="006F5940" w:rsidRPr="00B71A95" w:rsidRDefault="006F5940" w:rsidP="006F5940">
      <w:pPr>
        <w:spacing w:line="240" w:lineRule="auto"/>
        <w:jc w:val="center"/>
        <w:rPr>
          <w:rFonts w:cs="Arial"/>
          <w:b/>
          <w:bCs/>
          <w:color w:val="000000" w:themeColor="text1"/>
          <w:szCs w:val="20"/>
        </w:rPr>
      </w:pPr>
      <w:r w:rsidRPr="00B71A95">
        <w:rPr>
          <w:rFonts w:cs="Arial"/>
          <w:b/>
          <w:bCs/>
          <w:color w:val="000000" w:themeColor="text1"/>
          <w:szCs w:val="20"/>
        </w:rPr>
        <w:t>2</w:t>
      </w:r>
      <w:r w:rsidR="00CE301F">
        <w:rPr>
          <w:rFonts w:cs="Arial"/>
          <w:b/>
          <w:bCs/>
          <w:color w:val="000000" w:themeColor="text1"/>
          <w:szCs w:val="20"/>
        </w:rPr>
        <w:t>6</w:t>
      </w:r>
      <w:r w:rsidRPr="00B71A95">
        <w:rPr>
          <w:rFonts w:cs="Arial"/>
          <w:b/>
          <w:bCs/>
          <w:color w:val="000000" w:themeColor="text1"/>
          <w:szCs w:val="20"/>
        </w:rPr>
        <w:t>. člen</w:t>
      </w:r>
    </w:p>
    <w:p w14:paraId="5EB872D0" w14:textId="77777777" w:rsidR="006F5940" w:rsidRPr="008B4F0A" w:rsidRDefault="006F5940" w:rsidP="006F5940">
      <w:pPr>
        <w:spacing w:line="240" w:lineRule="auto"/>
        <w:jc w:val="both"/>
        <w:rPr>
          <w:rFonts w:cs="Arial"/>
          <w:color w:val="000000" w:themeColor="text1"/>
          <w:szCs w:val="20"/>
        </w:rPr>
      </w:pPr>
    </w:p>
    <w:p w14:paraId="65197252" w14:textId="1891F5AF" w:rsidR="006F5940" w:rsidRPr="008B4F0A" w:rsidRDefault="006F5940" w:rsidP="006F5940">
      <w:pPr>
        <w:spacing w:line="240" w:lineRule="auto"/>
        <w:jc w:val="both"/>
        <w:rPr>
          <w:rFonts w:cs="Arial"/>
          <w:color w:val="000000" w:themeColor="text1"/>
          <w:szCs w:val="20"/>
        </w:rPr>
      </w:pPr>
      <w:r w:rsidRPr="008B4F0A">
        <w:rPr>
          <w:rFonts w:cs="Arial"/>
          <w:color w:val="000000" w:themeColor="text1"/>
          <w:szCs w:val="20"/>
        </w:rPr>
        <w:t xml:space="preserve">V 92. členu </w:t>
      </w:r>
      <w:r w:rsidR="00660141">
        <w:rPr>
          <w:rFonts w:cs="Arial"/>
          <w:color w:val="000000" w:themeColor="text1"/>
          <w:szCs w:val="20"/>
        </w:rPr>
        <w:t xml:space="preserve">za besedilom člena, ki postane prvi odstavek, </w:t>
      </w:r>
      <w:r w:rsidRPr="008B4F0A">
        <w:rPr>
          <w:rFonts w:cs="Arial"/>
          <w:color w:val="000000" w:themeColor="text1"/>
          <w:szCs w:val="20"/>
        </w:rPr>
        <w:t>se doda nov, drugi odstavek, ki se glasi:</w:t>
      </w:r>
    </w:p>
    <w:p w14:paraId="1C43AF0C" w14:textId="77777777" w:rsidR="006F5940" w:rsidRPr="008B4F0A" w:rsidRDefault="006F5940" w:rsidP="006F5940">
      <w:pPr>
        <w:spacing w:line="240" w:lineRule="auto"/>
        <w:jc w:val="both"/>
        <w:rPr>
          <w:rFonts w:cs="Arial"/>
          <w:color w:val="000000" w:themeColor="text1"/>
          <w:szCs w:val="20"/>
        </w:rPr>
      </w:pPr>
    </w:p>
    <w:p w14:paraId="6B9F317A" w14:textId="1D5D07DB" w:rsidR="006F5940" w:rsidRPr="008B4F0A" w:rsidRDefault="006F5940" w:rsidP="006F5940">
      <w:pPr>
        <w:spacing w:line="240" w:lineRule="auto"/>
        <w:jc w:val="both"/>
        <w:rPr>
          <w:rFonts w:cs="Arial"/>
          <w:color w:val="000000" w:themeColor="text1"/>
          <w:szCs w:val="20"/>
        </w:rPr>
      </w:pPr>
      <w:r w:rsidRPr="008B4F0A">
        <w:rPr>
          <w:rFonts w:cs="Arial"/>
          <w:color w:val="000000" w:themeColor="text1"/>
          <w:szCs w:val="20"/>
        </w:rPr>
        <w:t xml:space="preserve">»(2) Ne glede na </w:t>
      </w:r>
      <w:r w:rsidR="00660141">
        <w:rPr>
          <w:rFonts w:cs="Arial"/>
          <w:color w:val="000000" w:themeColor="text1"/>
          <w:szCs w:val="20"/>
        </w:rPr>
        <w:t xml:space="preserve">prejšnji odstavek </w:t>
      </w:r>
      <w:r w:rsidRPr="008B4F0A">
        <w:rPr>
          <w:rFonts w:cs="Arial"/>
          <w:color w:val="000000" w:themeColor="text1"/>
          <w:szCs w:val="20"/>
        </w:rPr>
        <w:t>se dobiček iz kapitala</w:t>
      </w:r>
      <w:r w:rsidR="00A70D00" w:rsidRPr="00A70D00">
        <w:rPr>
          <w:rFonts w:cs="Arial"/>
          <w:color w:val="000000" w:themeColor="text1"/>
          <w:szCs w:val="20"/>
        </w:rPr>
        <w:t xml:space="preserve"> </w:t>
      </w:r>
      <w:r w:rsidR="00A70D00" w:rsidRPr="008B4F0A">
        <w:rPr>
          <w:rFonts w:cs="Arial"/>
          <w:color w:val="000000" w:themeColor="text1"/>
          <w:szCs w:val="20"/>
        </w:rPr>
        <w:t>iz 2. in 3. točke 93. člena tega zakona</w:t>
      </w:r>
      <w:r w:rsidRPr="008B4F0A">
        <w:rPr>
          <w:rFonts w:cs="Arial"/>
          <w:color w:val="000000" w:themeColor="text1"/>
          <w:szCs w:val="20"/>
        </w:rPr>
        <w:t>, dosežen z odsvojitvijo kapitala</w:t>
      </w:r>
      <w:r w:rsidR="00A70D00" w:rsidRPr="00A70D00">
        <w:rPr>
          <w:rFonts w:cs="Arial"/>
          <w:color w:val="000000" w:themeColor="text1"/>
          <w:szCs w:val="20"/>
        </w:rPr>
        <w:t xml:space="preserve"> </w:t>
      </w:r>
      <w:r w:rsidR="00A70D00">
        <w:rPr>
          <w:rFonts w:cs="Arial"/>
          <w:color w:val="000000" w:themeColor="text1"/>
          <w:szCs w:val="20"/>
        </w:rPr>
        <w:t xml:space="preserve">z INR po zakonu, ki ureja </w:t>
      </w:r>
      <w:r w:rsidR="00A70D00" w:rsidRPr="008B4F0A">
        <w:rPr>
          <w:rFonts w:cs="Arial"/>
          <w:color w:val="000000" w:themeColor="text1"/>
          <w:szCs w:val="20"/>
        </w:rPr>
        <w:t>individualne naložbene račune</w:t>
      </w:r>
      <w:r w:rsidR="00A70D00">
        <w:rPr>
          <w:rFonts w:cs="Arial"/>
          <w:color w:val="000000" w:themeColor="text1"/>
          <w:szCs w:val="20"/>
        </w:rPr>
        <w:t>,</w:t>
      </w:r>
      <w:r w:rsidRPr="008B4F0A">
        <w:rPr>
          <w:rFonts w:cs="Arial"/>
          <w:color w:val="000000" w:themeColor="text1"/>
          <w:szCs w:val="20"/>
        </w:rPr>
        <w:t xml:space="preserve"> , obdavči, kot je določeno v poglavju 6.4. Dohodek z INR.«.</w:t>
      </w:r>
    </w:p>
    <w:p w14:paraId="553A1885" w14:textId="77777777" w:rsidR="006F5940" w:rsidRDefault="006F5940" w:rsidP="006F5940">
      <w:pPr>
        <w:spacing w:line="240" w:lineRule="auto"/>
        <w:jc w:val="both"/>
        <w:rPr>
          <w:rFonts w:cs="Arial"/>
          <w:color w:val="000000" w:themeColor="text1"/>
          <w:szCs w:val="20"/>
        </w:rPr>
      </w:pPr>
    </w:p>
    <w:p w14:paraId="18108C39" w14:textId="29694442" w:rsidR="00773702" w:rsidRPr="00773702" w:rsidRDefault="00773702" w:rsidP="00773702">
      <w:pPr>
        <w:spacing w:line="240" w:lineRule="auto"/>
        <w:jc w:val="center"/>
        <w:rPr>
          <w:rFonts w:cs="Arial"/>
          <w:b/>
          <w:bCs/>
          <w:color w:val="000000" w:themeColor="text1"/>
          <w:szCs w:val="20"/>
        </w:rPr>
      </w:pPr>
      <w:r w:rsidRPr="00773702">
        <w:rPr>
          <w:rFonts w:cs="Arial"/>
          <w:b/>
          <w:bCs/>
          <w:color w:val="000000" w:themeColor="text1"/>
          <w:szCs w:val="20"/>
        </w:rPr>
        <w:t>27</w:t>
      </w:r>
      <w:r w:rsidR="002A47A9">
        <w:rPr>
          <w:rFonts w:cs="Arial"/>
          <w:b/>
          <w:bCs/>
          <w:color w:val="000000" w:themeColor="text1"/>
          <w:szCs w:val="20"/>
        </w:rPr>
        <w:t>.</w:t>
      </w:r>
      <w:r w:rsidRPr="00773702">
        <w:rPr>
          <w:rFonts w:cs="Arial"/>
          <w:b/>
          <w:bCs/>
          <w:color w:val="000000" w:themeColor="text1"/>
          <w:szCs w:val="20"/>
        </w:rPr>
        <w:t xml:space="preserve"> člen</w:t>
      </w:r>
    </w:p>
    <w:p w14:paraId="4DE0348F" w14:textId="77777777" w:rsidR="00773702" w:rsidRDefault="00773702" w:rsidP="00773702">
      <w:pPr>
        <w:spacing w:line="240" w:lineRule="auto"/>
        <w:jc w:val="both"/>
        <w:rPr>
          <w:rFonts w:cs="Arial"/>
          <w:color w:val="000000" w:themeColor="text1"/>
          <w:szCs w:val="20"/>
        </w:rPr>
      </w:pPr>
    </w:p>
    <w:p w14:paraId="2D4D213A" w14:textId="7B5F7D4E" w:rsidR="00773702" w:rsidRDefault="00773702" w:rsidP="00773702">
      <w:pPr>
        <w:spacing w:line="240" w:lineRule="auto"/>
        <w:jc w:val="both"/>
        <w:rPr>
          <w:rFonts w:cs="Arial"/>
          <w:color w:val="000000" w:themeColor="text1"/>
          <w:szCs w:val="20"/>
        </w:rPr>
      </w:pPr>
      <w:r>
        <w:rPr>
          <w:rFonts w:cs="Arial"/>
          <w:color w:val="000000" w:themeColor="text1"/>
          <w:szCs w:val="20"/>
        </w:rPr>
        <w:t xml:space="preserve">V 98. členu se </w:t>
      </w:r>
      <w:r w:rsidR="00660141">
        <w:rPr>
          <w:rFonts w:cs="Arial"/>
          <w:color w:val="000000" w:themeColor="text1"/>
          <w:szCs w:val="20"/>
        </w:rPr>
        <w:t xml:space="preserve">za desetim odstavkom </w:t>
      </w:r>
      <w:r>
        <w:rPr>
          <w:rFonts w:cs="Arial"/>
          <w:color w:val="000000" w:themeColor="text1"/>
          <w:szCs w:val="20"/>
        </w:rPr>
        <w:t>doda nov</w:t>
      </w:r>
      <w:r w:rsidR="00660141">
        <w:rPr>
          <w:rFonts w:cs="Arial"/>
          <w:color w:val="000000" w:themeColor="text1"/>
          <w:szCs w:val="20"/>
        </w:rPr>
        <w:t>,</w:t>
      </w:r>
      <w:r>
        <w:rPr>
          <w:rFonts w:cs="Arial"/>
          <w:color w:val="000000" w:themeColor="text1"/>
          <w:szCs w:val="20"/>
        </w:rPr>
        <w:t xml:space="preserve"> enajsti odstavek, ki se glasi:</w:t>
      </w:r>
    </w:p>
    <w:p w14:paraId="0300684B" w14:textId="77777777" w:rsidR="00773702" w:rsidRDefault="00773702" w:rsidP="00773702">
      <w:pPr>
        <w:spacing w:line="240" w:lineRule="auto"/>
        <w:jc w:val="both"/>
        <w:rPr>
          <w:rFonts w:cs="Arial"/>
          <w:color w:val="000000" w:themeColor="text1"/>
          <w:szCs w:val="20"/>
        </w:rPr>
      </w:pPr>
    </w:p>
    <w:p w14:paraId="41ADBDE4" w14:textId="77777777" w:rsidR="00773702" w:rsidRDefault="00773702" w:rsidP="00773702">
      <w:pPr>
        <w:spacing w:line="240" w:lineRule="auto"/>
        <w:jc w:val="both"/>
        <w:rPr>
          <w:rFonts w:cs="Arial"/>
          <w:color w:val="000000" w:themeColor="text1"/>
          <w:szCs w:val="20"/>
        </w:rPr>
      </w:pPr>
      <w:r>
        <w:rPr>
          <w:rFonts w:cs="Arial"/>
          <w:color w:val="000000" w:themeColor="text1"/>
          <w:szCs w:val="20"/>
        </w:rPr>
        <w:t xml:space="preserve">»(11) Ne glede na prvi odstavek tega člena se, kadar je zavezanec pridobil kapital </w:t>
      </w:r>
      <w:bookmarkStart w:id="39" w:name="_Hlk194938472"/>
      <w:r>
        <w:rPr>
          <w:rFonts w:cs="Arial"/>
          <w:color w:val="000000" w:themeColor="text1"/>
          <w:szCs w:val="20"/>
        </w:rPr>
        <w:t xml:space="preserve">s prenosom finančnih instrumentov z INR na svoj trgovalni račun v </w:t>
      </w:r>
      <w:bookmarkStart w:id="40" w:name="_Hlk194939664"/>
      <w:r>
        <w:rPr>
          <w:rFonts w:cs="Arial"/>
          <w:color w:val="000000" w:themeColor="text1"/>
          <w:szCs w:val="20"/>
        </w:rPr>
        <w:t>skladu z zakonom, ki ureja individualne naložbene račune</w:t>
      </w:r>
      <w:bookmarkEnd w:id="40"/>
      <w:r>
        <w:rPr>
          <w:rFonts w:cs="Arial"/>
          <w:color w:val="000000" w:themeColor="text1"/>
          <w:szCs w:val="20"/>
        </w:rPr>
        <w:t xml:space="preserve">, za </w:t>
      </w:r>
      <w:bookmarkEnd w:id="39"/>
      <w:r>
        <w:rPr>
          <w:rFonts w:cs="Arial"/>
          <w:color w:val="000000" w:themeColor="text1"/>
          <w:szCs w:val="20"/>
        </w:rPr>
        <w:t>nabavno vrednost kapitala šteje vrednost tega kapitala, upoštevana pri izračunu dohodka z INR.«,</w:t>
      </w:r>
    </w:p>
    <w:p w14:paraId="415AB9F5" w14:textId="77777777" w:rsidR="00773702" w:rsidRDefault="00773702" w:rsidP="00773702">
      <w:pPr>
        <w:spacing w:line="240" w:lineRule="auto"/>
        <w:jc w:val="both"/>
        <w:rPr>
          <w:rFonts w:cs="Arial"/>
          <w:color w:val="000000" w:themeColor="text1"/>
          <w:szCs w:val="20"/>
        </w:rPr>
      </w:pPr>
    </w:p>
    <w:p w14:paraId="509CCC96" w14:textId="2431EB56" w:rsidR="00773702" w:rsidRPr="00773702" w:rsidRDefault="00773702" w:rsidP="00773702">
      <w:pPr>
        <w:spacing w:line="240" w:lineRule="auto"/>
        <w:jc w:val="center"/>
        <w:rPr>
          <w:rFonts w:cs="Arial"/>
          <w:b/>
          <w:bCs/>
          <w:color w:val="000000" w:themeColor="text1"/>
          <w:szCs w:val="20"/>
        </w:rPr>
      </w:pPr>
      <w:r w:rsidRPr="00773702">
        <w:rPr>
          <w:rFonts w:cs="Arial"/>
          <w:b/>
          <w:bCs/>
          <w:color w:val="000000" w:themeColor="text1"/>
          <w:szCs w:val="20"/>
        </w:rPr>
        <w:t>28</w:t>
      </w:r>
      <w:r w:rsidR="002A47A9">
        <w:rPr>
          <w:rFonts w:cs="Arial"/>
          <w:b/>
          <w:bCs/>
          <w:color w:val="000000" w:themeColor="text1"/>
          <w:szCs w:val="20"/>
        </w:rPr>
        <w:t>.</w:t>
      </w:r>
      <w:r w:rsidRPr="00773702">
        <w:rPr>
          <w:rFonts w:cs="Arial"/>
          <w:b/>
          <w:bCs/>
          <w:color w:val="000000" w:themeColor="text1"/>
          <w:szCs w:val="20"/>
        </w:rPr>
        <w:t xml:space="preserve"> člen</w:t>
      </w:r>
    </w:p>
    <w:p w14:paraId="2A617581" w14:textId="77777777" w:rsidR="00773702" w:rsidRDefault="00773702" w:rsidP="00773702">
      <w:pPr>
        <w:spacing w:line="240" w:lineRule="auto"/>
        <w:jc w:val="center"/>
        <w:rPr>
          <w:rFonts w:cs="Arial"/>
          <w:color w:val="000000" w:themeColor="text1"/>
          <w:szCs w:val="20"/>
        </w:rPr>
      </w:pPr>
    </w:p>
    <w:p w14:paraId="77E595A0" w14:textId="73EE2129" w:rsidR="00773702" w:rsidRDefault="00773702" w:rsidP="00773702">
      <w:pPr>
        <w:spacing w:line="240" w:lineRule="auto"/>
        <w:jc w:val="both"/>
        <w:rPr>
          <w:rFonts w:cs="Arial"/>
          <w:color w:val="000000" w:themeColor="text1"/>
          <w:szCs w:val="20"/>
        </w:rPr>
      </w:pPr>
      <w:r>
        <w:rPr>
          <w:rFonts w:cs="Arial"/>
          <w:color w:val="000000" w:themeColor="text1"/>
          <w:szCs w:val="20"/>
        </w:rPr>
        <w:t>V 101. členu se</w:t>
      </w:r>
      <w:r w:rsidR="00660141" w:rsidRPr="00660141">
        <w:rPr>
          <w:rFonts w:cs="Arial"/>
          <w:color w:val="000000" w:themeColor="text1"/>
          <w:szCs w:val="20"/>
        </w:rPr>
        <w:t xml:space="preserve"> </w:t>
      </w:r>
      <w:r w:rsidR="00660141">
        <w:rPr>
          <w:rFonts w:cs="Arial"/>
          <w:color w:val="000000" w:themeColor="text1"/>
          <w:szCs w:val="20"/>
        </w:rPr>
        <w:t>za šestim odstavkom</w:t>
      </w:r>
      <w:r>
        <w:rPr>
          <w:rFonts w:cs="Arial"/>
          <w:color w:val="000000" w:themeColor="text1"/>
          <w:szCs w:val="20"/>
        </w:rPr>
        <w:t xml:space="preserve"> doda nov</w:t>
      </w:r>
      <w:r w:rsidR="00660141">
        <w:rPr>
          <w:rFonts w:cs="Arial"/>
          <w:color w:val="000000" w:themeColor="text1"/>
          <w:szCs w:val="20"/>
        </w:rPr>
        <w:t>,</w:t>
      </w:r>
      <w:r>
        <w:rPr>
          <w:rFonts w:cs="Arial"/>
          <w:color w:val="000000" w:themeColor="text1"/>
          <w:szCs w:val="20"/>
        </w:rPr>
        <w:t xml:space="preserve"> sedmi odstavek, ki se glasi:</w:t>
      </w:r>
    </w:p>
    <w:p w14:paraId="3DAA0B11" w14:textId="77777777" w:rsidR="00773702" w:rsidRDefault="00773702" w:rsidP="00773702">
      <w:pPr>
        <w:spacing w:line="240" w:lineRule="auto"/>
        <w:jc w:val="both"/>
        <w:rPr>
          <w:rFonts w:cs="Arial"/>
          <w:color w:val="000000" w:themeColor="text1"/>
          <w:szCs w:val="20"/>
        </w:rPr>
      </w:pPr>
    </w:p>
    <w:p w14:paraId="3F777367" w14:textId="77777777" w:rsidR="00773702" w:rsidRPr="008B4F0A" w:rsidRDefault="00773702" w:rsidP="00773702">
      <w:pPr>
        <w:spacing w:line="240" w:lineRule="auto"/>
        <w:jc w:val="both"/>
        <w:rPr>
          <w:rFonts w:cs="Arial"/>
          <w:color w:val="000000" w:themeColor="text1"/>
          <w:szCs w:val="20"/>
        </w:rPr>
      </w:pPr>
      <w:r>
        <w:rPr>
          <w:rFonts w:cs="Arial"/>
          <w:color w:val="000000" w:themeColor="text1"/>
          <w:szCs w:val="20"/>
        </w:rPr>
        <w:t xml:space="preserve">»(7) Ne glede na prvi odstavek tega člena se, kadar je zavezanec pridobil kapital </w:t>
      </w:r>
      <w:r w:rsidRPr="002C4091">
        <w:rPr>
          <w:rFonts w:cs="Arial"/>
          <w:color w:val="000000" w:themeColor="text1"/>
          <w:szCs w:val="20"/>
        </w:rPr>
        <w:t xml:space="preserve">s prenosom finančnih instrumentov </w:t>
      </w:r>
      <w:r>
        <w:rPr>
          <w:rFonts w:cs="Arial"/>
          <w:color w:val="000000" w:themeColor="text1"/>
          <w:szCs w:val="20"/>
        </w:rPr>
        <w:t xml:space="preserve">z INR </w:t>
      </w:r>
      <w:r w:rsidRPr="002C4091">
        <w:rPr>
          <w:rFonts w:cs="Arial"/>
          <w:color w:val="000000" w:themeColor="text1"/>
          <w:szCs w:val="20"/>
        </w:rPr>
        <w:t>na svoj trgovalni račun v skladu z zakonom, ki ureja individualne naložbene račune, za</w:t>
      </w:r>
      <w:r>
        <w:rPr>
          <w:rFonts w:cs="Arial"/>
          <w:color w:val="000000" w:themeColor="text1"/>
          <w:szCs w:val="20"/>
        </w:rPr>
        <w:t xml:space="preserve"> čas pridobitve kapitala šteje datum prenosa na trgovalni račun.«.</w:t>
      </w:r>
    </w:p>
    <w:p w14:paraId="6E41DF3B" w14:textId="77777777" w:rsidR="002A7F9C" w:rsidRPr="008B4F0A" w:rsidRDefault="002A7F9C" w:rsidP="006F5940">
      <w:pPr>
        <w:spacing w:line="240" w:lineRule="auto"/>
        <w:jc w:val="both"/>
        <w:rPr>
          <w:rFonts w:cs="Arial"/>
          <w:color w:val="000000" w:themeColor="text1"/>
          <w:szCs w:val="20"/>
        </w:rPr>
      </w:pPr>
    </w:p>
    <w:p w14:paraId="0A50CC96" w14:textId="77777777" w:rsidR="006F5940" w:rsidRPr="008B4F0A" w:rsidRDefault="006F5940" w:rsidP="006F5940">
      <w:pPr>
        <w:spacing w:line="240" w:lineRule="auto"/>
        <w:jc w:val="both"/>
        <w:rPr>
          <w:rFonts w:cs="Arial"/>
          <w:color w:val="000000" w:themeColor="text1"/>
          <w:szCs w:val="20"/>
        </w:rPr>
      </w:pPr>
    </w:p>
    <w:p w14:paraId="31089531" w14:textId="596CA3F1" w:rsidR="005C6A34" w:rsidRPr="00BF6411" w:rsidRDefault="002A47A9" w:rsidP="005C6A34">
      <w:pPr>
        <w:spacing w:line="240" w:lineRule="auto"/>
        <w:jc w:val="center"/>
        <w:rPr>
          <w:rFonts w:cs="Arial"/>
          <w:b/>
          <w:bCs/>
          <w:color w:val="000000" w:themeColor="text1"/>
          <w:szCs w:val="20"/>
        </w:rPr>
      </w:pPr>
      <w:r w:rsidRPr="00BF6411">
        <w:rPr>
          <w:rFonts w:cs="Arial"/>
          <w:b/>
          <w:bCs/>
          <w:color w:val="000000" w:themeColor="text1"/>
          <w:szCs w:val="20"/>
        </w:rPr>
        <w:t>2</w:t>
      </w:r>
      <w:r>
        <w:rPr>
          <w:rFonts w:cs="Arial"/>
          <w:b/>
          <w:bCs/>
          <w:color w:val="000000" w:themeColor="text1"/>
          <w:szCs w:val="20"/>
        </w:rPr>
        <w:t>9</w:t>
      </w:r>
      <w:r w:rsidR="006F5940" w:rsidRPr="00BF6411">
        <w:rPr>
          <w:rFonts w:cs="Arial"/>
          <w:b/>
          <w:bCs/>
          <w:color w:val="000000" w:themeColor="text1"/>
          <w:szCs w:val="20"/>
        </w:rPr>
        <w:t>. člen</w:t>
      </w:r>
    </w:p>
    <w:p w14:paraId="2396C210" w14:textId="77777777" w:rsidR="006F5940" w:rsidRPr="008B4F0A" w:rsidRDefault="006F5940" w:rsidP="006F5940">
      <w:pPr>
        <w:spacing w:line="240" w:lineRule="auto"/>
        <w:jc w:val="both"/>
        <w:rPr>
          <w:rFonts w:cs="Arial"/>
          <w:color w:val="000000" w:themeColor="text1"/>
          <w:szCs w:val="20"/>
        </w:rPr>
      </w:pPr>
    </w:p>
    <w:p w14:paraId="699F95AF" w14:textId="5705D35E" w:rsidR="006F5940" w:rsidRPr="0056360D" w:rsidRDefault="006F5940" w:rsidP="00ED1C54">
      <w:pPr>
        <w:spacing w:line="240" w:lineRule="auto"/>
        <w:jc w:val="both"/>
        <w:rPr>
          <w:rFonts w:cs="Arial"/>
          <w:color w:val="000000" w:themeColor="text1"/>
        </w:rPr>
      </w:pPr>
      <w:r w:rsidRPr="008B4F0A">
        <w:rPr>
          <w:rFonts w:cs="Arial"/>
          <w:color w:val="000000" w:themeColor="text1"/>
          <w:szCs w:val="20"/>
        </w:rPr>
        <w:t xml:space="preserve">Za </w:t>
      </w:r>
      <w:r w:rsidR="00660141" w:rsidRPr="0056360D">
        <w:rPr>
          <w:rFonts w:cs="Arial"/>
          <w:color w:val="000000" w:themeColor="text1"/>
        </w:rPr>
        <w:t xml:space="preserve">104. členom se dodajo naslov novega </w:t>
      </w:r>
      <w:r w:rsidRPr="0056360D">
        <w:rPr>
          <w:rFonts w:cs="Arial"/>
          <w:color w:val="000000" w:themeColor="text1"/>
        </w:rPr>
        <w:t xml:space="preserve"> 6.</w:t>
      </w:r>
      <w:r w:rsidR="00660141" w:rsidRPr="0056360D">
        <w:rPr>
          <w:rFonts w:cs="Arial"/>
          <w:color w:val="000000" w:themeColor="text1"/>
        </w:rPr>
        <w:t>4</w:t>
      </w:r>
      <w:r w:rsidRPr="0056360D">
        <w:rPr>
          <w:rFonts w:cs="Arial"/>
          <w:color w:val="000000" w:themeColor="text1"/>
        </w:rPr>
        <w:t>.</w:t>
      </w:r>
      <w:r w:rsidR="00660141" w:rsidRPr="0056360D">
        <w:rPr>
          <w:rFonts w:cs="Arial"/>
          <w:color w:val="000000" w:themeColor="text1"/>
        </w:rPr>
        <w:t xml:space="preserve"> poglavja </w:t>
      </w:r>
      <w:r w:rsidRPr="0056360D">
        <w:rPr>
          <w:rFonts w:cs="Arial"/>
          <w:color w:val="000000" w:themeColor="text1"/>
        </w:rPr>
        <w:t xml:space="preserve"> </w:t>
      </w:r>
      <w:r w:rsidR="00660141" w:rsidRPr="0056360D">
        <w:rPr>
          <w:rFonts w:cs="Arial"/>
          <w:color w:val="000000" w:themeColor="text1"/>
        </w:rPr>
        <w:t>ter novi, 104.a, 104.b, 104.c in 104.č členi</w:t>
      </w:r>
      <w:r w:rsidRPr="0056360D">
        <w:rPr>
          <w:rFonts w:cs="Arial"/>
          <w:color w:val="000000" w:themeColor="text1"/>
        </w:rPr>
        <w:t>, ki se glasi</w:t>
      </w:r>
      <w:r w:rsidR="00660141" w:rsidRPr="0056360D">
        <w:rPr>
          <w:rFonts w:cs="Arial"/>
          <w:color w:val="000000" w:themeColor="text1"/>
        </w:rPr>
        <w:t>jo</w:t>
      </w:r>
      <w:r w:rsidRPr="0056360D">
        <w:rPr>
          <w:rFonts w:cs="Arial"/>
          <w:color w:val="000000" w:themeColor="text1"/>
        </w:rPr>
        <w:t>:</w:t>
      </w:r>
    </w:p>
    <w:p w14:paraId="2A3E4B6B" w14:textId="77777777" w:rsidR="006F5940" w:rsidRPr="008B4F0A" w:rsidRDefault="006F5940" w:rsidP="006F5940">
      <w:pPr>
        <w:spacing w:line="240" w:lineRule="auto"/>
        <w:jc w:val="both"/>
        <w:rPr>
          <w:rFonts w:cs="Arial"/>
          <w:color w:val="000000" w:themeColor="text1"/>
          <w:szCs w:val="20"/>
        </w:rPr>
      </w:pPr>
    </w:p>
    <w:p w14:paraId="58E4F288" w14:textId="77777777" w:rsidR="006F5940" w:rsidRPr="008B4F0A" w:rsidRDefault="006F5940" w:rsidP="006F5940">
      <w:pPr>
        <w:tabs>
          <w:tab w:val="left" w:pos="426"/>
        </w:tabs>
        <w:jc w:val="center"/>
        <w:rPr>
          <w:rFonts w:cs="Arial"/>
          <w:color w:val="000000" w:themeColor="text1"/>
          <w:szCs w:val="20"/>
        </w:rPr>
      </w:pPr>
      <w:r w:rsidRPr="008B4F0A">
        <w:rPr>
          <w:rFonts w:cs="Arial"/>
          <w:color w:val="000000" w:themeColor="text1"/>
          <w:szCs w:val="20"/>
        </w:rPr>
        <w:t>»6.4. Dohodek z INR</w:t>
      </w:r>
    </w:p>
    <w:p w14:paraId="62393FEB" w14:textId="77777777" w:rsidR="006F5940" w:rsidRPr="00F56996" w:rsidRDefault="006F5940" w:rsidP="006F5940">
      <w:pPr>
        <w:tabs>
          <w:tab w:val="left" w:pos="426"/>
        </w:tabs>
        <w:jc w:val="center"/>
        <w:rPr>
          <w:rFonts w:cs="Arial"/>
          <w:color w:val="000000" w:themeColor="text1"/>
        </w:rPr>
      </w:pPr>
    </w:p>
    <w:p w14:paraId="49560585"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104.a člen</w:t>
      </w:r>
    </w:p>
    <w:p w14:paraId="041E8F6B"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(dohodek z INR)</w:t>
      </w:r>
    </w:p>
    <w:p w14:paraId="2370B604" w14:textId="77777777" w:rsidR="006F5940" w:rsidRPr="00F56996" w:rsidRDefault="006F5940" w:rsidP="006F5940">
      <w:pPr>
        <w:spacing w:line="240" w:lineRule="auto"/>
        <w:jc w:val="both"/>
        <w:rPr>
          <w:rFonts w:cs="Arial"/>
          <w:color w:val="000000" w:themeColor="text1"/>
        </w:rPr>
      </w:pPr>
    </w:p>
    <w:p w14:paraId="36038F7F" w14:textId="50B05F01" w:rsidR="006F5940" w:rsidRPr="00F56996" w:rsidRDefault="00ED1C54" w:rsidP="00ED1C54">
      <w:pPr>
        <w:pStyle w:val="Odstavekseznama"/>
        <w:tabs>
          <w:tab w:val="left" w:pos="426"/>
        </w:tabs>
        <w:spacing w:after="160" w:line="259" w:lineRule="auto"/>
        <w:ind w:left="0"/>
        <w:jc w:val="both"/>
        <w:rPr>
          <w:rFonts w:cs="Arial"/>
          <w:color w:val="000000" w:themeColor="text1"/>
        </w:rPr>
      </w:pPr>
      <w:r w:rsidRPr="00F56996">
        <w:rPr>
          <w:rFonts w:cs="Arial"/>
          <w:color w:val="000000" w:themeColor="text1"/>
        </w:rPr>
        <w:t xml:space="preserve">(1) </w:t>
      </w:r>
      <w:r w:rsidR="006F5940" w:rsidRPr="00F56996">
        <w:rPr>
          <w:rFonts w:cs="Arial"/>
          <w:color w:val="000000" w:themeColor="text1"/>
        </w:rPr>
        <w:t xml:space="preserve">Dohodek po tem poglavju zakona je donos, dosežen s sredstvi INR po zakonu, ki ureja individualne naložbene račune. </w:t>
      </w:r>
    </w:p>
    <w:p w14:paraId="41A4BF06" w14:textId="77777777" w:rsidR="006F5940" w:rsidRPr="00F56996" w:rsidRDefault="006F5940" w:rsidP="006F5940">
      <w:pPr>
        <w:pStyle w:val="Odstavekseznama"/>
        <w:tabs>
          <w:tab w:val="left" w:pos="426"/>
        </w:tabs>
        <w:ind w:left="0"/>
        <w:jc w:val="both"/>
        <w:rPr>
          <w:rFonts w:cs="Arial"/>
          <w:color w:val="000000" w:themeColor="text1"/>
        </w:rPr>
      </w:pPr>
    </w:p>
    <w:p w14:paraId="68411262" w14:textId="158AA813" w:rsidR="006F5940" w:rsidRPr="00F56996" w:rsidRDefault="00ED1C54" w:rsidP="00ED1C54">
      <w:pPr>
        <w:pStyle w:val="Odstavekseznama"/>
        <w:tabs>
          <w:tab w:val="left" w:pos="426"/>
        </w:tabs>
        <w:spacing w:after="160" w:line="259" w:lineRule="auto"/>
        <w:ind w:left="0"/>
        <w:jc w:val="both"/>
        <w:rPr>
          <w:rFonts w:cs="Arial"/>
          <w:color w:val="000000" w:themeColor="text1"/>
        </w:rPr>
      </w:pPr>
      <w:r w:rsidRPr="00F56996">
        <w:rPr>
          <w:rFonts w:cs="Arial"/>
          <w:color w:val="000000" w:themeColor="text1"/>
        </w:rPr>
        <w:t>(</w:t>
      </w:r>
      <w:r>
        <w:rPr>
          <w:rFonts w:cs="Arial"/>
          <w:color w:val="000000" w:themeColor="text1"/>
        </w:rPr>
        <w:t>2</w:t>
      </w:r>
      <w:r w:rsidRPr="00F56996">
        <w:rPr>
          <w:rFonts w:cs="Arial"/>
          <w:color w:val="000000" w:themeColor="text1"/>
        </w:rPr>
        <w:t xml:space="preserve">) </w:t>
      </w:r>
      <w:r w:rsidR="006F5940" w:rsidRPr="00F56996">
        <w:rPr>
          <w:rFonts w:cs="Arial"/>
          <w:color w:val="000000" w:themeColor="text1"/>
        </w:rPr>
        <w:t xml:space="preserve">Ne glede na 15. člen tega zakona je dohodek po tem poglavju zakona dosežen, ko je </w:t>
      </w:r>
      <w:r w:rsidR="005C6A34">
        <w:rPr>
          <w:rFonts w:cs="Arial"/>
          <w:color w:val="000000" w:themeColor="text1"/>
        </w:rPr>
        <w:t xml:space="preserve">opravljeno </w:t>
      </w:r>
      <w:r w:rsidR="006F5940" w:rsidRPr="00F56996">
        <w:rPr>
          <w:rFonts w:cs="Arial"/>
          <w:color w:val="000000" w:themeColor="text1"/>
        </w:rPr>
        <w:t>izplač</w:t>
      </w:r>
      <w:r w:rsidR="005C6A34">
        <w:rPr>
          <w:rFonts w:cs="Arial"/>
          <w:color w:val="000000" w:themeColor="text1"/>
        </w:rPr>
        <w:t>ilo</w:t>
      </w:r>
      <w:r w:rsidR="006F5940" w:rsidRPr="00F56996">
        <w:rPr>
          <w:rFonts w:cs="Arial"/>
          <w:color w:val="000000" w:themeColor="text1"/>
        </w:rPr>
        <w:t xml:space="preserve"> z INR</w:t>
      </w:r>
      <w:r w:rsidR="005C6A34">
        <w:rPr>
          <w:rFonts w:cs="Arial"/>
          <w:color w:val="000000" w:themeColor="text1"/>
        </w:rPr>
        <w:t xml:space="preserve"> v skladu</w:t>
      </w:r>
      <w:r w:rsidR="006F5940" w:rsidRPr="00F56996">
        <w:rPr>
          <w:rFonts w:cs="Arial"/>
          <w:color w:val="000000" w:themeColor="text1"/>
        </w:rPr>
        <w:t xml:space="preserve"> z </w:t>
      </w:r>
      <w:r w:rsidR="005C6A34">
        <w:rPr>
          <w:rFonts w:cs="Arial"/>
          <w:color w:val="000000" w:themeColor="text1"/>
        </w:rPr>
        <w:t>zakonom, ki ureja individualne naložbe</w:t>
      </w:r>
      <w:r w:rsidR="0007304C">
        <w:rPr>
          <w:rFonts w:cs="Arial"/>
          <w:color w:val="000000" w:themeColor="text1"/>
        </w:rPr>
        <w:t>ne račune</w:t>
      </w:r>
      <w:r w:rsidR="006F5940" w:rsidRPr="00F56996">
        <w:rPr>
          <w:rFonts w:cs="Arial"/>
          <w:color w:val="000000" w:themeColor="text1"/>
        </w:rPr>
        <w:t>.</w:t>
      </w:r>
    </w:p>
    <w:p w14:paraId="236B2533" w14:textId="77777777" w:rsidR="006F5940" w:rsidRPr="00F56996" w:rsidRDefault="006F5940" w:rsidP="006F5940">
      <w:pPr>
        <w:pStyle w:val="Odstavekseznama"/>
        <w:rPr>
          <w:rFonts w:cs="Arial"/>
          <w:color w:val="000000" w:themeColor="text1"/>
        </w:rPr>
      </w:pPr>
    </w:p>
    <w:p w14:paraId="7FC045AE" w14:textId="035E9C1A" w:rsidR="006F5940" w:rsidRDefault="006F5940" w:rsidP="006F5940">
      <w:pPr>
        <w:pStyle w:val="Odstavekseznama"/>
        <w:ind w:left="0"/>
        <w:jc w:val="both"/>
        <w:rPr>
          <w:rFonts w:cs="Arial"/>
          <w:color w:val="000000" w:themeColor="text1"/>
        </w:rPr>
      </w:pPr>
      <w:r w:rsidRPr="00F56996">
        <w:rPr>
          <w:rFonts w:cs="Arial"/>
          <w:color w:val="000000" w:themeColor="text1"/>
        </w:rPr>
        <w:lastRenderedPageBreak/>
        <w:t xml:space="preserve">(3) Šteje se, da je dohodek imetnika INR po tem poglavju zakona </w:t>
      </w:r>
      <w:r w:rsidR="005C6A34">
        <w:rPr>
          <w:rFonts w:cs="Arial"/>
          <w:color w:val="000000" w:themeColor="text1"/>
        </w:rPr>
        <w:t xml:space="preserve">dohodek </w:t>
      </w:r>
      <w:r w:rsidRPr="00F56996">
        <w:rPr>
          <w:rFonts w:cs="Arial"/>
          <w:color w:val="000000" w:themeColor="text1"/>
        </w:rPr>
        <w:t>z INR imetnik</w:t>
      </w:r>
      <w:r w:rsidR="005C6A34">
        <w:rPr>
          <w:rFonts w:cs="Arial"/>
          <w:color w:val="000000" w:themeColor="text1"/>
        </w:rPr>
        <w:t>a</w:t>
      </w:r>
      <w:r w:rsidRPr="00F56996">
        <w:rPr>
          <w:rFonts w:cs="Arial"/>
          <w:color w:val="000000" w:themeColor="text1"/>
        </w:rPr>
        <w:t xml:space="preserve"> INR tudi, kadar je </w:t>
      </w:r>
      <w:r w:rsidR="00F874FF">
        <w:rPr>
          <w:rFonts w:cs="Arial"/>
          <w:color w:val="000000" w:themeColor="text1"/>
        </w:rPr>
        <w:t xml:space="preserve">izplačan </w:t>
      </w:r>
      <w:r w:rsidRPr="00F56996">
        <w:rPr>
          <w:rFonts w:cs="Arial"/>
          <w:color w:val="000000" w:themeColor="text1"/>
        </w:rPr>
        <w:t>drugi osebi, ki je upravičena do izplačila z INR na podlagi zakona.</w:t>
      </w:r>
    </w:p>
    <w:p w14:paraId="7F2EEE8C" w14:textId="77777777" w:rsidR="00CB6823" w:rsidRDefault="00CB6823" w:rsidP="006F5940">
      <w:pPr>
        <w:pStyle w:val="Odstavekseznama"/>
        <w:ind w:left="0"/>
        <w:jc w:val="both"/>
        <w:rPr>
          <w:rFonts w:cs="Arial"/>
          <w:color w:val="000000" w:themeColor="text1"/>
        </w:rPr>
      </w:pPr>
    </w:p>
    <w:p w14:paraId="08FE85E2" w14:textId="1DA13B94" w:rsidR="005C6A34" w:rsidRDefault="00CB6823" w:rsidP="006F5940">
      <w:pPr>
        <w:pStyle w:val="Odstavekseznama"/>
        <w:ind w:left="0"/>
        <w:jc w:val="both"/>
        <w:rPr>
          <w:rFonts w:cs="Arial"/>
          <w:color w:val="000000" w:themeColor="text1"/>
        </w:rPr>
      </w:pPr>
      <w:r>
        <w:rPr>
          <w:rFonts w:cs="Arial"/>
          <w:color w:val="000000" w:themeColor="text1"/>
        </w:rPr>
        <w:t>(</w:t>
      </w:r>
      <w:r w:rsidR="005C6A34">
        <w:rPr>
          <w:rFonts w:cs="Arial"/>
          <w:color w:val="000000" w:themeColor="text1"/>
        </w:rPr>
        <w:t xml:space="preserve">4) Ne glede na prejšnji odstavek se šteje, da je dohodek z INR, ki je zaradi smrti imetnika INR izplačan </w:t>
      </w:r>
      <w:bookmarkStart w:id="41" w:name="_Hlk194936338"/>
      <w:r w:rsidR="005C6A34">
        <w:rPr>
          <w:rFonts w:cs="Arial"/>
          <w:color w:val="000000" w:themeColor="text1"/>
        </w:rPr>
        <w:t xml:space="preserve">dediču, </w:t>
      </w:r>
      <w:proofErr w:type="spellStart"/>
      <w:r w:rsidR="005C6A34">
        <w:rPr>
          <w:rFonts w:cs="Arial"/>
          <w:color w:val="000000" w:themeColor="text1"/>
        </w:rPr>
        <w:t>volilojemalcu</w:t>
      </w:r>
      <w:proofErr w:type="spellEnd"/>
      <w:r w:rsidR="005C6A34">
        <w:rPr>
          <w:rFonts w:cs="Arial"/>
          <w:color w:val="000000" w:themeColor="text1"/>
        </w:rPr>
        <w:t xml:space="preserve"> ali osebi, ki ju nadomesti po predpisih o dedovanju</w:t>
      </w:r>
      <w:bookmarkEnd w:id="41"/>
      <w:r w:rsidR="005C6A34">
        <w:rPr>
          <w:rFonts w:cs="Arial"/>
          <w:color w:val="000000" w:themeColor="text1"/>
        </w:rPr>
        <w:t xml:space="preserve">, dohodek z INR </w:t>
      </w:r>
      <w:r w:rsidR="005C6A34" w:rsidRPr="007C59A4">
        <w:rPr>
          <w:rFonts w:cs="Arial"/>
          <w:color w:val="000000" w:themeColor="text1"/>
        </w:rPr>
        <w:t>dedič</w:t>
      </w:r>
      <w:r w:rsidR="005C6A34">
        <w:rPr>
          <w:rFonts w:cs="Arial"/>
          <w:color w:val="000000" w:themeColor="text1"/>
        </w:rPr>
        <w:t>a</w:t>
      </w:r>
      <w:r w:rsidR="005C6A34" w:rsidRPr="007C59A4">
        <w:rPr>
          <w:rFonts w:cs="Arial"/>
          <w:color w:val="000000" w:themeColor="text1"/>
        </w:rPr>
        <w:t xml:space="preserve">, </w:t>
      </w:r>
      <w:proofErr w:type="spellStart"/>
      <w:r w:rsidR="005C6A34" w:rsidRPr="007C59A4">
        <w:rPr>
          <w:rFonts w:cs="Arial"/>
          <w:color w:val="000000" w:themeColor="text1"/>
        </w:rPr>
        <w:t>volilojemalc</w:t>
      </w:r>
      <w:r w:rsidR="005C6A34">
        <w:rPr>
          <w:rFonts w:cs="Arial"/>
          <w:color w:val="000000" w:themeColor="text1"/>
        </w:rPr>
        <w:t>a</w:t>
      </w:r>
      <w:proofErr w:type="spellEnd"/>
      <w:r w:rsidR="005C6A34" w:rsidRPr="007C59A4">
        <w:rPr>
          <w:rFonts w:cs="Arial"/>
          <w:color w:val="000000" w:themeColor="text1"/>
        </w:rPr>
        <w:t xml:space="preserve"> ali oseb</w:t>
      </w:r>
      <w:r w:rsidR="005C6A34">
        <w:rPr>
          <w:rFonts w:cs="Arial"/>
          <w:color w:val="000000" w:themeColor="text1"/>
        </w:rPr>
        <w:t>e</w:t>
      </w:r>
      <w:r w:rsidR="005C6A34" w:rsidRPr="007C59A4">
        <w:rPr>
          <w:rFonts w:cs="Arial"/>
          <w:color w:val="000000" w:themeColor="text1"/>
        </w:rPr>
        <w:t>, ki ju nadomesti po predpisih o dedovanju</w:t>
      </w:r>
      <w:r w:rsidR="005C6A34">
        <w:rPr>
          <w:rFonts w:cs="Arial"/>
          <w:color w:val="000000" w:themeColor="text1"/>
        </w:rPr>
        <w:t>.</w:t>
      </w:r>
    </w:p>
    <w:p w14:paraId="36FF1E69" w14:textId="77777777" w:rsidR="005C6A34" w:rsidRDefault="005C6A34" w:rsidP="006F5940">
      <w:pPr>
        <w:pStyle w:val="Odstavekseznama"/>
        <w:ind w:left="0"/>
        <w:jc w:val="both"/>
        <w:rPr>
          <w:rFonts w:cs="Arial"/>
          <w:color w:val="000000" w:themeColor="text1"/>
        </w:rPr>
      </w:pPr>
    </w:p>
    <w:p w14:paraId="0E3E24DE" w14:textId="17E89EAD" w:rsidR="006F5940" w:rsidRDefault="00CB6823" w:rsidP="006F5940">
      <w:pPr>
        <w:pStyle w:val="Odstavekseznama"/>
        <w:ind w:left="0"/>
        <w:jc w:val="both"/>
        <w:rPr>
          <w:rFonts w:cs="Arial"/>
          <w:color w:val="000000" w:themeColor="text1"/>
        </w:rPr>
      </w:pPr>
      <w:r>
        <w:rPr>
          <w:rFonts w:cs="Arial"/>
          <w:color w:val="000000" w:themeColor="text1"/>
        </w:rPr>
        <w:t>(</w:t>
      </w:r>
      <w:r w:rsidR="005C6A34">
        <w:rPr>
          <w:rFonts w:cs="Arial"/>
          <w:color w:val="000000" w:themeColor="text1"/>
        </w:rPr>
        <w:t>5</w:t>
      </w:r>
      <w:r>
        <w:rPr>
          <w:rFonts w:cs="Arial"/>
          <w:color w:val="000000" w:themeColor="text1"/>
        </w:rPr>
        <w:t>)</w:t>
      </w:r>
      <w:r w:rsidR="0007304C">
        <w:rPr>
          <w:rFonts w:cs="Arial"/>
          <w:color w:val="000000" w:themeColor="text1"/>
        </w:rPr>
        <w:t xml:space="preserve"> </w:t>
      </w:r>
      <w:r w:rsidR="006F5940" w:rsidRPr="00F56996">
        <w:rPr>
          <w:rFonts w:cs="Arial"/>
          <w:color w:val="000000" w:themeColor="text1"/>
        </w:rPr>
        <w:t xml:space="preserve">Tuji davek od dohodka, doseženega na podlagi sredstev INR, vrnjen zavezancu, a ne na INR, se šteje za izplačilo dohodka z INR. </w:t>
      </w:r>
    </w:p>
    <w:p w14:paraId="5F68DB05" w14:textId="77777777" w:rsidR="005A655A" w:rsidRPr="00F56996" w:rsidRDefault="005A655A" w:rsidP="006F5940">
      <w:pPr>
        <w:pStyle w:val="Odstavekseznama"/>
        <w:ind w:left="0"/>
        <w:jc w:val="both"/>
        <w:rPr>
          <w:rFonts w:cs="Arial"/>
          <w:color w:val="000000" w:themeColor="text1"/>
        </w:rPr>
      </w:pPr>
    </w:p>
    <w:p w14:paraId="0119077C" w14:textId="4CFF16B9" w:rsidR="006F5940" w:rsidRDefault="006F5940" w:rsidP="006F5940">
      <w:pPr>
        <w:jc w:val="both"/>
        <w:rPr>
          <w:rFonts w:cs="Arial"/>
          <w:color w:val="000000" w:themeColor="text1"/>
        </w:rPr>
      </w:pPr>
      <w:r w:rsidRPr="00F56996">
        <w:rPr>
          <w:rFonts w:cs="Arial"/>
          <w:color w:val="000000" w:themeColor="text1"/>
        </w:rPr>
        <w:t>(</w:t>
      </w:r>
      <w:r w:rsidR="005C6A34">
        <w:rPr>
          <w:rFonts w:cs="Arial"/>
          <w:color w:val="000000" w:themeColor="text1"/>
        </w:rPr>
        <w:t>6</w:t>
      </w:r>
      <w:r w:rsidRPr="00F56996">
        <w:rPr>
          <w:rFonts w:cs="Arial"/>
          <w:color w:val="000000" w:themeColor="text1"/>
        </w:rPr>
        <w:t xml:space="preserve">) Zavezanec o vračilu iz prejšnjega odstavka obvesti ponudnika INR in davčni organ, kot je določeno z zakonom, ki ureja davčni postopek. Znesek tako vrnjenega tujega davka </w:t>
      </w:r>
      <w:r w:rsidR="0056360D">
        <w:rPr>
          <w:rFonts w:cs="Arial"/>
          <w:color w:val="000000" w:themeColor="text1"/>
        </w:rPr>
        <w:t xml:space="preserve">se </w:t>
      </w:r>
      <w:r w:rsidRPr="00F56996">
        <w:rPr>
          <w:rFonts w:cs="Arial"/>
          <w:color w:val="000000" w:themeColor="text1"/>
        </w:rPr>
        <w:t>šteje za izplačan z INR naslednji dan po dnevu, ko</w:t>
      </w:r>
      <w:r w:rsidR="00340819">
        <w:rPr>
          <w:rFonts w:cs="Arial"/>
          <w:color w:val="000000" w:themeColor="text1"/>
        </w:rPr>
        <w:t xml:space="preserve"> </w:t>
      </w:r>
      <w:r w:rsidRPr="00F56996">
        <w:rPr>
          <w:rFonts w:cs="Arial"/>
          <w:color w:val="000000" w:themeColor="text1"/>
        </w:rPr>
        <w:t>ponudnik INR</w:t>
      </w:r>
      <w:r w:rsidR="00340819">
        <w:rPr>
          <w:rFonts w:cs="Arial"/>
          <w:color w:val="000000" w:themeColor="text1"/>
        </w:rPr>
        <w:t xml:space="preserve"> </w:t>
      </w:r>
      <w:r w:rsidRPr="00F56996">
        <w:rPr>
          <w:rFonts w:cs="Arial"/>
          <w:color w:val="000000" w:themeColor="text1"/>
        </w:rPr>
        <w:t>prejme obvestilo zavezanca.</w:t>
      </w:r>
    </w:p>
    <w:p w14:paraId="5A7C615E" w14:textId="77777777" w:rsidR="005A655A" w:rsidRPr="00F56996" w:rsidRDefault="005A655A" w:rsidP="006F5940">
      <w:pPr>
        <w:jc w:val="both"/>
        <w:rPr>
          <w:rFonts w:cs="Arial"/>
          <w:color w:val="000000" w:themeColor="text1"/>
        </w:rPr>
      </w:pPr>
    </w:p>
    <w:p w14:paraId="3840C151" w14:textId="0B9D02BA" w:rsidR="006F5940" w:rsidRDefault="006F5940" w:rsidP="006F5940">
      <w:pPr>
        <w:jc w:val="both"/>
        <w:rPr>
          <w:rFonts w:cs="Arial"/>
          <w:color w:val="000000" w:themeColor="text1"/>
        </w:rPr>
      </w:pPr>
      <w:r w:rsidRPr="00F56996">
        <w:rPr>
          <w:rFonts w:cs="Arial"/>
          <w:color w:val="000000" w:themeColor="text1"/>
        </w:rPr>
        <w:t>(</w:t>
      </w:r>
      <w:r w:rsidR="005C6A34">
        <w:rPr>
          <w:rFonts w:cs="Arial"/>
          <w:color w:val="000000" w:themeColor="text1"/>
        </w:rPr>
        <w:t>7</w:t>
      </w:r>
      <w:r w:rsidRPr="00F56996">
        <w:rPr>
          <w:rFonts w:cs="Arial"/>
          <w:color w:val="000000" w:themeColor="text1"/>
        </w:rPr>
        <w:t>) Dohodek po tem poglavju zakona se ne šteje za izplačan, če zavezanec prenese INR na drugega ponudnika v skladu z zakonom, ki ureja individualne naložbene račune.</w:t>
      </w:r>
    </w:p>
    <w:p w14:paraId="3901390E" w14:textId="77777777" w:rsidR="005C6A34" w:rsidRDefault="005C6A34" w:rsidP="006F5940">
      <w:pPr>
        <w:jc w:val="both"/>
        <w:rPr>
          <w:rFonts w:cs="Arial"/>
          <w:color w:val="000000" w:themeColor="text1"/>
        </w:rPr>
      </w:pPr>
    </w:p>
    <w:p w14:paraId="1F08171F" w14:textId="77777777" w:rsidR="006F5940" w:rsidRPr="00F56996" w:rsidRDefault="006F5940" w:rsidP="006F5940">
      <w:pPr>
        <w:pStyle w:val="Odstavekseznama"/>
        <w:ind w:left="0"/>
        <w:jc w:val="center"/>
        <w:rPr>
          <w:rFonts w:cs="Arial"/>
          <w:color w:val="000000" w:themeColor="text1"/>
        </w:rPr>
      </w:pPr>
      <w:r w:rsidRPr="00F56996">
        <w:rPr>
          <w:rFonts w:cs="Arial"/>
          <w:color w:val="000000" w:themeColor="text1"/>
        </w:rPr>
        <w:t>104.b člen</w:t>
      </w:r>
    </w:p>
    <w:p w14:paraId="146BB829" w14:textId="77777777" w:rsidR="006F5940" w:rsidRDefault="006F5940" w:rsidP="006F5940">
      <w:pPr>
        <w:pStyle w:val="Odstavekseznama"/>
        <w:ind w:left="0"/>
        <w:jc w:val="center"/>
        <w:rPr>
          <w:rFonts w:cs="Arial"/>
          <w:color w:val="000000" w:themeColor="text1"/>
        </w:rPr>
      </w:pPr>
      <w:r w:rsidRPr="00F56996">
        <w:rPr>
          <w:rFonts w:cs="Arial"/>
          <w:color w:val="000000" w:themeColor="text1"/>
        </w:rPr>
        <w:t>(oprostitev)</w:t>
      </w:r>
    </w:p>
    <w:p w14:paraId="49799390" w14:textId="77777777" w:rsidR="00677BFB" w:rsidRPr="00F56996" w:rsidRDefault="00677BFB" w:rsidP="006F5940">
      <w:pPr>
        <w:pStyle w:val="Odstavekseznama"/>
        <w:ind w:left="0"/>
        <w:jc w:val="center"/>
        <w:rPr>
          <w:rFonts w:cs="Arial"/>
          <w:color w:val="000000" w:themeColor="text1"/>
        </w:rPr>
      </w:pPr>
    </w:p>
    <w:p w14:paraId="02BA54FD" w14:textId="0CF57A52" w:rsidR="0007304C" w:rsidRDefault="006F5940" w:rsidP="006F5940">
      <w:pPr>
        <w:tabs>
          <w:tab w:val="left" w:pos="284"/>
        </w:tabs>
        <w:jc w:val="both"/>
        <w:rPr>
          <w:rFonts w:cs="Arial"/>
          <w:color w:val="000000" w:themeColor="text1"/>
        </w:rPr>
      </w:pPr>
      <w:r w:rsidRPr="00F56996">
        <w:rPr>
          <w:rFonts w:cs="Arial"/>
          <w:color w:val="000000" w:themeColor="text1"/>
        </w:rPr>
        <w:t>Dohodnine se ne plača pri</w:t>
      </w:r>
      <w:r w:rsidR="001B51F7">
        <w:rPr>
          <w:rFonts w:cs="Arial"/>
          <w:color w:val="000000" w:themeColor="text1"/>
        </w:rPr>
        <w:t xml:space="preserve"> prvem</w:t>
      </w:r>
      <w:r w:rsidRPr="00F56996">
        <w:rPr>
          <w:rFonts w:cs="Arial"/>
          <w:color w:val="000000" w:themeColor="text1"/>
        </w:rPr>
        <w:t xml:space="preserve"> izplačilu z INR, ki je opravljeno po preteku najmanj 15 let od dne odprtja INR</w:t>
      </w:r>
      <w:r w:rsidR="001B51F7">
        <w:rPr>
          <w:rFonts w:cs="Arial"/>
          <w:color w:val="000000" w:themeColor="text1"/>
        </w:rPr>
        <w:t>,</w:t>
      </w:r>
      <w:r w:rsidR="001B51F7" w:rsidRPr="001B51F7">
        <w:t xml:space="preserve"> </w:t>
      </w:r>
      <w:r w:rsidR="001B51F7" w:rsidRPr="001B51F7">
        <w:rPr>
          <w:rFonts w:cs="Arial"/>
          <w:color w:val="000000" w:themeColor="text1"/>
        </w:rPr>
        <w:t>če v obdobju pred tem ni prišlo do izplačila z INR, in pri izplačilu z INR, ki je opravljeno najmanj 15 let</w:t>
      </w:r>
      <w:r w:rsidR="00F918A2">
        <w:rPr>
          <w:rFonts w:cs="Arial"/>
          <w:color w:val="000000" w:themeColor="text1"/>
        </w:rPr>
        <w:t xml:space="preserve"> </w:t>
      </w:r>
      <w:r w:rsidR="001B51F7">
        <w:rPr>
          <w:rFonts w:cs="Arial"/>
          <w:color w:val="000000" w:themeColor="text1"/>
        </w:rPr>
        <w:t xml:space="preserve">po </w:t>
      </w:r>
      <w:r w:rsidR="00F918A2">
        <w:rPr>
          <w:rFonts w:cs="Arial"/>
          <w:color w:val="000000" w:themeColor="text1"/>
        </w:rPr>
        <w:t>zadnje</w:t>
      </w:r>
      <w:r w:rsidR="001B51F7">
        <w:rPr>
          <w:rFonts w:cs="Arial"/>
          <w:color w:val="000000" w:themeColor="text1"/>
        </w:rPr>
        <w:t>m</w:t>
      </w:r>
      <w:r w:rsidR="00F918A2">
        <w:rPr>
          <w:rFonts w:cs="Arial"/>
          <w:color w:val="000000" w:themeColor="text1"/>
        </w:rPr>
        <w:t xml:space="preserve"> predhodne</w:t>
      </w:r>
      <w:r w:rsidR="001B51F7">
        <w:rPr>
          <w:rFonts w:cs="Arial"/>
          <w:color w:val="000000" w:themeColor="text1"/>
        </w:rPr>
        <w:t>m</w:t>
      </w:r>
      <w:r w:rsidR="00F918A2">
        <w:rPr>
          <w:rFonts w:cs="Arial"/>
          <w:color w:val="000000" w:themeColor="text1"/>
        </w:rPr>
        <w:t xml:space="preserve"> izplačil</w:t>
      </w:r>
      <w:r w:rsidR="001B51F7">
        <w:rPr>
          <w:rFonts w:cs="Arial"/>
          <w:color w:val="000000" w:themeColor="text1"/>
        </w:rPr>
        <w:t>u</w:t>
      </w:r>
      <w:r w:rsidR="00F918A2">
        <w:rPr>
          <w:rFonts w:cs="Arial"/>
          <w:color w:val="000000" w:themeColor="text1"/>
        </w:rPr>
        <w:t xml:space="preserve"> z INR.</w:t>
      </w:r>
      <w:r w:rsidRPr="00F56996">
        <w:rPr>
          <w:rFonts w:cs="Arial"/>
          <w:color w:val="000000" w:themeColor="text1"/>
        </w:rPr>
        <w:t xml:space="preserve">  Za namene izvajanja tega člena se vračilo tujega davka iz </w:t>
      </w:r>
      <w:r w:rsidR="00F918A2">
        <w:rPr>
          <w:rFonts w:cs="Arial"/>
          <w:color w:val="000000" w:themeColor="text1"/>
        </w:rPr>
        <w:t>petega</w:t>
      </w:r>
      <w:r w:rsidRPr="00F56996">
        <w:rPr>
          <w:rFonts w:cs="Arial"/>
          <w:color w:val="000000" w:themeColor="text1"/>
        </w:rPr>
        <w:t xml:space="preserve"> odstavka 104.a člena tega zakona ne šteje za izplačilo dohodka z INR. </w:t>
      </w:r>
    </w:p>
    <w:p w14:paraId="491D103F" w14:textId="77777777" w:rsidR="0007304C" w:rsidRDefault="0007304C" w:rsidP="0007304C">
      <w:pPr>
        <w:tabs>
          <w:tab w:val="left" w:pos="284"/>
        </w:tabs>
        <w:jc w:val="both"/>
        <w:rPr>
          <w:rFonts w:cs="Arial"/>
          <w:color w:val="000000" w:themeColor="text1"/>
        </w:rPr>
      </w:pPr>
    </w:p>
    <w:p w14:paraId="2190FF80" w14:textId="53218CA2" w:rsidR="0007304C" w:rsidRPr="00F56996" w:rsidRDefault="0007304C" w:rsidP="0007304C">
      <w:pPr>
        <w:tabs>
          <w:tab w:val="left" w:pos="284"/>
        </w:tabs>
        <w:jc w:val="both"/>
        <w:rPr>
          <w:rFonts w:cs="Arial"/>
          <w:color w:val="000000" w:themeColor="text1"/>
        </w:rPr>
      </w:pPr>
      <w:r>
        <w:rPr>
          <w:rFonts w:cs="Arial"/>
          <w:color w:val="000000" w:themeColor="text1"/>
        </w:rPr>
        <w:t>Ne glede na prejšnji odstavek se v primeru izplačila iz INR zaradi smrti imetnika, dohodnine ne plača, če v 15 letih do dneva smrti imetnika INR ni bilo izplačila z INR.</w:t>
      </w:r>
    </w:p>
    <w:p w14:paraId="0384C3B5" w14:textId="40626572" w:rsidR="006F5940" w:rsidRPr="00F56996" w:rsidRDefault="006F5940" w:rsidP="006F5940">
      <w:pPr>
        <w:tabs>
          <w:tab w:val="left" w:pos="284"/>
        </w:tabs>
        <w:jc w:val="both"/>
        <w:rPr>
          <w:rFonts w:cs="Arial"/>
          <w:color w:val="000000" w:themeColor="text1"/>
        </w:rPr>
      </w:pPr>
    </w:p>
    <w:p w14:paraId="17549CD2" w14:textId="77777777" w:rsidR="006F5940" w:rsidRPr="00F56996" w:rsidRDefault="006F5940" w:rsidP="006F5940">
      <w:pPr>
        <w:pStyle w:val="Odstavekseznama"/>
        <w:ind w:left="0"/>
        <w:jc w:val="both"/>
        <w:rPr>
          <w:rFonts w:cs="Arial"/>
          <w:color w:val="000000" w:themeColor="text1"/>
        </w:rPr>
      </w:pPr>
    </w:p>
    <w:p w14:paraId="2410E242"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104.c člen</w:t>
      </w:r>
    </w:p>
    <w:p w14:paraId="36C4B9C5" w14:textId="77777777" w:rsidR="006F5940" w:rsidRDefault="006F5940" w:rsidP="006F5940">
      <w:pPr>
        <w:tabs>
          <w:tab w:val="left" w:pos="426"/>
        </w:tabs>
        <w:jc w:val="center"/>
        <w:rPr>
          <w:rFonts w:cs="Arial"/>
          <w:color w:val="000000" w:themeColor="text1"/>
        </w:rPr>
      </w:pPr>
      <w:r w:rsidRPr="00F56996">
        <w:rPr>
          <w:rFonts w:cs="Arial"/>
          <w:color w:val="000000" w:themeColor="text1"/>
        </w:rPr>
        <w:t>(davčna osnova)</w:t>
      </w:r>
    </w:p>
    <w:p w14:paraId="31403236" w14:textId="77777777" w:rsidR="00677BFB" w:rsidRPr="00F56996" w:rsidRDefault="00677BFB" w:rsidP="006F5940">
      <w:pPr>
        <w:tabs>
          <w:tab w:val="left" w:pos="426"/>
        </w:tabs>
        <w:jc w:val="center"/>
        <w:rPr>
          <w:rFonts w:cs="Arial"/>
          <w:color w:val="000000" w:themeColor="text1"/>
        </w:rPr>
      </w:pPr>
    </w:p>
    <w:p w14:paraId="34179275" w14:textId="70B06CE6" w:rsidR="006F5940" w:rsidRDefault="006F5940" w:rsidP="006F5940">
      <w:pPr>
        <w:tabs>
          <w:tab w:val="left" w:pos="426"/>
        </w:tabs>
        <w:jc w:val="both"/>
        <w:rPr>
          <w:rFonts w:cs="Arial"/>
          <w:color w:val="000000" w:themeColor="text1"/>
        </w:rPr>
      </w:pPr>
      <w:r w:rsidRPr="00F56996">
        <w:rPr>
          <w:rFonts w:cs="Arial"/>
          <w:color w:val="000000" w:themeColor="text1"/>
        </w:rPr>
        <w:t>(1)</w:t>
      </w:r>
      <w:r w:rsidR="00E2696B">
        <w:rPr>
          <w:rFonts w:cs="Arial"/>
          <w:color w:val="000000" w:themeColor="text1"/>
        </w:rPr>
        <w:t xml:space="preserve"> </w:t>
      </w:r>
      <w:r w:rsidRPr="00F56996">
        <w:rPr>
          <w:rFonts w:cs="Arial"/>
          <w:color w:val="000000" w:themeColor="text1"/>
        </w:rPr>
        <w:t xml:space="preserve">Davčna osnova je izplačan donos. Donos je pozitivna razlika med vrednostjo sredstev na INR na dan nastanka davčne obveznosti in zneskom vplačil na dan nastanka davčne obveznosti. Izplačilo z INR, ki presega donos, predstavlja vračilo vplačil. </w:t>
      </w:r>
    </w:p>
    <w:p w14:paraId="5A75F4BD" w14:textId="77777777" w:rsidR="005A655A" w:rsidRPr="00F56996" w:rsidRDefault="005A655A" w:rsidP="006F5940">
      <w:pPr>
        <w:tabs>
          <w:tab w:val="left" w:pos="426"/>
        </w:tabs>
        <w:jc w:val="both"/>
        <w:rPr>
          <w:rFonts w:cs="Arial"/>
          <w:color w:val="000000" w:themeColor="text1"/>
        </w:rPr>
      </w:pPr>
    </w:p>
    <w:p w14:paraId="075A6ED2" w14:textId="53FF0F3A" w:rsidR="006F5940" w:rsidRPr="00A875EC" w:rsidRDefault="006F5940" w:rsidP="006F5940">
      <w:pPr>
        <w:tabs>
          <w:tab w:val="left" w:pos="426"/>
        </w:tabs>
        <w:jc w:val="both"/>
        <w:rPr>
          <w:rFonts w:cs="Arial"/>
          <w:color w:val="000000" w:themeColor="text1"/>
        </w:rPr>
      </w:pPr>
      <w:r w:rsidRPr="00A875EC">
        <w:rPr>
          <w:rFonts w:cs="Arial"/>
          <w:color w:val="000000" w:themeColor="text1"/>
        </w:rPr>
        <w:t xml:space="preserve">(2) Vrednost sredstev na INR je seštevek denarnih sredstev na INR in </w:t>
      </w:r>
      <w:r w:rsidR="00F918A2" w:rsidRPr="007F4CAB">
        <w:rPr>
          <w:rFonts w:cs="Arial"/>
          <w:color w:val="000000" w:themeColor="text1"/>
        </w:rPr>
        <w:t>vrednosti</w:t>
      </w:r>
      <w:r w:rsidRPr="00A875EC">
        <w:rPr>
          <w:rFonts w:cs="Arial"/>
          <w:color w:val="000000" w:themeColor="text1"/>
        </w:rPr>
        <w:t xml:space="preserve"> drugih sredstev na INR</w:t>
      </w:r>
      <w:r w:rsidR="00F918A2" w:rsidRPr="007F4CAB">
        <w:rPr>
          <w:rFonts w:cs="Arial"/>
          <w:color w:val="000000" w:themeColor="text1"/>
        </w:rPr>
        <w:t xml:space="preserve"> po </w:t>
      </w:r>
      <w:r w:rsidRPr="007F4CAB">
        <w:rPr>
          <w:rFonts w:cs="Arial"/>
          <w:color w:val="000000" w:themeColor="text1"/>
        </w:rPr>
        <w:t>primerljivih tržnih cen</w:t>
      </w:r>
      <w:r w:rsidR="00F918A2" w:rsidRPr="007F4CAB">
        <w:rPr>
          <w:rFonts w:cs="Arial"/>
          <w:color w:val="000000" w:themeColor="text1"/>
        </w:rPr>
        <w:t>ah. Pri določanju primerljivih tržnih cen drugih sredstev na INR se sklenjeni posli nakupa in prodaje upoštevajo, kot da so bili poravnani na dan sklenitve posla.</w:t>
      </w:r>
      <w:r w:rsidRPr="00A875EC">
        <w:rPr>
          <w:rFonts w:cs="Arial"/>
          <w:color w:val="000000" w:themeColor="text1"/>
        </w:rPr>
        <w:t xml:space="preserve"> </w:t>
      </w:r>
    </w:p>
    <w:p w14:paraId="4EA52CCE" w14:textId="77777777" w:rsidR="00F918A2" w:rsidRDefault="00F918A2" w:rsidP="00F918A2">
      <w:pPr>
        <w:tabs>
          <w:tab w:val="left" w:pos="426"/>
        </w:tabs>
        <w:jc w:val="both"/>
        <w:rPr>
          <w:rFonts w:cs="Arial"/>
          <w:color w:val="000000" w:themeColor="text1"/>
        </w:rPr>
      </w:pPr>
    </w:p>
    <w:p w14:paraId="504D3753" w14:textId="4F056B99" w:rsidR="00F918A2" w:rsidRPr="007F4CAB" w:rsidRDefault="00F918A2" w:rsidP="007F4CAB">
      <w:pPr>
        <w:tabs>
          <w:tab w:val="left" w:pos="426"/>
        </w:tabs>
        <w:jc w:val="both"/>
        <w:rPr>
          <w:rFonts w:cs="Arial"/>
          <w:color w:val="000000" w:themeColor="text1"/>
        </w:rPr>
      </w:pPr>
      <w:r>
        <w:rPr>
          <w:rFonts w:cs="Arial"/>
          <w:color w:val="000000" w:themeColor="text1"/>
        </w:rPr>
        <w:t xml:space="preserve">(3) </w:t>
      </w:r>
      <w:r w:rsidRPr="007F4CAB">
        <w:rPr>
          <w:rFonts w:cs="Arial"/>
          <w:color w:val="000000" w:themeColor="text1"/>
        </w:rPr>
        <w:t xml:space="preserve">Znesek vplačil na dan nastanka davčne obveznosti je seštevek vseh vplačil denarnih sredstev na INR in vrednosti vplačil drugih sredstev na INR po primerljivih tržnih cenah do dneva nastanka davčne obveznosti, zmanjšan za izplačila z INR do dneva nastanka davčne obveznosti, ki predstavljajo vračilo vplačil.  </w:t>
      </w:r>
    </w:p>
    <w:p w14:paraId="78EC12F0" w14:textId="77777777" w:rsidR="00F918A2" w:rsidRDefault="00F918A2" w:rsidP="007F4CAB">
      <w:pPr>
        <w:pStyle w:val="Odstavekseznama"/>
        <w:tabs>
          <w:tab w:val="left" w:pos="426"/>
        </w:tabs>
        <w:jc w:val="both"/>
        <w:rPr>
          <w:rFonts w:cs="Arial"/>
          <w:color w:val="000000" w:themeColor="text1"/>
        </w:rPr>
      </w:pPr>
    </w:p>
    <w:p w14:paraId="5DF01CC0" w14:textId="3B4EA3F3" w:rsidR="00F918A2" w:rsidRPr="007F4CAB" w:rsidRDefault="00F918A2" w:rsidP="00F918A2">
      <w:pPr>
        <w:tabs>
          <w:tab w:val="left" w:pos="426"/>
        </w:tabs>
        <w:jc w:val="both"/>
        <w:rPr>
          <w:rFonts w:cs="Arial"/>
          <w:color w:val="000000" w:themeColor="text1"/>
        </w:rPr>
      </w:pPr>
      <w:r>
        <w:rPr>
          <w:rFonts w:cs="Arial"/>
          <w:color w:val="000000" w:themeColor="text1"/>
        </w:rPr>
        <w:t xml:space="preserve">(4) </w:t>
      </w:r>
      <w:r w:rsidRPr="007F4CAB">
        <w:rPr>
          <w:rFonts w:cs="Arial"/>
          <w:color w:val="000000" w:themeColor="text1"/>
        </w:rPr>
        <w:t xml:space="preserve">Za izplačilo z INR se šteje izplačilo, kot je opredeljeno v zakonu, ki ureja individualne naložbene račune. Znesek izplačila predstavlja izplačilo denarnih sredstev z INR ali znesek izplačil drugih sredstev </w:t>
      </w:r>
      <w:r w:rsidR="008E442D">
        <w:rPr>
          <w:rFonts w:cs="Arial"/>
          <w:color w:val="000000" w:themeColor="text1"/>
        </w:rPr>
        <w:t>z</w:t>
      </w:r>
      <w:r w:rsidR="008E442D" w:rsidRPr="007F4CAB">
        <w:rPr>
          <w:rFonts w:cs="Arial"/>
          <w:color w:val="000000" w:themeColor="text1"/>
        </w:rPr>
        <w:t xml:space="preserve"> </w:t>
      </w:r>
      <w:r w:rsidRPr="007F4CAB">
        <w:rPr>
          <w:rFonts w:cs="Arial"/>
          <w:color w:val="000000" w:themeColor="text1"/>
        </w:rPr>
        <w:t>INR, ki so bila prenesena z INR, po primerljivih tržnih cenah</w:t>
      </w:r>
      <w:r>
        <w:rPr>
          <w:rFonts w:cs="Arial"/>
          <w:color w:val="000000" w:themeColor="text1"/>
        </w:rPr>
        <w:t>.</w:t>
      </w:r>
    </w:p>
    <w:p w14:paraId="335A1960" w14:textId="77777777" w:rsidR="006F5940" w:rsidRPr="00F56996" w:rsidRDefault="006F5940" w:rsidP="006F5940">
      <w:pPr>
        <w:spacing w:line="240" w:lineRule="auto"/>
        <w:jc w:val="both"/>
        <w:rPr>
          <w:rFonts w:cs="Arial"/>
          <w:color w:val="000000" w:themeColor="text1"/>
        </w:rPr>
      </w:pPr>
    </w:p>
    <w:p w14:paraId="5D23F8DB" w14:textId="77777777" w:rsidR="00F918A2" w:rsidRPr="00F56996" w:rsidRDefault="00F918A2" w:rsidP="006F5940">
      <w:pPr>
        <w:spacing w:line="240" w:lineRule="auto"/>
        <w:jc w:val="both"/>
        <w:rPr>
          <w:rFonts w:cs="Arial"/>
          <w:color w:val="000000" w:themeColor="text1"/>
        </w:rPr>
      </w:pPr>
    </w:p>
    <w:p w14:paraId="228C3C5D" w14:textId="52F4666F" w:rsidR="006F5940" w:rsidRPr="00F56996" w:rsidRDefault="006F5940" w:rsidP="006F5940">
      <w:pPr>
        <w:tabs>
          <w:tab w:val="left" w:pos="426"/>
        </w:tabs>
        <w:jc w:val="center"/>
        <w:rPr>
          <w:rFonts w:cs="Arial"/>
          <w:color w:val="000000" w:themeColor="text1"/>
        </w:rPr>
      </w:pPr>
      <w:r w:rsidRPr="00F56996">
        <w:rPr>
          <w:rFonts w:cs="Arial"/>
          <w:color w:val="000000" w:themeColor="text1"/>
        </w:rPr>
        <w:t>104.</w:t>
      </w:r>
      <w:r w:rsidR="0056360D">
        <w:rPr>
          <w:rFonts w:cs="Arial"/>
          <w:color w:val="000000" w:themeColor="text1"/>
        </w:rPr>
        <w:t>č</w:t>
      </w:r>
      <w:r w:rsidR="0056360D" w:rsidRPr="00F56996">
        <w:rPr>
          <w:rFonts w:cs="Arial"/>
          <w:color w:val="000000" w:themeColor="text1"/>
        </w:rPr>
        <w:t xml:space="preserve"> </w:t>
      </w:r>
      <w:r w:rsidRPr="00F56996">
        <w:rPr>
          <w:rFonts w:cs="Arial"/>
          <w:color w:val="000000" w:themeColor="text1"/>
        </w:rPr>
        <w:t>člen</w:t>
      </w:r>
    </w:p>
    <w:p w14:paraId="78F47002" w14:textId="77777777" w:rsidR="006F5940" w:rsidRDefault="006F5940" w:rsidP="006F5940">
      <w:pPr>
        <w:tabs>
          <w:tab w:val="left" w:pos="426"/>
        </w:tabs>
        <w:jc w:val="center"/>
        <w:rPr>
          <w:rFonts w:cs="Arial"/>
          <w:color w:val="000000" w:themeColor="text1"/>
        </w:rPr>
      </w:pPr>
      <w:r w:rsidRPr="00F56996">
        <w:rPr>
          <w:rFonts w:cs="Arial"/>
          <w:color w:val="000000" w:themeColor="text1"/>
        </w:rPr>
        <w:t>(posebna pravila)</w:t>
      </w:r>
    </w:p>
    <w:p w14:paraId="4B99E192" w14:textId="77777777" w:rsidR="00677BFB" w:rsidRPr="00F56996" w:rsidRDefault="00677BFB" w:rsidP="006F5940">
      <w:pPr>
        <w:tabs>
          <w:tab w:val="left" w:pos="426"/>
        </w:tabs>
        <w:jc w:val="center"/>
        <w:rPr>
          <w:rFonts w:cs="Arial"/>
          <w:color w:val="000000" w:themeColor="text1"/>
        </w:rPr>
      </w:pPr>
    </w:p>
    <w:p w14:paraId="5479EDB8" w14:textId="42AD183E" w:rsidR="006F5940" w:rsidRPr="00F56996" w:rsidRDefault="006F5940" w:rsidP="006F5940">
      <w:pPr>
        <w:tabs>
          <w:tab w:val="left" w:pos="426"/>
        </w:tabs>
        <w:jc w:val="both"/>
        <w:rPr>
          <w:rFonts w:cs="Arial"/>
          <w:color w:val="000000" w:themeColor="text1"/>
        </w:rPr>
      </w:pPr>
      <w:r w:rsidRPr="00F56996">
        <w:rPr>
          <w:rFonts w:cs="Arial"/>
          <w:color w:val="000000" w:themeColor="text1"/>
        </w:rPr>
        <w:lastRenderedPageBreak/>
        <w:t xml:space="preserve">(1) Primerljiva tržna cena posameznega finančnega instrumenta na INR, sprejetega v trgovanje na borznem trgu v Sloveniji ali na organiziranem trgu v drugi državi, je enaka zaključni ceni finančnega instrumenta prejšnjega trgovalnega dne. Zaključna cena je enaka zadnji ceni, ki jo je finančni instrument registriral na borznem ali organiziranem trgu tekom prejšnjega dne. Če je instrument sprejet v trgovanje na borznem trgu v Sloveniji in se z njim trguje tudi na organiziranem trgu v drugi državi, se primerljiva tržna cena finančnih instrumentov določi upoštevaje zaključno ceno finančnega instrumenta na trgu z večjo likvidnostjo instrumenta. </w:t>
      </w:r>
    </w:p>
    <w:p w14:paraId="26BBC8D5" w14:textId="77777777" w:rsidR="005A655A" w:rsidRDefault="005A655A" w:rsidP="006F5940">
      <w:pPr>
        <w:tabs>
          <w:tab w:val="left" w:pos="426"/>
        </w:tabs>
        <w:jc w:val="both"/>
        <w:rPr>
          <w:rFonts w:cs="Arial"/>
          <w:color w:val="000000" w:themeColor="text1"/>
        </w:rPr>
      </w:pPr>
    </w:p>
    <w:p w14:paraId="64A18262" w14:textId="434AC6DC" w:rsidR="006F5940" w:rsidRPr="00F56996" w:rsidRDefault="006F5940" w:rsidP="006F5940">
      <w:pPr>
        <w:tabs>
          <w:tab w:val="left" w:pos="426"/>
        </w:tabs>
        <w:jc w:val="both"/>
        <w:rPr>
          <w:rFonts w:cs="Arial"/>
          <w:color w:val="000000" w:themeColor="text1"/>
        </w:rPr>
      </w:pPr>
      <w:r w:rsidRPr="00F56996">
        <w:rPr>
          <w:rFonts w:cs="Arial"/>
          <w:color w:val="000000" w:themeColor="text1"/>
        </w:rPr>
        <w:t>(2) Pri določanju primerljive tržne cene posameznega finančnega instrumenta na INR, s katerim se trguje v večstranskem sistemu trgovanja, se smiselno uporabljajo določbe prejšnjega odstavka. Če zaključna cena finančnega instrumenta prejšnjega trgovalnega dne ni na voljo, se primerljiva tržna cena posameznega finančnega instrumenta na INR določi z upoštevanje ustrezne referenčne cene finančnega instrumenta.</w:t>
      </w:r>
    </w:p>
    <w:p w14:paraId="5E5C108E" w14:textId="77777777" w:rsidR="005A655A" w:rsidRDefault="005A655A" w:rsidP="006F5940">
      <w:pPr>
        <w:tabs>
          <w:tab w:val="left" w:pos="426"/>
        </w:tabs>
        <w:jc w:val="both"/>
        <w:rPr>
          <w:rFonts w:cs="Arial"/>
          <w:color w:val="000000" w:themeColor="text1"/>
        </w:rPr>
      </w:pPr>
    </w:p>
    <w:p w14:paraId="2313E1F0" w14:textId="2EF0939F" w:rsidR="006F5940" w:rsidRPr="00F56996" w:rsidRDefault="006F5940" w:rsidP="006F5940">
      <w:pPr>
        <w:tabs>
          <w:tab w:val="left" w:pos="426"/>
        </w:tabs>
        <w:jc w:val="both"/>
        <w:rPr>
          <w:rFonts w:cs="Arial"/>
          <w:color w:val="000000" w:themeColor="text1"/>
        </w:rPr>
      </w:pPr>
      <w:r w:rsidRPr="00F56996">
        <w:rPr>
          <w:rFonts w:cs="Arial"/>
          <w:color w:val="000000" w:themeColor="text1"/>
        </w:rPr>
        <w:t>(3)</w:t>
      </w:r>
      <w:r w:rsidR="00E2696B">
        <w:rPr>
          <w:rFonts w:cs="Arial"/>
          <w:color w:val="000000" w:themeColor="text1"/>
        </w:rPr>
        <w:t xml:space="preserve"> </w:t>
      </w:r>
      <w:r w:rsidRPr="00F56996">
        <w:rPr>
          <w:rFonts w:cs="Arial"/>
          <w:color w:val="000000" w:themeColor="text1"/>
        </w:rPr>
        <w:t xml:space="preserve">Primerljiva tržna cena posamezne enote kolektivnega naložbenega podjema za vlaganje v prenosljive vrednostne papirje na INR se določi upoštevaje zadnjo objavljeno vrednost enote premoženja kolektivnega naložbenega podjema. </w:t>
      </w:r>
    </w:p>
    <w:p w14:paraId="23474256" w14:textId="77777777" w:rsidR="005A655A" w:rsidRDefault="005A655A" w:rsidP="006F5940">
      <w:pPr>
        <w:tabs>
          <w:tab w:val="left" w:pos="426"/>
        </w:tabs>
        <w:jc w:val="both"/>
        <w:rPr>
          <w:rFonts w:cs="Arial"/>
          <w:color w:val="000000" w:themeColor="text1"/>
        </w:rPr>
      </w:pPr>
    </w:p>
    <w:p w14:paraId="13824A03" w14:textId="0426339C" w:rsidR="005A655A" w:rsidRDefault="006F5940" w:rsidP="006F5940">
      <w:pPr>
        <w:tabs>
          <w:tab w:val="left" w:pos="426"/>
        </w:tabs>
        <w:jc w:val="both"/>
        <w:rPr>
          <w:rFonts w:cs="Arial"/>
          <w:color w:val="000000" w:themeColor="text1"/>
        </w:rPr>
      </w:pPr>
      <w:r w:rsidRPr="00F56996">
        <w:rPr>
          <w:rFonts w:cs="Arial"/>
          <w:color w:val="000000" w:themeColor="text1"/>
        </w:rPr>
        <w:t xml:space="preserve">(4) </w:t>
      </w:r>
      <w:r w:rsidRPr="00067552">
        <w:rPr>
          <w:rFonts w:cs="Arial"/>
          <w:color w:val="000000" w:themeColor="text1"/>
        </w:rPr>
        <w:t xml:space="preserve">Primerljiva tržna cena posameznega finančnega instrumenta, ki ni finančni instrument iz prvega do tretjega odstavka tega člena se določi </w:t>
      </w:r>
      <w:r w:rsidR="00F8286B" w:rsidRPr="00067552">
        <w:rPr>
          <w:rFonts w:cs="Arial"/>
          <w:color w:val="000000" w:themeColor="text1"/>
        </w:rPr>
        <w:t xml:space="preserve">v skladu </w:t>
      </w:r>
      <w:r w:rsidR="008E442D">
        <w:rPr>
          <w:rFonts w:cs="Arial"/>
          <w:color w:val="000000" w:themeColor="text1"/>
        </w:rPr>
        <w:t>z dvanajstim</w:t>
      </w:r>
      <w:r w:rsidR="009F17BC" w:rsidRPr="00067552">
        <w:rPr>
          <w:rFonts w:cs="Arial"/>
          <w:color w:val="000000" w:themeColor="text1"/>
        </w:rPr>
        <w:t xml:space="preserve"> odstavkom 7. člena zakona, ki ureja individualne naložbene račune.</w:t>
      </w:r>
    </w:p>
    <w:p w14:paraId="28E7A5FC" w14:textId="77777777" w:rsidR="008E442D" w:rsidRDefault="008E442D" w:rsidP="006F5940">
      <w:pPr>
        <w:tabs>
          <w:tab w:val="left" w:pos="426"/>
        </w:tabs>
        <w:jc w:val="both"/>
        <w:rPr>
          <w:rFonts w:cs="Arial"/>
          <w:color w:val="000000" w:themeColor="text1"/>
        </w:rPr>
      </w:pPr>
    </w:p>
    <w:p w14:paraId="16B6D756" w14:textId="4F55C807"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(5) Primerljiva tržna cena finančnega instrumenta na INR ter denarna sredstva na INR v tuji valuti se preračunajo v eure po tečaju, ki ga objavlja Banka Slovenije. Preračun se opravi po tečaju, ki velja na dan izplačila z INR. </w:t>
      </w:r>
    </w:p>
    <w:p w14:paraId="2B5B6272" w14:textId="77777777" w:rsidR="005A655A" w:rsidRDefault="005A655A" w:rsidP="006F5940">
      <w:pPr>
        <w:tabs>
          <w:tab w:val="left" w:pos="426"/>
        </w:tabs>
        <w:jc w:val="both"/>
        <w:rPr>
          <w:rFonts w:cs="Arial"/>
          <w:color w:val="000000" w:themeColor="text1"/>
        </w:rPr>
      </w:pPr>
    </w:p>
    <w:p w14:paraId="7F6FBC21" w14:textId="6B4E067A"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(6) Tuji davek od dohodka, vrnjen v tuji valuti zavezancu, a ne na INR, se preračuna v eure po tečaju, ki ga objavlja Banka Slovenije. Preračun se opravi po tečaju, ki velja na dan prejema vračila.  </w:t>
      </w:r>
    </w:p>
    <w:p w14:paraId="031FC2A6" w14:textId="77777777" w:rsidR="005A655A" w:rsidRDefault="005A655A" w:rsidP="006F5940">
      <w:pPr>
        <w:tabs>
          <w:tab w:val="left" w:pos="426"/>
        </w:tabs>
        <w:jc w:val="both"/>
        <w:rPr>
          <w:rFonts w:cs="Arial"/>
          <w:color w:val="000000" w:themeColor="text1"/>
        </w:rPr>
      </w:pPr>
    </w:p>
    <w:p w14:paraId="7C913F89" w14:textId="6EF9E053" w:rsidR="006F5940" w:rsidRPr="00F56996" w:rsidRDefault="006F5940" w:rsidP="006F5940">
      <w:pPr>
        <w:tabs>
          <w:tab w:val="left" w:pos="426"/>
        </w:tabs>
        <w:jc w:val="both"/>
        <w:rPr>
          <w:rFonts w:cs="Arial"/>
          <w:color w:val="000000" w:themeColor="text1"/>
        </w:rPr>
      </w:pPr>
      <w:r w:rsidRPr="00F56996">
        <w:rPr>
          <w:rFonts w:cs="Arial"/>
          <w:color w:val="000000" w:themeColor="text1"/>
        </w:rPr>
        <w:t>(7) Dohodki, doseženi na podlagi sredstev na INR v času mirovanja INR ali po zaprtju INR, se obdavčijo tako, kot da niso bili doseženi na podlagi sredstev na INR.</w:t>
      </w:r>
    </w:p>
    <w:p w14:paraId="2FF15955" w14:textId="77777777" w:rsidR="00E57908" w:rsidRDefault="00E57908" w:rsidP="006F5940">
      <w:pPr>
        <w:tabs>
          <w:tab w:val="left" w:pos="426"/>
        </w:tabs>
        <w:jc w:val="both"/>
        <w:rPr>
          <w:rFonts w:cs="Arial"/>
          <w:color w:val="000000" w:themeColor="text1"/>
        </w:rPr>
      </w:pPr>
    </w:p>
    <w:p w14:paraId="017E4223" w14:textId="7781A0B8" w:rsidR="00E57908" w:rsidRPr="00F56996" w:rsidRDefault="00E57908" w:rsidP="00E57908">
      <w:pPr>
        <w:tabs>
          <w:tab w:val="left" w:pos="426"/>
        </w:tabs>
        <w:jc w:val="both"/>
        <w:rPr>
          <w:rFonts w:cs="Arial"/>
          <w:color w:val="000000" w:themeColor="text1"/>
        </w:rPr>
      </w:pPr>
      <w:r>
        <w:rPr>
          <w:rFonts w:cs="Arial"/>
          <w:color w:val="000000" w:themeColor="text1"/>
        </w:rPr>
        <w:t xml:space="preserve">(8) </w:t>
      </w:r>
      <w:r w:rsidRPr="00374D3C">
        <w:rPr>
          <w:rFonts w:cs="Arial"/>
          <w:color w:val="000000" w:themeColor="text1"/>
        </w:rPr>
        <w:t xml:space="preserve">Če so ob prenehanju </w:t>
      </w:r>
      <w:proofErr w:type="spellStart"/>
      <w:r w:rsidRPr="00374D3C">
        <w:rPr>
          <w:rFonts w:cs="Arial"/>
          <w:color w:val="000000" w:themeColor="text1"/>
        </w:rPr>
        <w:t>rezidentskega</w:t>
      </w:r>
      <w:proofErr w:type="spellEnd"/>
      <w:r w:rsidRPr="00374D3C">
        <w:rPr>
          <w:rFonts w:cs="Arial"/>
          <w:color w:val="000000" w:themeColor="text1"/>
        </w:rPr>
        <w:t xml:space="preserve"> statusa imetnika INR na INR sredstva, se šteje, da je dohodek iz sredstev INR imetnik INR dosegel kot rezident Slovenije.</w:t>
      </w:r>
      <w:r w:rsidR="0056360D">
        <w:rPr>
          <w:rFonts w:cs="Arial"/>
          <w:color w:val="000000" w:themeColor="text1"/>
        </w:rPr>
        <w:t>«.</w:t>
      </w:r>
    </w:p>
    <w:p w14:paraId="293B2710" w14:textId="77777777" w:rsidR="00E57908" w:rsidRPr="00F56996" w:rsidRDefault="00E57908" w:rsidP="006F5940">
      <w:pPr>
        <w:tabs>
          <w:tab w:val="left" w:pos="426"/>
        </w:tabs>
        <w:jc w:val="both"/>
        <w:rPr>
          <w:rFonts w:cs="Arial"/>
          <w:color w:val="000000" w:themeColor="text1"/>
        </w:rPr>
      </w:pPr>
    </w:p>
    <w:p w14:paraId="6B3F6D38" w14:textId="77777777" w:rsidR="006F5940" w:rsidRDefault="006F5940" w:rsidP="006F5940">
      <w:pPr>
        <w:spacing w:line="240" w:lineRule="auto"/>
        <w:jc w:val="both"/>
        <w:rPr>
          <w:rFonts w:cs="Arial"/>
          <w:color w:val="000000" w:themeColor="text1"/>
        </w:rPr>
      </w:pPr>
    </w:p>
    <w:p w14:paraId="7C8C0761" w14:textId="77777777" w:rsidR="00B71A95" w:rsidRPr="00F56996" w:rsidRDefault="00B71A95" w:rsidP="006F5940">
      <w:pPr>
        <w:spacing w:line="240" w:lineRule="auto"/>
        <w:jc w:val="both"/>
        <w:rPr>
          <w:rFonts w:cs="Arial"/>
          <w:color w:val="000000" w:themeColor="text1"/>
        </w:rPr>
      </w:pPr>
    </w:p>
    <w:p w14:paraId="7B4DE052" w14:textId="12704FB8" w:rsidR="006F5940" w:rsidRPr="002D7022" w:rsidRDefault="00F918A2" w:rsidP="006F5940">
      <w:pPr>
        <w:spacing w:line="240" w:lineRule="auto"/>
        <w:jc w:val="center"/>
        <w:rPr>
          <w:rFonts w:cs="Arial"/>
          <w:b/>
          <w:bCs/>
          <w:color w:val="000000" w:themeColor="text1"/>
        </w:rPr>
      </w:pPr>
      <w:r>
        <w:rPr>
          <w:rFonts w:cs="Arial"/>
          <w:b/>
          <w:bCs/>
          <w:color w:val="000000" w:themeColor="text1"/>
        </w:rPr>
        <w:t>30</w:t>
      </w:r>
      <w:r w:rsidR="006F5940" w:rsidRPr="002D7022">
        <w:rPr>
          <w:rFonts w:cs="Arial"/>
          <w:b/>
          <w:bCs/>
          <w:color w:val="000000" w:themeColor="text1"/>
        </w:rPr>
        <w:t>. člen</w:t>
      </w:r>
    </w:p>
    <w:p w14:paraId="75A3A80A" w14:textId="77777777" w:rsidR="006F5940" w:rsidRPr="00F56996" w:rsidRDefault="006F5940" w:rsidP="006F5940">
      <w:pPr>
        <w:spacing w:line="240" w:lineRule="auto"/>
        <w:jc w:val="both"/>
        <w:rPr>
          <w:rFonts w:cs="Arial"/>
          <w:color w:val="000000" w:themeColor="text1"/>
        </w:rPr>
      </w:pPr>
    </w:p>
    <w:p w14:paraId="22728A63" w14:textId="1F5A54D6" w:rsidR="006F5940" w:rsidRDefault="006F5940" w:rsidP="006F5940">
      <w:pPr>
        <w:tabs>
          <w:tab w:val="left" w:pos="567"/>
        </w:tabs>
        <w:jc w:val="both"/>
        <w:rPr>
          <w:rFonts w:cs="Arial"/>
          <w:color w:val="000000" w:themeColor="text1"/>
        </w:rPr>
      </w:pPr>
      <w:r w:rsidRPr="00F56996">
        <w:rPr>
          <w:rFonts w:cs="Arial"/>
          <w:color w:val="000000" w:themeColor="text1"/>
        </w:rPr>
        <w:t xml:space="preserve">V 105. členu se </w:t>
      </w:r>
      <w:r w:rsidR="0056360D">
        <w:rPr>
          <w:rFonts w:cs="Arial"/>
          <w:color w:val="000000" w:themeColor="text1"/>
        </w:rPr>
        <w:t>za četr</w:t>
      </w:r>
      <w:r w:rsidR="00E35F0C">
        <w:rPr>
          <w:rFonts w:cs="Arial"/>
          <w:color w:val="000000" w:themeColor="text1"/>
        </w:rPr>
        <w:t>t</w:t>
      </w:r>
      <w:r w:rsidR="0056360D">
        <w:rPr>
          <w:rFonts w:cs="Arial"/>
          <w:color w:val="000000" w:themeColor="text1"/>
        </w:rPr>
        <w:t>im odstavkom</w:t>
      </w:r>
      <w:r w:rsidR="0056360D" w:rsidRPr="00F56996">
        <w:rPr>
          <w:rFonts w:cs="Arial"/>
          <w:color w:val="000000" w:themeColor="text1"/>
        </w:rPr>
        <w:t xml:space="preserve"> </w:t>
      </w:r>
      <w:r w:rsidRPr="00F56996">
        <w:rPr>
          <w:rFonts w:cs="Arial"/>
          <w:color w:val="000000" w:themeColor="text1"/>
        </w:rPr>
        <w:t>doda nov, peti odstavek, ki se glasi:</w:t>
      </w:r>
    </w:p>
    <w:p w14:paraId="14CD880E" w14:textId="77777777" w:rsidR="005A655A" w:rsidRPr="00F56996" w:rsidRDefault="005A655A" w:rsidP="006F5940">
      <w:pPr>
        <w:tabs>
          <w:tab w:val="left" w:pos="567"/>
        </w:tabs>
        <w:jc w:val="both"/>
        <w:rPr>
          <w:rFonts w:cs="Arial"/>
          <w:color w:val="000000" w:themeColor="text1"/>
        </w:rPr>
      </w:pPr>
    </w:p>
    <w:p w14:paraId="1F33AA18"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»(5) Ne glede na druge odstavke tega člena se drugi dohodki, doseženi na podlagi sredstev na INR, obdavčijo, kot je določeno v poglavju 6.4. Dohodek z INR.«.</w:t>
      </w:r>
    </w:p>
    <w:p w14:paraId="1C11220E" w14:textId="77777777" w:rsidR="006F5940" w:rsidRDefault="006F5940" w:rsidP="006F5940">
      <w:pPr>
        <w:spacing w:line="240" w:lineRule="auto"/>
        <w:jc w:val="both"/>
        <w:rPr>
          <w:rFonts w:cs="Arial"/>
          <w:color w:val="000000" w:themeColor="text1"/>
        </w:rPr>
      </w:pPr>
    </w:p>
    <w:p w14:paraId="6B7D683B" w14:textId="77777777" w:rsidR="00B71A95" w:rsidRPr="00F56996" w:rsidRDefault="00B71A95" w:rsidP="006F5940">
      <w:pPr>
        <w:spacing w:line="240" w:lineRule="auto"/>
        <w:jc w:val="both"/>
        <w:rPr>
          <w:rFonts w:cs="Arial"/>
          <w:color w:val="000000" w:themeColor="text1"/>
        </w:rPr>
      </w:pPr>
    </w:p>
    <w:p w14:paraId="58542390" w14:textId="4812B6CC" w:rsidR="006F5940" w:rsidRPr="002D7022" w:rsidRDefault="00F918A2" w:rsidP="006F5940">
      <w:pPr>
        <w:spacing w:line="240" w:lineRule="auto"/>
        <w:jc w:val="center"/>
        <w:rPr>
          <w:rFonts w:cs="Arial"/>
          <w:b/>
          <w:bCs/>
          <w:color w:val="000000" w:themeColor="text1"/>
        </w:rPr>
      </w:pPr>
      <w:r>
        <w:rPr>
          <w:rFonts w:cs="Arial"/>
          <w:b/>
          <w:bCs/>
          <w:color w:val="000000" w:themeColor="text1"/>
        </w:rPr>
        <w:t>31</w:t>
      </w:r>
      <w:r w:rsidR="006F5940" w:rsidRPr="002D7022">
        <w:rPr>
          <w:rFonts w:cs="Arial"/>
          <w:b/>
          <w:bCs/>
          <w:color w:val="000000" w:themeColor="text1"/>
        </w:rPr>
        <w:t>. člen</w:t>
      </w:r>
    </w:p>
    <w:p w14:paraId="2EE53929" w14:textId="77777777" w:rsidR="006F5940" w:rsidRPr="00F56996" w:rsidRDefault="006F5940" w:rsidP="006F5940">
      <w:pPr>
        <w:spacing w:line="240" w:lineRule="auto"/>
        <w:jc w:val="both"/>
        <w:rPr>
          <w:rFonts w:cs="Arial"/>
          <w:color w:val="000000" w:themeColor="text1"/>
        </w:rPr>
      </w:pPr>
    </w:p>
    <w:p w14:paraId="2ACE9850" w14:textId="77777777" w:rsidR="006F5940" w:rsidRPr="00E2696B" w:rsidRDefault="006F5940" w:rsidP="00E2696B">
      <w:pPr>
        <w:tabs>
          <w:tab w:val="left" w:pos="426"/>
        </w:tabs>
        <w:jc w:val="both"/>
        <w:rPr>
          <w:rFonts w:cs="Arial"/>
          <w:color w:val="000000" w:themeColor="text1"/>
        </w:rPr>
      </w:pPr>
      <w:r w:rsidRPr="00E2696B">
        <w:rPr>
          <w:rFonts w:cs="Arial"/>
          <w:color w:val="000000" w:themeColor="text1"/>
        </w:rPr>
        <w:t>V 132. členu se prvi odstavek spremeni tako, da se glasi:</w:t>
      </w:r>
    </w:p>
    <w:p w14:paraId="5CBD99B9" w14:textId="77777777" w:rsidR="005A655A" w:rsidRDefault="005A655A" w:rsidP="006F5940">
      <w:pPr>
        <w:tabs>
          <w:tab w:val="left" w:pos="426"/>
        </w:tabs>
        <w:jc w:val="both"/>
        <w:rPr>
          <w:rFonts w:cs="Arial"/>
          <w:color w:val="000000" w:themeColor="text1"/>
        </w:rPr>
      </w:pPr>
    </w:p>
    <w:p w14:paraId="52B5F44D" w14:textId="51920078" w:rsidR="006F5940" w:rsidRPr="00F56996" w:rsidRDefault="006F5940" w:rsidP="006F5940">
      <w:pPr>
        <w:tabs>
          <w:tab w:val="left" w:pos="426"/>
        </w:tabs>
        <w:jc w:val="both"/>
        <w:rPr>
          <w:rFonts w:cs="Arial"/>
          <w:color w:val="000000" w:themeColor="text1"/>
        </w:rPr>
      </w:pPr>
      <w:r w:rsidRPr="00F56996">
        <w:rPr>
          <w:rFonts w:cs="Arial"/>
          <w:color w:val="000000" w:themeColor="text1"/>
        </w:rPr>
        <w:t>»(1) Od dohodka iz kapitala iz 1. do 3. točke prvega odstavka 80. člena tega zakona se dohodnina izračuna in plača od davčne osnove, ugotovljene v skladu z določbami poglavij III.6.1 do III.6.3 tega zakona, po stopnji 25</w:t>
      </w:r>
      <w:r w:rsidR="008E442D">
        <w:rPr>
          <w:rFonts w:cs="Arial"/>
          <w:color w:val="000000" w:themeColor="text1"/>
        </w:rPr>
        <w:t xml:space="preserve"> </w:t>
      </w:r>
      <w:r w:rsidRPr="00F56996">
        <w:rPr>
          <w:rFonts w:cs="Arial"/>
          <w:color w:val="000000" w:themeColor="text1"/>
        </w:rPr>
        <w:t>% in se šteje kot dokončen davek.«.</w:t>
      </w:r>
    </w:p>
    <w:p w14:paraId="113F8764" w14:textId="77777777" w:rsidR="00E2696B" w:rsidRDefault="00E2696B" w:rsidP="006F5940">
      <w:pPr>
        <w:tabs>
          <w:tab w:val="left" w:pos="426"/>
        </w:tabs>
        <w:jc w:val="both"/>
        <w:rPr>
          <w:rFonts w:cs="Arial"/>
          <w:color w:val="000000" w:themeColor="text1"/>
        </w:rPr>
      </w:pPr>
    </w:p>
    <w:p w14:paraId="296A1381" w14:textId="54CDB259" w:rsidR="006F5940" w:rsidRPr="00F56996" w:rsidRDefault="0056360D" w:rsidP="006F5940">
      <w:pPr>
        <w:tabs>
          <w:tab w:val="left" w:pos="426"/>
        </w:tabs>
        <w:jc w:val="both"/>
        <w:rPr>
          <w:rFonts w:cs="Arial"/>
          <w:color w:val="000000" w:themeColor="text1"/>
        </w:rPr>
      </w:pPr>
      <w:r>
        <w:rPr>
          <w:rFonts w:cs="Arial"/>
          <w:color w:val="000000" w:themeColor="text1"/>
        </w:rPr>
        <w:t>Za drugim odstavkom se d</w:t>
      </w:r>
      <w:r w:rsidR="006F5940" w:rsidRPr="00F56996">
        <w:rPr>
          <w:rFonts w:cs="Arial"/>
          <w:color w:val="000000" w:themeColor="text1"/>
        </w:rPr>
        <w:t>oda nov</w:t>
      </w:r>
      <w:r>
        <w:rPr>
          <w:rFonts w:cs="Arial"/>
          <w:color w:val="000000" w:themeColor="text1"/>
        </w:rPr>
        <w:t>,</w:t>
      </w:r>
      <w:r w:rsidR="006F5940" w:rsidRPr="00F56996">
        <w:rPr>
          <w:rFonts w:cs="Arial"/>
          <w:color w:val="000000" w:themeColor="text1"/>
        </w:rPr>
        <w:t xml:space="preserve"> tretji odstavek, ki se glasi:</w:t>
      </w:r>
    </w:p>
    <w:p w14:paraId="41CEDD50" w14:textId="77777777" w:rsidR="005A655A" w:rsidRDefault="005A655A" w:rsidP="006F5940">
      <w:pPr>
        <w:tabs>
          <w:tab w:val="left" w:pos="426"/>
        </w:tabs>
        <w:jc w:val="both"/>
        <w:rPr>
          <w:rFonts w:cs="Arial"/>
          <w:color w:val="000000" w:themeColor="text1"/>
        </w:rPr>
      </w:pPr>
    </w:p>
    <w:p w14:paraId="657AF40F" w14:textId="77C7A9ED" w:rsidR="006F5940" w:rsidRPr="00F56996" w:rsidRDefault="006F5940" w:rsidP="006F5940">
      <w:pPr>
        <w:tabs>
          <w:tab w:val="left" w:pos="426"/>
        </w:tabs>
        <w:jc w:val="both"/>
        <w:rPr>
          <w:rFonts w:cs="Arial"/>
          <w:color w:val="000000" w:themeColor="text1"/>
        </w:rPr>
      </w:pPr>
      <w:r w:rsidRPr="00F56996">
        <w:rPr>
          <w:rFonts w:cs="Arial"/>
          <w:color w:val="000000" w:themeColor="text1"/>
        </w:rPr>
        <w:t>»(3) Od dohodka iz kapitala iz 4. točke prvega odstavka 80. člena tega zakona se dohodnina izračuna in plača od davčne osnove, ugotovljene v skladu z določbami III.6.4 poglavja tega zakona, po stopnji 15 % in se šteje kot dokončen davek.«.</w:t>
      </w:r>
    </w:p>
    <w:p w14:paraId="38F1C621" w14:textId="77777777" w:rsidR="006F5940" w:rsidRPr="00F56996" w:rsidRDefault="006F5940" w:rsidP="006F5940">
      <w:pPr>
        <w:spacing w:line="240" w:lineRule="auto"/>
        <w:jc w:val="both"/>
        <w:rPr>
          <w:rFonts w:cs="Arial"/>
          <w:color w:val="000000" w:themeColor="text1"/>
        </w:rPr>
      </w:pPr>
    </w:p>
    <w:p w14:paraId="2E4AC24C" w14:textId="1E5DB024" w:rsidR="006F5940" w:rsidRPr="002D7022" w:rsidRDefault="00F918A2" w:rsidP="006F5940">
      <w:pPr>
        <w:spacing w:line="240" w:lineRule="auto"/>
        <w:jc w:val="center"/>
        <w:rPr>
          <w:rFonts w:cs="Arial"/>
          <w:b/>
          <w:bCs/>
          <w:color w:val="000000" w:themeColor="text1"/>
        </w:rPr>
      </w:pPr>
      <w:r>
        <w:rPr>
          <w:rFonts w:cs="Arial"/>
          <w:b/>
          <w:bCs/>
          <w:color w:val="000000" w:themeColor="text1"/>
        </w:rPr>
        <w:t>32</w:t>
      </w:r>
      <w:r w:rsidR="006F5940" w:rsidRPr="002D7022">
        <w:rPr>
          <w:rFonts w:cs="Arial"/>
          <w:b/>
          <w:bCs/>
          <w:color w:val="000000" w:themeColor="text1"/>
        </w:rPr>
        <w:t>. člen</w:t>
      </w:r>
    </w:p>
    <w:p w14:paraId="050C9D14" w14:textId="77777777" w:rsidR="006F5940" w:rsidRDefault="006F5940" w:rsidP="006F5940">
      <w:pPr>
        <w:spacing w:line="240" w:lineRule="auto"/>
        <w:jc w:val="both"/>
        <w:rPr>
          <w:rFonts w:cs="Arial"/>
          <w:color w:val="000000" w:themeColor="text1"/>
        </w:rPr>
      </w:pPr>
    </w:p>
    <w:p w14:paraId="40F57C24" w14:textId="77777777" w:rsidR="00B71A95" w:rsidRPr="00F56996" w:rsidRDefault="00B71A95" w:rsidP="006F5940">
      <w:pPr>
        <w:spacing w:line="240" w:lineRule="auto"/>
        <w:jc w:val="both"/>
        <w:rPr>
          <w:rFonts w:cs="Arial"/>
          <w:color w:val="000000" w:themeColor="text1"/>
        </w:rPr>
      </w:pPr>
    </w:p>
    <w:p w14:paraId="4FF2B5F9" w14:textId="3F42D212" w:rsidR="006F5940" w:rsidRPr="00F56996" w:rsidRDefault="006F5940" w:rsidP="006F5940">
      <w:pPr>
        <w:spacing w:line="240" w:lineRule="auto"/>
        <w:jc w:val="both"/>
        <w:rPr>
          <w:rFonts w:cs="Arial"/>
          <w:color w:val="000000" w:themeColor="text1"/>
        </w:rPr>
      </w:pPr>
      <w:r w:rsidRPr="00F56996">
        <w:rPr>
          <w:rFonts w:cs="Arial"/>
          <w:color w:val="000000" w:themeColor="text1"/>
        </w:rPr>
        <w:tab/>
        <w:t>Za 135. členom se doda nov</w:t>
      </w:r>
      <w:r w:rsidR="0027551B">
        <w:rPr>
          <w:rFonts w:cs="Arial"/>
          <w:color w:val="000000" w:themeColor="text1"/>
        </w:rPr>
        <w:t>,</w:t>
      </w:r>
      <w:r w:rsidRPr="00F56996">
        <w:rPr>
          <w:rFonts w:cs="Arial"/>
          <w:color w:val="000000" w:themeColor="text1"/>
        </w:rPr>
        <w:t xml:space="preserve"> a135.a člen, ki se glasi:</w:t>
      </w:r>
    </w:p>
    <w:p w14:paraId="2D3BE3A8" w14:textId="77777777" w:rsidR="006F5940" w:rsidRPr="00F56996" w:rsidRDefault="006F5940" w:rsidP="006F5940">
      <w:pPr>
        <w:spacing w:line="240" w:lineRule="auto"/>
        <w:jc w:val="both"/>
        <w:rPr>
          <w:rFonts w:cs="Arial"/>
          <w:color w:val="000000" w:themeColor="text1"/>
        </w:rPr>
      </w:pPr>
    </w:p>
    <w:p w14:paraId="303D36B3" w14:textId="3A7155A4" w:rsidR="006F5940" w:rsidRPr="00F56996" w:rsidRDefault="006F5940" w:rsidP="006F5940">
      <w:pPr>
        <w:tabs>
          <w:tab w:val="left" w:pos="426"/>
        </w:tabs>
        <w:jc w:val="center"/>
        <w:rPr>
          <w:rFonts w:cs="Arial"/>
          <w:color w:val="000000" w:themeColor="text1"/>
        </w:rPr>
      </w:pPr>
      <w:r w:rsidRPr="00F56996">
        <w:rPr>
          <w:rFonts w:cs="Arial"/>
          <w:color w:val="000000" w:themeColor="text1"/>
        </w:rPr>
        <w:t>»</w:t>
      </w:r>
      <w:r w:rsidR="0027551B">
        <w:rPr>
          <w:rFonts w:cs="Arial"/>
          <w:color w:val="000000" w:themeColor="text1"/>
        </w:rPr>
        <w:t>a</w:t>
      </w:r>
      <w:r w:rsidRPr="00F56996">
        <w:rPr>
          <w:rFonts w:cs="Arial"/>
          <w:color w:val="000000" w:themeColor="text1"/>
        </w:rPr>
        <w:t>135.a člen</w:t>
      </w:r>
    </w:p>
    <w:p w14:paraId="37683F7A" w14:textId="77777777" w:rsidR="006F5940" w:rsidRDefault="006F5940" w:rsidP="006F5940">
      <w:pPr>
        <w:tabs>
          <w:tab w:val="left" w:pos="426"/>
        </w:tabs>
        <w:jc w:val="center"/>
        <w:rPr>
          <w:rFonts w:cs="Arial"/>
          <w:color w:val="000000" w:themeColor="text1"/>
        </w:rPr>
      </w:pPr>
      <w:r w:rsidRPr="00F56996">
        <w:rPr>
          <w:rFonts w:cs="Arial"/>
          <w:color w:val="000000" w:themeColor="text1"/>
        </w:rPr>
        <w:t>(izračun in plačilo dohodnine od dohodka z INR)</w:t>
      </w:r>
    </w:p>
    <w:p w14:paraId="707D8D99" w14:textId="77777777" w:rsidR="005A655A" w:rsidRPr="00F56996" w:rsidRDefault="005A655A" w:rsidP="006F5940">
      <w:pPr>
        <w:tabs>
          <w:tab w:val="left" w:pos="426"/>
        </w:tabs>
        <w:jc w:val="center"/>
        <w:rPr>
          <w:rFonts w:cs="Arial"/>
          <w:color w:val="000000" w:themeColor="text1"/>
        </w:rPr>
      </w:pPr>
    </w:p>
    <w:p w14:paraId="35580BFB"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(1) Dohodnina od dohodka z INR se izračuna in plača v rokih in na način, določen s tem zakonom in z zakonom, ki ureja davčni postopek.</w:t>
      </w:r>
    </w:p>
    <w:p w14:paraId="57E0EAF0" w14:textId="77777777" w:rsidR="005A655A" w:rsidRDefault="005A655A" w:rsidP="006F5940">
      <w:pPr>
        <w:tabs>
          <w:tab w:val="left" w:pos="426"/>
        </w:tabs>
        <w:jc w:val="both"/>
        <w:rPr>
          <w:rFonts w:cs="Arial"/>
          <w:color w:val="000000" w:themeColor="text1"/>
        </w:rPr>
      </w:pPr>
    </w:p>
    <w:p w14:paraId="0DD05BCD" w14:textId="73D1EF94" w:rsidR="006F5940" w:rsidRPr="00F56996" w:rsidRDefault="006F5940" w:rsidP="006F5940">
      <w:pPr>
        <w:tabs>
          <w:tab w:val="left" w:pos="426"/>
        </w:tabs>
        <w:jc w:val="both"/>
        <w:rPr>
          <w:rFonts w:cs="Arial"/>
          <w:color w:val="000000" w:themeColor="text1"/>
        </w:rPr>
      </w:pPr>
      <w:r w:rsidRPr="00F56996">
        <w:rPr>
          <w:rFonts w:cs="Arial"/>
          <w:color w:val="000000" w:themeColor="text1"/>
        </w:rPr>
        <w:t>(2) Izračun dohodnine od dohodka z INR se opravi na podlagi davčnega obračuna z davčnim odtegljajem. Izračun dohodnine z davčnim odtegljajem je zavezan opraviti  ponudnik INR po zakonu, ki ureja individualne naložbene račune.</w:t>
      </w:r>
    </w:p>
    <w:p w14:paraId="38100EA1" w14:textId="77777777" w:rsidR="005A655A" w:rsidRDefault="005A655A" w:rsidP="006F5940">
      <w:pPr>
        <w:tabs>
          <w:tab w:val="left" w:pos="426"/>
        </w:tabs>
        <w:jc w:val="both"/>
        <w:rPr>
          <w:rFonts w:cs="Arial"/>
          <w:color w:val="000000" w:themeColor="text1"/>
        </w:rPr>
      </w:pPr>
    </w:p>
    <w:p w14:paraId="0D5E831E" w14:textId="271DAA03" w:rsidR="006F5940" w:rsidRPr="00F56996" w:rsidRDefault="006F5940" w:rsidP="006F5940">
      <w:pPr>
        <w:tabs>
          <w:tab w:val="left" w:pos="426"/>
        </w:tabs>
        <w:jc w:val="both"/>
        <w:rPr>
          <w:rFonts w:cs="Arial"/>
          <w:color w:val="000000" w:themeColor="text1"/>
        </w:rPr>
      </w:pPr>
      <w:r w:rsidRPr="00F56996">
        <w:rPr>
          <w:rFonts w:cs="Arial"/>
          <w:color w:val="000000" w:themeColor="text1"/>
        </w:rPr>
        <w:t>(3) Plačilo dohodnine od dohodka z INR se opravi na podlagi davčnega obračuna z davčnim odtegljajem. Plačilo dohodnine z davčnim odtegljajem je zavezan opraviti  ponudnik INR po zakonu, ki ureja individualne naložbene račune.«.</w:t>
      </w:r>
    </w:p>
    <w:p w14:paraId="7DD8DFD9" w14:textId="77777777" w:rsidR="006F5940" w:rsidRDefault="006F5940" w:rsidP="006F5940">
      <w:pPr>
        <w:spacing w:line="240" w:lineRule="auto"/>
        <w:jc w:val="both"/>
        <w:rPr>
          <w:rFonts w:cs="Arial"/>
          <w:color w:val="000000" w:themeColor="text1"/>
        </w:rPr>
      </w:pPr>
    </w:p>
    <w:p w14:paraId="6621189F" w14:textId="77777777" w:rsidR="00B71A95" w:rsidRPr="00F56996" w:rsidRDefault="00B71A95" w:rsidP="006F5940">
      <w:pPr>
        <w:spacing w:line="240" w:lineRule="auto"/>
        <w:jc w:val="both"/>
        <w:rPr>
          <w:rFonts w:cs="Arial"/>
          <w:color w:val="000000" w:themeColor="text1"/>
        </w:rPr>
      </w:pPr>
    </w:p>
    <w:p w14:paraId="041092C1" w14:textId="0B3B0975" w:rsidR="006F5940" w:rsidRPr="002D7022" w:rsidRDefault="002D7022" w:rsidP="006F5940">
      <w:pPr>
        <w:spacing w:line="240" w:lineRule="auto"/>
        <w:jc w:val="center"/>
        <w:rPr>
          <w:rFonts w:cs="Arial"/>
          <w:b/>
          <w:bCs/>
          <w:color w:val="000000" w:themeColor="text1"/>
        </w:rPr>
      </w:pPr>
      <w:r w:rsidRPr="002D7022">
        <w:rPr>
          <w:rFonts w:cs="Arial"/>
          <w:b/>
          <w:bCs/>
          <w:color w:val="000000" w:themeColor="text1"/>
        </w:rPr>
        <w:t>3</w:t>
      </w:r>
      <w:r w:rsidR="00F918A2">
        <w:rPr>
          <w:rFonts w:cs="Arial"/>
          <w:b/>
          <w:bCs/>
          <w:color w:val="000000" w:themeColor="text1"/>
        </w:rPr>
        <w:t>3</w:t>
      </w:r>
      <w:r w:rsidR="006F5940" w:rsidRPr="002D7022">
        <w:rPr>
          <w:rFonts w:cs="Arial"/>
          <w:b/>
          <w:bCs/>
          <w:color w:val="000000" w:themeColor="text1"/>
        </w:rPr>
        <w:t>. člen</w:t>
      </w:r>
    </w:p>
    <w:p w14:paraId="4041306D" w14:textId="77777777" w:rsidR="005A655A" w:rsidRPr="00F56996" w:rsidRDefault="005A655A" w:rsidP="006F5940">
      <w:pPr>
        <w:spacing w:line="240" w:lineRule="auto"/>
        <w:jc w:val="center"/>
        <w:rPr>
          <w:rFonts w:cs="Arial"/>
          <w:color w:val="000000" w:themeColor="text1"/>
        </w:rPr>
      </w:pPr>
    </w:p>
    <w:p w14:paraId="004FE70D" w14:textId="405B572A" w:rsidR="006F5940" w:rsidRPr="00E2696B" w:rsidRDefault="006F5940" w:rsidP="00E2696B">
      <w:pPr>
        <w:tabs>
          <w:tab w:val="left" w:pos="426"/>
        </w:tabs>
        <w:jc w:val="both"/>
        <w:rPr>
          <w:rFonts w:cs="Arial"/>
          <w:color w:val="000000" w:themeColor="text1"/>
        </w:rPr>
      </w:pPr>
      <w:r w:rsidRPr="00E2696B">
        <w:rPr>
          <w:rFonts w:cs="Arial"/>
          <w:color w:val="000000" w:themeColor="text1"/>
        </w:rPr>
        <w:t xml:space="preserve">V 136. členu se </w:t>
      </w:r>
      <w:r w:rsidR="00ED7D0A">
        <w:rPr>
          <w:rFonts w:cs="Arial"/>
          <w:color w:val="000000" w:themeColor="text1"/>
        </w:rPr>
        <w:t xml:space="preserve">za četrtim odstavkom </w:t>
      </w:r>
      <w:r w:rsidRPr="00E2696B">
        <w:rPr>
          <w:rFonts w:cs="Arial"/>
          <w:color w:val="000000" w:themeColor="text1"/>
        </w:rPr>
        <w:t>doda nov</w:t>
      </w:r>
      <w:r w:rsidR="00ED7D0A">
        <w:rPr>
          <w:rFonts w:cs="Arial"/>
          <w:color w:val="000000" w:themeColor="text1"/>
        </w:rPr>
        <w:t>,</w:t>
      </w:r>
      <w:r w:rsidRPr="00E2696B">
        <w:rPr>
          <w:rFonts w:cs="Arial"/>
          <w:color w:val="000000" w:themeColor="text1"/>
        </w:rPr>
        <w:t xml:space="preserve"> peti odstavek, ki se glasi:</w:t>
      </w:r>
    </w:p>
    <w:p w14:paraId="4F9177B3" w14:textId="77777777" w:rsidR="005A655A" w:rsidRDefault="005A655A" w:rsidP="006F5940">
      <w:pPr>
        <w:tabs>
          <w:tab w:val="left" w:pos="426"/>
        </w:tabs>
        <w:jc w:val="both"/>
        <w:rPr>
          <w:rFonts w:cs="Arial"/>
          <w:color w:val="000000" w:themeColor="text1"/>
        </w:rPr>
      </w:pPr>
    </w:p>
    <w:p w14:paraId="145F8C8E" w14:textId="138AD170"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»(5) Za tuje dohodke iz prvega odstavka tega člena se ne štejejo dohodki, vključeni v donos INR iz drugega stavka prvega odstavka 104.b člena tega zakona.«. </w:t>
      </w:r>
    </w:p>
    <w:p w14:paraId="309FEB38" w14:textId="77777777" w:rsidR="006F5940" w:rsidRPr="00F56996" w:rsidRDefault="006F5940" w:rsidP="006F5940">
      <w:pPr>
        <w:spacing w:line="240" w:lineRule="auto"/>
        <w:jc w:val="both"/>
        <w:rPr>
          <w:rFonts w:cs="Arial"/>
          <w:color w:val="000000" w:themeColor="text1"/>
        </w:rPr>
      </w:pPr>
    </w:p>
    <w:p w14:paraId="020F9E11" w14:textId="77777777" w:rsidR="006F5940" w:rsidRPr="00F56996" w:rsidRDefault="006F5940" w:rsidP="006F5940">
      <w:pPr>
        <w:spacing w:line="240" w:lineRule="auto"/>
        <w:jc w:val="both"/>
        <w:rPr>
          <w:rFonts w:cs="Arial"/>
          <w:color w:val="000000" w:themeColor="text1"/>
        </w:rPr>
      </w:pPr>
    </w:p>
    <w:p w14:paraId="2C2FAC3F" w14:textId="62475CF6" w:rsidR="006F5940" w:rsidRPr="003E4B7F" w:rsidRDefault="006F5940" w:rsidP="003E4B7F">
      <w:pPr>
        <w:pStyle w:val="Odstavekseznama"/>
        <w:numPr>
          <w:ilvl w:val="0"/>
          <w:numId w:val="84"/>
        </w:numPr>
        <w:spacing w:line="240" w:lineRule="auto"/>
        <w:jc w:val="both"/>
        <w:rPr>
          <w:rFonts w:cs="Arial"/>
          <w:b/>
          <w:color w:val="000000" w:themeColor="text1"/>
          <w:szCs w:val="20"/>
        </w:rPr>
      </w:pPr>
      <w:r w:rsidRPr="00F56996">
        <w:rPr>
          <w:rFonts w:cs="Arial"/>
          <w:b/>
          <w:bCs/>
          <w:color w:val="000000" w:themeColor="text1"/>
        </w:rPr>
        <w:t>Zakon o davčnem postopku</w:t>
      </w:r>
      <w:r w:rsidRPr="003E4B7F">
        <w:rPr>
          <w:rFonts w:cs="Arial"/>
          <w:b/>
          <w:color w:val="000000" w:themeColor="text1"/>
          <w:szCs w:val="20"/>
        </w:rPr>
        <w:t xml:space="preserve"> </w:t>
      </w:r>
    </w:p>
    <w:p w14:paraId="3BEFBDF6" w14:textId="77777777" w:rsidR="006F5940" w:rsidRDefault="006F5940" w:rsidP="006F5940">
      <w:pPr>
        <w:spacing w:line="240" w:lineRule="auto"/>
        <w:jc w:val="both"/>
        <w:rPr>
          <w:rFonts w:cs="Arial"/>
          <w:color w:val="000000" w:themeColor="text1"/>
        </w:rPr>
      </w:pPr>
    </w:p>
    <w:p w14:paraId="716264E6" w14:textId="77777777" w:rsidR="00B71A95" w:rsidRPr="00F56996" w:rsidRDefault="00B71A95" w:rsidP="006F5940">
      <w:pPr>
        <w:spacing w:line="240" w:lineRule="auto"/>
        <w:jc w:val="both"/>
        <w:rPr>
          <w:rFonts w:cs="Arial"/>
          <w:color w:val="000000" w:themeColor="text1"/>
        </w:rPr>
      </w:pPr>
    </w:p>
    <w:p w14:paraId="77576560" w14:textId="72E67FB4" w:rsidR="006F5940" w:rsidRPr="002D7022" w:rsidRDefault="006F5940" w:rsidP="006F5940">
      <w:pPr>
        <w:spacing w:line="240" w:lineRule="auto"/>
        <w:jc w:val="center"/>
        <w:rPr>
          <w:rFonts w:cs="Arial"/>
          <w:b/>
          <w:bCs/>
          <w:color w:val="000000" w:themeColor="text1"/>
        </w:rPr>
      </w:pPr>
      <w:r w:rsidRPr="002D7022">
        <w:rPr>
          <w:rFonts w:cs="Arial"/>
          <w:b/>
          <w:bCs/>
          <w:color w:val="000000" w:themeColor="text1"/>
        </w:rPr>
        <w:t>3</w:t>
      </w:r>
      <w:r w:rsidR="00F918A2">
        <w:rPr>
          <w:rFonts w:cs="Arial"/>
          <w:b/>
          <w:bCs/>
          <w:color w:val="000000" w:themeColor="text1"/>
        </w:rPr>
        <w:t>4</w:t>
      </w:r>
      <w:r w:rsidRPr="002D7022">
        <w:rPr>
          <w:rFonts w:cs="Arial"/>
          <w:b/>
          <w:bCs/>
          <w:color w:val="000000" w:themeColor="text1"/>
        </w:rPr>
        <w:t>. člen</w:t>
      </w:r>
    </w:p>
    <w:p w14:paraId="6ED8FA00" w14:textId="77777777" w:rsidR="006F5940" w:rsidRPr="00F56996" w:rsidRDefault="006F5940" w:rsidP="006F5940">
      <w:pPr>
        <w:spacing w:line="240" w:lineRule="auto"/>
        <w:jc w:val="both"/>
        <w:rPr>
          <w:rFonts w:cs="Arial"/>
          <w:color w:val="000000" w:themeColor="text1"/>
        </w:rPr>
      </w:pPr>
    </w:p>
    <w:p w14:paraId="14FBC205" w14:textId="08982AE7" w:rsidR="006F5940" w:rsidRPr="00F56996" w:rsidRDefault="006F5940" w:rsidP="006F5940">
      <w:pPr>
        <w:spacing w:line="240" w:lineRule="auto"/>
        <w:ind w:firstLine="708"/>
        <w:jc w:val="both"/>
        <w:rPr>
          <w:rFonts w:cs="Arial"/>
          <w:color w:val="000000" w:themeColor="text1"/>
        </w:rPr>
      </w:pPr>
      <w:r w:rsidRPr="00F56996">
        <w:rPr>
          <w:rFonts w:cs="Arial"/>
          <w:color w:val="000000" w:themeColor="text1"/>
        </w:rPr>
        <w:t xml:space="preserve">V Zakonu o davčnem postopku (Uradni list RS, št. 13/11 – uradno prečiščeno besedilo, 32/12, 94/12, 101/13 – </w:t>
      </w:r>
      <w:proofErr w:type="spellStart"/>
      <w:r w:rsidRPr="00F56996">
        <w:rPr>
          <w:rFonts w:cs="Arial"/>
          <w:color w:val="000000" w:themeColor="text1"/>
        </w:rPr>
        <w:t>ZDavNepr</w:t>
      </w:r>
      <w:proofErr w:type="spellEnd"/>
      <w:r w:rsidRPr="00F56996">
        <w:rPr>
          <w:rFonts w:cs="Arial"/>
          <w:color w:val="000000" w:themeColor="text1"/>
        </w:rPr>
        <w:t xml:space="preserve">, 111/13, 22/14 – </w:t>
      </w:r>
      <w:proofErr w:type="spellStart"/>
      <w:r w:rsidRPr="00F56996">
        <w:rPr>
          <w:rFonts w:cs="Arial"/>
          <w:color w:val="000000" w:themeColor="text1"/>
        </w:rPr>
        <w:t>odl</w:t>
      </w:r>
      <w:proofErr w:type="spellEnd"/>
      <w:r w:rsidRPr="00F56996">
        <w:rPr>
          <w:rFonts w:cs="Arial"/>
          <w:color w:val="000000" w:themeColor="text1"/>
        </w:rPr>
        <w:t xml:space="preserve">. US, 25/14 – ZFU, 40/14 – ZIN-B, 90/14, 91/15, 63/16, 69/17, 13/18 – ZJF-H, 36/19, 66/19, 145/20 – </w:t>
      </w:r>
      <w:proofErr w:type="spellStart"/>
      <w:r w:rsidRPr="00F56996">
        <w:rPr>
          <w:rFonts w:cs="Arial"/>
          <w:color w:val="000000" w:themeColor="text1"/>
        </w:rPr>
        <w:t>odl</w:t>
      </w:r>
      <w:proofErr w:type="spellEnd"/>
      <w:r w:rsidRPr="00F56996">
        <w:rPr>
          <w:rFonts w:cs="Arial"/>
          <w:color w:val="000000" w:themeColor="text1"/>
        </w:rPr>
        <w:t xml:space="preserve">. US, 203/20 – ZIUPOPDVE, 39/22 – ZFU-A, 52/22 – </w:t>
      </w:r>
      <w:proofErr w:type="spellStart"/>
      <w:r w:rsidRPr="00F56996">
        <w:rPr>
          <w:rFonts w:cs="Arial"/>
          <w:color w:val="000000" w:themeColor="text1"/>
        </w:rPr>
        <w:t>odl</w:t>
      </w:r>
      <w:proofErr w:type="spellEnd"/>
      <w:r w:rsidRPr="00F56996">
        <w:rPr>
          <w:rFonts w:cs="Arial"/>
          <w:color w:val="000000" w:themeColor="text1"/>
        </w:rPr>
        <w:t xml:space="preserve">. US, 87/22 – </w:t>
      </w:r>
      <w:proofErr w:type="spellStart"/>
      <w:r w:rsidRPr="00F56996">
        <w:rPr>
          <w:rFonts w:cs="Arial"/>
          <w:color w:val="000000" w:themeColor="text1"/>
        </w:rPr>
        <w:t>odl</w:t>
      </w:r>
      <w:proofErr w:type="spellEnd"/>
      <w:r w:rsidRPr="00F56996">
        <w:rPr>
          <w:rFonts w:cs="Arial"/>
          <w:color w:val="000000" w:themeColor="text1"/>
        </w:rPr>
        <w:t xml:space="preserve">. US, 163/22, 109/23 – </w:t>
      </w:r>
      <w:proofErr w:type="spellStart"/>
      <w:r w:rsidRPr="00F56996">
        <w:rPr>
          <w:rFonts w:cs="Arial"/>
          <w:color w:val="000000" w:themeColor="text1"/>
        </w:rPr>
        <w:t>odl</w:t>
      </w:r>
      <w:proofErr w:type="spellEnd"/>
      <w:r w:rsidRPr="00F56996">
        <w:rPr>
          <w:rFonts w:cs="Arial"/>
          <w:color w:val="000000" w:themeColor="text1"/>
        </w:rPr>
        <w:t>. US, 131/23 – ZORZFS in 100/24) se za 58. členom doda nov</w:t>
      </w:r>
      <w:r w:rsidR="00ED7D0A">
        <w:rPr>
          <w:rFonts w:cs="Arial"/>
          <w:color w:val="000000" w:themeColor="text1"/>
        </w:rPr>
        <w:t>,</w:t>
      </w:r>
      <w:r w:rsidRPr="00F56996">
        <w:rPr>
          <w:rFonts w:cs="Arial"/>
          <w:color w:val="000000" w:themeColor="text1"/>
        </w:rPr>
        <w:t xml:space="preserve"> 58.a člen, ki se glasi:</w:t>
      </w:r>
    </w:p>
    <w:p w14:paraId="194F0293" w14:textId="77777777" w:rsidR="006F5940" w:rsidRPr="00F56996" w:rsidRDefault="006F5940" w:rsidP="006F5940">
      <w:pPr>
        <w:spacing w:line="240" w:lineRule="auto"/>
        <w:ind w:firstLine="708"/>
        <w:jc w:val="both"/>
        <w:rPr>
          <w:rFonts w:cs="Arial"/>
          <w:b/>
          <w:bCs/>
          <w:color w:val="000000" w:themeColor="text1"/>
        </w:rPr>
      </w:pPr>
    </w:p>
    <w:p w14:paraId="07228331" w14:textId="77777777" w:rsidR="006F5940" w:rsidRPr="00F56996" w:rsidRDefault="006F5940" w:rsidP="006F5940">
      <w:pPr>
        <w:spacing w:line="240" w:lineRule="auto"/>
        <w:jc w:val="center"/>
        <w:rPr>
          <w:rFonts w:cs="Arial"/>
          <w:color w:val="000000" w:themeColor="text1"/>
        </w:rPr>
      </w:pPr>
      <w:r w:rsidRPr="00F56996">
        <w:rPr>
          <w:rFonts w:cs="Arial"/>
          <w:color w:val="000000" w:themeColor="text1"/>
        </w:rPr>
        <w:t>»58.a člen</w:t>
      </w:r>
    </w:p>
    <w:p w14:paraId="520FB4B5" w14:textId="77777777" w:rsidR="006F5940" w:rsidRPr="00F56996" w:rsidRDefault="006F5940" w:rsidP="006F5940">
      <w:pPr>
        <w:spacing w:line="240" w:lineRule="auto"/>
        <w:jc w:val="center"/>
        <w:rPr>
          <w:rFonts w:cs="Arial"/>
          <w:color w:val="000000" w:themeColor="text1"/>
        </w:rPr>
      </w:pPr>
      <w:r w:rsidRPr="00F56996">
        <w:rPr>
          <w:rFonts w:cs="Arial"/>
          <w:color w:val="000000" w:themeColor="text1"/>
        </w:rPr>
        <w:t>(ponudnik INR kot plačnik davka)</w:t>
      </w:r>
    </w:p>
    <w:p w14:paraId="3F946FA7" w14:textId="77777777" w:rsidR="006F5940" w:rsidRPr="00F56996" w:rsidRDefault="006F5940" w:rsidP="006F5940">
      <w:pPr>
        <w:spacing w:line="240" w:lineRule="auto"/>
        <w:jc w:val="both"/>
        <w:rPr>
          <w:rFonts w:cs="Arial"/>
          <w:color w:val="000000" w:themeColor="text1"/>
        </w:rPr>
      </w:pPr>
    </w:p>
    <w:p w14:paraId="671CF0DE" w14:textId="66C5AFCF" w:rsidR="006F5940" w:rsidRDefault="006F5940" w:rsidP="00B71A95">
      <w:pPr>
        <w:tabs>
          <w:tab w:val="left" w:pos="426"/>
        </w:tabs>
        <w:spacing w:line="240" w:lineRule="auto"/>
        <w:jc w:val="both"/>
        <w:rPr>
          <w:rFonts w:cs="Arial"/>
          <w:color w:val="000000" w:themeColor="text1"/>
        </w:rPr>
      </w:pPr>
      <w:r w:rsidRPr="00F56996">
        <w:rPr>
          <w:rFonts w:cs="Arial"/>
          <w:color w:val="000000" w:themeColor="text1"/>
        </w:rPr>
        <w:t>Za plačnika davka se šteje tudi ponudnik INR po zakonu, ki ureja individualne naložbene račune, ki ni plačnik davka po 58. členu tega zakona.«.</w:t>
      </w:r>
    </w:p>
    <w:p w14:paraId="31BB38B8" w14:textId="77777777" w:rsidR="00B71A95" w:rsidRPr="00B71A95" w:rsidRDefault="00B71A95" w:rsidP="00B71A95">
      <w:pPr>
        <w:tabs>
          <w:tab w:val="left" w:pos="426"/>
        </w:tabs>
        <w:spacing w:line="240" w:lineRule="auto"/>
        <w:jc w:val="both"/>
        <w:rPr>
          <w:rFonts w:cs="Arial"/>
          <w:color w:val="000000" w:themeColor="text1"/>
        </w:rPr>
      </w:pPr>
    </w:p>
    <w:p w14:paraId="5C51506F" w14:textId="77777777" w:rsidR="006F5940" w:rsidRPr="00F56996" w:rsidRDefault="006F5940" w:rsidP="006F5940">
      <w:pPr>
        <w:spacing w:line="240" w:lineRule="auto"/>
        <w:jc w:val="center"/>
        <w:rPr>
          <w:rFonts w:cs="Arial"/>
          <w:b/>
          <w:bCs/>
          <w:color w:val="000000" w:themeColor="text1"/>
        </w:rPr>
      </w:pPr>
    </w:p>
    <w:p w14:paraId="36879FB8" w14:textId="0FBE110F" w:rsidR="006F5940" w:rsidRPr="003A5CA6" w:rsidRDefault="003A5CA6" w:rsidP="006F5940">
      <w:pPr>
        <w:spacing w:line="240" w:lineRule="auto"/>
        <w:jc w:val="center"/>
        <w:rPr>
          <w:rFonts w:cs="Arial"/>
          <w:b/>
          <w:bCs/>
          <w:color w:val="000000" w:themeColor="text1"/>
        </w:rPr>
      </w:pPr>
      <w:r w:rsidRPr="003A5CA6">
        <w:rPr>
          <w:rFonts w:cs="Arial"/>
          <w:b/>
          <w:bCs/>
          <w:color w:val="000000" w:themeColor="text1"/>
        </w:rPr>
        <w:t>3</w:t>
      </w:r>
      <w:r w:rsidR="00F918A2">
        <w:rPr>
          <w:rFonts w:cs="Arial"/>
          <w:b/>
          <w:bCs/>
          <w:color w:val="000000" w:themeColor="text1"/>
        </w:rPr>
        <w:t>5</w:t>
      </w:r>
      <w:r w:rsidR="006F5940" w:rsidRPr="003A5CA6">
        <w:rPr>
          <w:rFonts w:cs="Arial"/>
          <w:b/>
          <w:bCs/>
          <w:color w:val="000000" w:themeColor="text1"/>
        </w:rPr>
        <w:t>. člen</w:t>
      </w:r>
    </w:p>
    <w:p w14:paraId="0C07372E" w14:textId="77777777" w:rsidR="006F5940" w:rsidRPr="00F56996" w:rsidRDefault="006F5940" w:rsidP="006F5940">
      <w:pPr>
        <w:spacing w:line="240" w:lineRule="auto"/>
        <w:jc w:val="center"/>
        <w:rPr>
          <w:rFonts w:cs="Arial"/>
          <w:color w:val="000000" w:themeColor="text1"/>
        </w:rPr>
      </w:pPr>
    </w:p>
    <w:p w14:paraId="0BDC9151" w14:textId="66B8D6A1" w:rsidR="006F5940" w:rsidRDefault="006F5940" w:rsidP="006F5940">
      <w:pPr>
        <w:tabs>
          <w:tab w:val="left" w:pos="567"/>
        </w:tabs>
        <w:spacing w:line="256" w:lineRule="auto"/>
        <w:jc w:val="both"/>
        <w:rPr>
          <w:rFonts w:cs="Arial"/>
          <w:color w:val="000000" w:themeColor="text1"/>
        </w:rPr>
      </w:pPr>
      <w:r w:rsidRPr="00F56996">
        <w:rPr>
          <w:rFonts w:cs="Arial"/>
          <w:color w:val="000000" w:themeColor="text1"/>
        </w:rPr>
        <w:t xml:space="preserve">V 325. členu se </w:t>
      </w:r>
      <w:r w:rsidR="00ED7D0A">
        <w:rPr>
          <w:rFonts w:cs="Arial"/>
          <w:color w:val="000000" w:themeColor="text1"/>
        </w:rPr>
        <w:t xml:space="preserve">za enajstim odstavkom </w:t>
      </w:r>
      <w:r w:rsidRPr="00F56996">
        <w:rPr>
          <w:rFonts w:cs="Arial"/>
          <w:color w:val="000000" w:themeColor="text1"/>
        </w:rPr>
        <w:t>doda</w:t>
      </w:r>
      <w:r w:rsidR="00F918A2">
        <w:rPr>
          <w:rFonts w:cs="Arial"/>
          <w:color w:val="000000" w:themeColor="text1"/>
        </w:rPr>
        <w:t>ta</w:t>
      </w:r>
      <w:r w:rsidRPr="00F56996">
        <w:rPr>
          <w:rFonts w:cs="Arial"/>
          <w:color w:val="000000" w:themeColor="text1"/>
        </w:rPr>
        <w:t xml:space="preserve"> nov</w:t>
      </w:r>
      <w:r w:rsidR="00F918A2">
        <w:rPr>
          <w:rFonts w:cs="Arial"/>
          <w:color w:val="000000" w:themeColor="text1"/>
        </w:rPr>
        <w:t>a</w:t>
      </w:r>
      <w:r w:rsidR="00ED7D0A">
        <w:rPr>
          <w:rFonts w:cs="Arial"/>
          <w:color w:val="000000" w:themeColor="text1"/>
        </w:rPr>
        <w:t>,</w:t>
      </w:r>
      <w:r w:rsidRPr="00F56996">
        <w:rPr>
          <w:rFonts w:cs="Arial"/>
          <w:color w:val="000000" w:themeColor="text1"/>
        </w:rPr>
        <w:t xml:space="preserve"> dvanajsti </w:t>
      </w:r>
      <w:r w:rsidR="00F918A2">
        <w:rPr>
          <w:rFonts w:cs="Arial"/>
          <w:color w:val="000000" w:themeColor="text1"/>
        </w:rPr>
        <w:t>in trinajsti</w:t>
      </w:r>
      <w:r w:rsidRPr="00F56996">
        <w:rPr>
          <w:rFonts w:cs="Arial"/>
          <w:color w:val="000000" w:themeColor="text1"/>
        </w:rPr>
        <w:t xml:space="preserve"> odstavek, ki se glasi</w:t>
      </w:r>
      <w:r w:rsidR="00F918A2">
        <w:rPr>
          <w:rFonts w:cs="Arial"/>
          <w:color w:val="000000" w:themeColor="text1"/>
        </w:rPr>
        <w:t>ta</w:t>
      </w:r>
      <w:r w:rsidRPr="00F56996">
        <w:rPr>
          <w:rFonts w:cs="Arial"/>
          <w:color w:val="000000" w:themeColor="text1"/>
        </w:rPr>
        <w:t>:</w:t>
      </w:r>
    </w:p>
    <w:p w14:paraId="0394D550" w14:textId="77777777" w:rsidR="00C80DD9" w:rsidRPr="00F56996" w:rsidRDefault="00C80DD9" w:rsidP="006F5940">
      <w:pPr>
        <w:tabs>
          <w:tab w:val="left" w:pos="567"/>
        </w:tabs>
        <w:spacing w:line="256" w:lineRule="auto"/>
        <w:jc w:val="both"/>
        <w:rPr>
          <w:rFonts w:cs="Arial"/>
          <w:color w:val="000000" w:themeColor="text1"/>
        </w:rPr>
      </w:pPr>
    </w:p>
    <w:p w14:paraId="7A9E364B" w14:textId="723FD599" w:rsidR="006F5940" w:rsidRDefault="006F5940" w:rsidP="00B71A95">
      <w:pPr>
        <w:tabs>
          <w:tab w:val="left" w:pos="426"/>
        </w:tabs>
        <w:jc w:val="both"/>
        <w:rPr>
          <w:rFonts w:cs="Arial"/>
          <w:color w:val="000000" w:themeColor="text1"/>
        </w:rPr>
      </w:pPr>
      <w:r w:rsidRPr="00F56996">
        <w:rPr>
          <w:rFonts w:cs="Arial"/>
          <w:color w:val="000000" w:themeColor="text1"/>
        </w:rPr>
        <w:lastRenderedPageBreak/>
        <w:t xml:space="preserve">»(12) </w:t>
      </w:r>
      <w:bookmarkStart w:id="42" w:name="_Hlk190359186"/>
      <w:r w:rsidRPr="00F56996">
        <w:rPr>
          <w:rFonts w:cs="Arial"/>
          <w:color w:val="000000" w:themeColor="text1"/>
        </w:rPr>
        <w:t xml:space="preserve">Ne glede na prejšnje odstavke tega člena dohodnino od dohodka z INR izračuna </w:t>
      </w:r>
      <w:bookmarkStart w:id="43" w:name="_Hlk181961251"/>
      <w:r w:rsidRPr="00F56996">
        <w:rPr>
          <w:rFonts w:cs="Arial"/>
          <w:color w:val="000000" w:themeColor="text1"/>
        </w:rPr>
        <w:t>ponudnik INR kot davčni odtegljaj v obračunu davčnega odtegljaja. Ponudnik INR mora davčni odtegljaj izračunati in odtegniti hkrati z obračunom dohodka z INR, plačati pa najpozneje v petih dneh od izplačila dohodka.</w:t>
      </w:r>
      <w:bookmarkEnd w:id="43"/>
      <w:r w:rsidRPr="00F56996">
        <w:rPr>
          <w:rFonts w:cs="Arial"/>
          <w:color w:val="000000" w:themeColor="text1"/>
        </w:rPr>
        <w:t xml:space="preserve"> </w:t>
      </w:r>
      <w:bookmarkEnd w:id="42"/>
    </w:p>
    <w:p w14:paraId="1A1CDBAD" w14:textId="77777777" w:rsidR="00F918A2" w:rsidRDefault="00F918A2" w:rsidP="00B71A95">
      <w:pPr>
        <w:tabs>
          <w:tab w:val="left" w:pos="426"/>
        </w:tabs>
        <w:jc w:val="both"/>
        <w:rPr>
          <w:rFonts w:cs="Arial"/>
          <w:color w:val="000000" w:themeColor="text1"/>
        </w:rPr>
      </w:pPr>
    </w:p>
    <w:p w14:paraId="1321AAA5" w14:textId="3091267A" w:rsidR="00F918A2" w:rsidRPr="002019E0" w:rsidRDefault="00F918A2" w:rsidP="00F918A2">
      <w:pPr>
        <w:tabs>
          <w:tab w:val="left" w:pos="426"/>
        </w:tabs>
        <w:jc w:val="both"/>
        <w:rPr>
          <w:rFonts w:cs="Arial"/>
          <w:color w:val="000000" w:themeColor="text1"/>
        </w:rPr>
      </w:pPr>
      <w:r>
        <w:rPr>
          <w:rFonts w:cs="Arial"/>
          <w:color w:val="000000" w:themeColor="text1"/>
        </w:rPr>
        <w:t xml:space="preserve">(13) </w:t>
      </w:r>
      <w:r w:rsidRPr="002019E0">
        <w:rPr>
          <w:rFonts w:cs="Arial"/>
          <w:color w:val="000000" w:themeColor="text1"/>
        </w:rPr>
        <w:t xml:space="preserve">V primeru prenosa finančnih instrumentov z INR na trgovalni račun, ko na INR ni dovolj denarnih sredstev davčnega zavezanca za plačilo davčnega odtegljaja, ponudnik INR </w:t>
      </w:r>
      <w:r>
        <w:rPr>
          <w:rFonts w:cs="Arial"/>
          <w:color w:val="000000" w:themeColor="text1"/>
        </w:rPr>
        <w:t xml:space="preserve">ob prenosu </w:t>
      </w:r>
      <w:r w:rsidRPr="002019E0">
        <w:rPr>
          <w:rFonts w:cs="Arial"/>
          <w:color w:val="000000" w:themeColor="text1"/>
        </w:rPr>
        <w:t xml:space="preserve">finančnih instrumentov z INR na trgovalni račun </w:t>
      </w:r>
      <w:r>
        <w:rPr>
          <w:rFonts w:cs="Arial"/>
          <w:color w:val="000000" w:themeColor="text1"/>
        </w:rPr>
        <w:t>zadrži del finančnih instrumentov, ki ob prenosu skupaj z denarnimi sredstvi zadostujejo za celotno plačilo davčnega odtegljaja od dohodka z INR in jih proda, pri čemer ima davčni zavezanec pravico odločiti, kateri finančni instrumenti se zadržijo.«</w:t>
      </w:r>
      <w:r w:rsidR="008E442D">
        <w:rPr>
          <w:rFonts w:cs="Arial"/>
          <w:color w:val="000000" w:themeColor="text1"/>
        </w:rPr>
        <w:t>.</w:t>
      </w:r>
      <w:r>
        <w:rPr>
          <w:rFonts w:cs="Arial"/>
          <w:color w:val="000000" w:themeColor="text1"/>
        </w:rPr>
        <w:t xml:space="preserve"> </w:t>
      </w:r>
    </w:p>
    <w:p w14:paraId="12E2718B" w14:textId="77777777" w:rsidR="00F918A2" w:rsidRDefault="00F918A2" w:rsidP="00B71A95">
      <w:pPr>
        <w:tabs>
          <w:tab w:val="left" w:pos="426"/>
        </w:tabs>
        <w:jc w:val="both"/>
        <w:rPr>
          <w:rFonts w:cs="Arial"/>
          <w:color w:val="000000" w:themeColor="text1"/>
        </w:rPr>
      </w:pPr>
    </w:p>
    <w:p w14:paraId="143A423F" w14:textId="77777777" w:rsidR="00B71A95" w:rsidRDefault="00B71A95" w:rsidP="00B71A95">
      <w:pPr>
        <w:tabs>
          <w:tab w:val="left" w:pos="426"/>
        </w:tabs>
        <w:jc w:val="both"/>
        <w:rPr>
          <w:rFonts w:cs="Arial"/>
          <w:color w:val="000000" w:themeColor="text1"/>
        </w:rPr>
      </w:pPr>
    </w:p>
    <w:p w14:paraId="5D5D4E4F" w14:textId="77777777" w:rsidR="00B71A95" w:rsidRPr="00F56996" w:rsidRDefault="00B71A95" w:rsidP="00B71A95">
      <w:pPr>
        <w:tabs>
          <w:tab w:val="left" w:pos="426"/>
        </w:tabs>
        <w:jc w:val="both"/>
        <w:rPr>
          <w:rFonts w:cs="Arial"/>
          <w:color w:val="000000" w:themeColor="text1"/>
        </w:rPr>
      </w:pPr>
    </w:p>
    <w:p w14:paraId="2295C678" w14:textId="09A118E3" w:rsidR="006F5940" w:rsidRPr="003A5CA6" w:rsidRDefault="006F5940" w:rsidP="006F5940">
      <w:pPr>
        <w:spacing w:line="240" w:lineRule="auto"/>
        <w:jc w:val="center"/>
        <w:rPr>
          <w:rFonts w:cs="Arial"/>
          <w:b/>
          <w:bCs/>
          <w:color w:val="000000" w:themeColor="text1"/>
        </w:rPr>
      </w:pPr>
      <w:r w:rsidRPr="003A5CA6">
        <w:rPr>
          <w:rFonts w:cs="Arial"/>
          <w:b/>
          <w:bCs/>
          <w:color w:val="000000" w:themeColor="text1"/>
        </w:rPr>
        <w:t>3</w:t>
      </w:r>
      <w:r w:rsidR="00F918A2">
        <w:rPr>
          <w:rFonts w:cs="Arial"/>
          <w:b/>
          <w:bCs/>
          <w:color w:val="000000" w:themeColor="text1"/>
        </w:rPr>
        <w:t>6</w:t>
      </w:r>
      <w:r w:rsidRPr="003A5CA6">
        <w:rPr>
          <w:rFonts w:cs="Arial"/>
          <w:b/>
          <w:bCs/>
          <w:color w:val="000000" w:themeColor="text1"/>
        </w:rPr>
        <w:t>. člen</w:t>
      </w:r>
    </w:p>
    <w:p w14:paraId="66EBC0BC" w14:textId="77777777" w:rsidR="006F5940" w:rsidRPr="00F56996" w:rsidRDefault="006F5940" w:rsidP="006F5940">
      <w:pPr>
        <w:spacing w:line="240" w:lineRule="auto"/>
        <w:jc w:val="center"/>
        <w:rPr>
          <w:rFonts w:cs="Arial"/>
          <w:color w:val="000000" w:themeColor="text1"/>
        </w:rPr>
      </w:pPr>
    </w:p>
    <w:p w14:paraId="7D4DCFA6" w14:textId="29CE37FA" w:rsidR="006F5940" w:rsidRDefault="006F5940" w:rsidP="006F5940">
      <w:pPr>
        <w:tabs>
          <w:tab w:val="left" w:pos="426"/>
        </w:tabs>
        <w:spacing w:line="256" w:lineRule="auto"/>
        <w:jc w:val="both"/>
        <w:rPr>
          <w:rFonts w:cs="Arial"/>
          <w:color w:val="000000" w:themeColor="text1"/>
        </w:rPr>
      </w:pPr>
      <w:r w:rsidRPr="00F56996">
        <w:rPr>
          <w:rFonts w:cs="Arial"/>
          <w:color w:val="000000" w:themeColor="text1"/>
        </w:rPr>
        <w:tab/>
        <w:t>Za 329.b členom se doda nov</w:t>
      </w:r>
      <w:r w:rsidR="00ED7D0A">
        <w:rPr>
          <w:rFonts w:cs="Arial"/>
          <w:color w:val="000000" w:themeColor="text1"/>
        </w:rPr>
        <w:t>,</w:t>
      </w:r>
      <w:r w:rsidRPr="00F56996">
        <w:rPr>
          <w:rFonts w:cs="Arial"/>
          <w:color w:val="000000" w:themeColor="text1"/>
        </w:rPr>
        <w:t xml:space="preserve"> 329.c člen, ki se glasi:</w:t>
      </w:r>
    </w:p>
    <w:p w14:paraId="37B4DF8F" w14:textId="77777777" w:rsidR="00C80DD9" w:rsidRPr="00F56996" w:rsidRDefault="00C80DD9" w:rsidP="006F5940">
      <w:pPr>
        <w:tabs>
          <w:tab w:val="left" w:pos="426"/>
        </w:tabs>
        <w:spacing w:line="256" w:lineRule="auto"/>
        <w:jc w:val="both"/>
        <w:rPr>
          <w:rFonts w:cs="Arial"/>
          <w:color w:val="000000" w:themeColor="text1"/>
        </w:rPr>
      </w:pPr>
    </w:p>
    <w:p w14:paraId="2D240DF7"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»329.c člen</w:t>
      </w:r>
    </w:p>
    <w:p w14:paraId="5B387D8B" w14:textId="77777777" w:rsidR="006F5940" w:rsidRDefault="006F5940" w:rsidP="006F5940">
      <w:pPr>
        <w:tabs>
          <w:tab w:val="left" w:pos="426"/>
        </w:tabs>
        <w:jc w:val="center"/>
        <w:rPr>
          <w:rFonts w:cs="Arial"/>
          <w:color w:val="000000" w:themeColor="text1"/>
        </w:rPr>
      </w:pPr>
      <w:r w:rsidRPr="00F56996">
        <w:rPr>
          <w:rFonts w:cs="Arial"/>
          <w:color w:val="000000" w:themeColor="text1"/>
        </w:rPr>
        <w:t>(obveščanje o vračilu tuje dohodnine imetniku INR)</w:t>
      </w:r>
    </w:p>
    <w:p w14:paraId="007A4D26" w14:textId="77777777" w:rsidR="005A655A" w:rsidRPr="00F56996" w:rsidRDefault="005A655A" w:rsidP="006F5940">
      <w:pPr>
        <w:tabs>
          <w:tab w:val="left" w:pos="426"/>
        </w:tabs>
        <w:jc w:val="center"/>
        <w:rPr>
          <w:rFonts w:cs="Arial"/>
          <w:color w:val="000000" w:themeColor="text1"/>
        </w:rPr>
      </w:pPr>
    </w:p>
    <w:p w14:paraId="21351BE8" w14:textId="77777777" w:rsidR="006F5940" w:rsidRDefault="006F5940" w:rsidP="006F5940">
      <w:pPr>
        <w:tabs>
          <w:tab w:val="left" w:pos="426"/>
        </w:tabs>
        <w:jc w:val="both"/>
        <w:rPr>
          <w:rFonts w:cs="Arial"/>
          <w:color w:val="000000" w:themeColor="text1"/>
        </w:rPr>
      </w:pPr>
      <w:r w:rsidRPr="00F56996">
        <w:rPr>
          <w:rFonts w:cs="Arial"/>
          <w:color w:val="000000" w:themeColor="text1"/>
        </w:rPr>
        <w:t xml:space="preserve">(1) Če se imetniku INR po zakonu, ki ureja individualne naložbene račune, vrne tuji davek od dohodka, a ne na INR, mora imetnik INR o vračilu pisno obvestiti ponudnika INR in davčni organ v sedmih dneh od prejema vračila. V obvestilu mora navesti osebne in druge podatke, ki omogočajo njegovo identifikacijo ter identifikacijo INR, podatke o dohodku, od katerega je bil plačan tuji davek, znesku vrnjenega tujega davka in času vračila. </w:t>
      </w:r>
    </w:p>
    <w:p w14:paraId="5FC90202" w14:textId="77777777" w:rsidR="00DA1444" w:rsidRPr="00F56996" w:rsidRDefault="00DA1444" w:rsidP="006F5940">
      <w:pPr>
        <w:tabs>
          <w:tab w:val="left" w:pos="426"/>
        </w:tabs>
        <w:jc w:val="both"/>
        <w:rPr>
          <w:rFonts w:cs="Arial"/>
          <w:color w:val="000000" w:themeColor="text1"/>
        </w:rPr>
      </w:pPr>
    </w:p>
    <w:p w14:paraId="0D7C6807" w14:textId="15F2438C"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(2) Podatke, ki jih mora imetnik INR navesti v pisnem obvestilu iz </w:t>
      </w:r>
      <w:r w:rsidR="00ED7D0A">
        <w:rPr>
          <w:rFonts w:cs="Arial"/>
          <w:color w:val="000000" w:themeColor="text1"/>
        </w:rPr>
        <w:t>prejšnjega odstavka,</w:t>
      </w:r>
      <w:r w:rsidRPr="00F56996">
        <w:rPr>
          <w:rFonts w:cs="Arial"/>
          <w:color w:val="000000" w:themeColor="text1"/>
        </w:rPr>
        <w:t xml:space="preserve"> določi minister, pristojen za finance.«.</w:t>
      </w:r>
    </w:p>
    <w:p w14:paraId="78AF98B9" w14:textId="77777777" w:rsidR="006F5940" w:rsidRPr="00F56996" w:rsidRDefault="006F5940" w:rsidP="006F5940">
      <w:pPr>
        <w:spacing w:line="240" w:lineRule="auto"/>
        <w:jc w:val="both"/>
        <w:rPr>
          <w:rFonts w:cs="Arial"/>
          <w:color w:val="000000" w:themeColor="text1"/>
        </w:rPr>
      </w:pPr>
    </w:p>
    <w:p w14:paraId="6E8560D6" w14:textId="77777777" w:rsidR="00A3266E" w:rsidRDefault="00A3266E" w:rsidP="006F5940">
      <w:pPr>
        <w:spacing w:line="240" w:lineRule="auto"/>
        <w:jc w:val="center"/>
        <w:rPr>
          <w:rFonts w:cs="Arial"/>
          <w:color w:val="000000" w:themeColor="text1"/>
        </w:rPr>
      </w:pPr>
    </w:p>
    <w:p w14:paraId="0382FCA7" w14:textId="044464EE" w:rsidR="006F5940" w:rsidRPr="003A5CA6" w:rsidRDefault="006F5940" w:rsidP="006F5940">
      <w:pPr>
        <w:spacing w:line="240" w:lineRule="auto"/>
        <w:jc w:val="center"/>
        <w:rPr>
          <w:rFonts w:cs="Arial"/>
          <w:b/>
          <w:bCs/>
          <w:color w:val="000000" w:themeColor="text1"/>
        </w:rPr>
      </w:pPr>
      <w:r w:rsidRPr="003A5CA6">
        <w:rPr>
          <w:rFonts w:cs="Arial"/>
          <w:b/>
          <w:bCs/>
          <w:color w:val="000000" w:themeColor="text1"/>
        </w:rPr>
        <w:t>3</w:t>
      </w:r>
      <w:r w:rsidR="00E41EE7">
        <w:rPr>
          <w:rFonts w:cs="Arial"/>
          <w:b/>
          <w:bCs/>
          <w:color w:val="000000" w:themeColor="text1"/>
        </w:rPr>
        <w:t>7</w:t>
      </w:r>
      <w:r w:rsidRPr="003A5CA6">
        <w:rPr>
          <w:rFonts w:cs="Arial"/>
          <w:b/>
          <w:bCs/>
          <w:color w:val="000000" w:themeColor="text1"/>
        </w:rPr>
        <w:t>. člen</w:t>
      </w:r>
    </w:p>
    <w:p w14:paraId="5323477E" w14:textId="77777777" w:rsidR="006F5940" w:rsidRDefault="006F5940" w:rsidP="006F5940">
      <w:pPr>
        <w:spacing w:line="240" w:lineRule="auto"/>
        <w:jc w:val="center"/>
        <w:rPr>
          <w:rFonts w:cs="Arial"/>
          <w:color w:val="000000" w:themeColor="text1"/>
        </w:rPr>
      </w:pPr>
    </w:p>
    <w:p w14:paraId="03FCE0AD" w14:textId="77777777" w:rsidR="00B71A95" w:rsidRPr="00F56996" w:rsidRDefault="00B71A95" w:rsidP="006F5940">
      <w:pPr>
        <w:spacing w:line="240" w:lineRule="auto"/>
        <w:jc w:val="center"/>
        <w:rPr>
          <w:rFonts w:cs="Arial"/>
          <w:color w:val="000000" w:themeColor="text1"/>
        </w:rPr>
      </w:pPr>
    </w:p>
    <w:p w14:paraId="0B7A88CA" w14:textId="77777777" w:rsidR="006F5940" w:rsidRDefault="006F5940" w:rsidP="006F5940">
      <w:pPr>
        <w:pStyle w:val="Odstavekseznama"/>
        <w:tabs>
          <w:tab w:val="left" w:pos="426"/>
        </w:tabs>
        <w:spacing w:line="256" w:lineRule="auto"/>
        <w:jc w:val="both"/>
        <w:rPr>
          <w:rFonts w:cs="Arial"/>
          <w:color w:val="000000" w:themeColor="text1"/>
        </w:rPr>
      </w:pPr>
      <w:r w:rsidRPr="00F56996">
        <w:rPr>
          <w:rFonts w:cs="Arial"/>
          <w:color w:val="000000" w:themeColor="text1"/>
        </w:rPr>
        <w:t>335. člen se spremeni tako, da se glasi:</w:t>
      </w:r>
    </w:p>
    <w:p w14:paraId="332C7A6E" w14:textId="77777777" w:rsidR="005A655A" w:rsidRPr="00F56996" w:rsidRDefault="005A655A" w:rsidP="006F5940">
      <w:pPr>
        <w:pStyle w:val="Odstavekseznama"/>
        <w:tabs>
          <w:tab w:val="left" w:pos="426"/>
        </w:tabs>
        <w:spacing w:line="256" w:lineRule="auto"/>
        <w:jc w:val="both"/>
        <w:rPr>
          <w:rFonts w:cs="Arial"/>
          <w:color w:val="000000" w:themeColor="text1"/>
        </w:rPr>
      </w:pPr>
    </w:p>
    <w:p w14:paraId="76DE62F4"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»335. člen</w:t>
      </w:r>
    </w:p>
    <w:p w14:paraId="4C8725F9" w14:textId="77777777" w:rsidR="006F5940" w:rsidRDefault="006F5940" w:rsidP="006F5940">
      <w:pPr>
        <w:tabs>
          <w:tab w:val="left" w:pos="426"/>
        </w:tabs>
        <w:jc w:val="center"/>
        <w:rPr>
          <w:rFonts w:cs="Arial"/>
          <w:color w:val="000000" w:themeColor="text1"/>
        </w:rPr>
      </w:pPr>
      <w:r w:rsidRPr="00F56996">
        <w:rPr>
          <w:rFonts w:cs="Arial"/>
          <w:color w:val="000000" w:themeColor="text1"/>
        </w:rPr>
        <w:t>(davčni odtegljaj)</w:t>
      </w:r>
    </w:p>
    <w:p w14:paraId="4ABBE285" w14:textId="77777777" w:rsidR="005A655A" w:rsidRPr="00F56996" w:rsidRDefault="005A655A" w:rsidP="006F5940">
      <w:pPr>
        <w:tabs>
          <w:tab w:val="left" w:pos="426"/>
        </w:tabs>
        <w:jc w:val="center"/>
        <w:rPr>
          <w:rFonts w:cs="Arial"/>
          <w:color w:val="000000" w:themeColor="text1"/>
        </w:rPr>
      </w:pPr>
    </w:p>
    <w:p w14:paraId="77C89AB2" w14:textId="41E34DD6"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Davčni </w:t>
      </w:r>
      <w:bookmarkStart w:id="44" w:name="_Hlk181968628"/>
      <w:r w:rsidRPr="00F56996">
        <w:rPr>
          <w:rFonts w:cs="Arial"/>
          <w:color w:val="000000" w:themeColor="text1"/>
        </w:rPr>
        <w:t>odtegljaj je dohodnina, ki jo je v skladu s 1. točko prvega odstavka 325. člena tega zakona dolžan izračunati, odtegniti in plačati plačnik davka za davčnega zavezanca od obresti, dividend ali dohodka iz oddajanja premoženja v najem ter ponudnik INR od dohodka z INR, od katerih se v skladu z zakonom, ki ureja dohodnino, in s tem zakonom plačuje dohodnina z davčnim odtegljajem</w:t>
      </w:r>
      <w:bookmarkEnd w:id="44"/>
      <w:r w:rsidRPr="00F56996">
        <w:rPr>
          <w:rFonts w:cs="Arial"/>
          <w:color w:val="000000" w:themeColor="text1"/>
        </w:rPr>
        <w:t>.«.</w:t>
      </w:r>
    </w:p>
    <w:p w14:paraId="65E38550" w14:textId="77777777" w:rsidR="006F5940" w:rsidRPr="00F56996" w:rsidRDefault="006F5940" w:rsidP="006F5940">
      <w:pPr>
        <w:pStyle w:val="Odstavekseznama"/>
        <w:tabs>
          <w:tab w:val="left" w:pos="0"/>
        </w:tabs>
        <w:spacing w:line="256" w:lineRule="auto"/>
        <w:ind w:left="0"/>
        <w:jc w:val="both"/>
        <w:rPr>
          <w:rFonts w:cs="Arial"/>
          <w:color w:val="000000" w:themeColor="text1"/>
        </w:rPr>
      </w:pPr>
    </w:p>
    <w:p w14:paraId="4157D313" w14:textId="77777777" w:rsidR="00A3266E" w:rsidRDefault="00A3266E" w:rsidP="006F5940">
      <w:pPr>
        <w:pStyle w:val="Odstavekseznama"/>
        <w:tabs>
          <w:tab w:val="left" w:pos="0"/>
        </w:tabs>
        <w:spacing w:line="256" w:lineRule="auto"/>
        <w:ind w:left="0"/>
        <w:jc w:val="center"/>
        <w:rPr>
          <w:rFonts w:cs="Arial"/>
          <w:color w:val="000000" w:themeColor="text1"/>
        </w:rPr>
      </w:pPr>
    </w:p>
    <w:p w14:paraId="647E4891" w14:textId="4EE0B53C" w:rsidR="006F5940" w:rsidRPr="003A5CA6" w:rsidRDefault="006F5940" w:rsidP="006F5940">
      <w:pPr>
        <w:pStyle w:val="Odstavekseznama"/>
        <w:tabs>
          <w:tab w:val="left" w:pos="0"/>
        </w:tabs>
        <w:spacing w:line="256" w:lineRule="auto"/>
        <w:ind w:left="0"/>
        <w:jc w:val="center"/>
        <w:rPr>
          <w:rFonts w:cs="Arial"/>
          <w:b/>
          <w:bCs/>
          <w:color w:val="000000" w:themeColor="text1"/>
        </w:rPr>
      </w:pPr>
      <w:r w:rsidRPr="003A5CA6">
        <w:rPr>
          <w:rFonts w:cs="Arial"/>
          <w:b/>
          <w:bCs/>
          <w:color w:val="000000" w:themeColor="text1"/>
        </w:rPr>
        <w:t>3</w:t>
      </w:r>
      <w:r w:rsidR="00E41EE7">
        <w:rPr>
          <w:rFonts w:cs="Arial"/>
          <w:b/>
          <w:bCs/>
          <w:color w:val="000000" w:themeColor="text1"/>
        </w:rPr>
        <w:t>8</w:t>
      </w:r>
      <w:r w:rsidRPr="003A5CA6">
        <w:rPr>
          <w:rFonts w:cs="Arial"/>
          <w:b/>
          <w:bCs/>
          <w:color w:val="000000" w:themeColor="text1"/>
        </w:rPr>
        <w:t>. člen</w:t>
      </w:r>
    </w:p>
    <w:p w14:paraId="5BB2E234" w14:textId="77777777" w:rsidR="006F5940" w:rsidRPr="00F56996" w:rsidRDefault="006F5940" w:rsidP="006F5940">
      <w:pPr>
        <w:pStyle w:val="Odstavekseznama"/>
        <w:tabs>
          <w:tab w:val="left" w:pos="0"/>
        </w:tabs>
        <w:spacing w:line="256" w:lineRule="auto"/>
        <w:ind w:left="0"/>
        <w:jc w:val="both"/>
        <w:rPr>
          <w:rFonts w:cs="Arial"/>
          <w:color w:val="000000" w:themeColor="text1"/>
        </w:rPr>
      </w:pPr>
    </w:p>
    <w:p w14:paraId="789CC492" w14:textId="6434A450" w:rsidR="006F5940" w:rsidRPr="00F56996" w:rsidRDefault="006F5940" w:rsidP="006F5940">
      <w:pPr>
        <w:pStyle w:val="Odstavekseznama"/>
        <w:tabs>
          <w:tab w:val="left" w:pos="0"/>
        </w:tabs>
        <w:spacing w:line="256" w:lineRule="auto"/>
        <w:ind w:left="0"/>
        <w:jc w:val="both"/>
        <w:rPr>
          <w:rFonts w:cs="Arial"/>
          <w:color w:val="000000" w:themeColor="text1"/>
        </w:rPr>
      </w:pPr>
      <w:r w:rsidRPr="00F56996">
        <w:rPr>
          <w:rFonts w:cs="Arial"/>
          <w:color w:val="000000" w:themeColor="text1"/>
        </w:rPr>
        <w:tab/>
        <w:t>Za 338. členom se doda nov</w:t>
      </w:r>
      <w:r w:rsidR="00ED7D0A">
        <w:rPr>
          <w:rFonts w:cs="Arial"/>
          <w:color w:val="000000" w:themeColor="text1"/>
        </w:rPr>
        <w:t>,</w:t>
      </w:r>
      <w:r w:rsidRPr="00F56996">
        <w:rPr>
          <w:rFonts w:cs="Arial"/>
          <w:color w:val="000000" w:themeColor="text1"/>
        </w:rPr>
        <w:t xml:space="preserve"> 338.a člen, ki se glasi:</w:t>
      </w:r>
    </w:p>
    <w:p w14:paraId="312E1385" w14:textId="77777777" w:rsidR="006F5940" w:rsidRPr="00F56996" w:rsidRDefault="006F5940" w:rsidP="006F5940">
      <w:pPr>
        <w:pStyle w:val="Odstavekseznama"/>
        <w:tabs>
          <w:tab w:val="left" w:pos="0"/>
        </w:tabs>
        <w:spacing w:line="256" w:lineRule="auto"/>
        <w:ind w:left="0"/>
        <w:jc w:val="both"/>
        <w:rPr>
          <w:rFonts w:cs="Arial"/>
          <w:color w:val="000000" w:themeColor="text1"/>
        </w:rPr>
      </w:pPr>
    </w:p>
    <w:p w14:paraId="4FAFA02B"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»338.a člen</w:t>
      </w:r>
    </w:p>
    <w:p w14:paraId="1FA07D12" w14:textId="77777777" w:rsidR="006F5940" w:rsidRDefault="006F5940" w:rsidP="006F5940">
      <w:pPr>
        <w:tabs>
          <w:tab w:val="left" w:pos="426"/>
        </w:tabs>
        <w:jc w:val="center"/>
        <w:rPr>
          <w:rFonts w:cs="Arial"/>
          <w:color w:val="000000" w:themeColor="text1"/>
        </w:rPr>
      </w:pPr>
      <w:r w:rsidRPr="00F56996">
        <w:rPr>
          <w:rFonts w:cs="Arial"/>
          <w:color w:val="000000" w:themeColor="text1"/>
        </w:rPr>
        <w:t>(avtomatično dajanje podatkov ponudnikov INR)</w:t>
      </w:r>
    </w:p>
    <w:p w14:paraId="2DB083E0" w14:textId="77777777" w:rsidR="005A655A" w:rsidRPr="00F56996" w:rsidRDefault="005A655A" w:rsidP="006F5940">
      <w:pPr>
        <w:tabs>
          <w:tab w:val="left" w:pos="426"/>
        </w:tabs>
        <w:jc w:val="center"/>
        <w:rPr>
          <w:rFonts w:cs="Arial"/>
          <w:color w:val="000000" w:themeColor="text1"/>
        </w:rPr>
      </w:pPr>
    </w:p>
    <w:p w14:paraId="6AEAE125"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(1) Ponudnik INR mora davčnemu organu dostaviti podatke, potrebne za identifikacijo imetnikov INR, INR in ponudnika INR.</w:t>
      </w:r>
    </w:p>
    <w:p w14:paraId="4FCC3ED4"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(2) Ponudnik INR za vsakega imetnika INR dostavi naslednje podatke:</w:t>
      </w:r>
    </w:p>
    <w:p w14:paraId="6993248D" w14:textId="77777777" w:rsidR="006F5940" w:rsidRPr="00F56996" w:rsidRDefault="006F5940" w:rsidP="006F5940">
      <w:pPr>
        <w:pStyle w:val="Odstavekseznama"/>
        <w:tabs>
          <w:tab w:val="left" w:pos="142"/>
        </w:tabs>
        <w:spacing w:line="256" w:lineRule="auto"/>
        <w:ind w:left="851" w:hanging="425"/>
        <w:contextualSpacing w:val="0"/>
        <w:jc w:val="both"/>
        <w:rPr>
          <w:rFonts w:cs="Arial"/>
          <w:color w:val="000000" w:themeColor="text1"/>
        </w:rPr>
      </w:pPr>
      <w:r w:rsidRPr="00F56996">
        <w:rPr>
          <w:rFonts w:cs="Arial"/>
          <w:color w:val="000000" w:themeColor="text1"/>
        </w:rPr>
        <w:t xml:space="preserve">a) </w:t>
      </w:r>
      <w:r w:rsidRPr="00F56996">
        <w:rPr>
          <w:rFonts w:cs="Arial"/>
          <w:color w:val="000000" w:themeColor="text1"/>
        </w:rPr>
        <w:tab/>
        <w:t>osebno ime,</w:t>
      </w:r>
    </w:p>
    <w:p w14:paraId="4CEE37BF" w14:textId="77777777" w:rsidR="006F5940" w:rsidRPr="00F56996" w:rsidRDefault="006F5940" w:rsidP="006F5940">
      <w:pPr>
        <w:pStyle w:val="Odstavekseznama"/>
        <w:tabs>
          <w:tab w:val="left" w:pos="142"/>
        </w:tabs>
        <w:spacing w:line="256" w:lineRule="auto"/>
        <w:ind w:left="851" w:hanging="425"/>
        <w:contextualSpacing w:val="0"/>
        <w:jc w:val="both"/>
        <w:rPr>
          <w:rFonts w:cs="Arial"/>
          <w:color w:val="000000" w:themeColor="text1"/>
        </w:rPr>
      </w:pPr>
      <w:r w:rsidRPr="00F56996">
        <w:rPr>
          <w:rFonts w:cs="Arial"/>
          <w:color w:val="000000" w:themeColor="text1"/>
        </w:rPr>
        <w:t xml:space="preserve">b) </w:t>
      </w:r>
      <w:r w:rsidRPr="00F56996">
        <w:rPr>
          <w:rFonts w:cs="Arial"/>
          <w:color w:val="000000" w:themeColor="text1"/>
        </w:rPr>
        <w:tab/>
        <w:t>datum rojstva,</w:t>
      </w:r>
    </w:p>
    <w:p w14:paraId="69DD8442"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lastRenderedPageBreak/>
        <w:t xml:space="preserve">c) </w:t>
      </w:r>
      <w:r w:rsidRPr="00F56996">
        <w:rPr>
          <w:rFonts w:cs="Arial"/>
          <w:color w:val="000000" w:themeColor="text1"/>
        </w:rPr>
        <w:tab/>
        <w:t>davčna številka,</w:t>
      </w:r>
    </w:p>
    <w:p w14:paraId="7227CB10" w14:textId="77777777" w:rsidR="006F5940" w:rsidRPr="00F56996" w:rsidRDefault="006F5940" w:rsidP="006F5940">
      <w:pPr>
        <w:tabs>
          <w:tab w:val="left" w:pos="0"/>
          <w:tab w:val="left" w:pos="142"/>
          <w:tab w:val="left" w:pos="284"/>
        </w:tabs>
        <w:spacing w:line="256" w:lineRule="auto"/>
        <w:ind w:left="851" w:hanging="425"/>
        <w:jc w:val="both"/>
        <w:rPr>
          <w:rFonts w:cs="Arial"/>
          <w:color w:val="000000" w:themeColor="text1"/>
        </w:rPr>
      </w:pPr>
      <w:r w:rsidRPr="00F56996">
        <w:rPr>
          <w:rFonts w:cs="Arial"/>
          <w:color w:val="000000" w:themeColor="text1"/>
        </w:rPr>
        <w:t xml:space="preserve">č) </w:t>
      </w:r>
      <w:r w:rsidRPr="00F56996">
        <w:rPr>
          <w:rFonts w:cs="Arial"/>
          <w:color w:val="000000" w:themeColor="text1"/>
        </w:rPr>
        <w:tab/>
        <w:t>številka INR,</w:t>
      </w:r>
    </w:p>
    <w:p w14:paraId="7BA62503" w14:textId="77777777" w:rsidR="006F5940" w:rsidRPr="00F56996" w:rsidRDefault="006F5940" w:rsidP="006F5940">
      <w:pPr>
        <w:tabs>
          <w:tab w:val="left" w:pos="142"/>
        </w:tabs>
        <w:ind w:left="851" w:hanging="425"/>
        <w:jc w:val="both"/>
        <w:rPr>
          <w:rFonts w:cs="Arial"/>
          <w:color w:val="000000" w:themeColor="text1"/>
        </w:rPr>
      </w:pPr>
      <w:r w:rsidRPr="00F56996">
        <w:rPr>
          <w:rFonts w:cs="Arial"/>
          <w:color w:val="000000" w:themeColor="text1"/>
        </w:rPr>
        <w:t xml:space="preserve">d) </w:t>
      </w:r>
      <w:r w:rsidRPr="00F56996">
        <w:rPr>
          <w:rFonts w:cs="Arial"/>
          <w:color w:val="000000" w:themeColor="text1"/>
        </w:rPr>
        <w:tab/>
        <w:t>datum sklenitve pogodbe o INR,</w:t>
      </w:r>
    </w:p>
    <w:p w14:paraId="2FE6DC34" w14:textId="77777777" w:rsidR="006F5940" w:rsidRPr="00F56996" w:rsidRDefault="006F5940" w:rsidP="006F5940">
      <w:pPr>
        <w:tabs>
          <w:tab w:val="left" w:pos="142"/>
        </w:tabs>
        <w:ind w:left="851" w:hanging="425"/>
        <w:jc w:val="both"/>
        <w:rPr>
          <w:rFonts w:cs="Arial"/>
          <w:color w:val="000000" w:themeColor="text1"/>
        </w:rPr>
      </w:pPr>
      <w:r w:rsidRPr="00F56996">
        <w:rPr>
          <w:rFonts w:cs="Arial"/>
          <w:color w:val="000000" w:themeColor="text1"/>
        </w:rPr>
        <w:t xml:space="preserve">e) </w:t>
      </w:r>
      <w:r w:rsidRPr="00F56996">
        <w:rPr>
          <w:rFonts w:cs="Arial"/>
          <w:color w:val="000000" w:themeColor="text1"/>
        </w:rPr>
        <w:tab/>
        <w:t>datum sklenitve pogodbe o INR zaradi prenosa INR z drugega ponudnika INR,</w:t>
      </w:r>
    </w:p>
    <w:p w14:paraId="469A70F6"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f) </w:t>
      </w:r>
      <w:r w:rsidRPr="00F56996">
        <w:rPr>
          <w:rFonts w:cs="Arial"/>
          <w:color w:val="000000" w:themeColor="text1"/>
        </w:rPr>
        <w:tab/>
        <w:t>datum začetka mirovanja INR,</w:t>
      </w:r>
    </w:p>
    <w:p w14:paraId="2DEC5E71"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g) </w:t>
      </w:r>
      <w:r w:rsidRPr="00F56996">
        <w:rPr>
          <w:rFonts w:cs="Arial"/>
          <w:color w:val="000000" w:themeColor="text1"/>
        </w:rPr>
        <w:tab/>
        <w:t>datumu prenehanja pogodbe o INR,</w:t>
      </w:r>
    </w:p>
    <w:p w14:paraId="5FEFDD0E"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h)</w:t>
      </w:r>
      <w:r w:rsidRPr="00F56996">
        <w:rPr>
          <w:rFonts w:cs="Arial"/>
          <w:color w:val="000000" w:themeColor="text1"/>
        </w:rPr>
        <w:tab/>
        <w:t>datum prenehanja pogodbe zaradi prenosa INR na drugega ponudnika INR,</w:t>
      </w:r>
    </w:p>
    <w:p w14:paraId="10005148"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i) </w:t>
      </w:r>
      <w:r w:rsidRPr="00F56996">
        <w:rPr>
          <w:rFonts w:cs="Arial"/>
          <w:color w:val="000000" w:themeColor="text1"/>
        </w:rPr>
        <w:tab/>
        <w:t xml:space="preserve">zneski vplačil na INR v davčnem letu po datumih vplačil (ločeno po vrsti vplačil), </w:t>
      </w:r>
    </w:p>
    <w:p w14:paraId="773AFFE9"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j) </w:t>
      </w:r>
      <w:r w:rsidRPr="00F56996">
        <w:rPr>
          <w:rFonts w:cs="Arial"/>
          <w:color w:val="000000" w:themeColor="text1"/>
        </w:rPr>
        <w:tab/>
        <w:t>stanje seštevka vseh vplačil na INR po stanju na dan 31. decembra davčnega leta,</w:t>
      </w:r>
    </w:p>
    <w:p w14:paraId="2D7875CC"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k) </w:t>
      </w:r>
      <w:r w:rsidRPr="00F56996">
        <w:rPr>
          <w:rFonts w:cs="Arial"/>
          <w:color w:val="000000" w:themeColor="text1"/>
        </w:rPr>
        <w:tab/>
        <w:t>zneski izplačil z INR v davčnem letu po datumih izplačil,</w:t>
      </w:r>
    </w:p>
    <w:p w14:paraId="014BD92C"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l) </w:t>
      </w:r>
      <w:r w:rsidRPr="00F56996">
        <w:rPr>
          <w:rFonts w:cs="Arial"/>
          <w:color w:val="000000" w:themeColor="text1"/>
        </w:rPr>
        <w:tab/>
        <w:t>vrednost sredstev na INR na dan vsakega izplačila,</w:t>
      </w:r>
    </w:p>
    <w:p w14:paraId="55D71A17"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m) </w:t>
      </w:r>
      <w:r w:rsidRPr="00F56996">
        <w:rPr>
          <w:rFonts w:cs="Arial"/>
          <w:color w:val="000000" w:themeColor="text1"/>
        </w:rPr>
        <w:tab/>
        <w:t xml:space="preserve">stanje vplačil na INR na dan vsakega izplačila. </w:t>
      </w:r>
    </w:p>
    <w:p w14:paraId="3810CB89" w14:textId="77777777" w:rsidR="006F5940" w:rsidRPr="00F56996" w:rsidRDefault="006F5940" w:rsidP="006F5940">
      <w:pPr>
        <w:tabs>
          <w:tab w:val="left" w:pos="426"/>
        </w:tabs>
        <w:spacing w:line="256" w:lineRule="auto"/>
        <w:ind w:left="284"/>
        <w:jc w:val="both"/>
        <w:rPr>
          <w:rFonts w:cs="Arial"/>
          <w:color w:val="000000" w:themeColor="text1"/>
        </w:rPr>
      </w:pPr>
    </w:p>
    <w:p w14:paraId="775D0A47"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(3) Ponudniki INR morajo podatke iz tega člena dostaviti davčnemu organu do 31. januarja tekočega davčnega leta za preteklo davčno leto.«.</w:t>
      </w:r>
    </w:p>
    <w:p w14:paraId="476038E2" w14:textId="77777777" w:rsidR="006F5940" w:rsidRDefault="006F5940" w:rsidP="006F5940">
      <w:pPr>
        <w:pStyle w:val="Odstavekseznama"/>
        <w:tabs>
          <w:tab w:val="left" w:pos="0"/>
        </w:tabs>
        <w:spacing w:line="256" w:lineRule="auto"/>
        <w:ind w:left="0"/>
        <w:jc w:val="both"/>
        <w:rPr>
          <w:rFonts w:cs="Arial"/>
          <w:color w:val="000000" w:themeColor="text1"/>
        </w:rPr>
      </w:pPr>
    </w:p>
    <w:p w14:paraId="0AC3053D" w14:textId="1D95902C" w:rsidR="00601245" w:rsidRPr="003A5CA6" w:rsidRDefault="00601245" w:rsidP="003A5CA6">
      <w:pPr>
        <w:pStyle w:val="Odstavekseznama"/>
        <w:tabs>
          <w:tab w:val="left" w:pos="0"/>
        </w:tabs>
        <w:spacing w:line="256" w:lineRule="auto"/>
        <w:ind w:left="0"/>
        <w:jc w:val="center"/>
        <w:rPr>
          <w:rFonts w:cs="Arial"/>
          <w:b/>
          <w:bCs/>
          <w:color w:val="000000" w:themeColor="text1"/>
        </w:rPr>
      </w:pPr>
      <w:r w:rsidRPr="003A5CA6">
        <w:rPr>
          <w:rFonts w:cs="Arial"/>
          <w:b/>
          <w:bCs/>
          <w:color w:val="000000" w:themeColor="text1"/>
        </w:rPr>
        <w:t>3</w:t>
      </w:r>
      <w:r w:rsidR="00E41EE7">
        <w:rPr>
          <w:rFonts w:cs="Arial"/>
          <w:b/>
          <w:bCs/>
          <w:color w:val="000000" w:themeColor="text1"/>
        </w:rPr>
        <w:t>9</w:t>
      </w:r>
      <w:r w:rsidRPr="003A5CA6">
        <w:rPr>
          <w:rFonts w:cs="Arial"/>
          <w:b/>
          <w:bCs/>
          <w:color w:val="000000" w:themeColor="text1"/>
        </w:rPr>
        <w:t>. člen</w:t>
      </w:r>
    </w:p>
    <w:p w14:paraId="39904158" w14:textId="77777777" w:rsidR="005A655A" w:rsidRDefault="005A655A" w:rsidP="006F5940">
      <w:pPr>
        <w:pStyle w:val="Odstavekseznama"/>
        <w:tabs>
          <w:tab w:val="left" w:pos="0"/>
        </w:tabs>
        <w:spacing w:line="256" w:lineRule="auto"/>
        <w:ind w:left="0"/>
        <w:jc w:val="both"/>
        <w:rPr>
          <w:rFonts w:cs="Arial"/>
          <w:color w:val="000000" w:themeColor="text1"/>
        </w:rPr>
      </w:pPr>
    </w:p>
    <w:p w14:paraId="2900468E" w14:textId="0CF6A1F7" w:rsidR="00031CFE" w:rsidRDefault="00031CFE" w:rsidP="006F5940">
      <w:pPr>
        <w:pStyle w:val="Odstavekseznama"/>
        <w:tabs>
          <w:tab w:val="left" w:pos="0"/>
        </w:tabs>
        <w:spacing w:line="256" w:lineRule="auto"/>
        <w:ind w:left="0"/>
        <w:jc w:val="both"/>
        <w:rPr>
          <w:rFonts w:cs="Arial"/>
          <w:color w:val="000000" w:themeColor="text1"/>
        </w:rPr>
      </w:pPr>
      <w:bookmarkStart w:id="45" w:name="_Hlk192683019"/>
      <w:r>
        <w:rPr>
          <w:rFonts w:cs="Arial"/>
          <w:color w:val="000000" w:themeColor="text1"/>
        </w:rPr>
        <w:t>V 394. členu se na koncu 7</w:t>
      </w:r>
      <w:r w:rsidR="00B7054B">
        <w:rPr>
          <w:rFonts w:cs="Arial"/>
          <w:color w:val="000000" w:themeColor="text1"/>
        </w:rPr>
        <w:t>.</w:t>
      </w:r>
      <w:r>
        <w:rPr>
          <w:rFonts w:cs="Arial"/>
          <w:color w:val="000000" w:themeColor="text1"/>
        </w:rPr>
        <w:t xml:space="preserve"> točke</w:t>
      </w:r>
      <w:r w:rsidR="00ED7D0A">
        <w:rPr>
          <w:rFonts w:cs="Arial"/>
          <w:color w:val="000000" w:themeColor="text1"/>
        </w:rPr>
        <w:t xml:space="preserve"> pika</w:t>
      </w:r>
      <w:r>
        <w:rPr>
          <w:rFonts w:cs="Arial"/>
          <w:color w:val="000000" w:themeColor="text1"/>
        </w:rPr>
        <w:t xml:space="preserve"> </w:t>
      </w:r>
      <w:r w:rsidR="00CA7E5C">
        <w:rPr>
          <w:rFonts w:cs="Arial"/>
          <w:color w:val="000000" w:themeColor="text1"/>
        </w:rPr>
        <w:t xml:space="preserve">nadomesti s </w:t>
      </w:r>
      <w:r>
        <w:rPr>
          <w:rFonts w:cs="Arial"/>
          <w:color w:val="000000" w:themeColor="text1"/>
        </w:rPr>
        <w:t>podpičje</w:t>
      </w:r>
      <w:r w:rsidR="00CA7E5C">
        <w:rPr>
          <w:rFonts w:cs="Arial"/>
          <w:color w:val="000000" w:themeColor="text1"/>
        </w:rPr>
        <w:t>m</w:t>
      </w:r>
      <w:r>
        <w:rPr>
          <w:rFonts w:cs="Arial"/>
          <w:color w:val="000000" w:themeColor="text1"/>
        </w:rPr>
        <w:t xml:space="preserve"> in doda nova</w:t>
      </w:r>
      <w:r w:rsidR="00ED7D0A">
        <w:rPr>
          <w:rFonts w:cs="Arial"/>
          <w:color w:val="000000" w:themeColor="text1"/>
        </w:rPr>
        <w:t>,</w:t>
      </w:r>
      <w:r>
        <w:rPr>
          <w:rFonts w:cs="Arial"/>
          <w:color w:val="000000" w:themeColor="text1"/>
        </w:rPr>
        <w:t xml:space="preserve"> 8. točka, ki se glasi:</w:t>
      </w:r>
    </w:p>
    <w:p w14:paraId="0DF61F9F" w14:textId="77777777" w:rsidR="00031CFE" w:rsidRDefault="00031CFE" w:rsidP="006F5940">
      <w:pPr>
        <w:pStyle w:val="Odstavekseznama"/>
        <w:tabs>
          <w:tab w:val="left" w:pos="0"/>
        </w:tabs>
        <w:spacing w:line="256" w:lineRule="auto"/>
        <w:ind w:left="0"/>
        <w:jc w:val="both"/>
        <w:rPr>
          <w:rFonts w:cs="Arial"/>
          <w:color w:val="000000" w:themeColor="text1"/>
        </w:rPr>
      </w:pPr>
    </w:p>
    <w:p w14:paraId="23219DE4" w14:textId="7DC66299" w:rsidR="00031CFE" w:rsidRDefault="00031CFE" w:rsidP="006F5940">
      <w:pPr>
        <w:pStyle w:val="Odstavekseznama"/>
        <w:tabs>
          <w:tab w:val="left" w:pos="0"/>
        </w:tabs>
        <w:spacing w:line="256" w:lineRule="auto"/>
        <w:ind w:left="0"/>
        <w:jc w:val="both"/>
        <w:rPr>
          <w:rFonts w:cs="Arial"/>
          <w:color w:val="000000" w:themeColor="text1"/>
        </w:rPr>
      </w:pPr>
      <w:r>
        <w:rPr>
          <w:rFonts w:cs="Arial"/>
          <w:color w:val="000000" w:themeColor="text1"/>
        </w:rPr>
        <w:t xml:space="preserve">»8. ne </w:t>
      </w:r>
      <w:r w:rsidR="00A3266E">
        <w:rPr>
          <w:rFonts w:cs="Arial"/>
          <w:color w:val="000000" w:themeColor="text1"/>
        </w:rPr>
        <w:t>obvesti davčn</w:t>
      </w:r>
      <w:r w:rsidR="00C36DCA">
        <w:rPr>
          <w:rFonts w:cs="Arial"/>
          <w:color w:val="000000" w:themeColor="text1"/>
        </w:rPr>
        <w:t>ega</w:t>
      </w:r>
      <w:r w:rsidR="00A3266E">
        <w:rPr>
          <w:rFonts w:cs="Arial"/>
          <w:color w:val="000000" w:themeColor="text1"/>
        </w:rPr>
        <w:t xml:space="preserve"> organ</w:t>
      </w:r>
      <w:r w:rsidR="00C36DCA">
        <w:rPr>
          <w:rFonts w:cs="Arial"/>
          <w:color w:val="000000" w:themeColor="text1"/>
        </w:rPr>
        <w:t>a</w:t>
      </w:r>
      <w:r w:rsidR="00A3266E">
        <w:rPr>
          <w:rFonts w:cs="Arial"/>
          <w:color w:val="000000" w:themeColor="text1"/>
        </w:rPr>
        <w:t xml:space="preserve"> pisno o vračilu tujega davka od dohodka, ki se ne vrne na INR, ali ga ne obvesti v predpisanem roku (prvi odstavek 329.c člena).«. </w:t>
      </w:r>
    </w:p>
    <w:p w14:paraId="78706983" w14:textId="77777777" w:rsidR="00A3266E" w:rsidRDefault="00A3266E" w:rsidP="006F5940">
      <w:pPr>
        <w:pStyle w:val="Odstavekseznama"/>
        <w:tabs>
          <w:tab w:val="left" w:pos="0"/>
        </w:tabs>
        <w:spacing w:line="256" w:lineRule="auto"/>
        <w:ind w:left="0"/>
        <w:jc w:val="both"/>
        <w:rPr>
          <w:rFonts w:cs="Arial"/>
          <w:color w:val="000000" w:themeColor="text1"/>
        </w:rPr>
      </w:pPr>
    </w:p>
    <w:p w14:paraId="1BA5CA85" w14:textId="77777777" w:rsidR="00A3266E" w:rsidRDefault="00A3266E" w:rsidP="006F5940">
      <w:pPr>
        <w:pStyle w:val="Odstavekseznama"/>
        <w:tabs>
          <w:tab w:val="left" w:pos="0"/>
        </w:tabs>
        <w:spacing w:line="256" w:lineRule="auto"/>
        <w:ind w:left="0"/>
        <w:jc w:val="both"/>
        <w:rPr>
          <w:rFonts w:cs="Arial"/>
          <w:color w:val="000000" w:themeColor="text1"/>
        </w:rPr>
      </w:pPr>
    </w:p>
    <w:p w14:paraId="34F14CCA" w14:textId="6581FE35" w:rsidR="00A3266E" w:rsidRPr="003A5CA6" w:rsidRDefault="00E41EE7" w:rsidP="003A5CA6">
      <w:pPr>
        <w:pStyle w:val="Odstavekseznama"/>
        <w:tabs>
          <w:tab w:val="left" w:pos="0"/>
        </w:tabs>
        <w:spacing w:line="256" w:lineRule="auto"/>
        <w:ind w:left="0"/>
        <w:jc w:val="center"/>
        <w:rPr>
          <w:rFonts w:cs="Arial"/>
          <w:b/>
          <w:bCs/>
          <w:color w:val="000000" w:themeColor="text1"/>
        </w:rPr>
      </w:pPr>
      <w:r>
        <w:rPr>
          <w:rFonts w:cs="Arial"/>
          <w:b/>
          <w:bCs/>
          <w:color w:val="000000" w:themeColor="text1"/>
        </w:rPr>
        <w:t>40</w:t>
      </w:r>
      <w:r w:rsidR="00A3266E" w:rsidRPr="003A5CA6">
        <w:rPr>
          <w:rFonts w:cs="Arial"/>
          <w:b/>
          <w:bCs/>
          <w:color w:val="000000" w:themeColor="text1"/>
        </w:rPr>
        <w:t>. člen</w:t>
      </w:r>
    </w:p>
    <w:p w14:paraId="0A00B3FE" w14:textId="77777777" w:rsidR="00A3266E" w:rsidRDefault="00A3266E" w:rsidP="006F5940">
      <w:pPr>
        <w:pStyle w:val="Odstavekseznama"/>
        <w:tabs>
          <w:tab w:val="left" w:pos="0"/>
        </w:tabs>
        <w:spacing w:line="256" w:lineRule="auto"/>
        <w:ind w:left="0"/>
        <w:jc w:val="both"/>
        <w:rPr>
          <w:rFonts w:cs="Arial"/>
          <w:color w:val="000000" w:themeColor="text1"/>
        </w:rPr>
      </w:pPr>
    </w:p>
    <w:p w14:paraId="3247D6A4" w14:textId="6F9A6460" w:rsidR="005A655A" w:rsidRDefault="005A655A" w:rsidP="006F5940">
      <w:pPr>
        <w:pStyle w:val="Odstavekseznama"/>
        <w:tabs>
          <w:tab w:val="left" w:pos="0"/>
        </w:tabs>
        <w:spacing w:line="256" w:lineRule="auto"/>
        <w:ind w:left="0"/>
        <w:jc w:val="both"/>
        <w:rPr>
          <w:rFonts w:cs="Arial"/>
          <w:color w:val="000000" w:themeColor="text1"/>
        </w:rPr>
      </w:pPr>
      <w:r>
        <w:rPr>
          <w:rFonts w:cs="Arial"/>
          <w:color w:val="000000" w:themeColor="text1"/>
        </w:rPr>
        <w:t xml:space="preserve">V </w:t>
      </w:r>
      <w:r w:rsidR="00DA1444">
        <w:rPr>
          <w:rFonts w:cs="Arial"/>
          <w:color w:val="000000" w:themeColor="text1"/>
        </w:rPr>
        <w:t xml:space="preserve">397. členu se v prvem odstavku v 6. točki besedilo »prvi, tretji in četrti odstavek 325. člena« nadomesti z besedilom »prvi, četrti in dvanajsti odstavek 325. člena«. </w:t>
      </w:r>
    </w:p>
    <w:p w14:paraId="5BC4FE43" w14:textId="77777777" w:rsidR="00DA1444" w:rsidRDefault="00DA1444" w:rsidP="006F5940">
      <w:pPr>
        <w:pStyle w:val="Odstavekseznama"/>
        <w:tabs>
          <w:tab w:val="left" w:pos="0"/>
        </w:tabs>
        <w:spacing w:line="256" w:lineRule="auto"/>
        <w:ind w:left="0"/>
        <w:jc w:val="both"/>
        <w:rPr>
          <w:rFonts w:cs="Arial"/>
          <w:color w:val="000000" w:themeColor="text1"/>
        </w:rPr>
      </w:pPr>
    </w:p>
    <w:p w14:paraId="0B899A9B" w14:textId="4B3F6DB4" w:rsidR="00A3266E" w:rsidRDefault="00A3266E" w:rsidP="006F5940">
      <w:pPr>
        <w:pStyle w:val="Odstavekseznama"/>
        <w:tabs>
          <w:tab w:val="left" w:pos="0"/>
        </w:tabs>
        <w:spacing w:line="256" w:lineRule="auto"/>
        <w:ind w:left="0"/>
        <w:jc w:val="both"/>
        <w:rPr>
          <w:rFonts w:cs="Arial"/>
          <w:color w:val="000000" w:themeColor="text1"/>
        </w:rPr>
      </w:pPr>
      <w:r>
        <w:rPr>
          <w:rFonts w:cs="Arial"/>
          <w:color w:val="000000" w:themeColor="text1"/>
        </w:rPr>
        <w:t>V 33. točki se za besedilom »338. člen« doda</w:t>
      </w:r>
      <w:r w:rsidR="00ED7D0A">
        <w:rPr>
          <w:rFonts w:cs="Arial"/>
          <w:color w:val="000000" w:themeColor="text1"/>
        </w:rPr>
        <w:t>ta</w:t>
      </w:r>
      <w:r>
        <w:rPr>
          <w:rFonts w:cs="Arial"/>
          <w:color w:val="000000" w:themeColor="text1"/>
        </w:rPr>
        <w:t xml:space="preserve"> vejica in besedilo »338.a člen«.</w:t>
      </w:r>
    </w:p>
    <w:bookmarkEnd w:id="45"/>
    <w:p w14:paraId="604A5EDE" w14:textId="77777777" w:rsidR="005A655A" w:rsidRPr="00F56996" w:rsidRDefault="005A655A" w:rsidP="006F5940">
      <w:pPr>
        <w:pStyle w:val="Odstavekseznama"/>
        <w:tabs>
          <w:tab w:val="left" w:pos="0"/>
        </w:tabs>
        <w:spacing w:line="256" w:lineRule="auto"/>
        <w:ind w:left="0"/>
        <w:jc w:val="both"/>
        <w:rPr>
          <w:rFonts w:cs="Arial"/>
          <w:color w:val="000000" w:themeColor="text1"/>
        </w:rPr>
      </w:pPr>
    </w:p>
    <w:p w14:paraId="3A840E33" w14:textId="77777777" w:rsidR="003E4B7F" w:rsidRDefault="003E4B7F" w:rsidP="006F5940">
      <w:pPr>
        <w:pStyle w:val="Odstavekseznama"/>
        <w:tabs>
          <w:tab w:val="left" w:pos="0"/>
        </w:tabs>
        <w:spacing w:line="256" w:lineRule="auto"/>
        <w:ind w:left="0"/>
        <w:jc w:val="both"/>
        <w:rPr>
          <w:rFonts w:cs="Arial"/>
          <w:color w:val="000000" w:themeColor="text1"/>
        </w:rPr>
      </w:pPr>
    </w:p>
    <w:p w14:paraId="7A69F238" w14:textId="77777777" w:rsidR="003E4B7F" w:rsidRDefault="003E4B7F" w:rsidP="003E4B7F">
      <w:pPr>
        <w:pStyle w:val="Odstavekseznama"/>
        <w:numPr>
          <w:ilvl w:val="0"/>
          <w:numId w:val="84"/>
        </w:numPr>
        <w:spacing w:line="240" w:lineRule="auto"/>
        <w:jc w:val="both"/>
        <w:rPr>
          <w:rFonts w:cs="Arial"/>
          <w:b/>
          <w:bCs/>
          <w:color w:val="000000" w:themeColor="text1"/>
          <w:szCs w:val="20"/>
        </w:rPr>
      </w:pPr>
      <w:r w:rsidRPr="003E4B7F">
        <w:rPr>
          <w:rFonts w:cs="Arial"/>
          <w:b/>
          <w:bCs/>
          <w:color w:val="000000" w:themeColor="text1"/>
          <w:szCs w:val="20"/>
        </w:rPr>
        <w:t>Zakon o uveljavljanju pravic iz javnih sredstev</w:t>
      </w:r>
    </w:p>
    <w:p w14:paraId="5AC5F5F1" w14:textId="77777777" w:rsidR="003E4B7F" w:rsidRDefault="003E4B7F" w:rsidP="003E4B7F">
      <w:pPr>
        <w:pStyle w:val="Odstavekseznama"/>
        <w:spacing w:line="240" w:lineRule="auto"/>
        <w:jc w:val="both"/>
        <w:rPr>
          <w:rFonts w:cs="Arial"/>
          <w:b/>
          <w:bCs/>
          <w:color w:val="000000" w:themeColor="text1"/>
          <w:szCs w:val="20"/>
        </w:rPr>
      </w:pPr>
    </w:p>
    <w:p w14:paraId="0435BE46" w14:textId="4959C85A" w:rsidR="003E4B7F" w:rsidRPr="003A5CA6" w:rsidRDefault="003E4B7F" w:rsidP="003E4B7F">
      <w:pPr>
        <w:pStyle w:val="Odstavekseznama"/>
        <w:spacing w:line="240" w:lineRule="auto"/>
        <w:jc w:val="both"/>
        <w:rPr>
          <w:rFonts w:cs="Arial"/>
          <w:color w:val="000000" w:themeColor="text1"/>
        </w:rPr>
      </w:pPr>
    </w:p>
    <w:p w14:paraId="51730FF1" w14:textId="38C07014" w:rsidR="006F5940" w:rsidRPr="003A5CA6" w:rsidRDefault="00E41EE7" w:rsidP="003A5CA6">
      <w:pPr>
        <w:pStyle w:val="Odstavekseznama"/>
        <w:tabs>
          <w:tab w:val="left" w:pos="0"/>
        </w:tabs>
        <w:spacing w:line="256" w:lineRule="auto"/>
        <w:ind w:left="0"/>
        <w:jc w:val="center"/>
        <w:rPr>
          <w:rFonts w:cs="Arial"/>
          <w:b/>
          <w:bCs/>
          <w:color w:val="000000" w:themeColor="text1"/>
        </w:rPr>
      </w:pPr>
      <w:r>
        <w:rPr>
          <w:rFonts w:cs="Arial"/>
          <w:b/>
          <w:bCs/>
          <w:color w:val="000000" w:themeColor="text1"/>
        </w:rPr>
        <w:t>41</w:t>
      </w:r>
      <w:r w:rsidR="003E4B7F" w:rsidRPr="003A5CA6">
        <w:rPr>
          <w:rFonts w:cs="Arial"/>
          <w:b/>
          <w:bCs/>
          <w:color w:val="000000" w:themeColor="text1"/>
        </w:rPr>
        <w:t>. člen</w:t>
      </w:r>
    </w:p>
    <w:p w14:paraId="4BA86DB9" w14:textId="77777777" w:rsidR="003E4B7F" w:rsidRDefault="003E4B7F" w:rsidP="006F5940">
      <w:pPr>
        <w:spacing w:line="240" w:lineRule="auto"/>
        <w:jc w:val="center"/>
        <w:rPr>
          <w:rFonts w:cs="Arial"/>
          <w:color w:val="000000" w:themeColor="text1"/>
        </w:rPr>
      </w:pPr>
    </w:p>
    <w:p w14:paraId="2D829142" w14:textId="0C65E218" w:rsidR="003E4B7F" w:rsidRPr="00192ACD" w:rsidRDefault="003E4B7F" w:rsidP="003E4B7F">
      <w:pPr>
        <w:jc w:val="both"/>
        <w:rPr>
          <w:szCs w:val="20"/>
        </w:rPr>
      </w:pPr>
      <w:r w:rsidRPr="00192ACD">
        <w:rPr>
          <w:szCs w:val="20"/>
        </w:rPr>
        <w:t xml:space="preserve">V Zakon o uveljavljanju pravic iz javnih sredstev (Uradni list RS, št. 62/10, 40/11, 40/12 – ZUJF, 57/12 – ZPCP-2D, 14/13, 56/13 – ZŠtip-1, 99/13, 14/15 – ZUUJFO, 57/15, 90/15, 38/16 – </w:t>
      </w:r>
      <w:proofErr w:type="spellStart"/>
      <w:r w:rsidRPr="00192ACD">
        <w:rPr>
          <w:szCs w:val="20"/>
        </w:rPr>
        <w:t>odl</w:t>
      </w:r>
      <w:proofErr w:type="spellEnd"/>
      <w:r w:rsidRPr="00192ACD">
        <w:rPr>
          <w:szCs w:val="20"/>
        </w:rPr>
        <w:t xml:space="preserve">. US, 51/16 – </w:t>
      </w:r>
      <w:proofErr w:type="spellStart"/>
      <w:r w:rsidRPr="00192ACD">
        <w:rPr>
          <w:szCs w:val="20"/>
        </w:rPr>
        <w:t>odl</w:t>
      </w:r>
      <w:proofErr w:type="spellEnd"/>
      <w:r w:rsidRPr="00192ACD">
        <w:rPr>
          <w:szCs w:val="20"/>
        </w:rPr>
        <w:t>. US, 88/16, 61/17 – ZUPŠ, 75/17, 77/18, 47/19, 189/20 – ZFRO, 54/22 – ZUPŠ-1, 76/23 – ZŠolPre-1B in 122/23 – ZŠtip-1C) se v 51. členu na koncu drugega odstavka podpičje nadomesti z vejico ter doda nova</w:t>
      </w:r>
      <w:r w:rsidR="00ED7D0A">
        <w:rPr>
          <w:szCs w:val="20"/>
        </w:rPr>
        <w:t>,</w:t>
      </w:r>
      <w:r w:rsidRPr="00192ACD">
        <w:rPr>
          <w:szCs w:val="20"/>
        </w:rPr>
        <w:t xml:space="preserve"> 29. točka, ki se glasi:</w:t>
      </w:r>
    </w:p>
    <w:p w14:paraId="050B6640" w14:textId="77777777" w:rsidR="003E4B7F" w:rsidRPr="00192ACD" w:rsidRDefault="003E4B7F" w:rsidP="003E4B7F">
      <w:pPr>
        <w:jc w:val="both"/>
        <w:rPr>
          <w:szCs w:val="20"/>
        </w:rPr>
      </w:pPr>
      <w:r w:rsidRPr="00192ACD">
        <w:rPr>
          <w:szCs w:val="20"/>
        </w:rPr>
        <w:t> </w:t>
      </w:r>
    </w:p>
    <w:p w14:paraId="440AA504" w14:textId="50DE24A4" w:rsidR="003E4B7F" w:rsidRDefault="003E4B7F" w:rsidP="003E4743">
      <w:pPr>
        <w:jc w:val="both"/>
        <w:rPr>
          <w:rFonts w:cs="Arial"/>
          <w:color w:val="000000" w:themeColor="text1"/>
        </w:rPr>
      </w:pPr>
      <w:r w:rsidRPr="00192ACD">
        <w:rPr>
          <w:szCs w:val="20"/>
        </w:rPr>
        <w:t>"29. ponudnikov individualnih naložbenih računov po zakonu, ki ureja individualne naložbene račune - podatke iz posebne evidence sredstev INR  o imetniku individualnega naložbenega računa ter o sredstvih na tem računu.«.</w:t>
      </w:r>
    </w:p>
    <w:p w14:paraId="0D665AE5" w14:textId="77777777" w:rsidR="003E4B7F" w:rsidRDefault="003E4B7F" w:rsidP="006F5940">
      <w:pPr>
        <w:spacing w:line="240" w:lineRule="auto"/>
        <w:jc w:val="center"/>
        <w:rPr>
          <w:rFonts w:cs="Arial"/>
          <w:color w:val="000000" w:themeColor="text1"/>
        </w:rPr>
      </w:pPr>
    </w:p>
    <w:p w14:paraId="5969594D" w14:textId="77777777" w:rsidR="003E4B7F" w:rsidRPr="003A5CA6" w:rsidRDefault="003E4B7F" w:rsidP="006F5940">
      <w:pPr>
        <w:spacing w:line="240" w:lineRule="auto"/>
        <w:jc w:val="center"/>
        <w:rPr>
          <w:rFonts w:cs="Arial"/>
          <w:color w:val="000000" w:themeColor="text1"/>
        </w:rPr>
      </w:pPr>
    </w:p>
    <w:p w14:paraId="46376239"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IV. DEL</w:t>
      </w:r>
    </w:p>
    <w:p w14:paraId="55BFFE18" w14:textId="77777777" w:rsidR="006F5940" w:rsidRPr="00F56996" w:rsidRDefault="006F5940" w:rsidP="006F5940">
      <w:pPr>
        <w:spacing w:line="240" w:lineRule="auto"/>
        <w:jc w:val="center"/>
        <w:rPr>
          <w:rFonts w:cs="Arial"/>
          <w:b/>
          <w:bCs/>
          <w:color w:val="000000" w:themeColor="text1"/>
        </w:rPr>
      </w:pPr>
    </w:p>
    <w:p w14:paraId="4183D34F" w14:textId="7530755A"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PREHODN</w:t>
      </w:r>
      <w:r w:rsidR="007D5EF0">
        <w:rPr>
          <w:rFonts w:cs="Arial"/>
          <w:b/>
          <w:bCs/>
          <w:color w:val="000000" w:themeColor="text1"/>
        </w:rPr>
        <w:t>I</w:t>
      </w:r>
      <w:r w:rsidRPr="00F56996">
        <w:rPr>
          <w:rFonts w:cs="Arial"/>
          <w:b/>
          <w:bCs/>
          <w:color w:val="000000" w:themeColor="text1"/>
        </w:rPr>
        <w:t xml:space="preserve"> IN KONČNA DOLOČBA</w:t>
      </w:r>
    </w:p>
    <w:p w14:paraId="794E4973" w14:textId="77777777" w:rsidR="006F5940" w:rsidRPr="00F56996" w:rsidRDefault="006F5940" w:rsidP="006F5940">
      <w:pPr>
        <w:spacing w:line="240" w:lineRule="auto"/>
        <w:jc w:val="center"/>
        <w:rPr>
          <w:rFonts w:cs="Arial"/>
          <w:b/>
          <w:bCs/>
          <w:color w:val="000000" w:themeColor="text1"/>
        </w:rPr>
      </w:pPr>
    </w:p>
    <w:p w14:paraId="4B64B31E" w14:textId="77777777" w:rsidR="006F5940" w:rsidRPr="00F56996" w:rsidRDefault="006F5940" w:rsidP="006F5940">
      <w:pPr>
        <w:spacing w:line="240" w:lineRule="auto"/>
        <w:jc w:val="center"/>
        <w:rPr>
          <w:rFonts w:cs="Arial"/>
          <w:b/>
          <w:bCs/>
          <w:color w:val="000000" w:themeColor="text1"/>
        </w:rPr>
      </w:pPr>
    </w:p>
    <w:p w14:paraId="713866EE" w14:textId="77F98EB5" w:rsidR="006F5940" w:rsidRPr="003A5CA6" w:rsidRDefault="00E41EE7" w:rsidP="006F5940">
      <w:pPr>
        <w:spacing w:line="240" w:lineRule="auto"/>
        <w:jc w:val="center"/>
        <w:rPr>
          <w:rFonts w:cs="Arial"/>
          <w:b/>
          <w:bCs/>
          <w:color w:val="000000" w:themeColor="text1"/>
        </w:rPr>
      </w:pPr>
      <w:r>
        <w:rPr>
          <w:rFonts w:cs="Arial"/>
          <w:b/>
          <w:bCs/>
          <w:color w:val="000000" w:themeColor="text1"/>
        </w:rPr>
        <w:t>42</w:t>
      </w:r>
      <w:r w:rsidR="006F5940" w:rsidRPr="003A5CA6">
        <w:rPr>
          <w:rFonts w:cs="Arial"/>
          <w:b/>
          <w:bCs/>
          <w:color w:val="000000" w:themeColor="text1"/>
        </w:rPr>
        <w:t>. člen</w:t>
      </w:r>
    </w:p>
    <w:p w14:paraId="1BD19AEB" w14:textId="77777777" w:rsidR="006F5940" w:rsidRPr="00F56996" w:rsidRDefault="006F5940" w:rsidP="006F5940">
      <w:pPr>
        <w:pStyle w:val="Odstavekseznama"/>
        <w:spacing w:line="240" w:lineRule="auto"/>
        <w:jc w:val="center"/>
        <w:rPr>
          <w:rFonts w:cs="Arial"/>
          <w:b/>
          <w:bCs/>
          <w:color w:val="000000" w:themeColor="text1"/>
        </w:rPr>
      </w:pPr>
      <w:r w:rsidRPr="00F56996">
        <w:rPr>
          <w:rFonts w:cs="Arial"/>
          <w:b/>
          <w:bCs/>
          <w:color w:val="000000" w:themeColor="text1"/>
        </w:rPr>
        <w:t>(vplačilo v obliki delnic ZSPVZZ)</w:t>
      </w:r>
    </w:p>
    <w:p w14:paraId="5330F6EC" w14:textId="77777777" w:rsidR="006F5940" w:rsidRPr="00F56996" w:rsidRDefault="006F5940" w:rsidP="006F5940">
      <w:pPr>
        <w:pStyle w:val="Odstavekseznama"/>
        <w:spacing w:line="240" w:lineRule="auto"/>
        <w:jc w:val="center"/>
        <w:rPr>
          <w:rFonts w:cs="Arial"/>
          <w:b/>
          <w:bCs/>
          <w:color w:val="000000" w:themeColor="text1"/>
        </w:rPr>
      </w:pPr>
    </w:p>
    <w:p w14:paraId="187D9580" w14:textId="6A0966F6"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lastRenderedPageBreak/>
        <w:t xml:space="preserve">(1) Ne glede na </w:t>
      </w:r>
      <w:r w:rsidR="00462176" w:rsidRPr="00F56996">
        <w:rPr>
          <w:rFonts w:cs="Arial"/>
          <w:color w:val="000000" w:themeColor="text1"/>
        </w:rPr>
        <w:t xml:space="preserve">četrti in peti </w:t>
      </w:r>
      <w:r w:rsidRPr="00F56996">
        <w:rPr>
          <w:rFonts w:cs="Arial"/>
          <w:color w:val="000000" w:themeColor="text1"/>
        </w:rPr>
        <w:t xml:space="preserve">odstavek 5. člena tega zakona lahko imetnik INR vplačilo na INR opravi v obliki delnic, ki jih je pridobil kot upravičenec do deleža pri preoblikovanju Vzajemne </w:t>
      </w:r>
      <w:proofErr w:type="spellStart"/>
      <w:r w:rsidRPr="00F56996">
        <w:rPr>
          <w:rFonts w:cs="Arial"/>
          <w:color w:val="000000" w:themeColor="text1"/>
        </w:rPr>
        <w:t>d.v.z</w:t>
      </w:r>
      <w:proofErr w:type="spellEnd"/>
      <w:r w:rsidRPr="00F56996">
        <w:rPr>
          <w:rFonts w:cs="Arial"/>
          <w:color w:val="000000" w:themeColor="text1"/>
        </w:rPr>
        <w:t xml:space="preserve">. v delniško družbo po Zakonu o statusnem preoblikovanju vzajemne zdravstvene zavarovalnice </w:t>
      </w:r>
      <w:proofErr w:type="spellStart"/>
      <w:r w:rsidRPr="00F56996">
        <w:rPr>
          <w:rFonts w:cs="Arial"/>
          <w:color w:val="000000" w:themeColor="text1"/>
        </w:rPr>
        <w:t>d.v.z</w:t>
      </w:r>
      <w:proofErr w:type="spellEnd"/>
      <w:r w:rsidRPr="00F56996">
        <w:rPr>
          <w:rFonts w:cs="Arial"/>
          <w:color w:val="000000" w:themeColor="text1"/>
        </w:rPr>
        <w:t>. (Uradni list RS, št. 131/23; v nadaljnjem besedilu: ZSPVZZ). Vplačilo se mora opraviti v roku za prevzem delnic, ki jih fiduciarno hrani Centralna klirinško</w:t>
      </w:r>
      <w:r w:rsidR="00394C4B">
        <w:rPr>
          <w:rFonts w:cs="Arial"/>
          <w:color w:val="000000" w:themeColor="text1"/>
        </w:rPr>
        <w:t xml:space="preserve"> </w:t>
      </w:r>
      <w:r w:rsidRPr="00F56996">
        <w:rPr>
          <w:rFonts w:cs="Arial"/>
          <w:color w:val="000000" w:themeColor="text1"/>
        </w:rPr>
        <w:t xml:space="preserve">depotna družba. Za te delnice se ne uporablja drugi odstavek 23. člena ZSPVZZ. </w:t>
      </w:r>
    </w:p>
    <w:p w14:paraId="24DD1A35" w14:textId="77777777" w:rsidR="006F5940" w:rsidRPr="00F56996" w:rsidRDefault="006F5940" w:rsidP="006F5940">
      <w:pPr>
        <w:pStyle w:val="Odstavekseznama"/>
        <w:spacing w:line="240" w:lineRule="auto"/>
        <w:ind w:left="0"/>
        <w:jc w:val="both"/>
        <w:rPr>
          <w:rFonts w:cs="Arial"/>
          <w:color w:val="000000" w:themeColor="text1"/>
        </w:rPr>
      </w:pPr>
    </w:p>
    <w:p w14:paraId="51431A67" w14:textId="05BFCFC6"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t xml:space="preserve">(2) Znesek vplačila na INR, opravljenega v obliki delnic, ki jih je zavezanec pridobil na INR kot upravičenec do deleža pri preoblikovanju Vzajemne </w:t>
      </w:r>
      <w:proofErr w:type="spellStart"/>
      <w:r w:rsidRPr="00F56996">
        <w:rPr>
          <w:rFonts w:cs="Arial"/>
          <w:color w:val="000000" w:themeColor="text1"/>
        </w:rPr>
        <w:t>d.v.z</w:t>
      </w:r>
      <w:proofErr w:type="spellEnd"/>
      <w:r w:rsidRPr="00F56996">
        <w:rPr>
          <w:rFonts w:cs="Arial"/>
          <w:color w:val="000000" w:themeColor="text1"/>
        </w:rPr>
        <w:t>. v delniško družbo po ZSPVZZ, je enak nominalni vrednosti delnic, če v času vplačila na INR delnice niso sprejete v trgovanje na borznem trgu. Če so v času vplačila na INR delnice sprejete v trgovanje na borznem trgu, se znesek vplačila na INR določi upoštevaje zaključno ceno delnice prejšnjega trgovalnega dne.</w:t>
      </w:r>
    </w:p>
    <w:p w14:paraId="1658AF45" w14:textId="77777777" w:rsidR="006F5940" w:rsidRPr="00F56996" w:rsidRDefault="006F5940" w:rsidP="006F5940">
      <w:pPr>
        <w:pStyle w:val="Odstavekseznama"/>
        <w:spacing w:line="240" w:lineRule="auto"/>
        <w:ind w:left="0"/>
        <w:jc w:val="both"/>
        <w:rPr>
          <w:rFonts w:cs="Arial"/>
          <w:color w:val="000000" w:themeColor="text1"/>
        </w:rPr>
      </w:pPr>
    </w:p>
    <w:p w14:paraId="6348B957" w14:textId="77777777"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t xml:space="preserve">(3) Primerljiva tržna cena delnice, ki jo je zavezanec pridobil na INR kot upravičenec do deleža pri preoblikovanju Vzajemne </w:t>
      </w:r>
      <w:proofErr w:type="spellStart"/>
      <w:r w:rsidRPr="00F56996">
        <w:rPr>
          <w:rFonts w:cs="Arial"/>
          <w:color w:val="000000" w:themeColor="text1"/>
        </w:rPr>
        <w:t>d.v.z</w:t>
      </w:r>
      <w:proofErr w:type="spellEnd"/>
      <w:r w:rsidRPr="00F56996">
        <w:rPr>
          <w:rFonts w:cs="Arial"/>
          <w:color w:val="000000" w:themeColor="text1"/>
        </w:rPr>
        <w:t>. v delniško družbo po ZSPVZZ, je v primeru, če v času določanja primerljive tržne cene delnice delnica ni sprejeta v trgovanje na borznem trgu, enaka nominalni vrednosti delnice. Če je v času določanja primerljive tržne cene delnica sprejeta v trgovanje na borznem trgu, se primerljiva tržna cena delnice določi v skladu s prvim odstavkom novega 104.d člena zakona, ki ureja dohodnino.</w:t>
      </w:r>
    </w:p>
    <w:p w14:paraId="77FB1F2F" w14:textId="77777777" w:rsidR="006F5940" w:rsidRPr="00F56996" w:rsidRDefault="006F5940" w:rsidP="006F5940">
      <w:pPr>
        <w:pStyle w:val="Odstavekseznama"/>
        <w:spacing w:line="240" w:lineRule="auto"/>
        <w:ind w:left="0"/>
        <w:jc w:val="both"/>
        <w:rPr>
          <w:rFonts w:cs="Arial"/>
          <w:color w:val="000000" w:themeColor="text1"/>
        </w:rPr>
      </w:pPr>
    </w:p>
    <w:p w14:paraId="77E85372" w14:textId="77777777" w:rsidR="006F5940" w:rsidRPr="00F56996" w:rsidRDefault="006F5940" w:rsidP="006F5940">
      <w:pPr>
        <w:pStyle w:val="Odstavekseznama"/>
        <w:spacing w:line="240" w:lineRule="auto"/>
        <w:ind w:left="0"/>
        <w:rPr>
          <w:rFonts w:cs="Arial"/>
          <w:color w:val="000000" w:themeColor="text1"/>
        </w:rPr>
      </w:pPr>
    </w:p>
    <w:p w14:paraId="16CDC602" w14:textId="63E81D2B" w:rsidR="007D5EF0" w:rsidRPr="00F56996" w:rsidRDefault="007D5EF0" w:rsidP="007D5EF0">
      <w:pPr>
        <w:spacing w:line="240" w:lineRule="auto"/>
        <w:ind w:left="360"/>
        <w:jc w:val="center"/>
        <w:rPr>
          <w:rFonts w:cs="Arial"/>
          <w:b/>
          <w:bCs/>
          <w:color w:val="000000" w:themeColor="text1"/>
        </w:rPr>
      </w:pPr>
      <w:r>
        <w:rPr>
          <w:rFonts w:cs="Arial"/>
          <w:b/>
          <w:bCs/>
          <w:color w:val="000000" w:themeColor="text1"/>
        </w:rPr>
        <w:t>43</w:t>
      </w:r>
      <w:r w:rsidRPr="00F56996">
        <w:rPr>
          <w:rFonts w:cs="Arial"/>
          <w:b/>
          <w:bCs/>
          <w:color w:val="000000" w:themeColor="text1"/>
        </w:rPr>
        <w:t>. člen</w:t>
      </w:r>
    </w:p>
    <w:p w14:paraId="66F7B8D9" w14:textId="052593C1" w:rsidR="006F5940" w:rsidRPr="00F56996" w:rsidRDefault="00C80DD9" w:rsidP="006F5940">
      <w:pPr>
        <w:spacing w:line="240" w:lineRule="auto"/>
        <w:jc w:val="center"/>
        <w:rPr>
          <w:rFonts w:cs="Arial"/>
          <w:color w:val="000000" w:themeColor="text1"/>
        </w:rPr>
      </w:pPr>
      <w:r>
        <w:rPr>
          <w:rFonts w:cs="Arial"/>
          <w:b/>
          <w:bCs/>
          <w:color w:val="000000" w:themeColor="text1"/>
        </w:rPr>
        <w:t xml:space="preserve">   </w:t>
      </w:r>
      <w:r w:rsidR="006F5940" w:rsidRPr="00F56996">
        <w:rPr>
          <w:rFonts w:cs="Arial"/>
          <w:b/>
          <w:bCs/>
          <w:color w:val="000000" w:themeColor="text1"/>
        </w:rPr>
        <w:t>(izdaja predpisov)</w:t>
      </w:r>
    </w:p>
    <w:p w14:paraId="487B3E2A" w14:textId="77777777" w:rsidR="006F5940" w:rsidRPr="00F56996" w:rsidRDefault="006F5940" w:rsidP="006F5940">
      <w:pPr>
        <w:spacing w:line="240" w:lineRule="auto"/>
        <w:jc w:val="both"/>
        <w:rPr>
          <w:rFonts w:cs="Arial"/>
          <w:color w:val="000000" w:themeColor="text1"/>
        </w:rPr>
      </w:pPr>
    </w:p>
    <w:p w14:paraId="3B0CA939" w14:textId="5AEB1236"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ab/>
        <w:t xml:space="preserve">Agencija izda podzakonski akt iz </w:t>
      </w:r>
      <w:r w:rsidR="00431E09">
        <w:rPr>
          <w:rFonts w:cs="Arial"/>
          <w:color w:val="000000" w:themeColor="text1"/>
        </w:rPr>
        <w:t>osm</w:t>
      </w:r>
      <w:r w:rsidR="009835F3">
        <w:rPr>
          <w:rFonts w:cs="Arial"/>
          <w:color w:val="000000" w:themeColor="text1"/>
        </w:rPr>
        <w:t>e</w:t>
      </w:r>
      <w:r w:rsidR="00431E09">
        <w:rPr>
          <w:rFonts w:cs="Arial"/>
          <w:color w:val="000000" w:themeColor="text1"/>
        </w:rPr>
        <w:t>ga</w:t>
      </w:r>
      <w:r w:rsidRPr="00F56996">
        <w:rPr>
          <w:rFonts w:cs="Arial"/>
          <w:color w:val="000000" w:themeColor="text1"/>
        </w:rPr>
        <w:t xml:space="preserve"> odstavka 8. člena tega zakona v šestih mesecih po uveljavitvi tega zakona.</w:t>
      </w:r>
    </w:p>
    <w:p w14:paraId="6FC4D2FC" w14:textId="77777777" w:rsidR="006F5940" w:rsidRPr="00F56996" w:rsidRDefault="006F5940" w:rsidP="006F5940">
      <w:pPr>
        <w:spacing w:line="240" w:lineRule="auto"/>
        <w:jc w:val="both"/>
        <w:rPr>
          <w:rFonts w:cs="Arial"/>
          <w:color w:val="000000" w:themeColor="text1"/>
        </w:rPr>
      </w:pPr>
    </w:p>
    <w:p w14:paraId="6CDF013C" w14:textId="77777777" w:rsidR="006F5940" w:rsidRPr="00F56996" w:rsidRDefault="006F5940" w:rsidP="006F5940">
      <w:pPr>
        <w:spacing w:line="240" w:lineRule="auto"/>
        <w:jc w:val="both"/>
        <w:rPr>
          <w:rFonts w:cs="Arial"/>
          <w:color w:val="000000" w:themeColor="text1"/>
        </w:rPr>
      </w:pPr>
    </w:p>
    <w:p w14:paraId="423F4605" w14:textId="4E92DBDB" w:rsidR="006F5940" w:rsidRPr="00F56996" w:rsidRDefault="003A5CA6" w:rsidP="006F5940">
      <w:pPr>
        <w:spacing w:line="240" w:lineRule="auto"/>
        <w:jc w:val="center"/>
        <w:rPr>
          <w:rFonts w:cs="Arial"/>
          <w:b/>
          <w:bCs/>
          <w:color w:val="000000" w:themeColor="text1"/>
        </w:rPr>
      </w:pPr>
      <w:r>
        <w:rPr>
          <w:rFonts w:cs="Arial"/>
          <w:b/>
          <w:bCs/>
          <w:color w:val="000000" w:themeColor="text1"/>
        </w:rPr>
        <w:t>4</w:t>
      </w:r>
      <w:r w:rsidR="00E41EE7">
        <w:rPr>
          <w:rFonts w:cs="Arial"/>
          <w:b/>
          <w:bCs/>
          <w:color w:val="000000" w:themeColor="text1"/>
        </w:rPr>
        <w:t>4</w:t>
      </w:r>
      <w:r w:rsidR="006F5940" w:rsidRPr="00F56996">
        <w:rPr>
          <w:rFonts w:cs="Arial"/>
          <w:b/>
          <w:bCs/>
          <w:color w:val="000000" w:themeColor="text1"/>
        </w:rPr>
        <w:t>. člen</w:t>
      </w:r>
    </w:p>
    <w:p w14:paraId="106E04F6" w14:textId="07267F35"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w:t>
      </w:r>
      <w:r w:rsidR="007D5EF0">
        <w:rPr>
          <w:rFonts w:cs="Arial"/>
          <w:b/>
          <w:bCs/>
          <w:color w:val="000000" w:themeColor="text1"/>
        </w:rPr>
        <w:t>začetek veljavnosti in uporabe</w:t>
      </w:r>
      <w:r w:rsidRPr="00F56996">
        <w:rPr>
          <w:rFonts w:cs="Arial"/>
          <w:b/>
          <w:bCs/>
          <w:color w:val="000000" w:themeColor="text1"/>
        </w:rPr>
        <w:t>)</w:t>
      </w:r>
    </w:p>
    <w:p w14:paraId="67C10E5B" w14:textId="77777777" w:rsidR="006F5940" w:rsidRPr="00F56996" w:rsidRDefault="006F5940" w:rsidP="006F5940">
      <w:pPr>
        <w:spacing w:line="240" w:lineRule="auto"/>
        <w:jc w:val="both"/>
        <w:rPr>
          <w:rFonts w:cs="Arial"/>
          <w:color w:val="000000" w:themeColor="text1"/>
        </w:rPr>
      </w:pPr>
    </w:p>
    <w:p w14:paraId="7450B3B7" w14:textId="77777777"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ab/>
        <w:t xml:space="preserve">Ta zakon začne veljati petnajsti dan po objavi v Uradnem listu Republike Slovenije, uporabljati pa se začne devet mesecev po uveljavitvi. </w:t>
      </w:r>
    </w:p>
    <w:bookmarkEnd w:id="38"/>
    <w:p w14:paraId="4DD7471F" w14:textId="77777777" w:rsidR="006F5940" w:rsidRPr="00F56996" w:rsidRDefault="006F5940" w:rsidP="006F5940">
      <w:pPr>
        <w:spacing w:line="240" w:lineRule="auto"/>
        <w:jc w:val="both"/>
        <w:rPr>
          <w:rFonts w:cs="Arial"/>
          <w:b/>
          <w:bCs/>
          <w:color w:val="000000" w:themeColor="text1"/>
        </w:rPr>
      </w:pPr>
    </w:p>
    <w:p w14:paraId="110E52D4" w14:textId="77777777" w:rsidR="006F5940" w:rsidRPr="00F56996" w:rsidRDefault="006F5940" w:rsidP="006F5940">
      <w:pPr>
        <w:spacing w:line="240" w:lineRule="auto"/>
        <w:jc w:val="both"/>
        <w:rPr>
          <w:rFonts w:cs="Arial"/>
          <w:b/>
          <w:bCs/>
          <w:color w:val="000000" w:themeColor="text1"/>
        </w:rPr>
      </w:pPr>
    </w:p>
    <w:p w14:paraId="1E1C92AA" w14:textId="77777777" w:rsidR="00F517F0" w:rsidRDefault="00F517F0">
      <w:pPr>
        <w:spacing w:after="160" w:line="259" w:lineRule="auto"/>
        <w:rPr>
          <w:rFonts w:cs="Arial"/>
          <w:b/>
          <w:bCs/>
          <w:szCs w:val="20"/>
        </w:rPr>
      </w:pPr>
      <w:r>
        <w:rPr>
          <w:rFonts w:cs="Arial"/>
          <w:b/>
          <w:bCs/>
          <w:szCs w:val="20"/>
        </w:rPr>
        <w:br w:type="page"/>
      </w:r>
    </w:p>
    <w:p w14:paraId="309E188C" w14:textId="44B991D6" w:rsidR="00F517F0" w:rsidRPr="00732B0A" w:rsidRDefault="00F517F0" w:rsidP="00F517F0">
      <w:pPr>
        <w:spacing w:after="160" w:line="259" w:lineRule="auto"/>
        <w:jc w:val="both"/>
        <w:rPr>
          <w:rFonts w:cs="Arial"/>
          <w:b/>
          <w:bCs/>
          <w:szCs w:val="20"/>
        </w:rPr>
      </w:pPr>
      <w:r w:rsidRPr="00732B0A">
        <w:rPr>
          <w:rFonts w:cs="Arial"/>
          <w:b/>
          <w:bCs/>
          <w:szCs w:val="20"/>
        </w:rPr>
        <w:lastRenderedPageBreak/>
        <w:t>III. OBRAZLOŽITEV</w:t>
      </w:r>
    </w:p>
    <w:p w14:paraId="59787C01" w14:textId="77777777" w:rsidR="00A16946" w:rsidRPr="00F56996" w:rsidRDefault="00A16946" w:rsidP="006F5940">
      <w:pPr>
        <w:spacing w:line="240" w:lineRule="auto"/>
        <w:jc w:val="both"/>
        <w:rPr>
          <w:rFonts w:cs="Arial"/>
          <w:b/>
          <w:bCs/>
          <w:color w:val="000000" w:themeColor="text1"/>
        </w:rPr>
      </w:pPr>
    </w:p>
    <w:p w14:paraId="6B3A2DBF" w14:textId="5EF81C89" w:rsidR="00A16946" w:rsidRPr="00EE4A44" w:rsidRDefault="00A16946" w:rsidP="00A16946">
      <w:pPr>
        <w:spacing w:line="240" w:lineRule="auto"/>
        <w:ind w:left="360"/>
        <w:jc w:val="both"/>
        <w:rPr>
          <w:rFonts w:cs="Arial"/>
          <w:b/>
          <w:bCs/>
          <w:color w:val="000000" w:themeColor="text1"/>
          <w:u w:val="single"/>
        </w:rPr>
      </w:pPr>
      <w:r w:rsidRPr="00EE4A44">
        <w:rPr>
          <w:rFonts w:cs="Arial"/>
          <w:b/>
          <w:bCs/>
          <w:color w:val="000000" w:themeColor="text1"/>
          <w:u w:val="single"/>
        </w:rPr>
        <w:t xml:space="preserve">V I. delu zakona je opredeljen </w:t>
      </w:r>
      <w:r w:rsidR="00032F5F" w:rsidRPr="00EE4A44">
        <w:rPr>
          <w:rFonts w:cs="Arial"/>
          <w:b/>
          <w:bCs/>
          <w:color w:val="000000" w:themeColor="text1"/>
          <w:u w:val="single"/>
        </w:rPr>
        <w:t xml:space="preserve">namen </w:t>
      </w:r>
      <w:r w:rsidRPr="00EE4A44">
        <w:rPr>
          <w:rFonts w:cs="Arial"/>
          <w:b/>
          <w:bCs/>
          <w:color w:val="000000" w:themeColor="text1"/>
          <w:u w:val="single"/>
        </w:rPr>
        <w:t xml:space="preserve">in </w:t>
      </w:r>
      <w:r w:rsidR="00032F5F" w:rsidRPr="00EE4A44">
        <w:rPr>
          <w:rFonts w:cs="Arial"/>
          <w:b/>
          <w:bCs/>
          <w:color w:val="000000" w:themeColor="text1"/>
          <w:u w:val="single"/>
        </w:rPr>
        <w:t xml:space="preserve">vsebina </w:t>
      </w:r>
      <w:r w:rsidRPr="00EE4A44">
        <w:rPr>
          <w:rFonts w:cs="Arial"/>
          <w:b/>
          <w:bCs/>
          <w:color w:val="000000" w:themeColor="text1"/>
          <w:u w:val="single"/>
        </w:rPr>
        <w:t xml:space="preserve">zakona. </w:t>
      </w:r>
    </w:p>
    <w:p w14:paraId="3A413D8A" w14:textId="77777777" w:rsidR="006F5940" w:rsidRPr="00F56996" w:rsidRDefault="006F5940" w:rsidP="006F5940">
      <w:pPr>
        <w:spacing w:line="240" w:lineRule="auto"/>
        <w:jc w:val="both"/>
        <w:rPr>
          <w:rFonts w:cs="Arial"/>
          <w:color w:val="000000" w:themeColor="text1"/>
        </w:rPr>
      </w:pPr>
    </w:p>
    <w:p w14:paraId="73E2A86D" w14:textId="77777777" w:rsidR="006F5940" w:rsidRPr="00D62720" w:rsidRDefault="006F5940" w:rsidP="006F5940">
      <w:pPr>
        <w:spacing w:line="240" w:lineRule="auto"/>
        <w:ind w:left="360"/>
        <w:jc w:val="both"/>
        <w:rPr>
          <w:rFonts w:cs="Arial"/>
          <w:b/>
          <w:bCs/>
          <w:color w:val="000000" w:themeColor="text1"/>
        </w:rPr>
      </w:pPr>
      <w:r w:rsidRPr="00D62720">
        <w:rPr>
          <w:rFonts w:cs="Arial"/>
          <w:b/>
          <w:bCs/>
          <w:color w:val="000000" w:themeColor="text1"/>
          <w:u w:val="single"/>
        </w:rPr>
        <w:t>K 1. členu</w:t>
      </w:r>
      <w:r w:rsidRPr="00D62720">
        <w:rPr>
          <w:rFonts w:cs="Arial"/>
          <w:b/>
          <w:bCs/>
          <w:color w:val="000000" w:themeColor="text1"/>
        </w:rPr>
        <w:t>:</w:t>
      </w:r>
    </w:p>
    <w:p w14:paraId="451C8159" w14:textId="71D07F08" w:rsidR="006F5940" w:rsidRPr="00F56996" w:rsidRDefault="0031526D" w:rsidP="003B2C1C">
      <w:pPr>
        <w:autoSpaceDN w:val="0"/>
        <w:ind w:left="360"/>
        <w:jc w:val="both"/>
        <w:textAlignment w:val="baseline"/>
        <w:rPr>
          <w:rFonts w:cs="Arial"/>
          <w:color w:val="000000" w:themeColor="text1"/>
        </w:rPr>
      </w:pPr>
      <w:r>
        <w:rPr>
          <w:rFonts w:cs="Arial"/>
          <w:color w:val="000000" w:themeColor="text1"/>
        </w:rPr>
        <w:t>Predlog z</w:t>
      </w:r>
      <w:r w:rsidR="006F5940" w:rsidRPr="00F56996">
        <w:rPr>
          <w:rFonts w:cs="Arial"/>
          <w:color w:val="000000" w:themeColor="text1"/>
        </w:rPr>
        <w:t>akon ureja individualne naložbene račune (INR), ki predstavljajo nov pristop k spodbujanju varčevanja in naložb v Sloveniji. Gre za posebne račune, namenjene dolgoročnim naložbam v finančne instrumente, kot so delnice, obveznice</w:t>
      </w:r>
      <w:r w:rsidR="00865D63">
        <w:rPr>
          <w:rFonts w:cs="Arial"/>
          <w:color w:val="000000" w:themeColor="text1"/>
        </w:rPr>
        <w:t>,</w:t>
      </w:r>
      <w:r w:rsidR="006F5940" w:rsidRPr="00F56996">
        <w:rPr>
          <w:rFonts w:cs="Arial"/>
          <w:color w:val="000000" w:themeColor="text1"/>
        </w:rPr>
        <w:t xml:space="preserve"> </w:t>
      </w:r>
      <w:r w:rsidR="00865D63">
        <w:rPr>
          <w:rFonts w:cs="Arial"/>
          <w:color w:val="000000" w:themeColor="text1"/>
        </w:rPr>
        <w:t xml:space="preserve"> </w:t>
      </w:r>
      <w:r w:rsidR="00865D63" w:rsidRPr="00865D63">
        <w:rPr>
          <w:rFonts w:cs="Arial"/>
          <w:color w:val="000000" w:themeColor="text1"/>
        </w:rPr>
        <w:t>delnice investicijskega sklada, s katerim se trguje na mestu trgovanja (ETF) in</w:t>
      </w:r>
      <w:r w:rsidR="00865D63">
        <w:rPr>
          <w:rFonts w:cs="Arial"/>
          <w:color w:val="000000" w:themeColor="text1"/>
        </w:rPr>
        <w:t xml:space="preserve"> </w:t>
      </w:r>
      <w:r w:rsidR="00865D63" w:rsidRPr="00865D63">
        <w:rPr>
          <w:rFonts w:cs="Arial"/>
          <w:color w:val="000000" w:themeColor="text1"/>
        </w:rPr>
        <w:t>enote kolektivnega naložbenega podjema za vlaganje v prenosljive vrednostne papirje (v nadaljnjem besedilu: KNPVP), ki izpolnjujejo pogoje trženja v Republiki Sloveniji skladno z zakonom, ki ureja investicijske sklade in družbe za upravljanje</w:t>
      </w:r>
      <w:r w:rsidR="006F5940" w:rsidRPr="00F56996">
        <w:rPr>
          <w:rFonts w:cs="Arial"/>
          <w:color w:val="000000" w:themeColor="text1"/>
        </w:rPr>
        <w:t>.</w:t>
      </w:r>
    </w:p>
    <w:p w14:paraId="3A0FA91A" w14:textId="77777777" w:rsidR="00D62720" w:rsidRDefault="00D62720" w:rsidP="006F5940">
      <w:pPr>
        <w:spacing w:line="240" w:lineRule="auto"/>
        <w:ind w:left="360"/>
        <w:jc w:val="both"/>
        <w:rPr>
          <w:rFonts w:cs="Arial"/>
          <w:color w:val="000000" w:themeColor="text1"/>
        </w:rPr>
      </w:pPr>
    </w:p>
    <w:p w14:paraId="719B1111" w14:textId="6F6BA7AE"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Prvi odstavek določa tri glavna področja, ki jih </w:t>
      </w:r>
      <w:r w:rsidR="003A7272">
        <w:rPr>
          <w:rFonts w:cs="Arial"/>
          <w:color w:val="000000" w:themeColor="text1"/>
        </w:rPr>
        <w:t xml:space="preserve">ureja </w:t>
      </w:r>
      <w:r w:rsidRPr="00F56996">
        <w:rPr>
          <w:rFonts w:cs="Arial"/>
          <w:color w:val="000000" w:themeColor="text1"/>
        </w:rPr>
        <w:t>zakon:</w:t>
      </w:r>
    </w:p>
    <w:p w14:paraId="64EA9BEE" w14:textId="77777777" w:rsidR="006F5940" w:rsidRPr="00F56996" w:rsidRDefault="006F5940" w:rsidP="006F5940">
      <w:pPr>
        <w:spacing w:line="240" w:lineRule="auto"/>
        <w:ind w:left="360"/>
        <w:jc w:val="both"/>
        <w:rPr>
          <w:rFonts w:cs="Arial"/>
          <w:color w:val="000000" w:themeColor="text1"/>
        </w:rPr>
      </w:pPr>
    </w:p>
    <w:p w14:paraId="176CE2E3" w14:textId="77777777" w:rsidR="006F5940" w:rsidRPr="00F56996" w:rsidRDefault="006F5940" w:rsidP="006F5940">
      <w:pPr>
        <w:pStyle w:val="Odstavekseznama"/>
        <w:numPr>
          <w:ilvl w:val="0"/>
          <w:numId w:val="57"/>
        </w:numPr>
        <w:spacing w:line="240" w:lineRule="auto"/>
        <w:jc w:val="both"/>
        <w:rPr>
          <w:rFonts w:cs="Arial"/>
          <w:color w:val="000000" w:themeColor="text1"/>
        </w:rPr>
      </w:pPr>
      <w:r w:rsidRPr="00F56996">
        <w:rPr>
          <w:rFonts w:cs="Arial"/>
          <w:color w:val="000000" w:themeColor="text1"/>
        </w:rPr>
        <w:t>značilnosti INR ter pogoje in način opravljanja storitev vodenja INR,</w:t>
      </w:r>
    </w:p>
    <w:p w14:paraId="4748E7BF" w14:textId="77777777" w:rsidR="006F5940" w:rsidRPr="00F56996" w:rsidRDefault="006F5940" w:rsidP="006F5940">
      <w:pPr>
        <w:pStyle w:val="Odstavekseznama"/>
        <w:numPr>
          <w:ilvl w:val="0"/>
          <w:numId w:val="57"/>
        </w:numPr>
        <w:spacing w:line="240" w:lineRule="auto"/>
        <w:jc w:val="both"/>
        <w:rPr>
          <w:rFonts w:cs="Arial"/>
          <w:color w:val="000000" w:themeColor="text1"/>
        </w:rPr>
      </w:pPr>
      <w:r w:rsidRPr="00F56996">
        <w:rPr>
          <w:rFonts w:cs="Arial"/>
          <w:color w:val="000000" w:themeColor="text1"/>
        </w:rPr>
        <w:t>pogoje za ponudnike INR,</w:t>
      </w:r>
    </w:p>
    <w:p w14:paraId="52EF5697" w14:textId="3A76CA71" w:rsidR="006F5940" w:rsidRPr="00F56996" w:rsidRDefault="006F5940" w:rsidP="006F5940">
      <w:pPr>
        <w:pStyle w:val="Odstavekseznama"/>
        <w:numPr>
          <w:ilvl w:val="0"/>
          <w:numId w:val="57"/>
        </w:numPr>
        <w:spacing w:line="240" w:lineRule="auto"/>
        <w:jc w:val="both"/>
        <w:rPr>
          <w:rFonts w:cs="Arial"/>
          <w:color w:val="000000" w:themeColor="text1"/>
        </w:rPr>
      </w:pPr>
      <w:r w:rsidRPr="00F56996">
        <w:rPr>
          <w:rFonts w:cs="Arial"/>
          <w:color w:val="000000" w:themeColor="text1"/>
        </w:rPr>
        <w:t>pravila delovanja Agencije za trg vrednostnih papirjev</w:t>
      </w:r>
      <w:r w:rsidR="0031526D">
        <w:rPr>
          <w:rFonts w:cs="Arial"/>
          <w:color w:val="000000" w:themeColor="text1"/>
        </w:rPr>
        <w:t xml:space="preserve"> (v nadaljevanju: Agencija)</w:t>
      </w:r>
      <w:r w:rsidRPr="00F56996">
        <w:rPr>
          <w:rFonts w:cs="Arial"/>
          <w:color w:val="000000" w:themeColor="text1"/>
        </w:rPr>
        <w:t xml:space="preserve"> pri izvrševanju pooblastil po tem zakonu.</w:t>
      </w:r>
    </w:p>
    <w:p w14:paraId="42D9AE48" w14:textId="77777777" w:rsidR="006F5940" w:rsidRPr="00F56996" w:rsidRDefault="006F5940" w:rsidP="006F5940">
      <w:pPr>
        <w:spacing w:line="240" w:lineRule="auto"/>
        <w:ind w:left="360"/>
        <w:jc w:val="both"/>
        <w:rPr>
          <w:rFonts w:cs="Arial"/>
          <w:color w:val="000000" w:themeColor="text1"/>
        </w:rPr>
      </w:pPr>
    </w:p>
    <w:p w14:paraId="61A04268" w14:textId="371C05FC" w:rsidR="00B108FC" w:rsidRDefault="00B108FC" w:rsidP="00B34181">
      <w:pPr>
        <w:autoSpaceDN w:val="0"/>
        <w:ind w:left="360"/>
        <w:jc w:val="both"/>
        <w:textAlignment w:val="baseline"/>
        <w:rPr>
          <w:rFonts w:cs="Arial"/>
          <w:color w:val="000000" w:themeColor="text1"/>
        </w:rPr>
      </w:pPr>
      <w:r w:rsidRPr="00F56996">
        <w:rPr>
          <w:rFonts w:cs="Arial"/>
          <w:color w:val="000000" w:themeColor="text1"/>
        </w:rPr>
        <w:t>Jasna opredelitev področij, ki jih zakon ureja, zagotavlja, da so vsi udeleženci na trgu (ponudniki INR, imetniki INR, nadzornik in Finančna uprava Republike Slovenije) seznanjeni s svojimi pravicami in obveznostmi. Ureditev navedenih področji prispeva k pravni varnosti.</w:t>
      </w:r>
      <w:r w:rsidR="00416EDE">
        <w:rPr>
          <w:rFonts w:cs="Arial"/>
          <w:color w:val="000000" w:themeColor="text1"/>
        </w:rPr>
        <w:t xml:space="preserve"> </w:t>
      </w:r>
      <w:r w:rsidRPr="00F56996">
        <w:rPr>
          <w:rFonts w:cs="Arial"/>
          <w:color w:val="000000" w:themeColor="text1"/>
        </w:rPr>
        <w:t>Le s celovito in jasno opredelitvijo navedenih področij zakon zagotavlja, da so INR varni in učinkoviti za dolgoročno varčevanje in naložbe</w:t>
      </w:r>
      <w:r>
        <w:rPr>
          <w:rFonts w:cs="Arial"/>
          <w:color w:val="000000" w:themeColor="text1"/>
        </w:rPr>
        <w:t>.</w:t>
      </w:r>
    </w:p>
    <w:p w14:paraId="783938AA" w14:textId="77777777" w:rsidR="00B108FC" w:rsidRDefault="00B108FC" w:rsidP="00B108FC">
      <w:pPr>
        <w:spacing w:line="240" w:lineRule="auto"/>
        <w:ind w:left="360"/>
        <w:jc w:val="both"/>
        <w:rPr>
          <w:rFonts w:cs="Arial"/>
          <w:color w:val="000000" w:themeColor="text1"/>
        </w:rPr>
      </w:pPr>
    </w:p>
    <w:p w14:paraId="33FFC850" w14:textId="0C356A3C"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Drugi odstavek določa namen zakona, ki je vzpodbuditi dolgoročnejša vlaganja denarnih prihrankov fizičnih oseb na kapitalski trg in krepitev razvoja trga kapitala v Sloveniji. Ta namen se uresničuje preko celovite ureditve, ki vključuje tako pogoje za odprtje in vodenje INR kot tudi ustrezne davčne spodbude.</w:t>
      </w:r>
    </w:p>
    <w:p w14:paraId="76B47BD4" w14:textId="77777777" w:rsidR="006F5940" w:rsidRPr="00F56996" w:rsidRDefault="006F5940" w:rsidP="00B34181">
      <w:pPr>
        <w:autoSpaceDN w:val="0"/>
        <w:ind w:left="360"/>
        <w:jc w:val="both"/>
        <w:textAlignment w:val="baseline"/>
        <w:rPr>
          <w:rFonts w:cs="Arial"/>
          <w:color w:val="000000" w:themeColor="text1"/>
        </w:rPr>
      </w:pPr>
    </w:p>
    <w:p w14:paraId="7E8A2BF8" w14:textId="100CBE57" w:rsidR="00851F92" w:rsidRDefault="006F5940" w:rsidP="00B34181">
      <w:pPr>
        <w:autoSpaceDN w:val="0"/>
        <w:ind w:left="360"/>
        <w:jc w:val="both"/>
        <w:textAlignment w:val="baseline"/>
        <w:rPr>
          <w:rFonts w:cs="Arial"/>
          <w:color w:val="000000" w:themeColor="text1"/>
        </w:rPr>
      </w:pPr>
      <w:r w:rsidRPr="00F56996">
        <w:rPr>
          <w:rFonts w:cs="Arial"/>
          <w:color w:val="000000" w:themeColor="text1"/>
        </w:rPr>
        <w:t>Tretji odstavek navaja, da zakon za doseganje svojega namena spreminja in dopolnjuje tudi določbe Zakona o dohodnini</w:t>
      </w:r>
      <w:r w:rsidR="00D802F0">
        <w:rPr>
          <w:rFonts w:cs="Arial"/>
          <w:color w:val="000000" w:themeColor="text1"/>
        </w:rPr>
        <w:t>,</w:t>
      </w:r>
      <w:r w:rsidRPr="00F56996">
        <w:rPr>
          <w:rFonts w:cs="Arial"/>
          <w:color w:val="000000" w:themeColor="text1"/>
        </w:rPr>
        <w:t xml:space="preserve"> Zakona o davčnem postopku</w:t>
      </w:r>
      <w:r w:rsidR="00D802F0">
        <w:rPr>
          <w:rFonts w:cs="Arial"/>
          <w:color w:val="000000" w:themeColor="text1"/>
        </w:rPr>
        <w:t xml:space="preserve"> in </w:t>
      </w:r>
      <w:r w:rsidR="00D802F0" w:rsidRPr="00C13BC3">
        <w:rPr>
          <w:rFonts w:cs="Arial"/>
          <w:color w:val="000000" w:themeColor="text1"/>
        </w:rPr>
        <w:t>Zakona o uveljavljanju pravic iz javnih sredstev</w:t>
      </w:r>
      <w:r w:rsidRPr="00F56996">
        <w:rPr>
          <w:rFonts w:cs="Arial"/>
          <w:color w:val="000000" w:themeColor="text1"/>
        </w:rPr>
        <w:t xml:space="preserve">. </w:t>
      </w:r>
      <w:r w:rsidR="003351B7">
        <w:rPr>
          <w:rFonts w:cs="Arial"/>
          <w:color w:val="000000" w:themeColor="text1"/>
        </w:rPr>
        <w:t>P</w:t>
      </w:r>
      <w:r w:rsidRPr="00F56996">
        <w:rPr>
          <w:rFonts w:cs="Arial"/>
          <w:color w:val="000000" w:themeColor="text1"/>
        </w:rPr>
        <w:t>ovezava z davčno zakonodajo je nujno potrebna, saj je primerna davčna obravnava sredstev na INR eden od pomembnih dejavnikov, ki lahko pritegnejo varčevalce k dolgoročnejšemu vlaganju.</w:t>
      </w:r>
      <w:r w:rsidR="00791821">
        <w:rPr>
          <w:rFonts w:cs="Arial"/>
          <w:color w:val="000000" w:themeColor="text1"/>
        </w:rPr>
        <w:t xml:space="preserve"> </w:t>
      </w:r>
      <w:r w:rsidR="003351B7">
        <w:rPr>
          <w:rFonts w:cs="Arial"/>
          <w:color w:val="000000" w:themeColor="text1"/>
        </w:rPr>
        <w:t xml:space="preserve">Zakon o uveljavljanju pravic iz javnih sredstev je potrebno dopolniti z namenom, da se </w:t>
      </w:r>
      <w:r w:rsidR="003351B7" w:rsidRPr="00B34181">
        <w:rPr>
          <w:rFonts w:cs="Arial"/>
          <w:color w:val="000000" w:themeColor="text1"/>
        </w:rPr>
        <w:t xml:space="preserve">določi posebno </w:t>
      </w:r>
      <w:r w:rsidR="00851F92" w:rsidRPr="00B34181">
        <w:rPr>
          <w:rFonts w:cs="Arial"/>
          <w:color w:val="000000" w:themeColor="text1"/>
        </w:rPr>
        <w:t>zakonsko</w:t>
      </w:r>
      <w:r w:rsidR="003351B7" w:rsidRPr="00B34181">
        <w:rPr>
          <w:rFonts w:cs="Arial"/>
          <w:color w:val="000000" w:themeColor="text1"/>
        </w:rPr>
        <w:t xml:space="preserve"> podlago za dajanje podatkov o premoženju oziroma sredstvih na INR</w:t>
      </w:r>
      <w:r w:rsidR="00851F92" w:rsidRPr="00B34181">
        <w:rPr>
          <w:rFonts w:cs="Arial"/>
          <w:color w:val="000000" w:themeColor="text1"/>
        </w:rPr>
        <w:t xml:space="preserve"> MDDSZ in centrom za socialno delo, s strani ponudnikov INR, v okviru posebne evidence INR, ki jo bo posamezni ponudnik INR vzpostavil z namenom, da</w:t>
      </w:r>
      <w:r w:rsidR="003351B7">
        <w:rPr>
          <w:rFonts w:cs="Arial"/>
          <w:color w:val="000000" w:themeColor="text1"/>
        </w:rPr>
        <w:t xml:space="preserve"> </w:t>
      </w:r>
      <w:r w:rsidR="00851F92" w:rsidRPr="00B34181">
        <w:rPr>
          <w:rFonts w:cs="Arial"/>
          <w:color w:val="000000" w:themeColor="text1"/>
        </w:rPr>
        <w:t>bo MDDSZ in centrom za socialno delo v celoti omogočeno, da poleg podatkov o dohodku z INR, pridobijo tudi vse dejansko potrebne podatke za ugotovitev premoženjskega stanja oziroma sredstev na INR njihovih upravičencev.</w:t>
      </w:r>
      <w:r w:rsidR="00791821">
        <w:rPr>
          <w:rFonts w:cs="Arial"/>
          <w:color w:val="000000" w:themeColor="text1"/>
        </w:rPr>
        <w:t xml:space="preserve"> </w:t>
      </w:r>
    </w:p>
    <w:p w14:paraId="07BBEEBC" w14:textId="77777777" w:rsidR="00851F92" w:rsidRDefault="00851F92" w:rsidP="006F5940">
      <w:pPr>
        <w:spacing w:line="240" w:lineRule="auto"/>
        <w:ind w:left="360"/>
        <w:jc w:val="both"/>
        <w:rPr>
          <w:rFonts w:cs="Arial"/>
          <w:color w:val="000000" w:themeColor="text1"/>
        </w:rPr>
      </w:pPr>
    </w:p>
    <w:p w14:paraId="04FF5AE5" w14:textId="43E01CC1" w:rsidR="006F5940" w:rsidRPr="00F56996" w:rsidRDefault="00791821" w:rsidP="00B34181">
      <w:pPr>
        <w:autoSpaceDN w:val="0"/>
        <w:ind w:left="360"/>
        <w:jc w:val="both"/>
        <w:textAlignment w:val="baseline"/>
        <w:rPr>
          <w:rFonts w:cs="Arial"/>
          <w:color w:val="000000" w:themeColor="text1"/>
        </w:rPr>
      </w:pPr>
      <w:r>
        <w:rPr>
          <w:rFonts w:cs="Arial"/>
          <w:color w:val="000000" w:themeColor="text1"/>
        </w:rPr>
        <w:t>T</w:t>
      </w:r>
      <w:r w:rsidRPr="00791821">
        <w:rPr>
          <w:rFonts w:cs="Arial"/>
          <w:color w:val="000000" w:themeColor="text1"/>
        </w:rPr>
        <w:t>ovrsten način normiranja</w:t>
      </w:r>
      <w:r>
        <w:rPr>
          <w:rFonts w:cs="Arial"/>
          <w:color w:val="000000" w:themeColor="text1"/>
        </w:rPr>
        <w:t xml:space="preserve"> je</w:t>
      </w:r>
      <w:r w:rsidRPr="00791821">
        <w:rPr>
          <w:rFonts w:cs="Arial"/>
          <w:color w:val="000000" w:themeColor="text1"/>
        </w:rPr>
        <w:t xml:space="preserve"> v obravnavanem primeru utemeljen z vidika načela ekonomičnosti in sorazmernosti, saj omogoča učinkovito in pravočasno uveljavitev potrebnih sprememb, ne da bi se pri tem nesorazmerno obremenjeval zakonodajni postopek. Strogo formalistično vztrajanje pri ločenih novelah za vsak posamezen zakon bi v konkretni situaciji pomenilo podvajanje postopkov, nepotrebno podaljševanje zakonodajnega procesa ter povečano administrativno breme, kar ne bi bilo skladno z načelom ekonomičnosti. Ob tem je treba poudariti, da tak način normiranja ne vpliva na jasnost in določnost predpisov, saj bodo spremembe, enako kot vsaka druga zakonska določba, objavljene v Uradnem listu RS in postale sestavni del zakonov, ki jih spreminjajo, s čimer se v celoti zagotavlja njihova dostopnost in pravna predvidljivost. Pomembno je izpostaviti, da gre v tem primeru za izjemo od splošnega pravila priprave novel Zakona o dohodnini in Zakona o davčnem postopku, ki je utemeljena z vsebinsko povezanostjo predlaganih sprememb s predmetnim</w:t>
      </w:r>
      <w:r>
        <w:rPr>
          <w:rFonts w:cs="Arial"/>
          <w:color w:val="000000" w:themeColor="text1"/>
        </w:rPr>
        <w:t xml:space="preserve"> predlogom</w:t>
      </w:r>
      <w:r w:rsidRPr="00791821">
        <w:rPr>
          <w:rFonts w:cs="Arial"/>
          <w:color w:val="000000" w:themeColor="text1"/>
        </w:rPr>
        <w:t xml:space="preserve"> zakon</w:t>
      </w:r>
      <w:r>
        <w:rPr>
          <w:rFonts w:cs="Arial"/>
          <w:color w:val="000000" w:themeColor="text1"/>
        </w:rPr>
        <w:t>a</w:t>
      </w:r>
      <w:r w:rsidRPr="00791821">
        <w:rPr>
          <w:rFonts w:cs="Arial"/>
          <w:color w:val="000000" w:themeColor="text1"/>
        </w:rPr>
        <w:t xml:space="preserve">. S tem se zagotavlja usklajeno in celovito urejanje pravnega reda, pri čemer je bil vsak vidik normativne ustreznosti skrbno preučen. Pri tem je bil poseben poudarek na tem, da </w:t>
      </w:r>
      <w:r w:rsidRPr="00791821">
        <w:rPr>
          <w:rFonts w:cs="Arial"/>
          <w:color w:val="000000" w:themeColor="text1"/>
        </w:rPr>
        <w:lastRenderedPageBreak/>
        <w:t>predlagani način ne posega v sistemsko logiko pravnega reda, temveč se s hkratno obravnavo povezanih zakonov preprečuje pravna neskladnost in zagotavlja koherentnost normativne ureditve.</w:t>
      </w:r>
    </w:p>
    <w:p w14:paraId="100735AC" w14:textId="77777777" w:rsidR="006F5940" w:rsidRPr="00F56996" w:rsidRDefault="006F5940" w:rsidP="006F5940">
      <w:pPr>
        <w:spacing w:line="240" w:lineRule="auto"/>
        <w:ind w:left="360"/>
        <w:jc w:val="both"/>
        <w:rPr>
          <w:rFonts w:cs="Arial"/>
          <w:color w:val="000000" w:themeColor="text1"/>
        </w:rPr>
      </w:pPr>
    </w:p>
    <w:p w14:paraId="7FA2C60C" w14:textId="201D20DE"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 xml:space="preserve">INR predstavljajo nov pristop k spodbujanju varčevanja in naložb v Sloveniji </w:t>
      </w:r>
      <w:r w:rsidR="00791821">
        <w:rPr>
          <w:rFonts w:cs="Arial"/>
          <w:color w:val="000000" w:themeColor="text1"/>
        </w:rPr>
        <w:t>in</w:t>
      </w:r>
      <w:r w:rsidRPr="00F56996">
        <w:rPr>
          <w:rFonts w:cs="Arial"/>
          <w:color w:val="000000" w:themeColor="text1"/>
        </w:rPr>
        <w:t xml:space="preserve"> prinaša številne prednosti tako za posameznike kot za gospodarstvo kot celoto.</w:t>
      </w:r>
    </w:p>
    <w:p w14:paraId="2294ADE7" w14:textId="77777777" w:rsidR="006F5940" w:rsidRPr="00F56996" w:rsidRDefault="006F5940" w:rsidP="00B34181">
      <w:pPr>
        <w:autoSpaceDN w:val="0"/>
        <w:ind w:left="360"/>
        <w:jc w:val="both"/>
        <w:textAlignment w:val="baseline"/>
        <w:rPr>
          <w:rFonts w:cs="Arial"/>
          <w:color w:val="000000" w:themeColor="text1"/>
        </w:rPr>
      </w:pPr>
    </w:p>
    <w:p w14:paraId="3CE02DFE" w14:textId="77777777"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Ena od ključnih prednosti INR je, da spodbujajo pretok denarja iz nizko-donosnih depozitov v bolj donosne naložbe na kapitalskem trgu. To pomeni, da se več denarja usmeri v podjetja, kar omogoča njihovo rast, razvoj novih izdelkov in storitev ter s tem ustvarjanje novih delovnih mest. Poleg tega INR omogočajo varčevalcem, da razpršijo svoje naložbe in tako zmanjšajo tveganje. To je še posebej pomembno za dolgoročno varčevanje, saj omogoča stabilnejše donose.</w:t>
      </w:r>
    </w:p>
    <w:p w14:paraId="7F513027" w14:textId="77777777" w:rsidR="006F5940" w:rsidRPr="00F56996" w:rsidRDefault="006F5940" w:rsidP="00B34181">
      <w:pPr>
        <w:autoSpaceDN w:val="0"/>
        <w:ind w:left="360"/>
        <w:jc w:val="both"/>
        <w:textAlignment w:val="baseline"/>
        <w:rPr>
          <w:rFonts w:cs="Arial"/>
          <w:color w:val="000000" w:themeColor="text1"/>
        </w:rPr>
      </w:pPr>
    </w:p>
    <w:p w14:paraId="68B141ED" w14:textId="77777777"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Čeprav INR spodbujajo dolgoročno varčevanje in investiranje, je pomembno poudariti, da so naložbe na kapitalskih trgih povezane z določeno mero tveganja. Vrednost naložb se lahko spreminja, kar pomeni, da lahko vlagatelji v določenih obdobjih tudi izgubijo del vloženih sredstev. Tveganja so odvisna od številnih dejavnikov, kot so vrsta naložb, časovni horizont naložb in splošne razmere na finančnih trgih. Kljub temu lahko vlagatelji z diverzifikacijo svojega portfelja in dolgoročnim pristopom k naložbam znatno zmanjšajo tveganje in povečajo možnosti za doseganje svojih finančnih ciljev.</w:t>
      </w:r>
    </w:p>
    <w:p w14:paraId="733B0161" w14:textId="77777777" w:rsidR="006F5940" w:rsidRPr="00F56996" w:rsidRDefault="006F5940" w:rsidP="00B34181">
      <w:pPr>
        <w:autoSpaceDN w:val="0"/>
        <w:ind w:left="360"/>
        <w:jc w:val="both"/>
        <w:textAlignment w:val="baseline"/>
        <w:rPr>
          <w:rFonts w:cs="Arial"/>
          <w:color w:val="000000" w:themeColor="text1"/>
        </w:rPr>
      </w:pPr>
    </w:p>
    <w:p w14:paraId="39B0CFBD" w14:textId="6979A299"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 xml:space="preserve">Zaradi finančnih tveganj in tveganj zlorab so INR podvrženi strogi pravni ureditvi, ki zagotavlja visoko stopnjo varstva njihovih imetnikov. Za INR se uporabljajo vsi EU ter </w:t>
      </w:r>
      <w:r w:rsidR="00DF1B98">
        <w:rPr>
          <w:rFonts w:cs="Arial"/>
          <w:color w:val="000000" w:themeColor="text1"/>
        </w:rPr>
        <w:t>s</w:t>
      </w:r>
      <w:r w:rsidR="00DF1B98" w:rsidRPr="00F56996">
        <w:rPr>
          <w:rFonts w:cs="Arial"/>
          <w:color w:val="000000" w:themeColor="text1"/>
        </w:rPr>
        <w:t xml:space="preserve">lovenski </w:t>
      </w:r>
      <w:r w:rsidRPr="00F56996">
        <w:rPr>
          <w:rFonts w:cs="Arial"/>
          <w:color w:val="000000" w:themeColor="text1"/>
        </w:rPr>
        <w:t xml:space="preserve">predpisi s področja finančnih trgov, razen kjer ta zakon določa drugače. Ta zakon vsebuje dodatne zahteve, ki krepijo varstvo imetnikov INR in omogočajo manj obremenjujoče administrativne davčne obremenitve. </w:t>
      </w:r>
    </w:p>
    <w:p w14:paraId="4F1E55E8" w14:textId="77777777" w:rsidR="006F5940" w:rsidRPr="00F56996" w:rsidRDefault="006F5940" w:rsidP="00B34181">
      <w:pPr>
        <w:autoSpaceDN w:val="0"/>
        <w:ind w:left="360"/>
        <w:jc w:val="both"/>
        <w:textAlignment w:val="baseline"/>
        <w:rPr>
          <w:rFonts w:cs="Arial"/>
          <w:color w:val="000000" w:themeColor="text1"/>
        </w:rPr>
      </w:pPr>
    </w:p>
    <w:p w14:paraId="59D293B9" w14:textId="77777777"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Druga pomembna prednost INR je, da spodbujajo finančno pismenost. Ko ljudje odprejo INR in začnejo aktivno upravljati svoje naložbe, se neizogibno začnejo zanimati za kapitalske trge in se učijo o različnih finančnih instrumentih. To je ključno za sprejemanje bolj informiranih finančnih odločitev in za dolgoročno finančno stabilnost. Poleg tega INR prispevajo k stabilnosti finančnega sistema, saj zmanjšujejo odvisnost od bančnega sistema in spodbujajo razvoj bolj razvitega kapitalskega trga.</w:t>
      </w:r>
    </w:p>
    <w:p w14:paraId="2CB8FF26" w14:textId="77777777" w:rsidR="006F5940" w:rsidRPr="00F56996" w:rsidRDefault="006F5940" w:rsidP="00B34181">
      <w:pPr>
        <w:autoSpaceDN w:val="0"/>
        <w:ind w:left="360"/>
        <w:jc w:val="both"/>
        <w:textAlignment w:val="baseline"/>
        <w:rPr>
          <w:rFonts w:cs="Arial"/>
          <w:color w:val="000000" w:themeColor="text1"/>
        </w:rPr>
      </w:pPr>
    </w:p>
    <w:p w14:paraId="502116F7" w14:textId="77777777"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Z ustrezno podporo lahko INR postanejo ključni element slovenskega finančnega sistema in pripomorejo k dolgoročni gospodarski rasti in blaginji.</w:t>
      </w:r>
    </w:p>
    <w:p w14:paraId="4426825A" w14:textId="77777777" w:rsidR="00EE4A44" w:rsidRDefault="00EE4A44" w:rsidP="006F5940">
      <w:pPr>
        <w:spacing w:line="240" w:lineRule="auto"/>
        <w:ind w:left="360"/>
        <w:jc w:val="both"/>
        <w:rPr>
          <w:rFonts w:cs="Arial"/>
          <w:color w:val="000000" w:themeColor="text1"/>
          <w:u w:val="single"/>
        </w:rPr>
      </w:pPr>
    </w:p>
    <w:p w14:paraId="2635740C" w14:textId="1A3A5A5F" w:rsidR="00EE4A44" w:rsidRPr="00EE4A44" w:rsidRDefault="00EE4A44" w:rsidP="006F5940">
      <w:pPr>
        <w:spacing w:line="240" w:lineRule="auto"/>
        <w:ind w:left="360"/>
        <w:jc w:val="both"/>
        <w:rPr>
          <w:rFonts w:cs="Arial"/>
          <w:b/>
          <w:bCs/>
          <w:color w:val="000000" w:themeColor="text1"/>
          <w:u w:val="single"/>
        </w:rPr>
      </w:pPr>
      <w:r w:rsidRPr="00EE4A44">
        <w:rPr>
          <w:rFonts w:cs="Arial"/>
          <w:b/>
          <w:bCs/>
          <w:color w:val="000000" w:themeColor="text1"/>
          <w:u w:val="single"/>
        </w:rPr>
        <w:t>II. del zakona vsebuje določbe, s katerimi se ureja ureditev individualnih naložbenih računov</w:t>
      </w:r>
    </w:p>
    <w:p w14:paraId="5E592BD1" w14:textId="77777777" w:rsidR="00617450" w:rsidRPr="002E60B7" w:rsidRDefault="00617450" w:rsidP="006F5940">
      <w:pPr>
        <w:spacing w:line="240" w:lineRule="auto"/>
        <w:ind w:left="360"/>
        <w:jc w:val="both"/>
        <w:rPr>
          <w:rFonts w:cs="Arial"/>
          <w:color w:val="000000" w:themeColor="text1"/>
        </w:rPr>
      </w:pPr>
    </w:p>
    <w:p w14:paraId="00DD7DFA" w14:textId="6BB1BF2E" w:rsidR="006F5940" w:rsidRPr="00E91285" w:rsidRDefault="006F5940" w:rsidP="006F5940">
      <w:pPr>
        <w:spacing w:line="240" w:lineRule="auto"/>
        <w:ind w:left="360"/>
        <w:jc w:val="both"/>
        <w:rPr>
          <w:rFonts w:cs="Arial"/>
          <w:b/>
          <w:bCs/>
          <w:color w:val="000000" w:themeColor="text1"/>
        </w:rPr>
      </w:pPr>
      <w:r w:rsidRPr="00E91285">
        <w:rPr>
          <w:rFonts w:cs="Arial"/>
          <w:b/>
          <w:bCs/>
          <w:color w:val="000000" w:themeColor="text1"/>
          <w:u w:val="single"/>
        </w:rPr>
        <w:t>K 2. členu</w:t>
      </w:r>
      <w:r w:rsidRPr="00E91285">
        <w:rPr>
          <w:rFonts w:cs="Arial"/>
          <w:b/>
          <w:bCs/>
          <w:color w:val="000000" w:themeColor="text1"/>
        </w:rPr>
        <w:t>:</w:t>
      </w:r>
    </w:p>
    <w:p w14:paraId="1E3FEC7E" w14:textId="5E9ACF38"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 xml:space="preserve">Opredelitev </w:t>
      </w:r>
      <w:r w:rsidR="00130223">
        <w:rPr>
          <w:rFonts w:cs="Arial"/>
          <w:color w:val="000000" w:themeColor="text1"/>
        </w:rPr>
        <w:t>izrazov</w:t>
      </w:r>
      <w:r w:rsidR="00130223" w:rsidRPr="00F56996">
        <w:rPr>
          <w:rFonts w:cs="Arial"/>
          <w:color w:val="000000" w:themeColor="text1"/>
        </w:rPr>
        <w:t xml:space="preserve"> </w:t>
      </w:r>
      <w:r w:rsidRPr="00F56996">
        <w:rPr>
          <w:rFonts w:cs="Arial"/>
          <w:color w:val="000000" w:themeColor="text1"/>
        </w:rPr>
        <w:t xml:space="preserve">ima ključno vlogo pri ustvarjanju jasnega in doslednega pravnega okvira za INR. </w:t>
      </w:r>
      <w:r w:rsidR="00130223">
        <w:rPr>
          <w:rFonts w:cs="Arial"/>
          <w:color w:val="000000" w:themeColor="text1"/>
        </w:rPr>
        <w:t>Izrazi</w:t>
      </w:r>
      <w:r w:rsidR="00130223" w:rsidRPr="00F56996">
        <w:rPr>
          <w:rFonts w:cs="Arial"/>
          <w:color w:val="000000" w:themeColor="text1"/>
        </w:rPr>
        <w:t xml:space="preserve"> </w:t>
      </w:r>
      <w:r w:rsidRPr="00F56996">
        <w:rPr>
          <w:rFonts w:cs="Arial"/>
          <w:color w:val="000000" w:themeColor="text1"/>
        </w:rPr>
        <w:t>v tem delu zakon</w:t>
      </w:r>
      <w:r w:rsidR="00130223">
        <w:rPr>
          <w:rFonts w:cs="Arial"/>
          <w:color w:val="000000" w:themeColor="text1"/>
        </w:rPr>
        <w:t>a</w:t>
      </w:r>
      <w:r w:rsidRPr="00F56996">
        <w:rPr>
          <w:rFonts w:cs="Arial"/>
          <w:color w:val="000000" w:themeColor="text1"/>
        </w:rPr>
        <w:t xml:space="preserve"> imajo enak pomen kot v splošni zakonodaji o finančnih instrumentih, saj se pri finančnih izrazih ta člen sklicuje na opredelitve iz zakona, ki ureja trg finančnih instrumentov. Povezava z mednarodno uveljavljenimi </w:t>
      </w:r>
      <w:r w:rsidR="00C23AD1">
        <w:rPr>
          <w:rFonts w:cs="Arial"/>
          <w:color w:val="000000" w:themeColor="text1"/>
        </w:rPr>
        <w:t>izrazi</w:t>
      </w:r>
      <w:r w:rsidR="00C23AD1" w:rsidRPr="00F56996">
        <w:rPr>
          <w:rFonts w:cs="Arial"/>
          <w:color w:val="000000" w:themeColor="text1"/>
        </w:rPr>
        <w:t xml:space="preserve"> </w:t>
      </w:r>
      <w:r w:rsidRPr="00F56996">
        <w:rPr>
          <w:rFonts w:cs="Arial"/>
          <w:color w:val="000000" w:themeColor="text1"/>
        </w:rPr>
        <w:t>na področju trga finančnih instrumentov olajša primerjavo slovenskega sistema INR s sistemi drugih držav.</w:t>
      </w:r>
    </w:p>
    <w:p w14:paraId="15606303" w14:textId="77777777" w:rsidR="006F5940" w:rsidRPr="00F56996" w:rsidRDefault="006F5940" w:rsidP="00B34181">
      <w:pPr>
        <w:autoSpaceDN w:val="0"/>
        <w:ind w:left="360"/>
        <w:jc w:val="both"/>
        <w:textAlignment w:val="baseline"/>
        <w:rPr>
          <w:rFonts w:cs="Arial"/>
          <w:color w:val="000000" w:themeColor="text1"/>
        </w:rPr>
      </w:pPr>
    </w:p>
    <w:p w14:paraId="2DC31746" w14:textId="740C76A6" w:rsidR="006F5940" w:rsidRDefault="006F5940" w:rsidP="00B34181">
      <w:pPr>
        <w:autoSpaceDN w:val="0"/>
        <w:ind w:left="360"/>
        <w:jc w:val="both"/>
        <w:textAlignment w:val="baseline"/>
        <w:rPr>
          <w:rFonts w:cs="Arial"/>
          <w:color w:val="000000" w:themeColor="text1"/>
        </w:rPr>
      </w:pPr>
      <w:r w:rsidRPr="00F56996">
        <w:rPr>
          <w:rFonts w:cs="Arial"/>
          <w:color w:val="000000" w:themeColor="text1"/>
        </w:rPr>
        <w:t xml:space="preserve">Posebej so opredeljeni štirje ključni </w:t>
      </w:r>
      <w:r w:rsidR="00C23AD1">
        <w:rPr>
          <w:rFonts w:cs="Arial"/>
          <w:color w:val="000000" w:themeColor="text1"/>
        </w:rPr>
        <w:t>izrazi</w:t>
      </w:r>
      <w:r w:rsidRPr="00F56996">
        <w:rPr>
          <w:rFonts w:cs="Arial"/>
          <w:color w:val="000000" w:themeColor="text1"/>
        </w:rPr>
        <w:t>, specifični za ta del zakona: INR kot poseben trgovalni račun, imetnik INR, ponudnik INR ter sredstva INR.</w:t>
      </w:r>
      <w:r w:rsidR="00130223">
        <w:rPr>
          <w:rFonts w:cs="Arial"/>
          <w:color w:val="000000" w:themeColor="text1"/>
        </w:rPr>
        <w:t xml:space="preserve"> </w:t>
      </w:r>
      <w:r w:rsidR="00130223" w:rsidRPr="00130223">
        <w:rPr>
          <w:rFonts w:cs="Arial"/>
          <w:color w:val="000000" w:themeColor="text1"/>
        </w:rPr>
        <w:t xml:space="preserve">V tem zakonu uporabljeni </w:t>
      </w:r>
      <w:r w:rsidR="00AB6F40">
        <w:rPr>
          <w:rFonts w:cs="Arial"/>
          <w:color w:val="000000" w:themeColor="text1"/>
        </w:rPr>
        <w:t>izrazi</w:t>
      </w:r>
      <w:r w:rsidR="00130223" w:rsidRPr="00130223">
        <w:rPr>
          <w:rFonts w:cs="Arial"/>
          <w:color w:val="000000" w:themeColor="text1"/>
        </w:rPr>
        <w:t xml:space="preserve"> se nanašajo na INR, ki je poseben račun namenjen spodbujanju vlaganj denarnih prihrankov fizičnih oseb v finančne instrumente pod pogoji, določenimi v zakonu. Gre za instrument, ki posameznikom omogoča varčevanje in investiranje v finančne trge z namenom dolgoročne rasti premoženja. Imetnik INR je fizična oseba, ki odpre takšen račun in s ponudnikom INR sklene pogodbo o njegovem vodenju, pri čemer mora izpolnjevati določene pogoje, ki zagotavljajo zakonitost in sledljivost poslovanja. Ponudnik INR je oseba, ki v skladu z zakonom ponuja storitve vodenja teh računov, kar pomeni, da ima ustrezno dovoljenje in zagotavlja skladnost poslovanja z regulativnimi zahtevami, s čimer </w:t>
      </w:r>
      <w:r w:rsidR="00130223">
        <w:rPr>
          <w:rFonts w:cs="Arial"/>
          <w:color w:val="000000" w:themeColor="text1"/>
        </w:rPr>
        <w:t xml:space="preserve">se </w:t>
      </w:r>
      <w:r w:rsidR="00130223" w:rsidRPr="00130223">
        <w:rPr>
          <w:rFonts w:cs="Arial"/>
          <w:color w:val="000000" w:themeColor="text1"/>
        </w:rPr>
        <w:t xml:space="preserve">varuje interese imetnikov INR. Sredstva INR pa zajemajo denarna sredstva, </w:t>
      </w:r>
      <w:r w:rsidR="00130223" w:rsidRPr="00130223">
        <w:rPr>
          <w:rFonts w:cs="Arial"/>
          <w:color w:val="000000" w:themeColor="text1"/>
        </w:rPr>
        <w:lastRenderedPageBreak/>
        <w:t>finančne instrumente in pravice, ki se vodijo na tem računu skladno z določbami zakona, pri čemer se lahko vlagatelji odločajo za različne oblike naložb.</w:t>
      </w:r>
    </w:p>
    <w:p w14:paraId="5F42E8A8" w14:textId="77777777" w:rsidR="00AB6F40" w:rsidRDefault="00AB6F40" w:rsidP="00B34181">
      <w:pPr>
        <w:autoSpaceDN w:val="0"/>
        <w:ind w:left="360"/>
        <w:jc w:val="both"/>
        <w:textAlignment w:val="baseline"/>
        <w:rPr>
          <w:rFonts w:cs="Arial"/>
          <w:color w:val="000000" w:themeColor="text1"/>
        </w:rPr>
      </w:pPr>
    </w:p>
    <w:p w14:paraId="0D290216" w14:textId="60E73B67" w:rsidR="00AB6F40" w:rsidRDefault="00AB6F40" w:rsidP="00B34181">
      <w:pPr>
        <w:autoSpaceDN w:val="0"/>
        <w:ind w:left="360"/>
        <w:jc w:val="both"/>
        <w:textAlignment w:val="baseline"/>
        <w:rPr>
          <w:rFonts w:cs="Arial"/>
          <w:color w:val="000000" w:themeColor="text1"/>
        </w:rPr>
      </w:pPr>
      <w:r>
        <w:rPr>
          <w:rFonts w:cs="Arial"/>
          <w:color w:val="000000" w:themeColor="text1"/>
        </w:rPr>
        <w:t>V drugem odstavku se določa, da d</w:t>
      </w:r>
      <w:r w:rsidRPr="00AB6F40">
        <w:rPr>
          <w:rFonts w:cs="Arial"/>
          <w:color w:val="000000" w:themeColor="text1"/>
        </w:rPr>
        <w:t>rugi izrazi, ki se uporabljajo v tem zakonu, imajo enak pomen kot izrazi v zakonu, ki ureja trg finančnih instrumentov, razen če iz besedila tega zakona ne izhaja drugače.</w:t>
      </w:r>
      <w:r>
        <w:rPr>
          <w:rFonts w:cs="Arial"/>
          <w:color w:val="000000" w:themeColor="text1"/>
        </w:rPr>
        <w:t xml:space="preserve"> </w:t>
      </w:r>
      <w:r w:rsidRPr="00AB6F40">
        <w:rPr>
          <w:rFonts w:cs="Arial"/>
          <w:color w:val="000000" w:themeColor="text1"/>
        </w:rPr>
        <w:t xml:space="preserve">Zakon o trgu finančnih instrumentov (Uradni list RS, št. 77/18, 17/19 – </w:t>
      </w:r>
      <w:proofErr w:type="spellStart"/>
      <w:r w:rsidRPr="00AB6F40">
        <w:rPr>
          <w:rFonts w:cs="Arial"/>
          <w:color w:val="000000" w:themeColor="text1"/>
        </w:rPr>
        <w:t>popr</w:t>
      </w:r>
      <w:proofErr w:type="spellEnd"/>
      <w:r w:rsidRPr="00AB6F40">
        <w:rPr>
          <w:rFonts w:cs="Arial"/>
          <w:color w:val="000000" w:themeColor="text1"/>
        </w:rPr>
        <w:t xml:space="preserve">., 66/19, 123/21 in 45/24; v nadaljnjem besedilu: ZTFI-1) predstavlja temeljni pravni okvir, ki ureja delovanje slovenskega trga kapitala, saj med drugim ureja organizacijo, delovanje in nadzor nad trgovanjem z različnimi finančnimi instrumenti, pogoje za vstop na trg, zagotavlja preglednost in transparentnost trga ter pravila za zaščito vlagateljev. Z ZTFI-1 so v pravni red prenesene direktive Evropske unije (v nadaljnjem besedilu: EU) s področja trga kapitala, prav tako pa zakon podrobneje ureja izvajanje nekaterih uredb EU, s čimer zagotavlja skladnost slovenskega trga finančnih </w:t>
      </w:r>
      <w:proofErr w:type="spellStart"/>
      <w:r w:rsidRPr="00AB6F40">
        <w:rPr>
          <w:rFonts w:cs="Arial"/>
          <w:color w:val="000000" w:themeColor="text1"/>
        </w:rPr>
        <w:t>instrumenotov</w:t>
      </w:r>
      <w:proofErr w:type="spellEnd"/>
      <w:r w:rsidRPr="00AB6F40">
        <w:rPr>
          <w:rFonts w:cs="Arial"/>
          <w:color w:val="000000" w:themeColor="text1"/>
        </w:rPr>
        <w:t xml:space="preserve"> s pravnim okvirjem EU. ZTFI-1 zagotavlja pravno varnost in jasna pravila za vse udeležence na trgu finančnih instrumentov in s tem prispeva k stabilnosti in učinkovitosti finančnega sistema, krepi zaupanje vlagateljev ter omogoča boljšo integracijo slovenskega trga v širši evropski finančni prostor.</w:t>
      </w:r>
    </w:p>
    <w:p w14:paraId="1FFE6416" w14:textId="77777777" w:rsidR="00130223" w:rsidRDefault="00130223" w:rsidP="00B34181">
      <w:pPr>
        <w:autoSpaceDN w:val="0"/>
        <w:ind w:left="360"/>
        <w:jc w:val="both"/>
        <w:textAlignment w:val="baseline"/>
        <w:rPr>
          <w:rFonts w:cs="Arial"/>
          <w:color w:val="000000" w:themeColor="text1"/>
        </w:rPr>
      </w:pPr>
    </w:p>
    <w:p w14:paraId="4E9B25FA" w14:textId="0DD79110" w:rsidR="00130223" w:rsidRPr="00F56996" w:rsidRDefault="00130223" w:rsidP="00B34181">
      <w:pPr>
        <w:autoSpaceDN w:val="0"/>
        <w:ind w:left="360"/>
        <w:jc w:val="both"/>
        <w:textAlignment w:val="baseline"/>
        <w:rPr>
          <w:rFonts w:cs="Arial"/>
          <w:color w:val="000000" w:themeColor="text1"/>
        </w:rPr>
      </w:pPr>
      <w:r>
        <w:rPr>
          <w:rFonts w:cs="Arial"/>
          <w:color w:val="000000" w:themeColor="text1"/>
        </w:rPr>
        <w:t>Opredeljena je tudi nevtralnost moške slovnične oblike zapisa besed, ki se uporablja nevtralno za ženski in moški spol.</w:t>
      </w:r>
    </w:p>
    <w:p w14:paraId="3060A036" w14:textId="77777777" w:rsidR="006F5940" w:rsidRPr="00F56996" w:rsidRDefault="006F5940" w:rsidP="006F5940">
      <w:pPr>
        <w:spacing w:line="240" w:lineRule="auto"/>
        <w:ind w:left="360"/>
        <w:jc w:val="both"/>
        <w:rPr>
          <w:rFonts w:cs="Arial"/>
          <w:color w:val="000000" w:themeColor="text1"/>
        </w:rPr>
      </w:pPr>
    </w:p>
    <w:p w14:paraId="05EF11E9" w14:textId="77777777" w:rsidR="006F5940" w:rsidRPr="00E91285" w:rsidRDefault="006F5940" w:rsidP="006F5940">
      <w:pPr>
        <w:spacing w:line="240" w:lineRule="auto"/>
        <w:ind w:left="360"/>
        <w:jc w:val="both"/>
        <w:rPr>
          <w:rFonts w:cs="Arial"/>
          <w:b/>
          <w:bCs/>
          <w:color w:val="000000" w:themeColor="text1"/>
        </w:rPr>
      </w:pPr>
      <w:r w:rsidRPr="00E91285">
        <w:rPr>
          <w:rFonts w:cs="Arial"/>
          <w:b/>
          <w:bCs/>
          <w:color w:val="000000" w:themeColor="text1"/>
          <w:u w:val="single"/>
        </w:rPr>
        <w:t>K 3. členu</w:t>
      </w:r>
      <w:r w:rsidRPr="00E91285">
        <w:rPr>
          <w:rFonts w:cs="Arial"/>
          <w:b/>
          <w:bCs/>
          <w:color w:val="000000" w:themeColor="text1"/>
        </w:rPr>
        <w:t>:</w:t>
      </w:r>
    </w:p>
    <w:p w14:paraId="3F8EC666" w14:textId="1D30C04F"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Ta določba pomeni, da se za INR</w:t>
      </w:r>
      <w:r w:rsidR="004E15C4">
        <w:rPr>
          <w:rFonts w:cs="Arial"/>
          <w:color w:val="000000" w:themeColor="text1"/>
        </w:rPr>
        <w:t>,</w:t>
      </w:r>
      <w:r w:rsidRPr="00F56996">
        <w:rPr>
          <w:rFonts w:cs="Arial"/>
          <w:color w:val="000000" w:themeColor="text1"/>
        </w:rPr>
        <w:t xml:space="preserve"> ponudnike INR</w:t>
      </w:r>
      <w:r w:rsidR="004E15C4">
        <w:rPr>
          <w:rFonts w:cs="Arial"/>
          <w:color w:val="000000" w:themeColor="text1"/>
        </w:rPr>
        <w:t xml:space="preserve"> in imetnike INR</w:t>
      </w:r>
      <w:r w:rsidRPr="00F56996">
        <w:rPr>
          <w:rFonts w:cs="Arial"/>
          <w:color w:val="000000" w:themeColor="text1"/>
        </w:rPr>
        <w:t xml:space="preserve"> v največji možni meri uporabljajo enaka pravila, ki veljajo za trg finančnih instrumentov. To pomeni, da so INR vključeni v obstoječi pravni okvir.</w:t>
      </w:r>
    </w:p>
    <w:p w14:paraId="635E1E14" w14:textId="77777777" w:rsidR="006F5940" w:rsidRPr="00F56996" w:rsidRDefault="006F5940" w:rsidP="004675B3">
      <w:pPr>
        <w:autoSpaceDN w:val="0"/>
        <w:ind w:left="360"/>
        <w:jc w:val="both"/>
        <w:textAlignment w:val="baseline"/>
        <w:rPr>
          <w:rFonts w:cs="Arial"/>
          <w:color w:val="000000" w:themeColor="text1"/>
        </w:rPr>
      </w:pPr>
    </w:p>
    <w:p w14:paraId="2CB4DC1A" w14:textId="3BB7780F"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Če ta zakon določa za INR drugačno ureditev, ki se razlikuje od splošne ureditve za finančne instrumente, potem ima prednost ureditev v tem zakonu</w:t>
      </w:r>
      <w:r w:rsidR="001D4D71">
        <w:rPr>
          <w:rFonts w:cs="Arial"/>
          <w:color w:val="000000" w:themeColor="text1"/>
        </w:rPr>
        <w:t xml:space="preserve"> (</w:t>
      </w:r>
      <w:proofErr w:type="spellStart"/>
      <w:r w:rsidR="001D4D71">
        <w:rPr>
          <w:rFonts w:cs="Arial"/>
          <w:color w:val="000000" w:themeColor="text1"/>
        </w:rPr>
        <w:t>lex</w:t>
      </w:r>
      <w:proofErr w:type="spellEnd"/>
      <w:r w:rsidR="001D4D71">
        <w:rPr>
          <w:rFonts w:cs="Arial"/>
          <w:color w:val="000000" w:themeColor="text1"/>
        </w:rPr>
        <w:t xml:space="preserve"> </w:t>
      </w:r>
      <w:proofErr w:type="spellStart"/>
      <w:r w:rsidR="001D4D71">
        <w:rPr>
          <w:rFonts w:cs="Arial"/>
          <w:color w:val="000000" w:themeColor="text1"/>
        </w:rPr>
        <w:t>specialis</w:t>
      </w:r>
      <w:proofErr w:type="spellEnd"/>
      <w:r w:rsidR="001D4D71">
        <w:rPr>
          <w:rFonts w:cs="Arial"/>
          <w:color w:val="000000" w:themeColor="text1"/>
        </w:rPr>
        <w:t>)</w:t>
      </w:r>
      <w:r w:rsidRPr="00F56996">
        <w:rPr>
          <w:rFonts w:cs="Arial"/>
          <w:color w:val="000000" w:themeColor="text1"/>
        </w:rPr>
        <w:t>. To je potrebno zaradi specifičnih značilnosti INR, kot je njihov dolgoročni značaj ali namen in predvidena drugačna davčna obravnava sredstev na INR. Ker so INR namenjeni vlagateljem, ki pogosto niso strokovnjaki za finančne instrumente in spodbujajo finančno vključenost, so v določenih delih tega zakona predvidene omejitve oziroma ureditev, ki še dodatno zaščitijo vlagatelje.</w:t>
      </w:r>
    </w:p>
    <w:p w14:paraId="316CAE6F" w14:textId="77777777" w:rsidR="006F5940" w:rsidRPr="00F56996" w:rsidRDefault="006F5940" w:rsidP="004675B3">
      <w:pPr>
        <w:autoSpaceDN w:val="0"/>
        <w:ind w:left="360"/>
        <w:jc w:val="both"/>
        <w:textAlignment w:val="baseline"/>
        <w:rPr>
          <w:rFonts w:cs="Arial"/>
          <w:color w:val="000000" w:themeColor="text1"/>
        </w:rPr>
      </w:pPr>
    </w:p>
    <w:p w14:paraId="316C9BC3" w14:textId="53EEDA75"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Člen tako ureja subsidiarno uporabo drugih predpisov za vse vidike INR in ponudnikov INR, ki niso posebej urejeni v tem zakonu. Uporabljajo se predpisi s področja trga finančnih instrumentov, kar vključuje</w:t>
      </w:r>
      <w:r w:rsidR="00C13572">
        <w:rPr>
          <w:rFonts w:cs="Arial"/>
          <w:color w:val="000000" w:themeColor="text1"/>
        </w:rPr>
        <w:t xml:space="preserve"> </w:t>
      </w:r>
      <w:r w:rsidR="00C13572" w:rsidRPr="00F56996">
        <w:rPr>
          <w:rFonts w:cs="Arial"/>
          <w:color w:val="000000" w:themeColor="text1"/>
        </w:rPr>
        <w:t>uredbe EU s področja finančnih trgov</w:t>
      </w:r>
      <w:r w:rsidR="00C13572">
        <w:rPr>
          <w:rFonts w:cs="Arial"/>
          <w:color w:val="000000" w:themeColor="text1"/>
        </w:rPr>
        <w:t xml:space="preserve"> in na njihovi podlagi izdane izvedbene in delegirane akte,</w:t>
      </w:r>
      <w:r w:rsidR="00C13572" w:rsidRPr="00F56996">
        <w:rPr>
          <w:rFonts w:cs="Arial"/>
          <w:color w:val="000000" w:themeColor="text1"/>
        </w:rPr>
        <w:t xml:space="preserve"> </w:t>
      </w:r>
      <w:r w:rsidR="00C13572">
        <w:rPr>
          <w:rFonts w:cs="Arial"/>
          <w:color w:val="000000" w:themeColor="text1"/>
        </w:rPr>
        <w:t>ZTFI-1</w:t>
      </w:r>
      <w:r w:rsidRPr="00F56996">
        <w:rPr>
          <w:rFonts w:cs="Arial"/>
          <w:color w:val="000000" w:themeColor="text1"/>
        </w:rPr>
        <w:t xml:space="preserve"> in na njegovi podlagi izdane podzakonske akte ter druge predpise, ki urejajo finančne instrumente in investicijske storitve. Ta subsidiarna uporaba zajema predvsem pravila ravnanja pri opravljanju investicijskih storitev, varovanje finančnih instrumentov strank, vodenje evidenc in poročanje, upravljanje tveganj ter druga pravila varnega in skrbnega poslovanja.</w:t>
      </w:r>
    </w:p>
    <w:p w14:paraId="38206DD8" w14:textId="77777777" w:rsidR="00B753E9" w:rsidRDefault="00B753E9" w:rsidP="004675B3">
      <w:pPr>
        <w:autoSpaceDN w:val="0"/>
        <w:ind w:left="360"/>
        <w:jc w:val="both"/>
        <w:textAlignment w:val="baseline"/>
        <w:rPr>
          <w:rFonts w:cs="Arial"/>
          <w:color w:val="000000" w:themeColor="text1"/>
        </w:rPr>
      </w:pPr>
    </w:p>
    <w:p w14:paraId="5470AF94" w14:textId="65939F52" w:rsidR="00B753E9" w:rsidRPr="00F56996" w:rsidRDefault="00B753E9" w:rsidP="004675B3">
      <w:pPr>
        <w:autoSpaceDN w:val="0"/>
        <w:ind w:left="360"/>
        <w:jc w:val="both"/>
        <w:textAlignment w:val="baseline"/>
        <w:rPr>
          <w:rFonts w:cs="Arial"/>
          <w:color w:val="000000" w:themeColor="text1"/>
        </w:rPr>
      </w:pPr>
      <w:r w:rsidRPr="00B753E9">
        <w:rPr>
          <w:rFonts w:cs="Arial"/>
          <w:color w:val="000000" w:themeColor="text1"/>
        </w:rPr>
        <w:t>Pogodbe o INR, sklenjene na daljavo, so poleg splošnih predpisov urejene tudi z določbami, ki varujejo potrošnike pri sklepanju finančnih storitev na daljavo. V skladu z novo Direktivo  2023/2673</w:t>
      </w:r>
      <w:r w:rsidR="00FB379E">
        <w:rPr>
          <w:rFonts w:cs="Arial"/>
          <w:color w:val="000000" w:themeColor="text1"/>
        </w:rPr>
        <w:t>/</w:t>
      </w:r>
      <w:r w:rsidR="00FB379E" w:rsidRPr="00B753E9">
        <w:rPr>
          <w:rFonts w:cs="Arial"/>
          <w:color w:val="000000" w:themeColor="text1"/>
        </w:rPr>
        <w:t>EU</w:t>
      </w:r>
      <w:r w:rsidRPr="00B753E9">
        <w:rPr>
          <w:rFonts w:cs="Arial"/>
          <w:color w:val="000000" w:themeColor="text1"/>
        </w:rPr>
        <w:t>, ki bo letos prenesena v Zakon o varstvu potrošnikov bodo uvedene dodatne zaščitne določbe. Med njimi je pravica potrošnika do človeškega posredovanja, ki mu omogoča, da pred sklenitvijo pogodbe ali v utemeljenih primerih po sklenitvi pridobi ustrezna pojasnila s strani človeka in ne zgolj spletnih orodij. Poleg tega se uvaja prepoved tako imenovanih temnih vzorcev, s čimer se preprečuje, da bi trgovci pri sklepanju pogodb na daljavo oblikovali spletne vmesnike na način, ki bi zavajal ali manipuliral potrošnike ter omejeval njihovo sposobnost sprejemanja svobodnih in informiranih odločitev. Dodatno varovalo predstavlja tudi obveznost trgovcev, da v določenih primerih potrošnikom pošljejo opomnik o njihovi pravici do odstopa od pogodbe, kadar so bile ključne informacije o pogodbi posredovane manj kot en dan pred njeno sklenitvijo. Ta opomnik mora biti potrošniku zagotovljen v roku enega do sedmih dni po sklenitvi pogodbe na trajnem nosilcu podatkov. Te nove določbe so namenjene večji zaščiti potrošnikov in krepitvi zaupanja v sklepanje finančnih storitev na daljavo.</w:t>
      </w:r>
    </w:p>
    <w:p w14:paraId="2EA04D99" w14:textId="77777777" w:rsidR="006F5940" w:rsidRPr="00F56996" w:rsidRDefault="006F5940" w:rsidP="006F5940">
      <w:pPr>
        <w:spacing w:line="240" w:lineRule="auto"/>
        <w:ind w:left="360"/>
        <w:jc w:val="both"/>
        <w:rPr>
          <w:rFonts w:cs="Arial"/>
          <w:color w:val="000000" w:themeColor="text1"/>
        </w:rPr>
      </w:pPr>
    </w:p>
    <w:p w14:paraId="56CDC48B" w14:textId="77777777" w:rsidR="006F5940" w:rsidRPr="00B753E9" w:rsidRDefault="006F5940" w:rsidP="006F5940">
      <w:pPr>
        <w:spacing w:line="240" w:lineRule="auto"/>
        <w:ind w:left="360"/>
        <w:jc w:val="both"/>
        <w:rPr>
          <w:rFonts w:cs="Arial"/>
          <w:b/>
          <w:bCs/>
          <w:color w:val="000000" w:themeColor="text1"/>
        </w:rPr>
      </w:pPr>
      <w:r w:rsidRPr="00B753E9">
        <w:rPr>
          <w:rFonts w:cs="Arial"/>
          <w:b/>
          <w:bCs/>
          <w:color w:val="000000" w:themeColor="text1"/>
          <w:u w:val="single"/>
        </w:rPr>
        <w:t>K 4. členu</w:t>
      </w:r>
      <w:r w:rsidRPr="00B753E9">
        <w:rPr>
          <w:rFonts w:cs="Arial"/>
          <w:b/>
          <w:bCs/>
          <w:color w:val="000000" w:themeColor="text1"/>
        </w:rPr>
        <w:t>:</w:t>
      </w:r>
    </w:p>
    <w:p w14:paraId="2EF9D9CB" w14:textId="5DCE473F"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določa </w:t>
      </w:r>
      <w:r w:rsidR="000E2836">
        <w:rPr>
          <w:rFonts w:cs="Arial"/>
          <w:color w:val="000000" w:themeColor="text1"/>
        </w:rPr>
        <w:t>značilnosti</w:t>
      </w:r>
      <w:r w:rsidRPr="00F56996">
        <w:rPr>
          <w:rFonts w:cs="Arial"/>
          <w:color w:val="000000" w:themeColor="text1"/>
        </w:rPr>
        <w:t xml:space="preserve"> INR. Osnovni pogoj za odprtje INR je, da je fizična oseba, ki odpre INR v Sloveniji, po zakonu, ki ureja dohodnino, zavezana za plačilo dohodnine od vseh dohodkov, tako tistih z virom v Sloveniji, kot tistih </w:t>
      </w:r>
      <w:r w:rsidR="00B94DAB">
        <w:rPr>
          <w:rFonts w:cs="Arial"/>
          <w:color w:val="000000" w:themeColor="text1"/>
        </w:rPr>
        <w:t>z</w:t>
      </w:r>
      <w:r w:rsidRPr="00F56996">
        <w:rPr>
          <w:rFonts w:cs="Arial"/>
          <w:color w:val="000000" w:themeColor="text1"/>
        </w:rPr>
        <w:t xml:space="preserve"> virom v tujini. INR tako lahko odpre rezident Slovenije</w:t>
      </w:r>
      <w:r w:rsidR="00D21FDF">
        <w:rPr>
          <w:rFonts w:cs="Arial"/>
          <w:color w:val="000000" w:themeColor="text1"/>
        </w:rPr>
        <w:t>, kot ga določa zakon, ki ureja dohodni</w:t>
      </w:r>
      <w:r w:rsidR="00536A60">
        <w:rPr>
          <w:rFonts w:cs="Arial"/>
          <w:color w:val="000000" w:themeColor="text1"/>
        </w:rPr>
        <w:t>n</w:t>
      </w:r>
      <w:r w:rsidR="00D21FDF">
        <w:rPr>
          <w:rFonts w:cs="Arial"/>
          <w:color w:val="000000" w:themeColor="text1"/>
        </w:rPr>
        <w:t>o</w:t>
      </w:r>
      <w:r w:rsidRPr="00F56996">
        <w:rPr>
          <w:rFonts w:cs="Arial"/>
          <w:color w:val="000000" w:themeColor="text1"/>
        </w:rPr>
        <w:t xml:space="preserve">. Glede na to, da so po zakonu, ki ureja dohodnino, nerezidenti zavezani za plačilo dohodnine le od dohodkov z virom v Sloveniji, nerezidenti ne morejo odpreti INR. Člen izrecno prepoveduje odprtje INR za namene opravljanja dejavnosti samostojnega podjetnika posameznika ali druge dejavnosti. Navedeno pomeni, da lahko posameznik odpre INR kot fizična oseba, ne more pa ga odpreti kot samostojni podjetnik posameznik oziroma kot fizična oseba, ki opravlja dejavnost.  </w:t>
      </w:r>
    </w:p>
    <w:p w14:paraId="42251DA8" w14:textId="77777777" w:rsidR="006F5940" w:rsidRPr="00F56996" w:rsidRDefault="006F5940" w:rsidP="004675B3">
      <w:pPr>
        <w:autoSpaceDN w:val="0"/>
        <w:ind w:left="360"/>
        <w:jc w:val="both"/>
        <w:textAlignment w:val="baseline"/>
        <w:rPr>
          <w:rFonts w:cs="Arial"/>
          <w:color w:val="000000" w:themeColor="text1"/>
        </w:rPr>
      </w:pPr>
    </w:p>
    <w:p w14:paraId="3B2B1F69" w14:textId="18045AB5"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Ena oseba </w:t>
      </w:r>
      <w:r w:rsidR="00D2157E" w:rsidRPr="00CB2F41">
        <w:rPr>
          <w:rFonts w:cs="Arial"/>
          <w:color w:val="000000" w:themeColor="text1"/>
        </w:rPr>
        <w:t xml:space="preserve">lahko odpre INR samo enkrat </w:t>
      </w:r>
      <w:r w:rsidR="00D2157E">
        <w:rPr>
          <w:rFonts w:cs="Arial"/>
          <w:color w:val="000000" w:themeColor="text1"/>
        </w:rPr>
        <w:t xml:space="preserve">in </w:t>
      </w:r>
      <w:r w:rsidRPr="00F56996">
        <w:rPr>
          <w:rFonts w:cs="Arial"/>
          <w:color w:val="000000" w:themeColor="text1"/>
        </w:rPr>
        <w:t xml:space="preserve">ima lahko odprt samo en INR, razen ko gre za prenos INR na drugega ponudnika. V prehodnem obdobju prenosa ima imetnik INR hkrati odprta dva INR, ki pa nista operativna. </w:t>
      </w:r>
      <w:r w:rsidR="001D1627" w:rsidRPr="001D1627">
        <w:rPr>
          <w:rFonts w:cs="Arial"/>
          <w:color w:val="000000" w:themeColor="text1"/>
        </w:rPr>
        <w:t>Na nobenem od obeh INR v času prenosa niso dovoljene transakcije, razen tistih, ki so potrebne za prenos finančnih instrumentov.</w:t>
      </w:r>
      <w:r w:rsidR="00250846">
        <w:rPr>
          <w:rFonts w:cs="Arial"/>
          <w:color w:val="000000" w:themeColor="text1"/>
        </w:rPr>
        <w:t xml:space="preserve"> </w:t>
      </w:r>
      <w:r w:rsidRPr="00F56996">
        <w:rPr>
          <w:rFonts w:cs="Arial"/>
          <w:color w:val="000000" w:themeColor="text1"/>
        </w:rPr>
        <w:t xml:space="preserve">INR je strogo oseben račun, kar pomeni, da ga ni mogoče prenesti na drugo osebo in lahko ima samo enega </w:t>
      </w:r>
      <w:r w:rsidRPr="00250846">
        <w:rPr>
          <w:rFonts w:cs="Arial"/>
          <w:color w:val="000000" w:themeColor="text1"/>
        </w:rPr>
        <w:t xml:space="preserve">imetnika. </w:t>
      </w:r>
      <w:r w:rsidR="002638A6" w:rsidRPr="00250846">
        <w:rPr>
          <w:rFonts w:cs="Arial"/>
          <w:color w:val="000000" w:themeColor="text1"/>
        </w:rPr>
        <w:t xml:space="preserve">INR </w:t>
      </w:r>
      <w:r w:rsidR="001575E9" w:rsidRPr="00250846">
        <w:rPr>
          <w:rFonts w:cs="Arial"/>
          <w:color w:val="000000" w:themeColor="text1"/>
        </w:rPr>
        <w:t xml:space="preserve">je </w:t>
      </w:r>
      <w:r w:rsidR="002638A6" w:rsidRPr="00250846">
        <w:rPr>
          <w:rFonts w:cs="Arial"/>
          <w:color w:val="000000" w:themeColor="text1"/>
        </w:rPr>
        <w:t xml:space="preserve">zasnovan kot </w:t>
      </w:r>
      <w:proofErr w:type="spellStart"/>
      <w:r w:rsidR="002638A6" w:rsidRPr="00250846">
        <w:rPr>
          <w:rFonts w:cs="Arial"/>
          <w:color w:val="000000" w:themeColor="text1"/>
        </w:rPr>
        <w:t>dolgoročen</w:t>
      </w:r>
      <w:r w:rsidR="00AC4045" w:rsidRPr="00250846">
        <w:rPr>
          <w:rFonts w:cs="Arial"/>
          <w:color w:val="000000" w:themeColor="text1"/>
        </w:rPr>
        <w:t>o</w:t>
      </w:r>
      <w:proofErr w:type="spellEnd"/>
      <w:r w:rsidR="002638A6" w:rsidRPr="00250846">
        <w:rPr>
          <w:rFonts w:cs="Arial"/>
          <w:color w:val="000000" w:themeColor="text1"/>
        </w:rPr>
        <w:t xml:space="preserve"> </w:t>
      </w:r>
      <w:r w:rsidR="00AC4045" w:rsidRPr="00250846">
        <w:rPr>
          <w:rFonts w:cs="Arial"/>
          <w:color w:val="000000" w:themeColor="text1"/>
        </w:rPr>
        <w:t>naložbeno orodje</w:t>
      </w:r>
      <w:r w:rsidR="002638A6" w:rsidRPr="00250846">
        <w:rPr>
          <w:rFonts w:cs="Arial"/>
          <w:color w:val="000000" w:themeColor="text1"/>
        </w:rPr>
        <w:t>, ki je namenjen posameznikom in ne podjetjem. Omejitve</w:t>
      </w:r>
      <w:r w:rsidR="002638A6" w:rsidRPr="00F56996">
        <w:rPr>
          <w:rFonts w:cs="Arial"/>
          <w:color w:val="000000" w:themeColor="text1"/>
        </w:rPr>
        <w:t xml:space="preserve"> na en račun in neprenosljivost zagotavljajo, da je sistem pregleden, varen in da se uporablja za namen, za katerega je bil zasnovan.</w:t>
      </w:r>
      <w:r w:rsidR="002638A6">
        <w:rPr>
          <w:rFonts w:cs="Arial"/>
          <w:color w:val="000000" w:themeColor="text1"/>
        </w:rPr>
        <w:t xml:space="preserve"> </w:t>
      </w:r>
      <w:r w:rsidR="002638A6" w:rsidRPr="00F56996">
        <w:rPr>
          <w:rFonts w:cs="Arial"/>
          <w:color w:val="000000" w:themeColor="text1"/>
        </w:rPr>
        <w:t xml:space="preserve">Zahteve, da so imetniki INR davčni rezidenti, glede neprenosljivosti in enkratnega odprtja enega INR so povezane s predvideno davčno ureditvijo sredstev na INR. Predvideva se, da bodo sredstva na INR deležna drugačne davčne obravnave, kot sedaj ureja splošna davčna zakonodaja za finančne instrumente. Drugačno davčno obravnavo sredstev na INR je operativno možno izvesti le, če se predpišejo dodatne omejitve glede INR v primerjavi z drugimi </w:t>
      </w:r>
      <w:r w:rsidR="00B841A4">
        <w:rPr>
          <w:rFonts w:cs="Arial"/>
          <w:color w:val="000000" w:themeColor="text1"/>
        </w:rPr>
        <w:t xml:space="preserve">trgovalnimi </w:t>
      </w:r>
      <w:r w:rsidR="002638A6" w:rsidRPr="00F56996">
        <w:rPr>
          <w:rFonts w:cs="Arial"/>
          <w:color w:val="000000" w:themeColor="text1"/>
        </w:rPr>
        <w:t>računi vrednostnih papirjev. Ureditev INR je neločljivo povezana z davčno zakonodajo in je tako treba veliko omejitev oziroma določb v tem zakonu obravnavati skozi prizmo davčnih predpisov.</w:t>
      </w:r>
    </w:p>
    <w:p w14:paraId="4C3DA3F3" w14:textId="77777777" w:rsidR="00391413" w:rsidRPr="00F56996" w:rsidRDefault="00391413" w:rsidP="006F5940">
      <w:pPr>
        <w:spacing w:line="240" w:lineRule="auto"/>
        <w:ind w:left="360"/>
        <w:jc w:val="both"/>
        <w:rPr>
          <w:rFonts w:cs="Arial"/>
          <w:color w:val="000000" w:themeColor="text1"/>
        </w:rPr>
      </w:pPr>
    </w:p>
    <w:p w14:paraId="097063EB" w14:textId="77777777" w:rsidR="0022552C" w:rsidRDefault="006F5940" w:rsidP="006F5940">
      <w:pPr>
        <w:spacing w:line="240" w:lineRule="auto"/>
        <w:ind w:left="360"/>
        <w:jc w:val="both"/>
        <w:rPr>
          <w:rFonts w:cs="Arial"/>
          <w:color w:val="000000" w:themeColor="text1"/>
        </w:rPr>
      </w:pPr>
      <w:r w:rsidRPr="00F56996">
        <w:rPr>
          <w:rFonts w:cs="Arial"/>
          <w:color w:val="000000" w:themeColor="text1"/>
        </w:rPr>
        <w:t xml:space="preserve">Za upravljanje sredstev sta na voljo dve možnosti: </w:t>
      </w:r>
    </w:p>
    <w:p w14:paraId="4B5BBD10" w14:textId="2520E2BB" w:rsidR="0022552C" w:rsidRPr="0022552C" w:rsidRDefault="006F5940" w:rsidP="0022552C">
      <w:pPr>
        <w:pStyle w:val="Odstavekseznama"/>
        <w:numPr>
          <w:ilvl w:val="0"/>
          <w:numId w:val="88"/>
        </w:numPr>
        <w:spacing w:line="240" w:lineRule="auto"/>
        <w:jc w:val="both"/>
        <w:rPr>
          <w:rFonts w:cs="Arial"/>
          <w:color w:val="000000" w:themeColor="text1"/>
        </w:rPr>
      </w:pPr>
      <w:r w:rsidRPr="0022552C">
        <w:rPr>
          <w:rFonts w:cs="Arial"/>
          <w:color w:val="000000" w:themeColor="text1"/>
        </w:rPr>
        <w:t>samostojno upravljanje preko storitve borznega posredovanja (sprejemanje in posredovanje naročil ali izvrševanje naročil), kjer imetnik sam sprejema naložbene odločitve in daje naročila za nakup</w:t>
      </w:r>
      <w:r w:rsidR="0022552C" w:rsidRPr="0022552C">
        <w:rPr>
          <w:rFonts w:cs="Arial"/>
          <w:color w:val="000000" w:themeColor="text1"/>
        </w:rPr>
        <w:t xml:space="preserve">, kar je primerno za tiste, ki imajo ustrezno znanje, izkušnje in želijo aktivno spremljati tržne razmere ter hitro reagirati na spremembe, s čimer lahko potencialno dosežejo višje donose, a hkrati prevzemajo tudi večje tveganje </w:t>
      </w:r>
      <w:r w:rsidRPr="0022552C">
        <w:rPr>
          <w:rFonts w:cs="Arial"/>
          <w:color w:val="000000" w:themeColor="text1"/>
        </w:rPr>
        <w:t xml:space="preserve">ali </w:t>
      </w:r>
    </w:p>
    <w:p w14:paraId="2648E901" w14:textId="18A8C85A" w:rsidR="002869AA" w:rsidRPr="0022552C" w:rsidRDefault="006F5940" w:rsidP="0022552C">
      <w:pPr>
        <w:pStyle w:val="Odstavekseznama"/>
        <w:numPr>
          <w:ilvl w:val="0"/>
          <w:numId w:val="88"/>
        </w:numPr>
        <w:spacing w:line="240" w:lineRule="auto"/>
        <w:jc w:val="both"/>
        <w:rPr>
          <w:rFonts w:cs="Arial"/>
          <w:color w:val="000000" w:themeColor="text1"/>
        </w:rPr>
      </w:pPr>
      <w:r w:rsidRPr="0022552C">
        <w:rPr>
          <w:rFonts w:cs="Arial"/>
          <w:color w:val="000000" w:themeColor="text1"/>
        </w:rPr>
        <w:t>prodajo finančnih instrumentov  ali upravljanje s strani ponudnika preko storitve gospodarjenja s finančnimi instrumenti, kjer ponudnik upravlja sredstva v skladu s pooblastilom imetnika</w:t>
      </w:r>
      <w:r w:rsidR="0022552C">
        <w:rPr>
          <w:rFonts w:cs="Arial"/>
          <w:color w:val="000000" w:themeColor="text1"/>
        </w:rPr>
        <w:t xml:space="preserve">, kar </w:t>
      </w:r>
      <w:r w:rsidR="0022552C" w:rsidRPr="0022552C">
        <w:rPr>
          <w:rFonts w:cs="Arial"/>
          <w:color w:val="000000" w:themeColor="text1"/>
        </w:rPr>
        <w:t xml:space="preserve">vlagatelju omogoča </w:t>
      </w:r>
      <w:proofErr w:type="spellStart"/>
      <w:r w:rsidR="0022552C" w:rsidRPr="0022552C">
        <w:rPr>
          <w:rFonts w:cs="Arial"/>
          <w:color w:val="000000" w:themeColor="text1"/>
        </w:rPr>
        <w:t>pasivnejši</w:t>
      </w:r>
      <w:proofErr w:type="spellEnd"/>
      <w:r w:rsidR="0022552C" w:rsidRPr="0022552C">
        <w:rPr>
          <w:rFonts w:cs="Arial"/>
          <w:color w:val="000000" w:themeColor="text1"/>
        </w:rPr>
        <w:t xml:space="preserve"> pristop, saj strokovno usposobljen upravljavec v njegovem imenu sprejema naložbene odločitve na podlagi pooblastila in v okviru dogovorjene strategije, kar je posebej koristno za vlagatelje, ki nimajo časa, znanja ali volje za aktivno upravljanje svojih sredstev, saj jim to zagotavlja strokovno podporo, razpršitev tveganj in prilagajanje portfelja glede na razmere na trgu</w:t>
      </w:r>
      <w:r w:rsidRPr="0022552C">
        <w:rPr>
          <w:rFonts w:cs="Arial"/>
          <w:color w:val="000000" w:themeColor="text1"/>
        </w:rPr>
        <w:t xml:space="preserve">. </w:t>
      </w:r>
    </w:p>
    <w:p w14:paraId="3DECF5E0" w14:textId="77777777" w:rsidR="002869AA" w:rsidRPr="00F56996" w:rsidRDefault="002869AA" w:rsidP="006F5940">
      <w:pPr>
        <w:spacing w:line="240" w:lineRule="auto"/>
        <w:ind w:left="360"/>
        <w:jc w:val="both"/>
        <w:rPr>
          <w:rFonts w:cs="Arial"/>
          <w:color w:val="000000" w:themeColor="text1"/>
        </w:rPr>
      </w:pPr>
    </w:p>
    <w:p w14:paraId="1DEFB30A" w14:textId="0E575728"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V primeru gospodarjenja s finančnimi instrumenti lahko ponudnik INR izvaja tudi gospodarjenje s premoženjem med kolektivnimi naložbenimi podjemi za vlaganje v prenosljive vrednostne papirje.</w:t>
      </w:r>
      <w:r w:rsidR="00C80DD9">
        <w:rPr>
          <w:rFonts w:cs="Arial"/>
          <w:color w:val="000000" w:themeColor="text1"/>
        </w:rPr>
        <w:t xml:space="preserve"> </w:t>
      </w:r>
      <w:r w:rsidR="002869AA" w:rsidRPr="00F56996">
        <w:rPr>
          <w:rFonts w:cs="Arial"/>
          <w:color w:val="000000" w:themeColor="text1"/>
        </w:rPr>
        <w:t>Gospodarjenje s premoženjem med kolektivnimi naložbenimi podjemi za vlaganje v prenosljive vrednostne papirje omogoča ponudniku INR, da v okviru storitve gospodarjenja s finančnimi instrumenti aktivno upravlja strukturo naložb med različnimi skladi, kar imetniku INR zagotavlja optimalno razpršitev naložb in prilagajanje tržnim razmeram brez potrebe po samostojnem poseganju v sestavo portfelja.</w:t>
      </w:r>
    </w:p>
    <w:p w14:paraId="704D21CC" w14:textId="77777777" w:rsidR="002869AA" w:rsidRPr="00F56996" w:rsidRDefault="002869AA" w:rsidP="006F5940">
      <w:pPr>
        <w:spacing w:line="240" w:lineRule="auto"/>
        <w:ind w:left="360"/>
        <w:jc w:val="both"/>
        <w:rPr>
          <w:rFonts w:cs="Arial"/>
          <w:color w:val="000000" w:themeColor="text1"/>
        </w:rPr>
      </w:pPr>
    </w:p>
    <w:p w14:paraId="14E04DC9" w14:textId="33599289" w:rsidR="006F5940" w:rsidRPr="00060748" w:rsidRDefault="006F5940" w:rsidP="00C80DD9">
      <w:pPr>
        <w:spacing w:line="240" w:lineRule="auto"/>
        <w:ind w:left="360"/>
        <w:jc w:val="both"/>
        <w:rPr>
          <w:rFonts w:cs="Arial"/>
          <w:b/>
          <w:bCs/>
          <w:color w:val="000000" w:themeColor="text1"/>
        </w:rPr>
      </w:pPr>
      <w:r w:rsidRPr="00060748">
        <w:rPr>
          <w:rFonts w:cs="Arial"/>
          <w:b/>
          <w:bCs/>
          <w:color w:val="000000" w:themeColor="text1"/>
          <w:u w:val="single"/>
        </w:rPr>
        <w:t>K 5. členu</w:t>
      </w:r>
      <w:r w:rsidRPr="00060748">
        <w:rPr>
          <w:rFonts w:cs="Arial"/>
          <w:b/>
          <w:bCs/>
          <w:color w:val="000000" w:themeColor="text1"/>
        </w:rPr>
        <w:t>:</w:t>
      </w:r>
    </w:p>
    <w:p w14:paraId="7C14E3FE" w14:textId="70C598ED"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Člen ureja sistem vplačil na INR z  določenimi omejitvami. INR je sestavljen iz dveh podračunov: osnovnega podračuna, na katerem se lahko vlaga v vse dovoljene finančne instrumente in posebnega podračuna, na katerem se lahko vlaga izključno v finančne instrumente, ki jih izdajo družbe s sedežem v Republiki Sloveniji ali Republika Slovenija. V prvem koledarskem letu po odprtju računa znaša najvišje dovoljeno vplačilo</w:t>
      </w:r>
      <w:r w:rsidR="00F9702D">
        <w:rPr>
          <w:rFonts w:cs="Arial"/>
          <w:color w:val="000000" w:themeColor="text1"/>
        </w:rPr>
        <w:t xml:space="preserve"> na osnovni račun</w:t>
      </w:r>
      <w:r w:rsidRPr="00F56996">
        <w:rPr>
          <w:rFonts w:cs="Arial"/>
          <w:color w:val="000000" w:themeColor="text1"/>
        </w:rPr>
        <w:t xml:space="preserve"> 20.000 eurov</w:t>
      </w:r>
      <w:r w:rsidR="00397A35">
        <w:rPr>
          <w:rFonts w:cs="Arial"/>
          <w:color w:val="000000" w:themeColor="text1"/>
        </w:rPr>
        <w:t xml:space="preserve">, ki jih imetnik lahko </w:t>
      </w:r>
      <w:r w:rsidR="00397A35">
        <w:rPr>
          <w:rFonts w:cs="Arial"/>
          <w:color w:val="000000" w:themeColor="text1"/>
        </w:rPr>
        <w:lastRenderedPageBreak/>
        <w:t xml:space="preserve">razporedi za nakup finančnih instrumentov, katerih izdajatelji imajo sedež v </w:t>
      </w:r>
      <w:r w:rsidR="00397A35" w:rsidRPr="00397A35">
        <w:rPr>
          <w:rFonts w:cs="Arial"/>
          <w:color w:val="000000" w:themeColor="text1"/>
        </w:rPr>
        <w:t>EU</w:t>
      </w:r>
      <w:r w:rsidR="003F4936">
        <w:rPr>
          <w:rFonts w:cs="Arial"/>
          <w:color w:val="000000" w:themeColor="text1"/>
        </w:rPr>
        <w:t>,</w:t>
      </w:r>
      <w:r w:rsidR="00397A35" w:rsidRPr="00397A35">
        <w:rPr>
          <w:rFonts w:cs="Arial"/>
          <w:color w:val="000000" w:themeColor="text1"/>
        </w:rPr>
        <w:t xml:space="preserve"> EGP</w:t>
      </w:r>
      <w:r w:rsidR="003F4936">
        <w:rPr>
          <w:rFonts w:cs="Arial"/>
          <w:color w:val="000000" w:themeColor="text1"/>
        </w:rPr>
        <w:t>, OECD</w:t>
      </w:r>
      <w:r w:rsidR="00397A35">
        <w:rPr>
          <w:rFonts w:cs="Arial"/>
          <w:color w:val="000000" w:themeColor="text1"/>
        </w:rPr>
        <w:t xml:space="preserve"> ali v Republiki Sloveniji</w:t>
      </w:r>
      <w:r w:rsidRPr="00F56996">
        <w:rPr>
          <w:rFonts w:cs="Arial"/>
          <w:color w:val="000000" w:themeColor="text1"/>
        </w:rPr>
        <w:t>. V vsakem naslednjem koledarskem letu je dovoljeno vplačilo omejeno na 5.000 eurov na osnovni podračun, pri čemer je mogoče vplačati dodatnih 5.000 eurov na posebni podračun za namen nakupa finančnih instrumentov, ki jih izdajo družbe s sedežem v Republiki Sloveniji ali Republika Slovenija</w:t>
      </w:r>
      <w:r w:rsidR="000E5A5A">
        <w:rPr>
          <w:rFonts w:cs="Arial"/>
          <w:color w:val="000000" w:themeColor="text1"/>
        </w:rPr>
        <w:t>, torej 10.000 eurov skupaj na koledarsko leto</w:t>
      </w:r>
      <w:r w:rsidRPr="00F56996">
        <w:rPr>
          <w:rFonts w:cs="Arial"/>
          <w:color w:val="000000" w:themeColor="text1"/>
        </w:rPr>
        <w:t>. Skupna vsota vseh vplačil</w:t>
      </w:r>
      <w:r w:rsidR="00463102">
        <w:rPr>
          <w:rFonts w:cs="Arial"/>
          <w:color w:val="000000" w:themeColor="text1"/>
        </w:rPr>
        <w:t xml:space="preserve"> na osnovni in posebni podračun</w:t>
      </w:r>
      <w:r w:rsidRPr="00F56996">
        <w:rPr>
          <w:rFonts w:cs="Arial"/>
          <w:color w:val="000000" w:themeColor="text1"/>
        </w:rPr>
        <w:t xml:space="preserve"> v celotnem obdobju trajanja INR ne sme preseči 150.000 eurov.</w:t>
      </w:r>
      <w:r w:rsidR="006057B7" w:rsidRPr="006057B7">
        <w:rPr>
          <w:rFonts w:cs="Arial"/>
          <w:color w:val="000000" w:themeColor="text1"/>
        </w:rPr>
        <w:t xml:space="preserve"> </w:t>
      </w:r>
      <w:r w:rsidR="006057B7" w:rsidRPr="00F56996">
        <w:rPr>
          <w:rFonts w:cs="Arial"/>
          <w:color w:val="000000" w:themeColor="text1"/>
        </w:rPr>
        <w:t>Zneski, kot so letne in skupne omejitve vplačil, so skrbno izbrani. Namen določbe o omejitvah vplačil na INR</w:t>
      </w:r>
      <w:r w:rsidR="00E60AA5">
        <w:rPr>
          <w:rFonts w:cs="Arial"/>
          <w:color w:val="000000" w:themeColor="text1"/>
        </w:rPr>
        <w:t xml:space="preserve"> </w:t>
      </w:r>
      <w:r w:rsidR="00E165DD">
        <w:rPr>
          <w:rFonts w:cs="Arial"/>
          <w:color w:val="000000" w:themeColor="text1"/>
        </w:rPr>
        <w:t>j</w:t>
      </w:r>
      <w:r w:rsidR="006057B7" w:rsidRPr="00F56996">
        <w:rPr>
          <w:rFonts w:cs="Arial"/>
          <w:color w:val="000000" w:themeColor="text1"/>
        </w:rPr>
        <w:t>e zagotoviti ravnovesje med več cilji. Po eni strani uvedba INR spodbuja dolgoročno varčevanje in naložbe na finančnih trgih, kar prispeva k rasti gospodarstva</w:t>
      </w:r>
      <w:r w:rsidR="003920B3">
        <w:rPr>
          <w:rFonts w:cs="Arial"/>
          <w:color w:val="000000" w:themeColor="text1"/>
        </w:rPr>
        <w:t xml:space="preserve"> p</w:t>
      </w:r>
      <w:r w:rsidR="006057B7" w:rsidRPr="00F56996">
        <w:rPr>
          <w:rFonts w:cs="Arial"/>
          <w:color w:val="000000" w:themeColor="text1"/>
        </w:rPr>
        <w:t xml:space="preserve">o drugi strani pa je treba zagotoviti, da davčne ugodnosti, ki jih prinaša INR, ne obremenjujejo preveč državnega proračuna. Omejitve vplačil tudi preprečujejo, da bi premožnejši posamezniki z izjemno velikimi vplačili prekomerno izkoristili davčne ugodnosti. Hkrati pa so omejitve vplačil dovolj visoke, da omogočajo in spodbudijo večino vlagateljev, da izkoristijo ugodnosti INR in začnejo nalagati na kapitalskih trgih. </w:t>
      </w:r>
    </w:p>
    <w:p w14:paraId="19A588C4" w14:textId="77777777" w:rsidR="006057B7" w:rsidRPr="00F56996" w:rsidRDefault="006057B7" w:rsidP="004675B3">
      <w:pPr>
        <w:autoSpaceDN w:val="0"/>
        <w:ind w:left="360"/>
        <w:jc w:val="both"/>
        <w:textAlignment w:val="baseline"/>
        <w:rPr>
          <w:rFonts w:cs="Arial"/>
          <w:color w:val="000000" w:themeColor="text1"/>
        </w:rPr>
      </w:pPr>
    </w:p>
    <w:p w14:paraId="487B8E85" w14:textId="67889DCE" w:rsidR="006F5940" w:rsidRDefault="002869AA" w:rsidP="004675B3">
      <w:pPr>
        <w:autoSpaceDN w:val="0"/>
        <w:ind w:left="360"/>
        <w:jc w:val="both"/>
        <w:textAlignment w:val="baseline"/>
        <w:rPr>
          <w:rFonts w:cs="Arial"/>
          <w:color w:val="000000" w:themeColor="text1"/>
        </w:rPr>
      </w:pPr>
      <w:r w:rsidRPr="00F56996">
        <w:rPr>
          <w:rFonts w:cs="Arial"/>
          <w:color w:val="000000" w:themeColor="text1"/>
        </w:rPr>
        <w:t xml:space="preserve">Sistem dveh podračunov (osnovnega in posebnega) omogoča večjo fleksibilnost pri upravljanju sredstev in hkrati spodbuja naložbe v </w:t>
      </w:r>
      <w:r w:rsidR="00601CB0">
        <w:rPr>
          <w:rFonts w:cs="Arial"/>
          <w:color w:val="000000" w:themeColor="text1"/>
        </w:rPr>
        <w:t xml:space="preserve">finančne instrumente </w:t>
      </w:r>
      <w:r w:rsidRPr="00F56996">
        <w:rPr>
          <w:rFonts w:cs="Arial"/>
          <w:color w:val="000000" w:themeColor="text1"/>
        </w:rPr>
        <w:t>slovensk</w:t>
      </w:r>
      <w:r w:rsidR="00601CB0">
        <w:rPr>
          <w:rFonts w:cs="Arial"/>
          <w:color w:val="000000" w:themeColor="text1"/>
        </w:rPr>
        <w:t>ih</w:t>
      </w:r>
      <w:r w:rsidRPr="00F56996">
        <w:rPr>
          <w:rFonts w:cs="Arial"/>
          <w:color w:val="000000" w:themeColor="text1"/>
        </w:rPr>
        <w:t xml:space="preserve"> izdajatelje</w:t>
      </w:r>
      <w:r w:rsidR="00601CB0">
        <w:rPr>
          <w:rFonts w:cs="Arial"/>
          <w:color w:val="000000" w:themeColor="text1"/>
        </w:rPr>
        <w:t>v</w:t>
      </w:r>
      <w:r w:rsidRPr="00F56996">
        <w:rPr>
          <w:rFonts w:cs="Arial"/>
          <w:color w:val="000000" w:themeColor="text1"/>
        </w:rPr>
        <w:t>. Na osnovnem podračunu lahko imetnik INR vlaga v vse dovoljene finančne instrumente, medtem ko je posebni podračun namenjen izključno vlaganju v finančne instrumente slovenskih izdajateljev, s čimer se neposredno spodbuja razvoj domačega trga kapitala.</w:t>
      </w:r>
    </w:p>
    <w:p w14:paraId="55FD5007" w14:textId="77777777" w:rsidR="00B563AE" w:rsidRDefault="00B563AE" w:rsidP="004675B3">
      <w:pPr>
        <w:autoSpaceDN w:val="0"/>
        <w:ind w:left="360"/>
        <w:jc w:val="both"/>
        <w:textAlignment w:val="baseline"/>
        <w:rPr>
          <w:rFonts w:cs="Arial"/>
          <w:color w:val="000000" w:themeColor="text1"/>
        </w:rPr>
      </w:pPr>
    </w:p>
    <w:p w14:paraId="7A71D705" w14:textId="110150E0" w:rsidR="00B563AE" w:rsidRPr="00B563AE" w:rsidRDefault="00B563AE" w:rsidP="00B563AE">
      <w:pPr>
        <w:autoSpaceDN w:val="0"/>
        <w:ind w:left="360"/>
        <w:jc w:val="both"/>
        <w:textAlignment w:val="baseline"/>
        <w:rPr>
          <w:rFonts w:cs="Arial"/>
          <w:color w:val="000000" w:themeColor="text1"/>
        </w:rPr>
      </w:pPr>
      <w:r>
        <w:rPr>
          <w:rFonts w:cs="Arial"/>
          <w:color w:val="000000" w:themeColor="text1"/>
        </w:rPr>
        <w:t>Določeno je tudi, da se p</w:t>
      </w:r>
      <w:r w:rsidRPr="00B563AE">
        <w:rPr>
          <w:rFonts w:cs="Arial"/>
          <w:color w:val="000000" w:themeColor="text1"/>
        </w:rPr>
        <w:t xml:space="preserve">ri ugotavljanju višine skupnih vplačil ne upoštevajo vračila vplačil, kot so </w:t>
      </w:r>
      <w:proofErr w:type="spellStart"/>
      <w:r w:rsidRPr="00B563AE">
        <w:rPr>
          <w:rFonts w:cs="Arial"/>
          <w:color w:val="000000" w:themeColor="text1"/>
        </w:rPr>
        <w:t>opredeljana</w:t>
      </w:r>
      <w:proofErr w:type="spellEnd"/>
      <w:r w:rsidRPr="00B563AE">
        <w:rPr>
          <w:rFonts w:cs="Arial"/>
          <w:color w:val="000000" w:themeColor="text1"/>
        </w:rPr>
        <w:t xml:space="preserve"> v zakonu, ki ureja dohodnino.</w:t>
      </w:r>
      <w:r>
        <w:rPr>
          <w:rFonts w:cs="Arial"/>
          <w:color w:val="000000" w:themeColor="text1"/>
        </w:rPr>
        <w:t xml:space="preserve"> </w:t>
      </w:r>
      <w:r w:rsidRPr="00B563AE">
        <w:rPr>
          <w:rFonts w:cs="Arial"/>
          <w:color w:val="000000" w:themeColor="text1"/>
        </w:rPr>
        <w:t>Vračilo vplačil je izraz</w:t>
      </w:r>
      <w:r>
        <w:rPr>
          <w:rFonts w:cs="Arial"/>
          <w:color w:val="000000" w:themeColor="text1"/>
        </w:rPr>
        <w:t>, ki je</w:t>
      </w:r>
      <w:r w:rsidRPr="00B563AE">
        <w:rPr>
          <w:rFonts w:cs="Arial"/>
          <w:color w:val="000000" w:themeColor="text1"/>
        </w:rPr>
        <w:t xml:space="preserve"> definiran v prvem odstavku novega 104.c člena Zakona o dohodnini</w:t>
      </w:r>
      <w:r>
        <w:rPr>
          <w:rFonts w:cs="Arial"/>
          <w:color w:val="000000" w:themeColor="text1"/>
        </w:rPr>
        <w:t xml:space="preserve"> (29. člen predloga zakona)</w:t>
      </w:r>
      <w:r w:rsidRPr="00B563AE">
        <w:rPr>
          <w:rFonts w:cs="Arial"/>
          <w:color w:val="000000" w:themeColor="text1"/>
        </w:rPr>
        <w:t>. Vračilo vplačil je tisti del izplačila z INR, ki presega donos. Donos je pozitivna razlika med vrednostjo sredstev na INR na dan nastanka davčne obveznosti in zneskom vplačil na dan nastanka davčne obveznosti.</w:t>
      </w:r>
    </w:p>
    <w:p w14:paraId="7C52CC7B" w14:textId="77777777" w:rsidR="00B563AE" w:rsidRPr="00B563AE" w:rsidRDefault="00B563AE" w:rsidP="00B563AE">
      <w:pPr>
        <w:autoSpaceDN w:val="0"/>
        <w:ind w:left="360"/>
        <w:jc w:val="both"/>
        <w:textAlignment w:val="baseline"/>
        <w:rPr>
          <w:rFonts w:cs="Arial"/>
          <w:color w:val="000000" w:themeColor="text1"/>
        </w:rPr>
      </w:pPr>
    </w:p>
    <w:p w14:paraId="0F7B79A8" w14:textId="77777777" w:rsidR="00B563AE" w:rsidRPr="00B563AE" w:rsidRDefault="00B563AE" w:rsidP="00B563AE">
      <w:pPr>
        <w:autoSpaceDN w:val="0"/>
        <w:ind w:left="360"/>
        <w:jc w:val="both"/>
        <w:textAlignment w:val="baseline"/>
        <w:rPr>
          <w:rFonts w:cs="Arial"/>
          <w:color w:val="000000" w:themeColor="text1"/>
        </w:rPr>
      </w:pPr>
      <w:r w:rsidRPr="00B563AE">
        <w:rPr>
          <w:rFonts w:cs="Arial"/>
          <w:color w:val="000000" w:themeColor="text1"/>
        </w:rPr>
        <w:t xml:space="preserve">Nov 104.c člen ZDoh-2 tako določa, da so izplačila za namene obdavčitve razdeljena na dva dela: </w:t>
      </w:r>
    </w:p>
    <w:p w14:paraId="0EF6D5F6" w14:textId="77777777" w:rsidR="00B563AE" w:rsidRPr="00B563AE" w:rsidRDefault="00B563AE" w:rsidP="00B563AE">
      <w:pPr>
        <w:autoSpaceDN w:val="0"/>
        <w:ind w:left="360"/>
        <w:jc w:val="both"/>
        <w:textAlignment w:val="baseline"/>
        <w:rPr>
          <w:rFonts w:cs="Arial"/>
          <w:color w:val="000000" w:themeColor="text1"/>
        </w:rPr>
      </w:pPr>
      <w:r w:rsidRPr="00B563AE">
        <w:rPr>
          <w:rFonts w:cs="Arial"/>
          <w:color w:val="000000" w:themeColor="text1"/>
        </w:rPr>
        <w:t>-</w:t>
      </w:r>
      <w:r w:rsidRPr="00B563AE">
        <w:rPr>
          <w:rFonts w:cs="Arial"/>
          <w:color w:val="000000" w:themeColor="text1"/>
        </w:rPr>
        <w:tab/>
        <w:t xml:space="preserve">del izplačila predstavlja izplačilo donosa (ta del je obdavčen), </w:t>
      </w:r>
    </w:p>
    <w:p w14:paraId="2E7AED20" w14:textId="77777777" w:rsidR="00B563AE" w:rsidRPr="00B563AE" w:rsidRDefault="00B563AE" w:rsidP="00B563AE">
      <w:pPr>
        <w:autoSpaceDN w:val="0"/>
        <w:ind w:left="360"/>
        <w:jc w:val="both"/>
        <w:textAlignment w:val="baseline"/>
        <w:rPr>
          <w:rFonts w:cs="Arial"/>
          <w:color w:val="000000" w:themeColor="text1"/>
        </w:rPr>
      </w:pPr>
      <w:r w:rsidRPr="00B563AE">
        <w:rPr>
          <w:rFonts w:cs="Arial"/>
          <w:color w:val="000000" w:themeColor="text1"/>
        </w:rPr>
        <w:t>-</w:t>
      </w:r>
      <w:r w:rsidRPr="00B563AE">
        <w:rPr>
          <w:rFonts w:cs="Arial"/>
          <w:color w:val="000000" w:themeColor="text1"/>
        </w:rPr>
        <w:tab/>
        <w:t xml:space="preserve">če pride do izplačila, ki presega znesek donosa sredstev INR, ta presežni del izplačila predstavlja vračilo (prejšnjih) vplačil (»vračilo glavnice«). </w:t>
      </w:r>
    </w:p>
    <w:p w14:paraId="3CE7A54A" w14:textId="77777777" w:rsidR="00B563AE" w:rsidRPr="00B563AE" w:rsidRDefault="00B563AE" w:rsidP="00B563AE">
      <w:pPr>
        <w:autoSpaceDN w:val="0"/>
        <w:ind w:left="360"/>
        <w:jc w:val="both"/>
        <w:textAlignment w:val="baseline"/>
        <w:rPr>
          <w:rFonts w:cs="Arial"/>
          <w:color w:val="000000" w:themeColor="text1"/>
        </w:rPr>
      </w:pPr>
    </w:p>
    <w:p w14:paraId="5C1660FE" w14:textId="1CB5E9E9" w:rsidR="00B563AE" w:rsidRPr="00F56996" w:rsidRDefault="00B563AE" w:rsidP="00B563AE">
      <w:pPr>
        <w:autoSpaceDN w:val="0"/>
        <w:ind w:left="360"/>
        <w:jc w:val="both"/>
        <w:textAlignment w:val="baseline"/>
        <w:rPr>
          <w:rFonts w:cs="Arial"/>
          <w:color w:val="000000" w:themeColor="text1"/>
        </w:rPr>
      </w:pPr>
      <w:r w:rsidRPr="00B563AE">
        <w:rPr>
          <w:rFonts w:cs="Arial"/>
          <w:color w:val="000000" w:themeColor="text1"/>
        </w:rPr>
        <w:t xml:space="preserve">Kadar pride do vračila vplačil se ta del izplačila računsko upošteva pri izračunu stanja vplačil na račun za namene bodočih obdavčitev, kar določa </w:t>
      </w:r>
      <w:r>
        <w:rPr>
          <w:rFonts w:cs="Arial"/>
          <w:color w:val="000000" w:themeColor="text1"/>
        </w:rPr>
        <w:t>tretji</w:t>
      </w:r>
      <w:r w:rsidRPr="00B563AE">
        <w:rPr>
          <w:rFonts w:cs="Arial"/>
          <w:color w:val="000000" w:themeColor="text1"/>
        </w:rPr>
        <w:t xml:space="preserve"> odstavek 104.c člena ZDoh-2:  </w:t>
      </w:r>
      <w:r>
        <w:rPr>
          <w:rFonts w:cs="Arial"/>
          <w:color w:val="000000" w:themeColor="text1"/>
        </w:rPr>
        <w:t>»</w:t>
      </w:r>
      <w:r w:rsidRPr="00B563AE">
        <w:rPr>
          <w:rFonts w:cs="Arial"/>
          <w:color w:val="000000" w:themeColor="text1"/>
        </w:rPr>
        <w:t>Znesek vplačil na dan nastanka davčne obveznosti je seštevek vseh vplačil denarnih sredstev na INR in vrednosti vplačil drugih sredstev na INR po primerljivih tržnih cenah do dneva nastanka davčne obveznosti, zmanjšan za izplačila z INR do dneva nastanka davčne obveznosti, ki predstavljajo vračilo vplačil.</w:t>
      </w:r>
      <w:r>
        <w:rPr>
          <w:rFonts w:cs="Arial"/>
          <w:color w:val="000000" w:themeColor="text1"/>
        </w:rPr>
        <w:t>«</w:t>
      </w:r>
      <w:r w:rsidRPr="00B563AE">
        <w:rPr>
          <w:rFonts w:cs="Arial"/>
          <w:color w:val="000000" w:themeColor="text1"/>
        </w:rPr>
        <w:t xml:space="preserve">  </w:t>
      </w:r>
    </w:p>
    <w:p w14:paraId="471758E9" w14:textId="77777777" w:rsidR="006F5940" w:rsidRPr="00F56996" w:rsidRDefault="006F5940" w:rsidP="004675B3">
      <w:pPr>
        <w:autoSpaceDN w:val="0"/>
        <w:ind w:left="360"/>
        <w:jc w:val="both"/>
        <w:textAlignment w:val="baseline"/>
        <w:rPr>
          <w:rFonts w:cs="Arial"/>
          <w:color w:val="000000" w:themeColor="text1"/>
        </w:rPr>
      </w:pPr>
    </w:p>
    <w:p w14:paraId="65BABF41" w14:textId="12918642" w:rsidR="006F5940" w:rsidRDefault="00601CB0" w:rsidP="004675B3">
      <w:pPr>
        <w:autoSpaceDN w:val="0"/>
        <w:ind w:left="360"/>
        <w:jc w:val="both"/>
        <w:textAlignment w:val="baseline"/>
        <w:rPr>
          <w:rFonts w:cs="Arial"/>
          <w:color w:val="000000" w:themeColor="text1"/>
        </w:rPr>
      </w:pPr>
      <w:r>
        <w:rPr>
          <w:rFonts w:cs="Arial"/>
          <w:color w:val="000000" w:themeColor="text1"/>
        </w:rPr>
        <w:t>Določa se tudi</w:t>
      </w:r>
      <w:r w:rsidR="006F5940" w:rsidRPr="00F56996">
        <w:rPr>
          <w:rFonts w:cs="Arial"/>
          <w:color w:val="000000" w:themeColor="text1"/>
        </w:rPr>
        <w:t xml:space="preserve">, da so vplačila dovoljena izključno v </w:t>
      </w:r>
      <w:r w:rsidR="00713504">
        <w:rPr>
          <w:rFonts w:cs="Arial"/>
          <w:color w:val="000000" w:themeColor="text1"/>
        </w:rPr>
        <w:t>denarju (evrih)</w:t>
      </w:r>
      <w:r w:rsidR="006F5940" w:rsidRPr="00F56996">
        <w:rPr>
          <w:rFonts w:cs="Arial"/>
          <w:color w:val="000000" w:themeColor="text1"/>
        </w:rPr>
        <w:t xml:space="preserve">, kar izključuje možnost </w:t>
      </w:r>
      <w:r w:rsidR="005D6F0F">
        <w:rPr>
          <w:rFonts w:cs="Arial"/>
          <w:color w:val="000000" w:themeColor="text1"/>
        </w:rPr>
        <w:t xml:space="preserve">stvarnih </w:t>
      </w:r>
      <w:r w:rsidR="006F5940" w:rsidRPr="00F56996">
        <w:rPr>
          <w:rFonts w:cs="Arial"/>
          <w:color w:val="000000" w:themeColor="text1"/>
        </w:rPr>
        <w:t>vplačil</w:t>
      </w:r>
      <w:r w:rsidR="00B563AE">
        <w:rPr>
          <w:rFonts w:cs="Arial"/>
          <w:color w:val="000000" w:themeColor="text1"/>
        </w:rPr>
        <w:t>.</w:t>
      </w:r>
      <w:r w:rsidR="006F5940" w:rsidRPr="00F56996">
        <w:rPr>
          <w:rFonts w:cs="Arial"/>
          <w:color w:val="000000" w:themeColor="text1"/>
        </w:rPr>
        <w:t xml:space="preserve"> </w:t>
      </w:r>
      <w:r w:rsidR="00B563AE">
        <w:rPr>
          <w:rFonts w:cs="Arial"/>
          <w:color w:val="000000" w:themeColor="text1"/>
        </w:rPr>
        <w:t>To</w:t>
      </w:r>
      <w:r w:rsidR="00731BFB" w:rsidRPr="00731BFB">
        <w:rPr>
          <w:rFonts w:cs="Arial"/>
          <w:color w:val="000000" w:themeColor="text1"/>
        </w:rPr>
        <w:t xml:space="preserve"> omogoča poenostavljeno sledenje transakcijam, enotno poročanje, večjo preglednost nad sredstvi ter zmanjšuje operativna tveganja, hkrati pa zagotavlja skladnost z obstoječim zakonodajnim in nadzornim okvirom, ki je primarno zasnovan v okviru evrskega območja. Takšna ureditev je tudi v interesu vlagateljev, saj pomeni večjo pravno in finančno predvidljivost, nižje stroške ter manj možnosti za nesporazume ali nejasnosti pri izvajanju posameznih transakcij. </w:t>
      </w:r>
      <w:r w:rsidR="009B7E93" w:rsidRPr="00F56996">
        <w:rPr>
          <w:rFonts w:cs="Arial"/>
          <w:color w:val="000000" w:themeColor="text1"/>
        </w:rPr>
        <w:t xml:space="preserve">Vsa sredstva za pridobivanje finančnih instrumentov na INR lahko izvirajo le iz vplačil imetnika INR ali prilivov iz upravljanja s sredstvi na INR. </w:t>
      </w:r>
      <w:r w:rsidR="006F5940" w:rsidRPr="00F56996">
        <w:rPr>
          <w:rFonts w:cs="Arial"/>
          <w:color w:val="000000" w:themeColor="text1"/>
        </w:rPr>
        <w:t>Ponudnik ima zakonsko obveznost, da zavrne vsako vplačilo, ki bi preseglo katerokoli od navedenih omejitev. Člen izrecno določa, da skupna vrednost sredstev na INR ni omejena, kar pomeni, da lahko vrednost sredstev zaradi donosov preseže vsoto vplačil.</w:t>
      </w:r>
    </w:p>
    <w:p w14:paraId="7E8692F1" w14:textId="77777777" w:rsidR="00612EB1" w:rsidRDefault="00612EB1" w:rsidP="004675B3">
      <w:pPr>
        <w:autoSpaceDN w:val="0"/>
        <w:ind w:left="360"/>
        <w:jc w:val="both"/>
        <w:textAlignment w:val="baseline"/>
        <w:rPr>
          <w:rFonts w:cs="Arial"/>
          <w:color w:val="000000" w:themeColor="text1"/>
        </w:rPr>
      </w:pPr>
    </w:p>
    <w:p w14:paraId="6D35D8C4" w14:textId="1B94FA08" w:rsidR="00612EB1" w:rsidRPr="00F56996" w:rsidRDefault="00612EB1" w:rsidP="004675B3">
      <w:pPr>
        <w:autoSpaceDN w:val="0"/>
        <w:ind w:left="360"/>
        <w:jc w:val="both"/>
        <w:textAlignment w:val="baseline"/>
        <w:rPr>
          <w:rFonts w:cs="Arial"/>
          <w:color w:val="000000" w:themeColor="text1"/>
        </w:rPr>
      </w:pPr>
      <w:r w:rsidRPr="00612EB1">
        <w:rPr>
          <w:rFonts w:cs="Arial"/>
          <w:color w:val="000000" w:themeColor="text1"/>
        </w:rPr>
        <w:t xml:space="preserve">Obveznost, da se vplačila imetnika INR ter vsi denarni in nedenarni prilivi iz poslovanja s sredstvi na INR, vključno z vračili preveč plačanega tujega davka z virom izven Slovenije, takoj vknjižijo v evidenco imetnikovega INR, je ključna za zagotavljanje ažurnega, natančnega in preglednega </w:t>
      </w:r>
      <w:r w:rsidRPr="00612EB1">
        <w:rPr>
          <w:rFonts w:cs="Arial"/>
          <w:color w:val="000000" w:themeColor="text1"/>
        </w:rPr>
        <w:lastRenderedPageBreak/>
        <w:t>vodenja podatkov o stanju in gibanju sredstev na posameznem računu. Takšna evidenca omogoča učinkovito spremljanje in sledenje vsem transakcijam, kar je pomembno tako za pravilno davčno obravnavo kot za zaščito interesov vlagatelja. S sprotnim evidentiranjem se zmanjšuje tveganje za napake, omogoča se zanesljivo izvajanje nadzora, ter vlagatelju omogoča jasen vpogled v strukturo, donosnost in gibanje njegovih naložb. Poleg tega je to pomembno tudi z vidika pravne varnosti in verodostojnosti informacij, saj predstavlja osrednji vir podatkov za morebitne pravno relevantne situacije, povezane z upravljanjem sredstev na INR.</w:t>
      </w:r>
    </w:p>
    <w:p w14:paraId="48480DEF" w14:textId="77777777" w:rsidR="006F5940" w:rsidRPr="00F56996" w:rsidRDefault="006F5940" w:rsidP="006F5940">
      <w:pPr>
        <w:spacing w:line="240" w:lineRule="auto"/>
        <w:ind w:left="360"/>
        <w:jc w:val="both"/>
        <w:rPr>
          <w:rFonts w:cs="Arial"/>
          <w:color w:val="000000" w:themeColor="text1"/>
        </w:rPr>
      </w:pPr>
    </w:p>
    <w:p w14:paraId="5A9FF612" w14:textId="77777777" w:rsidR="006F5940" w:rsidRPr="00537966" w:rsidRDefault="006F5940" w:rsidP="006F5940">
      <w:pPr>
        <w:spacing w:line="240" w:lineRule="auto"/>
        <w:ind w:left="360"/>
        <w:jc w:val="both"/>
        <w:rPr>
          <w:rFonts w:cs="Arial"/>
          <w:b/>
          <w:bCs/>
          <w:color w:val="000000" w:themeColor="text1"/>
        </w:rPr>
      </w:pPr>
      <w:r w:rsidRPr="00537966">
        <w:rPr>
          <w:rFonts w:cs="Arial"/>
          <w:b/>
          <w:bCs/>
          <w:color w:val="000000" w:themeColor="text1"/>
          <w:u w:val="single"/>
        </w:rPr>
        <w:t>K 6. členu</w:t>
      </w:r>
      <w:r w:rsidRPr="00537966">
        <w:rPr>
          <w:rFonts w:cs="Arial"/>
          <w:b/>
          <w:bCs/>
          <w:color w:val="000000" w:themeColor="text1"/>
        </w:rPr>
        <w:t>:</w:t>
      </w:r>
    </w:p>
    <w:p w14:paraId="45AFE5BC"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ureja režim izplačil sredstev z INR. Določa upravičence do izplačil, ki so: imetnik INR v času njegovega življenja, po njegovi smrti pa dediči, volilojemniki ali osebe, ki jih nadomestijo po predpisih o dedovanju, ter druge osebe, ki uveljavljajo pravice iz zapuščine. </w:t>
      </w:r>
    </w:p>
    <w:p w14:paraId="080D24EF" w14:textId="77777777" w:rsidR="006F5940" w:rsidRPr="00F56996" w:rsidRDefault="006F5940" w:rsidP="004675B3">
      <w:pPr>
        <w:autoSpaceDN w:val="0"/>
        <w:ind w:left="360"/>
        <w:jc w:val="both"/>
        <w:textAlignment w:val="baseline"/>
        <w:rPr>
          <w:rFonts w:cs="Arial"/>
          <w:color w:val="000000" w:themeColor="text1"/>
        </w:rPr>
      </w:pPr>
    </w:p>
    <w:p w14:paraId="01A06B0C" w14:textId="73D8557C" w:rsidR="00BD6ED7"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Izplačila z INR se lahko izvajajo izključno v denarju, pri čemer </w:t>
      </w:r>
      <w:r w:rsidR="00132490">
        <w:rPr>
          <w:rFonts w:cs="Arial"/>
          <w:color w:val="000000" w:themeColor="text1"/>
        </w:rPr>
        <w:t xml:space="preserve">je </w:t>
      </w:r>
      <w:r w:rsidRPr="00F56996">
        <w:rPr>
          <w:rFonts w:cs="Arial"/>
          <w:color w:val="000000" w:themeColor="text1"/>
        </w:rPr>
        <w:t xml:space="preserve">prenos finančnih instrumentov z INR </w:t>
      </w:r>
      <w:r w:rsidR="008254DB" w:rsidRPr="004675B3">
        <w:rPr>
          <w:rFonts w:cs="Arial"/>
          <w:color w:val="000000" w:themeColor="text1"/>
        </w:rPr>
        <w:t xml:space="preserve"> </w:t>
      </w:r>
      <w:r w:rsidR="00132490" w:rsidRPr="004675B3">
        <w:rPr>
          <w:rFonts w:cs="Arial"/>
          <w:color w:val="000000" w:themeColor="text1"/>
        </w:rPr>
        <w:t xml:space="preserve">na </w:t>
      </w:r>
      <w:r w:rsidR="008254DB" w:rsidRPr="004675B3">
        <w:rPr>
          <w:rFonts w:cs="Arial"/>
          <w:color w:val="000000" w:themeColor="text1"/>
        </w:rPr>
        <w:t>druge račune dovoljen</w:t>
      </w:r>
      <w:r w:rsidR="0052118F" w:rsidRPr="004675B3">
        <w:rPr>
          <w:rFonts w:cs="Arial"/>
          <w:color w:val="000000" w:themeColor="text1"/>
        </w:rPr>
        <w:t xml:space="preserve"> le v </w:t>
      </w:r>
      <w:r w:rsidR="00A34FE0" w:rsidRPr="004675B3">
        <w:rPr>
          <w:rFonts w:cs="Arial"/>
          <w:color w:val="000000" w:themeColor="text1"/>
        </w:rPr>
        <w:t xml:space="preserve">naslednjih </w:t>
      </w:r>
      <w:r w:rsidR="0052118F" w:rsidRPr="004675B3">
        <w:rPr>
          <w:rFonts w:cs="Arial"/>
          <w:color w:val="000000" w:themeColor="text1"/>
        </w:rPr>
        <w:t>primerih: pri prenosu celotnega INR na drugega ponudnika INR v skladu z 12. členom zakona, v primeru mirovanja INR v skladu z 10. členom zakona</w:t>
      </w:r>
      <w:r w:rsidR="00F175E0" w:rsidRPr="004675B3">
        <w:rPr>
          <w:rFonts w:cs="Arial"/>
          <w:color w:val="000000" w:themeColor="text1"/>
        </w:rPr>
        <w:t xml:space="preserve"> in</w:t>
      </w:r>
      <w:r w:rsidR="0052118F" w:rsidRPr="004675B3">
        <w:rPr>
          <w:rFonts w:cs="Arial"/>
          <w:color w:val="000000" w:themeColor="text1"/>
        </w:rPr>
        <w:t xml:space="preserve"> v primeru dedovanja v skladu z 11. </w:t>
      </w:r>
      <w:r w:rsidR="00A74269" w:rsidRPr="004675B3">
        <w:rPr>
          <w:rFonts w:cs="Arial"/>
          <w:color w:val="000000" w:themeColor="text1"/>
        </w:rPr>
        <w:t>členom zakona.</w:t>
      </w:r>
      <w:r w:rsidR="00F175E0" w:rsidRPr="004675B3">
        <w:rPr>
          <w:rFonts w:cs="Arial"/>
          <w:color w:val="000000" w:themeColor="text1"/>
        </w:rPr>
        <w:t xml:space="preserve"> </w:t>
      </w:r>
      <w:r w:rsidR="0052118F" w:rsidRPr="004675B3">
        <w:rPr>
          <w:rFonts w:cs="Arial"/>
          <w:color w:val="000000" w:themeColor="text1"/>
        </w:rPr>
        <w:t>S tem je zagotovljena preglednost in sledljivost vseh transakcij povezanih z INR in ohranjena celovitost sistema, z izjemo posebej urejenih situacij, kjer zakon dopušča alternativne možnosti prenosa finančnih instrumentov namesto njihove prodaje in izplačila v denarju.</w:t>
      </w:r>
      <w:r w:rsidR="00BD6ED7" w:rsidRPr="00BD6ED7">
        <w:rPr>
          <w:rFonts w:cs="Arial"/>
          <w:color w:val="000000" w:themeColor="text1"/>
        </w:rPr>
        <w:t xml:space="preserve"> </w:t>
      </w:r>
      <w:r w:rsidR="00BD6ED7" w:rsidRPr="00F56996">
        <w:rPr>
          <w:rFonts w:cs="Arial"/>
          <w:color w:val="000000" w:themeColor="text1"/>
        </w:rPr>
        <w:t xml:space="preserve">Omejitve izplačil na denar in omejitve prenosa finančnih instrumentov so uvedene, ker se tako omogoči enostavno in hitro izplačilo sredstev z INR in olajša obračun davka. V sklopu vzpostavitve INR je predvideno, da bodo ob izplačilu sredstev z INR ponudniki INR odvedli davčno obveznost. Imetniki INR tako ne bodo sami obračunavali in plačevali davka na sredstva na INR, temveč bo to za njih opravil ponudnik INR. Izplačan znesek imetniku INR bo neto, s čimer se za njih zmanjša administrativne obremenitve. </w:t>
      </w:r>
      <w:r w:rsidR="00A34FE0" w:rsidRPr="00A34FE0">
        <w:rPr>
          <w:rFonts w:cs="Arial"/>
          <w:color w:val="000000" w:themeColor="text1"/>
        </w:rPr>
        <w:t xml:space="preserve">Enako velja v primerih dovoljenih prenosov finančnih instrumentov z INR. Tudi v teh primerih velja, da mora ponudnih INR hkrati s prenosom finančnih instrumentov poravnati davčni odtegljaj. Če niso na voljo zadostna denarna sredstva, zadrži del finančnih instrumentov za namen poplačila davka.  </w:t>
      </w:r>
    </w:p>
    <w:p w14:paraId="0F302AED" w14:textId="77777777" w:rsidR="006F5940" w:rsidRPr="00F56996" w:rsidRDefault="006F5940" w:rsidP="004675B3">
      <w:pPr>
        <w:autoSpaceDN w:val="0"/>
        <w:ind w:left="360"/>
        <w:jc w:val="both"/>
        <w:textAlignment w:val="baseline"/>
        <w:rPr>
          <w:rFonts w:cs="Arial"/>
          <w:color w:val="000000" w:themeColor="text1"/>
        </w:rPr>
      </w:pPr>
    </w:p>
    <w:p w14:paraId="7786B858" w14:textId="343373E3"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Člen ureja tudi način poravnave stroškov in nadomestil ponudnika, ki se primarno poravnajo iz denarnih sredstev na računu</w:t>
      </w:r>
      <w:r w:rsidR="00F175E0">
        <w:rPr>
          <w:rFonts w:cs="Arial"/>
          <w:color w:val="000000" w:themeColor="text1"/>
        </w:rPr>
        <w:t xml:space="preserve">. </w:t>
      </w:r>
      <w:r w:rsidRPr="00F56996">
        <w:rPr>
          <w:rFonts w:cs="Arial"/>
          <w:color w:val="000000" w:themeColor="text1"/>
        </w:rPr>
        <w:t>Vsa izplačila se morajo evidentirati v evidenci imetnikovega INR</w:t>
      </w:r>
      <w:r w:rsidR="00A946E0">
        <w:rPr>
          <w:rFonts w:cs="Arial"/>
          <w:color w:val="000000" w:themeColor="text1"/>
        </w:rPr>
        <w:t xml:space="preserve"> najkasneje prvi delovni dan po izplačilu</w:t>
      </w:r>
      <w:r w:rsidRPr="00F56996">
        <w:rPr>
          <w:rFonts w:cs="Arial"/>
          <w:color w:val="000000" w:themeColor="text1"/>
        </w:rPr>
        <w:t xml:space="preserve">. Za izvedbo izplačil je določen rok pet delovnih dni od prejema zahteve, pri čemer mora </w:t>
      </w:r>
      <w:r w:rsidR="00072F06" w:rsidRPr="00F56996">
        <w:rPr>
          <w:rFonts w:cs="Arial"/>
          <w:color w:val="000000" w:themeColor="text1"/>
        </w:rPr>
        <w:t>biti</w:t>
      </w:r>
      <w:r w:rsidR="00A946E0">
        <w:rPr>
          <w:rFonts w:cs="Arial"/>
          <w:color w:val="000000" w:themeColor="text1"/>
        </w:rPr>
        <w:t xml:space="preserve">, </w:t>
      </w:r>
      <w:r w:rsidR="00A946E0" w:rsidRPr="005A3334">
        <w:rPr>
          <w:rFonts w:cs="Arial"/>
          <w:color w:val="000000" w:themeColor="text1"/>
        </w:rPr>
        <w:t>po plačilu stroškov in nadomestil v zvezi s poslovanjem na INR v skladu s pogodbo o INR in devetim odstavkom 14. člena tega zakona</w:t>
      </w:r>
      <w:r w:rsidR="00A946E0">
        <w:rPr>
          <w:rFonts w:cs="Arial"/>
          <w:color w:val="000000" w:themeColor="text1"/>
        </w:rPr>
        <w:t>,</w:t>
      </w:r>
      <w:r w:rsidR="00072F06" w:rsidRPr="00F56996">
        <w:rPr>
          <w:rFonts w:cs="Arial"/>
          <w:color w:val="000000" w:themeColor="text1"/>
        </w:rPr>
        <w:t xml:space="preserve"> na računu dovolj denarnih sredstev za izvedbo izplačila.</w:t>
      </w:r>
      <w:r w:rsidR="00A946E0">
        <w:rPr>
          <w:rFonts w:cs="Arial"/>
          <w:color w:val="000000" w:themeColor="text1"/>
        </w:rPr>
        <w:t xml:space="preserve"> </w:t>
      </w:r>
    </w:p>
    <w:p w14:paraId="4151BAAE" w14:textId="77777777" w:rsidR="00A946E0" w:rsidRDefault="00A946E0" w:rsidP="004675B3">
      <w:pPr>
        <w:autoSpaceDN w:val="0"/>
        <w:ind w:left="360"/>
        <w:jc w:val="both"/>
        <w:textAlignment w:val="baseline"/>
        <w:rPr>
          <w:rFonts w:cs="Arial"/>
          <w:color w:val="000000" w:themeColor="text1"/>
        </w:rPr>
      </w:pPr>
    </w:p>
    <w:p w14:paraId="6F9A0F03" w14:textId="39B3DC26" w:rsidR="00A946E0" w:rsidRDefault="00A946E0" w:rsidP="004675B3">
      <w:pPr>
        <w:autoSpaceDN w:val="0"/>
        <w:ind w:left="360"/>
        <w:jc w:val="both"/>
        <w:textAlignment w:val="baseline"/>
        <w:rPr>
          <w:rFonts w:cs="Arial"/>
          <w:color w:val="000000" w:themeColor="text1"/>
        </w:rPr>
      </w:pPr>
      <w:r w:rsidRPr="00A946E0">
        <w:rPr>
          <w:rFonts w:cs="Arial"/>
          <w:color w:val="000000" w:themeColor="text1"/>
        </w:rPr>
        <w:t xml:space="preserve">V zvezi z izplačili in preverjanji stanja na INR </w:t>
      </w:r>
      <w:r>
        <w:rPr>
          <w:rFonts w:cs="Arial"/>
          <w:color w:val="000000" w:themeColor="text1"/>
        </w:rPr>
        <w:t>je potrebno poudariti</w:t>
      </w:r>
      <w:r w:rsidRPr="00A946E0">
        <w:rPr>
          <w:rFonts w:cs="Arial"/>
          <w:color w:val="000000" w:themeColor="text1"/>
        </w:rPr>
        <w:t xml:space="preserve">, da v tem delu računi INR in transakcijski računi delujejo na primerljiv način, saj v obeh primerih imetnik ne more razpolagati z več sredstvi, kot jih ima na voljo na računu. Pri transakcijskih računih je to dolgoletna uveljavljena praksa – imetnik ne more dvigniti ali prenesti več denarja, kot znaša stanje na računu (razen če ima odobren limit ali kreditni produkt). Podobno se predvideva tudi pri računih INR, kjer bo izplačilo mogoče le do višine razpoložljivih sredstev po poravnavi vseh stroškov in nadomestil, povezanih z računom. </w:t>
      </w:r>
      <w:r>
        <w:rPr>
          <w:rFonts w:cs="Arial"/>
          <w:color w:val="000000" w:themeColor="text1"/>
        </w:rPr>
        <w:t>Prav tako</w:t>
      </w:r>
      <w:r w:rsidRPr="00A946E0">
        <w:rPr>
          <w:rFonts w:cs="Arial"/>
          <w:color w:val="000000" w:themeColor="text1"/>
        </w:rPr>
        <w:t xml:space="preserve"> so finančne storitve danes visoko informatizirane, kar imetnikom omogoča vpogled v stanje njihovih računov (tako transakcijskih kot trgovalnih) v skoraj realnem času. Podobno visoko raven preglednosti in dostopa pričakujemo tudi pri računih INR, saj bo digitalna infrastruktura omogočala redne posodobitve stanja in dostop do ažurnih informacij o razpoložljivih sredstvih. Informatizacija storitev bo omogočila, da bodo imetniki INR lahko preverili razpoložljivost sredstev pred oddajo zahteve za izplačilo, kar bo onemogočilo oddajanje previsokih zahtevkov. Prav tako so možne dodatne funkcionalnosti, kot so obvestila o večjih spremembah stanja ali doseženih pragih razpoložljivih sredstev, kar vlagateljem omogoča boljši nadzor. Ocenjujemo, da digitalne rešitve omogočajo večjo predvidljivost in zmanjšujejo tveganje za nesporazume glede razpoložljivosti sredstev ob izvedbi izplačil. Za osebe, ki niso vešče informatiziranih rešitev obstajajo dodatni načini obveščanja o stanju sredstev, ki vključujejo tiskane izpiske, telefonsko podporo ponudnikov INR, SMS ali glasovna sporočila. Te rešitve bodo omogočile, da bodo tudi osebe, ki ne </w:t>
      </w:r>
      <w:r w:rsidRPr="00A946E0">
        <w:rPr>
          <w:rFonts w:cs="Arial"/>
          <w:color w:val="000000" w:themeColor="text1"/>
        </w:rPr>
        <w:lastRenderedPageBreak/>
        <w:t>uporabljajo spleta ali digitalnih storitev, lahko spremljale stanje na svojem računu in imele nadzor nad razpoložljivimi sredstvi. Menimo, da zaradi prej pojasnjenih rešitev ni utemeljenega razloga za bojazen, da bi imetniki INR naleteli na nepredvidena zavrnjena izplačila ali negotovost glede razpoložljivih sredstev.</w:t>
      </w:r>
    </w:p>
    <w:p w14:paraId="6CFF159C" w14:textId="77777777" w:rsidR="006F5940" w:rsidRPr="00F56996" w:rsidRDefault="006F5940" w:rsidP="006F5940">
      <w:pPr>
        <w:spacing w:line="240" w:lineRule="auto"/>
        <w:jc w:val="both"/>
        <w:rPr>
          <w:rFonts w:cs="Arial"/>
          <w:color w:val="000000" w:themeColor="text1"/>
        </w:rPr>
      </w:pPr>
    </w:p>
    <w:p w14:paraId="10ECEA93" w14:textId="77777777" w:rsidR="006F5940" w:rsidRPr="00C95E8C" w:rsidRDefault="006F5940" w:rsidP="006F5940">
      <w:pPr>
        <w:spacing w:line="240" w:lineRule="auto"/>
        <w:ind w:left="360"/>
        <w:jc w:val="both"/>
        <w:rPr>
          <w:rFonts w:cs="Arial"/>
          <w:b/>
          <w:bCs/>
          <w:color w:val="000000" w:themeColor="text1"/>
        </w:rPr>
      </w:pPr>
      <w:r w:rsidRPr="00C95E8C">
        <w:rPr>
          <w:rFonts w:cs="Arial"/>
          <w:b/>
          <w:bCs/>
          <w:color w:val="000000" w:themeColor="text1"/>
          <w:u w:val="single"/>
        </w:rPr>
        <w:t>K 7. členu</w:t>
      </w:r>
      <w:r w:rsidRPr="00C95E8C">
        <w:rPr>
          <w:rFonts w:cs="Arial"/>
          <w:b/>
          <w:bCs/>
          <w:color w:val="000000" w:themeColor="text1"/>
        </w:rPr>
        <w:t>:</w:t>
      </w:r>
    </w:p>
    <w:p w14:paraId="2C478365" w14:textId="6F0D7270" w:rsidR="00110C0E" w:rsidRDefault="006F5940" w:rsidP="004675B3">
      <w:pPr>
        <w:autoSpaceDN w:val="0"/>
        <w:ind w:left="360"/>
        <w:jc w:val="both"/>
        <w:textAlignment w:val="baseline"/>
        <w:rPr>
          <w:rFonts w:cs="Arial"/>
          <w:color w:val="000000" w:themeColor="text1"/>
        </w:rPr>
      </w:pPr>
      <w:r w:rsidRPr="00F56996">
        <w:rPr>
          <w:rFonts w:cs="Arial"/>
          <w:color w:val="000000" w:themeColor="text1"/>
        </w:rPr>
        <w:t>Člen natančno določa vrste finančnih instrumentov, ki so dovoljeni za vlaganje preko INR, ter pogoje za njihovo pridobivanje in trgovanje. Med dovoljene finančne instrumente spadajo: delnice, obveznice, zakladne menice</w:t>
      </w:r>
      <w:r w:rsidR="00AF5E4D">
        <w:rPr>
          <w:rFonts w:cs="Arial"/>
          <w:color w:val="000000" w:themeColor="text1"/>
        </w:rPr>
        <w:t xml:space="preserve"> </w:t>
      </w:r>
      <w:r w:rsidRPr="00F56996">
        <w:rPr>
          <w:rFonts w:cs="Arial"/>
          <w:color w:val="000000" w:themeColor="text1"/>
        </w:rPr>
        <w:t>ter enote premoženja ali delnice investicijskih skladov, s katerimi se trguje na mestu trgovanja (ETF)</w:t>
      </w:r>
      <w:r w:rsidR="00110C0E">
        <w:rPr>
          <w:rFonts w:cs="Arial"/>
          <w:color w:val="000000" w:themeColor="text1"/>
        </w:rPr>
        <w:t xml:space="preserve"> in </w:t>
      </w:r>
      <w:r w:rsidR="00110C0E" w:rsidRPr="00F56996">
        <w:rPr>
          <w:rFonts w:cs="Arial"/>
          <w:color w:val="000000" w:themeColor="text1"/>
        </w:rPr>
        <w:t>enote kolektivnega naložbenega podjema za vlaganje v prenosljive vrednostne papirje (v nadaljnjem besedilu: KNPVP), ki izpolnjujejo pogoje trženja v Republiki Sloveniji skladno z zakonom, ki ureja investicijske sklade in družbe za upravljanje</w:t>
      </w:r>
      <w:r w:rsidR="00110C0E">
        <w:rPr>
          <w:rFonts w:cs="Arial"/>
          <w:color w:val="000000" w:themeColor="text1"/>
        </w:rPr>
        <w:t>.</w:t>
      </w:r>
    </w:p>
    <w:p w14:paraId="1B62C1E8" w14:textId="77777777" w:rsidR="00110C0E" w:rsidRDefault="00110C0E" w:rsidP="004675B3">
      <w:pPr>
        <w:autoSpaceDN w:val="0"/>
        <w:ind w:left="360"/>
        <w:jc w:val="both"/>
        <w:textAlignment w:val="baseline"/>
        <w:rPr>
          <w:rFonts w:cs="Arial"/>
          <w:color w:val="000000" w:themeColor="text1"/>
        </w:rPr>
      </w:pPr>
    </w:p>
    <w:p w14:paraId="4F1BEE10" w14:textId="38C19E0F" w:rsidR="0050158E" w:rsidRPr="00F56996" w:rsidRDefault="0050158E" w:rsidP="004675B3">
      <w:pPr>
        <w:autoSpaceDN w:val="0"/>
        <w:ind w:left="360"/>
        <w:jc w:val="both"/>
        <w:textAlignment w:val="baseline"/>
        <w:rPr>
          <w:rFonts w:cs="Arial"/>
          <w:color w:val="000000" w:themeColor="text1"/>
        </w:rPr>
      </w:pPr>
      <w:bookmarkStart w:id="46" w:name="_Hlk194486414"/>
      <w:r w:rsidRPr="00F56996">
        <w:rPr>
          <w:rFonts w:cs="Arial"/>
          <w:color w:val="000000" w:themeColor="text1"/>
        </w:rPr>
        <w:t xml:space="preserve">Za </w:t>
      </w:r>
      <w:r w:rsidRPr="00110C0E">
        <w:rPr>
          <w:rFonts w:cs="Arial"/>
          <w:color w:val="000000" w:themeColor="text1"/>
        </w:rPr>
        <w:t>delnice, obveznice, zakladne menice ter enote premoženja ali ETF</w:t>
      </w:r>
      <w:r>
        <w:rPr>
          <w:rFonts w:cs="Arial"/>
          <w:color w:val="000000" w:themeColor="text1"/>
        </w:rPr>
        <w:t xml:space="preserve"> </w:t>
      </w:r>
      <w:r w:rsidRPr="00F56996">
        <w:rPr>
          <w:rFonts w:cs="Arial"/>
          <w:color w:val="000000" w:themeColor="text1"/>
        </w:rPr>
        <w:t>velja, da morajo biti finančni instrumenti sprejeti v trgovanje na organiziranem trgu EU</w:t>
      </w:r>
      <w:r w:rsidR="003F4936">
        <w:rPr>
          <w:rFonts w:cs="Arial"/>
          <w:color w:val="000000" w:themeColor="text1"/>
        </w:rPr>
        <w:t>,</w:t>
      </w:r>
      <w:r w:rsidR="00075225">
        <w:rPr>
          <w:rFonts w:cs="Arial"/>
          <w:color w:val="000000" w:themeColor="text1"/>
        </w:rPr>
        <w:t xml:space="preserve"> </w:t>
      </w:r>
      <w:r w:rsidRPr="00F56996">
        <w:rPr>
          <w:rFonts w:cs="Arial"/>
          <w:color w:val="000000" w:themeColor="text1"/>
        </w:rPr>
        <w:t xml:space="preserve">EGP ali OECD ali se z njimi trguje </w:t>
      </w:r>
      <w:r w:rsidR="00C95E8C">
        <w:rPr>
          <w:rFonts w:cs="Arial"/>
          <w:color w:val="000000" w:themeColor="text1"/>
        </w:rPr>
        <w:t xml:space="preserve">na </w:t>
      </w:r>
      <w:r>
        <w:rPr>
          <w:rFonts w:cs="Arial"/>
          <w:color w:val="000000" w:themeColor="text1"/>
        </w:rPr>
        <w:t>MTF v</w:t>
      </w:r>
      <w:r w:rsidRPr="00F56996">
        <w:rPr>
          <w:rFonts w:cs="Arial"/>
          <w:color w:val="000000" w:themeColor="text1"/>
        </w:rPr>
        <w:t xml:space="preserve"> državi članici EU, EGP ali OECD. </w:t>
      </w:r>
      <w:r w:rsidR="00C95E8C" w:rsidRPr="00C95E8C">
        <w:rPr>
          <w:rFonts w:cs="Arial"/>
          <w:color w:val="000000" w:themeColor="text1"/>
        </w:rPr>
        <w:t xml:space="preserve">KNPVP in ETF za vlaganje v prenosljive vrednostne papirje iz 5. točke prejšnjega odstavka morajo v skladu s svojo naložbeno politiko vlagati v finančne instrumente izdajateljev s sedežem v državi članici </w:t>
      </w:r>
      <w:r w:rsidR="003F4936" w:rsidRPr="00F56996">
        <w:rPr>
          <w:rFonts w:cs="Arial"/>
          <w:color w:val="000000" w:themeColor="text1"/>
        </w:rPr>
        <w:t>EU</w:t>
      </w:r>
      <w:r w:rsidR="003F4936">
        <w:rPr>
          <w:rFonts w:cs="Arial"/>
          <w:color w:val="000000" w:themeColor="text1"/>
        </w:rPr>
        <w:t xml:space="preserve">, </w:t>
      </w:r>
      <w:r w:rsidR="003F4936" w:rsidRPr="00F56996">
        <w:rPr>
          <w:rFonts w:cs="Arial"/>
          <w:color w:val="000000" w:themeColor="text1"/>
        </w:rPr>
        <w:t>EGP ali OECD</w:t>
      </w:r>
      <w:r w:rsidR="00C95E8C" w:rsidRPr="00C95E8C">
        <w:rPr>
          <w:rFonts w:cs="Arial"/>
          <w:color w:val="000000" w:themeColor="text1"/>
        </w:rPr>
        <w:t>.</w:t>
      </w:r>
      <w:r w:rsidR="00C56E73">
        <w:rPr>
          <w:rFonts w:cs="Arial"/>
          <w:color w:val="000000" w:themeColor="text1"/>
        </w:rPr>
        <w:t xml:space="preserve"> </w:t>
      </w:r>
      <w:r w:rsidR="00C56E73" w:rsidRPr="00C56E73">
        <w:rPr>
          <w:rFonts w:cs="Arial"/>
          <w:color w:val="000000" w:themeColor="text1"/>
        </w:rPr>
        <w:t xml:space="preserve">Zahteva, da so finančni instrumenti sprejeti v trgovanje na organiziranem trgu </w:t>
      </w:r>
      <w:r w:rsidR="003F4936" w:rsidRPr="00F56996">
        <w:rPr>
          <w:rFonts w:cs="Arial"/>
          <w:color w:val="000000" w:themeColor="text1"/>
        </w:rPr>
        <w:t>EU</w:t>
      </w:r>
      <w:r w:rsidR="003F4936">
        <w:rPr>
          <w:rFonts w:cs="Arial"/>
          <w:color w:val="000000" w:themeColor="text1"/>
        </w:rPr>
        <w:t xml:space="preserve">, </w:t>
      </w:r>
      <w:r w:rsidR="003F4936" w:rsidRPr="00F56996">
        <w:rPr>
          <w:rFonts w:cs="Arial"/>
          <w:color w:val="000000" w:themeColor="text1"/>
        </w:rPr>
        <w:t>EGP ali OECD</w:t>
      </w:r>
      <w:r w:rsidR="003F4936" w:rsidRPr="00C56E73">
        <w:rPr>
          <w:rFonts w:cs="Arial"/>
          <w:color w:val="000000" w:themeColor="text1"/>
        </w:rPr>
        <w:t xml:space="preserve"> </w:t>
      </w:r>
      <w:r w:rsidR="00C56E73" w:rsidRPr="00C56E73">
        <w:rPr>
          <w:rFonts w:cs="Arial"/>
          <w:color w:val="000000" w:themeColor="text1"/>
        </w:rPr>
        <w:t xml:space="preserve">ali se z njimi trguje na MTF v državi članici </w:t>
      </w:r>
      <w:r w:rsidR="003F4936" w:rsidRPr="00F56996">
        <w:rPr>
          <w:rFonts w:cs="Arial"/>
          <w:color w:val="000000" w:themeColor="text1"/>
        </w:rPr>
        <w:t>EU</w:t>
      </w:r>
      <w:r w:rsidR="003F4936">
        <w:rPr>
          <w:rFonts w:cs="Arial"/>
          <w:color w:val="000000" w:themeColor="text1"/>
        </w:rPr>
        <w:t xml:space="preserve">, </w:t>
      </w:r>
      <w:r w:rsidR="003F4936" w:rsidRPr="00F56996">
        <w:rPr>
          <w:rFonts w:cs="Arial"/>
          <w:color w:val="000000" w:themeColor="text1"/>
        </w:rPr>
        <w:t>EGP ali OECD</w:t>
      </w:r>
      <w:r w:rsidR="00C56E73" w:rsidRPr="00C56E73">
        <w:rPr>
          <w:rFonts w:cs="Arial"/>
          <w:color w:val="000000" w:themeColor="text1"/>
        </w:rPr>
        <w:t xml:space="preserve">, je ključna za zagotavljanje preglednosti, varnosti in učinkovitosti finančnih trgov. S tem se ustvarja standardizirano okolje, ki omogoča lažje spremljanje transakcij, zmanjšuje tveganja in povečuje zaupanje vlagateljev. Organizirani trgi so namreč podvrženi strogim pravilom in nadzoru, kar zagotavlja večjo zaščito vlagateljev pred nepravilnostmi in manipulacijami. Posebno pomembno je, da KNPVP in ETF za vlaganje v prenosljive vrednostne papirje v skladu s svojo naložbeno politiko vlagajo v finančne instrumente izdajateljev s sedežem v državi članici </w:t>
      </w:r>
      <w:r w:rsidR="003F4936" w:rsidRPr="00F56996">
        <w:rPr>
          <w:rFonts w:cs="Arial"/>
          <w:color w:val="000000" w:themeColor="text1"/>
        </w:rPr>
        <w:t>EU</w:t>
      </w:r>
      <w:r w:rsidR="003F4936">
        <w:rPr>
          <w:rFonts w:cs="Arial"/>
          <w:color w:val="000000" w:themeColor="text1"/>
        </w:rPr>
        <w:t xml:space="preserve">, </w:t>
      </w:r>
      <w:r w:rsidR="003F4936" w:rsidRPr="00F56996">
        <w:rPr>
          <w:rFonts w:cs="Arial"/>
          <w:color w:val="000000" w:themeColor="text1"/>
        </w:rPr>
        <w:t>EGP ali OECD</w:t>
      </w:r>
      <w:r w:rsidR="00C56E73" w:rsidRPr="00C56E73">
        <w:rPr>
          <w:rFonts w:cs="Arial"/>
          <w:color w:val="000000" w:themeColor="text1"/>
        </w:rPr>
        <w:t>. Ta zahteva zmanjšuje izpostavljenost tveganjem, povezanim z naložbami v manj regulirana ali manj pregledna okolja ter omogoča lažji nadzor in regulacijo naložb, kar je ključno za zaščito vlagateljev.</w:t>
      </w:r>
    </w:p>
    <w:bookmarkEnd w:id="46"/>
    <w:p w14:paraId="539B2524" w14:textId="77777777" w:rsidR="0050158E" w:rsidRDefault="0050158E" w:rsidP="004675B3">
      <w:pPr>
        <w:autoSpaceDN w:val="0"/>
        <w:ind w:left="360"/>
        <w:jc w:val="both"/>
        <w:textAlignment w:val="baseline"/>
        <w:rPr>
          <w:rFonts w:cs="Arial"/>
          <w:color w:val="000000" w:themeColor="text1"/>
        </w:rPr>
      </w:pPr>
    </w:p>
    <w:p w14:paraId="6BEFC844" w14:textId="28BB8594"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primeru ETF gre le za finančne instrumente, kot so opredeljeni v </w:t>
      </w:r>
      <w:r w:rsidR="00AB7CFE">
        <w:rPr>
          <w:rFonts w:cs="Arial"/>
          <w:color w:val="000000" w:themeColor="text1"/>
        </w:rPr>
        <w:t xml:space="preserve">9. členu ZTFI-1 in </w:t>
      </w:r>
      <w:r w:rsidRPr="00F56996">
        <w:rPr>
          <w:rFonts w:cs="Arial"/>
          <w:color w:val="000000" w:themeColor="text1"/>
        </w:rPr>
        <w:t xml:space="preserve">Direktivi 2014/65/EU Evropskega parlamenta in Sveta z dne 15. maja 2014 o trgih finančnih instrumentov ter spremembi Direktive 2002/92/ES in Direktive 2011/61/EU (UL L 173 z dne 12.6.2014) zadnjič spremenjena z Direktivo (EU) 2024/790 Evropskega parlamenta in Sveta z dne 28. februarja 2024 o spremembi Direktive 2014/65/EU o trgih finančnih instrumentov (UL L 2024/790 z dne 8.3.2024). </w:t>
      </w:r>
    </w:p>
    <w:p w14:paraId="6C34128E" w14:textId="77777777" w:rsidR="006F5940" w:rsidRPr="00F56996" w:rsidRDefault="006F5940" w:rsidP="004675B3">
      <w:pPr>
        <w:autoSpaceDN w:val="0"/>
        <w:ind w:left="360"/>
        <w:jc w:val="both"/>
        <w:textAlignment w:val="baseline"/>
        <w:rPr>
          <w:rFonts w:cs="Arial"/>
          <w:color w:val="000000" w:themeColor="text1"/>
        </w:rPr>
      </w:pPr>
    </w:p>
    <w:p w14:paraId="7A294B84" w14:textId="35C97C45" w:rsidR="005301A9" w:rsidRDefault="005C2018" w:rsidP="004675B3">
      <w:pPr>
        <w:autoSpaceDN w:val="0"/>
        <w:ind w:left="360"/>
        <w:jc w:val="both"/>
        <w:textAlignment w:val="baseline"/>
        <w:rPr>
          <w:rFonts w:cs="Arial"/>
          <w:color w:val="000000" w:themeColor="text1"/>
        </w:rPr>
      </w:pPr>
      <w:r>
        <w:rPr>
          <w:rFonts w:cs="Arial"/>
          <w:color w:val="000000" w:themeColor="text1"/>
        </w:rPr>
        <w:t>Določajo se tudi pogoji</w:t>
      </w:r>
      <w:r w:rsidR="005301A9" w:rsidRPr="00F56996">
        <w:rPr>
          <w:rFonts w:cs="Arial"/>
          <w:color w:val="000000" w:themeColor="text1"/>
        </w:rPr>
        <w:t xml:space="preserve"> za vlaganje na posebni podračun, pri čemer se za finančne instrumente slovenskih izdajateljev štejejo le tisti, ki jih izdajo družbe s sedežem v Republiki Sloveniji ali Republika Slovenija. Pri kolektivnih naložbenih podjemih velja, da se štejejo za finančne instrumente slovenskih izdajateljev samo, če njihova naložbena politika določa vlaganje </w:t>
      </w:r>
      <w:r w:rsidR="0031724C">
        <w:rPr>
          <w:rFonts w:cs="Arial"/>
          <w:color w:val="000000" w:themeColor="text1"/>
        </w:rPr>
        <w:t>najmanj 80% sredstev</w:t>
      </w:r>
      <w:r w:rsidR="0031724C" w:rsidRPr="00F56996">
        <w:rPr>
          <w:rFonts w:cs="Arial"/>
          <w:color w:val="000000" w:themeColor="text1"/>
        </w:rPr>
        <w:t xml:space="preserve"> </w:t>
      </w:r>
      <w:r w:rsidR="005301A9" w:rsidRPr="00F56996">
        <w:rPr>
          <w:rFonts w:cs="Arial"/>
          <w:color w:val="000000" w:themeColor="text1"/>
        </w:rPr>
        <w:t>v finančne instrumente izdajateljev s sedežem v Republiki Sloveniji, kar zagotavlja, da se spodbuja razvoj slovenskega trga kapitala.</w:t>
      </w:r>
    </w:p>
    <w:p w14:paraId="02611442" w14:textId="77777777" w:rsidR="006D1DF6" w:rsidRDefault="006D1DF6" w:rsidP="004675B3">
      <w:pPr>
        <w:autoSpaceDN w:val="0"/>
        <w:ind w:left="360"/>
        <w:jc w:val="both"/>
        <w:textAlignment w:val="baseline"/>
        <w:rPr>
          <w:rFonts w:cs="Arial"/>
          <w:color w:val="000000" w:themeColor="text1"/>
        </w:rPr>
      </w:pPr>
    </w:p>
    <w:p w14:paraId="24891EF2" w14:textId="209BAC28" w:rsidR="006D1DF6" w:rsidRPr="00F56996" w:rsidRDefault="006D1DF6" w:rsidP="004675B3">
      <w:pPr>
        <w:autoSpaceDN w:val="0"/>
        <w:ind w:left="360"/>
        <w:jc w:val="both"/>
        <w:textAlignment w:val="baseline"/>
        <w:rPr>
          <w:rFonts w:cs="Arial"/>
          <w:color w:val="000000" w:themeColor="text1"/>
        </w:rPr>
      </w:pPr>
      <w:r>
        <w:rPr>
          <w:rFonts w:cs="Arial"/>
          <w:color w:val="000000" w:themeColor="text1"/>
        </w:rPr>
        <w:t>V četrtem odstavku se ureja tudi</w:t>
      </w:r>
      <w:r w:rsidRPr="006D1DF6">
        <w:rPr>
          <w:rFonts w:cs="Arial"/>
          <w:color w:val="000000" w:themeColor="text1"/>
        </w:rPr>
        <w:t xml:space="preserve"> vlaganj</w:t>
      </w:r>
      <w:r>
        <w:rPr>
          <w:rFonts w:cs="Arial"/>
          <w:color w:val="000000" w:themeColor="text1"/>
        </w:rPr>
        <w:t>e</w:t>
      </w:r>
      <w:r w:rsidRPr="006D1DF6">
        <w:rPr>
          <w:rFonts w:cs="Arial"/>
          <w:color w:val="000000" w:themeColor="text1"/>
        </w:rPr>
        <w:t xml:space="preserve"> </w:t>
      </w:r>
      <w:r>
        <w:rPr>
          <w:rFonts w:cs="Arial"/>
          <w:color w:val="000000" w:themeColor="text1"/>
        </w:rPr>
        <w:t>v</w:t>
      </w:r>
      <w:r w:rsidRPr="006D1DF6">
        <w:rPr>
          <w:rFonts w:cs="Arial"/>
          <w:color w:val="000000" w:themeColor="text1"/>
        </w:rPr>
        <w:t xml:space="preserve"> okviru sklad</w:t>
      </w:r>
      <w:r>
        <w:rPr>
          <w:rFonts w:cs="Arial"/>
          <w:color w:val="000000" w:themeColor="text1"/>
        </w:rPr>
        <w:t>a</w:t>
      </w:r>
      <w:r w:rsidRPr="006D1DF6">
        <w:rPr>
          <w:rFonts w:cs="Arial"/>
          <w:color w:val="000000" w:themeColor="text1"/>
        </w:rPr>
        <w:t xml:space="preserve"> skladov, kjer je ključno, da so takšna vlaganja omejena in regulirana z namenom zagotavljanja preglednosti in preprečevanja zlorab</w:t>
      </w:r>
      <w:r>
        <w:rPr>
          <w:rFonts w:cs="Arial"/>
          <w:color w:val="000000" w:themeColor="text1"/>
        </w:rPr>
        <w:t xml:space="preserve">. </w:t>
      </w:r>
      <w:r w:rsidRPr="006D1DF6">
        <w:rPr>
          <w:rFonts w:cs="Arial"/>
          <w:color w:val="000000" w:themeColor="text1"/>
        </w:rPr>
        <w:t xml:space="preserve">V skladu s </w:t>
      </w:r>
      <w:r>
        <w:rPr>
          <w:rFonts w:cs="Arial"/>
          <w:color w:val="000000" w:themeColor="text1"/>
        </w:rPr>
        <w:t xml:space="preserve">tem </w:t>
      </w:r>
      <w:r w:rsidRPr="006D1DF6">
        <w:rPr>
          <w:rFonts w:cs="Arial"/>
          <w:color w:val="000000" w:themeColor="text1"/>
        </w:rPr>
        <w:t>je dovoljeno pridobivati enote premoženja ali delnice investicijskih skladov, ki kotirajo na organiziranem trgu ali MTF</w:t>
      </w:r>
      <w:r>
        <w:rPr>
          <w:rFonts w:cs="Arial"/>
          <w:color w:val="000000" w:themeColor="text1"/>
        </w:rPr>
        <w:t xml:space="preserve"> ali </w:t>
      </w:r>
      <w:r w:rsidRPr="006D1DF6">
        <w:rPr>
          <w:rFonts w:cs="Arial"/>
          <w:color w:val="000000" w:themeColor="text1"/>
        </w:rPr>
        <w:t>KNPVP, katerih naložbena politika predvideva vlaganje v druge sklade oziroma KNPVP.</w:t>
      </w:r>
      <w:r>
        <w:rPr>
          <w:rFonts w:cs="Arial"/>
          <w:color w:val="000000" w:themeColor="text1"/>
        </w:rPr>
        <w:t xml:space="preserve"> </w:t>
      </w:r>
      <w:r w:rsidRPr="006D1DF6">
        <w:rPr>
          <w:rFonts w:cs="Arial"/>
          <w:color w:val="000000" w:themeColor="text1"/>
        </w:rPr>
        <w:t xml:space="preserve">Namen te določbe je zagotoviti, da se </w:t>
      </w:r>
      <w:proofErr w:type="spellStart"/>
      <w:r w:rsidRPr="006D1DF6">
        <w:rPr>
          <w:rFonts w:cs="Arial"/>
          <w:color w:val="000000" w:themeColor="text1"/>
        </w:rPr>
        <w:t>podskladi</w:t>
      </w:r>
      <w:proofErr w:type="spellEnd"/>
      <w:r w:rsidRPr="006D1DF6">
        <w:rPr>
          <w:rFonts w:cs="Arial"/>
          <w:color w:val="000000" w:themeColor="text1"/>
        </w:rPr>
        <w:t xml:space="preserve"> ne vključujejo v verižna ali posredna vlaganja v sklade, ki bi lahko vodila do nepreglednih struktur in povečanja tveganj za vlagatelje. S tem se preprečuje možnost nastanka piramidnih naložbenih shem, kjer bi posamezni skladi vlagali drug v drugega brez jasne končne izpostavljenosti, kar bi lahko vodilo v zlorabe ali izgubo nadzora nad dejanskimi naložbami. Določba torej omogoča vlaganje v druge sklade, vendar le v tiste, ki so jasno opredeljeni in nadzorovani, s čimer se varuje stabilnost sistema in interes vlagateljev.</w:t>
      </w:r>
    </w:p>
    <w:p w14:paraId="135A2CC9" w14:textId="77777777" w:rsidR="005301A9" w:rsidRDefault="005301A9" w:rsidP="004675B3">
      <w:pPr>
        <w:autoSpaceDN w:val="0"/>
        <w:ind w:left="360"/>
        <w:jc w:val="both"/>
        <w:textAlignment w:val="baseline"/>
        <w:rPr>
          <w:rFonts w:cs="Arial"/>
          <w:color w:val="000000" w:themeColor="text1"/>
        </w:rPr>
      </w:pPr>
    </w:p>
    <w:p w14:paraId="2362C71A" w14:textId="1AC03B79" w:rsidR="00A917B7" w:rsidRDefault="00A917B7" w:rsidP="002E60B7">
      <w:pPr>
        <w:autoSpaceDN w:val="0"/>
        <w:ind w:left="360"/>
        <w:jc w:val="both"/>
        <w:textAlignment w:val="baseline"/>
        <w:rPr>
          <w:rFonts w:cs="Arial"/>
          <w:color w:val="000000" w:themeColor="text1"/>
        </w:rPr>
      </w:pPr>
      <w:r w:rsidRPr="00A917B7">
        <w:rPr>
          <w:rFonts w:cs="Arial"/>
          <w:color w:val="000000" w:themeColor="text1"/>
        </w:rPr>
        <w:lastRenderedPageBreak/>
        <w:t>Osnovno pravilo določa, da morajo biti finančni instrumenti, pridobljeni na INR, sprejeti v trgovanje na organiziranem trgu ali MTF. Vendar pa se</w:t>
      </w:r>
      <w:r w:rsidR="00562D14">
        <w:rPr>
          <w:rFonts w:cs="Arial"/>
          <w:color w:val="000000" w:themeColor="text1"/>
        </w:rPr>
        <w:t xml:space="preserve"> v petem odstavku</w:t>
      </w:r>
      <w:r w:rsidRPr="00A917B7">
        <w:rPr>
          <w:rFonts w:cs="Arial"/>
          <w:color w:val="000000" w:themeColor="text1"/>
        </w:rPr>
        <w:t xml:space="preserve"> uvaja</w:t>
      </w:r>
      <w:r>
        <w:rPr>
          <w:rFonts w:cs="Arial"/>
          <w:color w:val="000000" w:themeColor="text1"/>
        </w:rPr>
        <w:t>ta</w:t>
      </w:r>
      <w:r w:rsidRPr="00A917B7">
        <w:rPr>
          <w:rFonts w:cs="Arial"/>
          <w:color w:val="000000" w:themeColor="text1"/>
        </w:rPr>
        <w:t xml:space="preserve"> dve izjemi, ki omogočata pridobitev določenih finančnih instrumentov, ki niso nujno uvrščeni na te trge. Prva izjema se nanaša na delnice, izdane v postopku prve javne ponudbe (</w:t>
      </w:r>
      <w:r w:rsidR="00B76D45">
        <w:rPr>
          <w:rFonts w:cs="Arial"/>
          <w:color w:val="000000" w:themeColor="text1"/>
        </w:rPr>
        <w:t xml:space="preserve">v nadaljnjem besedilu: </w:t>
      </w:r>
      <w:r w:rsidRPr="00A917B7">
        <w:rPr>
          <w:rFonts w:cs="Arial"/>
          <w:color w:val="000000" w:themeColor="text1"/>
        </w:rPr>
        <w:t>IPO). Te delnice se lahko pridobijo na INR, če prospekt, na podlagi katerega se izvaja IPO, vsebuje namero izdajatelja ali ponudnika, da bo zahteval uvrstitev teh delnic na uradno kotacijo organiziranega trga v Sloveniji. Poleg tega mora biti ta zaveza izpolnjena v enem letu po izdaji delnic. Če se po tem obdobju izkaže, da delnice niso bile uvrščene na organizirani trg, mora ponudnik INR te delnice prodati</w:t>
      </w:r>
      <w:r w:rsidR="00562D14">
        <w:rPr>
          <w:rFonts w:cs="Arial"/>
          <w:color w:val="000000" w:themeColor="text1"/>
        </w:rPr>
        <w:t xml:space="preserve"> po postopku, določenem v sedmem odstavku tega člena</w:t>
      </w:r>
      <w:r w:rsidRPr="00A917B7">
        <w:rPr>
          <w:rFonts w:cs="Arial"/>
          <w:color w:val="000000" w:themeColor="text1"/>
        </w:rPr>
        <w:t>. Ta rešitev je potrebna, ker omogoča vlagateljem dostop do novih delnic, ki so potencialno donosne, hkrati pa zagotavlja, da se te delnice v razumnem času uvrstijo na organiziran trg, kar povečuje njihovo likvidnost in preglednost. Druga izjema se nanaša na dolžniške vrednostne papirje, ki jih izda Republika Slovenija in niso sprejeti v trgovanje na organiziranem trgu ali MTF. Ti finančni instrumenti se lahko za namene tega zakona obravnavajo kot finančni instrumenti, ki jih izdajo družbe s sedežem v Sloveniji ali Republika Slovenija. Ta rešitev je potrebna, ker omogoča vlagateljem dostop do državnih obveznic, ki so običajno varne naložbe, tudi če niso uvrščene na organizirane trge. To spodbuja naložbe v državni dolg in prispeva k financiranju javnih izdatkov. Na splošno te izjeme omogočajo večjo prilagodljivost pri pridobivanju finančnih instrumentov na INR, hkrati pa ohranjajo določeno raven regulacije in zaščite vlagateljev.</w:t>
      </w:r>
    </w:p>
    <w:p w14:paraId="119CB40F" w14:textId="77777777" w:rsidR="00A917B7" w:rsidRPr="00F56996" w:rsidRDefault="00A917B7" w:rsidP="004675B3">
      <w:pPr>
        <w:autoSpaceDN w:val="0"/>
        <w:ind w:left="360"/>
        <w:jc w:val="both"/>
        <w:textAlignment w:val="baseline"/>
        <w:rPr>
          <w:rFonts w:cs="Arial"/>
          <w:color w:val="000000" w:themeColor="text1"/>
        </w:rPr>
      </w:pPr>
    </w:p>
    <w:p w14:paraId="3C8DBF49" w14:textId="3A523D8E" w:rsidR="00877DEA" w:rsidRDefault="00877DEA" w:rsidP="00CA3734">
      <w:pPr>
        <w:autoSpaceDN w:val="0"/>
        <w:ind w:left="360"/>
        <w:jc w:val="both"/>
        <w:textAlignment w:val="baseline"/>
        <w:rPr>
          <w:rFonts w:cs="Arial"/>
          <w:color w:val="000000" w:themeColor="text1"/>
        </w:rPr>
      </w:pPr>
      <w:r w:rsidRPr="00877DEA">
        <w:rPr>
          <w:rFonts w:cs="Arial"/>
          <w:color w:val="000000" w:themeColor="text1"/>
        </w:rPr>
        <w:t xml:space="preserve">Sedmi odstavek ureja postopanje v primeru, ko izdajatelj ali ponudnik vrednostnega papirja ne izpolni svoje zaveze, dane v prospektu, da bo v določenem roku (eno leto od izdaje) zahteval uvrstitev finančnega instrumenta v uradno kotacijo na organiziranem trgu ali MTF v Republiki Sloveniji. Gre torej za situacijo, ko je bila ob izdaji dana izrecna obljuba o uvrstitvi vrednostnega papirja na organiziran trg, a ta zaveza ni bila izpolnjena v predpisanem roku. V takem primeru mora ponudnik INR nemudoma ukrepati in sicer tako, da v treh delovnih dneh po poteku roka za uvrstitev na trg obvesti imetnika INR, da mora ta finančni instrument prodati v primernem roku treh mesecev od prejema obvestila. Če imetnik tega ne stori v danem roku, se ta obveznost prenese na ponudnika INR, ki mora v naslednjih treh mesecih sam prodati finančni instrument. Pri tem mora ponudnik prodajo primarno izvesti po tržni ceni, če ta obstaja, sicer pa po ceni, ki se določi v skladu z dvanajstim odstavkom tega člena. Če prodaja kljub temu ni uspešna, mora ponudnik INR ravnati skladno s svojimi internimi pravili, ki morajo jasno določati način in časovni okvir nadaljnje prodaje ter obveznost rednega obveščanja imetnika INR o vseh izvedenih aktivnostih. Po uspešni prodaji mora ponudnik najkasneje v petih delovnih dneh sredstva, pridobljena s prodajo, nakazati imetniku na njegov transakcijski račun ter zapreti njegov INR. </w:t>
      </w:r>
    </w:p>
    <w:p w14:paraId="649FB96C" w14:textId="77777777" w:rsidR="009526D3" w:rsidRDefault="009526D3" w:rsidP="00CA3734">
      <w:pPr>
        <w:autoSpaceDN w:val="0"/>
        <w:ind w:left="360"/>
        <w:jc w:val="both"/>
        <w:textAlignment w:val="baseline"/>
        <w:rPr>
          <w:rFonts w:cs="Arial"/>
          <w:color w:val="000000" w:themeColor="text1"/>
        </w:rPr>
      </w:pPr>
    </w:p>
    <w:p w14:paraId="7A5F04C6" w14:textId="2211440E" w:rsidR="009526D3" w:rsidRPr="00E559D5" w:rsidRDefault="009526D3" w:rsidP="00E559D5">
      <w:pPr>
        <w:autoSpaceDN w:val="0"/>
        <w:ind w:left="360"/>
        <w:jc w:val="both"/>
        <w:textAlignment w:val="baseline"/>
        <w:rPr>
          <w:rFonts w:cs="Arial"/>
          <w:color w:val="000000" w:themeColor="text1"/>
        </w:rPr>
      </w:pPr>
      <w:r w:rsidRPr="009526D3">
        <w:rPr>
          <w:rFonts w:cs="Arial"/>
          <w:color w:val="000000" w:themeColor="text1"/>
        </w:rPr>
        <w:t xml:space="preserve">V skladu s 33. členim Ustave Republike Slovenije (v nadaljevanju: Ustava) ima vsakdo pravico do zasebne lastnine. V </w:t>
      </w:r>
      <w:proofErr w:type="spellStart"/>
      <w:r w:rsidRPr="009526D3">
        <w:rPr>
          <w:rFonts w:cs="Arial"/>
          <w:color w:val="000000" w:themeColor="text1"/>
        </w:rPr>
        <w:t>skaldu</w:t>
      </w:r>
      <w:proofErr w:type="spellEnd"/>
      <w:r w:rsidRPr="009526D3">
        <w:rPr>
          <w:rFonts w:cs="Arial"/>
          <w:color w:val="000000" w:themeColor="text1"/>
        </w:rPr>
        <w:t xml:space="preserve"> z ustavno sodno prakso pravica do zasebne lastnine sicer ni absolutna, zato so dopustni tudi določeni posegi vanjo, kadar so izpolnjeni pogoji iz 15. člena Ustave. Poseg mora biti zakonit, nujen za dosego zakonitega cilja in sorazmeren z zasledovanim ciljem. Ob tem velja tudi splošno načelo pravne države iz 2. člena Ustave, ki zahteva predvidljivost in pravno varnost.</w:t>
      </w:r>
      <w:r>
        <w:rPr>
          <w:rFonts w:cs="Arial"/>
          <w:color w:val="000000" w:themeColor="text1"/>
        </w:rPr>
        <w:t xml:space="preserve"> </w:t>
      </w:r>
      <w:r w:rsidRPr="00E559D5">
        <w:rPr>
          <w:rFonts w:cs="Arial"/>
          <w:color w:val="000000" w:themeColor="text1"/>
        </w:rPr>
        <w:t xml:space="preserve">Ukrepa unovčitve finančnih instrumentov v opisanem primeru ni mogoče šteti za razlastitev, temveč za obliko upravljanja lastnine. Unovčitev finančnih instrumentov pomeni pretvorbo finančnih instrumentov (npr. delnic) v denarno protivrednost. Ta je nato neposredno nakazana imetniku INR, kar pomeni, da se lastninska pravica ne izgubi, temveč spremeni v drugo obliko – v obliki denarnega nadomestila. Lastninska pravica torej ostaja ohranjena, kar pomeni, da ne gre za odvzem, temveč za začasno regulacijo upravljanja lastnine. Ukrep je primeren, saj omogoča učinkovito izvajanje zakonsko določenega režima INR, katerega bistvo je nalaganje denarnih sredstev v finančne instrumente. Gre torej za strogo reguliran mehanizem z jasno opredeljenim ciljem: spodbuditi dolgoročno vlaganje fizičnih oseb v kapitalski trg z davčno ugodnejšim režimom. V tem okviru je zakonodajalec upravičeno določil obveznosti, ki jih mora imetnik INR izpolnjevati za nemoteno delovanje celotnega sistema. Ukrep je prav tako nujen, saj ni milejšega sredstva, s katerim bi bilo mogoče zagotoviti delovanje sistema INR brez izgube učinkovitosti. Če bi zakonodaja dopuščala trajno neaktivnost na INR, bi to nasprotovalo zakonskemu namenu ter odprlo možnost za zlorabo </w:t>
      </w:r>
      <w:r w:rsidRPr="00E559D5">
        <w:rPr>
          <w:rFonts w:cs="Arial"/>
          <w:color w:val="000000" w:themeColor="text1"/>
        </w:rPr>
        <w:lastRenderedPageBreak/>
        <w:t xml:space="preserve">sistema. Poleg tega zakon omogoča mirovanje INR, vendar le pod pogojem, da na njem ni sredstev – kar pomeni, da zakonodajalec vnaprej izključuje možnost trajne neaktivnosti v nasprotju z režimom finančnega investiranja. Ukrep je sorazmeren v ožjem smislu, saj sredstva iz unovčenja finančnih instrumentov niso odvzeta, temveč se neposredno nakažejo na transakcijski račun imetnika INR. To pomeni, da ni posega v bistvo lastninske pravice, temveč gre za upravno-tehnično pretvorbo premoženja iz ene oblike (finančni </w:t>
      </w:r>
      <w:proofErr w:type="spellStart"/>
      <w:r w:rsidRPr="00E559D5">
        <w:rPr>
          <w:rFonts w:cs="Arial"/>
          <w:color w:val="000000" w:themeColor="text1"/>
        </w:rPr>
        <w:t>instrumetni</w:t>
      </w:r>
      <w:proofErr w:type="spellEnd"/>
      <w:r w:rsidRPr="00E559D5">
        <w:rPr>
          <w:rFonts w:cs="Arial"/>
          <w:color w:val="000000" w:themeColor="text1"/>
        </w:rPr>
        <w:t>) v drugo (denarna sredstva). Ker je ob tem določen rok treh mesecev in ker ima imetnik</w:t>
      </w:r>
      <w:r w:rsidR="00F44197">
        <w:rPr>
          <w:rFonts w:cs="Arial"/>
          <w:color w:val="000000" w:themeColor="text1"/>
        </w:rPr>
        <w:t xml:space="preserve"> INR</w:t>
      </w:r>
      <w:r w:rsidRPr="00E559D5">
        <w:rPr>
          <w:rFonts w:cs="Arial"/>
          <w:color w:val="000000" w:themeColor="text1"/>
        </w:rPr>
        <w:t xml:space="preserve"> možnost sam preprečiti unovčenje s strani ponudnika INR z odprtjem trgovalnega računa, je stopnja posega minimalna in sorazmerna s ciljem. Določitev tri mesečnega roka pomeni, da imetnik INR prejme jasno obvestilo in mu je dana realna možnost, da ravna v skladu z zakonskimi zahtevami. </w:t>
      </w:r>
      <w:r w:rsidR="00C73700" w:rsidRPr="00C73700">
        <w:rPr>
          <w:rFonts w:cs="Arial"/>
          <w:color w:val="000000" w:themeColor="text1"/>
        </w:rPr>
        <w:t xml:space="preserve">Določitev primernega prehodnega obdobja je ključna za zagotavljanje pravne varnosti, predvidljivosti prava in načela zaupanja v pravo. S predlogom zakona se zagotavlja primerno prilagoditveno obdobje, da se lahko imetnik INR pravočasno in učinkovito prilagodijo novo nastalim razmeram. Pri tem je tudi pomembno, da bodo (potencialni) imetniki INR bili seznanjeni s tem mehanizmom </w:t>
      </w:r>
      <w:proofErr w:type="spellStart"/>
      <w:r w:rsidR="00C73700" w:rsidRPr="00C73700">
        <w:rPr>
          <w:rFonts w:cs="Arial"/>
          <w:color w:val="000000" w:themeColor="text1"/>
        </w:rPr>
        <w:t>vnovčevanja</w:t>
      </w:r>
      <w:proofErr w:type="spellEnd"/>
      <w:r w:rsidR="00C73700" w:rsidRPr="00C73700">
        <w:rPr>
          <w:rFonts w:cs="Arial"/>
          <w:color w:val="000000" w:themeColor="text1"/>
        </w:rPr>
        <w:t xml:space="preserve"> finančnih instrumentov že pred samo sklenitvijo pogodbe o INR in se bodo s podpisom te pogodbe s tem tudi strinjali.</w:t>
      </w:r>
      <w:r w:rsidR="00C73700">
        <w:rPr>
          <w:rFonts w:cs="Arial"/>
          <w:color w:val="000000" w:themeColor="text1"/>
        </w:rPr>
        <w:t xml:space="preserve"> Izhajajoč iz prej navedenega je s</w:t>
      </w:r>
      <w:r w:rsidRPr="00E559D5">
        <w:rPr>
          <w:rFonts w:cs="Arial"/>
          <w:color w:val="000000" w:themeColor="text1"/>
        </w:rPr>
        <w:t xml:space="preserve"> tem zagotovljena pravna varnost in možnost prostovoljne izpolnitve zakonske obveznosti, kar dodatno krepi ustavno skladnost ukrepa.</w:t>
      </w:r>
    </w:p>
    <w:p w14:paraId="297AAD40" w14:textId="77777777" w:rsidR="00877DEA" w:rsidRDefault="00877DEA" w:rsidP="00CA3734">
      <w:pPr>
        <w:autoSpaceDN w:val="0"/>
        <w:ind w:left="360"/>
        <w:jc w:val="both"/>
        <w:textAlignment w:val="baseline"/>
        <w:rPr>
          <w:rFonts w:cs="Arial"/>
          <w:color w:val="000000" w:themeColor="text1"/>
        </w:rPr>
      </w:pPr>
    </w:p>
    <w:p w14:paraId="4EB549E0" w14:textId="6806EA44" w:rsidR="00CA3734" w:rsidRPr="00F56996" w:rsidRDefault="00CA3734" w:rsidP="00CA3734">
      <w:pPr>
        <w:autoSpaceDN w:val="0"/>
        <w:ind w:left="360"/>
        <w:jc w:val="both"/>
        <w:textAlignment w:val="baseline"/>
        <w:rPr>
          <w:rFonts w:cs="Arial"/>
          <w:color w:val="000000" w:themeColor="text1"/>
        </w:rPr>
      </w:pPr>
      <w:r w:rsidRPr="00F56996">
        <w:rPr>
          <w:rFonts w:cs="Arial"/>
          <w:color w:val="000000" w:themeColor="text1"/>
        </w:rPr>
        <w:t xml:space="preserve">Cilj zakona je tudi oživiti trg kapitala v Sloveniji in v ta namen krepiti ponudbo finančnih instrumentov na slovenskem organiziranem trgu kapitala. V ta namen se določa, da bo Slovenski državni holding, </w:t>
      </w:r>
      <w:proofErr w:type="spellStart"/>
      <w:r w:rsidRPr="00F56996">
        <w:rPr>
          <w:rFonts w:cs="Arial"/>
          <w:color w:val="000000" w:themeColor="text1"/>
        </w:rPr>
        <w:t>d.d</w:t>
      </w:r>
      <w:proofErr w:type="spellEnd"/>
      <w:r w:rsidRPr="00F56996">
        <w:rPr>
          <w:rFonts w:cs="Arial"/>
          <w:color w:val="000000" w:themeColor="text1"/>
        </w:rPr>
        <w:t>. prodajo delnic v delniških družbah, ki jih določa strategija upravljanja naložb države na podlagi zakona, ki ureja delovanje Slovenskega državnega holdinga izvedel po metodi prve ponudbe delnic javnosti in pod pogoji, ki jih določa strategija. Metoda prve ponudbe delnic javnosti pomeni prvo ponudbo delnic v nakup širši javnosti preko organiziranega trga, pri čemer mora biti zagotovljena ustrezna razpršenost lastništva med večje število vlagateljev in dolgoročna prisotnost teh delnic na organiziranem trgu.</w:t>
      </w:r>
      <w:r w:rsidR="00F74932">
        <w:rPr>
          <w:rFonts w:cs="Arial"/>
          <w:color w:val="000000" w:themeColor="text1"/>
        </w:rPr>
        <w:t xml:space="preserve"> </w:t>
      </w:r>
      <w:r w:rsidRPr="00F56996">
        <w:rPr>
          <w:rFonts w:cs="Arial"/>
          <w:color w:val="000000" w:themeColor="text1"/>
        </w:rPr>
        <w:t xml:space="preserve">Če se za takšno prodajo Slovenski državni holding, </w:t>
      </w:r>
      <w:proofErr w:type="spellStart"/>
      <w:r w:rsidRPr="00F56996">
        <w:rPr>
          <w:rFonts w:cs="Arial"/>
          <w:color w:val="000000" w:themeColor="text1"/>
        </w:rPr>
        <w:t>d.d</w:t>
      </w:r>
      <w:proofErr w:type="spellEnd"/>
      <w:r w:rsidRPr="00F56996">
        <w:rPr>
          <w:rFonts w:cs="Arial"/>
          <w:color w:val="000000" w:themeColor="text1"/>
        </w:rPr>
        <w:t>. ne odloči, o razlogih za takšno odločitev poroča Vladi Republike Slovenije v letnem načrtu upravljanja naložb.</w:t>
      </w:r>
    </w:p>
    <w:p w14:paraId="1BDFF696" w14:textId="77777777" w:rsidR="00CA3734" w:rsidRPr="00F56996" w:rsidRDefault="00CA3734" w:rsidP="004675B3">
      <w:pPr>
        <w:autoSpaceDN w:val="0"/>
        <w:ind w:left="360"/>
        <w:jc w:val="both"/>
        <w:textAlignment w:val="baseline"/>
        <w:rPr>
          <w:rFonts w:cs="Arial"/>
          <w:color w:val="000000" w:themeColor="text1"/>
        </w:rPr>
      </w:pPr>
    </w:p>
    <w:p w14:paraId="7A0394A8" w14:textId="77777777" w:rsidR="00CA3734" w:rsidRPr="00F56996" w:rsidRDefault="00CA3734" w:rsidP="00CA3734">
      <w:pPr>
        <w:autoSpaceDN w:val="0"/>
        <w:ind w:left="360"/>
        <w:jc w:val="both"/>
        <w:textAlignment w:val="baseline"/>
        <w:rPr>
          <w:rFonts w:cs="Arial"/>
          <w:color w:val="000000" w:themeColor="text1"/>
        </w:rPr>
      </w:pPr>
      <w:r w:rsidRPr="00F56996">
        <w:rPr>
          <w:rFonts w:cs="Arial"/>
          <w:color w:val="000000" w:themeColor="text1"/>
        </w:rPr>
        <w:t>Strategija razvoja trga kapitala v Sloveniji do leta 2030 določa ukrepe za krepitev slovenskega trga kapitala, ki je temelj za izboljšanje poslovnega okolja za gospodarstvo, predvsem za mala in srednje velika podjetja, kot tudi za prebivalstvo. Končni cilj strategije je doseči status razvijajočega trga, kar bi povečalo prepoznavnost Slovenije med institucionalnimi vlagatelji in bi imelo za posledico večji obseg investiranja. Za doseganje tega cilja je potrebno povečati likvidnost, obseg trgovanja in tržno kapitalizacijo na slovenskem organiziranem trgu.</w:t>
      </w:r>
    </w:p>
    <w:p w14:paraId="766AEBC3" w14:textId="77777777" w:rsidR="00CA3734" w:rsidRPr="00F56996" w:rsidRDefault="00CA3734" w:rsidP="004675B3">
      <w:pPr>
        <w:autoSpaceDN w:val="0"/>
        <w:ind w:left="360"/>
        <w:jc w:val="both"/>
        <w:textAlignment w:val="baseline"/>
        <w:rPr>
          <w:rFonts w:cs="Arial"/>
          <w:color w:val="000000" w:themeColor="text1"/>
        </w:rPr>
      </w:pPr>
    </w:p>
    <w:p w14:paraId="7EE3860E" w14:textId="77777777" w:rsidR="00CA3734" w:rsidRPr="00F56996" w:rsidRDefault="00CA3734" w:rsidP="00CA3734">
      <w:pPr>
        <w:autoSpaceDN w:val="0"/>
        <w:ind w:left="360"/>
        <w:jc w:val="both"/>
        <w:textAlignment w:val="baseline"/>
        <w:rPr>
          <w:rFonts w:cs="Arial"/>
          <w:color w:val="000000" w:themeColor="text1"/>
        </w:rPr>
      </w:pPr>
      <w:r w:rsidRPr="00F56996">
        <w:rPr>
          <w:rFonts w:cs="Arial"/>
          <w:color w:val="000000" w:themeColor="text1"/>
        </w:rPr>
        <w:t xml:space="preserve">Na ravni EU na pobudo Evropske komisije potekajo regulatorne aktivnosti za namen vzpostavitve Unije kapitalskih trgov (v nadaljnjem besedilu: CMU). Glavni cilj unije CMU je vzpostaviti enotni trg kapitala, na katerem bodo imela podjetja boljši dostop do nebančnega financiranja, lokalni kapitalski trgi pa se bodo razvili in bolje servisirali gospodarstvo. Eno ključnih priporočil v okviru projekta CMU je tudi vzpodbujati razvoj lokalnih kapitalskih trgov. Evropska komisija ugotavlja, da med državami članicami obstajajo geografske razlike glede kapitalizacije, likvidnosti in razvitosti njihovih lokalnih kapitalskih trgov. Evropska komisija tako poudarja tudi pomen razvoja lokalnih kapitalskih trgov s krepitvijo njihovih specifičnih zmogljivosti in omogočanjem njihovega povezovanja. Ravno zaradi tega ukrepi, ki jih predvideva Strategija razvoja trga kapitala v Sloveniji do leta 2030, vključujejo tudi povečanje likvidnosti na domačem organiziranem trgu vrednostnih papirjev, tudi s krepitvijo prvih ponudb delnic javnosti, kar je osnova za pridobitev statusa razvijajočega trga in izboljšanje bonitetnega položaja Slovenije. </w:t>
      </w:r>
    </w:p>
    <w:p w14:paraId="799ACEC7" w14:textId="77777777" w:rsidR="00CA3734" w:rsidRPr="00F56996" w:rsidRDefault="00CA3734" w:rsidP="004675B3">
      <w:pPr>
        <w:autoSpaceDN w:val="0"/>
        <w:ind w:left="360"/>
        <w:jc w:val="both"/>
        <w:textAlignment w:val="baseline"/>
        <w:rPr>
          <w:rFonts w:cs="Arial"/>
          <w:color w:val="000000" w:themeColor="text1"/>
        </w:rPr>
      </w:pPr>
    </w:p>
    <w:p w14:paraId="42FBA6B2" w14:textId="0ACAB75F" w:rsidR="00CA3734" w:rsidRDefault="00CA3734" w:rsidP="00CA3734">
      <w:pPr>
        <w:autoSpaceDN w:val="0"/>
        <w:ind w:left="360"/>
        <w:jc w:val="both"/>
        <w:textAlignment w:val="baseline"/>
        <w:rPr>
          <w:rFonts w:cs="Arial"/>
          <w:color w:val="000000" w:themeColor="text1"/>
        </w:rPr>
      </w:pPr>
      <w:r w:rsidRPr="00F56996">
        <w:rPr>
          <w:rFonts w:cs="Arial"/>
          <w:color w:val="000000" w:themeColor="text1"/>
        </w:rPr>
        <w:t xml:space="preserve">Prodaje družb v državni lasti so v preteklih privatizacijah s ciljem doseganja večjih kupnin potekale v smeri iskanja strateških vlagateljev. Več tako prodanih družb je kotiralo na Ljubljanski borzi, novi strateški vlagatelji pa so po nakupu družb njihove delnice umaknili z borze (npr. Aerodrom Ljubljana, Helios, Žito). S tem se je ponudbo na borzi in njeno likvidnost dodatno zmanjšalo. Zato Strategija razvoja trga kapitala v Sloveniji do leta 2030 za spodbujanje likvidnosti in tržne kapitalizacije med </w:t>
      </w:r>
      <w:r w:rsidRPr="00F56996">
        <w:rPr>
          <w:rFonts w:cs="Arial"/>
          <w:color w:val="000000" w:themeColor="text1"/>
        </w:rPr>
        <w:lastRenderedPageBreak/>
        <w:t>drugim predlaga oblikovanje sklada deležev družb v državni lasti (lahko manjšinskih), katerega delnice bi kotirale na Ljubljanski borzi. Krepitev slovenskega trga kapitala je strateški interes Republike Slovenije, zato je poleg navedenega predloga ob morebitnih prodajah deležev naložb v večinski državni lasti</w:t>
      </w:r>
      <w:r w:rsidR="00E81F7F">
        <w:rPr>
          <w:rFonts w:cs="Arial"/>
          <w:color w:val="000000" w:themeColor="text1"/>
        </w:rPr>
        <w:t>, cilj tudi v njihovi</w:t>
      </w:r>
      <w:r w:rsidRPr="00F56996">
        <w:rPr>
          <w:rFonts w:cs="Arial"/>
          <w:color w:val="000000" w:themeColor="text1"/>
        </w:rPr>
        <w:t xml:space="preserve"> prodaj</w:t>
      </w:r>
      <w:r w:rsidR="00E81F7F">
        <w:rPr>
          <w:rFonts w:cs="Arial"/>
          <w:color w:val="000000" w:themeColor="text1"/>
        </w:rPr>
        <w:t xml:space="preserve">i, </w:t>
      </w:r>
      <w:r w:rsidRPr="00F56996">
        <w:rPr>
          <w:rFonts w:cs="Arial"/>
          <w:color w:val="000000" w:themeColor="text1"/>
        </w:rPr>
        <w:t>z uporabo metode prve ponudbe delnic javnosti, pri čemer mora upravljavec takšne naložbe v njenem aktu o ustanovitvi ali statutu zagotoviti razpršenosti posamičnih ali povezanih zasebnih lastnikov največ do skupne višine deleža kapitalskih naložb države.</w:t>
      </w:r>
      <w:r>
        <w:rPr>
          <w:rFonts w:cs="Arial"/>
          <w:color w:val="000000" w:themeColor="text1"/>
        </w:rPr>
        <w:t xml:space="preserve"> </w:t>
      </w:r>
      <w:r w:rsidRPr="00A40175">
        <w:rPr>
          <w:rFonts w:cs="Arial"/>
          <w:color w:val="000000" w:themeColor="text1"/>
        </w:rPr>
        <w:t xml:space="preserve">Črtanje določbe bi oslabilo sporočilo zakonodajalca o pomenu uvrščanja državnih naložb na borzni trg kot sredstva za spodbujanje transparentnosti, likvidnosti in </w:t>
      </w:r>
      <w:proofErr w:type="spellStart"/>
      <w:r w:rsidRPr="00A40175">
        <w:rPr>
          <w:rFonts w:cs="Arial"/>
          <w:color w:val="000000" w:themeColor="text1"/>
        </w:rPr>
        <w:t>vlagateljske</w:t>
      </w:r>
      <w:proofErr w:type="spellEnd"/>
      <w:r w:rsidRPr="00A40175">
        <w:rPr>
          <w:rFonts w:cs="Arial"/>
          <w:color w:val="000000" w:themeColor="text1"/>
        </w:rPr>
        <w:t xml:space="preserve"> baze v Sloveniji.</w:t>
      </w:r>
      <w:r w:rsidRPr="00F56996">
        <w:rPr>
          <w:rFonts w:cs="Arial"/>
          <w:color w:val="000000" w:themeColor="text1"/>
        </w:rPr>
        <w:t xml:space="preserve"> </w:t>
      </w:r>
    </w:p>
    <w:p w14:paraId="4B36E4FD" w14:textId="77777777" w:rsidR="00CA3734" w:rsidRPr="00F56996" w:rsidRDefault="00CA3734" w:rsidP="00CA3734">
      <w:pPr>
        <w:autoSpaceDN w:val="0"/>
        <w:ind w:left="360"/>
        <w:jc w:val="both"/>
        <w:textAlignment w:val="baseline"/>
        <w:rPr>
          <w:rFonts w:cs="Arial"/>
          <w:color w:val="000000" w:themeColor="text1"/>
        </w:rPr>
      </w:pPr>
    </w:p>
    <w:p w14:paraId="31009BDA" w14:textId="1E9C6783" w:rsidR="00A40175" w:rsidRDefault="00CA3734" w:rsidP="00574830">
      <w:pPr>
        <w:autoSpaceDN w:val="0"/>
        <w:ind w:left="360"/>
        <w:jc w:val="both"/>
        <w:textAlignment w:val="baseline"/>
        <w:rPr>
          <w:rFonts w:cs="Arial"/>
          <w:color w:val="000000" w:themeColor="text1"/>
        </w:rPr>
      </w:pPr>
      <w:r w:rsidRPr="00F56996">
        <w:rPr>
          <w:rFonts w:cs="Arial"/>
          <w:color w:val="000000" w:themeColor="text1"/>
        </w:rPr>
        <w:t>Določba o načinu prodaje državnih deležev preko prve ponudbe delnic javnosti predstavlja konkretni mehanizem za povečanje ponudbe kakovostnih finančnih instrumentov na slovenskem organiziranem trgu</w:t>
      </w:r>
      <w:r w:rsidR="00980279">
        <w:rPr>
          <w:rFonts w:cs="Arial"/>
          <w:color w:val="000000" w:themeColor="text1"/>
        </w:rPr>
        <w:t xml:space="preserve"> (Ljubljanski borzi)</w:t>
      </w:r>
      <w:r w:rsidRPr="00F56996">
        <w:rPr>
          <w:rFonts w:cs="Arial"/>
          <w:color w:val="000000" w:themeColor="text1"/>
        </w:rPr>
        <w:t xml:space="preserve"> in povezuje upravljanje državnega premoženja s cilji razvoja trga kapitala</w:t>
      </w:r>
      <w:r>
        <w:rPr>
          <w:rFonts w:cs="Arial"/>
          <w:color w:val="000000" w:themeColor="text1"/>
        </w:rPr>
        <w:t xml:space="preserve"> in</w:t>
      </w:r>
      <w:r w:rsidRPr="00BB3DD7">
        <w:rPr>
          <w:rFonts w:cs="Arial"/>
          <w:color w:val="000000" w:themeColor="text1"/>
        </w:rPr>
        <w:t xml:space="preserve"> je utemeljena z osnovnim ciljem predloga zakona – krepitvijo in razvojem slovenskega kapitalskega trga. Čeprav status in delovanje SDH ureja Zakon o Slovenskem državnem holdingu (</w:t>
      </w:r>
      <w:r w:rsidR="00980279" w:rsidRPr="00980279">
        <w:rPr>
          <w:rFonts w:cs="Arial"/>
          <w:color w:val="000000" w:themeColor="text1"/>
        </w:rPr>
        <w:t>Uradni list RS, št. 25/14 in 140/22</w:t>
      </w:r>
      <w:r w:rsidR="00980279">
        <w:rPr>
          <w:rFonts w:cs="Arial"/>
          <w:color w:val="000000" w:themeColor="text1"/>
        </w:rPr>
        <w:t xml:space="preserve">; v nadaljnjem besedilu: </w:t>
      </w:r>
      <w:r w:rsidRPr="00BB3DD7">
        <w:rPr>
          <w:rFonts w:cs="Arial"/>
          <w:color w:val="000000" w:themeColor="text1"/>
        </w:rPr>
        <w:t>ZSDH-1), ta določba ne posega v temeljno ureditev SDH, temveč zgolj poudarja nujnost njegove vloge pri razvoju trga</w:t>
      </w:r>
      <w:r w:rsidR="00705A94">
        <w:rPr>
          <w:rFonts w:cs="Arial"/>
          <w:color w:val="000000" w:themeColor="text1"/>
        </w:rPr>
        <w:t xml:space="preserve"> kapitala</w:t>
      </w:r>
      <w:r w:rsidRPr="00BB3DD7">
        <w:rPr>
          <w:rFonts w:cs="Arial"/>
          <w:color w:val="000000" w:themeColor="text1"/>
        </w:rPr>
        <w:t xml:space="preserve">. Namen te določbe je zagotoviti večjo likvidnost in dostopnost delnic podjetij v državni lasti širšemu krogu vlagateljev, kar bi prispevalo k večji dinamiki borznega trga in s tem povečalo konkurenčnost slovenskega trga kapitala. Poleg tega določba ne določa obveznosti, temveč le izraža usmeritev oziroma cilj, ki je skladen s strategijo upravljanja naložb države in dolgoročnimi razvojnimi cilji trga kapitala. </w:t>
      </w:r>
      <w:r>
        <w:rPr>
          <w:rFonts w:cs="Arial"/>
          <w:color w:val="000000" w:themeColor="text1"/>
        </w:rPr>
        <w:t>T</w:t>
      </w:r>
      <w:r w:rsidRPr="00BB3DD7">
        <w:rPr>
          <w:rFonts w:cs="Arial"/>
          <w:color w:val="000000" w:themeColor="text1"/>
        </w:rPr>
        <w:t>a zakon</w:t>
      </w:r>
      <w:r>
        <w:rPr>
          <w:rFonts w:cs="Arial"/>
          <w:color w:val="000000" w:themeColor="text1"/>
        </w:rPr>
        <w:t xml:space="preserve"> je</w:t>
      </w:r>
      <w:r w:rsidRPr="00BB3DD7">
        <w:rPr>
          <w:rFonts w:cs="Arial"/>
          <w:color w:val="000000" w:themeColor="text1"/>
        </w:rPr>
        <w:t xml:space="preserve"> ustrezen pravni okvir za vključitev takšne določbe, saj obravnava ukrepe za izboljšanje kapitalskega trga. </w:t>
      </w:r>
    </w:p>
    <w:p w14:paraId="72BF3E9D" w14:textId="77777777" w:rsidR="00A40175" w:rsidRDefault="00A40175" w:rsidP="004675B3">
      <w:pPr>
        <w:autoSpaceDN w:val="0"/>
        <w:ind w:left="360"/>
        <w:jc w:val="both"/>
        <w:textAlignment w:val="baseline"/>
        <w:rPr>
          <w:rFonts w:cs="Arial"/>
          <w:color w:val="000000" w:themeColor="text1"/>
        </w:rPr>
      </w:pPr>
    </w:p>
    <w:p w14:paraId="42659702" w14:textId="766FEED9" w:rsidR="006F5940" w:rsidRPr="00F56996" w:rsidRDefault="006F5940" w:rsidP="002E60B7">
      <w:pPr>
        <w:autoSpaceDN w:val="0"/>
        <w:ind w:left="360"/>
        <w:jc w:val="both"/>
        <w:textAlignment w:val="baseline"/>
        <w:rPr>
          <w:rFonts w:cs="Arial"/>
          <w:color w:val="000000" w:themeColor="text1"/>
        </w:rPr>
      </w:pPr>
      <w:r w:rsidRPr="00F56996">
        <w:rPr>
          <w:rFonts w:cs="Arial"/>
          <w:color w:val="000000" w:themeColor="text1"/>
        </w:rPr>
        <w:t xml:space="preserve">Če imetnik INR v okviru korporacijskega dejanja izdajatelja pridobi finančni instrument na INR, ki ne izpolnjuje pogojev, ali finančni instrument na INR preneha izpolnjevati pogoje </w:t>
      </w:r>
      <w:r w:rsidR="00840074">
        <w:rPr>
          <w:rFonts w:cs="Arial"/>
          <w:color w:val="000000" w:themeColor="text1"/>
        </w:rPr>
        <w:t>mora v</w:t>
      </w:r>
      <w:r w:rsidR="00840074" w:rsidRPr="00840074">
        <w:rPr>
          <w:rFonts w:cs="Arial"/>
          <w:color w:val="000000" w:themeColor="text1"/>
        </w:rPr>
        <w:t xml:space="preserve"> skladu s predlagano rešitvijo ponudnik INR v roku treh delovnih dni o tem obvestiti imetnika INR. Imetnik nato v roku </w:t>
      </w:r>
      <w:r w:rsidR="00342C74">
        <w:rPr>
          <w:rFonts w:cs="Arial"/>
          <w:color w:val="000000" w:themeColor="text1"/>
        </w:rPr>
        <w:t>treh mesecev</w:t>
      </w:r>
      <w:r w:rsidR="00840074" w:rsidRPr="00840074">
        <w:rPr>
          <w:rFonts w:cs="Arial"/>
          <w:color w:val="000000" w:themeColor="text1"/>
        </w:rPr>
        <w:t xml:space="preserve"> od prejema obvestila tak finančni instrument proda sam. Če tega v predpisanem roku ne stori, nastopi dolžnost ponudnika INR, da tak finančni instrument proda v </w:t>
      </w:r>
      <w:r w:rsidR="00342C74">
        <w:rPr>
          <w:rFonts w:cs="Arial"/>
          <w:color w:val="000000" w:themeColor="text1"/>
        </w:rPr>
        <w:t xml:space="preserve">dodatnem trimesečnem </w:t>
      </w:r>
      <w:r w:rsidR="00840074" w:rsidRPr="00840074">
        <w:rPr>
          <w:rFonts w:cs="Arial"/>
          <w:color w:val="000000" w:themeColor="text1"/>
        </w:rPr>
        <w:t>roku. S takšno ureditvijo je upoštevano načelo, da imetnik INR upravlja s sredstvi na INR in je primarno odgovoren za prodajo finančnega instrumenta, ki ne izpolnjuje več pogojev. Hkrati pa je prodaja s strani ponudnika INR predvidena kot nujni ukrep v primeru, ko imetnik INR v predpisanem roku ne izvede potrebnih dejanj. To zagotavlja skladnost s predpisanimi pravili in preprečuje nadaljnje neskladno ravnanje, kar je s pravnega vidika nedopustno. S tem se ohranja integriteta sistema INR in preprečuje morebitne zlorabe ali dolgotrajno vodenje neustreznih finančnih instrumentov na INR, kar bi lahko imelo negativne posledice za trg in vlagatelje.</w:t>
      </w:r>
    </w:p>
    <w:p w14:paraId="2CCEF4BB" w14:textId="77777777" w:rsidR="006F5940" w:rsidRPr="00F56996" w:rsidRDefault="006F5940" w:rsidP="004675B3">
      <w:pPr>
        <w:autoSpaceDN w:val="0"/>
        <w:ind w:left="360"/>
        <w:jc w:val="both"/>
        <w:textAlignment w:val="baseline"/>
        <w:rPr>
          <w:rFonts w:cs="Arial"/>
          <w:color w:val="000000" w:themeColor="text1"/>
        </w:rPr>
      </w:pPr>
    </w:p>
    <w:p w14:paraId="0B88F998" w14:textId="06CED147" w:rsidR="006F5940" w:rsidRPr="00F56996" w:rsidRDefault="006F5940" w:rsidP="002E60B7">
      <w:pPr>
        <w:autoSpaceDN w:val="0"/>
        <w:ind w:left="360"/>
        <w:jc w:val="both"/>
        <w:textAlignment w:val="baseline"/>
        <w:rPr>
          <w:rFonts w:cs="Arial"/>
          <w:color w:val="000000" w:themeColor="text1"/>
        </w:rPr>
      </w:pPr>
      <w:r w:rsidRPr="00F56996">
        <w:rPr>
          <w:rFonts w:cs="Arial"/>
          <w:color w:val="000000" w:themeColor="text1"/>
        </w:rPr>
        <w:t>Ponudniki INR morajo v skladu s svojo poslovno politiko določiti nabor finančnih instrumentov, ki jih bodo ponujali, ter ta nabor skupaj z informacijo o trgih, kjer se s temi instrumenti trguje, javno objaviti na svoji spletni strani.</w:t>
      </w:r>
      <w:r w:rsidR="00052D81" w:rsidRPr="00052D81">
        <w:rPr>
          <w:rFonts w:cs="Arial"/>
          <w:color w:val="000000" w:themeColor="text1"/>
        </w:rPr>
        <w:t xml:space="preserve"> </w:t>
      </w:r>
      <w:r w:rsidR="00052D81">
        <w:rPr>
          <w:rFonts w:cs="Arial"/>
          <w:color w:val="000000" w:themeColor="text1"/>
        </w:rPr>
        <w:t>P</w:t>
      </w:r>
      <w:r w:rsidR="00052D81" w:rsidRPr="00C10B3D">
        <w:rPr>
          <w:rFonts w:cs="Arial"/>
          <w:color w:val="000000" w:themeColor="text1"/>
        </w:rPr>
        <w:t>onudnik INR v skladu s svojo poslovno politiko samostojno določi obseg finančnih instrumentov, ki jih bo ponujal v okviru INR. To vključuje izbor konkretnih finančnih instrumentov iz 1. do 4. točke prvega odstavka (delnice, obveznice, zakladne menice in ETF-e), določitev trgov, na katerih bo te instrumente ponujal, ter izbor kolektivnih naložbenih podjemov iz 5. točke prvega odstavka. Ponudnik mora te informacije javno objaviti na svoji spletni strani, kar zagotavlja transparentnost in omogoča potencialnim imetnikom INR, da se pred odprtjem računa seznanijo z naložbenimi možnostmi, ki jih ponuja posamezni ponudnik. Ta določba ponudnikom omogoča prilagajanje ponudbe njihovi poslovni strategiji in kapacitetam</w:t>
      </w:r>
      <w:r w:rsidR="00052D81">
        <w:rPr>
          <w:rFonts w:cs="Arial"/>
          <w:color w:val="000000" w:themeColor="text1"/>
        </w:rPr>
        <w:t>.</w:t>
      </w:r>
    </w:p>
    <w:p w14:paraId="7F76558B" w14:textId="77777777" w:rsidR="00C10B3D" w:rsidRDefault="00C10B3D" w:rsidP="002E60B7">
      <w:pPr>
        <w:autoSpaceDN w:val="0"/>
        <w:ind w:left="360"/>
        <w:jc w:val="both"/>
        <w:textAlignment w:val="baseline"/>
        <w:rPr>
          <w:rFonts w:cs="Arial"/>
          <w:color w:val="000000" w:themeColor="text1"/>
        </w:rPr>
      </w:pPr>
    </w:p>
    <w:p w14:paraId="029EA120" w14:textId="1DE95F61" w:rsidR="00B63AC8" w:rsidRPr="00B63AC8" w:rsidRDefault="00DE4CCB" w:rsidP="002E60B7">
      <w:pPr>
        <w:autoSpaceDN w:val="0"/>
        <w:ind w:left="360"/>
        <w:jc w:val="both"/>
        <w:textAlignment w:val="baseline"/>
        <w:rPr>
          <w:rFonts w:cs="Arial"/>
          <w:color w:val="000000" w:themeColor="text1"/>
        </w:rPr>
      </w:pPr>
      <w:r>
        <w:rPr>
          <w:rFonts w:cs="Arial"/>
          <w:color w:val="000000" w:themeColor="text1"/>
        </w:rPr>
        <w:t xml:space="preserve">Enajsti in dvanajsti odstavek določata metodologijo vrednotenja finančnih instrumentov, in sicer je za finančne instrumente, sprejete v </w:t>
      </w:r>
      <w:r w:rsidRPr="0047078A">
        <w:rPr>
          <w:rFonts w:cs="Arial"/>
          <w:color w:val="000000" w:themeColor="text1"/>
        </w:rPr>
        <w:t>trgovanje na organiziranem trgu ali MTF</w:t>
      </w:r>
      <w:r>
        <w:rPr>
          <w:rFonts w:cs="Arial"/>
          <w:color w:val="000000" w:themeColor="text1"/>
        </w:rPr>
        <w:t xml:space="preserve"> določeno</w:t>
      </w:r>
      <w:r w:rsidRPr="0047078A">
        <w:rPr>
          <w:rFonts w:cs="Arial"/>
          <w:color w:val="000000" w:themeColor="text1"/>
        </w:rPr>
        <w:t>,</w:t>
      </w:r>
      <w:r>
        <w:rPr>
          <w:rFonts w:cs="Arial"/>
          <w:color w:val="000000" w:themeColor="text1"/>
        </w:rPr>
        <w:t xml:space="preserve"> da</w:t>
      </w:r>
      <w:r w:rsidRPr="0047078A">
        <w:rPr>
          <w:rFonts w:cs="Arial"/>
          <w:color w:val="000000" w:themeColor="text1"/>
        </w:rPr>
        <w:t xml:space="preserve"> </w:t>
      </w:r>
      <w:r>
        <w:rPr>
          <w:rFonts w:cs="Arial"/>
          <w:color w:val="000000" w:themeColor="text1"/>
        </w:rPr>
        <w:t>se opravi po tržni ceni, ki je zaključna cena</w:t>
      </w:r>
      <w:r w:rsidRPr="0047078A">
        <w:rPr>
          <w:rFonts w:cs="Arial"/>
          <w:color w:val="000000" w:themeColor="text1"/>
        </w:rPr>
        <w:t xml:space="preserve"> finančnega instrumenta prejšnjega trgovalnega dne</w:t>
      </w:r>
      <w:r>
        <w:rPr>
          <w:rFonts w:cs="Arial"/>
          <w:color w:val="000000" w:themeColor="text1"/>
        </w:rPr>
        <w:t>. Za</w:t>
      </w:r>
      <w:r w:rsidR="00B63AC8" w:rsidRPr="00B63AC8">
        <w:rPr>
          <w:rFonts w:cs="Arial"/>
          <w:color w:val="000000" w:themeColor="text1"/>
        </w:rPr>
        <w:t xml:space="preserve"> finančn</w:t>
      </w:r>
      <w:r>
        <w:rPr>
          <w:rFonts w:cs="Arial"/>
          <w:color w:val="000000" w:themeColor="text1"/>
        </w:rPr>
        <w:t>e</w:t>
      </w:r>
      <w:r w:rsidR="00B63AC8" w:rsidRPr="00B63AC8">
        <w:rPr>
          <w:rFonts w:cs="Arial"/>
          <w:color w:val="000000" w:themeColor="text1"/>
        </w:rPr>
        <w:t xml:space="preserve"> instrument</w:t>
      </w:r>
      <w:r>
        <w:rPr>
          <w:rFonts w:cs="Arial"/>
          <w:color w:val="000000" w:themeColor="text1"/>
        </w:rPr>
        <w:t>e</w:t>
      </w:r>
      <w:r w:rsidR="00B63AC8" w:rsidRPr="00B63AC8">
        <w:rPr>
          <w:rFonts w:cs="Arial"/>
          <w:color w:val="000000" w:themeColor="text1"/>
        </w:rPr>
        <w:t xml:space="preserve">, za katere ni na voljo tržna cena na organiziranem trgu ali </w:t>
      </w:r>
      <w:r>
        <w:rPr>
          <w:rFonts w:cs="Arial"/>
          <w:color w:val="000000" w:themeColor="text1"/>
        </w:rPr>
        <w:t>MTF, pa so določena podrobnejša pravila</w:t>
      </w:r>
      <w:r w:rsidR="00B63AC8" w:rsidRPr="00B63AC8">
        <w:rPr>
          <w:rFonts w:cs="Arial"/>
          <w:color w:val="000000" w:themeColor="text1"/>
        </w:rPr>
        <w:t xml:space="preserve">. Ta določba ureja ključno vprašanje vrednotenja netržnih finančnih </w:t>
      </w:r>
      <w:r w:rsidR="00B63AC8" w:rsidRPr="00B63AC8">
        <w:rPr>
          <w:rFonts w:cs="Arial"/>
          <w:color w:val="000000" w:themeColor="text1"/>
        </w:rPr>
        <w:lastRenderedPageBreak/>
        <w:t>instrumentov, kar je relevantno za različne vidike zakona – od prodaje finančnih instrumentov, ki ne izpolnjujejo pogojev za vključitev v INR, do izplačil z INR, vrednotenja pri prenosu med ponudniki in določanja davčne osnove.</w:t>
      </w:r>
    </w:p>
    <w:p w14:paraId="1A980B2A" w14:textId="77777777" w:rsidR="00B63AC8" w:rsidRPr="00B63AC8" w:rsidRDefault="00B63AC8" w:rsidP="004675B3">
      <w:pPr>
        <w:autoSpaceDN w:val="0"/>
        <w:ind w:left="360"/>
        <w:jc w:val="both"/>
        <w:textAlignment w:val="baseline"/>
        <w:rPr>
          <w:rFonts w:cs="Arial"/>
          <w:color w:val="000000" w:themeColor="text1"/>
        </w:rPr>
      </w:pPr>
    </w:p>
    <w:p w14:paraId="55F10920" w14:textId="77777777" w:rsidR="00B63AC8" w:rsidRPr="00B63AC8" w:rsidRDefault="00B63AC8" w:rsidP="0076183F">
      <w:pPr>
        <w:autoSpaceDN w:val="0"/>
        <w:ind w:left="360"/>
        <w:jc w:val="both"/>
        <w:textAlignment w:val="baseline"/>
        <w:rPr>
          <w:rFonts w:cs="Arial"/>
          <w:color w:val="000000" w:themeColor="text1"/>
        </w:rPr>
      </w:pPr>
      <w:r w:rsidRPr="00B63AC8">
        <w:rPr>
          <w:rFonts w:cs="Arial"/>
          <w:color w:val="000000" w:themeColor="text1"/>
        </w:rPr>
        <w:t>Za delnice izdajateljev s sedežem v Republiki Sloveniji je določen način vrednotenja na podlagi količnika med vrednostjo kapitala izdajatelja in številom izdanih delnic. Vrednost kapitala temelji na knjigovodski vrednosti iz javno objavljenih bilančnih podatkov, kar zagotavlja objektivnost in preverljivost. Navedena metodologija je neposredno povzeta po vrednotenju, ki ga za potrebe svojih storitev izvaja Centralna klirinško depotna družba (KDD) in ga ponudniki investicijskih storitev že uporabljajo pri trgovalnih računih. S tem se v zakonodajo prenaša že uveljavljena praksa vrednotenja na slovenskem trgu kapitala, hkrati pa se zagotavlja poenoteno vrednotenje za vse operacije na kapitalskem trgu.</w:t>
      </w:r>
    </w:p>
    <w:p w14:paraId="1AF7EA51" w14:textId="77777777" w:rsidR="00B63AC8" w:rsidRPr="00B63AC8" w:rsidRDefault="00B63AC8" w:rsidP="004675B3">
      <w:pPr>
        <w:autoSpaceDN w:val="0"/>
        <w:ind w:left="360"/>
        <w:jc w:val="both"/>
        <w:textAlignment w:val="baseline"/>
        <w:rPr>
          <w:rFonts w:cs="Arial"/>
          <w:color w:val="000000" w:themeColor="text1"/>
        </w:rPr>
      </w:pPr>
    </w:p>
    <w:p w14:paraId="33E4E929" w14:textId="77777777" w:rsidR="00B63AC8" w:rsidRPr="00B63AC8" w:rsidRDefault="00B63AC8" w:rsidP="004675B3">
      <w:pPr>
        <w:autoSpaceDN w:val="0"/>
        <w:ind w:left="360"/>
        <w:jc w:val="both"/>
        <w:textAlignment w:val="baseline"/>
        <w:rPr>
          <w:rFonts w:cs="Arial"/>
          <w:color w:val="000000" w:themeColor="text1"/>
        </w:rPr>
      </w:pPr>
      <w:r w:rsidRPr="00B63AC8">
        <w:rPr>
          <w:rFonts w:cs="Arial"/>
          <w:color w:val="000000" w:themeColor="text1"/>
        </w:rPr>
        <w:t>Za obveznice izdajateljev s sedežem v Republiki Sloveniji je predvideno vrednotenje na podlagi nominalne vrednosti z upoštevanjem natečenih obresti, kar odraža dejansko vrednost obveznice v obdobju med dvema izplačiloma kuponov. Pri obveznicah z amortizacijskim načrtom se ustrezno upoštevajo opravljena odplačila glavnice, kar zagotavlja pravilno vrednotenje tovrstnih dolžniških instrumentov.</w:t>
      </w:r>
    </w:p>
    <w:p w14:paraId="6FD1AB86" w14:textId="77777777" w:rsidR="00B63AC8" w:rsidRPr="00B63AC8" w:rsidRDefault="00B63AC8" w:rsidP="004675B3">
      <w:pPr>
        <w:autoSpaceDN w:val="0"/>
        <w:ind w:left="360"/>
        <w:jc w:val="both"/>
        <w:textAlignment w:val="baseline"/>
        <w:rPr>
          <w:rFonts w:cs="Arial"/>
          <w:color w:val="000000" w:themeColor="text1"/>
        </w:rPr>
      </w:pPr>
    </w:p>
    <w:p w14:paraId="59AE2785" w14:textId="6E14D73D" w:rsidR="00B63AC8" w:rsidRPr="00B63AC8" w:rsidRDefault="00B63AC8" w:rsidP="004675B3">
      <w:pPr>
        <w:autoSpaceDN w:val="0"/>
        <w:ind w:left="360"/>
        <w:jc w:val="both"/>
        <w:textAlignment w:val="baseline"/>
        <w:rPr>
          <w:rFonts w:cs="Arial"/>
          <w:color w:val="000000" w:themeColor="text1"/>
        </w:rPr>
      </w:pPr>
      <w:r w:rsidRPr="00B63AC8">
        <w:rPr>
          <w:rFonts w:cs="Arial"/>
          <w:color w:val="000000" w:themeColor="text1"/>
        </w:rPr>
        <w:t>Za zakladne menice, izdane v Republiki Sloveniji, je določen način vrednotenja na podlagi diskontirane nominalne vrednosti, kar ustrezno odraža vrednost instrumenta glede na preostali čas do dospelosti.</w:t>
      </w:r>
    </w:p>
    <w:p w14:paraId="092EEC44" w14:textId="77777777" w:rsidR="00B63AC8" w:rsidRPr="00B63AC8" w:rsidRDefault="00B63AC8" w:rsidP="004675B3">
      <w:pPr>
        <w:autoSpaceDN w:val="0"/>
        <w:ind w:left="360"/>
        <w:jc w:val="both"/>
        <w:textAlignment w:val="baseline"/>
        <w:rPr>
          <w:rFonts w:cs="Arial"/>
          <w:color w:val="000000" w:themeColor="text1"/>
        </w:rPr>
      </w:pPr>
    </w:p>
    <w:p w14:paraId="682AA319" w14:textId="12E7A634" w:rsidR="00B63AC8" w:rsidRPr="00B63AC8" w:rsidRDefault="00B63AC8" w:rsidP="004675B3">
      <w:pPr>
        <w:autoSpaceDN w:val="0"/>
        <w:ind w:left="360"/>
        <w:jc w:val="both"/>
        <w:textAlignment w:val="baseline"/>
        <w:rPr>
          <w:rFonts w:cs="Arial"/>
          <w:color w:val="000000" w:themeColor="text1"/>
        </w:rPr>
      </w:pPr>
      <w:r w:rsidRPr="00B63AC8">
        <w:rPr>
          <w:rFonts w:cs="Arial"/>
          <w:color w:val="000000" w:themeColor="text1"/>
        </w:rPr>
        <w:t xml:space="preserve">Za finančne instrumente izdajateljev s sedežem izven Republike Slovenije se uporablja vrednotenje, ki ga </w:t>
      </w:r>
      <w:r w:rsidR="00042C46">
        <w:rPr>
          <w:rFonts w:cs="Arial"/>
          <w:color w:val="000000" w:themeColor="text1"/>
        </w:rPr>
        <w:t>uporablja</w:t>
      </w:r>
      <w:r w:rsidRPr="00B63AC8">
        <w:rPr>
          <w:rFonts w:cs="Arial"/>
          <w:color w:val="000000" w:themeColor="text1"/>
        </w:rPr>
        <w:t xml:space="preserve"> skrbniška banka ali druga finančna institucija, ki za ponudnika INR opravlja storitve hrambe in vodenja teh instrumentov. Navedena ureditev je skladna s trenutno prakso ponudnikov investicijskih storitev in zagotavlja strokovno ter neodvisno vrednotenje tujih finančnih instrumentov, za katere v Republiki Sloveniji ni na voljo ustreznih javnih podatkov, kot je to primer pri domačih finančnih instrumentih.</w:t>
      </w:r>
    </w:p>
    <w:p w14:paraId="46BFF157" w14:textId="77777777" w:rsidR="00B63AC8" w:rsidRPr="00B63AC8" w:rsidRDefault="00B63AC8" w:rsidP="004675B3">
      <w:pPr>
        <w:autoSpaceDN w:val="0"/>
        <w:ind w:left="360"/>
        <w:jc w:val="both"/>
        <w:textAlignment w:val="baseline"/>
        <w:rPr>
          <w:rFonts w:cs="Arial"/>
          <w:color w:val="000000" w:themeColor="text1"/>
        </w:rPr>
      </w:pPr>
    </w:p>
    <w:p w14:paraId="4C9A68BA" w14:textId="31DF99E2" w:rsidR="00B63AC8" w:rsidRPr="00B63AC8" w:rsidRDefault="00B63AC8" w:rsidP="004675B3">
      <w:pPr>
        <w:autoSpaceDN w:val="0"/>
        <w:ind w:left="360"/>
        <w:jc w:val="both"/>
        <w:textAlignment w:val="baseline"/>
        <w:rPr>
          <w:rFonts w:cs="Arial"/>
          <w:color w:val="000000" w:themeColor="text1"/>
        </w:rPr>
      </w:pPr>
      <w:r w:rsidRPr="00B63AC8">
        <w:rPr>
          <w:rFonts w:cs="Arial"/>
          <w:color w:val="000000" w:themeColor="text1"/>
        </w:rPr>
        <w:t>Za finančne instrumente, ki jih ni mogoče uvrstiti v nobeno od zgoraj navedenih kategorij, je določen način vrednotenja, po katerem se upošteva zadnja znana tržna vrednost ali nabavna vrednost, če tržna vrednost ni na voljo.</w:t>
      </w:r>
    </w:p>
    <w:p w14:paraId="5AB08468" w14:textId="77777777" w:rsidR="00B63AC8" w:rsidRPr="00B63AC8" w:rsidRDefault="00B63AC8" w:rsidP="004675B3">
      <w:pPr>
        <w:autoSpaceDN w:val="0"/>
        <w:ind w:left="360"/>
        <w:jc w:val="both"/>
        <w:textAlignment w:val="baseline"/>
        <w:rPr>
          <w:rFonts w:cs="Arial"/>
          <w:color w:val="000000" w:themeColor="text1"/>
        </w:rPr>
      </w:pPr>
    </w:p>
    <w:p w14:paraId="639A3E38" w14:textId="012834A1" w:rsidR="00812AF4" w:rsidRPr="00F56996" w:rsidRDefault="00B63AC8" w:rsidP="004675B3">
      <w:pPr>
        <w:autoSpaceDN w:val="0"/>
        <w:ind w:left="360"/>
        <w:jc w:val="both"/>
        <w:textAlignment w:val="baseline"/>
        <w:rPr>
          <w:rFonts w:cs="Arial"/>
          <w:color w:val="000000" w:themeColor="text1"/>
        </w:rPr>
      </w:pPr>
      <w:r w:rsidRPr="00B63AC8">
        <w:rPr>
          <w:rFonts w:cs="Arial"/>
          <w:color w:val="000000" w:themeColor="text1"/>
        </w:rPr>
        <w:t xml:space="preserve">Namen </w:t>
      </w:r>
      <w:r w:rsidR="00042C46">
        <w:rPr>
          <w:rFonts w:cs="Arial"/>
          <w:color w:val="000000" w:themeColor="text1"/>
        </w:rPr>
        <w:t xml:space="preserve">te </w:t>
      </w:r>
      <w:r w:rsidRPr="00B63AC8">
        <w:rPr>
          <w:rFonts w:cs="Arial"/>
          <w:color w:val="000000" w:themeColor="text1"/>
        </w:rPr>
        <w:t>ureditve vrednotenja je zagotoviti predvidljivost, objektivnost in enotnost pri vrednotenju finančnih instrumentov na INR, kar povečuje pravno varnost imetnikov INR in ponudnikov INR. Enotna metodologija vrednotenja za vse vidike zakona poenostavlja izvajanje določb zakona in zmanjšuje administrativne stroške za ponudnike INR, saj temelji na že uveljavljenem sistemu vrednotenja, ki ga uporablja KDD.</w:t>
      </w:r>
    </w:p>
    <w:p w14:paraId="03D5D615" w14:textId="77777777" w:rsidR="006F5940" w:rsidRPr="00F56996" w:rsidRDefault="006F5940" w:rsidP="006F5940">
      <w:pPr>
        <w:spacing w:line="240" w:lineRule="auto"/>
        <w:ind w:left="360"/>
        <w:jc w:val="both"/>
        <w:rPr>
          <w:rFonts w:cs="Arial"/>
          <w:color w:val="000000" w:themeColor="text1"/>
        </w:rPr>
      </w:pPr>
    </w:p>
    <w:p w14:paraId="3D82A1BF" w14:textId="77777777" w:rsidR="006F5940" w:rsidRPr="00F10A7F" w:rsidRDefault="006F5940" w:rsidP="00C80DD9">
      <w:pPr>
        <w:spacing w:line="240" w:lineRule="auto"/>
        <w:ind w:firstLine="360"/>
        <w:jc w:val="both"/>
        <w:rPr>
          <w:rFonts w:cs="Arial"/>
          <w:b/>
          <w:bCs/>
          <w:color w:val="000000" w:themeColor="text1"/>
        </w:rPr>
      </w:pPr>
      <w:r w:rsidRPr="00F10A7F">
        <w:rPr>
          <w:rFonts w:cs="Arial"/>
          <w:b/>
          <w:bCs/>
          <w:color w:val="000000" w:themeColor="text1"/>
          <w:u w:val="single"/>
        </w:rPr>
        <w:t>K 8. členu</w:t>
      </w:r>
      <w:r w:rsidRPr="00F10A7F">
        <w:rPr>
          <w:rFonts w:cs="Arial"/>
          <w:b/>
          <w:bCs/>
          <w:color w:val="000000" w:themeColor="text1"/>
        </w:rPr>
        <w:t>:</w:t>
      </w:r>
    </w:p>
    <w:p w14:paraId="335CC3EC" w14:textId="22CDC616"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celovito ureja pogodbo o vodenju INR in postopek odprtja </w:t>
      </w:r>
      <w:r w:rsidR="00194DD4">
        <w:rPr>
          <w:rFonts w:cs="Arial"/>
          <w:color w:val="000000" w:themeColor="text1"/>
        </w:rPr>
        <w:t>INR</w:t>
      </w:r>
      <w:r w:rsidRPr="00F56996">
        <w:rPr>
          <w:rFonts w:cs="Arial"/>
          <w:color w:val="000000" w:themeColor="text1"/>
        </w:rPr>
        <w:t xml:space="preserve">. </w:t>
      </w:r>
      <w:r w:rsidR="0072118E" w:rsidRPr="0072118E">
        <w:rPr>
          <w:rFonts w:cs="Arial"/>
          <w:color w:val="000000" w:themeColor="text1"/>
        </w:rPr>
        <w:t>V prvem odstavku se opredeljuje pogodba o vodenju INR, ki je izključno pogodba o</w:t>
      </w:r>
      <w:r w:rsidR="00535F39">
        <w:rPr>
          <w:rFonts w:cs="Arial"/>
          <w:color w:val="000000" w:themeColor="text1"/>
        </w:rPr>
        <w:t xml:space="preserve"> storitvah vodenja INR in o</w:t>
      </w:r>
      <w:r w:rsidR="0072118E" w:rsidRPr="0072118E">
        <w:rPr>
          <w:rFonts w:cs="Arial"/>
          <w:color w:val="000000" w:themeColor="text1"/>
        </w:rPr>
        <w:t xml:space="preserve"> upravljanju sredstev na tem računu, katere predmet so omejene storitve, in sicer sprejemanje in posredovanje naročil, izvrševanje naročil (borzno posredovanje) ali gospodarjenje s finančnimi instrumenti. S to določbo se omejuje pogodbeno svobodo strank, saj določa, da se pogodba o INR nanaša izključno na te storitve, za vse ostale pa je potrebno skleniti ločene pogodbe. Omejitev pogodbene svobode je potrebna za zaščito vlagateljev, saj zagotavlja jasno seznanjenost s storitvami in preprečuje zavajanje, prispeva k večji preglednosti poslovanja s finančnimi instrumenti, olajša nadzor in regulacijo ter standardizira pogodbe o INR. </w:t>
      </w:r>
      <w:r w:rsidRPr="00F56996">
        <w:rPr>
          <w:rFonts w:cs="Arial"/>
          <w:color w:val="000000" w:themeColor="text1"/>
        </w:rPr>
        <w:t>Pred sklenitvijo pogodbe mora ponudnik pri FURS preveriti izpolnjevanje zakonskih pogojev v skladu s 4. členom tega zakona. Ta preverba preprečuje, da bi se INR odprli osebam, ki niso upravičene do njega.</w:t>
      </w:r>
    </w:p>
    <w:p w14:paraId="4BA3E9BF" w14:textId="77777777" w:rsidR="00C80DD9" w:rsidRPr="00F56996" w:rsidRDefault="00C80DD9" w:rsidP="004675B3">
      <w:pPr>
        <w:autoSpaceDN w:val="0"/>
        <w:ind w:left="360"/>
        <w:jc w:val="both"/>
        <w:textAlignment w:val="baseline"/>
        <w:rPr>
          <w:rFonts w:cs="Arial"/>
          <w:color w:val="000000" w:themeColor="text1"/>
        </w:rPr>
      </w:pPr>
    </w:p>
    <w:p w14:paraId="08D4FF4B" w14:textId="1F29C277" w:rsidR="006F5940" w:rsidRPr="00F56996" w:rsidRDefault="00063872" w:rsidP="004675B3">
      <w:pPr>
        <w:autoSpaceDN w:val="0"/>
        <w:ind w:left="360"/>
        <w:jc w:val="both"/>
        <w:textAlignment w:val="baseline"/>
        <w:rPr>
          <w:rFonts w:cs="Arial"/>
          <w:color w:val="000000" w:themeColor="text1"/>
        </w:rPr>
      </w:pPr>
      <w:r>
        <w:rPr>
          <w:rFonts w:cs="Arial"/>
          <w:color w:val="000000" w:themeColor="text1"/>
        </w:rPr>
        <w:lastRenderedPageBreak/>
        <w:t>FURS</w:t>
      </w:r>
      <w:r w:rsidR="006F5940" w:rsidRPr="00F56996">
        <w:rPr>
          <w:rFonts w:cs="Arial"/>
          <w:color w:val="000000" w:themeColor="text1"/>
        </w:rPr>
        <w:t xml:space="preserve"> sme ponudniku INR, na podlagi njegovega pisnega obrazloženega zahtevka, v katerem morajo biti navedeni tudi podatki, ki omogočajo enolično identifikacijo fizične osebe, in sicer osebno ime in davčna številka ali EMŠO, razkriti podatek o </w:t>
      </w:r>
      <w:proofErr w:type="spellStart"/>
      <w:r w:rsidR="006F5940" w:rsidRPr="00F56996">
        <w:rPr>
          <w:rFonts w:cs="Arial"/>
          <w:color w:val="000000" w:themeColor="text1"/>
        </w:rPr>
        <w:t>rezidentskem</w:t>
      </w:r>
      <w:proofErr w:type="spellEnd"/>
      <w:r w:rsidR="006F5940" w:rsidRPr="00F56996">
        <w:rPr>
          <w:rFonts w:cs="Arial"/>
          <w:color w:val="000000" w:themeColor="text1"/>
        </w:rPr>
        <w:t xml:space="preserve"> statusu fizične osebe in podatek o tem, ali je fizična oseba že imetnica INR. Pridobivanje informacij po tem odstavku poteka na avtomatiziran način, tako da je ponudniku omogočena preverba na ustreznem spletnem servisu, ki ga v ta namen vzpostavi </w:t>
      </w:r>
      <w:r>
        <w:rPr>
          <w:rFonts w:cs="Arial"/>
          <w:color w:val="000000" w:themeColor="text1"/>
        </w:rPr>
        <w:t>FURS</w:t>
      </w:r>
      <w:r w:rsidR="006F5940" w:rsidRPr="00F56996">
        <w:rPr>
          <w:rFonts w:cs="Arial"/>
          <w:color w:val="000000" w:themeColor="text1"/>
        </w:rPr>
        <w:t>, ki bo s ponudniki v praski sklenila tudi protokol o sodelovanju pri takšni izmenjavi informacij in podatkov.</w:t>
      </w:r>
    </w:p>
    <w:p w14:paraId="6E528974" w14:textId="77777777" w:rsidR="006F5940" w:rsidRPr="00F56996" w:rsidRDefault="006F5940" w:rsidP="004675B3">
      <w:pPr>
        <w:autoSpaceDN w:val="0"/>
        <w:ind w:left="360"/>
        <w:jc w:val="both"/>
        <w:textAlignment w:val="baseline"/>
        <w:rPr>
          <w:rFonts w:cs="Arial"/>
          <w:color w:val="000000" w:themeColor="text1"/>
        </w:rPr>
      </w:pPr>
    </w:p>
    <w:p w14:paraId="6F702398" w14:textId="69C5421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Pogodba mora poleg informacij, obveznih za opravljanje storitev borznega posredovanja ali gospodarjenja s finančnimi instrumenti, vsebovati več obveznih sestavin</w:t>
      </w:r>
      <w:r w:rsidR="00E81F7F">
        <w:rPr>
          <w:rFonts w:cs="Arial"/>
          <w:color w:val="000000" w:themeColor="text1"/>
        </w:rPr>
        <w:t xml:space="preserve"> in sicer:</w:t>
      </w:r>
      <w:r w:rsidRPr="00F56996">
        <w:rPr>
          <w:rFonts w:cs="Arial"/>
          <w:color w:val="000000" w:themeColor="text1"/>
        </w:rPr>
        <w:t xml:space="preserve">  izrecn</w:t>
      </w:r>
      <w:r w:rsidR="00E81F7F">
        <w:rPr>
          <w:rFonts w:cs="Arial"/>
          <w:color w:val="000000" w:themeColor="text1"/>
        </w:rPr>
        <w:t>o</w:t>
      </w:r>
      <w:r w:rsidRPr="00F56996">
        <w:rPr>
          <w:rFonts w:cs="Arial"/>
          <w:color w:val="000000" w:themeColor="text1"/>
        </w:rPr>
        <w:t xml:space="preserve"> navedb</w:t>
      </w:r>
      <w:r w:rsidR="00E81F7F">
        <w:rPr>
          <w:rFonts w:cs="Arial"/>
          <w:color w:val="000000" w:themeColor="text1"/>
        </w:rPr>
        <w:t>o</w:t>
      </w:r>
      <w:r w:rsidRPr="00F56996">
        <w:rPr>
          <w:rFonts w:cs="Arial"/>
          <w:color w:val="000000" w:themeColor="text1"/>
        </w:rPr>
        <w:t>, da gre za pogodbo po tem zakonu in da se zanjo uporabljajo določbe o borznem posredovanju oziroma gospodarjenju s finančnimi instrumenti,</w:t>
      </w:r>
      <w:r w:rsidR="00E81F7F">
        <w:rPr>
          <w:rFonts w:cs="Arial"/>
          <w:color w:val="000000" w:themeColor="text1"/>
        </w:rPr>
        <w:t xml:space="preserve"> v kolikor</w:t>
      </w:r>
      <w:r w:rsidRPr="00F56996">
        <w:rPr>
          <w:rFonts w:cs="Arial"/>
          <w:color w:val="000000" w:themeColor="text1"/>
        </w:rPr>
        <w:t xml:space="preserve"> niso v nasprotju s tem zakonom</w:t>
      </w:r>
      <w:r w:rsidR="00E81F7F">
        <w:rPr>
          <w:rFonts w:cs="Arial"/>
          <w:color w:val="000000" w:themeColor="text1"/>
        </w:rPr>
        <w:t>,</w:t>
      </w:r>
      <w:r w:rsidRPr="00F56996">
        <w:rPr>
          <w:rFonts w:cs="Arial"/>
          <w:color w:val="000000" w:themeColor="text1"/>
        </w:rPr>
        <w:t xml:space="preserve"> pravico imetnika do odpovedi, prekinitve vplačil in mirovanja, natančne informacije o stroških in nadomestilih z metodologijo izračuna ter seznam dovoljenih finančnih instrumentov in omejitev. Obvezn</w:t>
      </w:r>
      <w:r w:rsidR="00E81F7F">
        <w:rPr>
          <w:rFonts w:cs="Arial"/>
          <w:color w:val="000000" w:themeColor="text1"/>
        </w:rPr>
        <w:t>e sestavine</w:t>
      </w:r>
      <w:r w:rsidRPr="00F56996">
        <w:rPr>
          <w:rFonts w:cs="Arial"/>
          <w:color w:val="000000" w:themeColor="text1"/>
        </w:rPr>
        <w:t xml:space="preserve"> so</w:t>
      </w:r>
      <w:r w:rsidR="00E81F7F">
        <w:rPr>
          <w:rFonts w:cs="Arial"/>
          <w:color w:val="000000" w:themeColor="text1"/>
        </w:rPr>
        <w:t xml:space="preserve"> še</w:t>
      </w:r>
      <w:r w:rsidRPr="00F56996">
        <w:rPr>
          <w:rFonts w:cs="Arial"/>
          <w:color w:val="000000" w:themeColor="text1"/>
        </w:rPr>
        <w:t xml:space="preserve"> datum odprtja in številka INR, način vrednotenja finančnih instrumentov ter izjava imetnika o (ne)obstoju drugega INR. Pomembno je tudi določilo, da o vplačilih in izplačilih odloča imetnik INR.</w:t>
      </w:r>
    </w:p>
    <w:p w14:paraId="3C12732F" w14:textId="77777777" w:rsidR="006F5940" w:rsidRPr="00F56996" w:rsidRDefault="006F5940" w:rsidP="004675B3">
      <w:pPr>
        <w:autoSpaceDN w:val="0"/>
        <w:ind w:left="360"/>
        <w:jc w:val="both"/>
        <w:textAlignment w:val="baseline"/>
        <w:rPr>
          <w:rFonts w:cs="Arial"/>
          <w:color w:val="000000" w:themeColor="text1"/>
        </w:rPr>
      </w:pPr>
    </w:p>
    <w:p w14:paraId="7A5AE333" w14:textId="20161C09" w:rsidR="00535F39" w:rsidRDefault="00535F39" w:rsidP="004675B3">
      <w:pPr>
        <w:autoSpaceDN w:val="0"/>
        <w:ind w:left="360"/>
        <w:jc w:val="both"/>
        <w:textAlignment w:val="baseline"/>
        <w:rPr>
          <w:rFonts w:cs="Arial"/>
          <w:color w:val="000000" w:themeColor="text1"/>
        </w:rPr>
      </w:pPr>
      <w:r w:rsidRPr="00535F39">
        <w:rPr>
          <w:rFonts w:cs="Arial"/>
          <w:color w:val="000000" w:themeColor="text1"/>
        </w:rPr>
        <w:t>Določba, da je pogodba o INR, ki vsebuje določbe, neskladne s tem zakonom nična, predstavlja pomemben varovalni mehanizem, katerega glavni namen je zaščita vlagateljev, zlasti malih vlagateljev, ki so pri sklepanju tovrstnih pogodb pogosto v podrejenem položaju in nimajo enake pogajalske moči ali pravnega znanja kot ponudniki finančnih storitev.</w:t>
      </w:r>
      <w:r>
        <w:rPr>
          <w:rFonts w:cs="Arial"/>
          <w:color w:val="000000" w:themeColor="text1"/>
        </w:rPr>
        <w:t xml:space="preserve"> </w:t>
      </w:r>
      <w:r w:rsidRPr="00535F39">
        <w:rPr>
          <w:rFonts w:cs="Arial"/>
          <w:color w:val="000000" w:themeColor="text1"/>
        </w:rPr>
        <w:t>Ničnost kot pravna sankcija pomeni, da takšna pogodba nima pravnega učinka, kot da sploh nikoli ne bi bila sklenjena. S tem se prepreči, da bi ponudniki v pogodbe vključevali določbe, ki so v nasprotju z zakonskimi določbami in ki bi lahko bile v škodo vlagateljem. Ničnost učinkuje neposredno in ex lege (po samem zakonu), kar pomeni, da se takšna pogodba že po zakonu šteje za neveljavno in da sodišče ali nadzorni organ na to lahko pazi po uradni dolžnosti.</w:t>
      </w:r>
      <w:r>
        <w:rPr>
          <w:rFonts w:cs="Arial"/>
          <w:color w:val="000000" w:themeColor="text1"/>
        </w:rPr>
        <w:t xml:space="preserve"> </w:t>
      </w:r>
      <w:r w:rsidRPr="00535F39">
        <w:rPr>
          <w:rFonts w:cs="Arial"/>
          <w:color w:val="000000" w:themeColor="text1"/>
        </w:rPr>
        <w:t xml:space="preserve">Upravičenost ničnosti izhaja tudi iz značaja </w:t>
      </w:r>
      <w:r>
        <w:rPr>
          <w:rFonts w:cs="Arial"/>
          <w:color w:val="000000" w:themeColor="text1"/>
        </w:rPr>
        <w:t>INR</w:t>
      </w:r>
      <w:r w:rsidRPr="00535F39">
        <w:rPr>
          <w:rFonts w:cs="Arial"/>
          <w:color w:val="000000" w:themeColor="text1"/>
        </w:rPr>
        <w:t xml:space="preserve">, ki so specifični računi za naložbe v finančne instrumente in predstavljajo dostop malih vlagateljev do </w:t>
      </w:r>
      <w:r>
        <w:rPr>
          <w:rFonts w:cs="Arial"/>
          <w:color w:val="000000" w:themeColor="text1"/>
        </w:rPr>
        <w:t xml:space="preserve">trga </w:t>
      </w:r>
      <w:r w:rsidRPr="00535F39">
        <w:rPr>
          <w:rFonts w:cs="Arial"/>
          <w:color w:val="000000" w:themeColor="text1"/>
        </w:rPr>
        <w:t>kapital</w:t>
      </w:r>
      <w:r>
        <w:rPr>
          <w:rFonts w:cs="Arial"/>
          <w:color w:val="000000" w:themeColor="text1"/>
        </w:rPr>
        <w:t>a</w:t>
      </w:r>
      <w:r w:rsidRPr="00535F39">
        <w:rPr>
          <w:rFonts w:cs="Arial"/>
          <w:color w:val="000000" w:themeColor="text1"/>
        </w:rPr>
        <w:t xml:space="preserve">. Ker gre pri tem za posebno obliko </w:t>
      </w:r>
      <w:r>
        <w:rPr>
          <w:rFonts w:cs="Arial"/>
          <w:color w:val="000000" w:themeColor="text1"/>
        </w:rPr>
        <w:t>vlaganja</w:t>
      </w:r>
      <w:r w:rsidRPr="00535F39">
        <w:rPr>
          <w:rFonts w:cs="Arial"/>
          <w:color w:val="000000" w:themeColor="text1"/>
        </w:rPr>
        <w:t>, kjer so vlagatelji odvisni od zakonitosti in transparentnosti ponudnikov, mora zakonodaja posebej strogo varovati pravice teh vlagateljev in zagotoviti, da pogodbe, ki ne spoštujejo predpisanega pravnega okvirja, nimajo nobenega pravnega učinka. Na ta način se zagotavlja pravna varnost, ohranja zaupanje v trg ter preprečuje morebitne zlorabe ali izogibanja zakonskim obveznostim s strani ponudnikov INR.</w:t>
      </w:r>
    </w:p>
    <w:p w14:paraId="6258B10B" w14:textId="77777777" w:rsidR="00535F39" w:rsidRDefault="00535F39" w:rsidP="004675B3">
      <w:pPr>
        <w:autoSpaceDN w:val="0"/>
        <w:ind w:left="360"/>
        <w:jc w:val="both"/>
        <w:textAlignment w:val="baseline"/>
        <w:rPr>
          <w:rFonts w:cs="Arial"/>
          <w:color w:val="000000" w:themeColor="text1"/>
        </w:rPr>
      </w:pPr>
    </w:p>
    <w:p w14:paraId="39B4AE54" w14:textId="388ACEBE" w:rsidR="00535F39" w:rsidRDefault="006F5940" w:rsidP="004675B3">
      <w:pPr>
        <w:autoSpaceDN w:val="0"/>
        <w:ind w:left="360"/>
        <w:jc w:val="both"/>
        <w:textAlignment w:val="baseline"/>
        <w:rPr>
          <w:rFonts w:cs="Arial"/>
          <w:color w:val="000000" w:themeColor="text1"/>
        </w:rPr>
      </w:pPr>
      <w:r w:rsidRPr="00F56996">
        <w:rPr>
          <w:rFonts w:cs="Arial"/>
          <w:color w:val="000000" w:themeColor="text1"/>
        </w:rPr>
        <w:t>Sklicevanje na splošne pogoje poslovanja</w:t>
      </w:r>
      <w:r w:rsidR="00535F39">
        <w:rPr>
          <w:rFonts w:cs="Arial"/>
          <w:color w:val="000000" w:themeColor="text1"/>
        </w:rPr>
        <w:t xml:space="preserve"> v pogodbi o INR</w:t>
      </w:r>
      <w:r w:rsidRPr="00F56996">
        <w:rPr>
          <w:rFonts w:cs="Arial"/>
          <w:color w:val="000000" w:themeColor="text1"/>
        </w:rPr>
        <w:t xml:space="preserve"> je dovoljeno le, če vsebuje pisno izjavo stranke o predhodni seznanitvi z njimi. </w:t>
      </w:r>
      <w:r w:rsidR="00535F39" w:rsidRPr="00535F39">
        <w:rPr>
          <w:rFonts w:cs="Arial"/>
          <w:color w:val="000000" w:themeColor="text1"/>
        </w:rPr>
        <w:t>Gre za pomembno določilo, ki vzpostavlja ravnotežje med učinkovitostjo poslovanja ponudnikov finančnih storitev in pravno varnostjo vlagateljev, zlasti malih vlagateljev. V praksi ponudniki INR pogosto uporabljajo splošne pogoje poslovanja kot sestavni del pogodbene dokumentacije, saj ti omogočajo poenotenje in racionalizacijo pogodbenih razmerij. Vendar pa bi brez posebne zakonske zahteve po pisni potrditvi s strani vlagatelja obstajala nevarnost, da bi bili splošni pogoji vključeni v pogodbo brez njegovega dejanskega vedenja, kar bi lahko vodilo v prikrito prikrajšanje njegovih pravic.</w:t>
      </w:r>
      <w:r w:rsidR="00535F39">
        <w:rPr>
          <w:rFonts w:cs="Arial"/>
          <w:color w:val="000000" w:themeColor="text1"/>
        </w:rPr>
        <w:t xml:space="preserve"> </w:t>
      </w:r>
      <w:r w:rsidR="00535F39" w:rsidRPr="00535F39">
        <w:rPr>
          <w:rFonts w:cs="Arial"/>
          <w:color w:val="000000" w:themeColor="text1"/>
        </w:rPr>
        <w:t>Zato</w:t>
      </w:r>
      <w:r w:rsidR="00535F39">
        <w:rPr>
          <w:rFonts w:cs="Arial"/>
          <w:color w:val="000000" w:themeColor="text1"/>
        </w:rPr>
        <w:t xml:space="preserve"> se s predlogom</w:t>
      </w:r>
      <w:r w:rsidR="00535F39" w:rsidRPr="00535F39">
        <w:rPr>
          <w:rFonts w:cs="Arial"/>
          <w:color w:val="000000" w:themeColor="text1"/>
        </w:rPr>
        <w:t xml:space="preserve"> zakon</w:t>
      </w:r>
      <w:r w:rsidR="00535F39">
        <w:rPr>
          <w:rFonts w:cs="Arial"/>
          <w:color w:val="000000" w:themeColor="text1"/>
        </w:rPr>
        <w:t>a</w:t>
      </w:r>
      <w:r w:rsidR="00535F39" w:rsidRPr="00535F39">
        <w:rPr>
          <w:rFonts w:cs="Arial"/>
          <w:color w:val="000000" w:themeColor="text1"/>
        </w:rPr>
        <w:t xml:space="preserve"> zahteva, da se stranka s pisno izjavo izrecno zaveže, da je bila z vsebino splošnih pogojev seznanjena. S tem se zagotavlja, da so pogoji pogodbenega razmerja jasni, pregledni in znani že ob sklenitvi pogodbe, kar je še posebej pomembno v razmerjih, kjer ena stranka – običajno mali vlagatelj – nastopa z manj informacijami in slabšim poznavanjem finančnih produktov. Takšna ureditev varuje stranko pred presenečenji</w:t>
      </w:r>
      <w:r w:rsidR="00410C1C">
        <w:rPr>
          <w:rFonts w:cs="Arial"/>
          <w:color w:val="000000" w:themeColor="text1"/>
        </w:rPr>
        <w:t xml:space="preserve"> in</w:t>
      </w:r>
      <w:r w:rsidR="00535F39" w:rsidRPr="00535F39">
        <w:rPr>
          <w:rFonts w:cs="Arial"/>
          <w:color w:val="000000" w:themeColor="text1"/>
        </w:rPr>
        <w:t xml:space="preserve"> zmanjšuje asimetrijo informacij.</w:t>
      </w:r>
      <w:r w:rsidR="00E87EB1">
        <w:rPr>
          <w:rFonts w:cs="Arial"/>
          <w:color w:val="000000" w:themeColor="text1"/>
        </w:rPr>
        <w:t xml:space="preserve"> </w:t>
      </w:r>
      <w:r w:rsidR="00535F39" w:rsidRPr="00535F39">
        <w:rPr>
          <w:rFonts w:cs="Arial"/>
          <w:color w:val="000000" w:themeColor="text1"/>
        </w:rPr>
        <w:t>Poleg varstva vlagateljev ta določba prispeva tudi k pravni varnosti in predvidljivosti razmerij, saj ob morebitnem sporu omogoča enostavnejše ugotavljanje, katere pravice in obveznosti veljajo med pogodbenima strankama. Ključno pa je, da mora biti izročitev splošnih pogojev dokumentirana in potrjena, kar dodatno spodbuja preglednost in odgovornost pri sklepanju pogodb o notranjih računih.</w:t>
      </w:r>
    </w:p>
    <w:p w14:paraId="06009605" w14:textId="77777777" w:rsidR="00535F39" w:rsidRDefault="00535F39" w:rsidP="004675B3">
      <w:pPr>
        <w:autoSpaceDN w:val="0"/>
        <w:ind w:left="360"/>
        <w:jc w:val="both"/>
        <w:textAlignment w:val="baseline"/>
        <w:rPr>
          <w:rFonts w:cs="Arial"/>
          <w:color w:val="000000" w:themeColor="text1"/>
        </w:rPr>
      </w:pPr>
    </w:p>
    <w:p w14:paraId="2AD99A62" w14:textId="51856856"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Ponudnik mora pred sklenitvijo pogodbe zagotoviti informacije o davčni obravnavi donosa in postopku izračuna dohodnine na trajnem nosilcu podatkov. Ta obveznost velja tudi za vse kasnejše spremembe teh informacij.</w:t>
      </w:r>
      <w:r w:rsidR="000E6E39">
        <w:rPr>
          <w:rFonts w:cs="Arial"/>
          <w:color w:val="000000" w:themeColor="text1"/>
        </w:rPr>
        <w:t xml:space="preserve"> Ta obveza</w:t>
      </w:r>
      <w:r w:rsidR="000E6E39" w:rsidRPr="000E6E39">
        <w:rPr>
          <w:rFonts w:cs="Arial"/>
          <w:color w:val="000000" w:themeColor="text1"/>
        </w:rPr>
        <w:t xml:space="preserve"> ponudnik</w:t>
      </w:r>
      <w:r w:rsidR="000E6E39">
        <w:rPr>
          <w:rFonts w:cs="Arial"/>
          <w:color w:val="000000" w:themeColor="text1"/>
        </w:rPr>
        <w:t>a</w:t>
      </w:r>
      <w:r w:rsidR="000E6E39" w:rsidRPr="000E6E39">
        <w:rPr>
          <w:rFonts w:cs="Arial"/>
          <w:color w:val="000000" w:themeColor="text1"/>
        </w:rPr>
        <w:t xml:space="preserve"> INR pomeni, da mora biti posameznik seznanjen z davčnimi obveznostmi, ki izhajajo iz morebitnih prihodkov iz naslova INR, vključno z načinom njihove obdavčitve, davčno stopnjo ter metodologijo izračuna davčne osnove. Poleg tega vključuje tudi pojasnilo o obveznostih posameznika glede prijave dohodkov, davčnih olajšav, če so predvidene, in rokih za izpolnitev davčnih obveznosti. Namen določbe je zagotoviti, da fizična oseba že ob sklenitvi pogodbe razpolaga s popolnimi in jasnimi informacijami, kar prispeva k pravni varnosti in preprečuje morebitne nejasnosti pri izpolnjevanju davčnih obveznosti.</w:t>
      </w:r>
    </w:p>
    <w:p w14:paraId="60D917CC" w14:textId="77777777" w:rsidR="006F5940" w:rsidRPr="00F56996" w:rsidRDefault="006F5940" w:rsidP="004675B3">
      <w:pPr>
        <w:autoSpaceDN w:val="0"/>
        <w:ind w:left="360"/>
        <w:jc w:val="both"/>
        <w:textAlignment w:val="baseline"/>
        <w:rPr>
          <w:rFonts w:cs="Arial"/>
          <w:color w:val="000000" w:themeColor="text1"/>
        </w:rPr>
      </w:pPr>
    </w:p>
    <w:p w14:paraId="632544F6" w14:textId="7AEC062B"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Navedene določbe o pogodbi o INR so oblikovane tako, da zagotavljajo visoko stopnjo</w:t>
      </w:r>
      <w:r w:rsidR="00E81F7F">
        <w:rPr>
          <w:rFonts w:cs="Arial"/>
          <w:color w:val="000000" w:themeColor="text1"/>
        </w:rPr>
        <w:t xml:space="preserve"> pravnega</w:t>
      </w:r>
      <w:r w:rsidRPr="00F56996">
        <w:rPr>
          <w:rFonts w:cs="Arial"/>
          <w:color w:val="000000" w:themeColor="text1"/>
        </w:rPr>
        <w:t xml:space="preserve"> varstva vlagateljev in transparentnost na trgu finančnih instrumentov. Njihov glavni namen je, da se zagotovi, da so vsi, ki se odločijo za odprtje INR-ja, seznanjeni s svojimi pravicami in obveznostmi ter da so vsi ponudniki INR zavezani k spoštovanju določenih</w:t>
      </w:r>
      <w:r w:rsidR="00E81F7F">
        <w:rPr>
          <w:rFonts w:cs="Arial"/>
          <w:color w:val="000000" w:themeColor="text1"/>
        </w:rPr>
        <w:t xml:space="preserve"> pravnih in ekonomskih</w:t>
      </w:r>
      <w:r w:rsidRPr="00F56996">
        <w:rPr>
          <w:rFonts w:cs="Arial"/>
          <w:color w:val="000000" w:themeColor="text1"/>
        </w:rPr>
        <w:t xml:space="preserve"> standardov.</w:t>
      </w:r>
      <w:r w:rsidR="00E81F7F">
        <w:rPr>
          <w:rFonts w:cs="Arial"/>
          <w:color w:val="000000" w:themeColor="text1"/>
        </w:rPr>
        <w:t xml:space="preserve"> Ob </w:t>
      </w:r>
      <w:r w:rsidRPr="00F56996">
        <w:rPr>
          <w:rFonts w:cs="Arial"/>
          <w:color w:val="000000" w:themeColor="text1"/>
        </w:rPr>
        <w:t>upošteva</w:t>
      </w:r>
      <w:r w:rsidR="00E81F7F">
        <w:rPr>
          <w:rFonts w:cs="Arial"/>
          <w:color w:val="000000" w:themeColor="text1"/>
        </w:rPr>
        <w:t>n</w:t>
      </w:r>
      <w:r w:rsidRPr="00F56996">
        <w:rPr>
          <w:rFonts w:cs="Arial"/>
          <w:color w:val="000000" w:themeColor="text1"/>
        </w:rPr>
        <w:t>j</w:t>
      </w:r>
      <w:r w:rsidR="00E81F7F">
        <w:rPr>
          <w:rFonts w:cs="Arial"/>
          <w:color w:val="000000" w:themeColor="text1"/>
        </w:rPr>
        <w:t>u</w:t>
      </w:r>
      <w:r w:rsidRPr="00F56996">
        <w:rPr>
          <w:rFonts w:cs="Arial"/>
          <w:color w:val="000000" w:themeColor="text1"/>
        </w:rPr>
        <w:t xml:space="preserve">, da gre za varstvo malega vlagatelja, </w:t>
      </w:r>
      <w:r w:rsidR="00E81F7F">
        <w:rPr>
          <w:rFonts w:cs="Arial"/>
          <w:color w:val="000000" w:themeColor="text1"/>
        </w:rPr>
        <w:t xml:space="preserve">je pomembno, </w:t>
      </w:r>
      <w:r w:rsidRPr="00F56996">
        <w:rPr>
          <w:rFonts w:cs="Arial"/>
          <w:color w:val="000000" w:themeColor="text1"/>
        </w:rPr>
        <w:t>da ima ta možnost, da se lahko tudi</w:t>
      </w:r>
      <w:r w:rsidR="00E81F7F">
        <w:rPr>
          <w:rFonts w:cs="Arial"/>
          <w:color w:val="000000" w:themeColor="text1"/>
        </w:rPr>
        <w:t xml:space="preserve"> ob</w:t>
      </w:r>
      <w:r w:rsidRPr="00F56996">
        <w:rPr>
          <w:rFonts w:cs="Arial"/>
          <w:color w:val="000000" w:themeColor="text1"/>
        </w:rPr>
        <w:t xml:space="preserve"> obisk</w:t>
      </w:r>
      <w:r w:rsidR="00E81F7F">
        <w:rPr>
          <w:rFonts w:cs="Arial"/>
          <w:color w:val="000000" w:themeColor="text1"/>
        </w:rPr>
        <w:t>u</w:t>
      </w:r>
      <w:r w:rsidRPr="00F56996">
        <w:rPr>
          <w:rFonts w:cs="Arial"/>
          <w:color w:val="000000" w:themeColor="text1"/>
        </w:rPr>
        <w:t xml:space="preserve"> poslovalnice ponudnika</w:t>
      </w:r>
      <w:r w:rsidR="00E81F7F">
        <w:rPr>
          <w:rFonts w:cs="Arial"/>
          <w:color w:val="000000" w:themeColor="text1"/>
        </w:rPr>
        <w:t>,</w:t>
      </w:r>
      <w:r w:rsidRPr="00F56996">
        <w:rPr>
          <w:rFonts w:cs="Arial"/>
          <w:color w:val="000000" w:themeColor="text1"/>
        </w:rPr>
        <w:t xml:space="preserve"> seznani z vsemi dokumenti in informacijami, ki so pomembni za njegovo pogodbo s ponudnikom. S tem, ko se zagotovi, da so vsi ponudniki INR zavezani k enakim pravilom, se poveča zaupanje vlagateljev v INR. Prav tako je pomembno, da je pogodba o INR pisna in da vsebuje vse bistvene informacije, ki jih potrebuje vlagatelj za sprejemanje odločitev.</w:t>
      </w:r>
    </w:p>
    <w:p w14:paraId="27D388CE" w14:textId="77777777" w:rsidR="006F5940" w:rsidRPr="00F56996" w:rsidRDefault="006F5940" w:rsidP="004675B3">
      <w:pPr>
        <w:autoSpaceDN w:val="0"/>
        <w:ind w:left="360"/>
        <w:jc w:val="both"/>
        <w:textAlignment w:val="baseline"/>
        <w:rPr>
          <w:rFonts w:cs="Arial"/>
          <w:color w:val="000000" w:themeColor="text1"/>
        </w:rPr>
      </w:pPr>
    </w:p>
    <w:p w14:paraId="5D988A6D" w14:textId="0813D3EB" w:rsidR="00726D75" w:rsidRPr="00726D75" w:rsidRDefault="00726D75" w:rsidP="004675B3">
      <w:pPr>
        <w:autoSpaceDN w:val="0"/>
        <w:ind w:left="360"/>
        <w:jc w:val="both"/>
        <w:textAlignment w:val="baseline"/>
        <w:rPr>
          <w:rFonts w:cs="Arial"/>
          <w:color w:val="000000" w:themeColor="text1"/>
        </w:rPr>
      </w:pPr>
      <w:r w:rsidRPr="00726D75">
        <w:rPr>
          <w:rFonts w:cs="Arial"/>
          <w:color w:val="000000" w:themeColor="text1"/>
        </w:rPr>
        <w:t xml:space="preserve">Za zagotavljanje preglednosti stroškov in nadomestil </w:t>
      </w:r>
      <w:r w:rsidR="00254965">
        <w:rPr>
          <w:rFonts w:cs="Arial"/>
          <w:color w:val="000000" w:themeColor="text1"/>
        </w:rPr>
        <w:t>osmi</w:t>
      </w:r>
      <w:r w:rsidRPr="00726D75">
        <w:rPr>
          <w:rFonts w:cs="Arial"/>
          <w:color w:val="000000" w:themeColor="text1"/>
        </w:rPr>
        <w:t xml:space="preserve"> odstavek določa, da morajo ponudniki INR enkrat letno, do konca meseca decembra, javno objaviti informacije o stroških in nadomestilih za tipske imetnike INR, v obliki, ki jo predpiše Agencija.</w:t>
      </w:r>
      <w:r w:rsidR="00254965">
        <w:rPr>
          <w:rFonts w:cs="Arial"/>
          <w:color w:val="000000" w:themeColor="text1"/>
        </w:rPr>
        <w:t xml:space="preserve"> </w:t>
      </w:r>
      <w:r w:rsidR="00411363">
        <w:rPr>
          <w:rFonts w:cs="Arial"/>
          <w:color w:val="000000" w:themeColor="text1"/>
        </w:rPr>
        <w:t xml:space="preserve">Poenotena oblika </w:t>
      </w:r>
      <w:r w:rsidRPr="00726D75">
        <w:rPr>
          <w:rFonts w:cs="Arial"/>
          <w:color w:val="000000" w:themeColor="text1"/>
        </w:rPr>
        <w:t xml:space="preserve">prikaza teh informacij omogoča potencialnim in obstoječim imetnikom INR enostavno primerjavo med različnimi ponudniki, kar krepi konkurenčnost na trgu in olajša sprejemanje informiranih naložbenih odločitev. Ekonomske analize potrjujejo, da </w:t>
      </w:r>
      <w:r w:rsidR="00411363">
        <w:rPr>
          <w:rFonts w:cs="Arial"/>
          <w:color w:val="000000" w:themeColor="text1"/>
        </w:rPr>
        <w:t xml:space="preserve">poenoten </w:t>
      </w:r>
      <w:r w:rsidRPr="00726D75">
        <w:rPr>
          <w:rFonts w:cs="Arial"/>
          <w:color w:val="000000" w:themeColor="text1"/>
        </w:rPr>
        <w:t>prikaz stroškov bistveno olajša proces odločanja malim vlagateljem, ki pogosto nimajo zadostnega časa ali znanja za samostojno analizo kompleksnih cenovnih modelov.</w:t>
      </w:r>
      <w:r w:rsidR="00254965">
        <w:rPr>
          <w:rFonts w:cs="Arial"/>
          <w:color w:val="000000" w:themeColor="text1"/>
        </w:rPr>
        <w:t xml:space="preserve"> </w:t>
      </w:r>
      <w:r w:rsidRPr="00726D75">
        <w:rPr>
          <w:rFonts w:cs="Arial"/>
          <w:color w:val="000000" w:themeColor="text1"/>
        </w:rPr>
        <w:t xml:space="preserve">Namen te določbe ni uvajanje dodatnih vsebinskih zahtev glede razkrivanja stroškov in provizij, kot so že opredeljene v obstoječih predpisih (Zakon o trgu finančnih instrumentov, Delegirana uredba Komisije (EU) 2017/565 ter pojasnila ESMA), temveč zgolj zagotavljanje </w:t>
      </w:r>
      <w:r w:rsidR="00411363">
        <w:rPr>
          <w:rFonts w:cs="Arial"/>
          <w:color w:val="000000" w:themeColor="text1"/>
        </w:rPr>
        <w:t>poenotene</w:t>
      </w:r>
      <w:r w:rsidRPr="00726D75">
        <w:rPr>
          <w:rFonts w:cs="Arial"/>
          <w:color w:val="000000" w:themeColor="text1"/>
        </w:rPr>
        <w:t xml:space="preserve"> oblike za prikaz, ki bo omogočila primerjavo tudi preko komercialnih platform.</w:t>
      </w:r>
    </w:p>
    <w:p w14:paraId="1210A52F" w14:textId="77777777" w:rsidR="00D12E03" w:rsidRPr="00D12E03" w:rsidRDefault="00D12E03" w:rsidP="004675B3">
      <w:pPr>
        <w:autoSpaceDN w:val="0"/>
        <w:ind w:left="360"/>
        <w:jc w:val="both"/>
        <w:textAlignment w:val="baseline"/>
        <w:rPr>
          <w:rFonts w:cs="Arial"/>
          <w:color w:val="000000" w:themeColor="text1"/>
        </w:rPr>
      </w:pPr>
    </w:p>
    <w:p w14:paraId="0E1EF293" w14:textId="19A04719" w:rsidR="00726D75" w:rsidRDefault="00CD53F3" w:rsidP="004675B3">
      <w:pPr>
        <w:autoSpaceDN w:val="0"/>
        <w:ind w:left="360"/>
        <w:jc w:val="both"/>
        <w:textAlignment w:val="baseline"/>
        <w:rPr>
          <w:rFonts w:cs="Arial"/>
          <w:color w:val="000000" w:themeColor="text1"/>
        </w:rPr>
      </w:pPr>
      <w:r w:rsidRPr="00CD53F3">
        <w:rPr>
          <w:rFonts w:cs="Arial"/>
          <w:color w:val="000000" w:themeColor="text1"/>
        </w:rPr>
        <w:t>Deseti odstavek določa postopek pri spremembi cenika ponudnika INR. Ponudnik mora imetnike INR predhodno obvestiti o spremembah, kar zagotavlja transparentnost in pravočasno informiranost. Imetnik INR ima avtonomijo odločitve - s spremembami se lahko strinja ali ne, pri čemer nestrinjanje ne povzroči avtomatičnega prenehanja pogodbe. V primeru nestrinjanja ima možnost prenosa računa k drugemu ponudniku ali zaprtja računa, vendar k temu ni zavezan. Po preteku razumnega roka za seznanitev ponudnik posodobljeni cenik objavi na svoji spletni strani, s čimer zagotovi javno dostopnost aktualnih informacij o stroških.</w:t>
      </w:r>
    </w:p>
    <w:p w14:paraId="573827F1" w14:textId="77777777" w:rsidR="00726D75" w:rsidRPr="00F56996" w:rsidRDefault="00726D75" w:rsidP="002E60B7">
      <w:pPr>
        <w:spacing w:line="240" w:lineRule="auto"/>
        <w:ind w:left="360"/>
        <w:jc w:val="both"/>
        <w:rPr>
          <w:rFonts w:cs="Arial"/>
          <w:color w:val="000000" w:themeColor="text1"/>
        </w:rPr>
      </w:pPr>
    </w:p>
    <w:p w14:paraId="5B14D387" w14:textId="77777777" w:rsidR="006F5940" w:rsidRPr="00C25551" w:rsidRDefault="006F5940" w:rsidP="006F5940">
      <w:pPr>
        <w:spacing w:line="240" w:lineRule="auto"/>
        <w:ind w:left="360"/>
        <w:jc w:val="both"/>
        <w:rPr>
          <w:rFonts w:cs="Arial"/>
          <w:b/>
          <w:bCs/>
          <w:color w:val="000000" w:themeColor="text1"/>
        </w:rPr>
      </w:pPr>
      <w:r w:rsidRPr="00C25551">
        <w:rPr>
          <w:rFonts w:cs="Arial"/>
          <w:b/>
          <w:bCs/>
          <w:color w:val="000000" w:themeColor="text1"/>
          <w:u w:val="single"/>
        </w:rPr>
        <w:t>K 9. členu</w:t>
      </w:r>
      <w:r w:rsidRPr="00C25551">
        <w:rPr>
          <w:rFonts w:cs="Arial"/>
          <w:b/>
          <w:bCs/>
          <w:color w:val="000000" w:themeColor="text1"/>
        </w:rPr>
        <w:t>:</w:t>
      </w:r>
    </w:p>
    <w:p w14:paraId="4903D6DB"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ureja odpoved pogodbe o vodenju INR in določa pravice ter postopke ob odpovedi. </w:t>
      </w:r>
    </w:p>
    <w:p w14:paraId="33567038" w14:textId="77777777" w:rsidR="006F5940" w:rsidRPr="00F56996" w:rsidRDefault="006F5940" w:rsidP="004675B3">
      <w:pPr>
        <w:autoSpaceDN w:val="0"/>
        <w:ind w:left="360"/>
        <w:jc w:val="both"/>
        <w:textAlignment w:val="baseline"/>
        <w:rPr>
          <w:rFonts w:cs="Arial"/>
          <w:color w:val="000000" w:themeColor="text1"/>
        </w:rPr>
      </w:pPr>
    </w:p>
    <w:p w14:paraId="161BD3F6" w14:textId="7758A4FC"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Odpoved s strani imetnika je mogoča kadarkoli s pisno izjavo ponudniku INR. </w:t>
      </w:r>
    </w:p>
    <w:p w14:paraId="449F4003" w14:textId="77777777" w:rsidR="006F5940" w:rsidRPr="00F56996" w:rsidRDefault="006F5940" w:rsidP="004675B3">
      <w:pPr>
        <w:autoSpaceDN w:val="0"/>
        <w:ind w:left="360"/>
        <w:jc w:val="both"/>
        <w:textAlignment w:val="baseline"/>
        <w:rPr>
          <w:rFonts w:cs="Arial"/>
          <w:color w:val="000000" w:themeColor="text1"/>
        </w:rPr>
      </w:pPr>
    </w:p>
    <w:p w14:paraId="2C677D0C" w14:textId="1EBE4A31"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Ponudnik INR odpove pogodbo o INR, ko imetnik INR preneha biti davčni rezident Slovenije, kadar je to potrebno zaradi skladnosti s predpisi o preprečevanju pranja denarja in financiranja terorizma ali trga finančnih instrumentov</w:t>
      </w:r>
      <w:r w:rsidR="00AD39F5">
        <w:rPr>
          <w:rFonts w:cs="Arial"/>
          <w:color w:val="000000" w:themeColor="text1"/>
        </w:rPr>
        <w:t xml:space="preserve"> </w:t>
      </w:r>
      <w:r w:rsidR="00A018E1">
        <w:rPr>
          <w:rFonts w:cs="Arial"/>
          <w:color w:val="000000" w:themeColor="text1"/>
        </w:rPr>
        <w:t xml:space="preserve">ali </w:t>
      </w:r>
      <w:r w:rsidR="00A018E1" w:rsidRPr="00A018E1">
        <w:rPr>
          <w:rFonts w:cs="Arial"/>
          <w:color w:val="000000" w:themeColor="text1"/>
        </w:rPr>
        <w:t>iz drugih utemeljenih razlogov, določenih v splošnih pogojih poslovanja ponudnika INR, pod pogojem, da o tem predhodno pisno obvesti imetnika INR in mu določi rok za ureditev razmerja, ki ne sme biti krajši od 30 dni</w:t>
      </w:r>
      <w:r w:rsidRPr="00F56996">
        <w:rPr>
          <w:rFonts w:cs="Arial"/>
          <w:color w:val="000000" w:themeColor="text1"/>
        </w:rPr>
        <w:t>.</w:t>
      </w:r>
    </w:p>
    <w:p w14:paraId="1934F38D" w14:textId="77777777" w:rsidR="006F5940" w:rsidRPr="00F56996" w:rsidRDefault="006F5940" w:rsidP="004675B3">
      <w:pPr>
        <w:autoSpaceDN w:val="0"/>
        <w:ind w:left="360"/>
        <w:jc w:val="both"/>
        <w:textAlignment w:val="baseline"/>
        <w:rPr>
          <w:rFonts w:cs="Arial"/>
          <w:color w:val="000000" w:themeColor="text1"/>
        </w:rPr>
      </w:pPr>
    </w:p>
    <w:p w14:paraId="1F7038EC" w14:textId="7E39AEDD"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INR temeljijo na predvidenih davčnih spodbudah. Davčne ugodnosti oziroma davčna obravnava je vezana na status davčnega rezidenta. Vsaka država ima pravico obdavčiti dohodek svojih davčnih </w:t>
      </w:r>
      <w:r w:rsidRPr="00F56996">
        <w:rPr>
          <w:rFonts w:cs="Arial"/>
          <w:color w:val="000000" w:themeColor="text1"/>
        </w:rPr>
        <w:lastRenderedPageBreak/>
        <w:t>rezidentov, ne glede na to, kje je ta dohodek nastal. To načelo je temelj mednarodnega davčnega prava. S spremembo davčnega rezidentstva postane imetnik INR davčni zavezanec v drugi državi in se zanj slovenska davčna pravila ne uporabljajo več.</w:t>
      </w:r>
      <w:r w:rsidR="00E57E13">
        <w:rPr>
          <w:rFonts w:cs="Arial"/>
          <w:color w:val="000000" w:themeColor="text1"/>
        </w:rPr>
        <w:t xml:space="preserve"> Zato je določeno, da o</w:t>
      </w:r>
      <w:r w:rsidR="00E57E13" w:rsidRPr="00E57E13">
        <w:rPr>
          <w:rFonts w:cs="Arial"/>
          <w:color w:val="000000" w:themeColor="text1"/>
        </w:rPr>
        <w:t>b prejemu obvestila Finančne uprave Republike Slovenije</w:t>
      </w:r>
      <w:r w:rsidR="00E57E13">
        <w:rPr>
          <w:rFonts w:cs="Arial"/>
          <w:color w:val="000000" w:themeColor="text1"/>
        </w:rPr>
        <w:t>, da je imetnik INR prenehal biti rezident Republike Slovenije</w:t>
      </w:r>
      <w:r w:rsidR="00E57E13" w:rsidRPr="00E57E13">
        <w:rPr>
          <w:rFonts w:cs="Arial"/>
          <w:color w:val="000000" w:themeColor="text1"/>
        </w:rPr>
        <w:t xml:space="preserve"> ponudnik INR obvesti imetnika INR, da lahko v roku pet</w:t>
      </w:r>
      <w:r w:rsidR="00CF34B4">
        <w:rPr>
          <w:rFonts w:cs="Arial"/>
          <w:color w:val="000000" w:themeColor="text1"/>
        </w:rPr>
        <w:t>najst</w:t>
      </w:r>
      <w:r w:rsidR="00E57E13" w:rsidRPr="00E57E13">
        <w:rPr>
          <w:rFonts w:cs="Arial"/>
          <w:color w:val="000000" w:themeColor="text1"/>
        </w:rPr>
        <w:t>ih delovnih dni zahteva mirovanje INR v skladu z  10. členom tega zakona. Če imetnik INR v tem roku ne zahteva mirovanja INR, ponudnik INR odpove pogodbo o INR.</w:t>
      </w:r>
    </w:p>
    <w:p w14:paraId="2F448143" w14:textId="77777777" w:rsidR="006F5940" w:rsidRPr="00F56996" w:rsidRDefault="006F5940" w:rsidP="004675B3">
      <w:pPr>
        <w:autoSpaceDN w:val="0"/>
        <w:ind w:left="360"/>
        <w:jc w:val="both"/>
        <w:textAlignment w:val="baseline"/>
        <w:rPr>
          <w:rFonts w:cs="Arial"/>
          <w:color w:val="000000" w:themeColor="text1"/>
        </w:rPr>
      </w:pPr>
    </w:p>
    <w:p w14:paraId="721FC4C6"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Da bi preprečili, da bi oseba plačevala davke v dveh državah za isti dohodek, imajo države sklenjene mednarodne sporazume, ki določajo, kako se dohodek obdavči. Ti sporazumi običajno vsebujejo določbe o tem, katera država ima pravico obdavčiti določen dohodek.</w:t>
      </w:r>
    </w:p>
    <w:p w14:paraId="47CCCD2D" w14:textId="77777777" w:rsidR="006F5940" w:rsidRPr="00F56996" w:rsidRDefault="006F5940" w:rsidP="004675B3">
      <w:pPr>
        <w:autoSpaceDN w:val="0"/>
        <w:ind w:left="360"/>
        <w:jc w:val="both"/>
        <w:textAlignment w:val="baseline"/>
        <w:rPr>
          <w:rFonts w:cs="Arial"/>
          <w:color w:val="000000" w:themeColor="text1"/>
        </w:rPr>
      </w:pPr>
    </w:p>
    <w:p w14:paraId="16E80AE5" w14:textId="22B0DD48"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primeru kršitev ali potrebe po zagotavljanju skladnosti s predpisi </w:t>
      </w:r>
      <w:r w:rsidR="00333804" w:rsidRPr="00333804">
        <w:rPr>
          <w:rFonts w:cs="Arial"/>
          <w:color w:val="000000" w:themeColor="text1"/>
        </w:rPr>
        <w:t xml:space="preserve">s področja preprečevanja pranja denarja in financiranja terorizma ali trga finančnih instrumentov </w:t>
      </w:r>
      <w:r w:rsidRPr="00F56996">
        <w:rPr>
          <w:rFonts w:cs="Arial"/>
          <w:color w:val="000000" w:themeColor="text1"/>
        </w:rPr>
        <w:t>mora ponudnik najprej obvestiti imetnika in mu določiti rok za odpravo nepravilnosti, ki ne sme biti krajši od 30 dni. Če imetnik v tem roku ne odpravi ugotovljenih kršitev ali ne zahteva mirovanja INR, ponudnik odpove pogodbo.</w:t>
      </w:r>
    </w:p>
    <w:p w14:paraId="5EF6BAF9" w14:textId="77777777" w:rsidR="006F5940" w:rsidRPr="00F56996" w:rsidRDefault="006F5940" w:rsidP="004675B3">
      <w:pPr>
        <w:autoSpaceDN w:val="0"/>
        <w:ind w:left="360"/>
        <w:jc w:val="both"/>
        <w:textAlignment w:val="baseline"/>
        <w:rPr>
          <w:rFonts w:cs="Arial"/>
          <w:color w:val="000000" w:themeColor="text1"/>
        </w:rPr>
      </w:pPr>
    </w:p>
    <w:p w14:paraId="43EDFBE4" w14:textId="1A5FB40C"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Po prejemu </w:t>
      </w:r>
      <w:r w:rsidR="005647D6" w:rsidRPr="00D939B7">
        <w:rPr>
          <w:rFonts w:cs="Arial"/>
          <w:color w:val="000000" w:themeColor="text1"/>
        </w:rPr>
        <w:t xml:space="preserve">pisne izjave </w:t>
      </w:r>
      <w:r w:rsidR="005647D6">
        <w:rPr>
          <w:rFonts w:cs="Arial"/>
          <w:color w:val="000000" w:themeColor="text1"/>
        </w:rPr>
        <w:t xml:space="preserve">o </w:t>
      </w:r>
      <w:r w:rsidRPr="00F56996">
        <w:rPr>
          <w:rFonts w:cs="Arial"/>
          <w:color w:val="000000" w:themeColor="text1"/>
        </w:rPr>
        <w:t xml:space="preserve">odpovedi </w:t>
      </w:r>
      <w:r w:rsidR="005647D6">
        <w:rPr>
          <w:rFonts w:cs="Arial"/>
          <w:color w:val="000000" w:themeColor="text1"/>
        </w:rPr>
        <w:t xml:space="preserve">pogodbe o INR ali v zakonsko določenih primerih odpovedi pogodbe o INR </w:t>
      </w:r>
      <w:r w:rsidRPr="00F56996">
        <w:rPr>
          <w:rFonts w:cs="Arial"/>
          <w:color w:val="000000" w:themeColor="text1"/>
        </w:rPr>
        <w:t xml:space="preserve">mora ponudnik INR izvesti določen postopek. </w:t>
      </w:r>
      <w:r w:rsidR="005647D6">
        <w:rPr>
          <w:rFonts w:cs="Arial"/>
          <w:color w:val="000000" w:themeColor="text1"/>
        </w:rPr>
        <w:t>V</w:t>
      </w:r>
      <w:r w:rsidR="005647D6" w:rsidRPr="005647D6">
        <w:rPr>
          <w:rFonts w:cs="Arial"/>
          <w:color w:val="000000" w:themeColor="text1"/>
        </w:rPr>
        <w:t xml:space="preserve"> primeru, če na INR ni finančnih instrumentov, najkasneje v petih delovnih dneh denarna sredstva na INR izplača imetniku INR ter zapre INR</w:t>
      </w:r>
      <w:r w:rsidR="005647D6">
        <w:rPr>
          <w:rFonts w:cs="Arial"/>
          <w:color w:val="000000" w:themeColor="text1"/>
        </w:rPr>
        <w:t>. Če pa so na INR finančni instrumenti pa mora p</w:t>
      </w:r>
      <w:r w:rsidR="00A018E1" w:rsidRPr="00A018E1">
        <w:rPr>
          <w:rFonts w:cs="Arial"/>
          <w:color w:val="000000" w:themeColor="text1"/>
        </w:rPr>
        <w:t>onudnik INR v skladu s predlagano rešitvijo v roku treh delovnih dni o tem obvestiti imetnika INR. Imetnik</w:t>
      </w:r>
      <w:r w:rsidR="005647D6">
        <w:rPr>
          <w:rFonts w:cs="Arial"/>
          <w:color w:val="000000" w:themeColor="text1"/>
        </w:rPr>
        <w:t xml:space="preserve"> INR</w:t>
      </w:r>
      <w:r w:rsidR="00A018E1" w:rsidRPr="00A018E1">
        <w:rPr>
          <w:rFonts w:cs="Arial"/>
          <w:color w:val="000000" w:themeColor="text1"/>
        </w:rPr>
        <w:t xml:space="preserve"> nato v roku </w:t>
      </w:r>
      <w:r w:rsidR="005647D6">
        <w:rPr>
          <w:rFonts w:cs="Arial"/>
          <w:color w:val="000000" w:themeColor="text1"/>
        </w:rPr>
        <w:t xml:space="preserve">treh mesecev </w:t>
      </w:r>
      <w:r w:rsidR="00A018E1" w:rsidRPr="00A018E1">
        <w:rPr>
          <w:rFonts w:cs="Arial"/>
          <w:color w:val="000000" w:themeColor="text1"/>
        </w:rPr>
        <w:t xml:space="preserve">od prejema obvestila tak finančni instrument proda sam. Če tega v predpisanem roku ne stori, nastopi dolžnost ponudnika INR, da tak finančni instrument proda v </w:t>
      </w:r>
      <w:r w:rsidR="00085760">
        <w:rPr>
          <w:rFonts w:cs="Arial"/>
          <w:color w:val="000000" w:themeColor="text1"/>
        </w:rPr>
        <w:t>dodatnem roku treh mesecev</w:t>
      </w:r>
      <w:r w:rsidR="00A018E1" w:rsidRPr="00A018E1">
        <w:rPr>
          <w:rFonts w:cs="Arial"/>
          <w:color w:val="000000" w:themeColor="text1"/>
        </w:rPr>
        <w:t>. S takšno ureditvijo je upoštevano načelo, da imetnik INR upravlja s sredstvi na INR in je primarno odgovoren za prodajo finančnega instrumenta, ki ne izpolnjuje več pogojev. Hkrati pa je prodaja s strani ponudnika INR predvidena kot nujni ukrep v primeru, ko imetnik INR v predpisanem roku ne izvede potrebnih dejanj. To zagotavlja skladnost s predpisanimi pravili in preprečuje nadaljnje neskladno ravnanje, kar je s pravnega vidika nedopustno. S tem se ohranja integriteta sistema INR in preprečuje morebitne zlorabe ali dolgotrajno vodenje neustreznih finančnih instrumentov na INR, kar bi lahko imelo negativne posledice za trg in vlagatelje.</w:t>
      </w:r>
      <w:r w:rsidRPr="00F56996">
        <w:rPr>
          <w:rFonts w:cs="Arial"/>
          <w:color w:val="000000" w:themeColor="text1"/>
        </w:rPr>
        <w:t xml:space="preserve"> V primeru, da prodaja določenega finančnega instrumenta sploh ni uspešna, se nadaljnje ravnanje s tem instrumentom določi skladno z internimi pravili ponudnika INR.</w:t>
      </w:r>
      <w:r w:rsidRPr="004675B3">
        <w:rPr>
          <w:rFonts w:cs="Arial"/>
          <w:color w:val="000000" w:themeColor="text1"/>
        </w:rPr>
        <w:t xml:space="preserve"> </w:t>
      </w:r>
      <w:proofErr w:type="spellStart"/>
      <w:r w:rsidR="008536C9">
        <w:rPr>
          <w:rFonts w:cs="Arial"/>
          <w:color w:val="000000" w:themeColor="text1"/>
        </w:rPr>
        <w:t>Dolčeno</w:t>
      </w:r>
      <w:proofErr w:type="spellEnd"/>
      <w:r w:rsidR="008536C9">
        <w:rPr>
          <w:rFonts w:cs="Arial"/>
          <w:color w:val="000000" w:themeColor="text1"/>
        </w:rPr>
        <w:t xml:space="preserve"> je tudi, da p</w:t>
      </w:r>
      <w:r w:rsidR="008536C9" w:rsidRPr="0074519B">
        <w:rPr>
          <w:rFonts w:cs="Arial"/>
          <w:color w:val="000000" w:themeColor="text1"/>
        </w:rPr>
        <w:t>onudnik INR najkasneje v petih delovnih dneh po prodaji finančnih instrumentov denarna sredstva na INR izplača imetniku INR ter zapre INR.</w:t>
      </w:r>
      <w:r w:rsidR="004516F1">
        <w:rPr>
          <w:rFonts w:cs="Arial"/>
          <w:color w:val="000000" w:themeColor="text1"/>
        </w:rPr>
        <w:t xml:space="preserve"> </w:t>
      </w:r>
    </w:p>
    <w:p w14:paraId="1BE52A61" w14:textId="77777777" w:rsidR="006F5940" w:rsidRPr="00F56996" w:rsidRDefault="006F5940" w:rsidP="004675B3">
      <w:pPr>
        <w:autoSpaceDN w:val="0"/>
        <w:ind w:left="360"/>
        <w:jc w:val="both"/>
        <w:textAlignment w:val="baseline"/>
        <w:rPr>
          <w:rFonts w:cs="Arial"/>
          <w:color w:val="000000" w:themeColor="text1"/>
        </w:rPr>
      </w:pPr>
    </w:p>
    <w:p w14:paraId="419788D4"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Navedene določbe so pomemben del pravnega okvira, ki ureja delovanje INR. Člen zagotavlja, da je sistem INR stabilen, transparenten in da varuje interese tako imetnikov INR kot ponudnikov INR.</w:t>
      </w:r>
    </w:p>
    <w:p w14:paraId="72FEFCCB" w14:textId="77777777" w:rsidR="006F5940" w:rsidRPr="00F56996" w:rsidRDefault="006F5940" w:rsidP="00C80DD9">
      <w:pPr>
        <w:spacing w:line="240" w:lineRule="auto"/>
        <w:jc w:val="both"/>
        <w:rPr>
          <w:rFonts w:cs="Arial"/>
          <w:color w:val="000000" w:themeColor="text1"/>
        </w:rPr>
      </w:pPr>
    </w:p>
    <w:p w14:paraId="3B34F88C" w14:textId="77777777" w:rsidR="006F5940" w:rsidRPr="00456858" w:rsidRDefault="006F5940" w:rsidP="006F5940">
      <w:pPr>
        <w:spacing w:line="240" w:lineRule="auto"/>
        <w:ind w:left="360"/>
        <w:jc w:val="both"/>
        <w:rPr>
          <w:rFonts w:cs="Arial"/>
          <w:b/>
          <w:bCs/>
          <w:color w:val="000000" w:themeColor="text1"/>
        </w:rPr>
      </w:pPr>
      <w:r w:rsidRPr="00456858">
        <w:rPr>
          <w:rFonts w:cs="Arial"/>
          <w:b/>
          <w:bCs/>
          <w:color w:val="000000" w:themeColor="text1"/>
          <w:u w:val="single"/>
        </w:rPr>
        <w:t>K 10. členu</w:t>
      </w:r>
      <w:r w:rsidRPr="00456858">
        <w:rPr>
          <w:rFonts w:cs="Arial"/>
          <w:b/>
          <w:bCs/>
          <w:color w:val="000000" w:themeColor="text1"/>
        </w:rPr>
        <w:t>:</w:t>
      </w:r>
    </w:p>
    <w:p w14:paraId="3261CEFD" w14:textId="7B14A23A" w:rsidR="00906C2E" w:rsidRPr="004675B3" w:rsidRDefault="006F5940" w:rsidP="004675B3">
      <w:pPr>
        <w:autoSpaceDN w:val="0"/>
        <w:ind w:left="360"/>
        <w:jc w:val="both"/>
        <w:textAlignment w:val="baseline"/>
        <w:rPr>
          <w:rFonts w:cs="Arial"/>
          <w:color w:val="000000" w:themeColor="text1"/>
        </w:rPr>
      </w:pPr>
      <w:bookmarkStart w:id="47" w:name="_Hlk190786017"/>
      <w:r w:rsidRPr="00F56996">
        <w:rPr>
          <w:rFonts w:cs="Arial"/>
          <w:color w:val="000000" w:themeColor="text1"/>
        </w:rPr>
        <w:t>Člen uvaja institut mirovanja INR kot alternativo odpovedi pogodbe o INR ob prenehanju davčnega rezidentstva. Za vzpostavitev mirovanja mora biti račun popolnoma prazen, saj v trenutku podaje zahteve za mirovanje na njem ne sme biti nobenih sredstev. Ta možnost je na voljo ne glede na določbo 1. točke drugega odstavka 9. člena, ki sicer zahteva odpoved pogodbe ob prenehanju rezidentstva.</w:t>
      </w:r>
      <w:r w:rsidR="009F11A2">
        <w:rPr>
          <w:rFonts w:cs="Arial"/>
          <w:color w:val="000000" w:themeColor="text1"/>
        </w:rPr>
        <w:t xml:space="preserve"> </w:t>
      </w:r>
      <w:r w:rsidR="009F11A2" w:rsidRPr="009F11A2">
        <w:rPr>
          <w:rFonts w:cs="Arial"/>
          <w:color w:val="000000" w:themeColor="text1"/>
        </w:rPr>
        <w:t xml:space="preserve">Mirovanje INR </w:t>
      </w:r>
      <w:r w:rsidR="00136A30">
        <w:rPr>
          <w:rFonts w:cs="Arial"/>
          <w:color w:val="000000" w:themeColor="text1"/>
        </w:rPr>
        <w:t>pa ni</w:t>
      </w:r>
      <w:r w:rsidR="009F11A2" w:rsidRPr="009F11A2">
        <w:rPr>
          <w:rFonts w:cs="Arial"/>
          <w:color w:val="000000" w:themeColor="text1"/>
        </w:rPr>
        <w:t xml:space="preserve"> na voljo imetnikom</w:t>
      </w:r>
      <w:r w:rsidR="00136A30">
        <w:rPr>
          <w:rFonts w:cs="Arial"/>
          <w:color w:val="000000" w:themeColor="text1"/>
        </w:rPr>
        <w:t xml:space="preserve"> INR</w:t>
      </w:r>
      <w:r w:rsidR="009F11A2" w:rsidRPr="009F11A2">
        <w:rPr>
          <w:rFonts w:cs="Arial"/>
          <w:color w:val="000000" w:themeColor="text1"/>
        </w:rPr>
        <w:t>, ki ohranjajo status rezidenta Slovenije.</w:t>
      </w:r>
      <w:r w:rsidR="00906C2E" w:rsidRPr="004675B3">
        <w:rPr>
          <w:rFonts w:cs="Arial"/>
          <w:color w:val="000000" w:themeColor="text1"/>
        </w:rPr>
        <w:t xml:space="preserve"> </w:t>
      </w:r>
    </w:p>
    <w:p w14:paraId="1CFCD0AA" w14:textId="77777777" w:rsidR="006F5940" w:rsidRPr="00F56996" w:rsidRDefault="006F5940" w:rsidP="004675B3">
      <w:pPr>
        <w:autoSpaceDN w:val="0"/>
        <w:ind w:left="360"/>
        <w:jc w:val="both"/>
        <w:textAlignment w:val="baseline"/>
        <w:rPr>
          <w:rFonts w:cs="Arial"/>
          <w:color w:val="000000" w:themeColor="text1"/>
        </w:rPr>
      </w:pPr>
    </w:p>
    <w:p w14:paraId="5F8DEA0B" w14:textId="132034B8" w:rsidR="00D353EF" w:rsidRDefault="006F5940" w:rsidP="004675B3">
      <w:pPr>
        <w:autoSpaceDN w:val="0"/>
        <w:ind w:left="360"/>
        <w:jc w:val="both"/>
        <w:textAlignment w:val="baseline"/>
        <w:rPr>
          <w:rFonts w:cs="Arial"/>
          <w:color w:val="000000" w:themeColor="text1"/>
        </w:rPr>
      </w:pPr>
      <w:r w:rsidRPr="00F56996">
        <w:rPr>
          <w:rFonts w:cs="Arial"/>
          <w:color w:val="000000" w:themeColor="text1"/>
        </w:rPr>
        <w:t>Med obdobjem mirovanja velja popolna prepoved vseh transakcij in vplačil na račun</w:t>
      </w:r>
      <w:r w:rsidR="004B0621">
        <w:rPr>
          <w:rFonts w:cs="Arial"/>
          <w:color w:val="000000" w:themeColor="text1"/>
        </w:rPr>
        <w:t xml:space="preserve">. </w:t>
      </w:r>
      <w:r w:rsidR="00DA4FE0" w:rsidRPr="00DA4FE0">
        <w:rPr>
          <w:rFonts w:cs="Arial"/>
          <w:color w:val="000000" w:themeColor="text1"/>
        </w:rPr>
        <w:t xml:space="preserve">Namen tega določila je preprečiti kakršne koli spremembe na računu v obdobju, ko je ta </w:t>
      </w:r>
      <w:r w:rsidR="004029CD">
        <w:rPr>
          <w:rFonts w:cs="Arial"/>
          <w:color w:val="000000" w:themeColor="text1"/>
        </w:rPr>
        <w:t>v mirovanju</w:t>
      </w:r>
      <w:r w:rsidR="00DA4FE0" w:rsidRPr="00DA4FE0">
        <w:rPr>
          <w:rFonts w:cs="Arial"/>
          <w:color w:val="000000" w:themeColor="text1"/>
        </w:rPr>
        <w:t>.</w:t>
      </w:r>
      <w:r w:rsidR="00DA4FE0">
        <w:rPr>
          <w:rFonts w:cs="Arial"/>
          <w:color w:val="000000" w:themeColor="text1"/>
        </w:rPr>
        <w:t xml:space="preserve"> </w:t>
      </w:r>
      <w:r w:rsidR="00AB4843" w:rsidRPr="00F56996">
        <w:rPr>
          <w:rFonts w:cs="Arial"/>
          <w:color w:val="000000" w:themeColor="text1"/>
        </w:rPr>
        <w:t>D</w:t>
      </w:r>
      <w:r w:rsidRPr="00F56996">
        <w:rPr>
          <w:rFonts w:cs="Arial"/>
          <w:color w:val="000000" w:themeColor="text1"/>
        </w:rPr>
        <w:t>rugi odstavek člena določa ravnanje s sredstvi iz korporacijskih dejanj v času mirovanja INR</w:t>
      </w:r>
      <w:r w:rsidR="00D353EF">
        <w:rPr>
          <w:rFonts w:cs="Arial"/>
          <w:color w:val="000000" w:themeColor="text1"/>
        </w:rPr>
        <w:t xml:space="preserve"> (na </w:t>
      </w:r>
      <w:r w:rsidR="00D353EF" w:rsidRPr="00D353EF">
        <w:rPr>
          <w:rFonts w:cs="Arial"/>
          <w:color w:val="000000" w:themeColor="text1"/>
        </w:rPr>
        <w:t>primer dividende, obresti ali druge vrste izplačil, povezane s finančnimi instrumenti</w:t>
      </w:r>
      <w:r w:rsidR="00D353EF">
        <w:rPr>
          <w:rFonts w:cs="Arial"/>
          <w:color w:val="000000" w:themeColor="text1"/>
        </w:rPr>
        <w:t>)</w:t>
      </w:r>
      <w:r w:rsidRPr="00F56996">
        <w:rPr>
          <w:rFonts w:cs="Arial"/>
          <w:color w:val="000000" w:themeColor="text1"/>
        </w:rPr>
        <w:t xml:space="preserve">. Denarna izplačila se nakažejo na transakcijski račun </w:t>
      </w:r>
      <w:r w:rsidR="00087F22" w:rsidRPr="00F56996">
        <w:rPr>
          <w:rFonts w:cs="Arial"/>
          <w:color w:val="000000" w:themeColor="text1"/>
        </w:rPr>
        <w:t>imetnika INR</w:t>
      </w:r>
      <w:r w:rsidRPr="00F56996">
        <w:rPr>
          <w:rFonts w:cs="Arial"/>
          <w:color w:val="000000" w:themeColor="text1"/>
        </w:rPr>
        <w:t>.</w:t>
      </w:r>
    </w:p>
    <w:p w14:paraId="6F07A1B7" w14:textId="77777777" w:rsidR="00D353EF" w:rsidRDefault="00D353EF" w:rsidP="004675B3">
      <w:pPr>
        <w:autoSpaceDN w:val="0"/>
        <w:ind w:left="360"/>
        <w:jc w:val="both"/>
        <w:textAlignment w:val="baseline"/>
        <w:rPr>
          <w:rFonts w:cs="Arial"/>
          <w:color w:val="000000" w:themeColor="text1"/>
        </w:rPr>
      </w:pPr>
    </w:p>
    <w:p w14:paraId="4AF5D5B8" w14:textId="62D295AD" w:rsidR="00747535" w:rsidRPr="004675B3" w:rsidRDefault="00747535" w:rsidP="004675B3">
      <w:pPr>
        <w:autoSpaceDN w:val="0"/>
        <w:ind w:left="360"/>
        <w:jc w:val="both"/>
        <w:textAlignment w:val="baseline"/>
        <w:rPr>
          <w:rFonts w:cs="Arial"/>
          <w:color w:val="000000" w:themeColor="text1"/>
        </w:rPr>
      </w:pPr>
    </w:p>
    <w:p w14:paraId="148521A2" w14:textId="77777777" w:rsidR="00747535" w:rsidRPr="004675B3" w:rsidRDefault="00747535" w:rsidP="004675B3">
      <w:pPr>
        <w:autoSpaceDN w:val="0"/>
        <w:ind w:left="360"/>
        <w:jc w:val="both"/>
        <w:textAlignment w:val="baseline"/>
        <w:rPr>
          <w:rFonts w:cs="Arial"/>
          <w:color w:val="000000" w:themeColor="text1"/>
        </w:rPr>
      </w:pPr>
    </w:p>
    <w:p w14:paraId="7DBFF382" w14:textId="132253FC" w:rsidR="009526D3" w:rsidRPr="004675B3" w:rsidRDefault="009526D3" w:rsidP="004675B3">
      <w:pPr>
        <w:autoSpaceDN w:val="0"/>
        <w:ind w:left="360"/>
        <w:jc w:val="both"/>
        <w:textAlignment w:val="baseline"/>
        <w:rPr>
          <w:rFonts w:cs="Arial"/>
          <w:color w:val="000000" w:themeColor="text1"/>
        </w:rPr>
      </w:pPr>
      <w:r w:rsidRPr="004675B3">
        <w:rPr>
          <w:rFonts w:cs="Arial"/>
          <w:color w:val="000000" w:themeColor="text1"/>
        </w:rPr>
        <w:lastRenderedPageBreak/>
        <w:t>Če ima imetnik INR na INR finančne instrumente in nima odprtega trgovalnega računa mu ponudnik INR zavrne zahtevo za mirovanje, saj v nasprotnem primeru ni mogoče izvesti postopkov v skladu s tem predlogom zakona</w:t>
      </w:r>
      <w:r w:rsidR="006E70D1" w:rsidRPr="004675B3">
        <w:rPr>
          <w:rFonts w:cs="Arial"/>
          <w:color w:val="000000" w:themeColor="text1"/>
        </w:rPr>
        <w:t xml:space="preserve"> (prenos finančnih instrumentov)</w:t>
      </w:r>
      <w:r w:rsidRPr="004675B3">
        <w:rPr>
          <w:rFonts w:cs="Arial"/>
          <w:color w:val="000000" w:themeColor="text1"/>
        </w:rPr>
        <w:t>.</w:t>
      </w:r>
    </w:p>
    <w:p w14:paraId="3C4B1B11" w14:textId="77777777" w:rsidR="002D3EB6" w:rsidRPr="004675B3" w:rsidRDefault="002D3EB6" w:rsidP="004675B3">
      <w:pPr>
        <w:autoSpaceDN w:val="0"/>
        <w:ind w:left="360"/>
        <w:jc w:val="both"/>
        <w:textAlignment w:val="baseline"/>
        <w:rPr>
          <w:rFonts w:cs="Arial"/>
          <w:color w:val="000000" w:themeColor="text1"/>
        </w:rPr>
      </w:pPr>
    </w:p>
    <w:p w14:paraId="7405B75E" w14:textId="4C5B25EE"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Zakon določa maksimalno trajanje mirovanja deset let od dneva vzpostavitve mirovanja.</w:t>
      </w:r>
      <w:r w:rsidR="00DF2742">
        <w:rPr>
          <w:rFonts w:cs="Arial"/>
          <w:color w:val="000000" w:themeColor="text1"/>
        </w:rPr>
        <w:t xml:space="preserve"> </w:t>
      </w:r>
      <w:r w:rsidR="00DF2742" w:rsidRPr="00DF2742">
        <w:rPr>
          <w:rFonts w:cs="Arial"/>
          <w:color w:val="000000" w:themeColor="text1"/>
        </w:rPr>
        <w:t>Mirovanje INR je institut, s katerim zakonodaja omogoča, da imetnik začasno ustavi delovanje INR, če na njem v trenutku podaje zahteve ni sredstev. To pomeni, da gre za izjemo od siceršnjega namena INR, ki je aktivno nalaganje denarnih sredstev v finančne instrumente. Ta časovna omejitev mirovanja je utemeljena, saj je INR zasnovan kot namenski račun za vlaganje v finančne instrumente s posebnimi davčnimi spodbudami. Daljše ali celo neomejeno mirovanje bi pomenilo, da bi se v sistemu nalagala množica "mrtvih" računov, ki bi povzročali obremenitve za ponudnike INR, povečano tveganje nejasnosti glede pravnega statusa posameznih INR (npr. ob dedovanju, selitvi v tujino ipd.) in zmanjšali učinkovitost nadzora nad sistemom.</w:t>
      </w:r>
    </w:p>
    <w:p w14:paraId="1A589387" w14:textId="77777777" w:rsidR="006F5940" w:rsidRPr="00F56996" w:rsidRDefault="006F5940" w:rsidP="004675B3">
      <w:pPr>
        <w:autoSpaceDN w:val="0"/>
        <w:ind w:left="360"/>
        <w:jc w:val="both"/>
        <w:textAlignment w:val="baseline"/>
        <w:rPr>
          <w:rFonts w:cs="Arial"/>
          <w:color w:val="000000" w:themeColor="text1"/>
        </w:rPr>
      </w:pPr>
    </w:p>
    <w:p w14:paraId="7049783C" w14:textId="0B63AF44"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Ponudnik mora ves čas mirovanja voditi in hraniti evidence sredstev INR skladno s šestim odstavkom 14. člena tega zakona, ki določa obveznost vodenja evidence.</w:t>
      </w:r>
      <w:r w:rsidR="008E1BF2">
        <w:rPr>
          <w:rFonts w:cs="Arial"/>
          <w:color w:val="000000" w:themeColor="text1"/>
        </w:rPr>
        <w:t xml:space="preserve"> </w:t>
      </w:r>
      <w:r w:rsidR="008E1BF2" w:rsidRPr="008E1BF2">
        <w:rPr>
          <w:rFonts w:cs="Arial"/>
          <w:color w:val="000000" w:themeColor="text1"/>
        </w:rPr>
        <w:t xml:space="preserve">Vodenje in hranjenje evidenc sredstev INR, tudi v času mirovanja, je ključno za zagotavljanje pravne varnosti, transparentnosti in sledljivosti upravljanja </w:t>
      </w:r>
      <w:r w:rsidR="008E1BF2">
        <w:rPr>
          <w:rFonts w:cs="Arial"/>
          <w:color w:val="000000" w:themeColor="text1"/>
        </w:rPr>
        <w:t xml:space="preserve">s finančnimi </w:t>
      </w:r>
      <w:proofErr w:type="spellStart"/>
      <w:r w:rsidR="008E1BF2">
        <w:rPr>
          <w:rFonts w:cs="Arial"/>
          <w:color w:val="000000" w:themeColor="text1"/>
        </w:rPr>
        <w:t>instrumetni</w:t>
      </w:r>
      <w:proofErr w:type="spellEnd"/>
      <w:r w:rsidR="008E1BF2">
        <w:rPr>
          <w:rFonts w:cs="Arial"/>
          <w:color w:val="000000" w:themeColor="text1"/>
        </w:rPr>
        <w:t xml:space="preserve"> na INR</w:t>
      </w:r>
      <w:r w:rsidR="008E1BF2" w:rsidRPr="008E1BF2">
        <w:rPr>
          <w:rFonts w:cs="Arial"/>
          <w:color w:val="000000" w:themeColor="text1"/>
        </w:rPr>
        <w:t xml:space="preserve">. Le s stalnim in skrbnim evidentiranjem je mogoče zagotoviti zaščito pravic imetnikov </w:t>
      </w:r>
      <w:r w:rsidR="008E1BF2">
        <w:rPr>
          <w:rFonts w:cs="Arial"/>
          <w:color w:val="000000" w:themeColor="text1"/>
        </w:rPr>
        <w:t>INR</w:t>
      </w:r>
      <w:r w:rsidR="008E1BF2" w:rsidRPr="008E1BF2">
        <w:rPr>
          <w:rFonts w:cs="Arial"/>
          <w:color w:val="000000" w:themeColor="text1"/>
        </w:rPr>
        <w:t xml:space="preserve">, omogočiti učinkovit nadzor s strani pristojnih organov ter ohraniti zanesljivo dokazno podlago za morebitne prihodnje postopke, revizije ali spore. Obveznost, določena v šestem odstavku 14. člena </w:t>
      </w:r>
      <w:r w:rsidR="008E1BF2">
        <w:rPr>
          <w:rFonts w:cs="Arial"/>
          <w:color w:val="000000" w:themeColor="text1"/>
        </w:rPr>
        <w:t xml:space="preserve">predloga </w:t>
      </w:r>
      <w:r w:rsidR="008E1BF2" w:rsidRPr="008E1BF2">
        <w:rPr>
          <w:rFonts w:cs="Arial"/>
          <w:color w:val="000000" w:themeColor="text1"/>
        </w:rPr>
        <w:t>zakona, odraža načelo kontinuirane odgovornosti ponudnika</w:t>
      </w:r>
      <w:r w:rsidR="008E1BF2">
        <w:rPr>
          <w:rFonts w:cs="Arial"/>
          <w:color w:val="000000" w:themeColor="text1"/>
        </w:rPr>
        <w:t xml:space="preserve"> INR</w:t>
      </w:r>
      <w:r w:rsidR="008E1BF2" w:rsidRPr="008E1BF2">
        <w:rPr>
          <w:rFonts w:cs="Arial"/>
          <w:color w:val="000000" w:themeColor="text1"/>
        </w:rPr>
        <w:t xml:space="preserve">, ki ne preneha zgolj zato, ker </w:t>
      </w:r>
      <w:r w:rsidR="008E1BF2">
        <w:rPr>
          <w:rFonts w:cs="Arial"/>
          <w:color w:val="000000" w:themeColor="text1"/>
        </w:rPr>
        <w:t xml:space="preserve">se na INR </w:t>
      </w:r>
      <w:r w:rsidR="008E1BF2" w:rsidRPr="008E1BF2">
        <w:rPr>
          <w:rFonts w:cs="Arial"/>
          <w:color w:val="000000" w:themeColor="text1"/>
        </w:rPr>
        <w:t>ne opravlja aktivn</w:t>
      </w:r>
      <w:r w:rsidR="008E1BF2">
        <w:rPr>
          <w:rFonts w:cs="Arial"/>
          <w:color w:val="000000" w:themeColor="text1"/>
        </w:rPr>
        <w:t>a</w:t>
      </w:r>
      <w:r w:rsidR="008E1BF2" w:rsidRPr="008E1BF2">
        <w:rPr>
          <w:rFonts w:cs="Arial"/>
          <w:color w:val="000000" w:themeColor="text1"/>
        </w:rPr>
        <w:t xml:space="preserve"> dejavnost. Mirovanje ne izključuje možnosti nastanka pravno relevantnih posledic, zato je nujno, da so vsi podatki o sredstvih vodeni dosledno in dostopni tudi za nazaj. Le na ta način je mogoče uresničiti načelo zaupanja v pravo, preprečiti zlorabe ter zagotoviti, da morebitn</w:t>
      </w:r>
      <w:r w:rsidR="008E1BF2">
        <w:rPr>
          <w:rFonts w:cs="Arial"/>
          <w:color w:val="000000" w:themeColor="text1"/>
        </w:rPr>
        <w:t xml:space="preserve">o prenehanje mirovanja INR </w:t>
      </w:r>
      <w:r w:rsidR="008E1BF2" w:rsidRPr="008E1BF2">
        <w:rPr>
          <w:rFonts w:cs="Arial"/>
          <w:color w:val="000000" w:themeColor="text1"/>
        </w:rPr>
        <w:t>temelji na popolnih in verodostojnih informacijah.</w:t>
      </w:r>
      <w:r w:rsidR="00E97230">
        <w:rPr>
          <w:rFonts w:cs="Arial"/>
          <w:color w:val="000000" w:themeColor="text1"/>
        </w:rPr>
        <w:t xml:space="preserve"> </w:t>
      </w:r>
      <w:r w:rsidRPr="00F56996">
        <w:rPr>
          <w:rFonts w:cs="Arial"/>
          <w:color w:val="000000" w:themeColor="text1"/>
        </w:rPr>
        <w:t>Za prenehanje mirovanja morata biti kumulativno izpolnjena dva pogoja: imetnik mora ponovno pridobiti status rezidenta Slovenije ter mora podati izrecno zahtevo za prenehanje mirovanja.</w:t>
      </w:r>
    </w:p>
    <w:p w14:paraId="4D9694E0" w14:textId="77777777" w:rsidR="006F5940" w:rsidRPr="00F56996" w:rsidRDefault="006F5940" w:rsidP="004675B3">
      <w:pPr>
        <w:autoSpaceDN w:val="0"/>
        <w:ind w:left="360"/>
        <w:jc w:val="both"/>
        <w:textAlignment w:val="baseline"/>
        <w:rPr>
          <w:rFonts w:cs="Arial"/>
          <w:color w:val="000000" w:themeColor="text1"/>
        </w:rPr>
      </w:pPr>
    </w:p>
    <w:p w14:paraId="24DA319D"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Pred odobritvijo prenehanja mirovanja je ponudnik INR dolžan pri FURS preveriti, ali imetnik INR izpolnjuje zakonske pogoje iz prvega in tretjega odstavka 4. člena zakona. Gre za preverbo, ali imetnik INR še vedno izpolnjuje zakonske pogoje za uporabo INR.</w:t>
      </w:r>
      <w:r w:rsidRPr="004675B3">
        <w:rPr>
          <w:rFonts w:cs="Arial"/>
          <w:color w:val="000000" w:themeColor="text1"/>
        </w:rPr>
        <w:t xml:space="preserve"> </w:t>
      </w:r>
      <w:r w:rsidRPr="00F56996">
        <w:rPr>
          <w:rFonts w:cs="Arial"/>
          <w:color w:val="000000" w:themeColor="text1"/>
        </w:rPr>
        <w:t>Če pogoji niso izpolnjeni, prenehanje mirovanja ni mogoče in INR ostane v mirovanju.</w:t>
      </w:r>
    </w:p>
    <w:p w14:paraId="61AE1E83" w14:textId="77777777" w:rsidR="006F5940" w:rsidRPr="00F56996" w:rsidRDefault="006F5940" w:rsidP="004675B3">
      <w:pPr>
        <w:autoSpaceDN w:val="0"/>
        <w:ind w:left="360"/>
        <w:jc w:val="both"/>
        <w:textAlignment w:val="baseline"/>
        <w:rPr>
          <w:rFonts w:cs="Arial"/>
          <w:color w:val="000000" w:themeColor="text1"/>
        </w:rPr>
      </w:pPr>
    </w:p>
    <w:p w14:paraId="6FD5768E"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 preteku desetletnega obdobja mirovanja, če imetnik ni podal zahteve za prenehanje mirovanja, ponudnik INR zapre INR in o tem pisno obvestiti imetnika INR.</w:t>
      </w:r>
    </w:p>
    <w:p w14:paraId="6B322629" w14:textId="77777777" w:rsidR="006F5940" w:rsidRPr="00F56996" w:rsidRDefault="006F5940" w:rsidP="006F5940">
      <w:pPr>
        <w:spacing w:line="240" w:lineRule="auto"/>
        <w:ind w:left="360"/>
        <w:jc w:val="both"/>
        <w:rPr>
          <w:rFonts w:cs="Arial"/>
          <w:color w:val="000000" w:themeColor="text1"/>
        </w:rPr>
      </w:pPr>
    </w:p>
    <w:p w14:paraId="7DEEE768"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Mirovanje INR predstavlja začasno prekinitev aktivnosti na tem INR. To pomeni, da v času mirovanja ni mogoče izvajati nobenih transakcij ali vplačil na račun. Namen mirovanja je večplasten: </w:t>
      </w:r>
    </w:p>
    <w:p w14:paraId="51306C01" w14:textId="77777777" w:rsidR="006F5940" w:rsidRPr="00F56996" w:rsidRDefault="006F5940" w:rsidP="006F5940">
      <w:pPr>
        <w:pStyle w:val="Odstavekseznama"/>
        <w:numPr>
          <w:ilvl w:val="0"/>
          <w:numId w:val="42"/>
        </w:numPr>
        <w:spacing w:line="240" w:lineRule="auto"/>
        <w:jc w:val="both"/>
        <w:rPr>
          <w:rFonts w:cs="Arial"/>
          <w:color w:val="000000" w:themeColor="text1"/>
        </w:rPr>
      </w:pPr>
      <w:r w:rsidRPr="00F56996">
        <w:rPr>
          <w:rFonts w:cs="Arial"/>
          <w:color w:val="000000" w:themeColor="text1"/>
        </w:rPr>
        <w:t>mirovanje omogoča ohranitev možnosti ponovne aktivacije računa,</w:t>
      </w:r>
    </w:p>
    <w:p w14:paraId="49AC3981" w14:textId="77777777" w:rsidR="006F5940" w:rsidRPr="00F56996" w:rsidRDefault="006F5940" w:rsidP="006F5940">
      <w:pPr>
        <w:pStyle w:val="Odstavekseznama"/>
        <w:numPr>
          <w:ilvl w:val="0"/>
          <w:numId w:val="42"/>
        </w:numPr>
        <w:spacing w:line="240" w:lineRule="auto"/>
        <w:jc w:val="both"/>
        <w:rPr>
          <w:rFonts w:cs="Arial"/>
          <w:color w:val="000000" w:themeColor="text1"/>
        </w:rPr>
      </w:pPr>
      <w:r w:rsidRPr="00F56996">
        <w:rPr>
          <w:rFonts w:cs="Arial"/>
          <w:color w:val="000000" w:themeColor="text1"/>
        </w:rPr>
        <w:t>mirovanje preprečuje nastanek dodatnih stroškov upravljanja INR,</w:t>
      </w:r>
    </w:p>
    <w:p w14:paraId="6F26ED37" w14:textId="77777777" w:rsidR="006F5940" w:rsidRPr="00F56996" w:rsidRDefault="006F5940" w:rsidP="006F5940">
      <w:pPr>
        <w:pStyle w:val="Odstavekseznama"/>
        <w:numPr>
          <w:ilvl w:val="0"/>
          <w:numId w:val="42"/>
        </w:numPr>
        <w:spacing w:line="240" w:lineRule="auto"/>
        <w:jc w:val="both"/>
        <w:rPr>
          <w:rFonts w:cs="Arial"/>
          <w:color w:val="000000" w:themeColor="text1"/>
        </w:rPr>
      </w:pPr>
      <w:r w:rsidRPr="00F56996">
        <w:rPr>
          <w:rFonts w:cs="Arial"/>
          <w:color w:val="000000" w:themeColor="text1"/>
        </w:rPr>
        <w:t>mirovanje omogoča imetnikom INR optimizacijo procesov in zmanjšanje administrativnih bremen,</w:t>
      </w:r>
      <w:r w:rsidRPr="00F56996">
        <w:rPr>
          <w:color w:val="000000" w:themeColor="text1"/>
        </w:rPr>
        <w:t xml:space="preserve"> </w:t>
      </w:r>
    </w:p>
    <w:p w14:paraId="436751A3" w14:textId="77777777" w:rsidR="006F5940" w:rsidRPr="00F56996" w:rsidRDefault="006F5940" w:rsidP="006F5940">
      <w:pPr>
        <w:pStyle w:val="Odstavekseznama"/>
        <w:numPr>
          <w:ilvl w:val="0"/>
          <w:numId w:val="42"/>
        </w:numPr>
        <w:spacing w:line="240" w:lineRule="auto"/>
        <w:jc w:val="both"/>
        <w:rPr>
          <w:rFonts w:cs="Arial"/>
          <w:color w:val="000000" w:themeColor="text1"/>
        </w:rPr>
      </w:pPr>
      <w:r w:rsidRPr="00F56996">
        <w:rPr>
          <w:rFonts w:cs="Arial"/>
          <w:color w:val="000000" w:themeColor="text1"/>
        </w:rPr>
        <w:t>mirovanje olajšuje ureditev statusa INR v primeru začasne spremembe rezidentstva.</w:t>
      </w:r>
    </w:p>
    <w:bookmarkEnd w:id="47"/>
    <w:p w14:paraId="6DB3C163" w14:textId="77777777" w:rsidR="006F5940" w:rsidRPr="00F56996" w:rsidRDefault="006F5940" w:rsidP="006F5940">
      <w:pPr>
        <w:spacing w:line="240" w:lineRule="auto"/>
        <w:ind w:left="360"/>
        <w:jc w:val="both"/>
        <w:rPr>
          <w:rFonts w:cs="Arial"/>
          <w:color w:val="000000" w:themeColor="text1"/>
        </w:rPr>
      </w:pPr>
    </w:p>
    <w:p w14:paraId="240EF7BD" w14:textId="77777777"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K 11. členu</w:t>
      </w:r>
      <w:r w:rsidRPr="002E60B7">
        <w:rPr>
          <w:rFonts w:cs="Arial"/>
          <w:b/>
          <w:bCs/>
          <w:color w:val="000000" w:themeColor="text1"/>
        </w:rPr>
        <w:t>:</w:t>
      </w:r>
    </w:p>
    <w:p w14:paraId="6D42E267" w14:textId="6A97EA7C"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ureja </w:t>
      </w:r>
      <w:r w:rsidR="001D24E8">
        <w:rPr>
          <w:rFonts w:cs="Arial"/>
          <w:color w:val="000000" w:themeColor="text1"/>
        </w:rPr>
        <w:t xml:space="preserve">štiri </w:t>
      </w:r>
      <w:r w:rsidRPr="00F56996">
        <w:rPr>
          <w:rFonts w:cs="Arial"/>
          <w:color w:val="000000" w:themeColor="text1"/>
        </w:rPr>
        <w:t xml:space="preserve">ključna področja v zvezi s sredstvi na INR: prepoved obremenitev, </w:t>
      </w:r>
      <w:r w:rsidR="001D24E8">
        <w:rPr>
          <w:rFonts w:cs="Arial"/>
          <w:color w:val="000000" w:themeColor="text1"/>
        </w:rPr>
        <w:t xml:space="preserve">osebni stečaj, </w:t>
      </w:r>
      <w:r w:rsidRPr="00F56996">
        <w:rPr>
          <w:rFonts w:cs="Arial"/>
          <w:color w:val="000000" w:themeColor="text1"/>
        </w:rPr>
        <w:t>izvršbo in dedovanje.</w:t>
      </w:r>
      <w:r w:rsidRPr="004675B3">
        <w:rPr>
          <w:rFonts w:cs="Arial"/>
          <w:color w:val="000000" w:themeColor="text1"/>
        </w:rPr>
        <w:t xml:space="preserve"> </w:t>
      </w:r>
      <w:r w:rsidRPr="00F56996">
        <w:rPr>
          <w:rFonts w:cs="Arial"/>
          <w:color w:val="000000" w:themeColor="text1"/>
        </w:rPr>
        <w:t xml:space="preserve">Ureditev je zasnovana tako, da zagotavlja varnost in nemoteno delovanje INR ter da se sredstva na INR uporabljajo v skladu z namenom, za katerega je bil INR vzpostavljen. </w:t>
      </w:r>
    </w:p>
    <w:p w14:paraId="39F473F7" w14:textId="77777777" w:rsidR="006F5940" w:rsidRPr="00F56996" w:rsidRDefault="006F5940" w:rsidP="004675B3">
      <w:pPr>
        <w:autoSpaceDN w:val="0"/>
        <w:ind w:left="360"/>
        <w:jc w:val="both"/>
        <w:textAlignment w:val="baseline"/>
        <w:rPr>
          <w:rFonts w:cs="Arial"/>
          <w:color w:val="000000" w:themeColor="text1"/>
        </w:rPr>
      </w:pPr>
    </w:p>
    <w:p w14:paraId="7211AFF5"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Določena je stroga prepoved zastavne pravice, drugih obremenitev ali posojanja sredstev INR. Edina izjema je obremenitev finančnih instrumentov, ki nastane na podlagi akta, izdanega v sodnem ali upravnem postopku, ali na podlagi zakona. </w:t>
      </w:r>
    </w:p>
    <w:p w14:paraId="2B98330E" w14:textId="77777777" w:rsidR="006F5940" w:rsidRPr="00F56996" w:rsidRDefault="006F5940" w:rsidP="004675B3">
      <w:pPr>
        <w:autoSpaceDN w:val="0"/>
        <w:ind w:left="360"/>
        <w:jc w:val="both"/>
        <w:textAlignment w:val="baseline"/>
        <w:rPr>
          <w:rFonts w:cs="Arial"/>
          <w:color w:val="000000" w:themeColor="text1"/>
        </w:rPr>
      </w:pPr>
    </w:p>
    <w:p w14:paraId="08EB6D0A" w14:textId="7F9AA4AE"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 xml:space="preserve">V členu je nadalje določeno, da se glede </w:t>
      </w:r>
      <w:r w:rsidR="001D24E8">
        <w:rPr>
          <w:rFonts w:cs="Arial"/>
          <w:color w:val="000000" w:themeColor="text1"/>
        </w:rPr>
        <w:t xml:space="preserve">osebnega stečaja smiselno uporabljajo določbe zakona, ki ureja stečaj, glede </w:t>
      </w:r>
      <w:r w:rsidRPr="00F56996">
        <w:rPr>
          <w:rFonts w:cs="Arial"/>
          <w:color w:val="000000" w:themeColor="text1"/>
        </w:rPr>
        <w:t>izvršbe na sredstva INR</w:t>
      </w:r>
      <w:r w:rsidR="001D24E8">
        <w:rPr>
          <w:rFonts w:cs="Arial"/>
          <w:color w:val="000000" w:themeColor="text1"/>
        </w:rPr>
        <w:t xml:space="preserve"> pa</w:t>
      </w:r>
      <w:r w:rsidRPr="00F56996">
        <w:rPr>
          <w:rFonts w:cs="Arial"/>
          <w:color w:val="000000" w:themeColor="text1"/>
        </w:rPr>
        <w:t xml:space="preserve"> smiselno določbe zakona</w:t>
      </w:r>
      <w:r w:rsidR="00A565DA">
        <w:rPr>
          <w:rFonts w:cs="Arial"/>
          <w:color w:val="000000" w:themeColor="text1"/>
        </w:rPr>
        <w:t xml:space="preserve"> o </w:t>
      </w:r>
      <w:r w:rsidRPr="00F56996">
        <w:rPr>
          <w:rFonts w:cs="Arial"/>
          <w:color w:val="000000" w:themeColor="text1"/>
        </w:rPr>
        <w:t>izvršb</w:t>
      </w:r>
      <w:r w:rsidR="00A565DA">
        <w:rPr>
          <w:rFonts w:cs="Arial"/>
          <w:color w:val="000000" w:themeColor="text1"/>
        </w:rPr>
        <w:t>i</w:t>
      </w:r>
      <w:r w:rsidRPr="00F56996">
        <w:rPr>
          <w:rFonts w:cs="Arial"/>
          <w:color w:val="000000" w:themeColor="text1"/>
        </w:rPr>
        <w:t xml:space="preserve"> in zavarovanj</w:t>
      </w:r>
      <w:r w:rsidR="00A565DA">
        <w:rPr>
          <w:rFonts w:cs="Arial"/>
          <w:color w:val="000000" w:themeColor="text1"/>
        </w:rPr>
        <w:t>u</w:t>
      </w:r>
      <w:r w:rsidRPr="00F56996">
        <w:rPr>
          <w:rFonts w:cs="Arial"/>
          <w:color w:val="000000" w:themeColor="text1"/>
        </w:rPr>
        <w:t xml:space="preserve"> (</w:t>
      </w:r>
      <w:r w:rsidR="00A565DA" w:rsidRPr="00A565DA">
        <w:rPr>
          <w:rFonts w:cs="Arial"/>
          <w:color w:val="000000" w:themeColor="text1"/>
        </w:rPr>
        <w:t xml:space="preserve">Uradni list RS, št. 3/07 – uradno prečiščeno besedilo, 93/07, 37/08 – ZST-1, 45/08 – </w:t>
      </w:r>
      <w:proofErr w:type="spellStart"/>
      <w:r w:rsidR="00A565DA" w:rsidRPr="00A565DA">
        <w:rPr>
          <w:rFonts w:cs="Arial"/>
          <w:color w:val="000000" w:themeColor="text1"/>
        </w:rPr>
        <w:t>ZArbit</w:t>
      </w:r>
      <w:proofErr w:type="spellEnd"/>
      <w:r w:rsidR="00A565DA" w:rsidRPr="00A565DA">
        <w:rPr>
          <w:rFonts w:cs="Arial"/>
          <w:color w:val="000000" w:themeColor="text1"/>
        </w:rPr>
        <w:t xml:space="preserve">, 28/09, 51/10, 26/11, 17/13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45/14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53/14, 58/14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54/15, 76/15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11/18, 53/19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66/19 – ZDavP-2M, 23/20 – SPZ-B, 36/21, 81/22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in 81/22 – </w:t>
      </w:r>
      <w:proofErr w:type="spellStart"/>
      <w:r w:rsidR="00A565DA" w:rsidRPr="00A565DA">
        <w:rPr>
          <w:rFonts w:cs="Arial"/>
          <w:color w:val="000000" w:themeColor="text1"/>
        </w:rPr>
        <w:t>odl</w:t>
      </w:r>
      <w:proofErr w:type="spellEnd"/>
      <w:r w:rsidR="00A565DA" w:rsidRPr="00A565DA">
        <w:rPr>
          <w:rFonts w:cs="Arial"/>
          <w:color w:val="000000" w:themeColor="text1"/>
        </w:rPr>
        <w:t>. US</w:t>
      </w:r>
      <w:r w:rsidR="00A565DA">
        <w:rPr>
          <w:rFonts w:cs="Arial"/>
          <w:color w:val="000000" w:themeColor="text1"/>
        </w:rPr>
        <w:t xml:space="preserve">, v nadaljnjem besedilu </w:t>
      </w:r>
      <w:r w:rsidRPr="00F56996">
        <w:rPr>
          <w:rFonts w:cs="Arial"/>
          <w:color w:val="000000" w:themeColor="text1"/>
        </w:rPr>
        <w:t>ZIZ) in zakona</w:t>
      </w:r>
      <w:r w:rsidR="00A565DA">
        <w:rPr>
          <w:rFonts w:cs="Arial"/>
          <w:color w:val="000000" w:themeColor="text1"/>
        </w:rPr>
        <w:t xml:space="preserve"> o </w:t>
      </w:r>
      <w:r w:rsidRPr="00F56996">
        <w:rPr>
          <w:rFonts w:cs="Arial"/>
          <w:color w:val="000000" w:themeColor="text1"/>
        </w:rPr>
        <w:t>davčn</w:t>
      </w:r>
      <w:r w:rsidR="00A565DA">
        <w:rPr>
          <w:rFonts w:cs="Arial"/>
          <w:color w:val="000000" w:themeColor="text1"/>
        </w:rPr>
        <w:t>em</w:t>
      </w:r>
      <w:r w:rsidRPr="00F56996">
        <w:rPr>
          <w:rFonts w:cs="Arial"/>
          <w:color w:val="000000" w:themeColor="text1"/>
        </w:rPr>
        <w:t xml:space="preserve"> postopk</w:t>
      </w:r>
      <w:r w:rsidR="00A565DA">
        <w:rPr>
          <w:rFonts w:cs="Arial"/>
          <w:color w:val="000000" w:themeColor="text1"/>
        </w:rPr>
        <w:t>u</w:t>
      </w:r>
      <w:r w:rsidRPr="00F56996">
        <w:rPr>
          <w:rFonts w:cs="Arial"/>
          <w:color w:val="000000" w:themeColor="text1"/>
        </w:rPr>
        <w:t xml:space="preserve"> (</w:t>
      </w:r>
      <w:r w:rsidR="00A565DA" w:rsidRPr="00A565DA">
        <w:rPr>
          <w:rFonts w:cs="Arial"/>
          <w:color w:val="000000" w:themeColor="text1"/>
        </w:rPr>
        <w:t xml:space="preserve">Uradni list RS, št. 13/11 – uradno prečiščeno besedilo, 32/12, 94/12, 101/13 – </w:t>
      </w:r>
      <w:proofErr w:type="spellStart"/>
      <w:r w:rsidR="00A565DA" w:rsidRPr="00A565DA">
        <w:rPr>
          <w:rFonts w:cs="Arial"/>
          <w:color w:val="000000" w:themeColor="text1"/>
        </w:rPr>
        <w:t>ZDavNepr</w:t>
      </w:r>
      <w:proofErr w:type="spellEnd"/>
      <w:r w:rsidR="00A565DA" w:rsidRPr="00A565DA">
        <w:rPr>
          <w:rFonts w:cs="Arial"/>
          <w:color w:val="000000" w:themeColor="text1"/>
        </w:rPr>
        <w:t xml:space="preserve">, 111/13, 22/14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25/14 – ZFU, 40/14 – ZIN-B, 90/14, 91/15, 63/16, 69/17, 13/18 – ZJF-H, 36/19, 66/19, 145/20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203/20 – ZIUPOPDVE, 39/22 – ZFU-A, 52/22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87/22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163/22, 109/23 – </w:t>
      </w:r>
      <w:proofErr w:type="spellStart"/>
      <w:r w:rsidR="00A565DA" w:rsidRPr="00A565DA">
        <w:rPr>
          <w:rFonts w:cs="Arial"/>
          <w:color w:val="000000" w:themeColor="text1"/>
        </w:rPr>
        <w:t>odl</w:t>
      </w:r>
      <w:proofErr w:type="spellEnd"/>
      <w:r w:rsidR="00A565DA" w:rsidRPr="00A565DA">
        <w:rPr>
          <w:rFonts w:cs="Arial"/>
          <w:color w:val="000000" w:themeColor="text1"/>
        </w:rPr>
        <w:t>. US, 131/23 – ZORZFS in 100/24</w:t>
      </w:r>
      <w:r w:rsidR="00A565DA">
        <w:rPr>
          <w:rFonts w:cs="Arial"/>
          <w:color w:val="000000" w:themeColor="text1"/>
        </w:rPr>
        <w:t xml:space="preserve">, v nadaljnjem besedilu </w:t>
      </w:r>
      <w:r w:rsidRPr="00F56996">
        <w:rPr>
          <w:rFonts w:cs="Arial"/>
          <w:color w:val="000000" w:themeColor="text1"/>
        </w:rPr>
        <w:t>ZDavP-2), o izvršbi na dolžnikova denarna sredstva in izvršbi na vrednostne papirje. Pri tem se v izogib morebitnim nejasnostim izrecno določi, da sklep o izvršbi na sredstva INR izvrši ponudnik INR. Ta bo moral dejanja v okviru postopka izvršbe, ob upoštevanju načela hitrosti in ekonomičnosti postopka, opraviti v najkrajšem možnem času in brez nepotrebnega odlašanja. V skladu z načelom sorazmernosti je treba v postopku izvršbe uporabiti tista sredstva izvršbe, ki so glede na okoliščine primera sorazmerna znesku dolgovane obveznosti, ki jo je treba izterjati, hkrati pa upoštevati tudi osebno dostojanstvo dolžnika in poskrbeti, da je izvršba zanj čim manj neugodna (glej 142. člen ZDavP-2 in 3. člen ZIZ). Navedeno za primer izvršbe na sredstva INR pomeni, da se bo na podlagi sklepa o izvršbi terjana obveznost praviloma najprej poplačala iz denarnih sredstev, ki se nahajajo na INR, v kolikor denarna sredstva za poplačilo obveznosti ne bodo zadoščala, pa bo ponudnik prodal sredstva INR v obliki finančnih instrumentov in znesek, pridobljen s prodajo, izplačal upniku.</w:t>
      </w:r>
    </w:p>
    <w:p w14:paraId="4AC2E103" w14:textId="77777777" w:rsidR="006F5940" w:rsidRPr="00F56996" w:rsidRDefault="006F5940" w:rsidP="004675B3">
      <w:pPr>
        <w:autoSpaceDN w:val="0"/>
        <w:ind w:left="360"/>
        <w:jc w:val="both"/>
        <w:textAlignment w:val="baseline"/>
        <w:rPr>
          <w:rFonts w:cs="Arial"/>
          <w:color w:val="000000" w:themeColor="text1"/>
        </w:rPr>
      </w:pPr>
    </w:p>
    <w:p w14:paraId="3CCEA24E" w14:textId="6D975AFC" w:rsidR="002132D6" w:rsidRPr="004675B3"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primeru dedovanja člen določa jasen postopek po prejemu pravnomočnega sklepa o dedovanju. </w:t>
      </w:r>
      <w:r w:rsidR="009833DD">
        <w:rPr>
          <w:rFonts w:cs="Arial"/>
          <w:color w:val="000000" w:themeColor="text1"/>
        </w:rPr>
        <w:t>V</w:t>
      </w:r>
      <w:r w:rsidR="009833DD" w:rsidRPr="009833DD">
        <w:rPr>
          <w:rFonts w:cs="Arial"/>
          <w:color w:val="000000" w:themeColor="text1"/>
        </w:rPr>
        <w:t xml:space="preserve"> primeru, če na INR ni finančnih instrumentov, </w:t>
      </w:r>
      <w:r w:rsidR="009833DD">
        <w:rPr>
          <w:rFonts w:cs="Arial"/>
          <w:color w:val="000000" w:themeColor="text1"/>
        </w:rPr>
        <w:t xml:space="preserve">ponudnik INR </w:t>
      </w:r>
      <w:r w:rsidR="009833DD" w:rsidRPr="009833DD">
        <w:rPr>
          <w:rFonts w:cs="Arial"/>
          <w:color w:val="000000" w:themeColor="text1"/>
        </w:rPr>
        <w:t xml:space="preserve">najkasneje v petih delovnih dneh denarna sredstva na INR izplača </w:t>
      </w:r>
      <w:r w:rsidR="009833DD">
        <w:rPr>
          <w:rFonts w:cs="Arial"/>
          <w:color w:val="000000" w:themeColor="text1"/>
        </w:rPr>
        <w:t>upravičencem</w:t>
      </w:r>
      <w:r w:rsidR="009833DD" w:rsidRPr="009833DD">
        <w:rPr>
          <w:rFonts w:cs="Arial"/>
          <w:color w:val="000000" w:themeColor="text1"/>
        </w:rPr>
        <w:t xml:space="preserve"> ter zapre INR zapustnika</w:t>
      </w:r>
      <w:r w:rsidR="009833DD">
        <w:rPr>
          <w:rFonts w:cs="Arial"/>
          <w:color w:val="000000" w:themeColor="text1"/>
        </w:rPr>
        <w:t xml:space="preserve">. Če so na INR finančni instrumenti jih lahko upravičenec v skladu s tretjim odstavkom 6. člena predloga zakona prenese na svoj trgovalni račun. </w:t>
      </w:r>
      <w:r w:rsidR="009833DD" w:rsidRPr="009833DD">
        <w:rPr>
          <w:rFonts w:cs="Arial"/>
          <w:color w:val="000000" w:themeColor="text1"/>
        </w:rPr>
        <w:t xml:space="preserve"> </w:t>
      </w:r>
      <w:r w:rsidR="009833DD">
        <w:rPr>
          <w:rFonts w:cs="Arial"/>
          <w:color w:val="000000" w:themeColor="text1"/>
        </w:rPr>
        <w:t>Č</w:t>
      </w:r>
      <w:r w:rsidR="009833DD" w:rsidRPr="009833DD">
        <w:rPr>
          <w:rFonts w:cs="Arial"/>
          <w:color w:val="000000" w:themeColor="text1"/>
        </w:rPr>
        <w:t xml:space="preserve">e upravičenec ne zahteva prenosa ali če prenos ni mogoč, </w:t>
      </w:r>
      <w:r w:rsidR="009833DD">
        <w:rPr>
          <w:rFonts w:cs="Arial"/>
          <w:color w:val="000000" w:themeColor="text1"/>
        </w:rPr>
        <w:t xml:space="preserve">ponudnik INR proda </w:t>
      </w:r>
      <w:r w:rsidR="009833DD" w:rsidRPr="004675B3">
        <w:rPr>
          <w:rFonts w:cs="Arial"/>
          <w:color w:val="000000" w:themeColor="text1"/>
        </w:rPr>
        <w:t>te</w:t>
      </w:r>
      <w:r w:rsidR="001C4F08" w:rsidRPr="004675B3">
        <w:rPr>
          <w:rFonts w:cs="Arial"/>
          <w:color w:val="000000" w:themeColor="text1"/>
        </w:rPr>
        <w:t xml:space="preserve"> finančne instrumente po tržnih cenah, oziroma če ta ni na voljo, po ceni, ki se določi v skladu </w:t>
      </w:r>
      <w:r w:rsidR="009833DD" w:rsidRPr="004675B3">
        <w:rPr>
          <w:rFonts w:cs="Arial"/>
          <w:color w:val="000000" w:themeColor="text1"/>
        </w:rPr>
        <w:t>s tem zakonom</w:t>
      </w:r>
      <w:r w:rsidR="001C4F08" w:rsidRPr="004675B3">
        <w:rPr>
          <w:rFonts w:cs="Arial"/>
          <w:color w:val="000000" w:themeColor="text1"/>
        </w:rPr>
        <w:t xml:space="preserve">. Ponudnik INR sredstva INR izplača osebam v petih delovnih dneh po prodaji finančnih instrumentov ter zapre INR zapustnika. </w:t>
      </w:r>
    </w:p>
    <w:p w14:paraId="7CFD1FCC" w14:textId="77777777" w:rsidR="002132D6" w:rsidRDefault="002132D6" w:rsidP="004675B3">
      <w:pPr>
        <w:autoSpaceDN w:val="0"/>
        <w:ind w:left="360"/>
        <w:jc w:val="both"/>
        <w:textAlignment w:val="baseline"/>
        <w:rPr>
          <w:rFonts w:cs="Arial"/>
          <w:color w:val="000000" w:themeColor="text1"/>
        </w:rPr>
      </w:pPr>
    </w:p>
    <w:p w14:paraId="5D18E25A" w14:textId="3CB9E567" w:rsidR="006F5940" w:rsidRPr="00F56996" w:rsidRDefault="002132D6" w:rsidP="004675B3">
      <w:pPr>
        <w:autoSpaceDN w:val="0"/>
        <w:ind w:left="360"/>
        <w:jc w:val="both"/>
        <w:textAlignment w:val="baseline"/>
        <w:rPr>
          <w:rFonts w:cs="Arial"/>
          <w:color w:val="000000" w:themeColor="text1"/>
        </w:rPr>
      </w:pPr>
      <w:r w:rsidRPr="002132D6">
        <w:rPr>
          <w:rFonts w:cs="Arial"/>
          <w:color w:val="000000" w:themeColor="text1"/>
        </w:rPr>
        <w:t>Četrti odstavek določa, da ponudnik INR zapre INR zapustnika šele po tem, ko se izvedeta bodisi prenos finančnih instrumentov na trgovalni račun upravičenca bodisi izplačilo denarnih sredstev. Takšna ureditev zagotavlja pravno</w:t>
      </w:r>
      <w:r>
        <w:rPr>
          <w:rFonts w:cs="Arial"/>
          <w:color w:val="000000" w:themeColor="text1"/>
        </w:rPr>
        <w:t>,</w:t>
      </w:r>
      <w:r w:rsidRPr="002132D6">
        <w:rPr>
          <w:rFonts w:cs="Arial"/>
          <w:color w:val="000000" w:themeColor="text1"/>
        </w:rPr>
        <w:t xml:space="preserve"> računovodsko</w:t>
      </w:r>
      <w:r>
        <w:rPr>
          <w:rFonts w:cs="Arial"/>
          <w:color w:val="000000" w:themeColor="text1"/>
        </w:rPr>
        <w:t xml:space="preserve"> in davčno</w:t>
      </w:r>
      <w:r w:rsidRPr="002132D6">
        <w:rPr>
          <w:rFonts w:cs="Arial"/>
          <w:color w:val="000000" w:themeColor="text1"/>
        </w:rPr>
        <w:t xml:space="preserve"> celovitost postopka, saj se z zaprtjem računa prepreči nadaljnje upravljanje oziroma razpolaganje s sredstvi, hkrati pa zagotavlja, da so vsa sredstva pravilno in v celoti prenesena na upravičenca. </w:t>
      </w:r>
      <w:r>
        <w:rPr>
          <w:rFonts w:cs="Arial"/>
          <w:color w:val="000000" w:themeColor="text1"/>
        </w:rPr>
        <w:t>Pomembno je</w:t>
      </w:r>
      <w:r w:rsidRPr="002132D6">
        <w:rPr>
          <w:rFonts w:cs="Arial"/>
          <w:color w:val="000000" w:themeColor="text1"/>
        </w:rPr>
        <w:t>, da zaprtje</w:t>
      </w:r>
      <w:r>
        <w:rPr>
          <w:rFonts w:cs="Arial"/>
          <w:color w:val="000000" w:themeColor="text1"/>
        </w:rPr>
        <w:t xml:space="preserve"> računa INR</w:t>
      </w:r>
      <w:r w:rsidRPr="002132D6">
        <w:rPr>
          <w:rFonts w:cs="Arial"/>
          <w:color w:val="000000" w:themeColor="text1"/>
        </w:rPr>
        <w:t xml:space="preserve"> ne more nastopiti samodejno ali preuranjeno, temveč šele, ko so pravice upravičencev realizirane, kar pomeni, da je njihov položaj ustrezno zaščiten. </w:t>
      </w:r>
    </w:p>
    <w:p w14:paraId="2F5AD85A" w14:textId="77777777" w:rsidR="002132D6" w:rsidRDefault="002132D6" w:rsidP="004675B3">
      <w:pPr>
        <w:autoSpaceDN w:val="0"/>
        <w:ind w:left="360"/>
        <w:jc w:val="both"/>
        <w:textAlignment w:val="baseline"/>
        <w:rPr>
          <w:rFonts w:cs="Arial"/>
          <w:color w:val="000000" w:themeColor="text1"/>
        </w:rPr>
      </w:pPr>
    </w:p>
    <w:p w14:paraId="1EB080B9" w14:textId="0C68E661"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Te določbe zagotavljajo pravila ravnanja s sredstvi INR v posebnih okoliščinah (obremenitev, izvršba, dedovanje) in hkrati varujejo interese tako imetnikov INR kot tudi tretjih oseb, ki imajo zakonite zahtevke do teh sredstev.</w:t>
      </w:r>
    </w:p>
    <w:p w14:paraId="601265D2" w14:textId="77777777" w:rsidR="006F5940" w:rsidRPr="00F56996" w:rsidRDefault="006F5940" w:rsidP="00C80DD9">
      <w:pPr>
        <w:spacing w:line="240" w:lineRule="auto"/>
        <w:jc w:val="both"/>
        <w:rPr>
          <w:rFonts w:cs="Arial"/>
          <w:color w:val="000000" w:themeColor="text1"/>
        </w:rPr>
      </w:pPr>
    </w:p>
    <w:p w14:paraId="3CD92226" w14:textId="77777777"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K 12. členu</w:t>
      </w:r>
      <w:r w:rsidRPr="002E60B7">
        <w:rPr>
          <w:rFonts w:cs="Arial"/>
          <w:b/>
          <w:bCs/>
          <w:color w:val="000000" w:themeColor="text1"/>
        </w:rPr>
        <w:t>:</w:t>
      </w:r>
    </w:p>
    <w:p w14:paraId="70FFE51E" w14:textId="5593DB66"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podrobno ureja postopek prenosa INR med ponudniki </w:t>
      </w:r>
      <w:r w:rsidR="00D05AB8">
        <w:rPr>
          <w:rFonts w:cs="Arial"/>
          <w:color w:val="000000" w:themeColor="text1"/>
        </w:rPr>
        <w:t xml:space="preserve">INR </w:t>
      </w:r>
      <w:r w:rsidRPr="00F56996">
        <w:rPr>
          <w:rFonts w:cs="Arial"/>
          <w:color w:val="000000" w:themeColor="text1"/>
        </w:rPr>
        <w:t>in določa dve vrsti prenosa: prostovoljni prenos na zahtevo imetnika</w:t>
      </w:r>
      <w:r w:rsidR="002328B1">
        <w:rPr>
          <w:rFonts w:cs="Arial"/>
          <w:color w:val="000000" w:themeColor="text1"/>
        </w:rPr>
        <w:t xml:space="preserve"> INR</w:t>
      </w:r>
      <w:r w:rsidRPr="00F56996">
        <w:rPr>
          <w:rFonts w:cs="Arial"/>
          <w:color w:val="000000" w:themeColor="text1"/>
        </w:rPr>
        <w:t xml:space="preserve"> in obvezni prenos zaradi prenehanja ali izbrisa ponudnika</w:t>
      </w:r>
      <w:r w:rsidR="002328B1">
        <w:rPr>
          <w:rFonts w:cs="Arial"/>
          <w:color w:val="000000" w:themeColor="text1"/>
        </w:rPr>
        <w:t xml:space="preserve"> INR</w:t>
      </w:r>
      <w:r w:rsidRPr="00F56996">
        <w:rPr>
          <w:rFonts w:cs="Arial"/>
          <w:color w:val="000000" w:themeColor="text1"/>
        </w:rPr>
        <w:t>.</w:t>
      </w:r>
    </w:p>
    <w:p w14:paraId="24059D85" w14:textId="77777777" w:rsidR="006F5940" w:rsidRPr="00F56996" w:rsidRDefault="006F5940" w:rsidP="004675B3">
      <w:pPr>
        <w:autoSpaceDN w:val="0"/>
        <w:ind w:left="360"/>
        <w:jc w:val="both"/>
        <w:textAlignment w:val="baseline"/>
        <w:rPr>
          <w:rFonts w:cs="Arial"/>
          <w:color w:val="000000" w:themeColor="text1"/>
        </w:rPr>
      </w:pPr>
    </w:p>
    <w:p w14:paraId="0678C745" w14:textId="74895BDB"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Pri prostovoljnem prenosu mora imetnik</w:t>
      </w:r>
      <w:r w:rsidR="002328B1">
        <w:rPr>
          <w:rFonts w:cs="Arial"/>
          <w:color w:val="000000" w:themeColor="text1"/>
        </w:rPr>
        <w:t xml:space="preserve"> INR</w:t>
      </w:r>
      <w:r w:rsidRPr="00F56996">
        <w:rPr>
          <w:rFonts w:cs="Arial"/>
          <w:color w:val="000000" w:themeColor="text1"/>
        </w:rPr>
        <w:t xml:space="preserve"> podati pisno zahtevo obstoječemu ponudniku</w:t>
      </w:r>
      <w:r w:rsidR="002328B1">
        <w:rPr>
          <w:rFonts w:cs="Arial"/>
          <w:color w:val="000000" w:themeColor="text1"/>
        </w:rPr>
        <w:t xml:space="preserve"> INR</w:t>
      </w:r>
      <w:r w:rsidRPr="00F56996">
        <w:rPr>
          <w:rFonts w:cs="Arial"/>
          <w:color w:val="000000" w:themeColor="text1"/>
        </w:rPr>
        <w:t xml:space="preserve">. Ta zahteva mora vsebovati podatke o novem ponudniku in številki novega INR. Rok za predložitev zahteve je </w:t>
      </w:r>
      <w:r w:rsidR="005A05C3">
        <w:rPr>
          <w:rFonts w:cs="Arial"/>
          <w:color w:val="000000" w:themeColor="text1"/>
        </w:rPr>
        <w:t>30</w:t>
      </w:r>
      <w:r w:rsidR="005A05C3" w:rsidRPr="00F56996">
        <w:rPr>
          <w:rFonts w:cs="Arial"/>
          <w:color w:val="000000" w:themeColor="text1"/>
        </w:rPr>
        <w:t xml:space="preserve"> </w:t>
      </w:r>
      <w:r w:rsidRPr="00F56996">
        <w:rPr>
          <w:rFonts w:cs="Arial"/>
          <w:color w:val="000000" w:themeColor="text1"/>
        </w:rPr>
        <w:t>dni od sklenitve nove pogodbe</w:t>
      </w:r>
      <w:r w:rsidR="002328B1">
        <w:rPr>
          <w:rFonts w:cs="Arial"/>
          <w:color w:val="000000" w:themeColor="text1"/>
        </w:rPr>
        <w:t xml:space="preserve"> o INR</w:t>
      </w:r>
      <w:r w:rsidRPr="00F56996">
        <w:rPr>
          <w:rFonts w:cs="Arial"/>
          <w:color w:val="000000" w:themeColor="text1"/>
        </w:rPr>
        <w:t xml:space="preserve">. Prenos mora biti izveden v </w:t>
      </w:r>
      <w:r w:rsidR="005A05C3">
        <w:rPr>
          <w:rFonts w:cs="Arial"/>
          <w:color w:val="000000" w:themeColor="text1"/>
        </w:rPr>
        <w:t>30</w:t>
      </w:r>
      <w:r w:rsidR="005A05C3" w:rsidRPr="00F56996">
        <w:rPr>
          <w:rFonts w:cs="Arial"/>
          <w:color w:val="000000" w:themeColor="text1"/>
        </w:rPr>
        <w:t xml:space="preserve"> </w:t>
      </w:r>
      <w:r w:rsidRPr="00F56996">
        <w:rPr>
          <w:rFonts w:cs="Arial"/>
          <w:color w:val="000000" w:themeColor="text1"/>
        </w:rPr>
        <w:t>dneh od prejema zahteve.</w:t>
      </w:r>
    </w:p>
    <w:p w14:paraId="62814E46" w14:textId="77777777" w:rsidR="006F5940" w:rsidRPr="00F56996" w:rsidRDefault="006F5940" w:rsidP="004675B3">
      <w:pPr>
        <w:autoSpaceDN w:val="0"/>
        <w:ind w:left="360"/>
        <w:jc w:val="both"/>
        <w:textAlignment w:val="baseline"/>
        <w:rPr>
          <w:rFonts w:cs="Arial"/>
          <w:color w:val="000000" w:themeColor="text1"/>
        </w:rPr>
      </w:pPr>
    </w:p>
    <w:p w14:paraId="5BC3C6D1" w14:textId="14A5CCF9" w:rsidR="00253B19"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Pri prenehanju ali izbrisu ponudnika</w:t>
      </w:r>
      <w:r w:rsidR="00253B19">
        <w:rPr>
          <w:rFonts w:cs="Arial"/>
          <w:color w:val="000000" w:themeColor="text1"/>
        </w:rPr>
        <w:t xml:space="preserve"> INR</w:t>
      </w:r>
      <w:r w:rsidRPr="00F56996">
        <w:rPr>
          <w:rFonts w:cs="Arial"/>
          <w:color w:val="000000" w:themeColor="text1"/>
        </w:rPr>
        <w:t xml:space="preserve"> mora ponudnik v </w:t>
      </w:r>
      <w:r w:rsidR="005A05C3">
        <w:rPr>
          <w:rFonts w:cs="Arial"/>
          <w:color w:val="000000" w:themeColor="text1"/>
        </w:rPr>
        <w:t>desetih</w:t>
      </w:r>
      <w:r w:rsidR="00253B19" w:rsidRPr="00F56996">
        <w:rPr>
          <w:rFonts w:cs="Arial"/>
          <w:color w:val="000000" w:themeColor="text1"/>
        </w:rPr>
        <w:t xml:space="preserve"> </w:t>
      </w:r>
      <w:r w:rsidRPr="00F56996">
        <w:rPr>
          <w:rFonts w:cs="Arial"/>
          <w:color w:val="000000" w:themeColor="text1"/>
        </w:rPr>
        <w:t>delovnih dneh obvestiti imetnike</w:t>
      </w:r>
      <w:r w:rsidR="00253B19">
        <w:rPr>
          <w:rFonts w:cs="Arial"/>
          <w:color w:val="000000" w:themeColor="text1"/>
        </w:rPr>
        <w:t xml:space="preserve"> INR</w:t>
      </w:r>
      <w:r w:rsidRPr="00F56996">
        <w:rPr>
          <w:rFonts w:cs="Arial"/>
          <w:color w:val="000000" w:themeColor="text1"/>
        </w:rPr>
        <w:t xml:space="preserve"> o prenehanju izpolnjevanja pogojev</w:t>
      </w:r>
      <w:r w:rsidR="00253B19">
        <w:rPr>
          <w:rFonts w:cs="Arial"/>
          <w:color w:val="000000" w:themeColor="text1"/>
        </w:rPr>
        <w:t xml:space="preserve"> </w:t>
      </w:r>
      <w:r w:rsidR="00253B19" w:rsidRPr="00253B19">
        <w:rPr>
          <w:rFonts w:cs="Arial"/>
          <w:color w:val="000000" w:themeColor="text1"/>
        </w:rPr>
        <w:t>ter njihovih pravicah in možnih posledicah</w:t>
      </w:r>
      <w:r w:rsidR="00253B19">
        <w:rPr>
          <w:rFonts w:cs="Arial"/>
          <w:color w:val="000000" w:themeColor="text1"/>
        </w:rPr>
        <w:t>. Navedena obveznost ponudnika INR</w:t>
      </w:r>
      <w:r w:rsidR="00253B19" w:rsidRPr="00253B19">
        <w:rPr>
          <w:rFonts w:cs="Arial"/>
          <w:color w:val="000000" w:themeColor="text1"/>
        </w:rPr>
        <w:t xml:space="preserve"> je izjemnega pomena za zaščito pravic imetnikov</w:t>
      </w:r>
      <w:r w:rsidR="00253B19">
        <w:rPr>
          <w:rFonts w:cs="Arial"/>
          <w:color w:val="000000" w:themeColor="text1"/>
        </w:rPr>
        <w:t xml:space="preserve"> INR</w:t>
      </w:r>
      <w:r w:rsidR="00253B19" w:rsidRPr="00253B19">
        <w:rPr>
          <w:rFonts w:cs="Arial"/>
          <w:color w:val="000000" w:themeColor="text1"/>
        </w:rPr>
        <w:t xml:space="preserve"> in za ohranitev stabilnosti ter zaupanja v celoten sistem upravljanja z </w:t>
      </w:r>
      <w:r w:rsidR="00253B19">
        <w:rPr>
          <w:rFonts w:cs="Arial"/>
          <w:color w:val="000000" w:themeColor="text1"/>
        </w:rPr>
        <w:t>INR</w:t>
      </w:r>
      <w:r w:rsidR="00253B19" w:rsidRPr="00253B19">
        <w:rPr>
          <w:rFonts w:cs="Arial"/>
          <w:color w:val="000000" w:themeColor="text1"/>
        </w:rPr>
        <w:t>. S tem, ko</w:t>
      </w:r>
      <w:r w:rsidR="00253B19">
        <w:rPr>
          <w:rFonts w:cs="Arial"/>
          <w:color w:val="000000" w:themeColor="text1"/>
        </w:rPr>
        <w:t xml:space="preserve"> predlog</w:t>
      </w:r>
      <w:r w:rsidR="00253B19" w:rsidRPr="00253B19">
        <w:rPr>
          <w:rFonts w:cs="Arial"/>
          <w:color w:val="000000" w:themeColor="text1"/>
        </w:rPr>
        <w:t xml:space="preserve"> zakon določa, da mora biti obvestilo poslano najpozneje v </w:t>
      </w:r>
      <w:r w:rsidR="000D007F">
        <w:rPr>
          <w:rFonts w:cs="Arial"/>
          <w:color w:val="000000" w:themeColor="text1"/>
        </w:rPr>
        <w:t>desetih</w:t>
      </w:r>
      <w:r w:rsidR="00253B19" w:rsidRPr="00253B19">
        <w:rPr>
          <w:rFonts w:cs="Arial"/>
          <w:color w:val="000000" w:themeColor="text1"/>
        </w:rPr>
        <w:t xml:space="preserve"> delovnih dneh od seznanitve z izbrisom, se zagotavlja, da imetniki niso prepuščeni negotovosti glede nadaljnje usode svojih sredstev, temveč so pravočasno in ustrezno informirani o spremembi statusa ponudnika</w:t>
      </w:r>
      <w:r w:rsidR="00253B19">
        <w:rPr>
          <w:rFonts w:cs="Arial"/>
          <w:color w:val="000000" w:themeColor="text1"/>
        </w:rPr>
        <w:t xml:space="preserve"> INR</w:t>
      </w:r>
      <w:r w:rsidR="00253B19" w:rsidRPr="00253B19">
        <w:rPr>
          <w:rFonts w:cs="Arial"/>
          <w:color w:val="000000" w:themeColor="text1"/>
        </w:rPr>
        <w:t xml:space="preserve"> ter možnostih, ki jih imajo na voljo. Obveščenost o pravici do prenosa INR na novega izbranega ponudnika</w:t>
      </w:r>
      <w:r w:rsidR="00253B19">
        <w:rPr>
          <w:rFonts w:cs="Arial"/>
          <w:color w:val="000000" w:themeColor="text1"/>
        </w:rPr>
        <w:t xml:space="preserve"> INR</w:t>
      </w:r>
      <w:r w:rsidR="00253B19" w:rsidRPr="00253B19">
        <w:rPr>
          <w:rFonts w:cs="Arial"/>
          <w:color w:val="000000" w:themeColor="text1"/>
        </w:rPr>
        <w:t xml:space="preserve">, skupaj z vsemi sredstvi in informacijami, omogoča </w:t>
      </w:r>
      <w:r w:rsidR="00253B19">
        <w:rPr>
          <w:rFonts w:cs="Arial"/>
          <w:color w:val="000000" w:themeColor="text1"/>
        </w:rPr>
        <w:t>imetniku INR</w:t>
      </w:r>
      <w:r w:rsidR="00253B19" w:rsidRPr="00253B19">
        <w:rPr>
          <w:rFonts w:cs="Arial"/>
          <w:color w:val="000000" w:themeColor="text1"/>
        </w:rPr>
        <w:t>, da še naprej nemoteno upravlja s svojimi finančnimi instrumenti, kar je bistveno z vidika zaščite premoženja, pravne varnosti in preprečevanja izgube nadzora nad lastnimi sredstvi. Določitev, da mora biti obvestilo podano skupaj s pojasnilom o posledicah, če imetnik</w:t>
      </w:r>
      <w:r w:rsidR="00253B19">
        <w:rPr>
          <w:rFonts w:cs="Arial"/>
          <w:color w:val="000000" w:themeColor="text1"/>
        </w:rPr>
        <w:t xml:space="preserve"> INR</w:t>
      </w:r>
      <w:r w:rsidR="00253B19" w:rsidRPr="00253B19">
        <w:rPr>
          <w:rFonts w:cs="Arial"/>
          <w:color w:val="000000" w:themeColor="text1"/>
        </w:rPr>
        <w:t xml:space="preserve"> ne sklene nove pogodbe, pa odraža načelo transparentnosti in odgovornega ravnanja ponudnika</w:t>
      </w:r>
      <w:r w:rsidR="00253B19">
        <w:rPr>
          <w:rFonts w:cs="Arial"/>
          <w:color w:val="000000" w:themeColor="text1"/>
        </w:rPr>
        <w:t xml:space="preserve"> INR</w:t>
      </w:r>
      <w:r w:rsidR="00253B19" w:rsidRPr="00253B19">
        <w:rPr>
          <w:rFonts w:cs="Arial"/>
          <w:color w:val="000000" w:themeColor="text1"/>
        </w:rPr>
        <w:t xml:space="preserve"> ter </w:t>
      </w:r>
      <w:r w:rsidR="00253B19">
        <w:rPr>
          <w:rFonts w:cs="Arial"/>
          <w:color w:val="000000" w:themeColor="text1"/>
        </w:rPr>
        <w:t>imetniku INR</w:t>
      </w:r>
      <w:r w:rsidR="00253B19" w:rsidRPr="00253B19">
        <w:rPr>
          <w:rFonts w:cs="Arial"/>
          <w:color w:val="000000" w:themeColor="text1"/>
        </w:rPr>
        <w:t xml:space="preserve"> omogoča sprejem informirane odločitve. Takšna ureditev preprečuje, da bi zaradi nepravočasnega ukrepanja prišlo do pravne praznine ali negotovosti glede upravljanja s sredstvi INR, obenem pa varuje sistem kot celoto pred destabilizacijo, ki bi lahko nastala, če bi imetniki </w:t>
      </w:r>
      <w:r w:rsidR="00253B19">
        <w:rPr>
          <w:rFonts w:cs="Arial"/>
          <w:color w:val="000000" w:themeColor="text1"/>
        </w:rPr>
        <w:t xml:space="preserve">INR </w:t>
      </w:r>
      <w:r w:rsidR="00253B19" w:rsidRPr="00253B19">
        <w:rPr>
          <w:rFonts w:cs="Arial"/>
          <w:color w:val="000000" w:themeColor="text1"/>
        </w:rPr>
        <w:t>ostali brez ustreznega ponudnika</w:t>
      </w:r>
      <w:r w:rsidR="00253B19">
        <w:rPr>
          <w:rFonts w:cs="Arial"/>
          <w:color w:val="000000" w:themeColor="text1"/>
        </w:rPr>
        <w:t xml:space="preserve"> INR</w:t>
      </w:r>
      <w:r w:rsidR="00253B19" w:rsidRPr="00253B19">
        <w:rPr>
          <w:rFonts w:cs="Arial"/>
          <w:color w:val="000000" w:themeColor="text1"/>
        </w:rPr>
        <w:t xml:space="preserve">. </w:t>
      </w:r>
    </w:p>
    <w:p w14:paraId="1FD68D2A" w14:textId="77777777" w:rsidR="00253B19" w:rsidRDefault="00253B19" w:rsidP="004675B3">
      <w:pPr>
        <w:autoSpaceDN w:val="0"/>
        <w:ind w:left="360"/>
        <w:jc w:val="both"/>
        <w:textAlignment w:val="baseline"/>
        <w:rPr>
          <w:rFonts w:cs="Arial"/>
          <w:color w:val="000000" w:themeColor="text1"/>
        </w:rPr>
      </w:pPr>
    </w:p>
    <w:p w14:paraId="76FDD1D0" w14:textId="30B9802D" w:rsidR="00B41D5F"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primeru likvidacije ali stečaja mora naslednji delovni dan obvestiti Agencijo. </w:t>
      </w:r>
      <w:r w:rsidR="00B41D5F">
        <w:rPr>
          <w:rFonts w:cs="Arial"/>
          <w:color w:val="000000" w:themeColor="text1"/>
        </w:rPr>
        <w:t>Prav tako se</w:t>
      </w:r>
      <w:r w:rsidR="00B41D5F" w:rsidRPr="00B41D5F">
        <w:rPr>
          <w:rFonts w:cs="Arial"/>
          <w:color w:val="000000" w:themeColor="text1"/>
        </w:rPr>
        <w:t xml:space="preserve"> nalaga ponudniku INR obveznost, da v desetih delovnih dneh od prijave prenehanja družbe ali objave začetka stečajnega postopka obvesti imetnike INR o tem, da ne bo več izpolnjeval pogojev po </w:t>
      </w:r>
      <w:r w:rsidR="00B41D5F">
        <w:rPr>
          <w:rFonts w:cs="Arial"/>
          <w:color w:val="000000" w:themeColor="text1"/>
        </w:rPr>
        <w:t xml:space="preserve">predlogu </w:t>
      </w:r>
      <w:r w:rsidR="00B41D5F" w:rsidRPr="00B41D5F">
        <w:rPr>
          <w:rFonts w:cs="Arial"/>
          <w:color w:val="000000" w:themeColor="text1"/>
        </w:rPr>
        <w:t>zakon</w:t>
      </w:r>
      <w:r w:rsidR="00B41D5F">
        <w:rPr>
          <w:rFonts w:cs="Arial"/>
          <w:color w:val="000000" w:themeColor="text1"/>
        </w:rPr>
        <w:t>a, kar</w:t>
      </w:r>
      <w:r w:rsidR="00B41D5F" w:rsidRPr="00B41D5F">
        <w:rPr>
          <w:rFonts w:cs="Arial"/>
          <w:color w:val="000000" w:themeColor="text1"/>
        </w:rPr>
        <w:t xml:space="preserve"> je bistven</w:t>
      </w:r>
      <w:r w:rsidR="00B41D5F">
        <w:rPr>
          <w:rFonts w:cs="Arial"/>
          <w:color w:val="000000" w:themeColor="text1"/>
        </w:rPr>
        <w:t>o</w:t>
      </w:r>
      <w:r w:rsidR="00B41D5F" w:rsidRPr="00B41D5F">
        <w:rPr>
          <w:rFonts w:cs="Arial"/>
          <w:color w:val="000000" w:themeColor="text1"/>
        </w:rPr>
        <w:t xml:space="preserve"> za zaščito imetnikov</w:t>
      </w:r>
      <w:r w:rsidR="00B41D5F">
        <w:rPr>
          <w:rFonts w:cs="Arial"/>
          <w:color w:val="000000" w:themeColor="text1"/>
        </w:rPr>
        <w:t xml:space="preserve"> INR</w:t>
      </w:r>
      <w:r w:rsidR="00B41D5F" w:rsidRPr="00B41D5F">
        <w:rPr>
          <w:rFonts w:cs="Arial"/>
          <w:color w:val="000000" w:themeColor="text1"/>
        </w:rPr>
        <w:t xml:space="preserve"> in za </w:t>
      </w:r>
      <w:proofErr w:type="spellStart"/>
      <w:r w:rsidR="00B41D5F" w:rsidRPr="00B41D5F">
        <w:rPr>
          <w:rFonts w:cs="Arial"/>
          <w:color w:val="000000" w:themeColor="text1"/>
        </w:rPr>
        <w:t>kontinuitete</w:t>
      </w:r>
      <w:r w:rsidR="00B41D5F">
        <w:rPr>
          <w:rFonts w:cs="Arial"/>
          <w:color w:val="000000" w:themeColor="text1"/>
        </w:rPr>
        <w:t>to</w:t>
      </w:r>
      <w:proofErr w:type="spellEnd"/>
      <w:r w:rsidR="00B41D5F" w:rsidRPr="00B41D5F">
        <w:rPr>
          <w:rFonts w:cs="Arial"/>
          <w:color w:val="000000" w:themeColor="text1"/>
        </w:rPr>
        <w:t xml:space="preserve"> upravljanja s sredstvi na </w:t>
      </w:r>
      <w:r w:rsidR="00B41D5F">
        <w:rPr>
          <w:rFonts w:cs="Arial"/>
          <w:color w:val="000000" w:themeColor="text1"/>
        </w:rPr>
        <w:t>INR</w:t>
      </w:r>
      <w:r w:rsidR="00B41D5F" w:rsidRPr="00B41D5F">
        <w:rPr>
          <w:rFonts w:cs="Arial"/>
          <w:color w:val="000000" w:themeColor="text1"/>
        </w:rPr>
        <w:t>. S takšno obveznostjo se zagotavlja, da imetniki</w:t>
      </w:r>
      <w:r w:rsidR="00B41D5F">
        <w:rPr>
          <w:rFonts w:cs="Arial"/>
          <w:color w:val="000000" w:themeColor="text1"/>
        </w:rPr>
        <w:t xml:space="preserve"> INR</w:t>
      </w:r>
      <w:r w:rsidR="00B41D5F" w:rsidRPr="00B41D5F">
        <w:rPr>
          <w:rFonts w:cs="Arial"/>
          <w:color w:val="000000" w:themeColor="text1"/>
        </w:rPr>
        <w:t xml:space="preserve"> v čim krajšem času po nastanku pravno pomembnega dogodka </w:t>
      </w:r>
      <w:r w:rsidR="00B41D5F">
        <w:rPr>
          <w:rFonts w:cs="Arial"/>
          <w:color w:val="000000" w:themeColor="text1"/>
        </w:rPr>
        <w:t>(</w:t>
      </w:r>
      <w:r w:rsidR="00B41D5F" w:rsidRPr="00B41D5F">
        <w:rPr>
          <w:rFonts w:cs="Arial"/>
          <w:color w:val="000000" w:themeColor="text1"/>
        </w:rPr>
        <w:t>prenehanju družbe ali začetku stečaja</w:t>
      </w:r>
      <w:r w:rsidR="00B41D5F">
        <w:rPr>
          <w:rFonts w:cs="Arial"/>
          <w:color w:val="000000" w:themeColor="text1"/>
        </w:rPr>
        <w:t>)</w:t>
      </w:r>
      <w:r w:rsidR="00B41D5F" w:rsidRPr="00B41D5F">
        <w:rPr>
          <w:rFonts w:cs="Arial"/>
          <w:color w:val="000000" w:themeColor="text1"/>
        </w:rPr>
        <w:t xml:space="preserve"> prejmejo jasno in zanesljivo informacijo o spremenjenem statusu ponudnika</w:t>
      </w:r>
      <w:r w:rsidR="00B41D5F">
        <w:rPr>
          <w:rFonts w:cs="Arial"/>
          <w:color w:val="000000" w:themeColor="text1"/>
        </w:rPr>
        <w:t xml:space="preserve"> INR</w:t>
      </w:r>
      <w:r w:rsidR="00B41D5F" w:rsidRPr="00B41D5F">
        <w:rPr>
          <w:rFonts w:cs="Arial"/>
          <w:color w:val="000000" w:themeColor="text1"/>
        </w:rPr>
        <w:t>, ki neposredno vpliva na njihovo sposobnost razpolaganja s finančnimi instrumenti in drugimi sredstvi, vodenimi v okviru INR. Obvestilo mora vključevati tudi pojasnilo o pravici do prenosa vseh sredstev in informacij na drugega izbranega ponudnika</w:t>
      </w:r>
      <w:r w:rsidR="00B41D5F">
        <w:rPr>
          <w:rFonts w:cs="Arial"/>
          <w:color w:val="000000" w:themeColor="text1"/>
        </w:rPr>
        <w:t xml:space="preserve"> INR</w:t>
      </w:r>
      <w:r w:rsidR="00B41D5F" w:rsidRPr="00B41D5F">
        <w:rPr>
          <w:rFonts w:cs="Arial"/>
          <w:color w:val="000000" w:themeColor="text1"/>
        </w:rPr>
        <w:t xml:space="preserve"> ter o posledicah, če imetnik</w:t>
      </w:r>
      <w:r w:rsidR="00B41D5F">
        <w:rPr>
          <w:rFonts w:cs="Arial"/>
          <w:color w:val="000000" w:themeColor="text1"/>
        </w:rPr>
        <w:t xml:space="preserve"> INR</w:t>
      </w:r>
      <w:r w:rsidR="00B41D5F" w:rsidRPr="00B41D5F">
        <w:rPr>
          <w:rFonts w:cs="Arial"/>
          <w:color w:val="000000" w:themeColor="text1"/>
        </w:rPr>
        <w:t xml:space="preserve"> takšnega prenosa ne izvede oziroma ne sklene nove pogodbe. Poudarek na celovitosti prenosa – vključujoč vsa sredstva in informacije – dodatno varuje položaj imetnika</w:t>
      </w:r>
      <w:r w:rsidR="00B41D5F">
        <w:rPr>
          <w:rFonts w:cs="Arial"/>
          <w:color w:val="000000" w:themeColor="text1"/>
        </w:rPr>
        <w:t xml:space="preserve"> INR</w:t>
      </w:r>
      <w:r w:rsidR="00B41D5F" w:rsidRPr="00B41D5F">
        <w:rPr>
          <w:rFonts w:cs="Arial"/>
          <w:color w:val="000000" w:themeColor="text1"/>
        </w:rPr>
        <w:t>, saj mu omogoča nemoten prehod k novemu ponudniku brez izgube podatkov, pravic ali zgodovine poslovanja. Takšna ureditev ni pomembna le z vidika individualne zaščite posameznih imetnikov</w:t>
      </w:r>
      <w:r w:rsidR="00B41D5F">
        <w:rPr>
          <w:rFonts w:cs="Arial"/>
          <w:color w:val="000000" w:themeColor="text1"/>
        </w:rPr>
        <w:t xml:space="preserve"> INR</w:t>
      </w:r>
      <w:r w:rsidR="00B41D5F" w:rsidRPr="00B41D5F">
        <w:rPr>
          <w:rFonts w:cs="Arial"/>
          <w:color w:val="000000" w:themeColor="text1"/>
        </w:rPr>
        <w:t xml:space="preserve">, temveč tudi zaradi širšega interesa stabilnosti in predvidljivosti finančnega sistema, saj zmanjšuje možnost motenj v delovanju trga, ohranja zaupanje vanj ter preprečuje negativne posledice za druge udeležence. </w:t>
      </w:r>
    </w:p>
    <w:p w14:paraId="62F4532A" w14:textId="77777777" w:rsidR="00B41D5F" w:rsidRDefault="00B41D5F" w:rsidP="004675B3">
      <w:pPr>
        <w:autoSpaceDN w:val="0"/>
        <w:ind w:left="360"/>
        <w:jc w:val="both"/>
        <w:textAlignment w:val="baseline"/>
        <w:rPr>
          <w:rFonts w:cs="Arial"/>
          <w:color w:val="000000" w:themeColor="text1"/>
        </w:rPr>
      </w:pPr>
    </w:p>
    <w:p w14:paraId="132F1BA6" w14:textId="14EDF4DE"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Imetniki imajo nato </w:t>
      </w:r>
      <w:r w:rsidR="0099566C">
        <w:rPr>
          <w:rFonts w:cs="Arial"/>
          <w:color w:val="000000" w:themeColor="text1"/>
        </w:rPr>
        <w:t>30</w:t>
      </w:r>
      <w:r w:rsidR="0099566C" w:rsidRPr="00F56996">
        <w:rPr>
          <w:rFonts w:cs="Arial"/>
          <w:color w:val="000000" w:themeColor="text1"/>
        </w:rPr>
        <w:t xml:space="preserve"> </w:t>
      </w:r>
      <w:r w:rsidRPr="00F56996">
        <w:rPr>
          <w:rFonts w:cs="Arial"/>
          <w:color w:val="000000" w:themeColor="text1"/>
        </w:rPr>
        <w:t>dni časa za sklenitev nove pogodbe in predložitev zahteve za prenos.</w:t>
      </w:r>
      <w:r w:rsidR="006E42B8">
        <w:rPr>
          <w:rFonts w:cs="Arial"/>
          <w:color w:val="000000" w:themeColor="text1"/>
        </w:rPr>
        <w:t xml:space="preserve"> </w:t>
      </w:r>
      <w:r w:rsidRPr="00F56996">
        <w:rPr>
          <w:rFonts w:cs="Arial"/>
          <w:color w:val="000000" w:themeColor="text1"/>
        </w:rPr>
        <w:t>Obseg prenosa mora zajemati vsa sredstva na računu, stanje skupnih vplačil, podatke za davčno osnovo, stanje denarnih sredstev in finančnih instrumentov, evidenco vseh transakcij z nakupnimi in prodajnimi cenami, podatke o preteklih stroških ter druge pomembne informacije</w:t>
      </w:r>
      <w:r w:rsidR="00FB60F5">
        <w:rPr>
          <w:rFonts w:cs="Arial"/>
          <w:color w:val="000000" w:themeColor="text1"/>
        </w:rPr>
        <w:t xml:space="preserve"> iz enajstega odstavka tega člena</w:t>
      </w:r>
      <w:r w:rsidRPr="00F56996">
        <w:rPr>
          <w:rFonts w:cs="Arial"/>
          <w:color w:val="000000" w:themeColor="text1"/>
        </w:rPr>
        <w:t>.</w:t>
      </w:r>
      <w:r w:rsidR="006E42B8">
        <w:rPr>
          <w:rFonts w:cs="Arial"/>
          <w:color w:val="000000" w:themeColor="text1"/>
        </w:rPr>
        <w:t xml:space="preserve"> O</w:t>
      </w:r>
      <w:r w:rsidR="006E42B8" w:rsidRPr="006E42B8">
        <w:rPr>
          <w:rFonts w:cs="Arial"/>
          <w:color w:val="000000" w:themeColor="text1"/>
        </w:rPr>
        <w:t xml:space="preserve">bstoječi ponudnik </w:t>
      </w:r>
      <w:r w:rsidR="006E42B8">
        <w:rPr>
          <w:rFonts w:cs="Arial"/>
          <w:color w:val="000000" w:themeColor="text1"/>
        </w:rPr>
        <w:t xml:space="preserve">INR </w:t>
      </w:r>
      <w:r w:rsidR="006E42B8" w:rsidRPr="006E42B8">
        <w:rPr>
          <w:rFonts w:cs="Arial"/>
          <w:color w:val="000000" w:themeColor="text1"/>
        </w:rPr>
        <w:t xml:space="preserve">ob prenosu finančnih instrumentov </w:t>
      </w:r>
      <w:r w:rsidR="006E42B8">
        <w:rPr>
          <w:rFonts w:cs="Arial"/>
          <w:color w:val="000000" w:themeColor="text1"/>
        </w:rPr>
        <w:t xml:space="preserve">lahko </w:t>
      </w:r>
      <w:r w:rsidR="006E42B8" w:rsidRPr="006E42B8">
        <w:rPr>
          <w:rFonts w:cs="Arial"/>
          <w:color w:val="000000" w:themeColor="text1"/>
        </w:rPr>
        <w:t>zaračuna le neposredne stroške, ki nastanejo izključno zaradi tehničnega postopka prenosa, in ne more zaračunavati dodatnih stroškov, provizij ali drugih nadomestil. V primeru, ko so na računu imetnika</w:t>
      </w:r>
      <w:r w:rsidR="006E42B8">
        <w:rPr>
          <w:rFonts w:cs="Arial"/>
          <w:color w:val="000000" w:themeColor="text1"/>
        </w:rPr>
        <w:t xml:space="preserve"> INR</w:t>
      </w:r>
      <w:r w:rsidR="006E42B8" w:rsidRPr="006E42B8">
        <w:rPr>
          <w:rFonts w:cs="Arial"/>
          <w:color w:val="000000" w:themeColor="text1"/>
        </w:rPr>
        <w:t xml:space="preserve"> ob prenosu prisotna zgolj denarna sredstva, pa mora biti prenos popolnoma brezplačen. Takšna ureditev varuje imetnika INR pred nerazumnimi finančnimi obremenitvami ob uveljavljanju njegove pravice do prenosa sredstev na novega ponudnika</w:t>
      </w:r>
      <w:r w:rsidR="006E42B8">
        <w:rPr>
          <w:rFonts w:cs="Arial"/>
          <w:color w:val="000000" w:themeColor="text1"/>
        </w:rPr>
        <w:t xml:space="preserve"> INR</w:t>
      </w:r>
      <w:r w:rsidR="006E42B8" w:rsidRPr="006E42B8">
        <w:rPr>
          <w:rFonts w:cs="Arial"/>
          <w:color w:val="000000" w:themeColor="text1"/>
        </w:rPr>
        <w:t xml:space="preserve">. Gre za pomembno varovalo pred morebitnimi poskusi obstoječih ponudnikov, da z umetnim povečevanjem stroškov prenosa zadržujejo sredstva, kar bi bilo v nasprotju z načeli poštenega poslovanja in konkurenčnega trga. Obenem </w:t>
      </w:r>
      <w:r w:rsidR="006E42B8">
        <w:rPr>
          <w:rFonts w:cs="Arial"/>
          <w:color w:val="000000" w:themeColor="text1"/>
        </w:rPr>
        <w:t>se</w:t>
      </w:r>
      <w:r w:rsidR="006E42B8" w:rsidRPr="006E42B8">
        <w:rPr>
          <w:rFonts w:cs="Arial"/>
          <w:color w:val="000000" w:themeColor="text1"/>
        </w:rPr>
        <w:t xml:space="preserve"> zahteva, da novi izbrani ponudnik</w:t>
      </w:r>
      <w:r w:rsidR="00FD5DBB">
        <w:rPr>
          <w:rFonts w:cs="Arial"/>
          <w:color w:val="000000" w:themeColor="text1"/>
        </w:rPr>
        <w:t xml:space="preserve"> INR</w:t>
      </w:r>
      <w:r w:rsidR="006E42B8" w:rsidRPr="006E42B8">
        <w:rPr>
          <w:rFonts w:cs="Arial"/>
          <w:color w:val="000000" w:themeColor="text1"/>
        </w:rPr>
        <w:t xml:space="preserve"> takoj obvesti imetnika INR o prejemu sredstev in informacij, kar je ključno z vidika pravne varnosti in transparentnosti. Takšno obvestilo imetniku</w:t>
      </w:r>
      <w:r w:rsidR="00FD5DBB">
        <w:rPr>
          <w:rFonts w:cs="Arial"/>
          <w:color w:val="000000" w:themeColor="text1"/>
        </w:rPr>
        <w:t xml:space="preserve"> INR</w:t>
      </w:r>
      <w:r w:rsidR="006E42B8" w:rsidRPr="006E42B8">
        <w:rPr>
          <w:rFonts w:cs="Arial"/>
          <w:color w:val="000000" w:themeColor="text1"/>
        </w:rPr>
        <w:t xml:space="preserve"> potrdi, da je bil prenos uspešno izveden, in mu omogoča, da brez prekinitev nadaljuje z razpolaganjem s sredstvi. Učinkovita komunikacija med ponudniki</w:t>
      </w:r>
      <w:r w:rsidR="00FD5DBB">
        <w:rPr>
          <w:rFonts w:cs="Arial"/>
          <w:color w:val="000000" w:themeColor="text1"/>
        </w:rPr>
        <w:t xml:space="preserve"> INR</w:t>
      </w:r>
      <w:r w:rsidR="006E42B8" w:rsidRPr="006E42B8">
        <w:rPr>
          <w:rFonts w:cs="Arial"/>
          <w:color w:val="000000" w:themeColor="text1"/>
        </w:rPr>
        <w:t xml:space="preserve"> in z imetnikom</w:t>
      </w:r>
      <w:r w:rsidR="00FD5DBB">
        <w:rPr>
          <w:rFonts w:cs="Arial"/>
          <w:color w:val="000000" w:themeColor="text1"/>
        </w:rPr>
        <w:t xml:space="preserve"> INR</w:t>
      </w:r>
      <w:r w:rsidR="006E42B8" w:rsidRPr="006E42B8">
        <w:rPr>
          <w:rFonts w:cs="Arial"/>
          <w:color w:val="000000" w:themeColor="text1"/>
        </w:rPr>
        <w:t xml:space="preserve"> je bistvena za nemoten prenos ter za preprečevanje zlorab ali napak pri prenosu občutljivih informacij in finančnih instrumentov. Celoten mehanizem prenosov s stroškovnim nadzorom in obveznim obveščanjem tako krepi zaupanje v sistem INR, varuje </w:t>
      </w:r>
      <w:r w:rsidR="00005D32" w:rsidRPr="006E42B8">
        <w:rPr>
          <w:rFonts w:cs="Arial"/>
          <w:color w:val="000000" w:themeColor="text1"/>
        </w:rPr>
        <w:t>pravice</w:t>
      </w:r>
      <w:r w:rsidR="00005D32">
        <w:rPr>
          <w:rFonts w:cs="Arial"/>
          <w:color w:val="000000" w:themeColor="text1"/>
        </w:rPr>
        <w:t xml:space="preserve"> </w:t>
      </w:r>
      <w:r w:rsidR="00FD5DBB">
        <w:rPr>
          <w:rFonts w:cs="Arial"/>
          <w:color w:val="000000" w:themeColor="text1"/>
        </w:rPr>
        <w:t>imetnikov INR</w:t>
      </w:r>
      <w:r w:rsidR="006E42B8" w:rsidRPr="006E42B8">
        <w:rPr>
          <w:rFonts w:cs="Arial"/>
          <w:color w:val="000000" w:themeColor="text1"/>
        </w:rPr>
        <w:t xml:space="preserve"> in spodbuja </w:t>
      </w:r>
      <w:r w:rsidR="006E42B8" w:rsidRPr="006E42B8">
        <w:rPr>
          <w:rFonts w:cs="Arial"/>
          <w:color w:val="000000" w:themeColor="text1"/>
        </w:rPr>
        <w:lastRenderedPageBreak/>
        <w:t>konkurenčnost med ponudniki</w:t>
      </w:r>
      <w:r w:rsidR="00FD5DBB">
        <w:rPr>
          <w:rFonts w:cs="Arial"/>
          <w:color w:val="000000" w:themeColor="text1"/>
        </w:rPr>
        <w:t xml:space="preserve"> INR</w:t>
      </w:r>
      <w:r w:rsidR="006E42B8" w:rsidRPr="006E42B8">
        <w:rPr>
          <w:rFonts w:cs="Arial"/>
          <w:color w:val="000000" w:themeColor="text1"/>
        </w:rPr>
        <w:t>, kar dolgoročno prispeva k bolj učinkovitemu in poštenemu upravljanju s sredstvi.</w:t>
      </w:r>
    </w:p>
    <w:p w14:paraId="11447764" w14:textId="77777777" w:rsidR="006F5940" w:rsidRPr="00F56996" w:rsidRDefault="006F5940" w:rsidP="004675B3">
      <w:pPr>
        <w:autoSpaceDN w:val="0"/>
        <w:ind w:left="360"/>
        <w:jc w:val="both"/>
        <w:textAlignment w:val="baseline"/>
        <w:rPr>
          <w:rFonts w:cs="Arial"/>
          <w:color w:val="000000" w:themeColor="text1"/>
        </w:rPr>
      </w:pPr>
    </w:p>
    <w:p w14:paraId="2E0C1132" w14:textId="77777777" w:rsidR="008D3FBD" w:rsidRDefault="008D3FBD" w:rsidP="004675B3">
      <w:pPr>
        <w:autoSpaceDN w:val="0"/>
        <w:ind w:left="360"/>
        <w:jc w:val="both"/>
        <w:textAlignment w:val="baseline"/>
        <w:rPr>
          <w:rFonts w:cs="Arial"/>
          <w:color w:val="000000" w:themeColor="text1"/>
        </w:rPr>
      </w:pPr>
      <w:r w:rsidRPr="00F56996">
        <w:rPr>
          <w:rFonts w:cs="Arial"/>
          <w:color w:val="000000" w:themeColor="text1"/>
        </w:rPr>
        <w:t>Možnost prenosa INR na drugega ponudnika je ključna za zdravo konkurenco med ponudniki INR. Predstavlja več pomembnih koristi tako za imetnike INR kot za ponudnike INR.</w:t>
      </w:r>
      <w:r>
        <w:rPr>
          <w:rFonts w:cs="Arial"/>
          <w:color w:val="000000" w:themeColor="text1"/>
        </w:rPr>
        <w:t xml:space="preserve"> </w:t>
      </w:r>
      <w:r w:rsidRPr="00F56996">
        <w:rPr>
          <w:rFonts w:cs="Arial"/>
          <w:color w:val="000000" w:themeColor="text1"/>
        </w:rPr>
        <w:t>Če imajo imetniki INR možnost izbire med različnimi ponudniki INR, so ti primorani ponujati boljše pogoje, nižje stroške in širšo paleto finančnih instrumentov, da bi pridobili in obdržali stranke. To vodi do večje konkurenčnosti ponudnikov na trgu.</w:t>
      </w:r>
      <w:r>
        <w:rPr>
          <w:rFonts w:cs="Arial"/>
          <w:color w:val="000000" w:themeColor="text1"/>
        </w:rPr>
        <w:t xml:space="preserve"> </w:t>
      </w:r>
      <w:r w:rsidRPr="00F56996">
        <w:rPr>
          <w:rFonts w:cs="Arial"/>
          <w:color w:val="000000" w:themeColor="text1"/>
        </w:rPr>
        <w:t>Poleg tega omogoča imetnikom INR, da prilagodijo svoje naložbe svojim individualnim potrebam in ciljem. Potrebe in želje imetnikov INR se sčasoma spreminjajo, zato je pomembno, da imajo možnost izbrati ponudnika INR, ki bolje ustreza njihovim trenutnim okoliščinam. Tako lahko izberejo ponudnika INR, ki ponuja finančne instrumente in storitve gospodarjenja, ki so bolj usklajene z njihovim tveganim profilom ali ki ima strokovno znanje na področju, ki jih zanima.</w:t>
      </w:r>
    </w:p>
    <w:p w14:paraId="61C940B7" w14:textId="77777777" w:rsidR="008D3FBD" w:rsidRPr="00F56996" w:rsidRDefault="008D3FBD" w:rsidP="004675B3">
      <w:pPr>
        <w:autoSpaceDN w:val="0"/>
        <w:ind w:left="360"/>
        <w:jc w:val="both"/>
        <w:textAlignment w:val="baseline"/>
        <w:rPr>
          <w:rFonts w:cs="Arial"/>
          <w:color w:val="000000" w:themeColor="text1"/>
        </w:rPr>
      </w:pPr>
    </w:p>
    <w:p w14:paraId="2019C611" w14:textId="77777777" w:rsidR="008D3FBD" w:rsidRPr="00F56996" w:rsidRDefault="008D3FBD" w:rsidP="004675B3">
      <w:pPr>
        <w:autoSpaceDN w:val="0"/>
        <w:ind w:left="360"/>
        <w:jc w:val="both"/>
        <w:textAlignment w:val="baseline"/>
        <w:rPr>
          <w:rFonts w:cs="Arial"/>
          <w:color w:val="000000" w:themeColor="text1"/>
        </w:rPr>
      </w:pPr>
      <w:r w:rsidRPr="00F56996">
        <w:rPr>
          <w:rFonts w:cs="Arial"/>
          <w:color w:val="000000" w:themeColor="text1"/>
        </w:rPr>
        <w:t xml:space="preserve">Prenos je zaključen, ko so na nov INR prenesena vsa sredstva in informacije, s čimer tudi preneha veljati pogodba </w:t>
      </w:r>
      <w:r>
        <w:rPr>
          <w:rFonts w:cs="Arial"/>
          <w:color w:val="000000" w:themeColor="text1"/>
        </w:rPr>
        <w:t xml:space="preserve">o INR </w:t>
      </w:r>
      <w:r w:rsidRPr="00F56996">
        <w:rPr>
          <w:rFonts w:cs="Arial"/>
          <w:color w:val="000000" w:themeColor="text1"/>
        </w:rPr>
        <w:t>s prvotnim ponudnikom</w:t>
      </w:r>
      <w:r>
        <w:rPr>
          <w:rFonts w:cs="Arial"/>
          <w:color w:val="000000" w:themeColor="text1"/>
        </w:rPr>
        <w:t xml:space="preserve"> INR</w:t>
      </w:r>
      <w:r w:rsidRPr="00F56996">
        <w:rPr>
          <w:rFonts w:cs="Arial"/>
          <w:color w:val="000000" w:themeColor="text1"/>
        </w:rPr>
        <w:t>.</w:t>
      </w:r>
      <w:r w:rsidRPr="004675B3">
        <w:rPr>
          <w:rFonts w:cs="Arial"/>
          <w:color w:val="000000" w:themeColor="text1"/>
        </w:rPr>
        <w:t xml:space="preserve"> </w:t>
      </w:r>
      <w:r w:rsidRPr="00F56996">
        <w:rPr>
          <w:rFonts w:cs="Arial"/>
          <w:color w:val="000000" w:themeColor="text1"/>
        </w:rPr>
        <w:t xml:space="preserve">INR pri novem ponudniku se šteje za prenesenega šele, ko so nanj prenesena vsa sredstva in informacije v skladu </w:t>
      </w:r>
      <w:r>
        <w:rPr>
          <w:rFonts w:cs="Arial"/>
          <w:color w:val="000000" w:themeColor="text1"/>
        </w:rPr>
        <w:t>s predlogom</w:t>
      </w:r>
      <w:r w:rsidRPr="00F56996">
        <w:rPr>
          <w:rFonts w:cs="Arial"/>
          <w:color w:val="000000" w:themeColor="text1"/>
        </w:rPr>
        <w:t xml:space="preserve"> zakon</w:t>
      </w:r>
      <w:r>
        <w:rPr>
          <w:rFonts w:cs="Arial"/>
          <w:color w:val="000000" w:themeColor="text1"/>
        </w:rPr>
        <w:t>a</w:t>
      </w:r>
      <w:r w:rsidRPr="00F56996">
        <w:rPr>
          <w:rFonts w:cs="Arial"/>
          <w:color w:val="000000" w:themeColor="text1"/>
        </w:rPr>
        <w:t>.</w:t>
      </w:r>
    </w:p>
    <w:p w14:paraId="4B700C9A" w14:textId="77777777" w:rsidR="008D3FBD" w:rsidRDefault="008D3FBD" w:rsidP="004675B3">
      <w:pPr>
        <w:autoSpaceDN w:val="0"/>
        <w:ind w:left="360"/>
        <w:jc w:val="both"/>
        <w:textAlignment w:val="baseline"/>
        <w:rPr>
          <w:rFonts w:cs="Arial"/>
          <w:color w:val="000000" w:themeColor="text1"/>
        </w:rPr>
      </w:pPr>
    </w:p>
    <w:p w14:paraId="66878D7E" w14:textId="7511AEDB" w:rsidR="008D3FBD"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Če imetnik v </w:t>
      </w:r>
      <w:r w:rsidR="000D007F">
        <w:rPr>
          <w:rFonts w:cs="Arial"/>
          <w:color w:val="000000" w:themeColor="text1"/>
        </w:rPr>
        <w:t>30</w:t>
      </w:r>
      <w:r w:rsidRPr="00F56996">
        <w:rPr>
          <w:rFonts w:cs="Arial"/>
          <w:color w:val="000000" w:themeColor="text1"/>
        </w:rPr>
        <w:t>-dnevnem roku ne izbere novega ponudnika, mora obstoječi ponudnik</w:t>
      </w:r>
      <w:r w:rsidR="008D3FBD">
        <w:rPr>
          <w:rFonts w:cs="Arial"/>
          <w:color w:val="000000" w:themeColor="text1"/>
        </w:rPr>
        <w:t xml:space="preserve"> INR </w:t>
      </w:r>
      <w:r w:rsidR="008D3FBD" w:rsidRPr="008D3FBD">
        <w:rPr>
          <w:rFonts w:cs="Arial"/>
          <w:color w:val="000000" w:themeColor="text1"/>
        </w:rPr>
        <w:t>v primeru, če na INR ni finančnih instrumentov, najkasneje v petih delovnih dneh denarna sredstva na INR izplača imetniku INR ter zapre</w:t>
      </w:r>
      <w:r w:rsidR="008D3FBD">
        <w:rPr>
          <w:rFonts w:cs="Arial"/>
          <w:color w:val="000000" w:themeColor="text1"/>
        </w:rPr>
        <w:t>ti</w:t>
      </w:r>
      <w:r w:rsidR="008D3FBD" w:rsidRPr="008D3FBD">
        <w:rPr>
          <w:rFonts w:cs="Arial"/>
          <w:color w:val="000000" w:themeColor="text1"/>
        </w:rPr>
        <w:t xml:space="preserve"> INR</w:t>
      </w:r>
      <w:r w:rsidR="008D3FBD">
        <w:rPr>
          <w:rFonts w:cs="Arial"/>
          <w:color w:val="000000" w:themeColor="text1"/>
        </w:rPr>
        <w:t>. Č</w:t>
      </w:r>
      <w:r w:rsidR="008D3FBD" w:rsidRPr="008D3FBD">
        <w:rPr>
          <w:rFonts w:cs="Arial"/>
          <w:color w:val="000000" w:themeColor="text1"/>
        </w:rPr>
        <w:t>e so na INR finančni instrumenti, se ti finančni instrumenti prodajo po postopku, v rokih in ceni ob smiselni uporabi sedmega odstavka 7. člena tega zakona</w:t>
      </w:r>
      <w:r w:rsidR="00DA0A58">
        <w:rPr>
          <w:rFonts w:cs="Arial"/>
          <w:color w:val="000000" w:themeColor="text1"/>
        </w:rPr>
        <w:t>.</w:t>
      </w:r>
    </w:p>
    <w:p w14:paraId="433EE204" w14:textId="77777777" w:rsidR="006F5940" w:rsidRPr="00F56996" w:rsidRDefault="006F5940" w:rsidP="004675B3">
      <w:pPr>
        <w:autoSpaceDN w:val="0"/>
        <w:ind w:left="360"/>
        <w:jc w:val="both"/>
        <w:textAlignment w:val="baseline"/>
        <w:rPr>
          <w:rFonts w:cs="Arial"/>
          <w:color w:val="000000" w:themeColor="text1"/>
        </w:rPr>
      </w:pPr>
    </w:p>
    <w:p w14:paraId="4E1C7ED9" w14:textId="6ECFEDFF" w:rsidR="00E40B62" w:rsidRPr="00F56996" w:rsidRDefault="00E40B62" w:rsidP="004675B3">
      <w:pPr>
        <w:autoSpaceDN w:val="0"/>
        <w:ind w:left="360"/>
        <w:jc w:val="both"/>
        <w:textAlignment w:val="baseline"/>
        <w:rPr>
          <w:rFonts w:cs="Arial"/>
          <w:color w:val="000000" w:themeColor="text1"/>
        </w:rPr>
      </w:pPr>
      <w:r w:rsidRPr="00E40B62">
        <w:rPr>
          <w:rFonts w:cs="Arial"/>
          <w:color w:val="000000" w:themeColor="text1"/>
        </w:rPr>
        <w:t>V dvanajstem odstavku je določena prepoved vplačevanja na INR in trgovanja s finančnimi instrumenti v obdobju prenosa INR na novega ponudnika. Ta prepoved velja od trenutka predložitve pisne zahteve za prenos obstoječemu ponudniku (ali od izbrisa oziroma prenehanja ponudnika) do zaključka prenosa sredstev in informacij na novega ponudnika. Prepoved se nanaša tako na račun pri obstoječem ponudniku kot tudi na novo odprt račun pri novem ponudniku.</w:t>
      </w:r>
      <w:r w:rsidR="00DA0A58">
        <w:rPr>
          <w:rFonts w:cs="Arial"/>
          <w:color w:val="000000" w:themeColor="text1"/>
        </w:rPr>
        <w:t xml:space="preserve"> </w:t>
      </w:r>
      <w:r w:rsidRPr="00E40B62">
        <w:rPr>
          <w:rFonts w:cs="Arial"/>
          <w:color w:val="000000" w:themeColor="text1"/>
        </w:rPr>
        <w:t>Namen te prepovedi je zagotoviti celovitost in točnost prenosa vseh sredstev in informacij ter preprečiti morebitne zaplete, ki bi nastali zaradi vzporednega trgovanja med samim procesom prenosa. Takšna ureditev zagotavlja jasen presečni datum za vrednotenje sredstev, olajšuje izračun davčne osnove in preprečuje morebitne spore glede stanja sredstev in odgovornosti med obema ponudnikoma. Ponudnikom omogoča, da tehnično izvedejo prenos brez tveganja za napake ali izgube podatkov, ki bi lahko nastale zaradi sočasnega trgovanja.</w:t>
      </w:r>
    </w:p>
    <w:p w14:paraId="0EED142A" w14:textId="77777777" w:rsidR="006F5940" w:rsidRPr="00F56996" w:rsidRDefault="006F5940" w:rsidP="004675B3">
      <w:pPr>
        <w:autoSpaceDN w:val="0"/>
        <w:ind w:left="360"/>
        <w:jc w:val="both"/>
        <w:textAlignment w:val="baseline"/>
        <w:rPr>
          <w:rFonts w:cs="Arial"/>
          <w:color w:val="000000" w:themeColor="text1"/>
        </w:rPr>
      </w:pPr>
    </w:p>
    <w:p w14:paraId="382B4BF3" w14:textId="39EA31DE" w:rsidR="006F5940" w:rsidRPr="00F56996" w:rsidRDefault="00321BDF" w:rsidP="004675B3">
      <w:pPr>
        <w:autoSpaceDN w:val="0"/>
        <w:ind w:left="360"/>
        <w:jc w:val="both"/>
        <w:textAlignment w:val="baseline"/>
        <w:rPr>
          <w:rFonts w:cs="Arial"/>
          <w:color w:val="000000" w:themeColor="text1"/>
        </w:rPr>
      </w:pPr>
      <w:r w:rsidRPr="00F56996">
        <w:rPr>
          <w:rFonts w:cs="Arial"/>
          <w:color w:val="000000" w:themeColor="text1"/>
        </w:rPr>
        <w:t>Imetnik INR lahko prenese INR na novega izbranega ponudnika INR po preteku enega leta od odprtja INR oziroma od zadnjega prenosa INR, razen v primeru izbrisa ponudnika INR iz registra ponudnikov INR iz četrtega odstavka tega člena ali prenehanja ponudnika INR iz petega odstavka tega člena.</w:t>
      </w:r>
      <w:r>
        <w:rPr>
          <w:rFonts w:cs="Arial"/>
          <w:color w:val="000000" w:themeColor="text1"/>
        </w:rPr>
        <w:t xml:space="preserve"> </w:t>
      </w:r>
      <w:r w:rsidR="006F5940" w:rsidRPr="00F56996">
        <w:rPr>
          <w:rFonts w:cs="Arial"/>
          <w:color w:val="000000" w:themeColor="text1"/>
        </w:rPr>
        <w:t>Določba enoletnega obdobja pred možnostjo prenosa INR na drugega ponudnika predstavlja ravnovesje med potrebo po stabilnosti upravljanja sredstev in konkurenčnostjo trga. Enoletno obdobje po eni strani zagotavlja dovolj časa za vzpostavitev in izvedbo začetne naložbene strategije, po drugi strani pa omogoča imetnikom INR, da na podlagi dejanskih izkušenj s ponudnikom in primerjave stroškov med različnimi ponudniki pravočasno sprejmejo odločitev o morebitnem prenosu. Takšno obdobje tudi spodbuja ponudnike k stalnemu zagotavljanju konkurenčnih pogojev in kakovostnih storitev.</w:t>
      </w:r>
    </w:p>
    <w:p w14:paraId="700D880F" w14:textId="77777777" w:rsidR="006F5940" w:rsidRPr="00F56996" w:rsidRDefault="006F5940" w:rsidP="006F5940">
      <w:pPr>
        <w:spacing w:line="240" w:lineRule="auto"/>
        <w:ind w:left="360"/>
        <w:jc w:val="both"/>
        <w:rPr>
          <w:rFonts w:cs="Arial"/>
          <w:color w:val="000000" w:themeColor="text1"/>
        </w:rPr>
      </w:pPr>
    </w:p>
    <w:p w14:paraId="21C6F237" w14:textId="692A8260" w:rsidR="006F5940" w:rsidRPr="002E60B7" w:rsidRDefault="006F5940" w:rsidP="00C80DD9">
      <w:pPr>
        <w:spacing w:line="240" w:lineRule="auto"/>
        <w:ind w:left="360"/>
        <w:jc w:val="both"/>
        <w:rPr>
          <w:rFonts w:cs="Arial"/>
          <w:b/>
          <w:bCs/>
          <w:color w:val="000000" w:themeColor="text1"/>
        </w:rPr>
      </w:pPr>
      <w:r w:rsidRPr="002E60B7">
        <w:rPr>
          <w:rFonts w:cs="Arial"/>
          <w:b/>
          <w:bCs/>
          <w:color w:val="000000" w:themeColor="text1"/>
          <w:u w:val="single"/>
        </w:rPr>
        <w:t>K 13. členu</w:t>
      </w:r>
      <w:r w:rsidRPr="002E60B7">
        <w:rPr>
          <w:rFonts w:cs="Arial"/>
          <w:b/>
          <w:bCs/>
          <w:color w:val="000000" w:themeColor="text1"/>
        </w:rPr>
        <w:t>:</w:t>
      </w:r>
    </w:p>
    <w:p w14:paraId="6846E891"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Člen ureja evidenco INR, kot enotno, z davčnim registrom povezano informatizirano zbirko podatkov o INR. Osebni podatki o osebah, ki se vpisujejo v evidenco INR, se bodo v evidenci INR zbirali, hranili in nadalje obdelovali zaradi pobiranja davkov ter zaradi opravljanja drugih nalog, določenih s tem zakonom.</w:t>
      </w:r>
      <w:r w:rsidRPr="004675B3">
        <w:rPr>
          <w:rFonts w:cs="Arial"/>
          <w:color w:val="000000" w:themeColor="text1"/>
        </w:rPr>
        <w:t xml:space="preserve"> </w:t>
      </w:r>
      <w:r w:rsidRPr="00F56996">
        <w:rPr>
          <w:rFonts w:cs="Arial"/>
          <w:color w:val="000000" w:themeColor="text1"/>
        </w:rPr>
        <w:t xml:space="preserve">Povezanost z davčnim registrom omogoča sprotno preverjanje </w:t>
      </w:r>
      <w:proofErr w:type="spellStart"/>
      <w:r w:rsidRPr="00F56996">
        <w:rPr>
          <w:rFonts w:cs="Arial"/>
          <w:color w:val="000000" w:themeColor="text1"/>
        </w:rPr>
        <w:t>rezidentskega</w:t>
      </w:r>
      <w:proofErr w:type="spellEnd"/>
      <w:r w:rsidRPr="00F56996">
        <w:rPr>
          <w:rFonts w:cs="Arial"/>
          <w:color w:val="000000" w:themeColor="text1"/>
        </w:rPr>
        <w:t xml:space="preserve"> statusa imetnikov INR.</w:t>
      </w:r>
    </w:p>
    <w:p w14:paraId="0354F28C" w14:textId="77777777" w:rsidR="006F5940" w:rsidRPr="00F56996" w:rsidRDefault="006F5940" w:rsidP="004675B3">
      <w:pPr>
        <w:autoSpaceDN w:val="0"/>
        <w:ind w:left="360"/>
        <w:jc w:val="both"/>
        <w:textAlignment w:val="baseline"/>
        <w:rPr>
          <w:rFonts w:cs="Arial"/>
          <w:color w:val="000000" w:themeColor="text1"/>
        </w:rPr>
      </w:pPr>
    </w:p>
    <w:p w14:paraId="6CE99F9A" w14:textId="651ACAD4"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Evidenca vsebuje tri glavne sklope podatkov: osebne podatke imetnikov INR (ime, priimek, davčna številka, datum smrti), podatke o računu (številka INR, datum odprtja, prenosi med ponudniki, obdobje mirovanja, datum zaprtja) ter podatke o ponudnikih po časovnih obdobjih vodenja računa. Prav tako evidenca INR vsebuje tudi podatek o tem, ali je posamezen imetnik INR v skladu z zakonom, ki ureja dohodnino, rezident Slovenije</w:t>
      </w:r>
      <w:r w:rsidR="0030235E">
        <w:rPr>
          <w:rFonts w:cs="Arial"/>
          <w:color w:val="000000" w:themeColor="text1"/>
        </w:rPr>
        <w:t xml:space="preserve"> ter d</w:t>
      </w:r>
      <w:r w:rsidR="0030235E" w:rsidRPr="006E7989">
        <w:rPr>
          <w:rFonts w:cs="Arial"/>
          <w:color w:val="000000" w:themeColor="text1"/>
        </w:rPr>
        <w:t>ruga relevantna dejstva</w:t>
      </w:r>
      <w:r w:rsidR="0030235E">
        <w:rPr>
          <w:rFonts w:cs="Arial"/>
          <w:color w:val="000000" w:themeColor="text1"/>
        </w:rPr>
        <w:t xml:space="preserve"> v zvezi z INR in imetnikom INR</w:t>
      </w:r>
      <w:r w:rsidRPr="00F56996">
        <w:rPr>
          <w:rFonts w:cs="Arial"/>
          <w:color w:val="000000" w:themeColor="text1"/>
        </w:rPr>
        <w:t xml:space="preserve"> </w:t>
      </w:r>
    </w:p>
    <w:p w14:paraId="599CC05F" w14:textId="77777777" w:rsidR="006F5940" w:rsidRPr="00F56996" w:rsidRDefault="006F5940" w:rsidP="004675B3">
      <w:pPr>
        <w:autoSpaceDN w:val="0"/>
        <w:ind w:left="360"/>
        <w:jc w:val="both"/>
        <w:textAlignment w:val="baseline"/>
        <w:rPr>
          <w:rFonts w:cs="Arial"/>
          <w:color w:val="000000" w:themeColor="text1"/>
        </w:rPr>
      </w:pPr>
    </w:p>
    <w:p w14:paraId="6D8CDCCB" w14:textId="42A2746A"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Nabor podatkov v evidenci je zelo omejen in </w:t>
      </w:r>
      <w:r w:rsidR="003A7272">
        <w:rPr>
          <w:rFonts w:cs="Arial"/>
          <w:color w:val="000000" w:themeColor="text1"/>
        </w:rPr>
        <w:t>osredotočen</w:t>
      </w:r>
      <w:r w:rsidRPr="00F56996">
        <w:rPr>
          <w:rFonts w:cs="Arial"/>
          <w:color w:val="000000" w:themeColor="text1"/>
        </w:rPr>
        <w:t xml:space="preserve"> na podatke, ki so potrebni za izvajanje tega zakona. Z vidika zaščite osebnih podatkov bi obsežno zbiranje podatkov o finančnih transakcijah in vrednosti sredstev na INR predstavljalo tveganje za zasebnost posameznikov. Omejevanje obsega podatkov v evidenci je smiselno tudi z vidika varnosti. Obsežnejša zbirka podatkov bi predstavljala večje tveganje za kibernetske napade in druge vrste zlorab.</w:t>
      </w:r>
    </w:p>
    <w:p w14:paraId="4FFF413F" w14:textId="77777777" w:rsidR="006F5940" w:rsidRPr="00F56996" w:rsidRDefault="006F5940" w:rsidP="004675B3">
      <w:pPr>
        <w:autoSpaceDN w:val="0"/>
        <w:ind w:left="360"/>
        <w:jc w:val="both"/>
        <w:textAlignment w:val="baseline"/>
        <w:rPr>
          <w:rFonts w:cs="Arial"/>
          <w:color w:val="000000" w:themeColor="text1"/>
        </w:rPr>
      </w:pPr>
    </w:p>
    <w:p w14:paraId="0E76DE23" w14:textId="75E2A1F4"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Podatke, ki jih vsebuje evidenca INR, bodo ponudniki INR </w:t>
      </w:r>
      <w:r w:rsidR="00063872">
        <w:rPr>
          <w:rFonts w:cs="Arial"/>
          <w:color w:val="000000" w:themeColor="text1"/>
        </w:rPr>
        <w:t xml:space="preserve">FURS </w:t>
      </w:r>
      <w:r w:rsidRPr="00F56996">
        <w:rPr>
          <w:rFonts w:cs="Arial"/>
          <w:color w:val="000000" w:themeColor="text1"/>
        </w:rPr>
        <w:t xml:space="preserve">sporočali na avtomatiziran način, in sicer jih bodo morali sporočiti v dveh delovnih dneh od sklenitve posamezne pogodbe o INR oziroma v dveh delovnih dneh od dne, ko so jih pridobili oziroma so bili z njimi seznanjeni v okviru poslovanja z imetniki INR. Enak rok bo veljal tudi za sporočanje sprememb podatkov. Podatek o tem, ali je imetnik INR v skladu z zakonom, ki ureja dohodnino, rezident Slovenije, bo </w:t>
      </w:r>
      <w:r w:rsidR="00063872">
        <w:rPr>
          <w:rFonts w:cs="Arial"/>
          <w:color w:val="000000" w:themeColor="text1"/>
        </w:rPr>
        <w:t>FURS</w:t>
      </w:r>
      <w:r w:rsidRPr="00F56996">
        <w:rPr>
          <w:rFonts w:cs="Arial"/>
          <w:color w:val="000000" w:themeColor="text1"/>
        </w:rPr>
        <w:t xml:space="preserve"> pridobila s povezovanjem evidence INR z davčnim registrom</w:t>
      </w:r>
      <w:r w:rsidR="00BA3145">
        <w:rPr>
          <w:rFonts w:cs="Arial"/>
          <w:color w:val="000000" w:themeColor="text1"/>
        </w:rPr>
        <w:t xml:space="preserve"> na način, da se podatki prevzamejo iz davčnega registra in so s tem vpisani tudi v evidenco INR, pri čemer se v primeru sprememb podatkov v davčnem registru samodejno posodobijo tudi podatki vpisani v evidenci INR. Zapis načina povezovanja zadevnih zbirk podatkov je povzet po zgledu tretjega in četrtega odstavka 2.b člena Zakona o sodnem registru.</w:t>
      </w:r>
    </w:p>
    <w:p w14:paraId="0134ACCD" w14:textId="77777777" w:rsidR="006F5940" w:rsidRPr="00F56996" w:rsidRDefault="006F5940" w:rsidP="004675B3">
      <w:pPr>
        <w:autoSpaceDN w:val="0"/>
        <w:ind w:left="360"/>
        <w:jc w:val="both"/>
        <w:textAlignment w:val="baseline"/>
        <w:rPr>
          <w:rFonts w:cs="Arial"/>
          <w:color w:val="000000" w:themeColor="text1"/>
        </w:rPr>
      </w:pPr>
    </w:p>
    <w:p w14:paraId="5CD5DDE8"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Podatki glede posameznega INR se bodo v evidenci INR hranili še 10 let po smrti imetnika INR, po poteku tega roka pa se bodo arhivirali v skladu s predpisi, ki urejajo arhivsko gradivo in arhive.</w:t>
      </w:r>
    </w:p>
    <w:p w14:paraId="13AEF848" w14:textId="77777777" w:rsidR="006F5940" w:rsidRPr="00F56996" w:rsidRDefault="006F5940" w:rsidP="004675B3">
      <w:pPr>
        <w:autoSpaceDN w:val="0"/>
        <w:ind w:left="360"/>
        <w:jc w:val="both"/>
        <w:textAlignment w:val="baseline"/>
        <w:rPr>
          <w:rFonts w:cs="Arial"/>
          <w:color w:val="000000" w:themeColor="text1"/>
        </w:rPr>
      </w:pPr>
    </w:p>
    <w:p w14:paraId="1C9F6C64" w14:textId="126C0082"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členu je predpisana še obveznost </w:t>
      </w:r>
      <w:r w:rsidR="00063872">
        <w:rPr>
          <w:rFonts w:cs="Arial"/>
          <w:color w:val="000000" w:themeColor="text1"/>
        </w:rPr>
        <w:t>FURS</w:t>
      </w:r>
      <w:r w:rsidRPr="00F56996">
        <w:rPr>
          <w:rFonts w:cs="Arial"/>
          <w:color w:val="000000" w:themeColor="text1"/>
        </w:rPr>
        <w:t>, da v primeru, če je imetnik prenehal biti rezident Slovenije, o tem v treh delovnih dneh od vpisa spremembe v davčni register na avtomatiziran način obvesti ponudnika INR, ki vodi imetnikov INR. Hiter prenos te informacije je ključen za pravilno ukrepanje ponudnika INR v skladu z določbami tega zakona o prenehanju rezidentstva.</w:t>
      </w:r>
    </w:p>
    <w:p w14:paraId="2B0DFEEA" w14:textId="77777777" w:rsidR="006F5940" w:rsidRPr="00F56996" w:rsidRDefault="006F5940" w:rsidP="006F5940">
      <w:pPr>
        <w:spacing w:line="240" w:lineRule="auto"/>
        <w:ind w:left="360"/>
        <w:jc w:val="both"/>
        <w:rPr>
          <w:rFonts w:cs="Arial"/>
          <w:color w:val="000000" w:themeColor="text1"/>
        </w:rPr>
      </w:pPr>
    </w:p>
    <w:p w14:paraId="5979AA54" w14:textId="77789CF6" w:rsidR="006F5940" w:rsidRPr="002E60B7" w:rsidRDefault="006F5940" w:rsidP="00C80DD9">
      <w:pPr>
        <w:spacing w:line="240" w:lineRule="auto"/>
        <w:ind w:left="360"/>
        <w:jc w:val="both"/>
        <w:rPr>
          <w:rFonts w:cs="Arial"/>
          <w:b/>
          <w:bCs/>
          <w:color w:val="000000" w:themeColor="text1"/>
        </w:rPr>
      </w:pPr>
      <w:r w:rsidRPr="002E60B7">
        <w:rPr>
          <w:rFonts w:cs="Arial"/>
          <w:b/>
          <w:bCs/>
          <w:color w:val="000000" w:themeColor="text1"/>
          <w:u w:val="single"/>
        </w:rPr>
        <w:t>K 14. členu</w:t>
      </w:r>
      <w:r w:rsidRPr="002E60B7">
        <w:rPr>
          <w:rFonts w:cs="Arial"/>
          <w:b/>
          <w:bCs/>
          <w:color w:val="000000" w:themeColor="text1"/>
        </w:rPr>
        <w:t>:</w:t>
      </w:r>
    </w:p>
    <w:p w14:paraId="2B883AF9" w14:textId="5FE8F3A1"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določa pogoje in obveznosti za ponudnike INR. Za opravljanje dejavnosti mora ponudnik INR kumulativno izpolnjevati </w:t>
      </w:r>
      <w:r w:rsidR="00F94BE8">
        <w:rPr>
          <w:rFonts w:cs="Arial"/>
          <w:color w:val="000000" w:themeColor="text1"/>
        </w:rPr>
        <w:t>dva</w:t>
      </w:r>
      <w:r w:rsidR="00F94BE8" w:rsidRPr="00F56996">
        <w:rPr>
          <w:rFonts w:cs="Arial"/>
          <w:color w:val="000000" w:themeColor="text1"/>
        </w:rPr>
        <w:t xml:space="preserve"> </w:t>
      </w:r>
      <w:r w:rsidRPr="00F56996">
        <w:rPr>
          <w:rFonts w:cs="Arial"/>
          <w:color w:val="000000" w:themeColor="text1"/>
        </w:rPr>
        <w:t>temeljn</w:t>
      </w:r>
      <w:r w:rsidR="00F94BE8">
        <w:rPr>
          <w:rFonts w:cs="Arial"/>
          <w:color w:val="000000" w:themeColor="text1"/>
        </w:rPr>
        <w:t>a</w:t>
      </w:r>
      <w:r w:rsidRPr="00F56996">
        <w:rPr>
          <w:rFonts w:cs="Arial"/>
          <w:color w:val="000000" w:themeColor="text1"/>
        </w:rPr>
        <w:t xml:space="preserve"> pogoj</w:t>
      </w:r>
      <w:r w:rsidR="00F94BE8">
        <w:rPr>
          <w:rFonts w:cs="Arial"/>
          <w:color w:val="000000" w:themeColor="text1"/>
        </w:rPr>
        <w:t>a</w:t>
      </w:r>
      <w:r w:rsidRPr="00F56996">
        <w:rPr>
          <w:rFonts w:cs="Arial"/>
          <w:color w:val="000000" w:themeColor="text1"/>
        </w:rPr>
        <w:t>: imeti mora ustrezno dovoljenje za opravljanje investicijskih storitev (sprejemanje in posredovanje naročil, izvrševanje naročil, gospodarjenje s finančnimi instrumenti)</w:t>
      </w:r>
      <w:r w:rsidR="00F94BE8">
        <w:rPr>
          <w:rFonts w:cs="Arial"/>
          <w:color w:val="000000" w:themeColor="text1"/>
        </w:rPr>
        <w:t xml:space="preserve"> in</w:t>
      </w:r>
      <w:r w:rsidRPr="00F56996">
        <w:rPr>
          <w:rFonts w:cs="Arial"/>
          <w:color w:val="000000" w:themeColor="text1"/>
        </w:rPr>
        <w:t xml:space="preserve"> biti vpisan v register ponudnikov INR pri Agenciji</w:t>
      </w:r>
      <w:r w:rsidR="00F94BE8">
        <w:rPr>
          <w:rFonts w:cs="Arial"/>
          <w:color w:val="000000" w:themeColor="text1"/>
        </w:rPr>
        <w:t>.</w:t>
      </w:r>
    </w:p>
    <w:p w14:paraId="244B2FDC" w14:textId="77777777" w:rsidR="006F5940" w:rsidRPr="00F56996" w:rsidRDefault="006F5940" w:rsidP="004675B3">
      <w:pPr>
        <w:autoSpaceDN w:val="0"/>
        <w:ind w:left="360"/>
        <w:jc w:val="both"/>
        <w:textAlignment w:val="baseline"/>
        <w:rPr>
          <w:rFonts w:cs="Arial"/>
          <w:color w:val="000000" w:themeColor="text1"/>
        </w:rPr>
      </w:pPr>
    </w:p>
    <w:p w14:paraId="7377D6BF" w14:textId="06D758B5"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Zahteva po ustreznem dovoljenju za opravljanje investicijskih storitev zagotavlja, da ponudnik INR izpolnjuje zahteve, ki jih za opravljanje finančnih storitev predpisuje zakonodaja s področja trga finančnih instrumentov. Vpis v register ponudnikov INR pri Agenciji, omogoča javno dostopnost informacij o vsakem ponudniku INR, kar povečuje transparentnost in omogoča vlagateljem, da izberejo zanesljivega ponudnika INR. Vpis v register ponudnikov INR opravi Agencija, če presodi, da je oseba primerna za storitve povezane z INR. </w:t>
      </w:r>
    </w:p>
    <w:p w14:paraId="577656B2" w14:textId="77777777" w:rsidR="006F5940" w:rsidRPr="00F56996" w:rsidRDefault="006F5940" w:rsidP="004675B3">
      <w:pPr>
        <w:autoSpaceDN w:val="0"/>
        <w:ind w:left="360"/>
        <w:jc w:val="both"/>
        <w:textAlignment w:val="baseline"/>
        <w:rPr>
          <w:rFonts w:cs="Arial"/>
          <w:color w:val="000000" w:themeColor="text1"/>
        </w:rPr>
      </w:pPr>
    </w:p>
    <w:p w14:paraId="71E8C77F"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Člen vsebuje dve prepovedi: ponudnik ne sme ponujati INR v paketu z drugimi produkti ali storitvami ter ne sme dajati posojil imetnikom za vplačila ali trgovanje na INR. Dodatno varnost za imetnike INR zagotavlja zahteva po strogo ločenem vodenju sredstev vsakega imetnika od drugega premoženja.</w:t>
      </w:r>
    </w:p>
    <w:p w14:paraId="0A3A555E" w14:textId="77777777" w:rsidR="006F5940" w:rsidRPr="00F56996" w:rsidRDefault="006F5940" w:rsidP="004675B3">
      <w:pPr>
        <w:autoSpaceDN w:val="0"/>
        <w:ind w:left="360"/>
        <w:jc w:val="both"/>
        <w:textAlignment w:val="baseline"/>
        <w:rPr>
          <w:rFonts w:cs="Arial"/>
          <w:color w:val="000000" w:themeColor="text1"/>
        </w:rPr>
      </w:pPr>
    </w:p>
    <w:p w14:paraId="7AE99EEF" w14:textId="6D58D1BC"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Informacijski sistem ponudnika mora zagotavljati nemoteno delovanje INR in izpolnjevanje davčnih obveznosti – davčni odtegljaj ob izvedbi izplačil. Ponudnik mora voditi posebno evidenco sredstev INR po imetnikih, ki vključuje vs</w:t>
      </w:r>
      <w:r w:rsidR="003A7272">
        <w:rPr>
          <w:rFonts w:cs="Arial"/>
          <w:color w:val="000000" w:themeColor="text1"/>
        </w:rPr>
        <w:t>a</w:t>
      </w:r>
      <w:r w:rsidRPr="00F56996">
        <w:rPr>
          <w:rFonts w:cs="Arial"/>
          <w:color w:val="000000" w:themeColor="text1"/>
        </w:rPr>
        <w:t xml:space="preserve"> vplačila, prilive, izplačila, nakupe in prodaje finančnih </w:t>
      </w:r>
      <w:r w:rsidRPr="00F56996">
        <w:rPr>
          <w:rFonts w:cs="Arial"/>
          <w:color w:val="000000" w:themeColor="text1"/>
        </w:rPr>
        <w:lastRenderedPageBreak/>
        <w:t>instrumentov, plačane stroške in dohodnino. Evidenca se hrani skladno s pravili zakona o davčnem postopku.</w:t>
      </w:r>
    </w:p>
    <w:p w14:paraId="6F8321F8" w14:textId="77777777" w:rsidR="006F5940" w:rsidRPr="00F56996" w:rsidRDefault="006F5940" w:rsidP="004675B3">
      <w:pPr>
        <w:autoSpaceDN w:val="0"/>
        <w:ind w:left="360"/>
        <w:jc w:val="both"/>
        <w:textAlignment w:val="baseline"/>
        <w:rPr>
          <w:rFonts w:cs="Arial"/>
          <w:color w:val="000000" w:themeColor="text1"/>
        </w:rPr>
      </w:pPr>
    </w:p>
    <w:p w14:paraId="14BB1DB5" w14:textId="678EE9B6"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Stroški in nadomestila niso regulirani po višini, vendar se zaračunavajo enkrat letno za preteklo leto. Ponudnik mora zagotoviti predhodno razkritje vseh pričakovanih stroškov pred izvedbo transakcije ali začetkom uporabe storitve ter vsaj enkrat letno seznaniti imetnika INR s stanjem sredstev in poročilom o dejanskih stroških, skupaj z njihovim vplivom na donosnost naložb. </w:t>
      </w:r>
    </w:p>
    <w:p w14:paraId="734B7169" w14:textId="55601A92"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Kadar ponudnik INR opravlja storitev gospodarjenja s finančnimi instrumenti, mora imetnika INR s stanjem sredstev in stroški seznanjati polletno v elektronski obliki. V času mirovanja INR se stroški ne smejo zaračunavati. Ponudnik mora imetniku na zahtevo brezplačno posredovati podatke iz evidence v elektronski obliki, tudi po zaprtju računa.</w:t>
      </w:r>
    </w:p>
    <w:p w14:paraId="41F82F17" w14:textId="77777777" w:rsidR="00986E72" w:rsidRDefault="00986E72" w:rsidP="004675B3">
      <w:pPr>
        <w:autoSpaceDN w:val="0"/>
        <w:ind w:left="360"/>
        <w:jc w:val="both"/>
        <w:textAlignment w:val="baseline"/>
        <w:rPr>
          <w:rFonts w:cs="Arial"/>
          <w:color w:val="000000" w:themeColor="text1"/>
        </w:rPr>
      </w:pPr>
    </w:p>
    <w:p w14:paraId="7B6F375F" w14:textId="1CCB54BD" w:rsidR="00986E72" w:rsidRPr="00F56996" w:rsidRDefault="00986E72" w:rsidP="004675B3">
      <w:pPr>
        <w:autoSpaceDN w:val="0"/>
        <w:ind w:left="360"/>
        <w:jc w:val="both"/>
        <w:textAlignment w:val="baseline"/>
        <w:rPr>
          <w:rFonts w:cs="Arial"/>
          <w:color w:val="000000" w:themeColor="text1"/>
        </w:rPr>
      </w:pPr>
      <w:r w:rsidRPr="00986E72">
        <w:rPr>
          <w:rFonts w:cs="Arial"/>
          <w:color w:val="000000" w:themeColor="text1"/>
        </w:rPr>
        <w:t xml:space="preserve">Določba </w:t>
      </w:r>
      <w:r w:rsidR="00F94BE8">
        <w:rPr>
          <w:rFonts w:cs="Arial"/>
          <w:color w:val="000000" w:themeColor="text1"/>
        </w:rPr>
        <w:t>enajstega</w:t>
      </w:r>
      <w:r w:rsidRPr="00986E72">
        <w:rPr>
          <w:rFonts w:cs="Arial"/>
          <w:color w:val="000000" w:themeColor="text1"/>
        </w:rPr>
        <w:t xml:space="preserve"> odstavka 14. člena predloga zakona, ki določa, da je posredovanje podatkov imetniku INR v elektronski obliki brezplačno, izhaja iz načela dostopnosti in učinkovitosti pri zagotavljanju informacij </w:t>
      </w:r>
      <w:r w:rsidR="00FD5DBB">
        <w:rPr>
          <w:rFonts w:cs="Arial"/>
          <w:color w:val="000000" w:themeColor="text1"/>
        </w:rPr>
        <w:t>imetnikov INR</w:t>
      </w:r>
      <w:r w:rsidRPr="00986E72">
        <w:rPr>
          <w:rFonts w:cs="Arial"/>
          <w:color w:val="000000" w:themeColor="text1"/>
        </w:rPr>
        <w:t xml:space="preserve">. Elektronska oblika omogoča hitrejši in enostavnejši dostop do podatkov, zmanjšuje administrativne obremenitve tako za ponudnike INR kot za </w:t>
      </w:r>
      <w:r>
        <w:rPr>
          <w:rFonts w:cs="Arial"/>
          <w:color w:val="000000" w:themeColor="text1"/>
        </w:rPr>
        <w:t>imetnike INR</w:t>
      </w:r>
      <w:r w:rsidRPr="00986E72">
        <w:rPr>
          <w:rFonts w:cs="Arial"/>
          <w:color w:val="000000" w:themeColor="text1"/>
        </w:rPr>
        <w:t xml:space="preserve"> ter </w:t>
      </w:r>
      <w:r>
        <w:rPr>
          <w:rFonts w:cs="Arial"/>
          <w:color w:val="000000" w:themeColor="text1"/>
        </w:rPr>
        <w:t>zmanjšuje</w:t>
      </w:r>
      <w:r w:rsidRPr="00986E72">
        <w:rPr>
          <w:rFonts w:cs="Arial"/>
          <w:color w:val="000000" w:themeColor="text1"/>
        </w:rPr>
        <w:t xml:space="preserve"> potrebe po tiskanju in fizičnem pošiljanju dokumentov. Prav tako se s tem zagotavlja enotna in pregledna komunikacija med ponudniki INR in imetniki INR, kar krepi pravno varnost in omogoča enostavnejše sledenje zakonskim obveznostim.</w:t>
      </w:r>
      <w:r>
        <w:rPr>
          <w:rFonts w:cs="Arial"/>
          <w:color w:val="000000" w:themeColor="text1"/>
        </w:rPr>
        <w:t xml:space="preserve"> </w:t>
      </w:r>
      <w:r w:rsidRPr="00986E72">
        <w:rPr>
          <w:rFonts w:cs="Arial"/>
          <w:color w:val="000000" w:themeColor="text1"/>
        </w:rPr>
        <w:t xml:space="preserve">Če imetnik INR želi podatke prejeti v drugačni obliki, npr. v pisni obliki, mu je to omogočeno, pri čemer ponudnik INR lahko zaračuna zgolj nujno potrebne stroške, ki dejansko nastanejo zaradi izvedbe posameznih dejanj, kot so tiskanje, priprava in pošiljanje dokumentacije. To pomeni, da ponudnik INR ne more zaračunavati neupravičenih ali nesorazmernih stroškov, temveč le tiste, ki so objektivno upravičeni in povezani z dodatnim delom ali materialnimi stroški. Na ta način se ohranja načelo poštenosti in sorazmernosti, hkrati pa se spodbuja uporaba sodobnih komunikacijskih poti, ki so </w:t>
      </w:r>
      <w:r w:rsidR="00FD5DBB">
        <w:rPr>
          <w:rFonts w:cs="Arial"/>
          <w:color w:val="000000" w:themeColor="text1"/>
        </w:rPr>
        <w:t>imetnikom INR</w:t>
      </w:r>
      <w:r w:rsidRPr="00986E72">
        <w:rPr>
          <w:rFonts w:cs="Arial"/>
          <w:color w:val="000000" w:themeColor="text1"/>
        </w:rPr>
        <w:t xml:space="preserve"> dostopnejše in hitrejše, obenem pa predstavljajo administrativno in finančno racionalnejšo rešitev.</w:t>
      </w:r>
    </w:p>
    <w:p w14:paraId="304AB006" w14:textId="77777777" w:rsidR="006F5940" w:rsidRPr="00F56996" w:rsidRDefault="006F5940" w:rsidP="004675B3">
      <w:pPr>
        <w:autoSpaceDN w:val="0"/>
        <w:ind w:left="360"/>
        <w:jc w:val="both"/>
        <w:textAlignment w:val="baseline"/>
        <w:rPr>
          <w:rFonts w:cs="Arial"/>
          <w:color w:val="000000" w:themeColor="text1"/>
        </w:rPr>
      </w:pPr>
    </w:p>
    <w:p w14:paraId="3C4F98CB"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Po najavi prenehanja ali začetka stečajnega postopka ponudnik ne sme več sklepati novih pogodb. </w:t>
      </w:r>
    </w:p>
    <w:p w14:paraId="54A56994" w14:textId="77777777" w:rsidR="006F5940" w:rsidRPr="00F56996" w:rsidRDefault="006F5940" w:rsidP="004675B3">
      <w:pPr>
        <w:autoSpaceDN w:val="0"/>
        <w:ind w:left="360"/>
        <w:jc w:val="both"/>
        <w:textAlignment w:val="baseline"/>
        <w:rPr>
          <w:rFonts w:cs="Arial"/>
          <w:color w:val="000000" w:themeColor="text1"/>
        </w:rPr>
      </w:pPr>
    </w:p>
    <w:p w14:paraId="68D037B1" w14:textId="77777777" w:rsidR="006F5940" w:rsidRPr="004675B3" w:rsidRDefault="006F5940" w:rsidP="004675B3">
      <w:pPr>
        <w:autoSpaceDN w:val="0"/>
        <w:ind w:left="360"/>
        <w:jc w:val="both"/>
        <w:textAlignment w:val="baseline"/>
        <w:rPr>
          <w:rFonts w:cs="Arial"/>
          <w:color w:val="000000" w:themeColor="text1"/>
        </w:rPr>
      </w:pPr>
      <w:r w:rsidRPr="00F56996">
        <w:rPr>
          <w:rFonts w:cs="Arial"/>
          <w:color w:val="000000" w:themeColor="text1"/>
        </w:rPr>
        <w:t>S postavitvijo jasnih in strogih pogojev za ponudnike INR se zagotovi, da so sredstva imetnikov INR v varnih rokah in da so njihovi interesi zaščiteni.</w:t>
      </w:r>
      <w:r w:rsidRPr="004675B3">
        <w:rPr>
          <w:rFonts w:cs="Arial"/>
          <w:color w:val="000000" w:themeColor="text1"/>
        </w:rPr>
        <w:t xml:space="preserve"> </w:t>
      </w:r>
    </w:p>
    <w:p w14:paraId="16F574D8" w14:textId="77777777" w:rsidR="006F5940" w:rsidRPr="00F56996" w:rsidRDefault="006F5940" w:rsidP="006F5940">
      <w:pPr>
        <w:spacing w:line="240" w:lineRule="auto"/>
        <w:jc w:val="both"/>
        <w:rPr>
          <w:rFonts w:cs="Arial"/>
          <w:color w:val="000000" w:themeColor="text1"/>
        </w:rPr>
      </w:pPr>
    </w:p>
    <w:p w14:paraId="61903964" w14:textId="77777777"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K 15. členu</w:t>
      </w:r>
      <w:r w:rsidRPr="002E60B7">
        <w:rPr>
          <w:rFonts w:cs="Arial"/>
          <w:b/>
          <w:bCs/>
          <w:color w:val="000000" w:themeColor="text1"/>
        </w:rPr>
        <w:t>:</w:t>
      </w:r>
    </w:p>
    <w:p w14:paraId="74F690A2" w14:textId="70A8E180"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ureja vzpostavitev, vodenje in vzdrževanje registra ponudnikov INR pri Agenciji kot enotne zbirke podatkov. Za vpis v register mora oseba kumulativno izpolnjevati pogoje iz 1. in </w:t>
      </w:r>
      <w:r w:rsidR="00F94BE8">
        <w:rPr>
          <w:rFonts w:cs="Arial"/>
          <w:color w:val="000000" w:themeColor="text1"/>
        </w:rPr>
        <w:t>2</w:t>
      </w:r>
      <w:r w:rsidRPr="00F56996">
        <w:rPr>
          <w:rFonts w:cs="Arial"/>
          <w:color w:val="000000" w:themeColor="text1"/>
        </w:rPr>
        <w:t>. točke 14. člena tega člena  ter pridobiti odločbo Agencije o vpisu.</w:t>
      </w:r>
    </w:p>
    <w:p w14:paraId="321798DA" w14:textId="77777777" w:rsidR="006F5940" w:rsidRPr="00F56996" w:rsidRDefault="006F5940" w:rsidP="004675B3">
      <w:pPr>
        <w:autoSpaceDN w:val="0"/>
        <w:ind w:left="360"/>
        <w:jc w:val="both"/>
        <w:textAlignment w:val="baseline"/>
        <w:rPr>
          <w:rFonts w:cs="Arial"/>
          <w:color w:val="000000" w:themeColor="text1"/>
        </w:rPr>
      </w:pPr>
    </w:p>
    <w:p w14:paraId="4E4FC2BA"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Zahteva, da mora ponudnik INR za vpis v register izpolnjevati vse zahteve zakona, je temeljni pogoj za zagotavljanje visoke stopnje varstva imetnikov INR in stabilnosti celotnega finančnega sistema.</w:t>
      </w:r>
      <w:r w:rsidRPr="004675B3">
        <w:rPr>
          <w:rFonts w:cs="Arial"/>
          <w:color w:val="000000" w:themeColor="text1"/>
        </w:rPr>
        <w:t xml:space="preserve"> </w:t>
      </w:r>
      <w:r w:rsidRPr="00F56996">
        <w:rPr>
          <w:rFonts w:cs="Arial"/>
          <w:color w:val="000000" w:themeColor="text1"/>
        </w:rPr>
        <w:t xml:space="preserve">Z vpisov v register ponudnikov INR Agencija uradno potrdi, da določen subjekt izpolnjuje zakonske zahteve, da postane ponudnik INR. </w:t>
      </w:r>
    </w:p>
    <w:p w14:paraId="64EE4A1C" w14:textId="77777777" w:rsidR="006F5940" w:rsidRPr="00F56996" w:rsidRDefault="006F5940" w:rsidP="004675B3">
      <w:pPr>
        <w:autoSpaceDN w:val="0"/>
        <w:ind w:left="360"/>
        <w:jc w:val="both"/>
        <w:textAlignment w:val="baseline"/>
        <w:rPr>
          <w:rFonts w:cs="Arial"/>
          <w:color w:val="000000" w:themeColor="text1"/>
        </w:rPr>
      </w:pPr>
    </w:p>
    <w:p w14:paraId="5E7DC42F" w14:textId="19DFEB68"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V tretjem odstavku je določeno, da mora oseba, ki Agenciji posreduje vlogo za vpis v register ponudnikov INR, v vlogi navesti svojo davčno številko.</w:t>
      </w:r>
      <w:r w:rsidRPr="004675B3">
        <w:rPr>
          <w:rFonts w:cs="Arial"/>
          <w:color w:val="000000" w:themeColor="text1"/>
        </w:rPr>
        <w:t xml:space="preserve"> </w:t>
      </w:r>
      <w:r w:rsidRPr="00F56996">
        <w:rPr>
          <w:rFonts w:cs="Arial"/>
          <w:color w:val="000000" w:themeColor="text1"/>
        </w:rPr>
        <w:t xml:space="preserve">Če osebi davčna številka v Republiki Sloveniji ni bila dodeljena, mora oseba pri </w:t>
      </w:r>
      <w:r w:rsidR="00063872">
        <w:rPr>
          <w:rFonts w:cs="Arial"/>
          <w:color w:val="000000" w:themeColor="text1"/>
        </w:rPr>
        <w:t>FURS</w:t>
      </w:r>
      <w:r w:rsidRPr="00F56996">
        <w:rPr>
          <w:rFonts w:cs="Arial"/>
          <w:color w:val="000000" w:themeColor="text1"/>
        </w:rPr>
        <w:t xml:space="preserve"> na podlagi prijave za vpis v davčni register pridobiti davčno številko. Navedeno je pomembno, saj se bo v skladu s 30. členom tega zakona (tj. z novim 58.a členom zakona, ki ureja davčni postopek), za plačnika davka v Republiki Sloveniji štel tudi tisti ponudnik INR, ki se ne šteje za plačnika davka po 58. členu zakona, ki ureja davčni postopek.</w:t>
      </w:r>
    </w:p>
    <w:p w14:paraId="2F7A6F3A" w14:textId="77777777" w:rsidR="006F5940" w:rsidRPr="00F56996" w:rsidRDefault="006F5940" w:rsidP="004675B3">
      <w:pPr>
        <w:autoSpaceDN w:val="0"/>
        <w:ind w:left="360"/>
        <w:jc w:val="both"/>
        <w:textAlignment w:val="baseline"/>
        <w:rPr>
          <w:rFonts w:cs="Arial"/>
          <w:color w:val="000000" w:themeColor="text1"/>
        </w:rPr>
      </w:pPr>
    </w:p>
    <w:p w14:paraId="0709D9DE"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Register vsebuje identifikacijske podatke ponudnika (LEI številka, firma, sedež), davčno številko, informacijo o investicijskih storitvah, za katere je ponudnik INR pridobil dovoljenje pristojnega organa ter na podlagi katerih lahko ponuja storitev vodenja INR v skladu s tem zakonom, datume vpisa in morebitnega izbrisa ter podatke o morebitnem prenehanju ali stečaju.</w:t>
      </w:r>
    </w:p>
    <w:p w14:paraId="1FF7CC4D" w14:textId="77777777" w:rsidR="006F5940" w:rsidRPr="00F56996" w:rsidRDefault="006F5940" w:rsidP="004675B3">
      <w:pPr>
        <w:autoSpaceDN w:val="0"/>
        <w:ind w:left="360"/>
        <w:jc w:val="both"/>
        <w:textAlignment w:val="baseline"/>
        <w:rPr>
          <w:rFonts w:cs="Arial"/>
          <w:color w:val="000000" w:themeColor="text1"/>
        </w:rPr>
      </w:pPr>
    </w:p>
    <w:p w14:paraId="006577B9"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Ponudniki INR morajo Agencijo pisno obvestiti o prenehanju izpolnjevanja pogojev po tem zakonu ali prenehanju opravljanja storitev naslednji delovni dan po nastopu tega dejstva.</w:t>
      </w:r>
    </w:p>
    <w:p w14:paraId="4FAEAE33" w14:textId="77777777" w:rsidR="006F5940" w:rsidRPr="00F56996" w:rsidRDefault="006F5940" w:rsidP="004675B3">
      <w:pPr>
        <w:autoSpaceDN w:val="0"/>
        <w:ind w:left="360"/>
        <w:jc w:val="both"/>
        <w:textAlignment w:val="baseline"/>
        <w:rPr>
          <w:rFonts w:cs="Arial"/>
          <w:color w:val="000000" w:themeColor="text1"/>
        </w:rPr>
      </w:pPr>
    </w:p>
    <w:p w14:paraId="42FBAB06" w14:textId="05D693D4" w:rsidR="00F33E53" w:rsidRDefault="00F94BE8" w:rsidP="004675B3">
      <w:pPr>
        <w:autoSpaceDN w:val="0"/>
        <w:ind w:left="360"/>
        <w:jc w:val="both"/>
        <w:textAlignment w:val="baseline"/>
        <w:rPr>
          <w:rFonts w:cs="Arial"/>
          <w:color w:val="000000" w:themeColor="text1"/>
        </w:rPr>
      </w:pPr>
      <w:r>
        <w:rPr>
          <w:rFonts w:cs="Arial"/>
          <w:color w:val="000000" w:themeColor="text1"/>
        </w:rPr>
        <w:t>Deveti</w:t>
      </w:r>
      <w:r w:rsidR="00F33E53" w:rsidRPr="00F33E53">
        <w:rPr>
          <w:rFonts w:cs="Arial"/>
          <w:color w:val="000000" w:themeColor="text1"/>
        </w:rPr>
        <w:t xml:space="preserve"> odstavek 15. člena predloga zakona določa razloge, zaradi katerih Agencija iz registra ponudnikov INR izbriše osebo, ki ima status ponudnika INR. Vpis v register ponudnikov INR je ključen pogoj za opravljanje storitev v zvezi z vodenjem INR, zato ima izbris iz registra pomembne posledice za ponudnika INR in njegove stranke in pomeni popolno prekinitev dejavnosti upravljanja INR za določeno podjetje. To pomeni, da mora ponudnik INR prenehati z vsemi dejavnostmi, povezanimi z upravljanjem INR na način, kot ga določa ta zakon.</w:t>
      </w:r>
    </w:p>
    <w:p w14:paraId="0745C705" w14:textId="77777777" w:rsidR="00F33E53" w:rsidRPr="00F33E53" w:rsidRDefault="00F33E53" w:rsidP="004675B3">
      <w:pPr>
        <w:autoSpaceDN w:val="0"/>
        <w:ind w:left="360"/>
        <w:jc w:val="both"/>
        <w:textAlignment w:val="baseline"/>
        <w:rPr>
          <w:rFonts w:cs="Arial"/>
          <w:color w:val="000000" w:themeColor="text1"/>
        </w:rPr>
      </w:pPr>
    </w:p>
    <w:p w14:paraId="4BDCEE01" w14:textId="77777777" w:rsidR="00F33E53" w:rsidRDefault="00F33E53" w:rsidP="004675B3">
      <w:pPr>
        <w:autoSpaceDN w:val="0"/>
        <w:ind w:left="360"/>
        <w:jc w:val="both"/>
        <w:textAlignment w:val="baseline"/>
        <w:rPr>
          <w:rFonts w:cs="Arial"/>
          <w:color w:val="000000" w:themeColor="text1"/>
        </w:rPr>
      </w:pPr>
      <w:r w:rsidRPr="00F33E53">
        <w:rPr>
          <w:rFonts w:cs="Arial"/>
          <w:color w:val="000000" w:themeColor="text1"/>
        </w:rPr>
        <w:t xml:space="preserve">Prvi razlog za izbris je, če oseba sama obvesti Agencijo, da ne izpolnjuje več pogojev za vpis ali da je prenehala z opravljanjem storitev vodenja INR. Nadalje lahko Agencija izbriše ponudnika INR, če v postopku nadzora ugotovi, da ta ne izpolnjuje več pogojev za vpis v register. Prav tako se izbris izvede, če ponudnik INR v postopku nadzora ne sodeluje. Da bi zmanjšali tveganje za nejasnosti pri odločanju o izbrisu ponudnika INR iz registra, je smiselno natančneje opredeliti, kaj se šteje kot nesodelovanje oziroma nezadostno sodelovanje v postopku nadzora. Nesodelovanje ponudnika INR lahko pomeni </w:t>
      </w:r>
      <w:proofErr w:type="spellStart"/>
      <w:r w:rsidRPr="00F33E53">
        <w:rPr>
          <w:rFonts w:cs="Arial"/>
          <w:color w:val="000000" w:themeColor="text1"/>
        </w:rPr>
        <w:t>neodzivanje</w:t>
      </w:r>
      <w:proofErr w:type="spellEnd"/>
      <w:r w:rsidRPr="00F33E53">
        <w:rPr>
          <w:rFonts w:cs="Arial"/>
          <w:color w:val="000000" w:themeColor="text1"/>
        </w:rPr>
        <w:t xml:space="preserve"> na zahteve nadzornega organa, kadar ta v določenem roku ne posreduje zahtevanih informacij, dokumentacije ali drugih podatkov, potrebnih za izvedbo nadzora. Prav tako lahko vključuje oteževanje postopka nadzora, če ponudnik zavestno ali kako drugače onemogoča njegovo izvedbo. Pomemben vidik nesodelovanja je tudi omejevanje dostopa do poslovne dokumentacije, kadar ponudnik brez utemeljenega razloga onemogoča vpogled v poslovne knjige, evidence ali druge relevantne dokumente. S to jasnejšo opredelitvijo bi se zagotovila večja pravna varnost ponudnikov INR ter doslednejša in </w:t>
      </w:r>
      <w:proofErr w:type="spellStart"/>
      <w:r w:rsidRPr="00F33E53">
        <w:rPr>
          <w:rFonts w:cs="Arial"/>
          <w:color w:val="000000" w:themeColor="text1"/>
        </w:rPr>
        <w:t>predvidljivejša</w:t>
      </w:r>
      <w:proofErr w:type="spellEnd"/>
      <w:r w:rsidRPr="00F33E53">
        <w:rPr>
          <w:rFonts w:cs="Arial"/>
          <w:color w:val="000000" w:themeColor="text1"/>
        </w:rPr>
        <w:t xml:space="preserve"> uporaba določbe v praksi.</w:t>
      </w:r>
    </w:p>
    <w:p w14:paraId="79B24B2F" w14:textId="77777777" w:rsidR="00F33E53" w:rsidRPr="00F33E53" w:rsidRDefault="00F33E53" w:rsidP="004675B3">
      <w:pPr>
        <w:autoSpaceDN w:val="0"/>
        <w:ind w:left="360"/>
        <w:jc w:val="both"/>
        <w:textAlignment w:val="baseline"/>
        <w:rPr>
          <w:rFonts w:cs="Arial"/>
          <w:color w:val="000000" w:themeColor="text1"/>
        </w:rPr>
      </w:pPr>
    </w:p>
    <w:p w14:paraId="75A37A9F" w14:textId="0373013A" w:rsidR="00F33E53" w:rsidRDefault="00F33E53" w:rsidP="004675B3">
      <w:pPr>
        <w:autoSpaceDN w:val="0"/>
        <w:ind w:left="360"/>
        <w:jc w:val="both"/>
        <w:textAlignment w:val="baseline"/>
        <w:rPr>
          <w:rFonts w:cs="Arial"/>
          <w:color w:val="000000" w:themeColor="text1"/>
        </w:rPr>
      </w:pPr>
      <w:r w:rsidRPr="00F33E53">
        <w:rPr>
          <w:rFonts w:cs="Arial"/>
          <w:color w:val="000000" w:themeColor="text1"/>
        </w:rPr>
        <w:t xml:space="preserve">Določba prav tako predvideva izbris v primerih, ko ponudnik INR stori hujši prekršek iz </w:t>
      </w:r>
      <w:r w:rsidR="00F94BE8">
        <w:rPr>
          <w:rFonts w:cs="Arial"/>
          <w:color w:val="000000" w:themeColor="text1"/>
        </w:rPr>
        <w:t>18.</w:t>
      </w:r>
      <w:r w:rsidRPr="00F33E53">
        <w:rPr>
          <w:rFonts w:cs="Arial"/>
          <w:color w:val="000000" w:themeColor="text1"/>
        </w:rPr>
        <w:t xml:space="preserve"> člena zakona ali če v obdobju 24 mesecev vsaj trikrat stori prekršek iz drugega odstavka 17. člena. Poleg tega lahko Agencija izbriše ponudnika INR tudi na podlagi obvestila F</w:t>
      </w:r>
      <w:r w:rsidR="003A7272">
        <w:rPr>
          <w:rFonts w:cs="Arial"/>
          <w:color w:val="000000" w:themeColor="text1"/>
        </w:rPr>
        <w:t>URS</w:t>
      </w:r>
      <w:r w:rsidRPr="00F33E53">
        <w:rPr>
          <w:rFonts w:cs="Arial"/>
          <w:color w:val="000000" w:themeColor="text1"/>
        </w:rPr>
        <w:t>, če ta ugotovi, da je ponudnik INR storil prekršek v zvezi z davčnimi postopki, katerega narava je posebno huda. Izbris se izvede tudi, če je ponudnik INR ali njegova odgovorna oseba pravnomočno obsojena za kaznivo dejanje v zvezi z davki.</w:t>
      </w:r>
    </w:p>
    <w:p w14:paraId="7DF3C7F2" w14:textId="77777777" w:rsidR="00F94BE8" w:rsidRPr="00F33E53" w:rsidRDefault="00F94BE8" w:rsidP="004675B3">
      <w:pPr>
        <w:autoSpaceDN w:val="0"/>
        <w:ind w:left="360"/>
        <w:jc w:val="both"/>
        <w:textAlignment w:val="baseline"/>
        <w:rPr>
          <w:rFonts w:cs="Arial"/>
          <w:color w:val="000000" w:themeColor="text1"/>
        </w:rPr>
      </w:pPr>
    </w:p>
    <w:p w14:paraId="61EB62D4" w14:textId="62CA8F2F" w:rsidR="006F5940" w:rsidRPr="00F56996" w:rsidRDefault="00F33E53" w:rsidP="004675B3">
      <w:pPr>
        <w:autoSpaceDN w:val="0"/>
        <w:ind w:left="360"/>
        <w:jc w:val="both"/>
        <w:textAlignment w:val="baseline"/>
        <w:rPr>
          <w:rFonts w:cs="Arial"/>
          <w:color w:val="000000" w:themeColor="text1"/>
        </w:rPr>
      </w:pPr>
      <w:r w:rsidRPr="00F33E53">
        <w:rPr>
          <w:rFonts w:cs="Arial"/>
          <w:color w:val="000000" w:themeColor="text1"/>
        </w:rPr>
        <w:t>S tem členom se zagotavlja nadzor nad ponudniki INR ter pravna varnost strank, ki uporabljajo njihove storitve. Določeni izbrisni razlogi so namenjeni preprečevanju kršitev in zlorab, obenem pa omogočajo organom ustrezno ukrepanje v primeru nespoštovanja zakonskih obveznosti.</w:t>
      </w:r>
      <w:r>
        <w:rPr>
          <w:rFonts w:cs="Arial"/>
          <w:color w:val="000000" w:themeColor="text1"/>
        </w:rPr>
        <w:t xml:space="preserve"> </w:t>
      </w:r>
    </w:p>
    <w:p w14:paraId="1E3B39AE" w14:textId="77777777" w:rsidR="006F5940" w:rsidRPr="00F56996" w:rsidRDefault="006F5940" w:rsidP="004675B3">
      <w:pPr>
        <w:autoSpaceDN w:val="0"/>
        <w:ind w:left="360"/>
        <w:jc w:val="both"/>
        <w:textAlignment w:val="baseline"/>
        <w:rPr>
          <w:rFonts w:cs="Arial"/>
          <w:color w:val="000000" w:themeColor="text1"/>
        </w:rPr>
      </w:pPr>
    </w:p>
    <w:p w14:paraId="612099CE" w14:textId="6E02BF25"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Register je javno dostopen na spletni strani Agencije. Zoper odločitve Agencije o vpisu in izbrisu ni pritožbe, možen pa je upravni spor. </w:t>
      </w:r>
    </w:p>
    <w:p w14:paraId="3AB96C9F" w14:textId="77777777" w:rsidR="006F5940" w:rsidRPr="00F56996" w:rsidRDefault="006F5940" w:rsidP="006F5940">
      <w:pPr>
        <w:spacing w:line="240" w:lineRule="auto"/>
        <w:jc w:val="both"/>
        <w:rPr>
          <w:rFonts w:cs="Arial"/>
          <w:color w:val="000000" w:themeColor="text1"/>
        </w:rPr>
      </w:pPr>
    </w:p>
    <w:p w14:paraId="7688E21B" w14:textId="77777777"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K 16. členu</w:t>
      </w:r>
      <w:r w:rsidRPr="002E60B7">
        <w:rPr>
          <w:rFonts w:cs="Arial"/>
          <w:b/>
          <w:bCs/>
          <w:color w:val="000000" w:themeColor="text1"/>
        </w:rPr>
        <w:t>:</w:t>
      </w:r>
    </w:p>
    <w:p w14:paraId="7C57178C"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Za nadzor nad ponudniki INR je pristojna Agencija. Nadzor nad ponudniki INR je potreben, da se zaščiti imetnike INR, ohrani stabilnost finančnega sistema in zaupanje v finančni sistem. </w:t>
      </w:r>
    </w:p>
    <w:p w14:paraId="342F4BDF" w14:textId="77777777" w:rsidR="006F5940" w:rsidRPr="00F56996" w:rsidRDefault="006F5940" w:rsidP="006F5940">
      <w:pPr>
        <w:spacing w:line="240" w:lineRule="auto"/>
        <w:ind w:left="360"/>
        <w:jc w:val="both"/>
        <w:rPr>
          <w:rFonts w:cs="Arial"/>
          <w:color w:val="000000" w:themeColor="text1"/>
        </w:rPr>
      </w:pPr>
    </w:p>
    <w:p w14:paraId="157E8727"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Za nadzor nad INR in ponudniki INR se uporabljajo predpisi s področja trga finančnih instrumentov. S tem se doseže: </w:t>
      </w:r>
    </w:p>
    <w:p w14:paraId="32138E2E" w14:textId="77777777" w:rsidR="006F5940" w:rsidRPr="00F56996" w:rsidRDefault="006F5940" w:rsidP="006F5940">
      <w:pPr>
        <w:pStyle w:val="Odstavekseznama"/>
        <w:numPr>
          <w:ilvl w:val="0"/>
          <w:numId w:val="43"/>
        </w:numPr>
        <w:spacing w:line="240" w:lineRule="auto"/>
        <w:jc w:val="both"/>
        <w:rPr>
          <w:rFonts w:cs="Arial"/>
          <w:color w:val="000000" w:themeColor="text1"/>
        </w:rPr>
      </w:pPr>
      <w:r w:rsidRPr="00F56996">
        <w:rPr>
          <w:rFonts w:cs="Arial"/>
          <w:color w:val="000000" w:themeColor="text1"/>
        </w:rPr>
        <w:t>večja enotnost in doslednost pri urejanju različnih finančnih instrumentov,</w:t>
      </w:r>
    </w:p>
    <w:p w14:paraId="3342383A" w14:textId="77777777" w:rsidR="006F5940" w:rsidRPr="00F56996" w:rsidRDefault="006F5940" w:rsidP="006F5940">
      <w:pPr>
        <w:pStyle w:val="Odstavekseznama"/>
        <w:numPr>
          <w:ilvl w:val="0"/>
          <w:numId w:val="43"/>
        </w:numPr>
        <w:spacing w:line="240" w:lineRule="auto"/>
        <w:jc w:val="both"/>
        <w:rPr>
          <w:rFonts w:cs="Arial"/>
          <w:color w:val="000000" w:themeColor="text1"/>
        </w:rPr>
      </w:pPr>
      <w:r w:rsidRPr="00F56996">
        <w:rPr>
          <w:rFonts w:cs="Arial"/>
          <w:color w:val="000000" w:themeColor="text1"/>
        </w:rPr>
        <w:t xml:space="preserve">ni potrebno ustvarjati popolnoma novega regulativnega okvira za INR, temveč se  izkoristi obstoječa zakonodaja in </w:t>
      </w:r>
    </w:p>
    <w:p w14:paraId="0E73E7C8" w14:textId="77777777" w:rsidR="006F5940" w:rsidRPr="00F56996" w:rsidRDefault="006F5940" w:rsidP="006F5940">
      <w:pPr>
        <w:pStyle w:val="Odstavekseznama"/>
        <w:numPr>
          <w:ilvl w:val="0"/>
          <w:numId w:val="43"/>
        </w:numPr>
        <w:spacing w:line="240" w:lineRule="auto"/>
        <w:jc w:val="both"/>
        <w:rPr>
          <w:rFonts w:cs="Arial"/>
          <w:color w:val="000000" w:themeColor="text1"/>
        </w:rPr>
      </w:pPr>
      <w:r w:rsidRPr="00F56996">
        <w:rPr>
          <w:rFonts w:cs="Arial"/>
          <w:color w:val="000000" w:themeColor="text1"/>
        </w:rPr>
        <w:t xml:space="preserve">zasleduje mednarodna usklajenost. </w:t>
      </w:r>
    </w:p>
    <w:p w14:paraId="0F8FADEA" w14:textId="77777777" w:rsidR="006F5940" w:rsidRPr="00F56996" w:rsidRDefault="006F5940" w:rsidP="006F5940">
      <w:pPr>
        <w:spacing w:line="240" w:lineRule="auto"/>
        <w:ind w:left="360"/>
        <w:jc w:val="both"/>
        <w:rPr>
          <w:rFonts w:cs="Arial"/>
          <w:color w:val="000000" w:themeColor="text1"/>
        </w:rPr>
      </w:pPr>
    </w:p>
    <w:p w14:paraId="160F9DB6"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Ureditev zagotavlja, da je nadzor na področju INR učinkovit in usklajen z ostalimi področji finančnega trga.</w:t>
      </w:r>
    </w:p>
    <w:p w14:paraId="70220F54" w14:textId="77777777" w:rsidR="006F5940" w:rsidRPr="00F56996" w:rsidRDefault="006F5940" w:rsidP="006F5940">
      <w:pPr>
        <w:spacing w:line="240" w:lineRule="auto"/>
        <w:ind w:left="360"/>
        <w:jc w:val="both"/>
        <w:rPr>
          <w:rFonts w:cs="Arial"/>
          <w:color w:val="000000" w:themeColor="text1"/>
          <w:u w:val="single"/>
        </w:rPr>
      </w:pPr>
    </w:p>
    <w:p w14:paraId="65B2FCE7" w14:textId="77777777" w:rsidR="006F5940" w:rsidRPr="002E60B7" w:rsidRDefault="006F5940" w:rsidP="006F5940">
      <w:pPr>
        <w:spacing w:line="240" w:lineRule="auto"/>
        <w:ind w:left="360"/>
        <w:jc w:val="both"/>
        <w:rPr>
          <w:rFonts w:cs="Arial"/>
          <w:b/>
          <w:bCs/>
          <w:color w:val="000000" w:themeColor="text1"/>
        </w:rPr>
      </w:pPr>
      <w:bookmarkStart w:id="48" w:name="_Hlk194649413"/>
      <w:r w:rsidRPr="002E60B7">
        <w:rPr>
          <w:rFonts w:cs="Arial"/>
          <w:b/>
          <w:bCs/>
          <w:color w:val="000000" w:themeColor="text1"/>
          <w:u w:val="single"/>
        </w:rPr>
        <w:t>K 17. členu</w:t>
      </w:r>
      <w:r w:rsidRPr="002E60B7">
        <w:rPr>
          <w:rFonts w:cs="Arial"/>
          <w:b/>
          <w:bCs/>
          <w:color w:val="000000" w:themeColor="text1"/>
        </w:rPr>
        <w:t>:</w:t>
      </w:r>
    </w:p>
    <w:p w14:paraId="1E9D1FA2" w14:textId="38022FD2"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 xml:space="preserve">Ta člen določa kazni za kršitve </w:t>
      </w:r>
      <w:proofErr w:type="spellStart"/>
      <w:r w:rsidRPr="00F56996">
        <w:rPr>
          <w:rFonts w:cs="Arial"/>
          <w:color w:val="000000" w:themeColor="text1"/>
        </w:rPr>
        <w:t>zakona.</w:t>
      </w:r>
      <w:r w:rsidR="00962AEF">
        <w:rPr>
          <w:rFonts w:cs="Arial"/>
          <w:color w:val="000000" w:themeColor="text1"/>
        </w:rPr>
        <w:t>V</w:t>
      </w:r>
      <w:proofErr w:type="spellEnd"/>
      <w:r w:rsidR="00962AEF">
        <w:rPr>
          <w:rFonts w:cs="Arial"/>
          <w:color w:val="000000" w:themeColor="text1"/>
        </w:rPr>
        <w:t xml:space="preserve"> prvem odstavku je previdena globa za storilce prekrškov, ki niso ponudniki INR po tem zakonu. Razpon globe od 25.000 do 250.000 evrov je predviden v enakem obsegu kot za skupino storilcev iz drugega odstavka tega člena, ponudnike INR.</w:t>
      </w:r>
    </w:p>
    <w:p w14:paraId="0CD34B0B" w14:textId="77777777" w:rsidR="006F5940" w:rsidRPr="00F56996" w:rsidRDefault="006F5940" w:rsidP="004675B3">
      <w:pPr>
        <w:autoSpaceDN w:val="0"/>
        <w:ind w:left="360"/>
        <w:jc w:val="both"/>
        <w:textAlignment w:val="baseline"/>
        <w:rPr>
          <w:rFonts w:cs="Arial"/>
          <w:color w:val="000000" w:themeColor="text1"/>
        </w:rPr>
      </w:pPr>
    </w:p>
    <w:p w14:paraId="20F29986" w14:textId="679C588E"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w:t>
      </w:r>
      <w:r w:rsidR="00962AEF">
        <w:rPr>
          <w:rFonts w:cs="Arial"/>
          <w:color w:val="000000" w:themeColor="text1"/>
        </w:rPr>
        <w:t>drugem odstavku je</w:t>
      </w:r>
      <w:r w:rsidR="00A559DB">
        <w:rPr>
          <w:rFonts w:cs="Arial"/>
          <w:color w:val="000000" w:themeColor="text1"/>
        </w:rPr>
        <w:t xml:space="preserve"> za ponudnike INR</w:t>
      </w:r>
      <w:r w:rsidR="00962AEF">
        <w:rPr>
          <w:rFonts w:cs="Arial"/>
          <w:color w:val="000000" w:themeColor="text1"/>
        </w:rPr>
        <w:t xml:space="preserve"> tako predvidenih </w:t>
      </w:r>
      <w:r w:rsidRPr="00F56996">
        <w:rPr>
          <w:rFonts w:cs="Arial"/>
          <w:color w:val="000000" w:themeColor="text1"/>
        </w:rPr>
        <w:t xml:space="preserve">18 </w:t>
      </w:r>
      <w:r w:rsidR="00962AEF">
        <w:rPr>
          <w:rFonts w:cs="Arial"/>
          <w:color w:val="000000" w:themeColor="text1"/>
        </w:rPr>
        <w:t>prekrškov, pri čemer</w:t>
      </w:r>
      <w:r w:rsidR="00B575EB">
        <w:rPr>
          <w:rFonts w:cs="Arial"/>
          <w:color w:val="000000" w:themeColor="text1"/>
        </w:rPr>
        <w:t xml:space="preserve"> </w:t>
      </w:r>
      <w:r w:rsidR="00B575EB" w:rsidRPr="004675B3">
        <w:rPr>
          <w:rFonts w:cs="Arial"/>
          <w:color w:val="000000" w:themeColor="text1"/>
        </w:rPr>
        <w:t>opisi prepovedanih ravnanj posameznih prekrškov sledijo vrstnemu redu materialnih določb, katerih kršitev pomeni izvršitev prekrška. Pri opisu kazenskih znakov prekrškov je bilo ob pripravi predloga tega zakona preverjeno tudi prepovedano morebitno podvajanje prekrškov in kaznivih dejanj.</w:t>
      </w:r>
      <w:r w:rsidR="00536A60">
        <w:rPr>
          <w:rFonts w:cs="Arial"/>
          <w:color w:val="000000" w:themeColor="text1"/>
        </w:rPr>
        <w:t xml:space="preserve"> </w:t>
      </w:r>
      <w:r w:rsidR="00B575EB">
        <w:rPr>
          <w:rFonts w:cs="Arial"/>
          <w:color w:val="000000" w:themeColor="text1"/>
        </w:rPr>
        <w:t>K</w:t>
      </w:r>
      <w:r w:rsidRPr="00F56996">
        <w:rPr>
          <w:rFonts w:cs="Arial"/>
          <w:color w:val="000000" w:themeColor="text1"/>
        </w:rPr>
        <w:t xml:space="preserve">ršitve se </w:t>
      </w:r>
      <w:r w:rsidR="00B575EB">
        <w:rPr>
          <w:rFonts w:cs="Arial"/>
          <w:color w:val="000000" w:themeColor="text1"/>
        </w:rPr>
        <w:t>materialnopravno</w:t>
      </w:r>
      <w:r w:rsidRPr="00F56996">
        <w:rPr>
          <w:rFonts w:cs="Arial"/>
          <w:color w:val="000000" w:themeColor="text1"/>
        </w:rPr>
        <w:t xml:space="preserve"> nanašajo na različne obveznosti ponudnikov INR</w:t>
      </w:r>
      <w:r w:rsidR="00B575EB">
        <w:rPr>
          <w:rFonts w:cs="Arial"/>
          <w:color w:val="000000" w:themeColor="text1"/>
        </w:rPr>
        <w:t xml:space="preserve"> </w:t>
      </w:r>
      <w:r w:rsidR="003C5032">
        <w:rPr>
          <w:rFonts w:cs="Arial"/>
          <w:color w:val="000000" w:themeColor="text1"/>
        </w:rPr>
        <w:t xml:space="preserve">in kršitev zakona </w:t>
      </w:r>
      <w:r w:rsidR="00B575EB">
        <w:rPr>
          <w:rFonts w:cs="Arial"/>
          <w:color w:val="000000" w:themeColor="text1"/>
        </w:rPr>
        <w:t xml:space="preserve">v zvezi z vplačili, izplačili, omejitvami glede finančnih instrumentov in njihove prodaje, obveznosti glede ustreznosti poslovanja </w:t>
      </w:r>
      <w:r w:rsidR="006962EB">
        <w:rPr>
          <w:rFonts w:cs="Arial"/>
          <w:color w:val="000000" w:themeColor="text1"/>
        </w:rPr>
        <w:t>ponudnika INR</w:t>
      </w:r>
      <w:r w:rsidR="00B575EB">
        <w:rPr>
          <w:rFonts w:cs="Arial"/>
          <w:color w:val="000000" w:themeColor="text1"/>
        </w:rPr>
        <w:t xml:space="preserve"> ob sklenitvi in odpovedi pogodbe o INR,</w:t>
      </w:r>
      <w:r w:rsidR="004A0E79">
        <w:rPr>
          <w:rFonts w:cs="Arial"/>
          <w:color w:val="000000" w:themeColor="text1"/>
        </w:rPr>
        <w:t xml:space="preserve"> pravic</w:t>
      </w:r>
      <w:r w:rsidR="00A559DB">
        <w:rPr>
          <w:rFonts w:cs="Arial"/>
          <w:color w:val="000000" w:themeColor="text1"/>
        </w:rPr>
        <w:t>e</w:t>
      </w:r>
      <w:r w:rsidR="004A0E79">
        <w:rPr>
          <w:rFonts w:cs="Arial"/>
          <w:color w:val="000000" w:themeColor="text1"/>
        </w:rPr>
        <w:t xml:space="preserve"> zavarovanja, obveznosti v z obveščanjem imetnika INR v primeru prenehanja ponudnika INR, obveznosti v primeru prenosa sredstev</w:t>
      </w:r>
      <w:r w:rsidR="003C5032">
        <w:rPr>
          <w:rFonts w:cs="Arial"/>
          <w:color w:val="000000" w:themeColor="text1"/>
        </w:rPr>
        <w:t xml:space="preserve"> posameznika imetnika INR</w:t>
      </w:r>
      <w:r w:rsidR="006962EB">
        <w:rPr>
          <w:rFonts w:cs="Arial"/>
          <w:color w:val="000000" w:themeColor="text1"/>
        </w:rPr>
        <w:t xml:space="preserve"> na drugega ponudnika INR</w:t>
      </w:r>
      <w:r w:rsidR="004A0E79">
        <w:rPr>
          <w:rFonts w:cs="Arial"/>
          <w:color w:val="000000" w:themeColor="text1"/>
        </w:rPr>
        <w:t>, prepovedanih ravnanj glede neskladnih posojil imetniku INR, neizpolnjevanja obveznosti v zvezi</w:t>
      </w:r>
      <w:r w:rsidR="006962EB">
        <w:rPr>
          <w:rFonts w:cs="Arial"/>
          <w:color w:val="000000" w:themeColor="text1"/>
        </w:rPr>
        <w:t xml:space="preserve"> </w:t>
      </w:r>
      <w:r w:rsidR="004A0E79">
        <w:rPr>
          <w:rFonts w:cs="Arial"/>
          <w:color w:val="000000" w:themeColor="text1"/>
        </w:rPr>
        <w:t>s posebno evidenco sredstev INR</w:t>
      </w:r>
      <w:r w:rsidR="003C5032">
        <w:rPr>
          <w:rFonts w:cs="Arial"/>
          <w:color w:val="000000" w:themeColor="text1"/>
        </w:rPr>
        <w:t xml:space="preserve"> in </w:t>
      </w:r>
      <w:r w:rsidR="004A0E79">
        <w:rPr>
          <w:rFonts w:cs="Arial"/>
          <w:color w:val="000000" w:themeColor="text1"/>
        </w:rPr>
        <w:t>zaračunavanja letnih stroškov</w:t>
      </w:r>
      <w:r w:rsidRPr="00F56996">
        <w:rPr>
          <w:rFonts w:cs="Arial"/>
          <w:color w:val="000000" w:themeColor="text1"/>
        </w:rPr>
        <w:t xml:space="preserve"> </w:t>
      </w:r>
    </w:p>
    <w:p w14:paraId="15F869D2" w14:textId="77777777" w:rsidR="006F5940" w:rsidRPr="00F56996" w:rsidRDefault="006F5940" w:rsidP="004675B3">
      <w:pPr>
        <w:autoSpaceDN w:val="0"/>
        <w:ind w:left="360"/>
        <w:jc w:val="both"/>
        <w:textAlignment w:val="baseline"/>
        <w:rPr>
          <w:rFonts w:cs="Arial"/>
          <w:color w:val="000000" w:themeColor="text1"/>
        </w:rPr>
      </w:pPr>
    </w:p>
    <w:p w14:paraId="76006358" w14:textId="0462CA9A" w:rsidR="006F5940" w:rsidRPr="00F56996" w:rsidRDefault="003C5032" w:rsidP="004675B3">
      <w:pPr>
        <w:autoSpaceDN w:val="0"/>
        <w:ind w:left="360"/>
        <w:jc w:val="both"/>
        <w:textAlignment w:val="baseline"/>
        <w:rPr>
          <w:rFonts w:cs="Arial"/>
          <w:color w:val="000000" w:themeColor="text1"/>
        </w:rPr>
      </w:pPr>
      <w:r>
        <w:rPr>
          <w:rFonts w:cs="Arial"/>
          <w:color w:val="000000" w:themeColor="text1"/>
        </w:rPr>
        <w:t xml:space="preserve">Globa za kaznovanje prekrška </w:t>
      </w:r>
      <w:r w:rsidR="006F5940" w:rsidRPr="00F56996">
        <w:rPr>
          <w:rFonts w:cs="Arial"/>
          <w:color w:val="000000" w:themeColor="text1"/>
        </w:rPr>
        <w:t>odgovorn</w:t>
      </w:r>
      <w:r>
        <w:rPr>
          <w:rFonts w:cs="Arial"/>
          <w:color w:val="000000" w:themeColor="text1"/>
        </w:rPr>
        <w:t>e</w:t>
      </w:r>
      <w:r w:rsidR="006F5940" w:rsidRPr="00F56996">
        <w:rPr>
          <w:rFonts w:cs="Arial"/>
          <w:color w:val="000000" w:themeColor="text1"/>
        </w:rPr>
        <w:t xml:space="preserve"> oseb</w:t>
      </w:r>
      <w:r>
        <w:rPr>
          <w:rFonts w:cs="Arial"/>
          <w:color w:val="000000" w:themeColor="text1"/>
        </w:rPr>
        <w:t>e</w:t>
      </w:r>
      <w:r w:rsidR="006F5940" w:rsidRPr="00F56996">
        <w:rPr>
          <w:rFonts w:cs="Arial"/>
          <w:color w:val="000000" w:themeColor="text1"/>
        </w:rPr>
        <w:t xml:space="preserve"> pravne osebe ali odgovorn</w:t>
      </w:r>
      <w:r>
        <w:rPr>
          <w:rFonts w:cs="Arial"/>
          <w:color w:val="000000" w:themeColor="text1"/>
        </w:rPr>
        <w:t>e</w:t>
      </w:r>
      <w:r w:rsidR="006F5940" w:rsidRPr="00F56996">
        <w:rPr>
          <w:rFonts w:cs="Arial"/>
          <w:color w:val="000000" w:themeColor="text1"/>
        </w:rPr>
        <w:t xml:space="preserve"> oseb</w:t>
      </w:r>
      <w:r>
        <w:rPr>
          <w:rFonts w:cs="Arial"/>
          <w:color w:val="000000" w:themeColor="text1"/>
        </w:rPr>
        <w:t>e</w:t>
      </w:r>
      <w:r w:rsidR="006F5940" w:rsidRPr="00F56996">
        <w:rPr>
          <w:rFonts w:cs="Arial"/>
          <w:color w:val="000000" w:themeColor="text1"/>
        </w:rPr>
        <w:t xml:space="preserve"> ponudnika INR</w:t>
      </w:r>
      <w:r>
        <w:rPr>
          <w:rFonts w:cs="Arial"/>
          <w:color w:val="000000" w:themeColor="text1"/>
        </w:rPr>
        <w:t xml:space="preserve"> je predpisana nižje, v razponu od 2.500 do 10.000 eurov.</w:t>
      </w:r>
      <w:r w:rsidR="006F5940" w:rsidRPr="00F56996">
        <w:rPr>
          <w:rFonts w:cs="Arial"/>
          <w:color w:val="000000" w:themeColor="text1"/>
        </w:rPr>
        <w:t xml:space="preserve"> </w:t>
      </w:r>
    </w:p>
    <w:p w14:paraId="07F020CE" w14:textId="77777777" w:rsidR="006F5940" w:rsidRPr="00F56996" w:rsidRDefault="006F5940" w:rsidP="004675B3">
      <w:pPr>
        <w:autoSpaceDN w:val="0"/>
        <w:ind w:left="360"/>
        <w:jc w:val="both"/>
        <w:textAlignment w:val="baseline"/>
        <w:rPr>
          <w:rFonts w:cs="Arial"/>
          <w:color w:val="000000" w:themeColor="text1"/>
        </w:rPr>
      </w:pPr>
    </w:p>
    <w:p w14:paraId="4355E3DE" w14:textId="77F3E751" w:rsidR="003C5032" w:rsidRDefault="006F5940" w:rsidP="004675B3">
      <w:pPr>
        <w:autoSpaceDN w:val="0"/>
        <w:ind w:left="360"/>
        <w:jc w:val="both"/>
        <w:textAlignment w:val="baseline"/>
        <w:rPr>
          <w:rFonts w:cs="Arial"/>
          <w:color w:val="000000" w:themeColor="text1"/>
        </w:rPr>
      </w:pPr>
      <w:r w:rsidRPr="00F56996">
        <w:rPr>
          <w:rFonts w:cs="Arial"/>
          <w:color w:val="000000" w:themeColor="text1"/>
        </w:rPr>
        <w:t>Za vsako od teh kršitev je v zakonu podan opis</w:t>
      </w:r>
      <w:r w:rsidR="003A7272">
        <w:rPr>
          <w:rFonts w:cs="Arial"/>
          <w:color w:val="000000" w:themeColor="text1"/>
        </w:rPr>
        <w:t xml:space="preserve"> in pravna podlaga</w:t>
      </w:r>
      <w:r w:rsidRPr="00F56996">
        <w:rPr>
          <w:rFonts w:cs="Arial"/>
          <w:color w:val="000000" w:themeColor="text1"/>
        </w:rPr>
        <w:t xml:space="preserve">, </w:t>
      </w:r>
      <w:r w:rsidR="003A7272">
        <w:rPr>
          <w:rFonts w:cs="Arial"/>
          <w:color w:val="000000" w:themeColor="text1"/>
        </w:rPr>
        <w:t>s čimer je</w:t>
      </w:r>
      <w:r w:rsidRPr="00F56996">
        <w:rPr>
          <w:rFonts w:cs="Arial"/>
          <w:color w:val="000000" w:themeColor="text1"/>
        </w:rPr>
        <w:t xml:space="preserve"> določ</w:t>
      </w:r>
      <w:r w:rsidR="003A7272">
        <w:rPr>
          <w:rFonts w:cs="Arial"/>
          <w:color w:val="000000" w:themeColor="text1"/>
        </w:rPr>
        <w:t>eno</w:t>
      </w:r>
      <w:r w:rsidRPr="00F56996">
        <w:rPr>
          <w:rFonts w:cs="Arial"/>
          <w:color w:val="000000" w:themeColor="text1"/>
        </w:rPr>
        <w:t>, kdaj gre za prepovedano ravnanje. Tako je poskrbljeno za</w:t>
      </w:r>
      <w:r w:rsidR="004A0E79">
        <w:rPr>
          <w:rFonts w:cs="Arial"/>
          <w:color w:val="000000" w:themeColor="text1"/>
        </w:rPr>
        <w:t xml:space="preserve"> pravno varnost </w:t>
      </w:r>
      <w:r w:rsidR="003C5032">
        <w:rPr>
          <w:rFonts w:cs="Arial"/>
          <w:color w:val="000000" w:themeColor="text1"/>
        </w:rPr>
        <w:t>pravno šibkejše stranke, imetnika INR, kar je še posebej pomembno v primeru malih vlagateljev, ki se bodo v mnogih primerih prvič soočali s takšnim načinom razpršitve prihrankov.</w:t>
      </w:r>
      <w:r w:rsidRPr="00F56996">
        <w:rPr>
          <w:rFonts w:cs="Arial"/>
          <w:color w:val="000000" w:themeColor="text1"/>
        </w:rPr>
        <w:t xml:space="preserve">  </w:t>
      </w:r>
      <w:r w:rsidR="003A67E1">
        <w:rPr>
          <w:rFonts w:cs="Arial"/>
          <w:color w:val="000000" w:themeColor="text1"/>
        </w:rPr>
        <w:t xml:space="preserve">Določnost </w:t>
      </w:r>
      <w:r w:rsidRPr="00F56996">
        <w:rPr>
          <w:rFonts w:cs="Arial"/>
          <w:color w:val="000000" w:themeColor="text1"/>
        </w:rPr>
        <w:t xml:space="preserve">pravil </w:t>
      </w:r>
      <w:r w:rsidR="003A67E1">
        <w:rPr>
          <w:rFonts w:cs="Arial"/>
          <w:color w:val="000000" w:themeColor="text1"/>
        </w:rPr>
        <w:t>in prepovedanih ravnanj</w:t>
      </w:r>
      <w:r w:rsidR="003C5032">
        <w:rPr>
          <w:rFonts w:cs="Arial"/>
          <w:color w:val="000000" w:themeColor="text1"/>
        </w:rPr>
        <w:t xml:space="preserve"> je pomemben instrument pravnega varstva imetnika INR, ki zahteva tudi uravnotežen in skladen okvir pravnih sankcij.</w:t>
      </w:r>
    </w:p>
    <w:p w14:paraId="56C76174" w14:textId="77777777" w:rsidR="006F5940" w:rsidRPr="00F56996" w:rsidRDefault="006F5940" w:rsidP="004675B3">
      <w:pPr>
        <w:autoSpaceDN w:val="0"/>
        <w:ind w:left="360"/>
        <w:jc w:val="both"/>
        <w:textAlignment w:val="baseline"/>
        <w:rPr>
          <w:rFonts w:cs="Arial"/>
          <w:color w:val="000000" w:themeColor="text1"/>
        </w:rPr>
      </w:pPr>
    </w:p>
    <w:p w14:paraId="39F29202" w14:textId="62FDFEBE" w:rsidR="006F5940" w:rsidRPr="00F56996" w:rsidRDefault="006F5940" w:rsidP="004675B3">
      <w:pPr>
        <w:autoSpaceDN w:val="0"/>
        <w:ind w:left="360"/>
        <w:jc w:val="both"/>
        <w:textAlignment w:val="baseline"/>
        <w:rPr>
          <w:rFonts w:cs="Arial"/>
          <w:color w:val="000000" w:themeColor="text1"/>
        </w:rPr>
      </w:pPr>
      <w:bookmarkStart w:id="49" w:name="_Hlk194649954"/>
      <w:r w:rsidRPr="00F56996">
        <w:rPr>
          <w:rFonts w:cs="Arial"/>
          <w:color w:val="000000" w:themeColor="text1"/>
        </w:rPr>
        <w:t xml:space="preserve">Globe predstavljajo pomemben mehanizem nadzora pri upravljanju INR. Njihov primarni namen je odvračanje podjetij od kršenja predpisov, ki urejajo to področje. </w:t>
      </w:r>
      <w:r w:rsidR="003A67E1">
        <w:rPr>
          <w:rFonts w:cs="Arial"/>
          <w:color w:val="000000" w:themeColor="text1"/>
        </w:rPr>
        <w:t>Slednje narekuje, da je v primeru kršitev zakona predpisana učinkovita kazen</w:t>
      </w:r>
      <w:r w:rsidRPr="00F56996">
        <w:rPr>
          <w:rFonts w:cs="Arial"/>
          <w:color w:val="000000" w:themeColor="text1"/>
        </w:rPr>
        <w:t xml:space="preserve">, ki je namenjena tako </w:t>
      </w:r>
      <w:r w:rsidR="004A0E79">
        <w:rPr>
          <w:rFonts w:cs="Arial"/>
          <w:color w:val="000000" w:themeColor="text1"/>
        </w:rPr>
        <w:t>specialni kot generalni prevenciji v smislu</w:t>
      </w:r>
      <w:r w:rsidRPr="00F56996">
        <w:rPr>
          <w:rFonts w:cs="Arial"/>
          <w:color w:val="000000" w:themeColor="text1"/>
        </w:rPr>
        <w:t xml:space="preserve"> kaznovanj</w:t>
      </w:r>
      <w:r w:rsidR="003A67E1">
        <w:rPr>
          <w:rFonts w:cs="Arial"/>
          <w:color w:val="000000" w:themeColor="text1"/>
        </w:rPr>
        <w:t>a</w:t>
      </w:r>
      <w:r w:rsidRPr="00F56996">
        <w:rPr>
          <w:rFonts w:cs="Arial"/>
          <w:color w:val="000000" w:themeColor="text1"/>
        </w:rPr>
        <w:t xml:space="preserve"> </w:t>
      </w:r>
      <w:r w:rsidR="003A67E1">
        <w:rPr>
          <w:rFonts w:cs="Arial"/>
          <w:color w:val="000000" w:themeColor="text1"/>
        </w:rPr>
        <w:t>zadevnega</w:t>
      </w:r>
      <w:r w:rsidRPr="00F56996">
        <w:rPr>
          <w:rFonts w:cs="Arial"/>
          <w:color w:val="000000" w:themeColor="text1"/>
        </w:rPr>
        <w:t xml:space="preserve"> kršitelja </w:t>
      </w:r>
      <w:r w:rsidR="003A67E1">
        <w:rPr>
          <w:rFonts w:cs="Arial"/>
          <w:color w:val="000000" w:themeColor="text1"/>
        </w:rPr>
        <w:t>in</w:t>
      </w:r>
      <w:r w:rsidRPr="00F56996">
        <w:rPr>
          <w:rFonts w:cs="Arial"/>
          <w:color w:val="000000" w:themeColor="text1"/>
        </w:rPr>
        <w:t xml:space="preserve"> odvračanj</w:t>
      </w:r>
      <w:r w:rsidR="003A67E1">
        <w:rPr>
          <w:rFonts w:cs="Arial"/>
          <w:color w:val="000000" w:themeColor="text1"/>
        </w:rPr>
        <w:t>a</w:t>
      </w:r>
      <w:r w:rsidRPr="00F56996">
        <w:rPr>
          <w:rFonts w:cs="Arial"/>
          <w:color w:val="000000" w:themeColor="text1"/>
        </w:rPr>
        <w:t xml:space="preserve"> drugih podjetij od podobnega ravnanja.</w:t>
      </w:r>
    </w:p>
    <w:bookmarkEnd w:id="49"/>
    <w:p w14:paraId="62AA006E" w14:textId="77777777" w:rsidR="006F5940" w:rsidRPr="00F56996" w:rsidRDefault="006F5940" w:rsidP="00462F6E">
      <w:pPr>
        <w:spacing w:line="240" w:lineRule="auto"/>
        <w:jc w:val="both"/>
        <w:rPr>
          <w:rFonts w:cs="Arial"/>
          <w:color w:val="000000" w:themeColor="text1"/>
        </w:rPr>
      </w:pPr>
    </w:p>
    <w:p w14:paraId="2EDF543A" w14:textId="3CA963AB"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E57312" w:rsidRPr="002E60B7">
        <w:rPr>
          <w:rFonts w:cs="Arial"/>
          <w:b/>
          <w:bCs/>
          <w:color w:val="000000" w:themeColor="text1"/>
          <w:u w:val="single"/>
        </w:rPr>
        <w:t>18</w:t>
      </w:r>
      <w:r w:rsidRPr="002E60B7">
        <w:rPr>
          <w:rFonts w:cs="Arial"/>
          <w:b/>
          <w:bCs/>
          <w:color w:val="000000" w:themeColor="text1"/>
          <w:u w:val="single"/>
        </w:rPr>
        <w:t>. členu:</w:t>
      </w:r>
    </w:p>
    <w:p w14:paraId="48AF0DDC" w14:textId="18924E6A"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Ta člen opredeljuje hujše kršitve z višjimi globami od 100.000 do 750.000 eurov za ponudnike INR, oziroma do 1.500.000 eurov za </w:t>
      </w:r>
      <w:r w:rsidR="003A7272">
        <w:rPr>
          <w:rFonts w:cs="Arial"/>
          <w:color w:val="000000" w:themeColor="text1"/>
        </w:rPr>
        <w:t xml:space="preserve">ponudnike INR, ki so </w:t>
      </w:r>
      <w:r w:rsidRPr="00F56996">
        <w:rPr>
          <w:rFonts w:cs="Arial"/>
          <w:color w:val="000000" w:themeColor="text1"/>
        </w:rPr>
        <w:t xml:space="preserve">srednje in velike družbe. Med hujše kršitve sodijo </w:t>
      </w:r>
      <w:r w:rsidR="00C66E39" w:rsidRPr="00F56996">
        <w:rPr>
          <w:rFonts w:cs="Arial"/>
          <w:color w:val="000000" w:themeColor="text1"/>
        </w:rPr>
        <w:t>večkratne kršitve pravil o vplačilih in dovoljenih finančnih instrumen</w:t>
      </w:r>
      <w:r w:rsidR="00C66E39">
        <w:rPr>
          <w:rFonts w:cs="Arial"/>
          <w:color w:val="000000" w:themeColor="text1"/>
        </w:rPr>
        <w:t xml:space="preserve">tih, kršitev pravil v zvezi z odprtjem in prenosom INR,  </w:t>
      </w:r>
      <w:proofErr w:type="spellStart"/>
      <w:r w:rsidRPr="00F56996">
        <w:rPr>
          <w:rFonts w:cs="Arial"/>
          <w:color w:val="000000" w:themeColor="text1"/>
        </w:rPr>
        <w:t>neločeno</w:t>
      </w:r>
      <w:proofErr w:type="spellEnd"/>
      <w:r w:rsidRPr="00F56996">
        <w:rPr>
          <w:rFonts w:cs="Arial"/>
          <w:color w:val="000000" w:themeColor="text1"/>
        </w:rPr>
        <w:t xml:space="preserve"> vodenje sredstev</w:t>
      </w:r>
      <w:r w:rsidR="00C66E39">
        <w:rPr>
          <w:rFonts w:cs="Arial"/>
          <w:color w:val="000000" w:themeColor="text1"/>
        </w:rPr>
        <w:t xml:space="preserve"> in</w:t>
      </w:r>
      <w:r w:rsidRPr="00F56996">
        <w:rPr>
          <w:rFonts w:cs="Arial"/>
          <w:color w:val="000000" w:themeColor="text1"/>
        </w:rPr>
        <w:t xml:space="preserve"> mešanje sredstev INR z drugimi sredstvi</w:t>
      </w:r>
      <w:r w:rsidR="00C66E39">
        <w:rPr>
          <w:rFonts w:cs="Arial"/>
          <w:color w:val="000000" w:themeColor="text1"/>
        </w:rPr>
        <w:t xml:space="preserve"> ter kršitve v zvezi z vzpostavitvijo informacijskega sistema, ki omogoča delovanje INR v skladu s tem zakonom.</w:t>
      </w:r>
      <w:r w:rsidRPr="00F56996">
        <w:rPr>
          <w:rFonts w:cs="Arial"/>
          <w:color w:val="000000" w:themeColor="text1"/>
        </w:rPr>
        <w:t xml:space="preserve"> Za odgovorne osebe ponudnika INR je za hujše kršitve predvidena globa od 7.500 do 30.000 eurov.</w:t>
      </w:r>
    </w:p>
    <w:p w14:paraId="7318F431" w14:textId="77777777" w:rsidR="00C66E39" w:rsidRDefault="00C66E39" w:rsidP="004675B3">
      <w:pPr>
        <w:autoSpaceDN w:val="0"/>
        <w:ind w:left="360"/>
        <w:jc w:val="both"/>
        <w:textAlignment w:val="baseline"/>
        <w:rPr>
          <w:rFonts w:cs="Arial"/>
          <w:color w:val="000000" w:themeColor="text1"/>
        </w:rPr>
      </w:pPr>
    </w:p>
    <w:p w14:paraId="7EB39420" w14:textId="4522A3A7" w:rsidR="006F5940" w:rsidRPr="00F56996" w:rsidRDefault="00C66E39" w:rsidP="004675B3">
      <w:pPr>
        <w:autoSpaceDN w:val="0"/>
        <w:ind w:left="360"/>
        <w:jc w:val="both"/>
        <w:textAlignment w:val="baseline"/>
        <w:rPr>
          <w:rFonts w:cs="Arial"/>
          <w:color w:val="000000" w:themeColor="text1"/>
        </w:rPr>
      </w:pPr>
      <w:r w:rsidRPr="002E60B7">
        <w:rPr>
          <w:rFonts w:cs="Arial"/>
          <w:color w:val="000000" w:themeColor="text1"/>
        </w:rPr>
        <w:t xml:space="preserve">Sistemska urejenost predloga zakona je na </w:t>
      </w:r>
      <w:proofErr w:type="spellStart"/>
      <w:r w:rsidRPr="002E60B7">
        <w:rPr>
          <w:rFonts w:cs="Arial"/>
          <w:color w:val="000000" w:themeColor="text1"/>
        </w:rPr>
        <w:t>večih</w:t>
      </w:r>
      <w:proofErr w:type="spellEnd"/>
      <w:r w:rsidRPr="002E60B7">
        <w:rPr>
          <w:rFonts w:cs="Arial"/>
          <w:color w:val="000000" w:themeColor="text1"/>
        </w:rPr>
        <w:t xml:space="preserve"> mestih zasnovana ob upoštevanju ali na podlagi določb ZTFI-1. Slednje je tako tudi v primeru oblikovne zasnove prekrškov, ki so zapisani v dveh členih in ločeni v dve skupini, običajne in hujše kršitve. Ta razdelitev omogoča</w:t>
      </w:r>
      <w:r w:rsidR="006F5940" w:rsidRPr="00F56996">
        <w:rPr>
          <w:rFonts w:cs="Arial"/>
          <w:color w:val="000000" w:themeColor="text1"/>
        </w:rPr>
        <w:t xml:space="preserve"> sorazmerno sankcioniranje glede na težo prekrška in zagotavlja večjo zaščito imetnikov INR pri najresnejših </w:t>
      </w:r>
      <w:r>
        <w:rPr>
          <w:rFonts w:cs="Arial"/>
          <w:color w:val="000000" w:themeColor="text1"/>
        </w:rPr>
        <w:t>prekrških ponudnikov INR</w:t>
      </w:r>
      <w:r w:rsidR="006F5940" w:rsidRPr="00F56996">
        <w:rPr>
          <w:rFonts w:cs="Arial"/>
          <w:color w:val="000000" w:themeColor="text1"/>
        </w:rPr>
        <w:t>.</w:t>
      </w:r>
    </w:p>
    <w:p w14:paraId="72BC05D4" w14:textId="77777777" w:rsidR="00A64BDC" w:rsidRDefault="00A64BDC" w:rsidP="004675B3">
      <w:pPr>
        <w:autoSpaceDN w:val="0"/>
        <w:ind w:left="360"/>
        <w:jc w:val="both"/>
        <w:textAlignment w:val="baseline"/>
        <w:rPr>
          <w:rFonts w:cs="Arial"/>
          <w:color w:val="000000" w:themeColor="text1"/>
        </w:rPr>
      </w:pPr>
    </w:p>
    <w:p w14:paraId="34ADC30E" w14:textId="5CED1555" w:rsidR="00A64BDC" w:rsidRPr="002E60B7" w:rsidRDefault="00F32261" w:rsidP="004675B3">
      <w:pPr>
        <w:autoSpaceDN w:val="0"/>
        <w:ind w:left="360"/>
        <w:jc w:val="both"/>
        <w:textAlignment w:val="baseline"/>
        <w:rPr>
          <w:rFonts w:cs="Arial"/>
          <w:color w:val="000000" w:themeColor="text1"/>
        </w:rPr>
      </w:pPr>
      <w:r w:rsidRPr="002E60B7">
        <w:rPr>
          <w:rFonts w:cs="Arial"/>
          <w:color w:val="000000" w:themeColor="text1"/>
        </w:rPr>
        <w:t>P</w:t>
      </w:r>
      <w:r w:rsidR="00A64BDC" w:rsidRPr="002E60B7">
        <w:rPr>
          <w:rFonts w:cs="Arial"/>
          <w:color w:val="000000" w:themeColor="text1"/>
        </w:rPr>
        <w:t xml:space="preserve">rekrški </w:t>
      </w:r>
      <w:r w:rsidR="002967BF" w:rsidRPr="002E60B7">
        <w:rPr>
          <w:rFonts w:cs="Arial"/>
          <w:color w:val="000000" w:themeColor="text1"/>
        </w:rPr>
        <w:t>18.</w:t>
      </w:r>
      <w:r w:rsidR="00A64BDC" w:rsidRPr="002E60B7">
        <w:rPr>
          <w:rFonts w:cs="Arial"/>
          <w:color w:val="000000" w:themeColor="text1"/>
        </w:rPr>
        <w:t xml:space="preserve"> člena so določeni kot hujši prekrški v</w:t>
      </w:r>
      <w:r w:rsidRPr="002E60B7">
        <w:rPr>
          <w:rFonts w:cs="Arial"/>
          <w:color w:val="000000" w:themeColor="text1"/>
        </w:rPr>
        <w:t xml:space="preserve"> skladu s</w:t>
      </w:r>
      <w:r w:rsidR="00A64BDC" w:rsidRPr="002E60B7">
        <w:rPr>
          <w:rFonts w:cs="Arial"/>
          <w:color w:val="000000" w:themeColor="text1"/>
        </w:rPr>
        <w:t xml:space="preserve"> šest</w:t>
      </w:r>
      <w:r w:rsidRPr="002E60B7">
        <w:rPr>
          <w:rFonts w:cs="Arial"/>
          <w:color w:val="000000" w:themeColor="text1"/>
        </w:rPr>
        <w:t>im</w:t>
      </w:r>
      <w:r w:rsidR="00A64BDC" w:rsidRPr="002E60B7">
        <w:rPr>
          <w:rFonts w:cs="Arial"/>
          <w:color w:val="000000" w:themeColor="text1"/>
        </w:rPr>
        <w:t xml:space="preserve"> odstavk</w:t>
      </w:r>
      <w:r w:rsidRPr="002E60B7">
        <w:rPr>
          <w:rFonts w:cs="Arial"/>
          <w:color w:val="000000" w:themeColor="text1"/>
        </w:rPr>
        <w:t>om</w:t>
      </w:r>
      <w:r w:rsidR="00A64BDC" w:rsidRPr="002E60B7">
        <w:rPr>
          <w:rFonts w:cs="Arial"/>
          <w:color w:val="000000" w:themeColor="text1"/>
        </w:rPr>
        <w:t xml:space="preserve"> 17. člena ZP-</w:t>
      </w:r>
      <w:r w:rsidR="00A64BDC" w:rsidRPr="004675B3">
        <w:rPr>
          <w:rFonts w:cs="Arial"/>
          <w:color w:val="000000" w:themeColor="text1"/>
        </w:rPr>
        <w:footnoteReference w:id="2"/>
      </w:r>
      <w:r w:rsidRPr="002E60B7">
        <w:rPr>
          <w:rFonts w:cs="Arial"/>
          <w:color w:val="000000" w:themeColor="text1"/>
        </w:rPr>
        <w:t xml:space="preserve">, ki v primeru najhujših kršitev </w:t>
      </w:r>
      <w:r w:rsidR="00A64BDC" w:rsidRPr="002E60B7">
        <w:rPr>
          <w:rFonts w:cs="Arial"/>
          <w:color w:val="000000" w:themeColor="text1"/>
        </w:rPr>
        <w:t>dodatno varovani</w:t>
      </w:r>
      <w:r w:rsidRPr="002E60B7">
        <w:rPr>
          <w:rFonts w:cs="Arial"/>
          <w:color w:val="000000" w:themeColor="text1"/>
        </w:rPr>
        <w:t>h</w:t>
      </w:r>
      <w:r w:rsidR="00A64BDC" w:rsidRPr="002E60B7">
        <w:rPr>
          <w:rFonts w:cs="Arial"/>
          <w:color w:val="000000" w:themeColor="text1"/>
        </w:rPr>
        <w:t xml:space="preserve"> materialni</w:t>
      </w:r>
      <w:r w:rsidRPr="002E60B7">
        <w:rPr>
          <w:rFonts w:cs="Arial"/>
          <w:color w:val="000000" w:themeColor="text1"/>
        </w:rPr>
        <w:t>h</w:t>
      </w:r>
      <w:r w:rsidR="00A64BDC" w:rsidRPr="002E60B7">
        <w:rPr>
          <w:rFonts w:cs="Arial"/>
          <w:color w:val="000000" w:themeColor="text1"/>
        </w:rPr>
        <w:t xml:space="preserve"> dobrin</w:t>
      </w:r>
      <w:r w:rsidRPr="002E60B7">
        <w:rPr>
          <w:rFonts w:cs="Arial"/>
          <w:color w:val="000000" w:themeColor="text1"/>
        </w:rPr>
        <w:t>, tudi področja</w:t>
      </w:r>
      <w:r w:rsidR="00A64BDC" w:rsidRPr="002E60B7">
        <w:rPr>
          <w:rFonts w:cs="Arial"/>
          <w:color w:val="000000" w:themeColor="text1"/>
        </w:rPr>
        <w:t xml:space="preserve"> varovanja financ, kamor umeščamo individualn</w:t>
      </w:r>
      <w:r w:rsidRPr="002E60B7">
        <w:rPr>
          <w:rFonts w:cs="Arial"/>
          <w:color w:val="000000" w:themeColor="text1"/>
        </w:rPr>
        <w:t>e</w:t>
      </w:r>
      <w:r w:rsidR="00A64BDC" w:rsidRPr="002E60B7">
        <w:rPr>
          <w:rFonts w:cs="Arial"/>
          <w:color w:val="000000" w:themeColor="text1"/>
        </w:rPr>
        <w:t xml:space="preserve"> naložben</w:t>
      </w:r>
      <w:r w:rsidRPr="002E60B7">
        <w:rPr>
          <w:rFonts w:cs="Arial"/>
          <w:color w:val="000000" w:themeColor="text1"/>
        </w:rPr>
        <w:t>e</w:t>
      </w:r>
      <w:r w:rsidR="00A64BDC" w:rsidRPr="002E60B7">
        <w:rPr>
          <w:rFonts w:cs="Arial"/>
          <w:color w:val="000000" w:themeColor="text1"/>
        </w:rPr>
        <w:t xml:space="preserve"> račun</w:t>
      </w:r>
      <w:r w:rsidRPr="002E60B7">
        <w:rPr>
          <w:rFonts w:cs="Arial"/>
          <w:color w:val="000000" w:themeColor="text1"/>
        </w:rPr>
        <w:t>e, predpisuje trikrat višje kazni od tistih, ki so predvideni v okviru navadni prepovedanih ravnanj</w:t>
      </w:r>
      <w:r w:rsidR="002967BF">
        <w:rPr>
          <w:rFonts w:cs="Arial"/>
          <w:color w:val="000000" w:themeColor="text1"/>
        </w:rPr>
        <w:t>.</w:t>
      </w:r>
    </w:p>
    <w:bookmarkEnd w:id="48"/>
    <w:p w14:paraId="712BC4A3" w14:textId="77777777" w:rsidR="00A64BDC" w:rsidRPr="00F56996" w:rsidRDefault="00A64BDC" w:rsidP="00462F6E">
      <w:pPr>
        <w:spacing w:line="240" w:lineRule="auto"/>
        <w:jc w:val="both"/>
        <w:rPr>
          <w:rFonts w:cs="Arial"/>
          <w:color w:val="000000" w:themeColor="text1"/>
        </w:rPr>
      </w:pPr>
    </w:p>
    <w:p w14:paraId="331652A0" w14:textId="2C3FC36D"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lastRenderedPageBreak/>
        <w:t xml:space="preserve">K </w:t>
      </w:r>
      <w:r w:rsidR="002130FB" w:rsidRPr="002E60B7">
        <w:rPr>
          <w:rFonts w:cs="Arial"/>
          <w:b/>
          <w:bCs/>
          <w:color w:val="000000" w:themeColor="text1"/>
          <w:u w:val="single"/>
        </w:rPr>
        <w:t>19</w:t>
      </w:r>
      <w:r w:rsidRPr="002E60B7">
        <w:rPr>
          <w:rFonts w:cs="Arial"/>
          <w:b/>
          <w:bCs/>
          <w:color w:val="000000" w:themeColor="text1"/>
          <w:u w:val="single"/>
        </w:rPr>
        <w:t>. členu</w:t>
      </w:r>
      <w:r w:rsidRPr="002E60B7">
        <w:rPr>
          <w:rFonts w:cs="Arial"/>
          <w:b/>
          <w:bCs/>
          <w:color w:val="000000" w:themeColor="text1"/>
        </w:rPr>
        <w:t>:</w:t>
      </w:r>
    </w:p>
    <w:p w14:paraId="7A6C9FE9"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Ta člen določa, da je </w:t>
      </w:r>
      <w:proofErr w:type="spellStart"/>
      <w:r w:rsidRPr="00F56996">
        <w:rPr>
          <w:rFonts w:cs="Arial"/>
          <w:color w:val="000000" w:themeColor="text1"/>
        </w:rPr>
        <w:t>prekrškovni</w:t>
      </w:r>
      <w:proofErr w:type="spellEnd"/>
      <w:r w:rsidRPr="00F56996">
        <w:rPr>
          <w:rFonts w:cs="Arial"/>
          <w:color w:val="000000" w:themeColor="text1"/>
        </w:rPr>
        <w:t xml:space="preserve"> </w:t>
      </w:r>
      <w:r w:rsidRPr="00EB1BF6">
        <w:rPr>
          <w:rFonts w:cs="Arial"/>
          <w:color w:val="000000" w:themeColor="text1"/>
        </w:rPr>
        <w:t>organ, ki vodi postopke in odloča o prekrških iz tega zakona, Agencija.</w:t>
      </w:r>
    </w:p>
    <w:p w14:paraId="343F9B0A" w14:textId="77777777" w:rsidR="006F5940" w:rsidRPr="00F56996" w:rsidRDefault="006F5940" w:rsidP="006F5940">
      <w:pPr>
        <w:spacing w:line="240" w:lineRule="auto"/>
        <w:jc w:val="both"/>
        <w:rPr>
          <w:rFonts w:cs="Arial"/>
          <w:color w:val="000000" w:themeColor="text1"/>
        </w:rPr>
      </w:pPr>
    </w:p>
    <w:p w14:paraId="072BAFF8" w14:textId="2538EB64"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 xml:space="preserve">K </w:t>
      </w:r>
      <w:r w:rsidR="002130FB" w:rsidRPr="002E60B7">
        <w:rPr>
          <w:rFonts w:cs="Arial"/>
          <w:b/>
          <w:bCs/>
          <w:color w:val="000000" w:themeColor="text1"/>
          <w:u w:val="single"/>
        </w:rPr>
        <w:t>20</w:t>
      </w:r>
      <w:r w:rsidRPr="002E60B7">
        <w:rPr>
          <w:rFonts w:cs="Arial"/>
          <w:b/>
          <w:bCs/>
          <w:color w:val="000000" w:themeColor="text1"/>
          <w:u w:val="single"/>
        </w:rPr>
        <w:t>. členu</w:t>
      </w:r>
      <w:r w:rsidRPr="002E60B7">
        <w:rPr>
          <w:rFonts w:cs="Arial"/>
          <w:b/>
          <w:bCs/>
          <w:color w:val="000000" w:themeColor="text1"/>
        </w:rPr>
        <w:t>:</w:t>
      </w:r>
    </w:p>
    <w:p w14:paraId="320A6EB3" w14:textId="2AF7AD78"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Ta člen ureja način določanja višine globe v hitrem </w:t>
      </w:r>
      <w:proofErr w:type="spellStart"/>
      <w:r w:rsidRPr="00F56996">
        <w:rPr>
          <w:rFonts w:cs="Arial"/>
          <w:color w:val="000000" w:themeColor="text1"/>
        </w:rPr>
        <w:t>prekrškovnem</w:t>
      </w:r>
      <w:proofErr w:type="spellEnd"/>
      <w:r w:rsidRPr="00F56996">
        <w:rPr>
          <w:rFonts w:cs="Arial"/>
          <w:color w:val="000000" w:themeColor="text1"/>
        </w:rPr>
        <w:t xml:space="preserve"> postopku. Pristojni organi imajo možnost, da izrečejo globo, ki je višja od najnižje predpisane. Pri določanju konkretne višine globe morajo upoštevati več dejavnikov. Najprej presojajo, kako resen je storjeni prekršek. Pomembna je tudi stopnja odgovornosti kršitelja ter korist, ki jo je s prekrškom pridobil. Upoštevati morajo tudi premoženjsko stanje kršitelja in njegove morebitne predhodne kršitve. S tem pristopom se zagotavlja, da je višina globe prilagojena okoliščinam vsakega posameznega primera in da se lahko sorazmerno kaznujejo tako manjše kot tudi resnejše kršitve. Člen je </w:t>
      </w:r>
      <w:r w:rsidR="003A7272">
        <w:rPr>
          <w:rFonts w:cs="Arial"/>
          <w:color w:val="000000" w:themeColor="text1"/>
        </w:rPr>
        <w:t xml:space="preserve">povzet po zakonu, ki ureja trg finančnih instrumentov ter </w:t>
      </w:r>
      <w:r w:rsidRPr="00F56996">
        <w:rPr>
          <w:rFonts w:cs="Arial"/>
          <w:color w:val="000000" w:themeColor="text1"/>
        </w:rPr>
        <w:t>usklajen s splošnimi določbami zakona o prekrških</w:t>
      </w:r>
      <w:r w:rsidR="003A7272">
        <w:rPr>
          <w:rFonts w:cs="Arial"/>
          <w:color w:val="000000" w:themeColor="text1"/>
        </w:rPr>
        <w:t xml:space="preserve">, s čimer se  </w:t>
      </w:r>
      <w:r w:rsidRPr="00F56996">
        <w:rPr>
          <w:rFonts w:cs="Arial"/>
          <w:color w:val="000000" w:themeColor="text1"/>
        </w:rPr>
        <w:t>zagotavlja enotno obravnavo prekrškov.</w:t>
      </w:r>
    </w:p>
    <w:p w14:paraId="554585F1" w14:textId="77777777" w:rsidR="006F5940" w:rsidRPr="00F56996" w:rsidRDefault="006F5940" w:rsidP="006F5940">
      <w:pPr>
        <w:spacing w:line="240" w:lineRule="auto"/>
        <w:ind w:left="360"/>
        <w:jc w:val="both"/>
        <w:rPr>
          <w:rFonts w:cs="Arial"/>
          <w:color w:val="000000" w:themeColor="text1"/>
        </w:rPr>
      </w:pPr>
    </w:p>
    <w:p w14:paraId="4948588D" w14:textId="77777777" w:rsidR="00EE4A44" w:rsidRPr="00EE4A44" w:rsidRDefault="00EE4A44" w:rsidP="00EE4A44">
      <w:pPr>
        <w:spacing w:line="240" w:lineRule="auto"/>
        <w:ind w:left="360"/>
        <w:jc w:val="both"/>
        <w:rPr>
          <w:rFonts w:cs="Arial"/>
          <w:b/>
          <w:bCs/>
          <w:color w:val="000000" w:themeColor="text1"/>
          <w:u w:val="single"/>
        </w:rPr>
      </w:pPr>
      <w:r w:rsidRPr="00EE4A44">
        <w:rPr>
          <w:rFonts w:cs="Arial"/>
          <w:b/>
          <w:bCs/>
          <w:color w:val="000000" w:themeColor="text1"/>
          <w:u w:val="single"/>
        </w:rPr>
        <w:t>V III. delu zakona so določene spremembe in dopolnitve Zakona o dohodnini in Zakona o davčnem postopku.</w:t>
      </w:r>
    </w:p>
    <w:p w14:paraId="16F1063F" w14:textId="77777777" w:rsidR="00EE4A44" w:rsidRDefault="00EE4A44" w:rsidP="006F5940">
      <w:pPr>
        <w:spacing w:line="240" w:lineRule="auto"/>
        <w:ind w:left="360"/>
        <w:jc w:val="both"/>
        <w:rPr>
          <w:rFonts w:cs="Arial"/>
          <w:color w:val="000000" w:themeColor="text1"/>
          <w:u w:val="single"/>
        </w:rPr>
      </w:pPr>
    </w:p>
    <w:p w14:paraId="6730623D" w14:textId="13AB170D"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2130FB" w:rsidRPr="002E60B7">
        <w:rPr>
          <w:rFonts w:cs="Arial"/>
          <w:b/>
          <w:bCs/>
          <w:color w:val="000000" w:themeColor="text1"/>
          <w:u w:val="single"/>
        </w:rPr>
        <w:t>21</w:t>
      </w:r>
      <w:r w:rsidRPr="002E60B7">
        <w:rPr>
          <w:rFonts w:cs="Arial"/>
          <w:b/>
          <w:bCs/>
          <w:color w:val="000000" w:themeColor="text1"/>
          <w:u w:val="single"/>
        </w:rPr>
        <w:t>. členu</w:t>
      </w:r>
    </w:p>
    <w:p w14:paraId="5EF0DB82" w14:textId="4E2FD241"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novem 14.a členu Zakona o dohodnini (</w:t>
      </w:r>
      <w:r w:rsidR="0018606F" w:rsidRPr="0018606F">
        <w:rPr>
          <w:rFonts w:cs="Arial"/>
          <w:color w:val="000000" w:themeColor="text1"/>
        </w:rPr>
        <w:t xml:space="preserve">Uradni list RS, št. 13/11 – uradno prečiščeno besedilo, 9/12 – </w:t>
      </w:r>
      <w:proofErr w:type="spellStart"/>
      <w:r w:rsidR="0018606F" w:rsidRPr="0018606F">
        <w:rPr>
          <w:rFonts w:cs="Arial"/>
          <w:color w:val="000000" w:themeColor="text1"/>
        </w:rPr>
        <w:t>odl</w:t>
      </w:r>
      <w:proofErr w:type="spellEnd"/>
      <w:r w:rsidR="0018606F" w:rsidRPr="0018606F">
        <w:rPr>
          <w:rFonts w:cs="Arial"/>
          <w:color w:val="000000" w:themeColor="text1"/>
        </w:rPr>
        <w:t xml:space="preserve">. US, 24/12, 30/12, 40/12 – ZUJF, 75/12, 94/12, 52/13 – </w:t>
      </w:r>
      <w:proofErr w:type="spellStart"/>
      <w:r w:rsidR="0018606F" w:rsidRPr="0018606F">
        <w:rPr>
          <w:rFonts w:cs="Arial"/>
          <w:color w:val="000000" w:themeColor="text1"/>
        </w:rPr>
        <w:t>odl</w:t>
      </w:r>
      <w:proofErr w:type="spellEnd"/>
      <w:r w:rsidR="0018606F" w:rsidRPr="0018606F">
        <w:rPr>
          <w:rFonts w:cs="Arial"/>
          <w:color w:val="000000" w:themeColor="text1"/>
        </w:rPr>
        <w:t xml:space="preserve">. US, 96/13, 29/14 – </w:t>
      </w:r>
      <w:proofErr w:type="spellStart"/>
      <w:r w:rsidR="0018606F" w:rsidRPr="0018606F">
        <w:rPr>
          <w:rFonts w:cs="Arial"/>
          <w:color w:val="000000" w:themeColor="text1"/>
        </w:rPr>
        <w:t>odl</w:t>
      </w:r>
      <w:proofErr w:type="spellEnd"/>
      <w:r w:rsidR="0018606F" w:rsidRPr="0018606F">
        <w:rPr>
          <w:rFonts w:cs="Arial"/>
          <w:color w:val="000000" w:themeColor="text1"/>
        </w:rPr>
        <w:t xml:space="preserve">. US, 50/14, 23/15, 55/15, 63/16, 69/17, 21/19, 28/19, 66/19, 39/22, 132/22 – </w:t>
      </w:r>
      <w:proofErr w:type="spellStart"/>
      <w:r w:rsidR="0018606F" w:rsidRPr="0018606F">
        <w:rPr>
          <w:rFonts w:cs="Arial"/>
          <w:color w:val="000000" w:themeColor="text1"/>
        </w:rPr>
        <w:t>odl</w:t>
      </w:r>
      <w:proofErr w:type="spellEnd"/>
      <w:r w:rsidR="0018606F" w:rsidRPr="0018606F">
        <w:rPr>
          <w:rFonts w:cs="Arial"/>
          <w:color w:val="000000" w:themeColor="text1"/>
        </w:rPr>
        <w:t>. US, 158/22, 131/23 – ZORZFS in 104/24</w:t>
      </w:r>
      <w:r w:rsidR="0018606F">
        <w:rPr>
          <w:rFonts w:cs="Arial"/>
          <w:color w:val="000000" w:themeColor="text1"/>
        </w:rPr>
        <w:t xml:space="preserve">, v nadaljnjem besedilu </w:t>
      </w:r>
      <w:r w:rsidRPr="00F56996">
        <w:rPr>
          <w:rFonts w:cs="Arial"/>
          <w:color w:val="000000" w:themeColor="text1"/>
        </w:rPr>
        <w:t>ZDoh-2) je določeno pravilo, da ima dohodek z</w:t>
      </w:r>
      <w:r w:rsidR="00536A60">
        <w:rPr>
          <w:rFonts w:cs="Arial"/>
          <w:color w:val="000000" w:themeColor="text1"/>
        </w:rPr>
        <w:t xml:space="preserve"> </w:t>
      </w:r>
      <w:r w:rsidRPr="00F56996">
        <w:rPr>
          <w:rFonts w:cs="Arial"/>
          <w:color w:val="000000" w:themeColor="text1"/>
        </w:rPr>
        <w:t xml:space="preserve"> INR po zakonu, ki ureja individualne naložbene račune – kot nova podskupina dohodka iz kapitala – svoj vir v Sloveniji. Dohodek z INR je opredeljen v novem</w:t>
      </w:r>
      <w:r w:rsidR="00536A60">
        <w:rPr>
          <w:rFonts w:cs="Arial"/>
          <w:color w:val="000000" w:themeColor="text1"/>
        </w:rPr>
        <w:t xml:space="preserve"> poglavju</w:t>
      </w:r>
      <w:r w:rsidRPr="00F56996">
        <w:rPr>
          <w:rFonts w:cs="Arial"/>
          <w:color w:val="000000" w:themeColor="text1"/>
        </w:rPr>
        <w:t xml:space="preserve"> III.6.4. ZDoh-2 in</w:t>
      </w:r>
      <w:r w:rsidR="00536A60">
        <w:rPr>
          <w:rFonts w:cs="Arial"/>
          <w:color w:val="000000" w:themeColor="text1"/>
        </w:rPr>
        <w:t xml:space="preserve"> pomeni</w:t>
      </w:r>
      <w:r w:rsidRPr="00F56996">
        <w:rPr>
          <w:rFonts w:cs="Arial"/>
          <w:color w:val="000000" w:themeColor="text1"/>
        </w:rPr>
        <w:t xml:space="preserve"> donos, dosežen s sredstvi na takem računu, pri čemer </w:t>
      </w:r>
      <w:r w:rsidR="00536A60">
        <w:rPr>
          <w:rFonts w:cs="Arial"/>
          <w:color w:val="000000" w:themeColor="text1"/>
        </w:rPr>
        <w:t>velja</w:t>
      </w:r>
      <w:r w:rsidRPr="00F56996">
        <w:rPr>
          <w:rFonts w:cs="Arial"/>
          <w:color w:val="000000" w:themeColor="text1"/>
        </w:rPr>
        <w:t>, da je tak dohodek dosežen</w:t>
      </w:r>
      <w:r w:rsidR="00536A60">
        <w:rPr>
          <w:rFonts w:cs="Arial"/>
          <w:color w:val="000000" w:themeColor="text1"/>
        </w:rPr>
        <w:t xml:space="preserve"> šele</w:t>
      </w:r>
      <w:r w:rsidRPr="00F56996">
        <w:rPr>
          <w:rFonts w:cs="Arial"/>
          <w:color w:val="000000" w:themeColor="text1"/>
        </w:rPr>
        <w:t xml:space="preserve">, ko je izplačan </w:t>
      </w:r>
      <w:r w:rsidR="00F24B85">
        <w:rPr>
          <w:rFonts w:cs="Arial"/>
          <w:color w:val="000000" w:themeColor="text1"/>
        </w:rPr>
        <w:t>z INR</w:t>
      </w:r>
      <w:r w:rsidRPr="00F56996">
        <w:rPr>
          <w:rFonts w:cs="Arial"/>
          <w:color w:val="000000" w:themeColor="text1"/>
        </w:rPr>
        <w:t xml:space="preserve">. Upoštevaje navedeno ima vsako izplačilo </w:t>
      </w:r>
      <w:r w:rsidR="00F24B85">
        <w:rPr>
          <w:rFonts w:cs="Arial"/>
          <w:color w:val="000000" w:themeColor="text1"/>
        </w:rPr>
        <w:t>z INR</w:t>
      </w:r>
      <w:r w:rsidRPr="00F56996">
        <w:rPr>
          <w:rFonts w:cs="Arial"/>
          <w:color w:val="000000" w:themeColor="text1"/>
        </w:rPr>
        <w:t xml:space="preserve"> vir v Sloveniji, ne glede na to, ali so akumulirane dividende, obresti, kapitalski dobički/izgube (realizirani in nerealizirani) ter drugi dohodki, ki sestavljajo izplačani donos, doseženi s  finančnimi instrumenti na računu</w:t>
      </w:r>
      <w:r w:rsidR="00F24B85">
        <w:rPr>
          <w:rFonts w:cs="Arial"/>
          <w:color w:val="000000" w:themeColor="text1"/>
        </w:rPr>
        <w:t xml:space="preserve"> INR</w:t>
      </w:r>
      <w:r w:rsidRPr="00F56996">
        <w:rPr>
          <w:rFonts w:cs="Arial"/>
          <w:color w:val="000000" w:themeColor="text1"/>
        </w:rPr>
        <w:t>, ki so jih izdali domači ali tuji izdajatelji.</w:t>
      </w:r>
    </w:p>
    <w:p w14:paraId="5921E2A4" w14:textId="77777777" w:rsidR="006F5940" w:rsidRPr="00F56996" w:rsidRDefault="006F5940" w:rsidP="006F5940">
      <w:pPr>
        <w:spacing w:line="240" w:lineRule="auto"/>
        <w:ind w:left="360"/>
        <w:jc w:val="both"/>
        <w:rPr>
          <w:rFonts w:cs="Arial"/>
          <w:color w:val="000000" w:themeColor="text1"/>
        </w:rPr>
      </w:pPr>
    </w:p>
    <w:p w14:paraId="0400944F" w14:textId="259FF849"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2130FB" w:rsidRPr="002E60B7">
        <w:rPr>
          <w:rFonts w:cs="Arial"/>
          <w:b/>
          <w:bCs/>
          <w:color w:val="000000" w:themeColor="text1"/>
          <w:u w:val="single"/>
        </w:rPr>
        <w:t>22</w:t>
      </w:r>
      <w:r w:rsidRPr="002E60B7">
        <w:rPr>
          <w:rFonts w:cs="Arial"/>
          <w:b/>
          <w:bCs/>
          <w:color w:val="000000" w:themeColor="text1"/>
          <w:u w:val="single"/>
        </w:rPr>
        <w:t>. členu</w:t>
      </w:r>
    </w:p>
    <w:p w14:paraId="25464F4D" w14:textId="2E75183E"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Z novim prvim odstavkom 80. člena ZDoh-2 se razširja skupina dohodka iz kapitala, saj se po novem v to skupino poleg obresti, dividend in dobička iz kapitala všteva tudi dohodek z INR po zakonu, ki ureja individualne naložbene račune.</w:t>
      </w:r>
    </w:p>
    <w:p w14:paraId="155D0415" w14:textId="77777777" w:rsidR="006F5940" w:rsidRPr="00F56996" w:rsidRDefault="006F5940" w:rsidP="006F5940">
      <w:pPr>
        <w:spacing w:line="240" w:lineRule="auto"/>
        <w:ind w:left="360"/>
        <w:jc w:val="both"/>
        <w:rPr>
          <w:rFonts w:cs="Arial"/>
          <w:color w:val="000000" w:themeColor="text1"/>
        </w:rPr>
      </w:pPr>
    </w:p>
    <w:p w14:paraId="2C725B91" w14:textId="0504C298"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2130FB" w:rsidRPr="002E60B7">
        <w:rPr>
          <w:rFonts w:cs="Arial"/>
          <w:b/>
          <w:bCs/>
          <w:color w:val="000000" w:themeColor="text1"/>
          <w:u w:val="single"/>
        </w:rPr>
        <w:t>23</w:t>
      </w:r>
      <w:r w:rsidRPr="002E60B7">
        <w:rPr>
          <w:rFonts w:cs="Arial"/>
          <w:b/>
          <w:bCs/>
          <w:color w:val="000000" w:themeColor="text1"/>
          <w:u w:val="single"/>
        </w:rPr>
        <w:t>. členu:</w:t>
      </w:r>
    </w:p>
    <w:p w14:paraId="3A2F9D85" w14:textId="507AE9EB"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šestem odstavku 81. člena ZDoh-2 je določeno, da se obresti, dosežene na podlagi sredstev na INR po zakonu, ki ureja individualne naložbene račune, ne obdavčijo po </w:t>
      </w:r>
      <w:r w:rsidR="00FB5299">
        <w:rPr>
          <w:rFonts w:cs="Arial"/>
          <w:color w:val="000000" w:themeColor="text1"/>
        </w:rPr>
        <w:t xml:space="preserve">poglavju </w:t>
      </w:r>
      <w:r w:rsidRPr="00F56996">
        <w:rPr>
          <w:rFonts w:cs="Arial"/>
          <w:color w:val="000000" w:themeColor="text1"/>
        </w:rPr>
        <w:t xml:space="preserve">III.6.1., temveč po novem </w:t>
      </w:r>
      <w:r w:rsidR="00FB5299">
        <w:rPr>
          <w:rFonts w:cs="Arial"/>
          <w:color w:val="000000" w:themeColor="text1"/>
        </w:rPr>
        <w:t xml:space="preserve">poglavju </w:t>
      </w:r>
      <w:r w:rsidRPr="00F56996">
        <w:rPr>
          <w:rFonts w:cs="Arial"/>
          <w:color w:val="000000" w:themeColor="text1"/>
        </w:rPr>
        <w:t xml:space="preserve">III.6.4. ZDoh-2. Navedeno pomeni, da se od obresti, doseženih na podlagi sredstev na INR (npr. </w:t>
      </w:r>
      <w:r w:rsidR="004D62B7">
        <w:rPr>
          <w:rFonts w:cs="Arial"/>
          <w:color w:val="000000" w:themeColor="text1"/>
        </w:rPr>
        <w:t xml:space="preserve">obresti od </w:t>
      </w:r>
      <w:r w:rsidRPr="00F56996">
        <w:rPr>
          <w:rFonts w:cs="Arial"/>
          <w:color w:val="000000" w:themeColor="text1"/>
        </w:rPr>
        <w:t>obveznic</w:t>
      </w:r>
      <w:r w:rsidR="004D62B7">
        <w:rPr>
          <w:rFonts w:cs="Arial"/>
          <w:color w:val="000000" w:themeColor="text1"/>
        </w:rPr>
        <w:t xml:space="preserve"> in dohodek, prejet ob delitvi prihodkov investicijskega sklada v obliki obresti</w:t>
      </w:r>
      <w:r w:rsidRPr="00F56996">
        <w:rPr>
          <w:rFonts w:cs="Arial"/>
          <w:color w:val="000000" w:themeColor="text1"/>
        </w:rPr>
        <w:t>) v Sloveniji ne plačuje dohodnine v času, ko so obresti dosežene. Te obresti so po novem obravnavajo v okviru nove podskupine dohodka iz kapitala, tj. dohodka z INR.</w:t>
      </w:r>
    </w:p>
    <w:p w14:paraId="4FBADAF8" w14:textId="77777777" w:rsidR="006F5940" w:rsidRPr="00F56996" w:rsidRDefault="006F5940" w:rsidP="006F5940">
      <w:pPr>
        <w:spacing w:line="240" w:lineRule="auto"/>
        <w:ind w:left="360"/>
        <w:jc w:val="both"/>
        <w:rPr>
          <w:rFonts w:cs="Arial"/>
          <w:color w:val="000000" w:themeColor="text1"/>
          <w:u w:val="single"/>
        </w:rPr>
      </w:pPr>
    </w:p>
    <w:p w14:paraId="57CA7F4B" w14:textId="77777777" w:rsidR="00FE664A" w:rsidRPr="00FE664A" w:rsidRDefault="00FE664A" w:rsidP="00FE664A">
      <w:pPr>
        <w:spacing w:line="240" w:lineRule="auto"/>
        <w:ind w:left="360"/>
        <w:jc w:val="both"/>
        <w:rPr>
          <w:rFonts w:cs="Arial"/>
          <w:b/>
          <w:bCs/>
          <w:color w:val="000000" w:themeColor="text1"/>
        </w:rPr>
      </w:pPr>
      <w:r w:rsidRPr="00FE664A">
        <w:rPr>
          <w:rFonts w:cs="Arial"/>
          <w:b/>
          <w:bCs/>
          <w:color w:val="000000" w:themeColor="text1"/>
        </w:rPr>
        <w:t>K 24. členu:</w:t>
      </w:r>
    </w:p>
    <w:p w14:paraId="0E823B96" w14:textId="77777777" w:rsidR="00FE664A" w:rsidRPr="00EB1BF6" w:rsidRDefault="00FE664A" w:rsidP="00EB1BF6">
      <w:pPr>
        <w:autoSpaceDN w:val="0"/>
        <w:ind w:left="360"/>
        <w:jc w:val="both"/>
        <w:textAlignment w:val="baseline"/>
        <w:rPr>
          <w:rFonts w:cs="Arial"/>
          <w:color w:val="000000" w:themeColor="text1"/>
        </w:rPr>
      </w:pPr>
      <w:r>
        <w:rPr>
          <w:rFonts w:cs="Arial"/>
          <w:color w:val="000000" w:themeColor="text1"/>
        </w:rPr>
        <w:t xml:space="preserve">V novem drugem stavku prvega odstavka 88. člena se določi, da se za </w:t>
      </w:r>
      <w:r w:rsidRPr="00EB1BF6">
        <w:rPr>
          <w:rFonts w:cs="Arial"/>
          <w:color w:val="000000" w:themeColor="text1"/>
        </w:rPr>
        <w:t xml:space="preserve">diskontiran dolžniški vrednostni papir, pridobljen s prenosom z INR v skladu </w:t>
      </w:r>
      <w:proofErr w:type="spellStart"/>
      <w:r w:rsidRPr="00EB1BF6">
        <w:rPr>
          <w:rFonts w:cs="Arial"/>
          <w:color w:val="000000" w:themeColor="text1"/>
        </w:rPr>
        <w:t>skladu</w:t>
      </w:r>
      <w:proofErr w:type="spellEnd"/>
      <w:r w:rsidRPr="00EB1BF6">
        <w:rPr>
          <w:rFonts w:cs="Arial"/>
          <w:color w:val="000000" w:themeColor="text1"/>
        </w:rPr>
        <w:t xml:space="preserve"> z zakonom, ki ureja individualne naložbene račune, šteje datum prenosa na trgovalni račun.</w:t>
      </w:r>
    </w:p>
    <w:p w14:paraId="60109B5E" w14:textId="77777777" w:rsidR="00FE664A" w:rsidRDefault="00FE664A" w:rsidP="006F5940">
      <w:pPr>
        <w:spacing w:line="240" w:lineRule="auto"/>
        <w:ind w:left="360"/>
        <w:jc w:val="both"/>
        <w:rPr>
          <w:rFonts w:cs="Arial"/>
          <w:b/>
          <w:bCs/>
          <w:color w:val="000000" w:themeColor="text1"/>
          <w:u w:val="single"/>
        </w:rPr>
      </w:pPr>
    </w:p>
    <w:p w14:paraId="4E6F4C43" w14:textId="167CFB6C"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E664A" w:rsidRPr="002E60B7">
        <w:rPr>
          <w:rFonts w:cs="Arial"/>
          <w:b/>
          <w:bCs/>
          <w:color w:val="000000" w:themeColor="text1"/>
          <w:u w:val="single"/>
        </w:rPr>
        <w:t>2</w:t>
      </w:r>
      <w:r w:rsidR="00FE664A">
        <w:rPr>
          <w:rFonts w:cs="Arial"/>
          <w:b/>
          <w:bCs/>
          <w:color w:val="000000" w:themeColor="text1"/>
          <w:u w:val="single"/>
        </w:rPr>
        <w:t>5</w:t>
      </w:r>
      <w:r w:rsidRPr="002E60B7">
        <w:rPr>
          <w:rFonts w:cs="Arial"/>
          <w:b/>
          <w:bCs/>
          <w:color w:val="000000" w:themeColor="text1"/>
          <w:u w:val="single"/>
        </w:rPr>
        <w:t>. členu:</w:t>
      </w:r>
    </w:p>
    <w:p w14:paraId="1ECD7CF6" w14:textId="4A9E9F66"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novem petem odstavku 90. člena ZDoh-2 je določeno, da se dividende, dosežene na podlagi sredstev na INR po zakonu, ki ureja individualne naložbene račune, ne obdavčijo po</w:t>
      </w:r>
      <w:r w:rsidR="00FB5299">
        <w:rPr>
          <w:rFonts w:cs="Arial"/>
          <w:color w:val="000000" w:themeColor="text1"/>
        </w:rPr>
        <w:t xml:space="preserve"> poglavju</w:t>
      </w:r>
      <w:r w:rsidRPr="00F56996">
        <w:rPr>
          <w:rFonts w:cs="Arial"/>
          <w:color w:val="000000" w:themeColor="text1"/>
        </w:rPr>
        <w:t xml:space="preserve"> III.6.2., temveč po novem </w:t>
      </w:r>
      <w:r w:rsidR="00FB5299">
        <w:rPr>
          <w:rFonts w:cs="Arial"/>
          <w:color w:val="000000" w:themeColor="text1"/>
        </w:rPr>
        <w:t xml:space="preserve">poglavju </w:t>
      </w:r>
      <w:r w:rsidRPr="00F56996">
        <w:rPr>
          <w:rFonts w:cs="Arial"/>
          <w:color w:val="000000" w:themeColor="text1"/>
        </w:rPr>
        <w:t xml:space="preserve">III.6.4. ZDoh-2. Navedeno pomeni, da se od dividend, doseženih na podlagi sredstev na INR (npr. </w:t>
      </w:r>
      <w:r w:rsidR="000D0CF8">
        <w:rPr>
          <w:rFonts w:cs="Arial"/>
          <w:color w:val="000000" w:themeColor="text1"/>
        </w:rPr>
        <w:t xml:space="preserve">dividende iz </w:t>
      </w:r>
      <w:r w:rsidRPr="00F56996">
        <w:rPr>
          <w:rFonts w:cs="Arial"/>
          <w:color w:val="000000" w:themeColor="text1"/>
        </w:rPr>
        <w:t>delnic</w:t>
      </w:r>
      <w:r w:rsidR="000D0CF8">
        <w:rPr>
          <w:rFonts w:cs="Arial"/>
          <w:color w:val="000000" w:themeColor="text1"/>
        </w:rPr>
        <w:t xml:space="preserve"> in dohodek, prejet ob delitvi dobička, čistega </w:t>
      </w:r>
      <w:r w:rsidR="000D0CF8">
        <w:rPr>
          <w:rFonts w:cs="Arial"/>
          <w:color w:val="000000" w:themeColor="text1"/>
        </w:rPr>
        <w:lastRenderedPageBreak/>
        <w:t>dobička ali prihodkov investicijskega sklada, ki niso prihodki v obliki obresti</w:t>
      </w:r>
      <w:r w:rsidRPr="00F56996">
        <w:rPr>
          <w:rFonts w:cs="Arial"/>
          <w:color w:val="000000" w:themeColor="text1"/>
        </w:rPr>
        <w:t>) v Sloveniji ne plačuje dohodnine v času, ko so dividende dosežene. Te dividende so po novem obravnavajo v okviru nove podskupine dohodka iz kapitala, tj. dohodka z INR.</w:t>
      </w:r>
    </w:p>
    <w:p w14:paraId="4C3F9BF2" w14:textId="77777777" w:rsidR="006F5940" w:rsidRPr="00F56996" w:rsidRDefault="006F5940" w:rsidP="006F5940">
      <w:pPr>
        <w:spacing w:line="240" w:lineRule="auto"/>
        <w:ind w:left="360"/>
        <w:jc w:val="both"/>
        <w:rPr>
          <w:rFonts w:cs="Arial"/>
          <w:color w:val="000000" w:themeColor="text1"/>
        </w:rPr>
      </w:pPr>
    </w:p>
    <w:p w14:paraId="3F4E5DB1" w14:textId="53C617A1"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E664A" w:rsidRPr="002E60B7">
        <w:rPr>
          <w:rFonts w:cs="Arial"/>
          <w:b/>
          <w:bCs/>
          <w:color w:val="000000" w:themeColor="text1"/>
          <w:u w:val="single"/>
        </w:rPr>
        <w:t>2</w:t>
      </w:r>
      <w:r w:rsidR="00FE664A">
        <w:rPr>
          <w:rFonts w:cs="Arial"/>
          <w:b/>
          <w:bCs/>
          <w:color w:val="000000" w:themeColor="text1"/>
          <w:u w:val="single"/>
        </w:rPr>
        <w:t>6</w:t>
      </w:r>
      <w:r w:rsidRPr="002E60B7">
        <w:rPr>
          <w:rFonts w:cs="Arial"/>
          <w:b/>
          <w:bCs/>
          <w:color w:val="000000" w:themeColor="text1"/>
          <w:u w:val="single"/>
        </w:rPr>
        <w:t>. členu:</w:t>
      </w:r>
    </w:p>
    <w:p w14:paraId="3C6D33C8" w14:textId="4D954E06"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novem drugem odstavku 92. člena ZDoh-2 je določeno, da se dobiček iz kapitala, dosežen z odsvojitvijo sredstev na INR po zakonu, ki ureja individualne naložbene račune – tj. sredstev v obliki kapitala iz 2. in 3. točke 93. člena ZDoh-2, ki se lahko pridobiva na INR – ne obdavči po</w:t>
      </w:r>
      <w:r w:rsidR="00FB5299">
        <w:rPr>
          <w:rFonts w:cs="Arial"/>
          <w:color w:val="000000" w:themeColor="text1"/>
        </w:rPr>
        <w:t xml:space="preserve"> poglavju</w:t>
      </w:r>
      <w:r w:rsidRPr="00F56996">
        <w:rPr>
          <w:rFonts w:cs="Arial"/>
          <w:color w:val="000000" w:themeColor="text1"/>
        </w:rPr>
        <w:t xml:space="preserve"> III.6.3., temveč po novem</w:t>
      </w:r>
      <w:r w:rsidR="00FB5299">
        <w:rPr>
          <w:rFonts w:cs="Arial"/>
          <w:color w:val="000000" w:themeColor="text1"/>
        </w:rPr>
        <w:t xml:space="preserve"> poglavju</w:t>
      </w:r>
      <w:r w:rsidRPr="00F56996">
        <w:rPr>
          <w:rFonts w:cs="Arial"/>
          <w:color w:val="000000" w:themeColor="text1"/>
        </w:rPr>
        <w:t xml:space="preserve"> III.6.4.  ZDoh-2. Navedeno pomeni, da se od dobičkov, doseženih z odsvojitvijo tovrstnih sredstev na INR (npr. delnic in obveznic), v Sloveniji ne plačuje dohodnine v času, ko so dobički doseženi. Navedeno tudi pomeni, da izgube, realizirane z odsvojitvijo tovrstnih sredstev na INR ne zmanjšujejo dobičkov, doseženih z odsvojitvijo kapitala po</w:t>
      </w:r>
      <w:r w:rsidR="00FB5299">
        <w:rPr>
          <w:rFonts w:cs="Arial"/>
          <w:color w:val="000000" w:themeColor="text1"/>
        </w:rPr>
        <w:t xml:space="preserve"> poglavju</w:t>
      </w:r>
      <w:r w:rsidRPr="00F56996">
        <w:rPr>
          <w:rFonts w:cs="Arial"/>
          <w:color w:val="000000" w:themeColor="text1"/>
        </w:rPr>
        <w:t xml:space="preserve"> III.6.3. ZDoh-2. Dobički, ki so doseženi in izgube, ki so realizirane z odsvojitvijo tovrstnih sredstev na INR, se po novem obravnavajo v okviru nove podskupine dohodka iz kapitala, tj. dohodka z INR.</w:t>
      </w:r>
    </w:p>
    <w:p w14:paraId="44684963" w14:textId="77777777" w:rsidR="006F5940" w:rsidRDefault="006F5940" w:rsidP="006F5940">
      <w:pPr>
        <w:spacing w:line="240" w:lineRule="auto"/>
        <w:ind w:left="360"/>
        <w:jc w:val="both"/>
        <w:rPr>
          <w:rFonts w:cs="Arial"/>
          <w:color w:val="000000" w:themeColor="text1"/>
        </w:rPr>
      </w:pPr>
    </w:p>
    <w:p w14:paraId="0D6669FA" w14:textId="77777777" w:rsidR="00FE664A" w:rsidRPr="00FE664A" w:rsidRDefault="00FE664A" w:rsidP="00FE664A">
      <w:pPr>
        <w:spacing w:line="240" w:lineRule="auto"/>
        <w:ind w:left="360"/>
        <w:jc w:val="both"/>
        <w:rPr>
          <w:rFonts w:cs="Arial"/>
          <w:b/>
          <w:bCs/>
          <w:color w:val="000000" w:themeColor="text1"/>
        </w:rPr>
      </w:pPr>
      <w:r w:rsidRPr="00FE664A">
        <w:rPr>
          <w:rFonts w:cs="Arial"/>
          <w:b/>
          <w:bCs/>
          <w:color w:val="000000" w:themeColor="text1"/>
        </w:rPr>
        <w:t>K 27. členu:</w:t>
      </w:r>
    </w:p>
    <w:p w14:paraId="2CFC4B2D" w14:textId="77777777" w:rsidR="00FE664A" w:rsidRDefault="00FE664A" w:rsidP="00EB1BF6">
      <w:pPr>
        <w:autoSpaceDN w:val="0"/>
        <w:ind w:left="360"/>
        <w:jc w:val="both"/>
        <w:textAlignment w:val="baseline"/>
        <w:rPr>
          <w:rFonts w:cs="Arial"/>
          <w:color w:val="000000" w:themeColor="text1"/>
        </w:rPr>
      </w:pPr>
      <w:r>
        <w:rPr>
          <w:rFonts w:cs="Arial"/>
          <w:color w:val="000000" w:themeColor="text1"/>
        </w:rPr>
        <w:t xml:space="preserve">Z novim enajstim odstavkom 98. člena se določa odstop glede opredelitve nabavne vrednosti kapitala (finančnih instrumentov) za primere izplačil z INR v obliki prenosa finančnih instrumentov z INR na trgovalni račun. V tem primeru se za nabavno vrednost šteje </w:t>
      </w:r>
      <w:r w:rsidRPr="00EB1BF6">
        <w:rPr>
          <w:rFonts w:cs="Arial"/>
          <w:color w:val="000000" w:themeColor="text1"/>
        </w:rPr>
        <w:t xml:space="preserve">vrednost tega kapitala, kot je </w:t>
      </w:r>
      <w:proofErr w:type="spellStart"/>
      <w:r w:rsidRPr="00EB1BF6">
        <w:rPr>
          <w:rFonts w:cs="Arial"/>
          <w:color w:val="000000" w:themeColor="text1"/>
        </w:rPr>
        <w:t>bia</w:t>
      </w:r>
      <w:proofErr w:type="spellEnd"/>
      <w:r w:rsidRPr="00EB1BF6">
        <w:rPr>
          <w:rFonts w:cs="Arial"/>
          <w:color w:val="000000" w:themeColor="text1"/>
        </w:rPr>
        <w:t xml:space="preserve"> upoštevana pri izračunu dohodka z INR.</w:t>
      </w:r>
    </w:p>
    <w:p w14:paraId="65DCCF64" w14:textId="77777777" w:rsidR="00FE664A" w:rsidRDefault="00FE664A" w:rsidP="00FE664A">
      <w:pPr>
        <w:spacing w:line="240" w:lineRule="auto"/>
        <w:ind w:left="360"/>
        <w:jc w:val="both"/>
        <w:rPr>
          <w:rFonts w:cs="Arial"/>
          <w:color w:val="000000" w:themeColor="text1"/>
        </w:rPr>
      </w:pPr>
    </w:p>
    <w:p w14:paraId="630D2B8F" w14:textId="77777777" w:rsidR="00FE664A" w:rsidRPr="00FE664A" w:rsidRDefault="00FE664A" w:rsidP="00FE664A">
      <w:pPr>
        <w:spacing w:line="240" w:lineRule="auto"/>
        <w:ind w:left="360"/>
        <w:jc w:val="both"/>
        <w:rPr>
          <w:rFonts w:cs="Arial"/>
          <w:b/>
          <w:bCs/>
          <w:color w:val="000000" w:themeColor="text1"/>
        </w:rPr>
      </w:pPr>
      <w:r w:rsidRPr="00FE664A">
        <w:rPr>
          <w:rFonts w:cs="Arial"/>
          <w:b/>
          <w:bCs/>
          <w:color w:val="000000" w:themeColor="text1"/>
        </w:rPr>
        <w:t>K 28. členu:</w:t>
      </w:r>
    </w:p>
    <w:p w14:paraId="0B4CECF0" w14:textId="77777777" w:rsidR="00FE664A" w:rsidRDefault="00FE664A" w:rsidP="00EB1BF6">
      <w:pPr>
        <w:autoSpaceDN w:val="0"/>
        <w:ind w:left="360"/>
        <w:jc w:val="both"/>
        <w:textAlignment w:val="baseline"/>
        <w:rPr>
          <w:rFonts w:cs="Arial"/>
          <w:color w:val="000000" w:themeColor="text1"/>
        </w:rPr>
      </w:pPr>
      <w:r>
        <w:rPr>
          <w:rFonts w:cs="Arial"/>
          <w:color w:val="000000" w:themeColor="text1"/>
        </w:rPr>
        <w:t xml:space="preserve">Z novim sedmim odstavkom 101. člena se določa odstop glede opredelitve časa pridobitve kapitala (finančnih instrumentov) za primere izplačil z INR v obliki prenosa finančnih instrumentov z INR na trgovalni račun. V tem primeru se za </w:t>
      </w:r>
      <w:r w:rsidRPr="00EB1BF6">
        <w:rPr>
          <w:rFonts w:cs="Arial"/>
          <w:color w:val="000000" w:themeColor="text1"/>
        </w:rPr>
        <w:t xml:space="preserve">čas pridobitve kapitala šteje datum prenosa </w:t>
      </w:r>
      <w:proofErr w:type="spellStart"/>
      <w:r w:rsidRPr="00EB1BF6">
        <w:rPr>
          <w:rFonts w:cs="Arial"/>
          <w:color w:val="000000" w:themeColor="text1"/>
        </w:rPr>
        <w:t>finačnih</w:t>
      </w:r>
      <w:proofErr w:type="spellEnd"/>
      <w:r w:rsidRPr="00EB1BF6">
        <w:rPr>
          <w:rFonts w:cs="Arial"/>
          <w:color w:val="000000" w:themeColor="text1"/>
        </w:rPr>
        <w:t xml:space="preserve"> instrumentov na trgovalni račun. </w:t>
      </w:r>
    </w:p>
    <w:p w14:paraId="71818F28" w14:textId="77777777" w:rsidR="00FE664A" w:rsidRPr="00F56996" w:rsidRDefault="00FE664A" w:rsidP="006F5940">
      <w:pPr>
        <w:spacing w:line="240" w:lineRule="auto"/>
        <w:ind w:left="360"/>
        <w:jc w:val="both"/>
        <w:rPr>
          <w:rFonts w:cs="Arial"/>
          <w:color w:val="000000" w:themeColor="text1"/>
        </w:rPr>
      </w:pPr>
    </w:p>
    <w:p w14:paraId="6FD42A9C" w14:textId="71855A92"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E664A" w:rsidRPr="002E60B7">
        <w:rPr>
          <w:rFonts w:cs="Arial"/>
          <w:b/>
          <w:bCs/>
          <w:color w:val="000000" w:themeColor="text1"/>
          <w:u w:val="single"/>
        </w:rPr>
        <w:t>2</w:t>
      </w:r>
      <w:r w:rsidR="00FE664A">
        <w:rPr>
          <w:rFonts w:cs="Arial"/>
          <w:b/>
          <w:bCs/>
          <w:color w:val="000000" w:themeColor="text1"/>
          <w:u w:val="single"/>
        </w:rPr>
        <w:t>9</w:t>
      </w:r>
      <w:r w:rsidRPr="002E60B7">
        <w:rPr>
          <w:rFonts w:cs="Arial"/>
          <w:b/>
          <w:bCs/>
          <w:color w:val="000000" w:themeColor="text1"/>
          <w:u w:val="single"/>
        </w:rPr>
        <w:t>. členu:</w:t>
      </w:r>
    </w:p>
    <w:p w14:paraId="3973A619" w14:textId="1F238EB8"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w:t>
      </w:r>
      <w:r w:rsidR="00FB5299">
        <w:rPr>
          <w:rFonts w:cs="Arial"/>
          <w:color w:val="000000" w:themeColor="text1"/>
        </w:rPr>
        <w:t xml:space="preserve">poglavju </w:t>
      </w:r>
      <w:r w:rsidRPr="00F56996">
        <w:rPr>
          <w:rFonts w:cs="Arial"/>
          <w:color w:val="000000" w:themeColor="text1"/>
        </w:rPr>
        <w:t xml:space="preserve">III.6.4.ZDoh-2 je določena davčna obravnava nove podskupine dohodka iz kapitala – dohodka z INR po zakonu, ki ureja individualne naložbene račune. Novo </w:t>
      </w:r>
      <w:r w:rsidR="00FB5299">
        <w:rPr>
          <w:rFonts w:cs="Arial"/>
          <w:color w:val="000000" w:themeColor="text1"/>
        </w:rPr>
        <w:t xml:space="preserve">poglavje </w:t>
      </w:r>
      <w:r w:rsidRPr="00F56996">
        <w:rPr>
          <w:rFonts w:cs="Arial"/>
          <w:color w:val="000000" w:themeColor="text1"/>
        </w:rPr>
        <w:t xml:space="preserve">III.6.4. ZDoh-2 ne velja za morebitne druge individualne naložbene oziroma varčevalne račune zavezancev, na katerem imajo zavezanci finančne instrumente in denarna dobroimetja, ki niso INR po zakonu, ki ureja individualne naložbene račune.  </w:t>
      </w:r>
    </w:p>
    <w:p w14:paraId="24B7D7A3" w14:textId="77777777" w:rsidR="006F5940" w:rsidRPr="00F56996" w:rsidRDefault="006F5940" w:rsidP="00EB1BF6">
      <w:pPr>
        <w:autoSpaceDN w:val="0"/>
        <w:ind w:left="360"/>
        <w:jc w:val="both"/>
        <w:textAlignment w:val="baseline"/>
        <w:rPr>
          <w:rFonts w:cs="Arial"/>
          <w:color w:val="000000" w:themeColor="text1"/>
        </w:rPr>
      </w:pPr>
    </w:p>
    <w:p w14:paraId="3BD857CA"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Po predlogu se dohodnina od dohodka z INR po zakonu, ki ureja individualne naložbene račune, podobno kot dohodnina od drugih podskupin dohodka iz kapitala, plačuje po proporcionalni stopnji in se šteje kot dokončen davek oziroma se pod določenimi pogoji dohodnine od tovrstnega dohodka ne plača.</w:t>
      </w:r>
    </w:p>
    <w:p w14:paraId="75ACB679" w14:textId="77777777" w:rsidR="006F5940" w:rsidRPr="00F56996" w:rsidRDefault="006F5940" w:rsidP="00EB1BF6">
      <w:pPr>
        <w:autoSpaceDN w:val="0"/>
        <w:ind w:left="360"/>
        <w:jc w:val="both"/>
        <w:textAlignment w:val="baseline"/>
        <w:rPr>
          <w:rFonts w:cs="Arial"/>
          <w:color w:val="000000" w:themeColor="text1"/>
        </w:rPr>
      </w:pPr>
    </w:p>
    <w:p w14:paraId="7DE134D7" w14:textId="0EA8E7D3" w:rsidR="006F5940" w:rsidRPr="00F56996" w:rsidRDefault="00FE664A" w:rsidP="00EB1BF6">
      <w:pPr>
        <w:autoSpaceDN w:val="0"/>
        <w:ind w:left="360"/>
        <w:jc w:val="both"/>
        <w:textAlignment w:val="baseline"/>
        <w:rPr>
          <w:rFonts w:cs="Arial"/>
          <w:color w:val="000000" w:themeColor="text1"/>
        </w:rPr>
      </w:pPr>
      <w:r w:rsidRPr="00FE664A">
        <w:rPr>
          <w:rFonts w:cs="Arial"/>
          <w:color w:val="000000" w:themeColor="text1"/>
        </w:rPr>
        <w:t xml:space="preserve">V prvem odstavku novega 104.a člena ZDoh-2 je določeno, da je dohodek po poglavju </w:t>
      </w:r>
      <w:r w:rsidR="00FB5299">
        <w:rPr>
          <w:rFonts w:cs="Arial"/>
          <w:color w:val="000000" w:themeColor="text1"/>
        </w:rPr>
        <w:t xml:space="preserve">III.6.4. ZDoh-2 </w:t>
      </w:r>
      <w:r w:rsidRPr="00FE664A">
        <w:rPr>
          <w:rFonts w:cs="Arial"/>
          <w:color w:val="000000" w:themeColor="text1"/>
        </w:rPr>
        <w:t xml:space="preserve">donos, dosežen s sredstvi na INR po zakonu, ki ureja individualne naložbene račune. Pri tem se INR obravnava kot celota in ne ločeno po osnovnem in posebnem podračunu. Po drugem odstavku člena se šteje, da je </w:t>
      </w:r>
      <w:r w:rsidR="00FB5299">
        <w:rPr>
          <w:rFonts w:cs="Arial"/>
          <w:color w:val="000000" w:themeColor="text1"/>
        </w:rPr>
        <w:t xml:space="preserve">ta </w:t>
      </w:r>
      <w:r w:rsidRPr="00FE664A">
        <w:rPr>
          <w:rFonts w:cs="Arial"/>
          <w:color w:val="000000" w:themeColor="text1"/>
        </w:rPr>
        <w:t xml:space="preserve">dohodek dosežen, ko je izplačan z INR, torej kot je opravljeno izplačilo denarnih sredstev ali dovoljen prenos finančnih instrumentov z INR v skladu z zakonom, ki ureja individualne naložbene račune. Po tretjem odstavku člena se šteje, da gre za  dohodek imetnika INR tudi, </w:t>
      </w:r>
      <w:proofErr w:type="spellStart"/>
      <w:r w:rsidRPr="00FE664A">
        <w:rPr>
          <w:rFonts w:cs="Arial"/>
          <w:color w:val="000000" w:themeColor="text1"/>
        </w:rPr>
        <w:t>kadarje</w:t>
      </w:r>
      <w:proofErr w:type="spellEnd"/>
      <w:r w:rsidRPr="00FE664A">
        <w:rPr>
          <w:rFonts w:cs="Arial"/>
          <w:color w:val="000000" w:themeColor="text1"/>
        </w:rPr>
        <w:t xml:space="preserve">  izplačan z INR  drugi osebi, ki je upravičena do izplačila z INR na podlagi zakona (npr. v okviru izvršbe). Četrti odstavek določa, da je v primeru, ko je zaradi smrti imetnika INR dohodek izplačan dediču, </w:t>
      </w:r>
      <w:proofErr w:type="spellStart"/>
      <w:r w:rsidRPr="00FE664A">
        <w:rPr>
          <w:rFonts w:cs="Arial"/>
          <w:color w:val="000000" w:themeColor="text1"/>
        </w:rPr>
        <w:t>volilojemalcu</w:t>
      </w:r>
      <w:proofErr w:type="spellEnd"/>
      <w:r w:rsidRPr="00FE664A">
        <w:rPr>
          <w:rFonts w:cs="Arial"/>
          <w:color w:val="000000" w:themeColor="text1"/>
        </w:rPr>
        <w:t xml:space="preserve"> ali osebi, ki ju nadomesti po predpisih o dedovanju, to dohodek dediča, </w:t>
      </w:r>
      <w:proofErr w:type="spellStart"/>
      <w:r w:rsidRPr="00FE664A">
        <w:rPr>
          <w:rFonts w:cs="Arial"/>
          <w:color w:val="000000" w:themeColor="text1"/>
        </w:rPr>
        <w:t>volilojemalca</w:t>
      </w:r>
      <w:proofErr w:type="spellEnd"/>
      <w:r w:rsidRPr="00FE664A">
        <w:rPr>
          <w:rFonts w:cs="Arial"/>
          <w:color w:val="000000" w:themeColor="text1"/>
        </w:rPr>
        <w:t xml:space="preserve"> ali osebe, ki ju nadomesti po predpisih o dedovanju. Do prenosa z INR in s tem do časa nastanka dohodka namreč nastane v času, po tem ko so sredstva na INR s trenutkom smrti zapustnika že prešla na dediče, </w:t>
      </w:r>
      <w:proofErr w:type="spellStart"/>
      <w:r w:rsidRPr="00FE664A">
        <w:rPr>
          <w:rFonts w:cs="Arial"/>
          <w:color w:val="000000" w:themeColor="text1"/>
        </w:rPr>
        <w:t>volilojemalce</w:t>
      </w:r>
      <w:proofErr w:type="spellEnd"/>
      <w:r w:rsidRPr="00FE664A">
        <w:rPr>
          <w:rFonts w:cs="Arial"/>
          <w:color w:val="000000" w:themeColor="text1"/>
        </w:rPr>
        <w:t xml:space="preserve"> ali osebe, ki ju nadomesti po predpisih o dedovanju. </w:t>
      </w:r>
      <w:r w:rsidR="00810CAD" w:rsidRPr="00810CAD">
        <w:rPr>
          <w:rFonts w:cs="Arial"/>
          <w:color w:val="000000" w:themeColor="text1"/>
        </w:rPr>
        <w:t xml:space="preserve">Ta določba se nanaša samo na dohodek, torej del sredstev, izplačanih z INR, ki predstavljajo izplačilo donosa. Za dedovanje sredstev na INR, ki ne predstavljajo donosa (dohodka), </w:t>
      </w:r>
      <w:r w:rsidR="00810CAD" w:rsidRPr="00810CAD">
        <w:rPr>
          <w:rFonts w:cs="Arial"/>
          <w:color w:val="000000" w:themeColor="text1"/>
        </w:rPr>
        <w:lastRenderedPageBreak/>
        <w:t xml:space="preserve">pa velja splošna ureditev o obdavčitvi podedovanega premoženja. </w:t>
      </w:r>
      <w:r w:rsidRPr="00FE664A">
        <w:rPr>
          <w:rFonts w:cs="Arial"/>
          <w:color w:val="000000" w:themeColor="text1"/>
        </w:rPr>
        <w:t>Po petem odstavku se za izplačilo dohodka z INR šteje tudi tuji davek od dohodka (npr. od dividend in obresti, doseženih iz finančnih instrumentov na INR), ki se vrne zavezancu neposredno</w:t>
      </w:r>
      <w:r w:rsidR="00FB5299">
        <w:rPr>
          <w:rFonts w:cs="Arial"/>
          <w:color w:val="000000" w:themeColor="text1"/>
        </w:rPr>
        <w:t>,</w:t>
      </w:r>
      <w:r w:rsidRPr="00FE664A">
        <w:rPr>
          <w:rFonts w:cs="Arial"/>
          <w:color w:val="000000" w:themeColor="text1"/>
        </w:rPr>
        <w:t xml:space="preserve">  pri čemer mora po petem odstavku zavezanec o takšnem vračilu obvestiti ponudnika INR in davčni organ</w:t>
      </w:r>
      <w:r w:rsidR="00FB5299">
        <w:rPr>
          <w:rFonts w:cs="Arial"/>
          <w:color w:val="000000" w:themeColor="text1"/>
        </w:rPr>
        <w:t xml:space="preserve"> tako</w:t>
      </w:r>
      <w:r w:rsidRPr="00FE664A">
        <w:rPr>
          <w:rFonts w:cs="Arial"/>
          <w:color w:val="000000" w:themeColor="text1"/>
        </w:rPr>
        <w:t>, kot je določeno z zakonom, ki ureja davčni postopek (šesti odstavek). Šteje se, da je znesek tako vrnjenega tujega davka izplačan z INR naslednji dan po dnevu, ko ponudnik INR prejme obvestilo zavezanca. Tuji davek od dohodka, ki se vrne zavezancu tako, da se izplača neposredno na INR, se ne šteje za izplačilo dohodka z INR.</w:t>
      </w:r>
    </w:p>
    <w:p w14:paraId="43B52A18" w14:textId="77777777" w:rsidR="006F5940" w:rsidRPr="00F56996" w:rsidRDefault="006F5940" w:rsidP="00EB1BF6">
      <w:pPr>
        <w:autoSpaceDN w:val="0"/>
        <w:ind w:left="360"/>
        <w:jc w:val="both"/>
        <w:textAlignment w:val="baseline"/>
        <w:rPr>
          <w:rFonts w:cs="Arial"/>
          <w:color w:val="000000" w:themeColor="text1"/>
        </w:rPr>
      </w:pPr>
    </w:p>
    <w:p w14:paraId="181CBCA7" w14:textId="1B327BAA"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w:t>
      </w:r>
      <w:r w:rsidR="00FE664A">
        <w:rPr>
          <w:rFonts w:cs="Arial"/>
          <w:color w:val="000000" w:themeColor="text1"/>
        </w:rPr>
        <w:t>sedmem</w:t>
      </w:r>
      <w:r w:rsidR="00FE664A" w:rsidRPr="00F56996">
        <w:rPr>
          <w:rFonts w:cs="Arial"/>
          <w:color w:val="000000" w:themeColor="text1"/>
        </w:rPr>
        <w:t xml:space="preserve"> </w:t>
      </w:r>
      <w:r w:rsidRPr="00F56996">
        <w:rPr>
          <w:rFonts w:cs="Arial"/>
          <w:color w:val="000000" w:themeColor="text1"/>
        </w:rPr>
        <w:t>odstavku 104.a člena ZDoh-2 je določeno, da se dohodek po  poglavju</w:t>
      </w:r>
      <w:r w:rsidR="00FB5299">
        <w:rPr>
          <w:rFonts w:cs="Arial"/>
          <w:color w:val="000000" w:themeColor="text1"/>
        </w:rPr>
        <w:t xml:space="preserve"> III 6.4. ZDoh-2</w:t>
      </w:r>
      <w:r w:rsidRPr="00F56996">
        <w:rPr>
          <w:rFonts w:cs="Arial"/>
          <w:color w:val="000000" w:themeColor="text1"/>
        </w:rPr>
        <w:t xml:space="preserve"> ne šteje za izplačan, če zavezanec prenese INR na drugega ponudnika v skladu z zakonom, ki ureja individualne naložbene račune.</w:t>
      </w:r>
    </w:p>
    <w:p w14:paraId="217E15A8" w14:textId="77777777" w:rsidR="006F5940" w:rsidRPr="00F56996" w:rsidRDefault="006F5940" w:rsidP="006F5940">
      <w:pPr>
        <w:spacing w:line="240" w:lineRule="auto"/>
        <w:ind w:left="360"/>
        <w:jc w:val="both"/>
        <w:rPr>
          <w:rFonts w:cs="Arial"/>
          <w:color w:val="000000" w:themeColor="text1"/>
        </w:rPr>
      </w:pPr>
    </w:p>
    <w:p w14:paraId="7D119057" w14:textId="51E3E469"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104.b členu je je določena oprostitev dohodnine. Dohodnine se tako ne plača pri prvem izplačilu z INR, ki je bilo opravljeno po preteku 15 let od dne odprtja INR, če si v obdobju pred tem zavezanec ni izplačal nič z INR</w:t>
      </w:r>
      <w:r w:rsidR="00FE664A" w:rsidRPr="00FE664A">
        <w:rPr>
          <w:rFonts w:cs="Arial"/>
          <w:color w:val="000000" w:themeColor="text1"/>
        </w:rPr>
        <w:t xml:space="preserve"> </w:t>
      </w:r>
      <w:r w:rsidR="00FE664A">
        <w:rPr>
          <w:rFonts w:cs="Arial"/>
          <w:color w:val="000000" w:themeColor="text1"/>
        </w:rPr>
        <w:t xml:space="preserve">in tudi pri nadaljnjih </w:t>
      </w:r>
      <w:proofErr w:type="spellStart"/>
      <w:r w:rsidR="00FE664A">
        <w:rPr>
          <w:rFonts w:cs="Arial"/>
          <w:color w:val="000000" w:themeColor="text1"/>
        </w:rPr>
        <w:t>izplačillih</w:t>
      </w:r>
      <w:proofErr w:type="spellEnd"/>
      <w:r w:rsidR="00FE664A">
        <w:rPr>
          <w:rFonts w:cs="Arial"/>
          <w:color w:val="000000" w:themeColor="text1"/>
        </w:rPr>
        <w:t xml:space="preserve"> z INR, če pred tem izplačilom vsaj 15 let ni prišlo do nobenega izplačila</w:t>
      </w:r>
      <w:r w:rsidRPr="00F56996">
        <w:rPr>
          <w:rFonts w:cs="Arial"/>
          <w:color w:val="000000" w:themeColor="text1"/>
        </w:rPr>
        <w:t>. Navedeno pomeni, da je dohodnine oproščeno le prvo izplačilo z INR, če sta izpolnjena naslednja pogoja:</w:t>
      </w:r>
    </w:p>
    <w:p w14:paraId="25DB504B" w14:textId="77777777" w:rsidR="006F5940" w:rsidRPr="00F56996" w:rsidRDefault="006F5940" w:rsidP="006F5940">
      <w:pPr>
        <w:pStyle w:val="Odstavekseznama"/>
        <w:numPr>
          <w:ilvl w:val="0"/>
          <w:numId w:val="55"/>
        </w:numPr>
        <w:spacing w:line="240" w:lineRule="auto"/>
        <w:jc w:val="both"/>
        <w:rPr>
          <w:rFonts w:cs="Arial"/>
          <w:color w:val="000000" w:themeColor="text1"/>
        </w:rPr>
      </w:pPr>
      <w:r w:rsidRPr="00F56996">
        <w:rPr>
          <w:rFonts w:cs="Arial"/>
          <w:color w:val="000000" w:themeColor="text1"/>
        </w:rPr>
        <w:t xml:space="preserve">takšno prvo izplačilo je bilo opravljeno po preteku najmanj 15 let od dne odprtja INR (tj. od dne sklenitve pogodbe o INR), pri čemer se v primeru prenosa INR na drugega ponudnika 15-letni rok začne šteti od dne sklenitve prvotne pogodbe o INR; </w:t>
      </w:r>
    </w:p>
    <w:p w14:paraId="69A41C4B" w14:textId="7ABEED77" w:rsidR="006F5940" w:rsidRPr="00F56996" w:rsidRDefault="006F5940" w:rsidP="006F5940">
      <w:pPr>
        <w:pStyle w:val="Odstavekseznama"/>
        <w:numPr>
          <w:ilvl w:val="0"/>
          <w:numId w:val="55"/>
        </w:numPr>
        <w:spacing w:line="240" w:lineRule="auto"/>
        <w:jc w:val="both"/>
        <w:rPr>
          <w:rFonts w:cs="Arial"/>
          <w:color w:val="000000" w:themeColor="text1"/>
        </w:rPr>
      </w:pPr>
      <w:r w:rsidRPr="00F56996">
        <w:rPr>
          <w:rFonts w:cs="Arial"/>
          <w:color w:val="000000" w:themeColor="text1"/>
        </w:rPr>
        <w:t xml:space="preserve">zavezanec si v obdobju pred tem (tj. pred izplačilom) nikoli ni izplačal nič z INR (pri čemer se vračilo tujega davka iz četrtega odstavka 104.a člena tega zakona za namene izvajanja oprostitve dohodnine ne šteje </w:t>
      </w:r>
      <w:r w:rsidR="005F5C60">
        <w:rPr>
          <w:rFonts w:cs="Arial"/>
          <w:color w:val="000000" w:themeColor="text1"/>
        </w:rPr>
        <w:t>kot</w:t>
      </w:r>
      <w:r w:rsidRPr="00F56996">
        <w:rPr>
          <w:rFonts w:cs="Arial"/>
          <w:color w:val="000000" w:themeColor="text1"/>
        </w:rPr>
        <w:t xml:space="preserve"> izplačilo z INR).</w:t>
      </w:r>
    </w:p>
    <w:p w14:paraId="57DE5B49" w14:textId="77777777" w:rsidR="006F5940" w:rsidRPr="00F56996" w:rsidRDefault="006F5940" w:rsidP="006F5940">
      <w:pPr>
        <w:spacing w:line="240" w:lineRule="auto"/>
        <w:ind w:left="360"/>
        <w:jc w:val="both"/>
        <w:rPr>
          <w:rFonts w:cs="Arial"/>
          <w:color w:val="000000" w:themeColor="text1"/>
        </w:rPr>
      </w:pPr>
    </w:p>
    <w:p w14:paraId="0860EAE5" w14:textId="737E61FC" w:rsidR="006F5940" w:rsidRPr="00F56996" w:rsidRDefault="00FE664A" w:rsidP="00EB1BF6">
      <w:pPr>
        <w:autoSpaceDN w:val="0"/>
        <w:ind w:left="360"/>
        <w:jc w:val="both"/>
        <w:textAlignment w:val="baseline"/>
        <w:rPr>
          <w:rFonts w:cs="Arial"/>
          <w:color w:val="000000" w:themeColor="text1"/>
        </w:rPr>
      </w:pPr>
      <w:r w:rsidRPr="00FE664A">
        <w:rPr>
          <w:rFonts w:cs="Arial"/>
          <w:color w:val="000000" w:themeColor="text1"/>
        </w:rPr>
        <w:t xml:space="preserve">Dohodnine je oproščeno tudi izplačilo, za katerega velja, da vsaj 15 let pred tem ni prišlo do nobenega izplačila z INR. </w:t>
      </w:r>
    </w:p>
    <w:p w14:paraId="092011D6" w14:textId="77777777" w:rsidR="006F5940" w:rsidRPr="00F56996" w:rsidRDefault="006F5940" w:rsidP="00EB1BF6">
      <w:pPr>
        <w:autoSpaceDN w:val="0"/>
        <w:ind w:left="360"/>
        <w:jc w:val="both"/>
        <w:textAlignment w:val="baseline"/>
        <w:rPr>
          <w:rFonts w:cs="Arial"/>
          <w:color w:val="000000" w:themeColor="text1"/>
        </w:rPr>
      </w:pPr>
    </w:p>
    <w:p w14:paraId="2E58EC86"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Oprostitev dohodnine pod pogoji, določenimi v tem členu, velja ne glede na to, ali se izplačilo z INR opravi imetniku INR, ali pa se zaradi smrti imetnika INR izplačilo opravi dediču, volilojemniku ali osebi, ki ju nadomesti po predpisih o dedovanju, ali drugi osebi, ki uveljavlja kakšno pravico iz zapuščine, in tudi v primeru, ko je izplačan z INR drugi osebi, ki je upravičena do izplačila z INR na podlagi zakona (npr. v okviru izvršbe)..</w:t>
      </w:r>
    </w:p>
    <w:p w14:paraId="2476A9D9" w14:textId="77777777" w:rsidR="006F5940" w:rsidRPr="00F56996" w:rsidRDefault="006F5940" w:rsidP="00EB1BF6">
      <w:pPr>
        <w:autoSpaceDN w:val="0"/>
        <w:ind w:left="360"/>
        <w:jc w:val="both"/>
        <w:textAlignment w:val="baseline"/>
        <w:rPr>
          <w:rFonts w:cs="Arial"/>
          <w:color w:val="000000" w:themeColor="text1"/>
        </w:rPr>
      </w:pPr>
    </w:p>
    <w:p w14:paraId="775EA326" w14:textId="6D8E6CA9"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104.c členu ZDoh-2 je </w:t>
      </w:r>
      <w:r w:rsidR="00FE664A">
        <w:rPr>
          <w:rFonts w:cs="Arial"/>
          <w:color w:val="000000" w:themeColor="text1"/>
        </w:rPr>
        <w:t xml:space="preserve">v prvem odstavku </w:t>
      </w:r>
      <w:r w:rsidRPr="00F56996">
        <w:rPr>
          <w:rFonts w:cs="Arial"/>
          <w:color w:val="000000" w:themeColor="text1"/>
        </w:rPr>
        <w:t>opredeljena davčna osnova od dohodka z INR, in sicer je davčna osnova izplačan donos. Donos je opredeljen kot pozitivna razlika med vrednostjo sredstev na INR</w:t>
      </w:r>
      <w:r w:rsidR="00517BA5">
        <w:rPr>
          <w:rFonts w:cs="Arial"/>
          <w:color w:val="000000" w:themeColor="text1"/>
        </w:rPr>
        <w:t xml:space="preserve"> (tj. skupno vrednostjo sredstev na osnovnem in posebnem podračunu INR)</w:t>
      </w:r>
      <w:r w:rsidRPr="00F56996">
        <w:rPr>
          <w:rFonts w:cs="Arial"/>
          <w:color w:val="000000" w:themeColor="text1"/>
        </w:rPr>
        <w:t xml:space="preserve"> na dan nastanka davčne obveznosti in </w:t>
      </w:r>
      <w:r w:rsidR="00517BA5">
        <w:rPr>
          <w:rFonts w:cs="Arial"/>
          <w:color w:val="000000" w:themeColor="text1"/>
        </w:rPr>
        <w:t>zneskom</w:t>
      </w:r>
      <w:r w:rsidR="00517BA5" w:rsidRPr="00F56996">
        <w:rPr>
          <w:rFonts w:cs="Arial"/>
          <w:color w:val="000000" w:themeColor="text1"/>
        </w:rPr>
        <w:t xml:space="preserve"> </w:t>
      </w:r>
      <w:r w:rsidRPr="00F56996">
        <w:rPr>
          <w:rFonts w:cs="Arial"/>
          <w:color w:val="000000" w:themeColor="text1"/>
        </w:rPr>
        <w:t xml:space="preserve">vplačil </w:t>
      </w:r>
      <w:r w:rsidR="00517BA5">
        <w:rPr>
          <w:rFonts w:cs="Arial"/>
          <w:color w:val="000000" w:themeColor="text1"/>
        </w:rPr>
        <w:t xml:space="preserve">(tj. skupnim stanjem vplačil na osnovnem in posebnem podračunu INR) </w:t>
      </w:r>
      <w:r w:rsidRPr="00F56996">
        <w:rPr>
          <w:rFonts w:cs="Arial"/>
          <w:color w:val="000000" w:themeColor="text1"/>
        </w:rPr>
        <w:t xml:space="preserve">na dan nastanka davčne obveznosti. Izplačilo z INR, ki presega donos, predstavlja vračilo vplačil. </w:t>
      </w:r>
      <w:r w:rsidR="00FE664A" w:rsidRPr="00F56996">
        <w:rPr>
          <w:rFonts w:cs="Arial"/>
          <w:color w:val="000000" w:themeColor="text1"/>
        </w:rPr>
        <w:t>Vrednost sredstev na INR je</w:t>
      </w:r>
      <w:r w:rsidR="00FE664A">
        <w:rPr>
          <w:rFonts w:cs="Arial"/>
          <w:color w:val="000000" w:themeColor="text1"/>
        </w:rPr>
        <w:t xml:space="preserve"> v skladu z drugim odstavkom</w:t>
      </w:r>
      <w:r w:rsidR="00FE664A" w:rsidRPr="00F56996">
        <w:rPr>
          <w:rFonts w:cs="Arial"/>
          <w:color w:val="000000" w:themeColor="text1"/>
        </w:rPr>
        <w:t xml:space="preserve"> seštevek denarnih sredstev na INR in primerljivih tržnih cen drugih sredstev na INR.</w:t>
      </w:r>
      <w:r w:rsidR="00FE664A">
        <w:rPr>
          <w:rFonts w:cs="Arial"/>
          <w:color w:val="000000" w:themeColor="text1"/>
        </w:rPr>
        <w:t xml:space="preserve"> Tretji odstavek določa</w:t>
      </w:r>
      <w:r w:rsidR="00FE664A" w:rsidRPr="00F56996">
        <w:rPr>
          <w:rFonts w:cs="Arial"/>
          <w:color w:val="000000" w:themeColor="text1"/>
        </w:rPr>
        <w:t xml:space="preserve"> </w:t>
      </w:r>
      <w:r w:rsidR="00FE664A">
        <w:rPr>
          <w:rFonts w:cs="Arial"/>
          <w:color w:val="000000" w:themeColor="text1"/>
        </w:rPr>
        <w:t>z</w:t>
      </w:r>
      <w:r w:rsidRPr="00F56996">
        <w:rPr>
          <w:rFonts w:cs="Arial"/>
          <w:color w:val="000000" w:themeColor="text1"/>
        </w:rPr>
        <w:t xml:space="preserve">nesek vplačil na dan nastanka davčne obveznosti </w:t>
      </w:r>
      <w:r w:rsidR="00FE664A">
        <w:rPr>
          <w:rFonts w:cs="Arial"/>
          <w:color w:val="000000" w:themeColor="text1"/>
        </w:rPr>
        <w:t>kot</w:t>
      </w:r>
      <w:r w:rsidR="00FE664A" w:rsidRPr="00F56996">
        <w:rPr>
          <w:rFonts w:cs="Arial"/>
          <w:color w:val="000000" w:themeColor="text1"/>
        </w:rPr>
        <w:t xml:space="preserve"> </w:t>
      </w:r>
      <w:r w:rsidRPr="00F56996">
        <w:rPr>
          <w:rFonts w:cs="Arial"/>
          <w:color w:val="000000" w:themeColor="text1"/>
        </w:rPr>
        <w:t xml:space="preserve">seštevek vplačil </w:t>
      </w:r>
      <w:r w:rsidR="00FE664A">
        <w:rPr>
          <w:rFonts w:cs="Arial"/>
          <w:color w:val="000000" w:themeColor="text1"/>
        </w:rPr>
        <w:t xml:space="preserve">denarnih sredstev </w:t>
      </w:r>
      <w:r w:rsidRPr="00F56996">
        <w:rPr>
          <w:rFonts w:cs="Arial"/>
          <w:color w:val="000000" w:themeColor="text1"/>
        </w:rPr>
        <w:t xml:space="preserve">na INR </w:t>
      </w:r>
      <w:r w:rsidR="00FE664A">
        <w:rPr>
          <w:rFonts w:cs="Arial"/>
          <w:color w:val="000000" w:themeColor="text1"/>
        </w:rPr>
        <w:t>in vrednosti vplačil drugih sredstev na INR</w:t>
      </w:r>
      <w:r w:rsidR="00FE664A" w:rsidRPr="00F56996">
        <w:rPr>
          <w:rFonts w:cs="Arial"/>
          <w:color w:val="000000" w:themeColor="text1"/>
        </w:rPr>
        <w:t xml:space="preserve"> </w:t>
      </w:r>
      <w:r w:rsidRPr="00F56996">
        <w:rPr>
          <w:rFonts w:cs="Arial"/>
          <w:color w:val="000000" w:themeColor="text1"/>
        </w:rPr>
        <w:t xml:space="preserve">do dneva nastanka davčne obveznosti, zmanjšan za izplačila z INR do dneva nastanka davčne obveznosti, ki predstavljajo vračilo vplačil. </w:t>
      </w:r>
      <w:r w:rsidR="00FE664A">
        <w:rPr>
          <w:rFonts w:cs="Arial"/>
          <w:color w:val="000000" w:themeColor="text1"/>
        </w:rPr>
        <w:t xml:space="preserve"> </w:t>
      </w:r>
      <w:r w:rsidR="00FE664A" w:rsidRPr="00FE664A">
        <w:rPr>
          <w:rFonts w:cs="Arial"/>
          <w:color w:val="000000" w:themeColor="text1"/>
        </w:rPr>
        <w:t>Četrti odstavek določa, da se za izplačilo z INR šteje to, kar kot izplačilo določa zakon, ki ureja individualne naložbene račune</w:t>
      </w:r>
      <w:r w:rsidR="00FE664A">
        <w:rPr>
          <w:rFonts w:cs="Arial"/>
          <w:color w:val="000000" w:themeColor="text1"/>
        </w:rPr>
        <w:t>.</w:t>
      </w:r>
    </w:p>
    <w:p w14:paraId="04A5E74A" w14:textId="77777777" w:rsidR="006F5940" w:rsidRPr="00F56996" w:rsidRDefault="006F5940" w:rsidP="00EB1BF6">
      <w:pPr>
        <w:autoSpaceDN w:val="0"/>
        <w:ind w:left="360"/>
        <w:jc w:val="both"/>
        <w:textAlignment w:val="baseline"/>
        <w:rPr>
          <w:rFonts w:cs="Arial"/>
          <w:color w:val="000000" w:themeColor="text1"/>
        </w:rPr>
      </w:pPr>
    </w:p>
    <w:p w14:paraId="643F2420" w14:textId="0BEB8BDB"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Donos tako sestavljajo akumulirane obresti, dividende in drugi dohodki, pridobljeni oziroma doseženi na podlagi sredstev INR, ter doseženi dobički in izgube iz odsvojitve finančnih instrumentov na </w:t>
      </w:r>
      <w:r w:rsidR="00FE664A">
        <w:rPr>
          <w:rFonts w:cs="Arial"/>
          <w:color w:val="000000" w:themeColor="text1"/>
        </w:rPr>
        <w:t>INR</w:t>
      </w:r>
      <w:r w:rsidR="00FE664A" w:rsidRPr="00F56996">
        <w:rPr>
          <w:rFonts w:cs="Arial"/>
          <w:color w:val="000000" w:themeColor="text1"/>
        </w:rPr>
        <w:t xml:space="preserve"> </w:t>
      </w:r>
      <w:r w:rsidRPr="00F56996">
        <w:rPr>
          <w:rFonts w:cs="Arial"/>
          <w:color w:val="000000" w:themeColor="text1"/>
        </w:rPr>
        <w:t>ter nerealizirani dobički in izgube iz finančnih instrumentov na INR ter dobički in izgube iz valutne konverzije. Donos zmanjšuje tuja dohodnina, plačana od tovrstnih dohodkov oz. donosov, ki pritekajo na INR in imajo vir izven Slovenije, ter stroški in nadomestila, ki se plačajo iz sredstev INR.</w:t>
      </w:r>
    </w:p>
    <w:p w14:paraId="6559BDA8" w14:textId="77777777" w:rsidR="006F5940" w:rsidRPr="00F56996" w:rsidRDefault="006F5940" w:rsidP="006F5940">
      <w:pPr>
        <w:spacing w:line="240" w:lineRule="auto"/>
        <w:ind w:left="360"/>
        <w:jc w:val="both"/>
        <w:rPr>
          <w:rFonts w:cs="Arial"/>
          <w:color w:val="000000" w:themeColor="text1"/>
        </w:rPr>
      </w:pPr>
    </w:p>
    <w:p w14:paraId="3ECDD4A9"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lastRenderedPageBreak/>
        <w:t>Primer 1:</w:t>
      </w:r>
    </w:p>
    <w:p w14:paraId="7964302E" w14:textId="77777777" w:rsidR="006F5940" w:rsidRPr="00F56996" w:rsidRDefault="006F5940" w:rsidP="006F5940">
      <w:pPr>
        <w:spacing w:line="240" w:lineRule="auto"/>
        <w:ind w:left="360"/>
        <w:jc w:val="both"/>
        <w:rPr>
          <w:rFonts w:cs="Arial"/>
          <w:color w:val="000000" w:themeColor="text1"/>
        </w:rPr>
      </w:pPr>
    </w:p>
    <w:p w14:paraId="13995E48"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 xml:space="preserve">Fizična oseba je v letu 2026 odprla INR. V letu 2026 je na INR vplačala 5.000 evrov, nato pa v letih 2027–2035 vsako leto po 3.000 evrov. Fizična oseba je torej na INR vplačala 32.000 evrov. V letu 2036 se fizični osebi z INR izplača 15.000 evrov. Vrednost sredstev na INR na dan izplačila je 55.000 evrov (tj. denarnih sredstev v višini 5.000 evrov in finančnih instrumentov v višini 50.000 evrov).  </w:t>
      </w:r>
    </w:p>
    <w:p w14:paraId="7DC2B683" w14:textId="77777777" w:rsidR="006F5940" w:rsidRPr="00F56996" w:rsidRDefault="006F5940" w:rsidP="006F5940">
      <w:pPr>
        <w:spacing w:line="240" w:lineRule="auto"/>
        <w:ind w:left="851"/>
        <w:jc w:val="both"/>
        <w:rPr>
          <w:rFonts w:cs="Arial"/>
          <w:color w:val="000000" w:themeColor="text1"/>
        </w:rPr>
      </w:pPr>
    </w:p>
    <w:p w14:paraId="31E0AEEF"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Donos: 55.000 evrov – 32.000 evrov = 23.000 evrov</w:t>
      </w:r>
    </w:p>
    <w:p w14:paraId="13A3DDAB" w14:textId="77777777" w:rsidR="006F5940" w:rsidRPr="00F56996" w:rsidRDefault="006F5940" w:rsidP="006F5940">
      <w:pPr>
        <w:spacing w:line="240" w:lineRule="auto"/>
        <w:ind w:left="851"/>
        <w:jc w:val="both"/>
        <w:rPr>
          <w:rFonts w:cs="Arial"/>
          <w:color w:val="000000" w:themeColor="text1"/>
        </w:rPr>
      </w:pPr>
    </w:p>
    <w:p w14:paraId="107BB09B"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Davčna osnova od izplačanega donosa: 15.000 evrov &lt; 23.000 evrov = 15.000 evrov</w:t>
      </w:r>
    </w:p>
    <w:p w14:paraId="7432E8B9" w14:textId="77777777" w:rsidR="006F5940" w:rsidRPr="00F56996" w:rsidRDefault="006F5940" w:rsidP="006F5940">
      <w:pPr>
        <w:spacing w:line="240" w:lineRule="auto"/>
        <w:ind w:left="851"/>
        <w:jc w:val="both"/>
        <w:rPr>
          <w:rFonts w:cs="Arial"/>
          <w:color w:val="000000" w:themeColor="text1"/>
        </w:rPr>
      </w:pPr>
    </w:p>
    <w:p w14:paraId="6016E6CF"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Stanje vseh vplačil na INR po izplačilu v letu 2036: 32.000 evrov</w:t>
      </w:r>
    </w:p>
    <w:p w14:paraId="69A178BA" w14:textId="77777777" w:rsidR="006F5940" w:rsidRPr="00F56996" w:rsidRDefault="006F5940" w:rsidP="006F5940">
      <w:pPr>
        <w:spacing w:line="240" w:lineRule="auto"/>
        <w:ind w:left="851"/>
        <w:jc w:val="both"/>
        <w:rPr>
          <w:rFonts w:cs="Arial"/>
          <w:color w:val="000000" w:themeColor="text1"/>
        </w:rPr>
      </w:pPr>
    </w:p>
    <w:p w14:paraId="72A15621" w14:textId="77777777" w:rsidR="006F5940" w:rsidRPr="00F56996" w:rsidRDefault="006F5940" w:rsidP="006F5940">
      <w:pPr>
        <w:spacing w:line="240" w:lineRule="auto"/>
        <w:ind w:left="360"/>
        <w:jc w:val="both"/>
        <w:rPr>
          <w:rFonts w:cs="Arial"/>
          <w:color w:val="000000" w:themeColor="text1"/>
        </w:rPr>
      </w:pPr>
    </w:p>
    <w:p w14:paraId="327212AC"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Primer 2: </w:t>
      </w:r>
    </w:p>
    <w:p w14:paraId="5D430C80" w14:textId="77777777" w:rsidR="006F5940" w:rsidRPr="00F56996" w:rsidRDefault="006F5940" w:rsidP="006F5940">
      <w:pPr>
        <w:spacing w:line="240" w:lineRule="auto"/>
        <w:ind w:left="360"/>
        <w:jc w:val="both"/>
        <w:rPr>
          <w:rFonts w:cs="Arial"/>
          <w:color w:val="000000" w:themeColor="text1"/>
        </w:rPr>
      </w:pPr>
    </w:p>
    <w:p w14:paraId="7043774B"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Enako kot zgoraj, pri čemer se v letu 2036 fizični osebi z INR izplača 25.000 evrov.</w:t>
      </w:r>
    </w:p>
    <w:p w14:paraId="67446E8E" w14:textId="77777777" w:rsidR="006F5940" w:rsidRPr="00F56996" w:rsidRDefault="006F5940" w:rsidP="006F5940">
      <w:pPr>
        <w:spacing w:line="240" w:lineRule="auto"/>
        <w:ind w:left="851"/>
        <w:jc w:val="both"/>
        <w:rPr>
          <w:rFonts w:cs="Arial"/>
          <w:color w:val="000000" w:themeColor="text1"/>
        </w:rPr>
      </w:pPr>
    </w:p>
    <w:p w14:paraId="47523698"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Donos: 55.000 evrov – 32.000 evrov = 23.000 evrov</w:t>
      </w:r>
    </w:p>
    <w:p w14:paraId="38054C79" w14:textId="77777777" w:rsidR="006F5940" w:rsidRPr="00F56996" w:rsidRDefault="006F5940" w:rsidP="006F5940">
      <w:pPr>
        <w:spacing w:line="240" w:lineRule="auto"/>
        <w:ind w:left="851"/>
        <w:jc w:val="both"/>
        <w:rPr>
          <w:rFonts w:cs="Arial"/>
          <w:color w:val="000000" w:themeColor="text1"/>
        </w:rPr>
      </w:pPr>
    </w:p>
    <w:p w14:paraId="3E537CF9"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Davčna osnova od izplačanega donosa: 25.000 evrov &gt; 23.000 evrov = 23.000 evrov</w:t>
      </w:r>
    </w:p>
    <w:p w14:paraId="23EE2D15" w14:textId="77777777" w:rsidR="006F5940" w:rsidRPr="00F56996" w:rsidRDefault="006F5940" w:rsidP="006F5940">
      <w:pPr>
        <w:spacing w:line="240" w:lineRule="auto"/>
        <w:ind w:left="851"/>
        <w:jc w:val="both"/>
        <w:rPr>
          <w:rFonts w:cs="Arial"/>
          <w:color w:val="000000" w:themeColor="text1"/>
        </w:rPr>
      </w:pPr>
    </w:p>
    <w:p w14:paraId="03444331"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Vračilo vplačil: 2.000 evrov</w:t>
      </w:r>
    </w:p>
    <w:p w14:paraId="6CD269FE" w14:textId="77777777" w:rsidR="006F5940" w:rsidRPr="00F56996" w:rsidRDefault="006F5940" w:rsidP="006F5940">
      <w:pPr>
        <w:spacing w:line="240" w:lineRule="auto"/>
        <w:ind w:left="851"/>
        <w:jc w:val="both"/>
        <w:rPr>
          <w:rFonts w:cs="Arial"/>
          <w:color w:val="000000" w:themeColor="text1"/>
        </w:rPr>
      </w:pPr>
    </w:p>
    <w:p w14:paraId="5F392225"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Stanje vseh vplačil na INR po izplačilu v letu 2036: 32.000 evrov – 2.000 evrov = 30.000 evrov</w:t>
      </w:r>
    </w:p>
    <w:p w14:paraId="2DDFD35D" w14:textId="77777777" w:rsidR="006F5940" w:rsidRPr="00F56996" w:rsidRDefault="006F5940" w:rsidP="006F5940">
      <w:pPr>
        <w:spacing w:line="240" w:lineRule="auto"/>
        <w:ind w:left="360"/>
        <w:jc w:val="both"/>
        <w:rPr>
          <w:rFonts w:cs="Arial"/>
          <w:color w:val="000000" w:themeColor="text1"/>
        </w:rPr>
      </w:pPr>
    </w:p>
    <w:p w14:paraId="1B28BF1B"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Po drugem stavku drugega odstavka 104.c člena se pri določanju vrednosti sredstev na INR sklenjeni posli nakupa in prodaje upoštevajo, kot da so bili poravnani na dan sklenitve posla. Navedeno pomeni, da se v primeru, ko zavezanec proda finančne instrumente na INR šteje, da so bili prodani na dan sklenitve prodajnega posla, ne glede na to, da bo posel poravnan čez dva dni (T + 2). Podobno se v primeru, ko zavezanec kupi finančne instrumente na INR šteje, da so bili kupljeni na dan sklenitve nakupnega posla, ne glede na to, da bo posel poravnan čez dva dni. Podobno velja v primeru nakupa oziroma prodaje enot kolektivnega naložbenega podjema za vlaganje v prenosljive vrednostne papirje (KNPVP).</w:t>
      </w:r>
    </w:p>
    <w:p w14:paraId="05382E6D" w14:textId="77777777" w:rsidR="006F5940" w:rsidRPr="00F56996" w:rsidRDefault="006F5940" w:rsidP="00EB1BF6">
      <w:pPr>
        <w:autoSpaceDN w:val="0"/>
        <w:ind w:left="360"/>
        <w:jc w:val="both"/>
        <w:textAlignment w:val="baseline"/>
        <w:rPr>
          <w:rFonts w:cs="Arial"/>
          <w:color w:val="000000" w:themeColor="text1"/>
        </w:rPr>
      </w:pPr>
    </w:p>
    <w:p w14:paraId="5759C73D" w14:textId="14D267B3"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prvem in drugem odstavku 104.d člena ZDoh-2 je določeno kako se ugotavlja primerljiva tržna cena posameznega finančnega instrumenta na INR in sicer posebej za primer finančnega instrumenta, sprejetega v trgovanje na borznem trgu v Sloveniji ali na organiziranem trgu v drugi državi, ter za primer finančnega instrumenta na INR, s katerim se trguje v večstranskem sistemu trgovanja. Primerljiva tržna cena posameznega finančnega instrumenta na INR, sprejetega v trgovanje na borznem trgu v Sloveniji ali na organiziranem trgu v drugi državi, je tako enaka zaključni ceni finančnega instrumenta prejšnjega trgovalnega dne. Če je instrument sprejet v trgovanje na borznem trgu v Sloveniji in se z njim trguje tudi na organiziranem trgu v drugi državi, se primerljiva tržna cena finančnih instrumentov določi upoštevaje zaključno ceno finančnega instrumenta na trgu z večjo likvidnostjo instrumenta. Po drugem odstavku člena se pri določanju primerljive tržne cene posameznega finančnega instrumenta na INR, s katerim se trguje v večstranskem sistemu trgovanja, smiselno uporabljajo določbe prvega odstavka. Če zaključna cena finančnega instrumenta prejšnjega trgovalnega dne ni na voljo, se primerljiva tržna cena posameznega finančnega instrumenta na INR določi z upoštevanje</w:t>
      </w:r>
      <w:r w:rsidR="00917BAD">
        <w:rPr>
          <w:rFonts w:cs="Arial"/>
          <w:color w:val="000000" w:themeColor="text1"/>
        </w:rPr>
        <w:t>m</w:t>
      </w:r>
      <w:r w:rsidRPr="00F56996">
        <w:rPr>
          <w:rFonts w:cs="Arial"/>
          <w:color w:val="000000" w:themeColor="text1"/>
        </w:rPr>
        <w:t xml:space="preserve"> ustrezne referenčne cene finančnega instrumenta.</w:t>
      </w:r>
    </w:p>
    <w:p w14:paraId="2A3D5F7B" w14:textId="77777777" w:rsidR="006F5940" w:rsidRPr="00F56996" w:rsidRDefault="006F5940" w:rsidP="00EB1BF6">
      <w:pPr>
        <w:autoSpaceDN w:val="0"/>
        <w:ind w:left="360"/>
        <w:jc w:val="both"/>
        <w:textAlignment w:val="baseline"/>
        <w:rPr>
          <w:rFonts w:cs="Arial"/>
          <w:color w:val="000000" w:themeColor="text1"/>
        </w:rPr>
      </w:pPr>
    </w:p>
    <w:p w14:paraId="0F84AFE1" w14:textId="09A8E93B"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tretjem odstavku 104.d člena ZDoh-2 je določeno kako se ugotavlja primerljiva tržna cena posamezne enote </w:t>
      </w:r>
      <w:bookmarkStart w:id="50" w:name="_Hlk190423875"/>
      <w:r w:rsidRPr="00F56996">
        <w:rPr>
          <w:rFonts w:cs="Arial"/>
          <w:color w:val="000000" w:themeColor="text1"/>
        </w:rPr>
        <w:t>KNPVP</w:t>
      </w:r>
      <w:bookmarkEnd w:id="50"/>
      <w:r w:rsidRPr="00F56996">
        <w:rPr>
          <w:rFonts w:cs="Arial"/>
          <w:color w:val="000000" w:themeColor="text1"/>
        </w:rPr>
        <w:t xml:space="preserve"> na INR.</w:t>
      </w:r>
      <w:r w:rsidRPr="00EB1BF6">
        <w:rPr>
          <w:rFonts w:cs="Arial"/>
          <w:color w:val="000000" w:themeColor="text1"/>
        </w:rPr>
        <w:t xml:space="preserve"> </w:t>
      </w:r>
      <w:r w:rsidRPr="00F56996">
        <w:rPr>
          <w:rFonts w:cs="Arial"/>
          <w:color w:val="000000" w:themeColor="text1"/>
        </w:rPr>
        <w:t xml:space="preserve">Primerljiva tržna cena se določi upoštevaje zadnjo objavljeno vrednost enote premoženja KNPVP. Po drugem odstavku 224. člena Zakona o investicijskih skladih in družbah za upravljanje (Uradni list RS, št. 31/15, 81/15, 77/16, 77/18, 161/21 in 101/22 – ZOAIS; </w:t>
      </w:r>
      <w:r w:rsidRPr="00F56996">
        <w:rPr>
          <w:rFonts w:cs="Arial"/>
          <w:color w:val="000000" w:themeColor="text1"/>
        </w:rPr>
        <w:lastRenderedPageBreak/>
        <w:t>v nadalj</w:t>
      </w:r>
      <w:r w:rsidR="005F5C60">
        <w:rPr>
          <w:rFonts w:cs="Arial"/>
          <w:color w:val="000000" w:themeColor="text1"/>
        </w:rPr>
        <w:t>njem besedilu</w:t>
      </w:r>
      <w:r w:rsidRPr="00F56996">
        <w:rPr>
          <w:rFonts w:cs="Arial"/>
          <w:color w:val="000000" w:themeColor="text1"/>
        </w:rPr>
        <w:t xml:space="preserve"> ZISDU-3) se namreč vrednost enote premoženja vzajemnega sklada izračunava po stanju na zadnji delovni dan obračunskega obdobja iz 225. člena zakona (obračunski dan). Po 225. členu ZISDU-3 družba za upravljanje s pravili upravljanja investicijskega sklada znotraj vsakega meseca določi najmanj dve obračunski obdobji za izračun čiste vrednosti sredstev vzajemnega sklada, pri čemer je najkrajše obračunsko obdobje delovni dan. Po 213. členu ZISDU-3 pa družba za upravljanje zagotovi, da se v zvezi s poslovanjem investicijskega sklada objavlja podatek o čisti vrednosti sredstev na enoto premoženja in podatek o gibanju te vrednosti.</w:t>
      </w:r>
    </w:p>
    <w:p w14:paraId="705BF512" w14:textId="77777777" w:rsidR="006F5940" w:rsidRPr="00F56996" w:rsidRDefault="006F5940" w:rsidP="00EB1BF6">
      <w:pPr>
        <w:autoSpaceDN w:val="0"/>
        <w:ind w:left="360"/>
        <w:jc w:val="both"/>
        <w:textAlignment w:val="baseline"/>
        <w:rPr>
          <w:rFonts w:cs="Arial"/>
          <w:color w:val="000000" w:themeColor="text1"/>
        </w:rPr>
      </w:pPr>
    </w:p>
    <w:p w14:paraId="7092CF27" w14:textId="43346590" w:rsidR="009949DE" w:rsidRPr="00701FCD" w:rsidRDefault="006F5940" w:rsidP="00EB1BF6">
      <w:pPr>
        <w:autoSpaceDN w:val="0"/>
        <w:ind w:left="360"/>
        <w:jc w:val="both"/>
        <w:textAlignment w:val="baseline"/>
        <w:rPr>
          <w:rFonts w:cs="Arial"/>
          <w:color w:val="000000" w:themeColor="text1"/>
        </w:rPr>
      </w:pPr>
      <w:r w:rsidRPr="00701FCD">
        <w:rPr>
          <w:rFonts w:cs="Arial"/>
          <w:color w:val="000000" w:themeColor="text1"/>
        </w:rPr>
        <w:t>V četrtem odstavku 104.d člena ZDoh-2 je določeno</w:t>
      </w:r>
      <w:r w:rsidR="009949DE" w:rsidRPr="00701FCD">
        <w:rPr>
          <w:rFonts w:cs="Arial"/>
          <w:color w:val="000000" w:themeColor="text1"/>
        </w:rPr>
        <w:t>, da se primerljiva tržna cena posameznega finančnega instrumenta, ki ni finančni instrument iz prvega do tretjega odstavka</w:t>
      </w:r>
      <w:r w:rsidR="005F5C60">
        <w:rPr>
          <w:rFonts w:cs="Arial"/>
          <w:color w:val="000000" w:themeColor="text1"/>
        </w:rPr>
        <w:t xml:space="preserve"> 104.d člena ZDoh-2</w:t>
      </w:r>
      <w:r w:rsidR="009949DE" w:rsidRPr="00701FCD">
        <w:rPr>
          <w:rFonts w:cs="Arial"/>
          <w:color w:val="000000" w:themeColor="text1"/>
        </w:rPr>
        <w:t xml:space="preserve">, določi v skladu </w:t>
      </w:r>
      <w:r w:rsidR="006B4FC6">
        <w:rPr>
          <w:rFonts w:cs="Arial"/>
          <w:color w:val="000000" w:themeColor="text1"/>
        </w:rPr>
        <w:t>z dvanajstim</w:t>
      </w:r>
      <w:r w:rsidR="00FE664A">
        <w:rPr>
          <w:rFonts w:cs="Arial"/>
          <w:color w:val="000000" w:themeColor="text1"/>
        </w:rPr>
        <w:t xml:space="preserve"> odstavkom 7. člena zakona, ki ureja individualne </w:t>
      </w:r>
      <w:r w:rsidR="00FE664A" w:rsidRPr="00067552">
        <w:rPr>
          <w:rFonts w:cs="Arial"/>
          <w:color w:val="000000" w:themeColor="text1"/>
        </w:rPr>
        <w:t>naložbene račune</w:t>
      </w:r>
      <w:r w:rsidR="009949DE" w:rsidRPr="00701FCD">
        <w:rPr>
          <w:rFonts w:cs="Arial"/>
          <w:color w:val="000000" w:themeColor="text1"/>
        </w:rPr>
        <w:t>.</w:t>
      </w:r>
    </w:p>
    <w:p w14:paraId="4B21F3FE" w14:textId="77777777" w:rsidR="009949DE" w:rsidRPr="00701FCD" w:rsidRDefault="009949DE" w:rsidP="00EB1BF6">
      <w:pPr>
        <w:autoSpaceDN w:val="0"/>
        <w:ind w:left="360"/>
        <w:jc w:val="both"/>
        <w:textAlignment w:val="baseline"/>
        <w:rPr>
          <w:rFonts w:cs="Arial"/>
          <w:color w:val="000000" w:themeColor="text1"/>
        </w:rPr>
      </w:pPr>
      <w:r w:rsidRPr="00701FCD">
        <w:rPr>
          <w:rFonts w:cs="Arial"/>
          <w:color w:val="000000" w:themeColor="text1"/>
        </w:rPr>
        <w:t>Ta določba ureja vrednotenje finančnih instrumentov, ki niso uvrščeni v trgovanje na organiziranih trgih ali v večstranskih sistemih trgovanja ter niso enote kolektivnih naložbenih podjemov.</w:t>
      </w:r>
    </w:p>
    <w:p w14:paraId="29384A66" w14:textId="77777777" w:rsidR="006F5940" w:rsidRPr="00F56996" w:rsidRDefault="006F5940" w:rsidP="009949DE">
      <w:pPr>
        <w:spacing w:line="240" w:lineRule="auto"/>
        <w:jc w:val="both"/>
        <w:rPr>
          <w:rFonts w:cs="Arial"/>
          <w:color w:val="000000" w:themeColor="text1"/>
        </w:rPr>
      </w:pPr>
    </w:p>
    <w:p w14:paraId="6F8AF1EF"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petem in šestem odstavku 104.d člena ZDoh-2 se posebej določata pravili preračunavanja primerljive tržne cene posameznega finančnega instrumenta na INR in denarnih sredstev na INR ter vračil tujega davka v tuji valuti v eure. Preračun se opravi po tečaju, ki ga objavlja Banka Slovenije in velja na dan izplačila z INR oziroma po tečaju, ki velja na dan prejema vračila tujega davka.</w:t>
      </w:r>
    </w:p>
    <w:p w14:paraId="40705795" w14:textId="77777777" w:rsidR="006F5940" w:rsidRPr="00F56996" w:rsidRDefault="006F5940" w:rsidP="00EB1BF6">
      <w:pPr>
        <w:autoSpaceDN w:val="0"/>
        <w:ind w:left="360"/>
        <w:jc w:val="both"/>
        <w:textAlignment w:val="baseline"/>
        <w:rPr>
          <w:rFonts w:cs="Arial"/>
          <w:color w:val="000000" w:themeColor="text1"/>
        </w:rPr>
      </w:pPr>
    </w:p>
    <w:p w14:paraId="30DCCF6A" w14:textId="77777777" w:rsidR="006F5940" w:rsidRDefault="006F5940" w:rsidP="00EB1BF6">
      <w:pPr>
        <w:autoSpaceDN w:val="0"/>
        <w:ind w:left="360"/>
        <w:jc w:val="both"/>
        <w:textAlignment w:val="baseline"/>
        <w:rPr>
          <w:rFonts w:cs="Arial"/>
          <w:color w:val="000000" w:themeColor="text1"/>
        </w:rPr>
      </w:pPr>
      <w:r w:rsidRPr="00F56996">
        <w:rPr>
          <w:rFonts w:cs="Arial"/>
          <w:color w:val="000000" w:themeColor="text1"/>
        </w:rPr>
        <w:t>S sedmim odstavkom 104.d člena ZDoh-2 se določa pravilo za primer, ko bi imetnik INR v času mirovanja INR ali po zaprtju INR dosegel dohodek na podlagi sredstev, ki jih je imel na INR (tj. običajno na podlagi zaključenega sodnega postopka, npr. kadar kot izključeni manjšinski delničar družbe po tem, ko je sodišče določilo primerno odpravnino, prejme dodatni znesek denarne odpravnine). Ti dohodki se obdavčijo tako, kot da niso bili doseženi na podlagi sredstev na INR. Navedeno pomeni, da se po ZDoh-2 davčno obravnavajo enako kot bi se tovrstni dohodki obravnavali v primeru, ko zavezanec relevantnih sredstev ne bi imel na INR, temveč na drugem računu (npr. trgovalni račun).</w:t>
      </w:r>
    </w:p>
    <w:p w14:paraId="6886CEC5" w14:textId="77777777" w:rsidR="00FE664A" w:rsidRDefault="00FE664A" w:rsidP="00EB1BF6">
      <w:pPr>
        <w:autoSpaceDN w:val="0"/>
        <w:ind w:left="360"/>
        <w:jc w:val="both"/>
        <w:textAlignment w:val="baseline"/>
        <w:rPr>
          <w:rFonts w:cs="Arial"/>
          <w:color w:val="000000" w:themeColor="text1"/>
        </w:rPr>
      </w:pPr>
    </w:p>
    <w:p w14:paraId="14203D0B" w14:textId="77777777" w:rsidR="00FE664A" w:rsidRDefault="00FE664A" w:rsidP="00EB1BF6">
      <w:pPr>
        <w:autoSpaceDN w:val="0"/>
        <w:ind w:left="360"/>
        <w:jc w:val="both"/>
        <w:textAlignment w:val="baseline"/>
        <w:rPr>
          <w:rFonts w:cs="Arial"/>
          <w:color w:val="000000" w:themeColor="text1"/>
        </w:rPr>
      </w:pPr>
      <w:r>
        <w:rPr>
          <w:rFonts w:cs="Arial"/>
          <w:color w:val="000000" w:themeColor="text1"/>
        </w:rPr>
        <w:t xml:space="preserve">Osmi odstavek določa, da se šteje, da je vse dohodke z INR, ki jih je imetnik INR prejel po prenehanju </w:t>
      </w:r>
      <w:proofErr w:type="spellStart"/>
      <w:r>
        <w:rPr>
          <w:rFonts w:cs="Arial"/>
          <w:color w:val="000000" w:themeColor="text1"/>
        </w:rPr>
        <w:t>rezidentskega</w:t>
      </w:r>
      <w:proofErr w:type="spellEnd"/>
      <w:r>
        <w:rPr>
          <w:rFonts w:cs="Arial"/>
          <w:color w:val="000000" w:themeColor="text1"/>
        </w:rPr>
        <w:t xml:space="preserve"> statusa, slednji dosegel kot rezident Slovenije. S tem si Slovenija zagotovi pravico do obdavčitve dohodkov, ki je bila zaradi davčnih ugodnosti, predvidenih za sredstva INR, odložena na trenutek izplačila z INR. </w:t>
      </w:r>
      <w:r w:rsidRPr="00F56996">
        <w:rPr>
          <w:rFonts w:cs="Arial"/>
          <w:color w:val="000000" w:themeColor="text1"/>
        </w:rPr>
        <w:t>Ta določba je pomembna za pravilno davčno obravnavo sredstev na INR ob prenehanju rezidentstva, saj zagotavlja, da se vsa sredstva obdavčijo po slovenski davčni zakonodaji, ko je oseba še slovenski davčni rezident.</w:t>
      </w:r>
    </w:p>
    <w:p w14:paraId="33D29B0D" w14:textId="77777777" w:rsidR="00FE664A" w:rsidRDefault="00FE664A" w:rsidP="00EB1BF6">
      <w:pPr>
        <w:autoSpaceDN w:val="0"/>
        <w:ind w:left="360"/>
        <w:jc w:val="both"/>
        <w:textAlignment w:val="baseline"/>
        <w:rPr>
          <w:rFonts w:cs="Arial"/>
          <w:color w:val="000000" w:themeColor="text1"/>
        </w:rPr>
      </w:pPr>
    </w:p>
    <w:p w14:paraId="5021E3C6" w14:textId="0185753A" w:rsidR="00FE664A" w:rsidRPr="00F56996" w:rsidRDefault="00FE664A" w:rsidP="00EB1BF6">
      <w:pPr>
        <w:autoSpaceDN w:val="0"/>
        <w:ind w:left="360"/>
        <w:jc w:val="both"/>
        <w:textAlignment w:val="baseline"/>
        <w:rPr>
          <w:rFonts w:cs="Arial"/>
          <w:color w:val="000000" w:themeColor="text1"/>
        </w:rPr>
      </w:pPr>
      <w:r w:rsidRPr="00F56996">
        <w:rPr>
          <w:rFonts w:cs="Arial"/>
          <w:color w:val="000000" w:themeColor="text1"/>
        </w:rPr>
        <w:t>INR temeljijo na predvidenih davčnih spodbudah. Davčne ugodnosti oziroma davčna obravnava je vezana na status davčnega rezidenta. Vsaka država ima pravico obdavčiti dohodek svojih davčnih rezidentov, ne glede na to, kje je ta dohodek nastal. To načelo je temelj mednarodnega davčnega prava. S spremembo davčnega rezidentstva postane imetnik INR davčni zavezanec v drugi državi in se zanj slovenska davčna pravila ne uporabljajo več.</w:t>
      </w:r>
    </w:p>
    <w:p w14:paraId="083D0231" w14:textId="77777777" w:rsidR="006F5940" w:rsidRPr="00F56996" w:rsidRDefault="006F5940" w:rsidP="00B97D41">
      <w:pPr>
        <w:spacing w:line="240" w:lineRule="auto"/>
        <w:jc w:val="both"/>
        <w:rPr>
          <w:rFonts w:cs="Arial"/>
          <w:color w:val="000000" w:themeColor="text1"/>
        </w:rPr>
      </w:pPr>
    </w:p>
    <w:p w14:paraId="2789D9E2" w14:textId="6A705157"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Pr>
          <w:rFonts w:cs="Arial"/>
          <w:b/>
          <w:bCs/>
          <w:color w:val="000000" w:themeColor="text1"/>
          <w:u w:val="single"/>
        </w:rPr>
        <w:t>30</w:t>
      </w:r>
      <w:r w:rsidRPr="002E60B7">
        <w:rPr>
          <w:rFonts w:cs="Arial"/>
          <w:b/>
          <w:bCs/>
          <w:color w:val="000000" w:themeColor="text1"/>
          <w:u w:val="single"/>
        </w:rPr>
        <w:t>. členu:</w:t>
      </w:r>
    </w:p>
    <w:p w14:paraId="6E7882E6" w14:textId="6CC877CD"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petem odstavku 105. člena ZDoh-2 je določeno, da se morebitni drugi dohodki, doseženi na podlagi sredstev na INR po zakonu, ki ureja individualne naložbene račune, ne obdavčijo po </w:t>
      </w:r>
      <w:r w:rsidR="005F5C60">
        <w:rPr>
          <w:rFonts w:cs="Arial"/>
          <w:color w:val="000000" w:themeColor="text1"/>
        </w:rPr>
        <w:t xml:space="preserve">poglavju </w:t>
      </w:r>
      <w:r w:rsidRPr="00F56996">
        <w:rPr>
          <w:rFonts w:cs="Arial"/>
          <w:color w:val="000000" w:themeColor="text1"/>
        </w:rPr>
        <w:t xml:space="preserve">III.7., temveč po novem </w:t>
      </w:r>
      <w:r w:rsidR="005F5C60">
        <w:rPr>
          <w:rFonts w:cs="Arial"/>
          <w:color w:val="000000" w:themeColor="text1"/>
        </w:rPr>
        <w:t xml:space="preserve">poglavju </w:t>
      </w:r>
      <w:r w:rsidRPr="00F56996">
        <w:rPr>
          <w:rFonts w:cs="Arial"/>
          <w:color w:val="000000" w:themeColor="text1"/>
        </w:rPr>
        <w:t>III.6.4. ZDoh-2. Navedeno pomeni, da se od drugega dohodka, doseženega na podlagi sredstev na INR, v Sloveniji ne plačuje akontacija dohodnine v času, ko je drugi dohodek dosežen. Tak drugi dohodek se po novem obravnava v okviru nove podskupine dohodka iz kapitala, tj. dohodka z INR.</w:t>
      </w:r>
    </w:p>
    <w:p w14:paraId="20429C8E" w14:textId="77777777" w:rsidR="006F5940" w:rsidRPr="00F56996" w:rsidRDefault="006F5940" w:rsidP="006F5940">
      <w:pPr>
        <w:spacing w:line="240" w:lineRule="auto"/>
        <w:ind w:left="360"/>
        <w:jc w:val="both"/>
        <w:rPr>
          <w:rFonts w:cs="Arial"/>
          <w:color w:val="000000" w:themeColor="text1"/>
        </w:rPr>
      </w:pPr>
    </w:p>
    <w:p w14:paraId="367CB5C0" w14:textId="71ED595C"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Pr>
          <w:rFonts w:cs="Arial"/>
          <w:b/>
          <w:bCs/>
          <w:color w:val="000000" w:themeColor="text1"/>
          <w:u w:val="single"/>
        </w:rPr>
        <w:t>31</w:t>
      </w:r>
      <w:r w:rsidRPr="002E60B7">
        <w:rPr>
          <w:rFonts w:cs="Arial"/>
          <w:b/>
          <w:bCs/>
          <w:color w:val="000000" w:themeColor="text1"/>
          <w:u w:val="single"/>
        </w:rPr>
        <w:t>. členu:</w:t>
      </w:r>
    </w:p>
    <w:p w14:paraId="69554922" w14:textId="77777777" w:rsidR="006F5940"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Sprememba prvega odstavka 132. člena ZDoh-2 je redakcijske narave. Z njo se določa, da se od dohodka iz kapitala, razen od dohodka z INR, dohodnina izračuna in plača tako kot že velja od davčne osnove, ugotovljene v skladu z določbami poglavij III.6.1. do III.6.3., po stopnji 25% in se šteje kot dokončen davek. </w:t>
      </w:r>
    </w:p>
    <w:p w14:paraId="7CC80517" w14:textId="77777777" w:rsidR="00622508" w:rsidRPr="00F56996" w:rsidRDefault="00622508" w:rsidP="00EB1BF6">
      <w:pPr>
        <w:autoSpaceDN w:val="0"/>
        <w:ind w:left="360"/>
        <w:jc w:val="both"/>
        <w:textAlignment w:val="baseline"/>
        <w:rPr>
          <w:rFonts w:cs="Arial"/>
          <w:color w:val="000000" w:themeColor="text1"/>
        </w:rPr>
      </w:pPr>
    </w:p>
    <w:p w14:paraId="07E39B03" w14:textId="61A8EB95"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Z novim tretjim odstavkom se določa, da se od dohodka z INR, kot nove podskupine dohodka iz kapitala, dohodnina izračuna in plača od davčne osnove, ugotovljene v skladu z določbami</w:t>
      </w:r>
      <w:r w:rsidR="005F5C60">
        <w:rPr>
          <w:rFonts w:cs="Arial"/>
          <w:color w:val="000000" w:themeColor="text1"/>
        </w:rPr>
        <w:t xml:space="preserve"> poglavja</w:t>
      </w:r>
      <w:r w:rsidRPr="00F56996">
        <w:rPr>
          <w:rFonts w:cs="Arial"/>
          <w:color w:val="000000" w:themeColor="text1"/>
        </w:rPr>
        <w:t xml:space="preserve"> III.6.4 </w:t>
      </w:r>
      <w:r w:rsidR="005F5C60">
        <w:rPr>
          <w:rFonts w:cs="Arial"/>
          <w:color w:val="000000" w:themeColor="text1"/>
        </w:rPr>
        <w:t>ZDoh-2,</w:t>
      </w:r>
      <w:r w:rsidRPr="00F56996">
        <w:rPr>
          <w:rFonts w:cs="Arial"/>
          <w:color w:val="000000" w:themeColor="text1"/>
        </w:rPr>
        <w:t xml:space="preserve"> po stopnji 1</w:t>
      </w:r>
      <w:r w:rsidR="00035FED">
        <w:rPr>
          <w:rFonts w:cs="Arial"/>
          <w:color w:val="000000" w:themeColor="text1"/>
        </w:rPr>
        <w:t>5</w:t>
      </w:r>
      <w:r w:rsidRPr="00F56996">
        <w:rPr>
          <w:rFonts w:cs="Arial"/>
          <w:color w:val="000000" w:themeColor="text1"/>
        </w:rPr>
        <w:t xml:space="preserve"> % in se šteje kot dokončen davek.</w:t>
      </w:r>
    </w:p>
    <w:p w14:paraId="41BE66A8" w14:textId="77777777" w:rsidR="006F5940" w:rsidRPr="00F56996" w:rsidRDefault="006F5940" w:rsidP="006F5940">
      <w:pPr>
        <w:spacing w:line="240" w:lineRule="auto"/>
        <w:ind w:left="360"/>
        <w:jc w:val="both"/>
        <w:rPr>
          <w:rFonts w:cs="Arial"/>
          <w:color w:val="000000" w:themeColor="text1"/>
        </w:rPr>
      </w:pPr>
    </w:p>
    <w:p w14:paraId="40750715" w14:textId="398A07B2"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Pr>
          <w:rFonts w:cs="Arial"/>
          <w:b/>
          <w:bCs/>
          <w:color w:val="000000" w:themeColor="text1"/>
          <w:u w:val="single"/>
        </w:rPr>
        <w:t>32</w:t>
      </w:r>
      <w:r w:rsidRPr="002E60B7">
        <w:rPr>
          <w:rFonts w:cs="Arial"/>
          <w:b/>
          <w:bCs/>
          <w:color w:val="000000" w:themeColor="text1"/>
          <w:u w:val="single"/>
        </w:rPr>
        <w:t>. členu:</w:t>
      </w:r>
    </w:p>
    <w:p w14:paraId="649D987A" w14:textId="28629390"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135.a členu ZDoh-2 je določen način izračuna in plačilo dohodnine od dohodka z INR. Dohodnina od dohodka z INR se izračuna in plača v rokih in na način, določen </w:t>
      </w:r>
      <w:r w:rsidR="005F5C60">
        <w:rPr>
          <w:rFonts w:cs="Arial"/>
          <w:color w:val="000000" w:themeColor="text1"/>
        </w:rPr>
        <w:t>z</w:t>
      </w:r>
      <w:r w:rsidRPr="00F56996">
        <w:rPr>
          <w:rFonts w:cs="Arial"/>
          <w:color w:val="000000" w:themeColor="text1"/>
        </w:rPr>
        <w:t xml:space="preserve"> zakonom</w:t>
      </w:r>
      <w:r w:rsidR="005F5C60">
        <w:rPr>
          <w:rFonts w:cs="Arial"/>
          <w:color w:val="000000" w:themeColor="text1"/>
        </w:rPr>
        <w:t>, ki ureja dohodnino</w:t>
      </w:r>
      <w:r w:rsidRPr="00F56996">
        <w:rPr>
          <w:rFonts w:cs="Arial"/>
          <w:color w:val="000000" w:themeColor="text1"/>
        </w:rPr>
        <w:t xml:space="preserve"> in z zakonom, ki ureja davčni postopek. Izračun dohodnine od dohodka z INR se opravi na podlagi davčnega obračuna z davčnim odtegljajem, ki ga opravi ponudnik INR po zakonu, ki ureja individualne naložbene račune. Plačilo dohodnine od dohodka z INR se opravi na podlagi davčnega obračuna z davčnim odtegljajem. Plačilo dohodnine z davčnim odtegljajem je zavezan opraviti ponudnik INR po zakonu, ki ureja individualne naložbene račune.</w:t>
      </w:r>
    </w:p>
    <w:p w14:paraId="0CEF7716" w14:textId="77777777" w:rsidR="006F5940" w:rsidRPr="00F56996" w:rsidRDefault="006F5940" w:rsidP="006F5940">
      <w:pPr>
        <w:spacing w:line="240" w:lineRule="auto"/>
        <w:ind w:left="360"/>
        <w:jc w:val="both"/>
        <w:rPr>
          <w:rFonts w:cs="Arial"/>
          <w:color w:val="000000" w:themeColor="text1"/>
        </w:rPr>
      </w:pPr>
    </w:p>
    <w:p w14:paraId="59B836A5" w14:textId="7F561971"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sidRPr="002E60B7">
        <w:rPr>
          <w:rFonts w:cs="Arial"/>
          <w:b/>
          <w:bCs/>
          <w:color w:val="000000" w:themeColor="text1"/>
          <w:u w:val="single"/>
        </w:rPr>
        <w:t>3</w:t>
      </w:r>
      <w:r w:rsidR="00313D87">
        <w:rPr>
          <w:rFonts w:cs="Arial"/>
          <w:b/>
          <w:bCs/>
          <w:color w:val="000000" w:themeColor="text1"/>
          <w:u w:val="single"/>
        </w:rPr>
        <w:t>3</w:t>
      </w:r>
      <w:r w:rsidRPr="002E60B7">
        <w:rPr>
          <w:rFonts w:cs="Arial"/>
          <w:b/>
          <w:bCs/>
          <w:color w:val="000000" w:themeColor="text1"/>
          <w:u w:val="single"/>
        </w:rPr>
        <w:t>. členu:</w:t>
      </w:r>
    </w:p>
    <w:p w14:paraId="0B1545DD" w14:textId="10DF4E4A"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Z novim petim odstavkom 136. člena ZDoh-2 je določeno, da se za tuje dohodke iz prvega odstavka 136. člena ZDoh-2 ne štejejo dohodki, vključeni v donos INR, kot je ta opredeljen v drugem stavku prvega odstavka 104.b člena</w:t>
      </w:r>
      <w:r w:rsidR="005F5C60">
        <w:rPr>
          <w:rFonts w:cs="Arial"/>
          <w:color w:val="000000" w:themeColor="text1"/>
        </w:rPr>
        <w:t xml:space="preserve"> ZDoh-2</w:t>
      </w:r>
      <w:r w:rsidRPr="00F56996">
        <w:rPr>
          <w:rFonts w:cs="Arial"/>
          <w:color w:val="000000" w:themeColor="text1"/>
        </w:rPr>
        <w:t xml:space="preserve">. Navedeno pomeni, da se v tujini plačani davek od dohodkov v obliki obresti, dividend, dobičkov iz kapitala in drugih dohodkov, ki jih imetnik INR dosega na INR in ki sestavljajo donos INR, ne more uveljavljati kot odbitek od oziroma odšteti od dohodnine, ki se plača od izplačil donosa z INR. Tovrstni dohodki, ki sestavljajo donos INR, se namreč ne obdavčujejo kot taki v času, ko so prejeti, temveč v okviru donosa INR, ko je tak donos izplačan. Torej sta se tovrstnim dohodkom z njihovo vključitvijo v sestavo donosa INR, spremenila tako narava dohodka kot tudi čas pridobitve, kot bi jo tovrstni dohodki imeli, če ne bi bili doseženi iz sredstev na INR. </w:t>
      </w:r>
    </w:p>
    <w:p w14:paraId="4A25F4AB" w14:textId="77777777" w:rsidR="006F5940" w:rsidRPr="00F56996" w:rsidRDefault="006F5940" w:rsidP="00EB1BF6">
      <w:pPr>
        <w:autoSpaceDN w:val="0"/>
        <w:ind w:left="360"/>
        <w:jc w:val="both"/>
        <w:textAlignment w:val="baseline"/>
        <w:rPr>
          <w:rFonts w:cs="Arial"/>
          <w:color w:val="000000" w:themeColor="text1"/>
        </w:rPr>
      </w:pPr>
    </w:p>
    <w:p w14:paraId="2D28259B"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Kot že navedeno v obrazložitvi k novemu 104.c členu ZDoh-2, tuja dohodnina, plačana od dohodkov, ki sestavljajo donos INR, zmanjšuje donos INR (podobno kot stroški in nadomestila, ki se plačajo iz sredstev INR) ter s tem davčno osnovo od dohodka z INR.</w:t>
      </w:r>
    </w:p>
    <w:p w14:paraId="78376AD8" w14:textId="77777777" w:rsidR="006F5940" w:rsidRPr="00F56996" w:rsidRDefault="006F5940" w:rsidP="006F5940">
      <w:pPr>
        <w:spacing w:line="240" w:lineRule="auto"/>
        <w:ind w:left="360"/>
        <w:jc w:val="both"/>
        <w:rPr>
          <w:rFonts w:cs="Arial"/>
          <w:color w:val="000000" w:themeColor="text1"/>
        </w:rPr>
      </w:pPr>
    </w:p>
    <w:p w14:paraId="010AE1E0" w14:textId="251B05D4"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sidRPr="002E60B7">
        <w:rPr>
          <w:rFonts w:cs="Arial"/>
          <w:b/>
          <w:bCs/>
          <w:color w:val="000000" w:themeColor="text1"/>
          <w:u w:val="single"/>
        </w:rPr>
        <w:t>3</w:t>
      </w:r>
      <w:r w:rsidR="00313D87">
        <w:rPr>
          <w:rFonts w:cs="Arial"/>
          <w:b/>
          <w:bCs/>
          <w:color w:val="000000" w:themeColor="text1"/>
          <w:u w:val="single"/>
        </w:rPr>
        <w:t>4</w:t>
      </w:r>
      <w:r w:rsidRPr="002E60B7">
        <w:rPr>
          <w:rFonts w:cs="Arial"/>
          <w:b/>
          <w:bCs/>
          <w:color w:val="000000" w:themeColor="text1"/>
          <w:u w:val="single"/>
        </w:rPr>
        <w:t>. členu:</w:t>
      </w:r>
    </w:p>
    <w:p w14:paraId="1987F62A"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Z novim 58.a členom ZDavP-2 se določa, da se za plačnika davka v Republiki Sloveniji šteje tudi tisti ponudnik INR, ki se ne šteje za plačnika davka po 58. členu zakona ZDavP-2 (npr. ker ne izpolnjuje pogoja »prisotnosti« v Republiki Sloveniji). </w:t>
      </w:r>
    </w:p>
    <w:p w14:paraId="0FFB6E0C" w14:textId="77777777" w:rsidR="006F5940" w:rsidRPr="00F56996" w:rsidRDefault="006F5940" w:rsidP="006F5940">
      <w:pPr>
        <w:spacing w:line="240" w:lineRule="auto"/>
        <w:ind w:left="360"/>
        <w:jc w:val="both"/>
        <w:rPr>
          <w:rFonts w:cs="Arial"/>
          <w:color w:val="000000" w:themeColor="text1"/>
        </w:rPr>
      </w:pPr>
    </w:p>
    <w:p w14:paraId="3BB97799" w14:textId="18BB6092"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sidRPr="002E60B7">
        <w:rPr>
          <w:rFonts w:cs="Arial"/>
          <w:b/>
          <w:bCs/>
          <w:color w:val="000000" w:themeColor="text1"/>
          <w:u w:val="single"/>
        </w:rPr>
        <w:t>3</w:t>
      </w:r>
      <w:r w:rsidR="00313D87">
        <w:rPr>
          <w:rFonts w:cs="Arial"/>
          <w:b/>
          <w:bCs/>
          <w:color w:val="000000" w:themeColor="text1"/>
          <w:u w:val="single"/>
        </w:rPr>
        <w:t>5</w:t>
      </w:r>
      <w:r w:rsidRPr="002E60B7">
        <w:rPr>
          <w:rFonts w:cs="Arial"/>
          <w:b/>
          <w:bCs/>
          <w:color w:val="000000" w:themeColor="text1"/>
          <w:u w:val="single"/>
        </w:rPr>
        <w:t>. členu:</w:t>
      </w:r>
    </w:p>
    <w:p w14:paraId="552DF160" w14:textId="77777777" w:rsidR="006F5940" w:rsidRDefault="006F5940" w:rsidP="00EB1BF6">
      <w:pPr>
        <w:autoSpaceDN w:val="0"/>
        <w:ind w:left="360"/>
        <w:jc w:val="both"/>
        <w:textAlignment w:val="baseline"/>
        <w:rPr>
          <w:rFonts w:cs="Arial"/>
          <w:color w:val="000000" w:themeColor="text1"/>
        </w:rPr>
      </w:pPr>
      <w:r w:rsidRPr="00F56996">
        <w:rPr>
          <w:rFonts w:cs="Arial"/>
          <w:color w:val="000000" w:themeColor="text1"/>
        </w:rPr>
        <w:t>Z novim dvanajstim odstavkom 325. člena ZDavP-2 se določa, da dohodnino od dohodka z INR izračuna ponudnik INR kot davčni odtegljaj v obračunu davčnega odtegljaja.  Ponudnik INR mora davčni odtegljaj izračunati in odtegniti hkrati z obračunom dohodka z INR, plačati pa najpozneje v petih dneh od izplačila dohodka.</w:t>
      </w:r>
    </w:p>
    <w:p w14:paraId="21912552" w14:textId="77777777" w:rsidR="00313D87" w:rsidRDefault="00313D87" w:rsidP="00EB1BF6">
      <w:pPr>
        <w:autoSpaceDN w:val="0"/>
        <w:ind w:left="360"/>
        <w:jc w:val="both"/>
        <w:textAlignment w:val="baseline"/>
        <w:rPr>
          <w:rFonts w:cs="Arial"/>
          <w:color w:val="000000" w:themeColor="text1"/>
        </w:rPr>
      </w:pPr>
    </w:p>
    <w:p w14:paraId="54A923D3" w14:textId="71D199A2" w:rsidR="00313D87" w:rsidRPr="00F56996" w:rsidRDefault="00313D87" w:rsidP="00EB1BF6">
      <w:pPr>
        <w:autoSpaceDN w:val="0"/>
        <w:ind w:left="360"/>
        <w:jc w:val="both"/>
        <w:textAlignment w:val="baseline"/>
        <w:rPr>
          <w:rFonts w:cs="Arial"/>
          <w:color w:val="000000" w:themeColor="text1"/>
        </w:rPr>
      </w:pPr>
      <w:r>
        <w:rPr>
          <w:rFonts w:cs="Arial"/>
          <w:color w:val="000000" w:themeColor="text1"/>
        </w:rPr>
        <w:t>Z novim trinajstim odstavkom pa se določajo pravila za primer, ko je izplačilo z INR izvedeno v obliki prenosa finančnih instrumentov z INR na trgovalni račun (v naravi), vendar</w:t>
      </w:r>
      <w:r w:rsidRPr="002019E0">
        <w:rPr>
          <w:rFonts w:cs="Arial"/>
          <w:color w:val="000000" w:themeColor="text1"/>
        </w:rPr>
        <w:t xml:space="preserve"> na INR ni dovolj denarnih sredstev davčnega zavezanca za plačilo davčnega odtegljaja</w:t>
      </w:r>
      <w:r>
        <w:rPr>
          <w:rFonts w:cs="Arial"/>
          <w:color w:val="000000" w:themeColor="text1"/>
        </w:rPr>
        <w:t>. V tem primeru</w:t>
      </w:r>
      <w:r w:rsidRPr="002019E0">
        <w:rPr>
          <w:rFonts w:cs="Arial"/>
          <w:color w:val="000000" w:themeColor="text1"/>
        </w:rPr>
        <w:t xml:space="preserve"> ponudnik INR </w:t>
      </w:r>
      <w:r>
        <w:rPr>
          <w:rFonts w:cs="Arial"/>
          <w:color w:val="000000" w:themeColor="text1"/>
        </w:rPr>
        <w:t xml:space="preserve">ob prenosu </w:t>
      </w:r>
      <w:r w:rsidRPr="002019E0">
        <w:rPr>
          <w:rFonts w:cs="Arial"/>
          <w:color w:val="000000" w:themeColor="text1"/>
        </w:rPr>
        <w:t xml:space="preserve">finančnih instrumentov z INR na trgovalni račun </w:t>
      </w:r>
      <w:r>
        <w:rPr>
          <w:rFonts w:cs="Arial"/>
          <w:color w:val="000000" w:themeColor="text1"/>
        </w:rPr>
        <w:t xml:space="preserve">zadrži del finančnih instrumentov, ki ob prenosu skupaj z denarnimi sredstvi zadostujejo za celotno plačilo davčnega odtegljaja od dohodka z INR in jih proda, pri čemer ima davčni zavezanec pravico odločiti, kateri finančni instrumenti se zadržijo. To pravilo omogoča izvedbo davčnega odtegljaja brez </w:t>
      </w:r>
      <w:proofErr w:type="spellStart"/>
      <w:r>
        <w:rPr>
          <w:rFonts w:cs="Arial"/>
          <w:color w:val="000000" w:themeColor="text1"/>
        </w:rPr>
        <w:t>brutenja</w:t>
      </w:r>
      <w:proofErr w:type="spellEnd"/>
      <w:r>
        <w:rPr>
          <w:rFonts w:cs="Arial"/>
          <w:color w:val="000000" w:themeColor="text1"/>
        </w:rPr>
        <w:t xml:space="preserve">. </w:t>
      </w:r>
    </w:p>
    <w:p w14:paraId="5E91C84A" w14:textId="77777777" w:rsidR="006F5940" w:rsidRPr="00F56996" w:rsidRDefault="006F5940" w:rsidP="006F5940">
      <w:pPr>
        <w:spacing w:line="240" w:lineRule="auto"/>
        <w:ind w:left="360"/>
        <w:jc w:val="both"/>
        <w:rPr>
          <w:rFonts w:cs="Arial"/>
          <w:color w:val="000000" w:themeColor="text1"/>
        </w:rPr>
      </w:pPr>
    </w:p>
    <w:p w14:paraId="19BDA59D" w14:textId="6774909C"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95C96" w:rsidRPr="002E60B7">
        <w:rPr>
          <w:rFonts w:cs="Arial"/>
          <w:b/>
          <w:bCs/>
          <w:color w:val="000000" w:themeColor="text1"/>
          <w:u w:val="single"/>
        </w:rPr>
        <w:t>3</w:t>
      </w:r>
      <w:r w:rsidR="00F95C96">
        <w:rPr>
          <w:rFonts w:cs="Arial"/>
          <w:b/>
          <w:bCs/>
          <w:color w:val="000000" w:themeColor="text1"/>
          <w:u w:val="single"/>
        </w:rPr>
        <w:t>6</w:t>
      </w:r>
      <w:r w:rsidRPr="002E60B7">
        <w:rPr>
          <w:rFonts w:cs="Arial"/>
          <w:b/>
          <w:bCs/>
          <w:color w:val="000000" w:themeColor="text1"/>
          <w:u w:val="single"/>
        </w:rPr>
        <w:t>. členu:</w:t>
      </w:r>
    </w:p>
    <w:p w14:paraId="1B872CA3"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329.a členu ZDavP-2 je urjeno obveščanje o vračilu tuje dohodnine imetniku INR. Tako mora po prvem odstavku člena imetnik INR, ki prejme vračilo tujega davka od dohodka, a ne na INR, o vračilu pisno obvestiti ponudnika INR in davčni organ v sedmih dneh od prejema vračila. V obvestilu mora navesti osebne in druge podatke, ki omogočajo njegovo identifikacijo ter identifikacijo INR, podatke o dohodku, od katerega je bil plačan tuji davek, znesku vrnjenega tujega davka in </w:t>
      </w:r>
      <w:r w:rsidRPr="00F56996">
        <w:rPr>
          <w:rFonts w:cs="Arial"/>
          <w:color w:val="000000" w:themeColor="text1"/>
        </w:rPr>
        <w:lastRenderedPageBreak/>
        <w:t>času vračila. Po drugem odstavku člena podatke, ki jih mora imetnik INR navesti v pisnem obvestilu iz prvega odstavka tega člena, določi minister, pristojen za finance.</w:t>
      </w:r>
    </w:p>
    <w:p w14:paraId="2BC83053" w14:textId="77777777" w:rsidR="006F5940" w:rsidRPr="00F56996" w:rsidRDefault="006F5940" w:rsidP="006F5940">
      <w:pPr>
        <w:spacing w:line="240" w:lineRule="auto"/>
        <w:ind w:left="360"/>
        <w:jc w:val="both"/>
        <w:rPr>
          <w:rFonts w:cs="Arial"/>
          <w:color w:val="000000" w:themeColor="text1"/>
        </w:rPr>
      </w:pPr>
    </w:p>
    <w:p w14:paraId="39F2A217" w14:textId="7DDCAD20"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95C96" w:rsidRPr="002E60B7">
        <w:rPr>
          <w:rFonts w:cs="Arial"/>
          <w:b/>
          <w:bCs/>
          <w:color w:val="000000" w:themeColor="text1"/>
          <w:u w:val="single"/>
        </w:rPr>
        <w:t>3</w:t>
      </w:r>
      <w:r w:rsidR="00F95C96">
        <w:rPr>
          <w:rFonts w:cs="Arial"/>
          <w:b/>
          <w:bCs/>
          <w:color w:val="000000" w:themeColor="text1"/>
          <w:u w:val="single"/>
        </w:rPr>
        <w:t>7</w:t>
      </w:r>
      <w:r w:rsidRPr="002E60B7">
        <w:rPr>
          <w:rFonts w:cs="Arial"/>
          <w:b/>
          <w:bCs/>
          <w:color w:val="000000" w:themeColor="text1"/>
          <w:u w:val="single"/>
        </w:rPr>
        <w:t>. členu:</w:t>
      </w:r>
    </w:p>
    <w:p w14:paraId="2C412034"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Sprememba 335. člena ZDavP-2 je redakcijske narave. </w:t>
      </w:r>
    </w:p>
    <w:p w14:paraId="597D282E" w14:textId="77777777" w:rsidR="006F5940" w:rsidRPr="00F56996" w:rsidRDefault="006F5940" w:rsidP="006F5940">
      <w:pPr>
        <w:spacing w:line="240" w:lineRule="auto"/>
        <w:ind w:left="360"/>
        <w:jc w:val="both"/>
        <w:rPr>
          <w:rFonts w:cs="Arial"/>
          <w:color w:val="000000" w:themeColor="text1"/>
        </w:rPr>
      </w:pPr>
    </w:p>
    <w:p w14:paraId="317B5CE1" w14:textId="15EA9984" w:rsidR="006F5940" w:rsidRPr="00F95C96" w:rsidRDefault="006F5940" w:rsidP="006F5940">
      <w:pPr>
        <w:spacing w:line="240" w:lineRule="auto"/>
        <w:ind w:left="360"/>
        <w:jc w:val="both"/>
        <w:rPr>
          <w:rFonts w:cs="Arial"/>
          <w:b/>
          <w:bCs/>
          <w:color w:val="000000" w:themeColor="text1"/>
          <w:u w:val="single"/>
        </w:rPr>
      </w:pPr>
      <w:r w:rsidRPr="00F95C96">
        <w:rPr>
          <w:rFonts w:cs="Arial"/>
          <w:b/>
          <w:bCs/>
          <w:color w:val="000000" w:themeColor="text1"/>
          <w:u w:val="single"/>
        </w:rPr>
        <w:t xml:space="preserve">K </w:t>
      </w:r>
      <w:r w:rsidR="00F95C96" w:rsidRPr="00F95C96">
        <w:rPr>
          <w:rFonts w:cs="Arial"/>
          <w:b/>
          <w:bCs/>
          <w:color w:val="000000" w:themeColor="text1"/>
          <w:u w:val="single"/>
        </w:rPr>
        <w:t>3</w:t>
      </w:r>
      <w:r w:rsidR="00F95C96">
        <w:rPr>
          <w:rFonts w:cs="Arial"/>
          <w:b/>
          <w:bCs/>
          <w:color w:val="000000" w:themeColor="text1"/>
          <w:u w:val="single"/>
        </w:rPr>
        <w:t>8</w:t>
      </w:r>
      <w:r w:rsidRPr="00F95C96">
        <w:rPr>
          <w:rFonts w:cs="Arial"/>
          <w:b/>
          <w:bCs/>
          <w:color w:val="000000" w:themeColor="text1"/>
          <w:u w:val="single"/>
        </w:rPr>
        <w:t>. členu:</w:t>
      </w:r>
    </w:p>
    <w:p w14:paraId="64A6FA5A" w14:textId="377F877A" w:rsidR="006F5940" w:rsidRPr="00EB1BF6" w:rsidRDefault="006F5940" w:rsidP="00EB1BF6">
      <w:pPr>
        <w:autoSpaceDN w:val="0"/>
        <w:ind w:left="360"/>
        <w:jc w:val="both"/>
        <w:textAlignment w:val="baseline"/>
        <w:rPr>
          <w:rFonts w:cs="Arial"/>
          <w:color w:val="000000" w:themeColor="text1"/>
        </w:rPr>
      </w:pPr>
      <w:r w:rsidRPr="00EB1BF6">
        <w:rPr>
          <w:rFonts w:cs="Arial"/>
          <w:color w:val="000000" w:themeColor="text1"/>
        </w:rPr>
        <w:t>V novem 338.a členu</w:t>
      </w:r>
      <w:r w:rsidR="00B774B1" w:rsidRPr="00EB1BF6">
        <w:rPr>
          <w:rFonts w:cs="Arial"/>
          <w:color w:val="000000" w:themeColor="text1"/>
        </w:rPr>
        <w:t xml:space="preserve"> ZDavP-2</w:t>
      </w:r>
      <w:r w:rsidRPr="00EB1BF6">
        <w:rPr>
          <w:rFonts w:cs="Arial"/>
          <w:color w:val="000000" w:themeColor="text1"/>
        </w:rPr>
        <w:t xml:space="preserve"> se ureja avtomatično dajanje podatkov, potrebnih za identifikacijo INR, INR in ponudnika INR, ki jih morajo ponudniki INR dostavljati davčnemu organu do 31. januarja tekočega davčnega leta za preteklo davčno leto. </w:t>
      </w:r>
    </w:p>
    <w:p w14:paraId="0E354108" w14:textId="77777777" w:rsidR="00367376" w:rsidRPr="00701FCD" w:rsidRDefault="00367376" w:rsidP="006F5940">
      <w:pPr>
        <w:spacing w:line="240" w:lineRule="auto"/>
        <w:ind w:left="360"/>
        <w:jc w:val="both"/>
        <w:rPr>
          <w:rFonts w:cs="Arial"/>
        </w:rPr>
      </w:pPr>
    </w:p>
    <w:p w14:paraId="420577F8" w14:textId="64101E37" w:rsidR="00367376" w:rsidRPr="00701FCD" w:rsidRDefault="00367376" w:rsidP="006F5940">
      <w:pPr>
        <w:spacing w:line="240" w:lineRule="auto"/>
        <w:ind w:left="360"/>
        <w:jc w:val="both"/>
        <w:rPr>
          <w:rFonts w:cs="Arial"/>
          <w:b/>
          <w:bCs/>
        </w:rPr>
      </w:pPr>
      <w:r w:rsidRPr="00701FCD">
        <w:rPr>
          <w:rFonts w:cs="Arial"/>
          <w:b/>
          <w:bCs/>
          <w:u w:val="single"/>
        </w:rPr>
        <w:t xml:space="preserve">K </w:t>
      </w:r>
      <w:r w:rsidR="00F95C96" w:rsidRPr="00701FCD">
        <w:rPr>
          <w:rFonts w:cs="Arial"/>
          <w:b/>
          <w:bCs/>
          <w:u w:val="single"/>
        </w:rPr>
        <w:t>3</w:t>
      </w:r>
      <w:r w:rsidR="00F95C96">
        <w:rPr>
          <w:rFonts w:cs="Arial"/>
          <w:b/>
          <w:bCs/>
          <w:u w:val="single"/>
        </w:rPr>
        <w:t>9</w:t>
      </w:r>
      <w:r w:rsidRPr="00701FCD">
        <w:rPr>
          <w:rFonts w:cs="Arial"/>
          <w:b/>
          <w:bCs/>
          <w:u w:val="single"/>
        </w:rPr>
        <w:t>. členu</w:t>
      </w:r>
      <w:r w:rsidRPr="00701FCD">
        <w:rPr>
          <w:rFonts w:cs="Arial"/>
          <w:b/>
          <w:bCs/>
        </w:rPr>
        <w:t>:</w:t>
      </w:r>
    </w:p>
    <w:p w14:paraId="69EB3491" w14:textId="31E1ED5D" w:rsidR="00367376" w:rsidRPr="00EB1BF6" w:rsidRDefault="00367376" w:rsidP="00EB1BF6">
      <w:pPr>
        <w:autoSpaceDN w:val="0"/>
        <w:ind w:left="360"/>
        <w:jc w:val="both"/>
        <w:textAlignment w:val="baseline"/>
        <w:rPr>
          <w:rFonts w:cs="Arial"/>
          <w:color w:val="000000" w:themeColor="text1"/>
        </w:rPr>
      </w:pPr>
      <w:r w:rsidRPr="00EB1BF6">
        <w:rPr>
          <w:rFonts w:cs="Arial"/>
          <w:color w:val="000000" w:themeColor="text1"/>
        </w:rPr>
        <w:t>S členom je opredeljen davčni prekršek imetnika INR v zvezi s prvim odstavkom novega 329.c člena zakona.</w:t>
      </w:r>
    </w:p>
    <w:p w14:paraId="4D9C779C" w14:textId="77777777" w:rsidR="00367376" w:rsidRPr="00701FCD" w:rsidRDefault="00367376" w:rsidP="006F5940">
      <w:pPr>
        <w:spacing w:line="240" w:lineRule="auto"/>
        <w:ind w:left="360"/>
        <w:jc w:val="both"/>
        <w:rPr>
          <w:rFonts w:cs="Arial"/>
        </w:rPr>
      </w:pPr>
    </w:p>
    <w:p w14:paraId="559E9E52" w14:textId="596405D6" w:rsidR="00367376" w:rsidRPr="00701FCD" w:rsidRDefault="00367376" w:rsidP="006F5940">
      <w:pPr>
        <w:spacing w:line="240" w:lineRule="auto"/>
        <w:ind w:left="360"/>
        <w:jc w:val="both"/>
        <w:rPr>
          <w:rFonts w:cs="Arial"/>
          <w:b/>
          <w:bCs/>
        </w:rPr>
      </w:pPr>
      <w:r w:rsidRPr="00701FCD">
        <w:rPr>
          <w:rFonts w:cs="Arial"/>
          <w:b/>
          <w:bCs/>
          <w:u w:val="single"/>
        </w:rPr>
        <w:t xml:space="preserve">K </w:t>
      </w:r>
      <w:r w:rsidR="00F95C96">
        <w:rPr>
          <w:rFonts w:cs="Arial"/>
          <w:b/>
          <w:bCs/>
          <w:u w:val="single"/>
        </w:rPr>
        <w:t>40</w:t>
      </w:r>
      <w:r w:rsidRPr="00701FCD">
        <w:rPr>
          <w:rFonts w:cs="Arial"/>
          <w:b/>
          <w:bCs/>
          <w:u w:val="single"/>
        </w:rPr>
        <w:t>. členu</w:t>
      </w:r>
      <w:r w:rsidRPr="00701FCD">
        <w:rPr>
          <w:rFonts w:cs="Arial"/>
          <w:b/>
          <w:bCs/>
        </w:rPr>
        <w:t>:</w:t>
      </w:r>
    </w:p>
    <w:p w14:paraId="40FEB800" w14:textId="1C456F90" w:rsidR="00367376" w:rsidRPr="00EB1BF6" w:rsidRDefault="00367376" w:rsidP="00EB1BF6">
      <w:pPr>
        <w:autoSpaceDN w:val="0"/>
        <w:ind w:left="360"/>
        <w:jc w:val="both"/>
        <w:textAlignment w:val="baseline"/>
        <w:rPr>
          <w:rFonts w:cs="Arial"/>
          <w:color w:val="000000" w:themeColor="text1"/>
        </w:rPr>
      </w:pPr>
      <w:r w:rsidRPr="00EB1BF6">
        <w:rPr>
          <w:rFonts w:cs="Arial"/>
          <w:color w:val="000000" w:themeColor="text1"/>
        </w:rPr>
        <w:t xml:space="preserve">Z dopolnitvijo 397. člena so opredeljeni davčni prekrški ponudnikov INR v zvezi z novim  dvanajstim odstavkom 325. člena zakona in </w:t>
      </w:r>
      <w:r w:rsidR="005858DE" w:rsidRPr="00EB1BF6">
        <w:rPr>
          <w:rFonts w:cs="Arial"/>
          <w:color w:val="000000" w:themeColor="text1"/>
        </w:rPr>
        <w:t xml:space="preserve">novim </w:t>
      </w:r>
      <w:r w:rsidRPr="00EB1BF6">
        <w:rPr>
          <w:rFonts w:cs="Arial"/>
          <w:color w:val="000000" w:themeColor="text1"/>
        </w:rPr>
        <w:t>338.a členom zakona</w:t>
      </w:r>
      <w:r w:rsidR="005858DE" w:rsidRPr="00EB1BF6">
        <w:rPr>
          <w:rFonts w:cs="Arial"/>
          <w:color w:val="000000" w:themeColor="text1"/>
        </w:rPr>
        <w:t xml:space="preserve">. V 6. točki 397. člena zakona je opravljen tudi redakcijski popravek besedila (tj. črtanje navajanja tretjega odstavka 325. člena zakona). </w:t>
      </w:r>
    </w:p>
    <w:p w14:paraId="4589CA36" w14:textId="77777777" w:rsidR="00367376" w:rsidRPr="00701FCD" w:rsidRDefault="00367376" w:rsidP="006F5940">
      <w:pPr>
        <w:spacing w:line="240" w:lineRule="auto"/>
        <w:ind w:left="360"/>
        <w:jc w:val="both"/>
        <w:rPr>
          <w:rFonts w:cs="Arial"/>
        </w:rPr>
      </w:pPr>
    </w:p>
    <w:p w14:paraId="730C4700" w14:textId="68D7230E" w:rsidR="00535902" w:rsidRPr="00EB1BF6" w:rsidRDefault="00851F92" w:rsidP="006F5940">
      <w:pPr>
        <w:spacing w:line="240" w:lineRule="auto"/>
        <w:ind w:left="360"/>
        <w:jc w:val="both"/>
        <w:rPr>
          <w:rFonts w:cs="Arial"/>
          <w:b/>
          <w:bCs/>
          <w:u w:val="single"/>
        </w:rPr>
      </w:pPr>
      <w:r w:rsidRPr="00EB1BF6">
        <w:rPr>
          <w:rFonts w:cs="Arial"/>
          <w:b/>
          <w:bCs/>
          <w:u w:val="single"/>
        </w:rPr>
        <w:t xml:space="preserve">K </w:t>
      </w:r>
      <w:r w:rsidR="00F95C96" w:rsidRPr="00EB1BF6">
        <w:rPr>
          <w:rFonts w:cs="Arial"/>
          <w:b/>
          <w:bCs/>
          <w:u w:val="single"/>
        </w:rPr>
        <w:t>41</w:t>
      </w:r>
      <w:r w:rsidRPr="00EB1BF6">
        <w:rPr>
          <w:rFonts w:cs="Arial"/>
          <w:b/>
          <w:bCs/>
          <w:u w:val="single"/>
        </w:rPr>
        <w:t>. členu</w:t>
      </w:r>
    </w:p>
    <w:p w14:paraId="4699690E" w14:textId="5BF65A0E" w:rsidR="00535902" w:rsidRDefault="00804E6F" w:rsidP="00EB1BF6">
      <w:pPr>
        <w:autoSpaceDN w:val="0"/>
        <w:ind w:left="360"/>
        <w:jc w:val="both"/>
        <w:textAlignment w:val="baseline"/>
        <w:rPr>
          <w:rFonts w:cs="Arial"/>
          <w:color w:val="000000" w:themeColor="text1"/>
        </w:rPr>
      </w:pPr>
      <w:r w:rsidRPr="00EB1BF6">
        <w:rPr>
          <w:rFonts w:cs="Arial"/>
          <w:color w:val="000000" w:themeColor="text1"/>
        </w:rPr>
        <w:t>V zvezi s podatki o dohodku, ki jih MDDSZ in centri za socialno delo potrebujejo pri svojih odločitvah, o</w:t>
      </w:r>
      <w:r w:rsidR="00535902" w:rsidRPr="00EB1BF6">
        <w:rPr>
          <w:rFonts w:cs="Arial"/>
          <w:color w:val="000000" w:themeColor="text1"/>
        </w:rPr>
        <w:t xml:space="preserve">b upoštevanju pravnega okvira individualnih naložbenih računov in davčne obravnave dohodkov z INR, pravna podlaga, ki je </w:t>
      </w:r>
      <w:r w:rsidR="00D27581" w:rsidRPr="00EB1BF6">
        <w:rPr>
          <w:rFonts w:cs="Arial"/>
          <w:color w:val="000000" w:themeColor="text1"/>
        </w:rPr>
        <w:t>v 5</w:t>
      </w:r>
      <w:r w:rsidR="00824372" w:rsidRPr="00EB1BF6">
        <w:rPr>
          <w:rFonts w:cs="Arial"/>
          <w:color w:val="000000" w:themeColor="text1"/>
        </w:rPr>
        <w:t>1</w:t>
      </w:r>
      <w:r w:rsidR="00D27581" w:rsidRPr="00EB1BF6">
        <w:rPr>
          <w:rFonts w:cs="Arial"/>
          <w:color w:val="000000" w:themeColor="text1"/>
        </w:rPr>
        <w:t>. členu ZUPJS</w:t>
      </w:r>
      <w:r w:rsidR="00824372" w:rsidRPr="00EB1BF6">
        <w:rPr>
          <w:rFonts w:cs="Arial"/>
          <w:color w:val="000000" w:themeColor="text1"/>
        </w:rPr>
        <w:t xml:space="preserve"> glede podatkov o dohodkih </w:t>
      </w:r>
      <w:r w:rsidR="00535902" w:rsidRPr="00EB1BF6">
        <w:rPr>
          <w:rFonts w:cs="Arial"/>
          <w:color w:val="000000" w:themeColor="text1"/>
        </w:rPr>
        <w:t>že vzpostavljena za pridobivanje podatkov iz evidenc FURS, zadostuje tudi za pridobivanje podatkov o dohodku z INR. Dohodek z INR tako predstavlja le novo obliko dohodka iz kapitala po zakonu, ki ureja dohodnino.</w:t>
      </w:r>
    </w:p>
    <w:p w14:paraId="4F0EB75C" w14:textId="77777777" w:rsidR="00535902" w:rsidRDefault="00535902" w:rsidP="00EB1BF6">
      <w:pPr>
        <w:autoSpaceDN w:val="0"/>
        <w:ind w:left="360"/>
        <w:jc w:val="both"/>
        <w:textAlignment w:val="baseline"/>
        <w:rPr>
          <w:rFonts w:cs="Arial"/>
          <w:color w:val="000000" w:themeColor="text1"/>
        </w:rPr>
      </w:pPr>
    </w:p>
    <w:p w14:paraId="17DBCFB7" w14:textId="0ABF7F15" w:rsidR="00535902" w:rsidRPr="00EB1BF6" w:rsidRDefault="00824372" w:rsidP="00EB1BF6">
      <w:pPr>
        <w:autoSpaceDN w:val="0"/>
        <w:ind w:left="360"/>
        <w:jc w:val="both"/>
        <w:textAlignment w:val="baseline"/>
        <w:rPr>
          <w:rFonts w:cs="Arial"/>
          <w:color w:val="000000" w:themeColor="text1"/>
        </w:rPr>
      </w:pPr>
      <w:r w:rsidRPr="00EB1BF6">
        <w:rPr>
          <w:rFonts w:cs="Arial"/>
          <w:color w:val="000000" w:themeColor="text1"/>
        </w:rPr>
        <w:t>V zvezi s</w:t>
      </w:r>
      <w:r w:rsidR="00535902" w:rsidRPr="00EB1BF6">
        <w:rPr>
          <w:rFonts w:cs="Arial"/>
          <w:color w:val="000000" w:themeColor="text1"/>
        </w:rPr>
        <w:t xml:space="preserve"> podatki o premoženju</w:t>
      </w:r>
      <w:r w:rsidRPr="00EB1BF6">
        <w:rPr>
          <w:rFonts w:cs="Arial"/>
          <w:color w:val="000000" w:themeColor="text1"/>
        </w:rPr>
        <w:t>, ki jih MDDSZ in centri za socialno delo še potrebujejo pri svojih odločitvah, so</w:t>
      </w:r>
      <w:r w:rsidR="00535902" w:rsidRPr="00EB1BF6">
        <w:rPr>
          <w:rFonts w:cs="Arial"/>
          <w:color w:val="000000" w:themeColor="text1"/>
        </w:rPr>
        <w:t xml:space="preserve"> nekateri ponudniki INR na podlagi trenutne določbe 51. člena ZUPJS že zavezani za dajanje podatkov, vendar ne vsi in ne za vse premoženje oziroma sredstva na INR računu. Glede na to smo za preostale ponudnike INR oziroma sredstva INR v 51. členu ZUPJS v okviru medresorskega usklajevanja določili še posebno pravno podlago za dajanje podatkov o premoženju oziroma sredstvih na INR, tako da smo posegli tudi v 51. člen ZUPJS. Slednje je imelo za posledico še dopolnitev tretjega odstavka 1. člena predloga zakona tako, da se je k opredelitvi zakonov, ki se z določbami zakona o INR dopolnjujejo in spreminjajo, poleg ZDoh-2 in ZDavP-2, dodalo tudi ZUPJS.</w:t>
      </w:r>
    </w:p>
    <w:p w14:paraId="28D637D4" w14:textId="77777777" w:rsidR="00535902" w:rsidRPr="00EB1BF6" w:rsidRDefault="00535902" w:rsidP="00EB1BF6">
      <w:pPr>
        <w:autoSpaceDN w:val="0"/>
        <w:ind w:left="360"/>
        <w:jc w:val="both"/>
        <w:textAlignment w:val="baseline"/>
        <w:rPr>
          <w:rFonts w:cs="Arial"/>
          <w:color w:val="000000" w:themeColor="text1"/>
        </w:rPr>
      </w:pPr>
    </w:p>
    <w:p w14:paraId="519B8150" w14:textId="14E9B6FC" w:rsidR="00535902" w:rsidRPr="00EB1BF6" w:rsidRDefault="00535902" w:rsidP="00EB1BF6">
      <w:pPr>
        <w:autoSpaceDN w:val="0"/>
        <w:ind w:left="360"/>
        <w:jc w:val="both"/>
        <w:textAlignment w:val="baseline"/>
        <w:rPr>
          <w:rFonts w:cs="Arial"/>
          <w:color w:val="000000" w:themeColor="text1"/>
        </w:rPr>
      </w:pPr>
      <w:r w:rsidRPr="00EB1BF6">
        <w:rPr>
          <w:rFonts w:cs="Arial"/>
          <w:color w:val="000000" w:themeColor="text1"/>
        </w:rPr>
        <w:t>Predlagano besedilo v zvezi z dopolnitvijo določb ZUPJS, je ob upoštevanju zahtev posebne uradne evidence sredstev INR iz šestega odstavka 14. člena predloga zakona</w:t>
      </w:r>
      <w:r w:rsidR="00824372" w:rsidRPr="00EB1BF6">
        <w:rPr>
          <w:rFonts w:cs="Arial"/>
          <w:color w:val="000000" w:themeColor="text1"/>
        </w:rPr>
        <w:t xml:space="preserve"> ustrezna</w:t>
      </w:r>
      <w:r w:rsidRPr="00EB1BF6">
        <w:rPr>
          <w:rFonts w:cs="Arial"/>
          <w:color w:val="000000" w:themeColor="text1"/>
        </w:rPr>
        <w:t xml:space="preserve"> oblika novih določb predloga tega zakona, na podlagi katerih bo MDDSZ in centrom za socialno delo v celoti omogočeno, da poleg podatkov o dohodku z INR, pridobijo tudi vse dejansko potrebne podatke za ugotovitev premoženjskega stanja oziroma sredstev na INR. </w:t>
      </w:r>
    </w:p>
    <w:p w14:paraId="0BE55224" w14:textId="77777777" w:rsidR="00535902" w:rsidRDefault="00535902" w:rsidP="006F5940">
      <w:pPr>
        <w:spacing w:line="240" w:lineRule="auto"/>
        <w:ind w:left="360"/>
        <w:jc w:val="both"/>
        <w:rPr>
          <w:rFonts w:cs="Arial"/>
          <w:color w:val="000000" w:themeColor="text1"/>
        </w:rPr>
      </w:pPr>
    </w:p>
    <w:p w14:paraId="35C020C8" w14:textId="6E9009A0"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 xml:space="preserve">K </w:t>
      </w:r>
      <w:r w:rsidR="00F95C96">
        <w:rPr>
          <w:rFonts w:cs="Arial"/>
          <w:b/>
          <w:bCs/>
          <w:color w:val="000000" w:themeColor="text1"/>
          <w:u w:val="single"/>
        </w:rPr>
        <w:t>42</w:t>
      </w:r>
      <w:r w:rsidRPr="002E60B7">
        <w:rPr>
          <w:rFonts w:cs="Arial"/>
          <w:b/>
          <w:bCs/>
          <w:color w:val="000000" w:themeColor="text1"/>
          <w:u w:val="single"/>
        </w:rPr>
        <w:t>. členu</w:t>
      </w:r>
      <w:r w:rsidRPr="002E60B7">
        <w:rPr>
          <w:rFonts w:cs="Arial"/>
          <w:b/>
          <w:bCs/>
          <w:color w:val="000000" w:themeColor="text1"/>
        </w:rPr>
        <w:t>:</w:t>
      </w:r>
    </w:p>
    <w:p w14:paraId="26B656EC"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IV. delu zakona so določene prehodne in končne določbe.</w:t>
      </w:r>
    </w:p>
    <w:p w14:paraId="3C317367" w14:textId="77777777" w:rsidR="006F5940" w:rsidRPr="00F56996" w:rsidRDefault="006F5940" w:rsidP="00EB1BF6">
      <w:pPr>
        <w:autoSpaceDN w:val="0"/>
        <w:ind w:left="360"/>
        <w:jc w:val="both"/>
        <w:textAlignment w:val="baseline"/>
        <w:rPr>
          <w:rFonts w:cs="Arial"/>
          <w:color w:val="000000" w:themeColor="text1"/>
        </w:rPr>
      </w:pPr>
    </w:p>
    <w:p w14:paraId="5024FDD3" w14:textId="1AC732EE"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S prvim odstavkom člena se določa izjema od drugega in tretjega odstavka 5. člena za primer delnic, ki jih imetnik INR pridobi kot upravičenec po </w:t>
      </w:r>
      <w:r w:rsidR="00B774B1" w:rsidRPr="00F56996">
        <w:rPr>
          <w:rFonts w:cs="Arial"/>
          <w:color w:val="000000" w:themeColor="text1"/>
        </w:rPr>
        <w:t xml:space="preserve">Zakonu o statusnem preoblikovanju </w:t>
      </w:r>
      <w:r w:rsidR="00B774B1">
        <w:rPr>
          <w:rFonts w:cs="Arial"/>
          <w:color w:val="000000" w:themeColor="text1"/>
        </w:rPr>
        <w:t>V</w:t>
      </w:r>
      <w:r w:rsidR="00B774B1" w:rsidRPr="00F56996">
        <w:rPr>
          <w:rFonts w:cs="Arial"/>
          <w:color w:val="000000" w:themeColor="text1"/>
        </w:rPr>
        <w:t xml:space="preserve">zajemne zdravstvene zavarovalnice </w:t>
      </w:r>
      <w:proofErr w:type="spellStart"/>
      <w:r w:rsidR="00B774B1" w:rsidRPr="00F56996">
        <w:rPr>
          <w:rFonts w:cs="Arial"/>
          <w:color w:val="000000" w:themeColor="text1"/>
        </w:rPr>
        <w:t>d.v.z</w:t>
      </w:r>
      <w:proofErr w:type="spellEnd"/>
      <w:r w:rsidR="00B774B1" w:rsidRPr="00F56996">
        <w:rPr>
          <w:rFonts w:cs="Arial"/>
          <w:color w:val="000000" w:themeColor="text1"/>
        </w:rPr>
        <w:t xml:space="preserve">. (Uradni list RS, št. 131/23; v nadaljnjem besedilu: </w:t>
      </w:r>
      <w:r w:rsidRPr="00F56996">
        <w:rPr>
          <w:rFonts w:cs="Arial"/>
          <w:color w:val="000000" w:themeColor="text1"/>
        </w:rPr>
        <w:t xml:space="preserve">ZSPVZZ. Po prvem odstavku 15. člena ZSPVZZ do prevzema delnic s strani upravičencev do deleža v osnovnem kapitalu delniške družbe, vendar najdlje dve leti po uvrstitvi delnic na organiziran trg, delnice hrani KDD na svojem fiduciarnem računu. Po prvem odstavku 16. člena ZSPVZZ pravica do prevzema delnic, ki jih fiduciarno hrani KDD, ugasne dve leti po uvrstitvi delnic v trgovanje na organiziranem trgu, če ni bila uveljavljena pred tem. Navedeno pomeni, da lahko imetnik INR v navedenem roku </w:t>
      </w:r>
      <w:r w:rsidRPr="00F56996">
        <w:rPr>
          <w:rFonts w:cs="Arial"/>
          <w:color w:val="000000" w:themeColor="text1"/>
        </w:rPr>
        <w:lastRenderedPageBreak/>
        <w:t>prevzete delnice prenese na svoj INR neposredno s fiduciarnega računa KDD, če pa je fizična oseba delnice prevzela pred odprtjem INR, jih lahko v tem roku prenese s svojega trgovalnega računa na svoj INR.</w:t>
      </w:r>
    </w:p>
    <w:p w14:paraId="362A6577" w14:textId="77777777" w:rsidR="006F5940" w:rsidRPr="00F56996" w:rsidRDefault="006F5940" w:rsidP="00EB1BF6">
      <w:pPr>
        <w:autoSpaceDN w:val="0"/>
        <w:ind w:left="360"/>
        <w:jc w:val="both"/>
        <w:textAlignment w:val="baseline"/>
        <w:rPr>
          <w:rFonts w:cs="Arial"/>
          <w:color w:val="000000" w:themeColor="text1"/>
        </w:rPr>
      </w:pPr>
    </w:p>
    <w:p w14:paraId="13834998" w14:textId="7793A1D4"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Zaradi večje jasnosti je v prvem odstavku posebej določeno, da za prevzete delnice, ki jih bo imetnik INR prenesel na INR, ne bo veljala oprostitev dobička iz kapitala iz drugega odstavka 23. člena ZSPVZZ. Kot </w:t>
      </w:r>
      <w:r w:rsidR="00B774B1">
        <w:rPr>
          <w:rFonts w:cs="Arial"/>
          <w:color w:val="000000" w:themeColor="text1"/>
        </w:rPr>
        <w:t>je bilo obrazloženo že v 26.</w:t>
      </w:r>
      <w:r w:rsidRPr="00F56996">
        <w:rPr>
          <w:rFonts w:cs="Arial"/>
          <w:color w:val="000000" w:themeColor="text1"/>
        </w:rPr>
        <w:t xml:space="preserve"> . člen</w:t>
      </w:r>
      <w:r w:rsidR="00B774B1">
        <w:rPr>
          <w:rFonts w:cs="Arial"/>
          <w:color w:val="000000" w:themeColor="text1"/>
        </w:rPr>
        <w:t>u</w:t>
      </w:r>
      <w:r w:rsidRPr="00F56996">
        <w:rPr>
          <w:rFonts w:cs="Arial"/>
          <w:color w:val="000000" w:themeColor="text1"/>
        </w:rPr>
        <w:t xml:space="preserve"> tega zakona se namreč dobiček iz kapitala, dosežen z odsvojitvijo sredstev na INR po zakonu, ki ureja individualne naložbene račune – tj. sredstev v obliki kapitala iz 2. in 3. točke 93. člena ZDoh-2), ki se lahko pridobiva na INR – ne obdavči po</w:t>
      </w:r>
      <w:r w:rsidR="00B774B1">
        <w:rPr>
          <w:rFonts w:cs="Arial"/>
          <w:color w:val="000000" w:themeColor="text1"/>
        </w:rPr>
        <w:t xml:space="preserve"> poglavju</w:t>
      </w:r>
      <w:r w:rsidRPr="00F56996">
        <w:rPr>
          <w:rFonts w:cs="Arial"/>
          <w:color w:val="000000" w:themeColor="text1"/>
        </w:rPr>
        <w:t xml:space="preserve"> III.6.3.</w:t>
      </w:r>
      <w:r w:rsidR="00B774B1">
        <w:rPr>
          <w:rFonts w:cs="Arial"/>
          <w:color w:val="000000" w:themeColor="text1"/>
        </w:rPr>
        <w:t xml:space="preserve"> ZDoh-2</w:t>
      </w:r>
      <w:r w:rsidRPr="00F56996">
        <w:rPr>
          <w:rFonts w:cs="Arial"/>
          <w:color w:val="000000" w:themeColor="text1"/>
        </w:rPr>
        <w:t>, temveč po novem</w:t>
      </w:r>
      <w:r w:rsidR="00B774B1">
        <w:rPr>
          <w:rFonts w:cs="Arial"/>
          <w:color w:val="000000" w:themeColor="text1"/>
        </w:rPr>
        <w:t xml:space="preserve"> poglavju</w:t>
      </w:r>
      <w:r w:rsidRPr="00F56996">
        <w:rPr>
          <w:rFonts w:cs="Arial"/>
          <w:color w:val="000000" w:themeColor="text1"/>
        </w:rPr>
        <w:t xml:space="preserve"> III.6.4. ZDoh-2. </w:t>
      </w:r>
      <w:proofErr w:type="spellStart"/>
      <w:r w:rsidR="00B774B1">
        <w:rPr>
          <w:rFonts w:cs="Arial"/>
          <w:color w:val="000000" w:themeColor="text1"/>
        </w:rPr>
        <w:t>To</w:t>
      </w:r>
      <w:r w:rsidRPr="00F56996">
        <w:rPr>
          <w:rFonts w:cs="Arial"/>
          <w:color w:val="000000" w:themeColor="text1"/>
        </w:rPr>
        <w:t>pomeni</w:t>
      </w:r>
      <w:proofErr w:type="spellEnd"/>
      <w:r w:rsidRPr="00F56996">
        <w:rPr>
          <w:rFonts w:cs="Arial"/>
          <w:color w:val="000000" w:themeColor="text1"/>
        </w:rPr>
        <w:t xml:space="preserve">, da se od dobičkov, doseženih z odsvojitvijo tovrstnih sredstev na INR (npr. delnic in obveznic), v Sloveniji ne plačuje dohodnine v času, ko so dobički doseženi. </w:t>
      </w:r>
      <w:r w:rsidR="00B774B1">
        <w:rPr>
          <w:rFonts w:cs="Arial"/>
          <w:color w:val="000000" w:themeColor="text1"/>
        </w:rPr>
        <w:t>Hkrati to</w:t>
      </w:r>
      <w:r w:rsidRPr="00F56996">
        <w:rPr>
          <w:rFonts w:cs="Arial"/>
          <w:color w:val="000000" w:themeColor="text1"/>
        </w:rPr>
        <w:t xml:space="preserve"> pomeni</w:t>
      </w:r>
      <w:r w:rsidR="00B774B1">
        <w:rPr>
          <w:rFonts w:cs="Arial"/>
          <w:color w:val="000000" w:themeColor="text1"/>
        </w:rPr>
        <w:t xml:space="preserve"> tudi</w:t>
      </w:r>
      <w:r w:rsidRPr="00F56996">
        <w:rPr>
          <w:rFonts w:cs="Arial"/>
          <w:color w:val="000000" w:themeColor="text1"/>
        </w:rPr>
        <w:t>, da izgube, realizirane z odsvojitvijo tovrstnih sredstev na INR ne zmanjšujejo dobičkov, doseženih z odsvojitvijo kapitala po</w:t>
      </w:r>
      <w:r w:rsidR="00B774B1">
        <w:rPr>
          <w:rFonts w:cs="Arial"/>
          <w:color w:val="000000" w:themeColor="text1"/>
        </w:rPr>
        <w:t xml:space="preserve"> poglavju</w:t>
      </w:r>
      <w:r w:rsidRPr="00F56996">
        <w:rPr>
          <w:rFonts w:cs="Arial"/>
          <w:color w:val="000000" w:themeColor="text1"/>
        </w:rPr>
        <w:t xml:space="preserve"> III.6.3. ZDoh-2. Dobički, ki so doseženi in izgube, ki so realizirane z odsvojitvijo tovrstnih sredstev na INR, se</w:t>
      </w:r>
      <w:r w:rsidR="00B774B1">
        <w:rPr>
          <w:rFonts w:cs="Arial"/>
          <w:color w:val="000000" w:themeColor="text1"/>
        </w:rPr>
        <w:t xml:space="preserve"> tako</w:t>
      </w:r>
      <w:r w:rsidRPr="00F56996">
        <w:rPr>
          <w:rFonts w:cs="Arial"/>
          <w:color w:val="000000" w:themeColor="text1"/>
        </w:rPr>
        <w:t xml:space="preserve"> po novem obravnavajo v okviru nove podskupine dohodka iz kapitala, tj. dohodka z INR. </w:t>
      </w:r>
      <w:r w:rsidR="00B774B1">
        <w:rPr>
          <w:rFonts w:cs="Arial"/>
          <w:color w:val="000000" w:themeColor="text1"/>
        </w:rPr>
        <w:t>Kot izhaja iz prvega odstavka tega člena n</w:t>
      </w:r>
      <w:r w:rsidRPr="00F56996">
        <w:rPr>
          <w:rFonts w:cs="Arial"/>
          <w:color w:val="000000" w:themeColor="text1"/>
        </w:rPr>
        <w:t>avedeno velja tudi za prevzete delnice, ki jih bo imetnik INR prenesel na svoj INR.</w:t>
      </w:r>
    </w:p>
    <w:p w14:paraId="2EAB0B03" w14:textId="77777777" w:rsidR="006F5940" w:rsidRPr="00F56996" w:rsidRDefault="006F5940" w:rsidP="00EB1BF6">
      <w:pPr>
        <w:autoSpaceDN w:val="0"/>
        <w:ind w:left="360"/>
        <w:jc w:val="both"/>
        <w:textAlignment w:val="baseline"/>
        <w:rPr>
          <w:rFonts w:cs="Arial"/>
          <w:color w:val="000000" w:themeColor="text1"/>
        </w:rPr>
      </w:pPr>
    </w:p>
    <w:p w14:paraId="72D22DCE" w14:textId="75B43660"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Z drugim in tretjim odstavkom tega člena se določajo pravila za določanje vrednosti vplačila na INR, kadar se vplačilo skladno </w:t>
      </w:r>
      <w:r w:rsidR="002E2A89">
        <w:rPr>
          <w:rFonts w:cs="Arial"/>
          <w:color w:val="000000" w:themeColor="text1"/>
        </w:rPr>
        <w:t>s</w:t>
      </w:r>
      <w:r w:rsidR="00B774B1">
        <w:rPr>
          <w:rFonts w:cs="Arial"/>
          <w:color w:val="000000" w:themeColor="text1"/>
        </w:rPr>
        <w:t xml:space="preserve"> tem zakonom</w:t>
      </w:r>
      <w:r w:rsidRPr="00F56996">
        <w:rPr>
          <w:rFonts w:cs="Arial"/>
          <w:color w:val="000000" w:themeColor="text1"/>
        </w:rPr>
        <w:t xml:space="preserve"> opravi v obliki delnic, ki jih je zavezanec pridobil na INR kot upravičenec do deleža pri preoblikovanju Vzajemne </w:t>
      </w:r>
      <w:proofErr w:type="spellStart"/>
      <w:r w:rsidRPr="00F56996">
        <w:rPr>
          <w:rFonts w:cs="Arial"/>
          <w:color w:val="000000" w:themeColor="text1"/>
        </w:rPr>
        <w:t>d.v.z</w:t>
      </w:r>
      <w:proofErr w:type="spellEnd"/>
      <w:r w:rsidRPr="00F56996">
        <w:rPr>
          <w:rFonts w:cs="Arial"/>
          <w:color w:val="000000" w:themeColor="text1"/>
        </w:rPr>
        <w:t>. v delniško družbo po ZSPVZZ, ter pravila za določanje primerljive tržne cene delnic za primer, ko v času določanja primerljive tržne cene teh delnic</w:t>
      </w:r>
      <w:r w:rsidR="00B774B1">
        <w:rPr>
          <w:rFonts w:cs="Arial"/>
          <w:color w:val="000000" w:themeColor="text1"/>
        </w:rPr>
        <w:t>,</w:t>
      </w:r>
      <w:r w:rsidRPr="00F56996">
        <w:rPr>
          <w:rFonts w:cs="Arial"/>
          <w:color w:val="000000" w:themeColor="text1"/>
        </w:rPr>
        <w:t xml:space="preserve"> te še ne bi bile sprejete v trgovanje na borznem trgu.</w:t>
      </w:r>
    </w:p>
    <w:p w14:paraId="04342F20" w14:textId="77777777" w:rsidR="006F5940" w:rsidRPr="00F56996" w:rsidRDefault="006F5940" w:rsidP="006F5940">
      <w:pPr>
        <w:spacing w:line="240" w:lineRule="auto"/>
        <w:ind w:left="360"/>
        <w:jc w:val="both"/>
        <w:rPr>
          <w:rFonts w:cs="Arial"/>
          <w:color w:val="000000" w:themeColor="text1"/>
        </w:rPr>
      </w:pPr>
    </w:p>
    <w:p w14:paraId="610098B1" w14:textId="26CE1F69"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95C96" w:rsidRPr="002E60B7">
        <w:rPr>
          <w:rFonts w:cs="Arial"/>
          <w:b/>
          <w:bCs/>
          <w:color w:val="000000" w:themeColor="text1"/>
          <w:u w:val="single"/>
        </w:rPr>
        <w:t>4</w:t>
      </w:r>
      <w:r w:rsidR="00F95C96">
        <w:rPr>
          <w:rFonts w:cs="Arial"/>
          <w:b/>
          <w:bCs/>
          <w:color w:val="000000" w:themeColor="text1"/>
          <w:u w:val="single"/>
        </w:rPr>
        <w:t>3</w:t>
      </w:r>
      <w:r w:rsidRPr="002E60B7">
        <w:rPr>
          <w:rFonts w:cs="Arial"/>
          <w:b/>
          <w:bCs/>
          <w:color w:val="000000" w:themeColor="text1"/>
          <w:u w:val="single"/>
        </w:rPr>
        <w:t>. členu</w:t>
      </w:r>
    </w:p>
    <w:p w14:paraId="6EEEB5BC"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Člen ureja izdajo podzakonskega akta  Agencije v roku šestih mesecev po uveljavitvi zakona. </w:t>
      </w:r>
    </w:p>
    <w:p w14:paraId="56BEDBAA" w14:textId="77777777" w:rsidR="006F5940" w:rsidRPr="00F56996" w:rsidRDefault="006F5940" w:rsidP="006F5940">
      <w:pPr>
        <w:spacing w:line="240" w:lineRule="auto"/>
        <w:ind w:left="360"/>
        <w:jc w:val="both"/>
        <w:rPr>
          <w:rFonts w:cs="Arial"/>
          <w:color w:val="000000" w:themeColor="text1"/>
        </w:rPr>
      </w:pPr>
    </w:p>
    <w:p w14:paraId="72FDF806" w14:textId="7507F446"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 xml:space="preserve">K </w:t>
      </w:r>
      <w:r w:rsidR="00F95C96" w:rsidRPr="002E60B7">
        <w:rPr>
          <w:rFonts w:cs="Arial"/>
          <w:b/>
          <w:bCs/>
          <w:color w:val="000000" w:themeColor="text1"/>
          <w:u w:val="single"/>
        </w:rPr>
        <w:t>4</w:t>
      </w:r>
      <w:r w:rsidR="00F95C96">
        <w:rPr>
          <w:rFonts w:cs="Arial"/>
          <w:b/>
          <w:bCs/>
          <w:color w:val="000000" w:themeColor="text1"/>
          <w:u w:val="single"/>
        </w:rPr>
        <w:t>4</w:t>
      </w:r>
      <w:r w:rsidRPr="002E60B7">
        <w:rPr>
          <w:rFonts w:cs="Arial"/>
          <w:b/>
          <w:bCs/>
          <w:color w:val="000000" w:themeColor="text1"/>
          <w:u w:val="single"/>
        </w:rPr>
        <w:t>. členu</w:t>
      </w:r>
      <w:r w:rsidRPr="002E60B7">
        <w:rPr>
          <w:rFonts w:cs="Arial"/>
          <w:b/>
          <w:bCs/>
          <w:color w:val="000000" w:themeColor="text1"/>
        </w:rPr>
        <w:t>:</w:t>
      </w:r>
    </w:p>
    <w:p w14:paraId="1420F445"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Člen ureja začetek veljavnosti in uporabe zakona. Zakon začne veljati petnajsti dan po objavi v Uradnem listu Republike Slovenije, uporabljati pa se začne devet mesecev po uveljavitvi. V tem obdobju se sprejmejo podzakonski akti, vzpostavijo tehnični sistemi pri FURS in Agenciji ter prilagodijo informacijski sistemi in procesi pri ponudnikih INR.</w:t>
      </w:r>
    </w:p>
    <w:p w14:paraId="07A6189A" w14:textId="77777777" w:rsidR="00AB6DF4" w:rsidRDefault="00AB6DF4" w:rsidP="00AB6DF4">
      <w:pPr>
        <w:spacing w:line="240" w:lineRule="auto"/>
        <w:rPr>
          <w:rFonts w:cs="Arial"/>
          <w:color w:val="000000" w:themeColor="text1"/>
          <w:szCs w:val="20"/>
        </w:rPr>
      </w:pPr>
    </w:p>
    <w:p w14:paraId="591E500A" w14:textId="77777777" w:rsidR="00AB6DF4" w:rsidRDefault="00AB6DF4" w:rsidP="00AB6DF4">
      <w:pPr>
        <w:pStyle w:val="Odstavekseznama"/>
        <w:spacing w:after="200" w:line="276" w:lineRule="auto"/>
        <w:jc w:val="both"/>
      </w:pPr>
    </w:p>
    <w:p w14:paraId="7AF1839E" w14:textId="77777777" w:rsidR="00AB6DF4" w:rsidRPr="00AB6DF4" w:rsidRDefault="00AB6DF4" w:rsidP="00AB6DF4">
      <w:pPr>
        <w:rPr>
          <w:rFonts w:cs="Arial"/>
          <w:b/>
          <w:szCs w:val="20"/>
        </w:rPr>
      </w:pPr>
      <w:r w:rsidRPr="00AB6DF4">
        <w:rPr>
          <w:rFonts w:cs="Arial"/>
          <w:b/>
          <w:szCs w:val="20"/>
        </w:rPr>
        <w:t>IV. BESEDILO ČLENOV, KI SE SPREMINJAJO</w:t>
      </w:r>
    </w:p>
    <w:p w14:paraId="1E534B7F" w14:textId="77777777" w:rsidR="00AB6DF4" w:rsidRPr="007C5055" w:rsidRDefault="00AB6DF4" w:rsidP="00AB6DF4">
      <w:pPr>
        <w:rPr>
          <w:rFonts w:cs="Arial"/>
          <w:szCs w:val="20"/>
        </w:rPr>
      </w:pPr>
    </w:p>
    <w:p w14:paraId="7C840DCA" w14:textId="77777777" w:rsidR="00AB6DF4" w:rsidRPr="00AA2FBD" w:rsidRDefault="00AB6DF4" w:rsidP="00DE3B36">
      <w:pPr>
        <w:spacing w:line="240" w:lineRule="auto"/>
        <w:jc w:val="both"/>
        <w:rPr>
          <w:rFonts w:cs="Arial"/>
          <w:b/>
          <w:color w:val="000000" w:themeColor="text1"/>
        </w:rPr>
      </w:pPr>
      <w:r w:rsidRPr="00AA2FBD">
        <w:rPr>
          <w:rFonts w:cs="Arial"/>
          <w:b/>
          <w:color w:val="000000" w:themeColor="text1"/>
        </w:rPr>
        <w:t xml:space="preserve">Zakon o dohodnini (Uradni list RS, št. 13/11 – uradno prečiščeno besedilo, 9/12 – </w:t>
      </w:r>
      <w:proofErr w:type="spellStart"/>
      <w:r w:rsidRPr="00AA2FBD">
        <w:rPr>
          <w:rFonts w:cs="Arial"/>
          <w:b/>
          <w:color w:val="000000" w:themeColor="text1"/>
        </w:rPr>
        <w:t>odl</w:t>
      </w:r>
      <w:proofErr w:type="spellEnd"/>
      <w:r w:rsidRPr="00AA2FBD">
        <w:rPr>
          <w:rFonts w:cs="Arial"/>
          <w:b/>
          <w:color w:val="000000" w:themeColor="text1"/>
        </w:rPr>
        <w:t xml:space="preserve">. US, 24/12, 30/12, 40/12 – ZUJF, 75/12, 94/12, 52/13 – </w:t>
      </w:r>
      <w:proofErr w:type="spellStart"/>
      <w:r w:rsidRPr="00AA2FBD">
        <w:rPr>
          <w:rFonts w:cs="Arial"/>
          <w:b/>
          <w:color w:val="000000" w:themeColor="text1"/>
        </w:rPr>
        <w:t>odl</w:t>
      </w:r>
      <w:proofErr w:type="spellEnd"/>
      <w:r w:rsidRPr="00AA2FBD">
        <w:rPr>
          <w:rFonts w:cs="Arial"/>
          <w:b/>
          <w:color w:val="000000" w:themeColor="text1"/>
        </w:rPr>
        <w:t xml:space="preserve">. US, 96/13, 29/14 – </w:t>
      </w:r>
      <w:proofErr w:type="spellStart"/>
      <w:r w:rsidRPr="00AA2FBD">
        <w:rPr>
          <w:rFonts w:cs="Arial"/>
          <w:b/>
          <w:color w:val="000000" w:themeColor="text1"/>
        </w:rPr>
        <w:t>odl</w:t>
      </w:r>
      <w:proofErr w:type="spellEnd"/>
      <w:r w:rsidRPr="00AA2FBD">
        <w:rPr>
          <w:rFonts w:cs="Arial"/>
          <w:b/>
          <w:color w:val="000000" w:themeColor="text1"/>
        </w:rPr>
        <w:t xml:space="preserve">. US, 50/14, 23/15, 55/15, 63/16, 69/17, 21/19, 28/19, 66/19, 39/22, 132/22 – </w:t>
      </w:r>
      <w:proofErr w:type="spellStart"/>
      <w:r w:rsidRPr="00AA2FBD">
        <w:rPr>
          <w:rFonts w:cs="Arial"/>
          <w:b/>
          <w:color w:val="000000" w:themeColor="text1"/>
        </w:rPr>
        <w:t>odl</w:t>
      </w:r>
      <w:proofErr w:type="spellEnd"/>
      <w:r w:rsidRPr="00AA2FBD">
        <w:rPr>
          <w:rFonts w:cs="Arial"/>
          <w:b/>
          <w:color w:val="000000" w:themeColor="text1"/>
        </w:rPr>
        <w:t>. US, 158/22 in 104/24)</w:t>
      </w:r>
    </w:p>
    <w:p w14:paraId="77BEA285" w14:textId="77777777" w:rsidR="00DE3B36" w:rsidRDefault="00DE3B36" w:rsidP="00DE3B36">
      <w:pPr>
        <w:spacing w:line="240" w:lineRule="auto"/>
        <w:jc w:val="both"/>
        <w:rPr>
          <w:rFonts w:cs="Arial"/>
          <w:color w:val="000000" w:themeColor="text1"/>
        </w:rPr>
      </w:pPr>
    </w:p>
    <w:p w14:paraId="0CC12F65" w14:textId="77777777" w:rsidR="00DE3B36" w:rsidRPr="00C97A5E" w:rsidRDefault="00DE3B36" w:rsidP="007A65EA">
      <w:pPr>
        <w:pStyle w:val="center"/>
        <w:pBdr>
          <w:top w:val="none" w:sz="0" w:space="24" w:color="auto"/>
        </w:pBdr>
        <w:rPr>
          <w:rFonts w:ascii="Arial" w:eastAsia="Arial" w:hAnsi="Arial" w:cs="Arial"/>
          <w:b/>
          <w:sz w:val="20"/>
          <w:szCs w:val="20"/>
        </w:rPr>
      </w:pPr>
      <w:r w:rsidRPr="00C97A5E">
        <w:rPr>
          <w:rFonts w:ascii="Arial" w:eastAsia="Arial" w:hAnsi="Arial" w:cs="Arial"/>
          <w:b/>
          <w:sz w:val="20"/>
          <w:szCs w:val="20"/>
        </w:rPr>
        <w:t>80. </w:t>
      </w:r>
      <w:proofErr w:type="spellStart"/>
      <w:r w:rsidRPr="00C97A5E">
        <w:rPr>
          <w:rFonts w:ascii="Arial" w:eastAsia="Arial" w:hAnsi="Arial" w:cs="Arial"/>
          <w:b/>
          <w:sz w:val="20"/>
          <w:szCs w:val="20"/>
        </w:rPr>
        <w:t>člen</w:t>
      </w:r>
      <w:proofErr w:type="spellEnd"/>
    </w:p>
    <w:p w14:paraId="6A43E485" w14:textId="77777777" w:rsidR="00DE3B36" w:rsidRPr="00C97A5E" w:rsidRDefault="00DE3B36" w:rsidP="00DE3B36">
      <w:pPr>
        <w:pStyle w:val="center"/>
        <w:pBdr>
          <w:top w:val="none" w:sz="0" w:space="24" w:color="auto"/>
        </w:pBdr>
        <w:spacing w:before="210" w:after="210"/>
        <w:rPr>
          <w:rFonts w:ascii="Arial" w:eastAsia="Arial" w:hAnsi="Arial" w:cs="Arial"/>
          <w:b/>
          <w:sz w:val="20"/>
          <w:szCs w:val="20"/>
        </w:rPr>
      </w:pPr>
      <w:r w:rsidRPr="00C97A5E">
        <w:rPr>
          <w:rFonts w:ascii="Arial" w:eastAsia="Arial" w:hAnsi="Arial" w:cs="Arial"/>
          <w:b/>
          <w:sz w:val="20"/>
          <w:szCs w:val="20"/>
        </w:rPr>
        <w:t>(</w:t>
      </w:r>
      <w:proofErr w:type="spellStart"/>
      <w:r w:rsidRPr="00C97A5E">
        <w:rPr>
          <w:rFonts w:ascii="Arial" w:eastAsia="Arial" w:hAnsi="Arial" w:cs="Arial"/>
          <w:b/>
          <w:sz w:val="20"/>
          <w:szCs w:val="20"/>
        </w:rPr>
        <w:t>dohodek</w:t>
      </w:r>
      <w:proofErr w:type="spellEnd"/>
      <w:r w:rsidRPr="00C97A5E">
        <w:rPr>
          <w:rFonts w:ascii="Arial" w:eastAsia="Arial" w:hAnsi="Arial" w:cs="Arial"/>
          <w:b/>
          <w:sz w:val="20"/>
          <w:szCs w:val="20"/>
        </w:rPr>
        <w:t>)</w:t>
      </w:r>
    </w:p>
    <w:p w14:paraId="49A2B050" w14:textId="77777777" w:rsidR="00DE3B36" w:rsidRPr="00C97A5E" w:rsidRDefault="00DE3B36" w:rsidP="00DE3B36">
      <w:pPr>
        <w:pStyle w:val="zamik"/>
        <w:pBdr>
          <w:top w:val="none" w:sz="0" w:space="12" w:color="auto"/>
        </w:pBdr>
        <w:spacing w:before="210" w:after="210"/>
        <w:jc w:val="both"/>
        <w:rPr>
          <w:rFonts w:ascii="Arial" w:eastAsia="Arial" w:hAnsi="Arial" w:cs="Arial"/>
          <w:color w:val="000000" w:themeColor="text1"/>
          <w:sz w:val="20"/>
          <w:lang w:val="sl-SI"/>
        </w:rPr>
      </w:pPr>
      <w:r w:rsidRPr="00C97A5E">
        <w:rPr>
          <w:rFonts w:ascii="Arial" w:eastAsia="Arial" w:hAnsi="Arial" w:cs="Arial"/>
          <w:color w:val="000000" w:themeColor="text1"/>
          <w:sz w:val="20"/>
          <w:lang w:val="sl-SI"/>
        </w:rPr>
        <w:t>(1) Dohodek iz kapitala po tem poglavju vključuje:</w:t>
      </w:r>
    </w:p>
    <w:p w14:paraId="0152B96B" w14:textId="77777777" w:rsidR="00DE3B36" w:rsidRPr="00C97A5E" w:rsidRDefault="00DE3B36" w:rsidP="00DE3B36">
      <w:pPr>
        <w:pStyle w:val="zamik"/>
        <w:spacing w:before="210" w:after="210"/>
        <w:ind w:left="425" w:hanging="425"/>
        <w:jc w:val="both"/>
        <w:rPr>
          <w:rFonts w:ascii="Arial" w:eastAsia="Arial" w:hAnsi="Arial" w:cs="Arial"/>
          <w:color w:val="000000" w:themeColor="text1"/>
          <w:sz w:val="20"/>
          <w:lang w:val="sl-SI"/>
        </w:rPr>
      </w:pPr>
      <w:r w:rsidRPr="00C97A5E">
        <w:rPr>
          <w:rFonts w:ascii="Arial" w:eastAsia="Arial" w:hAnsi="Arial" w:cs="Arial"/>
          <w:color w:val="000000" w:themeColor="text1"/>
          <w:sz w:val="20"/>
          <w:lang w:val="sl-SI"/>
        </w:rPr>
        <w:t>1.     obresti,</w:t>
      </w:r>
    </w:p>
    <w:p w14:paraId="5D9FF4DE" w14:textId="77777777" w:rsidR="00DE3B36" w:rsidRPr="00C97A5E" w:rsidRDefault="00DE3B36" w:rsidP="00DE3B36">
      <w:pPr>
        <w:pStyle w:val="zamik"/>
        <w:spacing w:before="210" w:after="210"/>
        <w:ind w:left="425" w:hanging="425"/>
        <w:jc w:val="both"/>
        <w:rPr>
          <w:rFonts w:ascii="Arial" w:eastAsia="Arial" w:hAnsi="Arial" w:cs="Arial"/>
          <w:color w:val="000000" w:themeColor="text1"/>
          <w:sz w:val="20"/>
          <w:lang w:val="sl-SI"/>
        </w:rPr>
      </w:pPr>
      <w:r w:rsidRPr="00C97A5E">
        <w:rPr>
          <w:rFonts w:ascii="Arial" w:eastAsia="Arial" w:hAnsi="Arial" w:cs="Arial"/>
          <w:color w:val="000000" w:themeColor="text1"/>
          <w:sz w:val="20"/>
          <w:lang w:val="sl-SI"/>
        </w:rPr>
        <w:t>2.     dividende, in</w:t>
      </w:r>
    </w:p>
    <w:p w14:paraId="5C81CEED" w14:textId="77777777" w:rsidR="00DE3B36" w:rsidRPr="00C97A5E" w:rsidRDefault="00DE3B36" w:rsidP="00DE3B36">
      <w:pPr>
        <w:pStyle w:val="zamik"/>
        <w:spacing w:before="210" w:after="210"/>
        <w:ind w:left="425" w:hanging="425"/>
        <w:jc w:val="both"/>
        <w:rPr>
          <w:rFonts w:ascii="Arial" w:eastAsia="Arial" w:hAnsi="Arial" w:cs="Arial"/>
          <w:color w:val="000000" w:themeColor="text1"/>
          <w:sz w:val="20"/>
          <w:lang w:val="sl-SI"/>
        </w:rPr>
      </w:pPr>
      <w:r w:rsidRPr="00C97A5E">
        <w:rPr>
          <w:rFonts w:ascii="Arial" w:eastAsia="Arial" w:hAnsi="Arial" w:cs="Arial"/>
          <w:color w:val="000000" w:themeColor="text1"/>
          <w:sz w:val="20"/>
          <w:lang w:val="sl-SI"/>
        </w:rPr>
        <w:t>3.     dobiček iz kapitala.</w:t>
      </w:r>
    </w:p>
    <w:p w14:paraId="7AEC3D13" w14:textId="77777777" w:rsidR="00DE3B36" w:rsidRPr="00C97A5E" w:rsidRDefault="00DE3B36" w:rsidP="00DE3B36">
      <w:pPr>
        <w:pStyle w:val="zamik"/>
        <w:pBdr>
          <w:top w:val="none" w:sz="0" w:space="12" w:color="auto"/>
        </w:pBdr>
        <w:spacing w:before="210" w:after="210"/>
        <w:jc w:val="both"/>
        <w:rPr>
          <w:rFonts w:ascii="Arial" w:eastAsia="Arial" w:hAnsi="Arial" w:cs="Arial"/>
          <w:color w:val="000000" w:themeColor="text1"/>
          <w:sz w:val="20"/>
          <w:lang w:val="sl-SI"/>
        </w:rPr>
      </w:pPr>
      <w:r w:rsidRPr="00C97A5E">
        <w:rPr>
          <w:rFonts w:ascii="Arial" w:eastAsia="Arial" w:hAnsi="Arial" w:cs="Arial"/>
          <w:color w:val="000000" w:themeColor="text1"/>
          <w:sz w:val="20"/>
          <w:lang w:val="sl-SI"/>
        </w:rPr>
        <w:lastRenderedPageBreak/>
        <w:t>(2) Določbe tega poglavja ne vplivajo na davčno obveznost zavezanca po III.3. poglavju tega zakona, če ni s tem zakonom drugače določeno.</w:t>
      </w:r>
    </w:p>
    <w:p w14:paraId="393FFAF9"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sl-SI"/>
        </w:rPr>
      </w:pPr>
      <w:r w:rsidRPr="00007577">
        <w:rPr>
          <w:rFonts w:ascii="Arial" w:eastAsia="Arial" w:hAnsi="Arial" w:cs="Arial"/>
          <w:b/>
          <w:sz w:val="20"/>
          <w:szCs w:val="20"/>
          <w:lang w:val="sl-SI"/>
        </w:rPr>
        <w:t>81. člen</w:t>
      </w:r>
    </w:p>
    <w:p w14:paraId="668BF806"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sl-SI"/>
        </w:rPr>
      </w:pPr>
      <w:r w:rsidRPr="00007577">
        <w:rPr>
          <w:rFonts w:ascii="Arial" w:eastAsia="Arial" w:hAnsi="Arial" w:cs="Arial"/>
          <w:b/>
          <w:sz w:val="20"/>
          <w:szCs w:val="20"/>
          <w:lang w:val="sl-SI"/>
        </w:rPr>
        <w:t>(obresti)</w:t>
      </w:r>
    </w:p>
    <w:p w14:paraId="22B6E8A8"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(1) Obresti po tem poglavju so obresti od posojil, obresti od dolžniških vrednostnih papirjev, obresti od denarnih depozitov pri bankah in hranilnicah ter drugih podobnih finančnih terjatev do dolžnikov, dohodek iz oddajanja v finančni najem, dohodek iz življenjskega zavarovanja ter dohodek, ki ga zavezanec doseže na podlagi delitve prihodkov investicijskega sklada v obliki obresti.</w:t>
      </w:r>
    </w:p>
    <w:p w14:paraId="5E082CC7"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(2) Kot obresti se po tem poglavju obdavčuje vsako nadomestilo, ki ne predstavlja vračila glavnice iz finančno dolžniškega razmerja, vključno z nadomestili za tveganje ali za zmanjšanje vrednosti glavnice iz finančno dolžniškega razmerja zaradi inflacije, če ni s tem zakonom drugače določeno. Kot obresti se obdavčujejo tudi diskonti, bonusi, premije in podobni dohodki iz finančno dolžniškega razmerja ali dogovora, ki se nanaša na finančno dolžniško razmerje.</w:t>
      </w:r>
    </w:p>
    <w:p w14:paraId="7AAAAD86"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(3) Za dohodek iz življenjskega zavarovanja iz prvega odstavka tega člena se šteje tudi dohodek iz dodatnega pokojninskega zavarovanja, sklenjenega po pokojninskem načrtu, ki ni vpisan v poseben register, in dohodek iz prostovoljnega pokojninskega zavarovanja.</w:t>
      </w:r>
    </w:p>
    <w:p w14:paraId="00CFE8B7"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(4) Za dolžniške vrednostne papirje iz prvega odstavka tega člena se štejejo tudi zamenljivi dolžniški vrednostni papirji.</w:t>
      </w:r>
    </w:p>
    <w:p w14:paraId="431F71D9"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(5) Za obresti po tem poglavju zakona se šteje tudi nadomestilo, ki ga upravljavec premoženja davčnega zavezanca zagotovi v primeru negativnega rezultata iz upravljanja premoženja ali v primeru zajamčene vrednosti premoženja v upravljanju.</w:t>
      </w:r>
    </w:p>
    <w:p w14:paraId="285F629C"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sl-SI"/>
        </w:rPr>
      </w:pPr>
      <w:r w:rsidRPr="00007577">
        <w:rPr>
          <w:rFonts w:ascii="Arial" w:eastAsia="Arial" w:hAnsi="Arial" w:cs="Arial"/>
          <w:b/>
          <w:sz w:val="20"/>
          <w:szCs w:val="20"/>
          <w:lang w:val="sl-SI"/>
        </w:rPr>
        <w:t>88. člen</w:t>
      </w:r>
    </w:p>
    <w:p w14:paraId="6E56B244"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sl-SI"/>
        </w:rPr>
      </w:pPr>
      <w:r w:rsidRPr="00007577">
        <w:rPr>
          <w:rFonts w:ascii="Arial" w:eastAsia="Arial" w:hAnsi="Arial" w:cs="Arial"/>
          <w:b/>
          <w:sz w:val="20"/>
          <w:szCs w:val="20"/>
          <w:lang w:val="sl-SI"/>
        </w:rPr>
        <w:t>(davčna osnova od obresti, doseženih ob odsvojitvi ali odkupu diskontiranega dolžniškega vrednostnega papirja)</w:t>
      </w:r>
    </w:p>
    <w:p w14:paraId="0F01D25E"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(1) Davčna osnova od obresti, doseženih ob odsvojitvi diskontiranega dolžniškega vrednostnega papirja pred dospelostjo papirja ali pri odkupu diskontiranega dolžniškega vrednostnega papirja pred ali ob dospelosti papirja, so obresti, obračunane za obdobje od dneva pridobitve do dneva odsvojitve ali odkupa diskontiranega dolžniškega vrednostnega papirja.</w:t>
      </w:r>
    </w:p>
    <w:p w14:paraId="53F016C5"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 xml:space="preserve">(2) Za diskontirani dolžniški vrednostni papir iz prvega odstavka tega člena se šteje tudi </w:t>
      </w:r>
      <w:proofErr w:type="spellStart"/>
      <w:r w:rsidRPr="00007577">
        <w:rPr>
          <w:rFonts w:ascii="Arial" w:eastAsia="Arial" w:hAnsi="Arial" w:cs="Arial"/>
          <w:sz w:val="20"/>
          <w:szCs w:val="20"/>
          <w:lang w:val="sl-SI"/>
        </w:rPr>
        <w:t>brezkuponski</w:t>
      </w:r>
      <w:proofErr w:type="spellEnd"/>
      <w:r w:rsidRPr="00007577">
        <w:rPr>
          <w:rFonts w:ascii="Arial" w:eastAsia="Arial" w:hAnsi="Arial" w:cs="Arial"/>
          <w:sz w:val="20"/>
          <w:szCs w:val="20"/>
          <w:lang w:val="sl-SI"/>
        </w:rPr>
        <w:t xml:space="preserve"> dolžniški vrednostni papir.</w:t>
      </w:r>
    </w:p>
    <w:p w14:paraId="3CA66D5E"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(3) </w:t>
      </w:r>
      <w:proofErr w:type="spellStart"/>
      <w:r w:rsidRPr="00007577">
        <w:rPr>
          <w:rFonts w:ascii="Arial" w:eastAsia="Arial" w:hAnsi="Arial" w:cs="Arial"/>
          <w:sz w:val="20"/>
          <w:szCs w:val="20"/>
          <w:lang w:val="it-IT"/>
        </w:rPr>
        <w:t>Višina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določi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metodi </w:t>
      </w:r>
      <w:proofErr w:type="spellStart"/>
      <w:r w:rsidRPr="00007577">
        <w:rPr>
          <w:rFonts w:ascii="Arial" w:eastAsia="Arial" w:hAnsi="Arial" w:cs="Arial"/>
          <w:sz w:val="20"/>
          <w:szCs w:val="20"/>
          <w:lang w:val="it-IT"/>
        </w:rPr>
        <w:t>enakomernega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konstantnega</w:t>
      </w:r>
      <w:proofErr w:type="spellEnd"/>
      <w:r w:rsidRPr="00007577">
        <w:rPr>
          <w:rFonts w:ascii="Arial" w:eastAsia="Arial" w:hAnsi="Arial" w:cs="Arial"/>
          <w:sz w:val="20"/>
          <w:szCs w:val="20"/>
          <w:lang w:val="it-IT"/>
        </w:rPr>
        <w:t>) </w:t>
      </w:r>
      <w:proofErr w:type="spellStart"/>
      <w:r w:rsidRPr="00007577">
        <w:rPr>
          <w:rFonts w:ascii="Arial" w:eastAsia="Arial" w:hAnsi="Arial" w:cs="Arial"/>
          <w:sz w:val="20"/>
          <w:szCs w:val="20"/>
          <w:lang w:val="it-IT"/>
        </w:rPr>
        <w:t>donosa</w:t>
      </w:r>
      <w:proofErr w:type="spellEnd"/>
      <w:r w:rsidRPr="00007577">
        <w:rPr>
          <w:rFonts w:ascii="Arial" w:eastAsia="Arial" w:hAnsi="Arial" w:cs="Arial"/>
          <w:sz w:val="20"/>
          <w:szCs w:val="20"/>
          <w:lang w:val="it-IT"/>
        </w:rPr>
        <w:t>.</w:t>
      </w:r>
    </w:p>
    <w:p w14:paraId="57BE74E8"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(4) Za </w:t>
      </w:r>
      <w:proofErr w:type="spellStart"/>
      <w:r w:rsidRPr="00007577">
        <w:rPr>
          <w:rFonts w:ascii="Arial" w:eastAsia="Arial" w:hAnsi="Arial" w:cs="Arial"/>
          <w:sz w:val="20"/>
          <w:szCs w:val="20"/>
          <w:lang w:val="it-IT"/>
        </w:rPr>
        <w:t>odkup</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diskontiranega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dolžniškega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tudi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unovčitev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diskontiranega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dolžniškega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papirja</w:t>
      </w:r>
      <w:proofErr w:type="spellEnd"/>
      <w:r w:rsidRPr="00007577">
        <w:rPr>
          <w:rFonts w:ascii="Arial" w:eastAsia="Arial" w:hAnsi="Arial" w:cs="Arial"/>
          <w:sz w:val="20"/>
          <w:szCs w:val="20"/>
          <w:lang w:val="it-IT"/>
        </w:rPr>
        <w:t>.</w:t>
      </w:r>
    </w:p>
    <w:p w14:paraId="199D09D3"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it-IT"/>
        </w:rPr>
      </w:pPr>
      <w:r w:rsidRPr="00007577">
        <w:rPr>
          <w:rFonts w:ascii="Arial" w:eastAsia="Arial" w:hAnsi="Arial" w:cs="Arial"/>
          <w:b/>
          <w:sz w:val="20"/>
          <w:szCs w:val="20"/>
          <w:lang w:val="it-IT"/>
        </w:rPr>
        <w:t>90. </w:t>
      </w:r>
      <w:proofErr w:type="spellStart"/>
      <w:r w:rsidRPr="00007577">
        <w:rPr>
          <w:rFonts w:ascii="Arial" w:eastAsia="Arial" w:hAnsi="Arial" w:cs="Arial"/>
          <w:b/>
          <w:sz w:val="20"/>
          <w:szCs w:val="20"/>
          <w:lang w:val="it-IT"/>
        </w:rPr>
        <w:t>člen</w:t>
      </w:r>
      <w:proofErr w:type="spellEnd"/>
    </w:p>
    <w:p w14:paraId="388E9A33"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it-IT"/>
        </w:rPr>
      </w:pPr>
      <w:r w:rsidRPr="00007577">
        <w:rPr>
          <w:rFonts w:ascii="Arial" w:eastAsia="Arial" w:hAnsi="Arial" w:cs="Arial"/>
          <w:b/>
          <w:sz w:val="20"/>
          <w:szCs w:val="20"/>
          <w:lang w:val="it-IT"/>
        </w:rPr>
        <w:t>(</w:t>
      </w:r>
      <w:proofErr w:type="spellStart"/>
      <w:r w:rsidRPr="00007577">
        <w:rPr>
          <w:rFonts w:ascii="Arial" w:eastAsia="Arial" w:hAnsi="Arial" w:cs="Arial"/>
          <w:b/>
          <w:sz w:val="20"/>
          <w:szCs w:val="20"/>
          <w:lang w:val="it-IT"/>
        </w:rPr>
        <w:t>dividende</w:t>
      </w:r>
      <w:proofErr w:type="spellEnd"/>
      <w:r w:rsidRPr="00007577">
        <w:rPr>
          <w:rFonts w:ascii="Arial" w:eastAsia="Arial" w:hAnsi="Arial" w:cs="Arial"/>
          <w:b/>
          <w:sz w:val="20"/>
          <w:szCs w:val="20"/>
          <w:lang w:val="it-IT"/>
        </w:rPr>
        <w:t>)</w:t>
      </w:r>
    </w:p>
    <w:p w14:paraId="51BE795B"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lastRenderedPageBreak/>
        <w:t>(1) </w:t>
      </w:r>
      <w:proofErr w:type="spellStart"/>
      <w:r w:rsidRPr="00007577">
        <w:rPr>
          <w:rFonts w:ascii="Arial" w:eastAsia="Arial" w:hAnsi="Arial" w:cs="Arial"/>
          <w:sz w:val="20"/>
          <w:szCs w:val="20"/>
          <w:lang w:val="it-IT"/>
        </w:rPr>
        <w:t>Dividende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poglavju</w:t>
      </w:r>
      <w:proofErr w:type="spellEnd"/>
      <w:r w:rsidRPr="00007577">
        <w:rPr>
          <w:rFonts w:ascii="Arial" w:eastAsia="Arial" w:hAnsi="Arial" w:cs="Arial"/>
          <w:sz w:val="20"/>
          <w:szCs w:val="20"/>
          <w:lang w:val="it-IT"/>
        </w:rPr>
        <w:t xml:space="preserve"> so </w:t>
      </w:r>
      <w:proofErr w:type="spellStart"/>
      <w:r w:rsidRPr="00007577">
        <w:rPr>
          <w:rFonts w:ascii="Arial" w:eastAsia="Arial" w:hAnsi="Arial" w:cs="Arial"/>
          <w:sz w:val="20"/>
          <w:szCs w:val="20"/>
          <w:lang w:val="it-IT"/>
        </w:rPr>
        <w:t>dividende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doseženi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lastniškega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w:t>
      </w:r>
    </w:p>
    <w:p w14:paraId="1342884E"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(2) Za </w:t>
      </w:r>
      <w:proofErr w:type="spellStart"/>
      <w:r w:rsidRPr="00007577">
        <w:rPr>
          <w:rFonts w:ascii="Arial" w:eastAsia="Arial" w:hAnsi="Arial" w:cs="Arial"/>
          <w:sz w:val="20"/>
          <w:szCs w:val="20"/>
          <w:lang w:val="it-IT"/>
        </w:rPr>
        <w:t>lastniški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odstavku</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vsak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ga</w:t>
      </w:r>
      <w:proofErr w:type="spellEnd"/>
      <w:r w:rsidRPr="00007577">
        <w:rPr>
          <w:rFonts w:ascii="Arial" w:eastAsia="Arial" w:hAnsi="Arial" w:cs="Arial"/>
          <w:sz w:val="20"/>
          <w:szCs w:val="20"/>
          <w:lang w:val="it-IT"/>
        </w:rPr>
        <w:t xml:space="preserve"> ima </w:t>
      </w:r>
      <w:proofErr w:type="spellStart"/>
      <w:r w:rsidRPr="00007577">
        <w:rPr>
          <w:rFonts w:ascii="Arial" w:eastAsia="Arial" w:hAnsi="Arial" w:cs="Arial"/>
          <w:sz w:val="20"/>
          <w:szCs w:val="20"/>
          <w:lang w:val="it-IT"/>
        </w:rPr>
        <w:t>fizična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nadaljnjem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besedilu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imetnik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vloženih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sredstev</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gospodarski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zadrugi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drugih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oblikah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organiziranja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vključno</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premoženjskim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vložkom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tihega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družbenika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podjetje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nosilca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tihe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premoženjskim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vložkom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fizične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osebe</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katerokoli</w:t>
      </w:r>
      <w:proofErr w:type="spellEnd"/>
      <w:r w:rsidRPr="00007577">
        <w:rPr>
          <w:rFonts w:ascii="Arial" w:eastAsia="Arial" w:hAnsi="Arial" w:cs="Arial"/>
          <w:sz w:val="20"/>
          <w:szCs w:val="20"/>
          <w:lang w:val="it-IT"/>
        </w:rPr>
        <w:t xml:space="preserve"> drugo </w:t>
      </w:r>
      <w:proofErr w:type="spellStart"/>
      <w:r w:rsidRPr="00007577">
        <w:rPr>
          <w:rFonts w:ascii="Arial" w:eastAsia="Arial" w:hAnsi="Arial" w:cs="Arial"/>
          <w:sz w:val="20"/>
          <w:szCs w:val="20"/>
          <w:lang w:val="it-IT"/>
        </w:rPr>
        <w:t>obliko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organiziranja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ima </w:t>
      </w:r>
      <w:proofErr w:type="spellStart"/>
      <w:r w:rsidRPr="00007577">
        <w:rPr>
          <w:rFonts w:ascii="Arial" w:eastAsia="Arial" w:hAnsi="Arial" w:cs="Arial"/>
          <w:sz w:val="20"/>
          <w:szCs w:val="20"/>
          <w:lang w:val="it-IT"/>
        </w:rPr>
        <w:t>pretežno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naravo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lastniškega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nadaljnjem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besedilu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plačnik</w:t>
      </w:r>
      <w:proofErr w:type="spellEnd"/>
      <w:r w:rsidRPr="00007577">
        <w:rPr>
          <w:rFonts w:ascii="Arial" w:eastAsia="Arial" w:hAnsi="Arial" w:cs="Arial"/>
          <w:sz w:val="20"/>
          <w:szCs w:val="20"/>
          <w:lang w:val="it-IT"/>
        </w:rPr>
        <w:t>).</w:t>
      </w:r>
    </w:p>
    <w:p w14:paraId="7A73CF8E"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(3) </w:t>
      </w:r>
      <w:proofErr w:type="spellStart"/>
      <w:r w:rsidRPr="00007577">
        <w:rPr>
          <w:rFonts w:ascii="Arial" w:eastAsia="Arial" w:hAnsi="Arial" w:cs="Arial"/>
          <w:sz w:val="20"/>
          <w:szCs w:val="20"/>
          <w:lang w:val="it-IT"/>
        </w:rPr>
        <w:t>Kot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dividenda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poglavju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obdavčuje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vsaka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razdelitev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imetniku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premoženja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plačnika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povezane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zakonu</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zakonu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ureja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davek</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w:t>
      </w:r>
      <w:proofErr w:type="spellEnd"/>
      <w:r w:rsidRPr="00007577">
        <w:rPr>
          <w:rFonts w:ascii="Arial" w:eastAsia="Arial" w:hAnsi="Arial" w:cs="Arial"/>
          <w:sz w:val="20"/>
          <w:szCs w:val="20"/>
          <w:lang w:val="it-IT"/>
        </w:rPr>
        <w:t>) </w:t>
      </w:r>
      <w:proofErr w:type="spellStart"/>
      <w:r w:rsidRPr="00007577">
        <w:rPr>
          <w:rFonts w:ascii="Arial" w:eastAsia="Arial" w:hAnsi="Arial" w:cs="Arial"/>
          <w:sz w:val="20"/>
          <w:szCs w:val="20"/>
          <w:lang w:val="it-IT"/>
        </w:rPr>
        <w:t>plačnika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njegovega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lastniškega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plačniku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predstavlja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zmanjšanja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njegovega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lastniškega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vključno</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razdelitvijo</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obliki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zamenljivih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obveznic</w:t>
      </w:r>
      <w:proofErr w:type="spellEnd"/>
      <w:r w:rsidRPr="00007577">
        <w:rPr>
          <w:rFonts w:ascii="Arial" w:eastAsia="Arial" w:hAnsi="Arial" w:cs="Arial"/>
          <w:sz w:val="20"/>
          <w:szCs w:val="20"/>
          <w:lang w:val="it-IT"/>
        </w:rPr>
        <w:t xml:space="preserve"> ter </w:t>
      </w:r>
      <w:proofErr w:type="spellStart"/>
      <w:r w:rsidRPr="00007577">
        <w:rPr>
          <w:rFonts w:ascii="Arial" w:eastAsia="Arial" w:hAnsi="Arial" w:cs="Arial"/>
          <w:sz w:val="20"/>
          <w:szCs w:val="20"/>
          <w:lang w:val="it-IT"/>
        </w:rPr>
        <w:t>pripisom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dobička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kapitalskemu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družbenika</w:t>
      </w:r>
      <w:proofErr w:type="spellEnd"/>
      <w:r w:rsidRPr="00007577">
        <w:rPr>
          <w:rFonts w:ascii="Arial" w:eastAsia="Arial" w:hAnsi="Arial" w:cs="Arial"/>
          <w:sz w:val="20"/>
          <w:szCs w:val="20"/>
          <w:lang w:val="it-IT"/>
        </w:rPr>
        <w:t>. </w:t>
      </w:r>
    </w:p>
    <w:p w14:paraId="47EE75C5"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(4) </w:t>
      </w:r>
      <w:proofErr w:type="spellStart"/>
      <w:r w:rsidRPr="00007577">
        <w:rPr>
          <w:rFonts w:ascii="Arial" w:eastAsia="Arial" w:hAnsi="Arial" w:cs="Arial"/>
          <w:sz w:val="20"/>
          <w:szCs w:val="20"/>
          <w:lang w:val="it-IT"/>
        </w:rPr>
        <w:t>Kot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dividende</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poglavju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obdavčuje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tudi</w:t>
      </w:r>
      <w:proofErr w:type="spellEnd"/>
      <w:r w:rsidRPr="00007577">
        <w:rPr>
          <w:rFonts w:ascii="Arial" w:eastAsia="Arial" w:hAnsi="Arial" w:cs="Arial"/>
          <w:sz w:val="20"/>
          <w:szCs w:val="20"/>
          <w:lang w:val="it-IT"/>
        </w:rPr>
        <w:t>:</w:t>
      </w:r>
    </w:p>
    <w:p w14:paraId="2228D1B9"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1.     </w:t>
      </w:r>
      <w:proofErr w:type="spellStart"/>
      <w:r w:rsidRPr="00007577">
        <w:rPr>
          <w:rFonts w:ascii="Arial" w:eastAsia="Arial" w:hAnsi="Arial" w:cs="Arial"/>
          <w:sz w:val="20"/>
          <w:szCs w:val="20"/>
          <w:lang w:val="it-IT"/>
        </w:rPr>
        <w:t>prikrito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izplačilo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dobička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določeno</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zakonu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ureja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davek</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w:t>
      </w:r>
      <w:proofErr w:type="spellEnd"/>
      <w:r w:rsidRPr="00007577">
        <w:rPr>
          <w:rFonts w:ascii="Arial" w:eastAsia="Arial" w:hAnsi="Arial" w:cs="Arial"/>
          <w:sz w:val="20"/>
          <w:szCs w:val="20"/>
          <w:lang w:val="it-IT"/>
        </w:rPr>
        <w:t>;</w:t>
      </w:r>
    </w:p>
    <w:p w14:paraId="130260CE"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2.     </w:t>
      </w:r>
      <w:proofErr w:type="spellStart"/>
      <w:r w:rsidRPr="00007577">
        <w:rPr>
          <w:rFonts w:ascii="Arial" w:eastAsia="Arial" w:hAnsi="Arial" w:cs="Arial"/>
          <w:sz w:val="20"/>
          <w:szCs w:val="20"/>
          <w:lang w:val="it-IT"/>
        </w:rPr>
        <w:t>dobiček</w:t>
      </w:r>
      <w:proofErr w:type="spellEnd"/>
      <w:r w:rsidRPr="00007577">
        <w:rPr>
          <w:rFonts w:ascii="Arial" w:eastAsia="Arial" w:hAnsi="Arial" w:cs="Arial"/>
          <w:sz w:val="20"/>
          <w:szCs w:val="20"/>
          <w:lang w:val="it-IT"/>
        </w:rPr>
        <w:t xml:space="preserve">, ki se </w:t>
      </w:r>
      <w:proofErr w:type="spellStart"/>
      <w:r w:rsidRPr="00007577">
        <w:rPr>
          <w:rFonts w:ascii="Arial" w:eastAsia="Arial" w:hAnsi="Arial" w:cs="Arial"/>
          <w:sz w:val="20"/>
          <w:szCs w:val="20"/>
          <w:lang w:val="it-IT"/>
        </w:rPr>
        <w:t>razdeli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zvezi</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dolžniškimi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vrednostnimi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zagotavljajo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udeležbo</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dobičku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plačnika</w:t>
      </w:r>
      <w:proofErr w:type="spellEnd"/>
      <w:r w:rsidRPr="00007577">
        <w:rPr>
          <w:rFonts w:ascii="Arial" w:eastAsia="Arial" w:hAnsi="Arial" w:cs="Arial"/>
          <w:sz w:val="20"/>
          <w:szCs w:val="20"/>
          <w:lang w:val="it-IT"/>
        </w:rPr>
        <w:t>;</w:t>
      </w:r>
    </w:p>
    <w:p w14:paraId="5D4873F5" w14:textId="77777777" w:rsidR="00DE3B36" w:rsidRPr="00C33743" w:rsidRDefault="00DE3B36" w:rsidP="00DE3B36">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3.     </w:t>
      </w:r>
      <w:proofErr w:type="spellStart"/>
      <w:r w:rsidRPr="00C33743">
        <w:rPr>
          <w:rFonts w:ascii="Arial" w:eastAsia="Arial" w:hAnsi="Arial" w:cs="Arial"/>
          <w:sz w:val="20"/>
          <w:szCs w:val="20"/>
          <w:lang w:val="it-IT"/>
        </w:rPr>
        <w:t>dohodek</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zavezanec</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doseže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podlagi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delitve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dobička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čistega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dobička</w:t>
      </w:r>
      <w:proofErr w:type="spellEnd"/>
      <w:r w:rsidRPr="00C33743">
        <w:rPr>
          <w:rFonts w:ascii="Arial" w:eastAsia="Arial" w:hAnsi="Arial" w:cs="Arial"/>
          <w:sz w:val="20"/>
          <w:szCs w:val="20"/>
          <w:lang w:val="it-IT"/>
        </w:rPr>
        <w:t xml:space="preserve"> ali </w:t>
      </w:r>
      <w:proofErr w:type="spellStart"/>
      <w:r w:rsidRPr="00C33743">
        <w:rPr>
          <w:rFonts w:ascii="Arial" w:eastAsia="Arial" w:hAnsi="Arial" w:cs="Arial"/>
          <w:sz w:val="20"/>
          <w:szCs w:val="20"/>
          <w:lang w:val="it-IT"/>
        </w:rPr>
        <w:t>prihodkov</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investicijskega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sklada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niso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zajeti</w:t>
      </w:r>
      <w:proofErr w:type="spellEnd"/>
      <w:r w:rsidRPr="00C33743">
        <w:rPr>
          <w:rFonts w:ascii="Arial" w:eastAsia="Arial" w:hAnsi="Arial" w:cs="Arial"/>
          <w:sz w:val="20"/>
          <w:szCs w:val="20"/>
          <w:lang w:val="it-IT"/>
        </w:rPr>
        <w:t xml:space="preserve"> z 81. </w:t>
      </w:r>
      <w:proofErr w:type="spellStart"/>
      <w:r w:rsidRPr="00C33743">
        <w:rPr>
          <w:rFonts w:ascii="Arial" w:eastAsia="Arial" w:hAnsi="Arial" w:cs="Arial"/>
          <w:sz w:val="20"/>
          <w:szCs w:val="20"/>
          <w:lang w:val="it-IT"/>
        </w:rPr>
        <w:t>členom</w:t>
      </w:r>
      <w:proofErr w:type="spellEnd"/>
      <w:r w:rsidRPr="00C33743">
        <w:rPr>
          <w:rFonts w:ascii="Arial" w:eastAsia="Arial" w:hAnsi="Arial" w:cs="Arial"/>
          <w:sz w:val="20"/>
          <w:szCs w:val="20"/>
          <w:lang w:val="it-IT"/>
        </w:rPr>
        <w:t xml:space="preserve"> tega </w:t>
      </w:r>
      <w:proofErr w:type="spellStart"/>
      <w:r w:rsidRPr="00C33743">
        <w:rPr>
          <w:rFonts w:ascii="Arial" w:eastAsia="Arial" w:hAnsi="Arial" w:cs="Arial"/>
          <w:sz w:val="20"/>
          <w:szCs w:val="20"/>
          <w:lang w:val="it-IT"/>
        </w:rPr>
        <w:t>zakona</w:t>
      </w:r>
      <w:proofErr w:type="spellEnd"/>
      <w:r w:rsidRPr="00C33743">
        <w:rPr>
          <w:rFonts w:ascii="Arial" w:eastAsia="Arial" w:hAnsi="Arial" w:cs="Arial"/>
          <w:sz w:val="20"/>
          <w:szCs w:val="20"/>
          <w:lang w:val="it-IT"/>
        </w:rPr>
        <w:t>;</w:t>
      </w:r>
    </w:p>
    <w:p w14:paraId="3F9575E4" w14:textId="77777777" w:rsidR="00DE3B36" w:rsidRPr="00C33743" w:rsidRDefault="00DE3B36" w:rsidP="00DE3B36">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4.     </w:t>
      </w:r>
      <w:proofErr w:type="spellStart"/>
      <w:r w:rsidRPr="00C33743">
        <w:rPr>
          <w:rFonts w:ascii="Arial" w:eastAsia="Arial" w:hAnsi="Arial" w:cs="Arial"/>
          <w:sz w:val="20"/>
          <w:szCs w:val="20"/>
          <w:lang w:val="it-IT"/>
        </w:rPr>
        <w:t>vrednost</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vrnjenega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naknadnega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vplačila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družbeniku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ga</w:t>
      </w:r>
      <w:proofErr w:type="spellEnd"/>
      <w:r w:rsidRPr="00C33743">
        <w:rPr>
          <w:rFonts w:ascii="Arial" w:eastAsia="Arial" w:hAnsi="Arial" w:cs="Arial"/>
          <w:sz w:val="20"/>
          <w:szCs w:val="20"/>
          <w:lang w:val="it-IT"/>
        </w:rPr>
        <w:t xml:space="preserve"> je </w:t>
      </w:r>
      <w:proofErr w:type="spellStart"/>
      <w:r w:rsidRPr="00C33743">
        <w:rPr>
          <w:rFonts w:ascii="Arial" w:eastAsia="Arial" w:hAnsi="Arial" w:cs="Arial"/>
          <w:sz w:val="20"/>
          <w:szCs w:val="20"/>
          <w:lang w:val="it-IT"/>
        </w:rPr>
        <w:t>vplačal</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ustanovitvi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družbe</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skladu</w:t>
      </w:r>
      <w:proofErr w:type="spellEnd"/>
      <w:r w:rsidRPr="00C33743">
        <w:rPr>
          <w:rFonts w:ascii="Arial" w:eastAsia="Arial" w:hAnsi="Arial" w:cs="Arial"/>
          <w:sz w:val="20"/>
          <w:szCs w:val="20"/>
          <w:lang w:val="it-IT"/>
        </w:rPr>
        <w:t xml:space="preserve"> z </w:t>
      </w:r>
      <w:proofErr w:type="spellStart"/>
      <w:r w:rsidRPr="00C33743">
        <w:rPr>
          <w:rFonts w:ascii="Arial" w:eastAsia="Arial" w:hAnsi="Arial" w:cs="Arial"/>
          <w:sz w:val="20"/>
          <w:szCs w:val="20"/>
          <w:lang w:val="it-IT"/>
        </w:rPr>
        <w:t>določili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družbene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pogodbe</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delu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presega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vplačano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vrednost</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Če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naknadnega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vplačila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družbenik</w:t>
      </w:r>
      <w:proofErr w:type="spellEnd"/>
      <w:r w:rsidRPr="00C33743">
        <w:rPr>
          <w:rFonts w:ascii="Arial" w:eastAsia="Arial" w:hAnsi="Arial" w:cs="Arial"/>
          <w:sz w:val="20"/>
          <w:szCs w:val="20"/>
          <w:lang w:val="it-IT"/>
        </w:rPr>
        <w:t xml:space="preserve"> ni </w:t>
      </w:r>
      <w:proofErr w:type="spellStart"/>
      <w:r w:rsidRPr="00C33743">
        <w:rPr>
          <w:rFonts w:ascii="Arial" w:eastAsia="Arial" w:hAnsi="Arial" w:cs="Arial"/>
          <w:sz w:val="20"/>
          <w:szCs w:val="20"/>
          <w:lang w:val="it-IT"/>
        </w:rPr>
        <w:t>vplačal</w:t>
      </w:r>
      <w:proofErr w:type="spellEnd"/>
      <w:r w:rsidRPr="00C33743">
        <w:rPr>
          <w:rFonts w:ascii="Arial" w:eastAsia="Arial" w:hAnsi="Arial" w:cs="Arial"/>
          <w:sz w:val="20"/>
          <w:szCs w:val="20"/>
          <w:lang w:val="it-IT"/>
        </w:rPr>
        <w:t xml:space="preserve"> in je </w:t>
      </w:r>
      <w:proofErr w:type="spellStart"/>
      <w:r w:rsidRPr="00C33743">
        <w:rPr>
          <w:rFonts w:ascii="Arial" w:eastAsia="Arial" w:hAnsi="Arial" w:cs="Arial"/>
          <w:sz w:val="20"/>
          <w:szCs w:val="20"/>
          <w:lang w:val="it-IT"/>
        </w:rPr>
        <w:t>pravico</w:t>
      </w:r>
      <w:proofErr w:type="spellEnd"/>
      <w:r w:rsidRPr="00C33743">
        <w:rPr>
          <w:rFonts w:ascii="Arial" w:eastAsia="Arial" w:hAnsi="Arial" w:cs="Arial"/>
          <w:sz w:val="20"/>
          <w:szCs w:val="20"/>
          <w:lang w:val="it-IT"/>
        </w:rPr>
        <w:t xml:space="preserve"> do </w:t>
      </w:r>
      <w:proofErr w:type="spellStart"/>
      <w:r w:rsidRPr="00C33743">
        <w:rPr>
          <w:rFonts w:ascii="Arial" w:eastAsia="Arial" w:hAnsi="Arial" w:cs="Arial"/>
          <w:sz w:val="20"/>
          <w:szCs w:val="20"/>
          <w:lang w:val="it-IT"/>
        </w:rPr>
        <w:t>njegovega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vračila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pridobil</w:t>
      </w:r>
      <w:proofErr w:type="spellEnd"/>
      <w:r w:rsidRPr="00C33743">
        <w:rPr>
          <w:rFonts w:ascii="Arial" w:eastAsia="Arial" w:hAnsi="Arial" w:cs="Arial"/>
          <w:sz w:val="20"/>
          <w:szCs w:val="20"/>
          <w:lang w:val="it-IT"/>
        </w:rPr>
        <w:t xml:space="preserve"> s </w:t>
      </w:r>
      <w:proofErr w:type="spellStart"/>
      <w:r w:rsidRPr="00C33743">
        <w:rPr>
          <w:rFonts w:ascii="Arial" w:eastAsia="Arial" w:hAnsi="Arial" w:cs="Arial"/>
          <w:sz w:val="20"/>
          <w:szCs w:val="20"/>
          <w:lang w:val="it-IT"/>
        </w:rPr>
        <w:t>pridobitvijo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deleža</w:t>
      </w:r>
      <w:proofErr w:type="spellEnd"/>
      <w:r w:rsidRPr="00C33743">
        <w:rPr>
          <w:rFonts w:ascii="Arial" w:eastAsia="Arial" w:hAnsi="Arial" w:cs="Arial"/>
          <w:sz w:val="20"/>
          <w:szCs w:val="20"/>
          <w:lang w:val="it-IT"/>
        </w:rPr>
        <w:t xml:space="preserve">, se </w:t>
      </w:r>
      <w:proofErr w:type="spellStart"/>
      <w:r w:rsidRPr="00C33743">
        <w:rPr>
          <w:rFonts w:ascii="Arial" w:eastAsia="Arial" w:hAnsi="Arial" w:cs="Arial"/>
          <w:sz w:val="20"/>
          <w:szCs w:val="20"/>
          <w:lang w:val="it-IT"/>
        </w:rPr>
        <w:t>obdavčuje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vrednost</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vrnjenega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naknadnega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vplačila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družbeniku</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delu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presega</w:t>
      </w:r>
      <w:proofErr w:type="spellEnd"/>
      <w:r w:rsidRPr="00C33743">
        <w:rPr>
          <w:rFonts w:ascii="Arial" w:eastAsia="Arial" w:hAnsi="Arial" w:cs="Arial"/>
          <w:sz w:val="20"/>
          <w:szCs w:val="20"/>
          <w:lang w:val="it-IT"/>
        </w:rPr>
        <w:t>:</w:t>
      </w:r>
    </w:p>
    <w:p w14:paraId="63D87747" w14:textId="77777777" w:rsidR="00DE3B36" w:rsidRPr="00C97A5E" w:rsidRDefault="00DE3B36" w:rsidP="00DE3B36">
      <w:pPr>
        <w:pStyle w:val="alineazastevilcnotocko"/>
        <w:spacing w:before="210" w:after="210"/>
        <w:ind w:left="567"/>
        <w:rPr>
          <w:rFonts w:ascii="Arial" w:eastAsia="Arial" w:hAnsi="Arial" w:cs="Arial"/>
          <w:sz w:val="20"/>
          <w:szCs w:val="20"/>
        </w:rPr>
      </w:pPr>
      <w:r w:rsidRPr="00C97A5E">
        <w:rPr>
          <w:rFonts w:ascii="Arial" w:eastAsia="Arial" w:hAnsi="Arial" w:cs="Arial"/>
          <w:sz w:val="20"/>
          <w:szCs w:val="20"/>
        </w:rPr>
        <w:t xml:space="preserve">-  </w:t>
      </w:r>
      <w:proofErr w:type="spellStart"/>
      <w:r w:rsidRPr="00C97A5E">
        <w:rPr>
          <w:rFonts w:ascii="Arial" w:eastAsia="Arial" w:hAnsi="Arial" w:cs="Arial"/>
          <w:sz w:val="20"/>
          <w:szCs w:val="20"/>
        </w:rPr>
        <w:t>vplačano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vrednost</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naknadnega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vplačila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p>
    <w:p w14:paraId="0264DBA1" w14:textId="77777777" w:rsidR="00DE3B36" w:rsidRPr="00C97A5E" w:rsidRDefault="00DE3B36" w:rsidP="00DE3B36">
      <w:pPr>
        <w:pStyle w:val="alineazastevilcnotocko"/>
        <w:spacing w:before="210" w:after="210"/>
        <w:ind w:left="567"/>
        <w:rPr>
          <w:rFonts w:ascii="Arial" w:eastAsia="Arial" w:hAnsi="Arial" w:cs="Arial"/>
          <w:sz w:val="20"/>
          <w:szCs w:val="20"/>
        </w:rPr>
      </w:pPr>
      <w:r w:rsidRPr="00C97A5E">
        <w:rPr>
          <w:rFonts w:ascii="Arial" w:eastAsia="Arial" w:hAnsi="Arial" w:cs="Arial"/>
          <w:sz w:val="20"/>
          <w:szCs w:val="20"/>
        </w:rPr>
        <w:t xml:space="preserve">-  </w:t>
      </w:r>
      <w:proofErr w:type="spellStart"/>
      <w:r w:rsidRPr="00C97A5E">
        <w:rPr>
          <w:rFonts w:ascii="Arial" w:eastAsia="Arial" w:hAnsi="Arial" w:cs="Arial"/>
          <w:sz w:val="20"/>
          <w:szCs w:val="20"/>
        </w:rPr>
        <w:t>nabavno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vrednost</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pridobljenega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kadar</w:t>
      </w:r>
      <w:proofErr w:type="spellEnd"/>
      <w:r w:rsidRPr="00C97A5E">
        <w:rPr>
          <w:rFonts w:ascii="Arial" w:eastAsia="Arial" w:hAnsi="Arial" w:cs="Arial"/>
          <w:sz w:val="20"/>
          <w:szCs w:val="20"/>
        </w:rPr>
        <w:t xml:space="preserve"> je ta </w:t>
      </w:r>
      <w:proofErr w:type="spellStart"/>
      <w:r w:rsidRPr="00C97A5E">
        <w:rPr>
          <w:rFonts w:ascii="Arial" w:eastAsia="Arial" w:hAnsi="Arial" w:cs="Arial"/>
          <w:sz w:val="20"/>
          <w:szCs w:val="20"/>
        </w:rPr>
        <w:t>manjša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vplačane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vrednosti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naknadnega</w:t>
      </w:r>
      <w:proofErr w:type="spellEnd"/>
      <w:r w:rsidRPr="00C97A5E">
        <w:rPr>
          <w:rFonts w:ascii="Arial" w:eastAsia="Arial" w:hAnsi="Arial" w:cs="Arial"/>
          <w:sz w:val="20"/>
          <w:szCs w:val="20"/>
        </w:rPr>
        <w:t xml:space="preserve"> </w:t>
      </w:r>
      <w:proofErr w:type="spellStart"/>
      <w:proofErr w:type="gramStart"/>
      <w:r w:rsidRPr="00C97A5E">
        <w:rPr>
          <w:rFonts w:ascii="Arial" w:eastAsia="Arial" w:hAnsi="Arial" w:cs="Arial"/>
          <w:sz w:val="20"/>
          <w:szCs w:val="20"/>
        </w:rPr>
        <w:t>vplačila</w:t>
      </w:r>
      <w:proofErr w:type="spellEnd"/>
      <w:r w:rsidRPr="00C97A5E">
        <w:rPr>
          <w:rFonts w:ascii="Arial" w:eastAsia="Arial" w:hAnsi="Arial" w:cs="Arial"/>
          <w:sz w:val="20"/>
          <w:szCs w:val="20"/>
        </w:rPr>
        <w:t>;</w:t>
      </w:r>
      <w:proofErr w:type="gramEnd"/>
    </w:p>
    <w:p w14:paraId="724A5420" w14:textId="77777777" w:rsidR="00DE3B36" w:rsidRPr="00C97A5E" w:rsidRDefault="00DE3B36" w:rsidP="00DE3B36">
      <w:pPr>
        <w:pStyle w:val="zamik"/>
        <w:spacing w:before="210" w:after="210"/>
        <w:ind w:left="425" w:hanging="425"/>
        <w:jc w:val="both"/>
        <w:rPr>
          <w:rFonts w:ascii="Arial" w:eastAsia="Arial" w:hAnsi="Arial" w:cs="Arial"/>
          <w:sz w:val="20"/>
          <w:szCs w:val="20"/>
        </w:rPr>
      </w:pPr>
      <w:r w:rsidRPr="00C97A5E">
        <w:rPr>
          <w:rFonts w:ascii="Arial" w:eastAsia="Arial" w:hAnsi="Arial" w:cs="Arial"/>
          <w:sz w:val="20"/>
          <w:szCs w:val="20"/>
        </w:rPr>
        <w:t xml:space="preserve">5.     </w:t>
      </w:r>
      <w:proofErr w:type="spellStart"/>
      <w:r w:rsidRPr="00C97A5E">
        <w:rPr>
          <w:rFonts w:ascii="Arial" w:eastAsia="Arial" w:hAnsi="Arial" w:cs="Arial"/>
          <w:sz w:val="20"/>
          <w:szCs w:val="20"/>
        </w:rPr>
        <w:t>dodatno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naknadno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izplačilo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zavezancu</w:t>
      </w:r>
      <w:proofErr w:type="spellEnd"/>
      <w:r w:rsidRPr="00C97A5E">
        <w:rPr>
          <w:rFonts w:ascii="Arial" w:eastAsia="Arial" w:hAnsi="Arial" w:cs="Arial"/>
          <w:sz w:val="20"/>
          <w:szCs w:val="20"/>
        </w:rPr>
        <w:t xml:space="preserve">, ki je </w:t>
      </w:r>
      <w:proofErr w:type="spellStart"/>
      <w:r w:rsidRPr="00C97A5E">
        <w:rPr>
          <w:rFonts w:ascii="Arial" w:eastAsia="Arial" w:hAnsi="Arial" w:cs="Arial"/>
          <w:sz w:val="20"/>
          <w:szCs w:val="20"/>
        </w:rPr>
        <w:t>odsvojil</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III.6.3. </w:t>
      </w:r>
      <w:proofErr w:type="spellStart"/>
      <w:r w:rsidRPr="00C97A5E">
        <w:rPr>
          <w:rFonts w:ascii="Arial" w:eastAsia="Arial" w:hAnsi="Arial" w:cs="Arial"/>
          <w:sz w:val="20"/>
          <w:szCs w:val="20"/>
        </w:rPr>
        <w:t>poglavja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zakona</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zvezi</w:t>
      </w:r>
      <w:proofErr w:type="spellEnd"/>
      <w:r w:rsidRPr="00C97A5E">
        <w:rPr>
          <w:rFonts w:ascii="Arial" w:eastAsia="Arial" w:hAnsi="Arial" w:cs="Arial"/>
          <w:sz w:val="20"/>
          <w:szCs w:val="20"/>
        </w:rPr>
        <w:t xml:space="preserve"> z </w:t>
      </w:r>
      <w:proofErr w:type="spellStart"/>
      <w:r w:rsidRPr="00C97A5E">
        <w:rPr>
          <w:rFonts w:ascii="Arial" w:eastAsia="Arial" w:hAnsi="Arial" w:cs="Arial"/>
          <w:sz w:val="20"/>
          <w:szCs w:val="20"/>
        </w:rPr>
        <w:t>odsvojitvijo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deleža</w:t>
      </w:r>
      <w:proofErr w:type="spellEnd"/>
      <w:r w:rsidRPr="00C97A5E">
        <w:rPr>
          <w:rFonts w:ascii="Arial" w:eastAsia="Arial" w:hAnsi="Arial" w:cs="Arial"/>
          <w:sz w:val="20"/>
          <w:szCs w:val="20"/>
        </w:rPr>
        <w:t xml:space="preserve">, ki ga </w:t>
      </w:r>
      <w:proofErr w:type="spellStart"/>
      <w:r w:rsidRPr="00C97A5E">
        <w:rPr>
          <w:rFonts w:ascii="Arial" w:eastAsia="Arial" w:hAnsi="Arial" w:cs="Arial"/>
          <w:sz w:val="20"/>
          <w:szCs w:val="20"/>
        </w:rPr>
        <w:t>izplača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pridobitelj</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deleža</w:t>
      </w:r>
      <w:proofErr w:type="spellEnd"/>
      <w:r w:rsidRPr="00C97A5E">
        <w:rPr>
          <w:rFonts w:ascii="Arial" w:eastAsia="Arial" w:hAnsi="Arial" w:cs="Arial"/>
          <w:sz w:val="20"/>
          <w:szCs w:val="20"/>
        </w:rPr>
        <w:t xml:space="preserve"> in je </w:t>
      </w:r>
      <w:proofErr w:type="spellStart"/>
      <w:r w:rsidRPr="00C97A5E">
        <w:rPr>
          <w:rFonts w:ascii="Arial" w:eastAsia="Arial" w:hAnsi="Arial" w:cs="Arial"/>
          <w:sz w:val="20"/>
          <w:szCs w:val="20"/>
        </w:rPr>
        <w:t>odvisno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meril</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uspešnosti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poslovanja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družbe</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prihodnosti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določenih</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pogodbi</w:t>
      </w:r>
      <w:proofErr w:type="spellEnd"/>
      <w:r w:rsidRPr="00C97A5E">
        <w:rPr>
          <w:rFonts w:ascii="Arial" w:eastAsia="Arial" w:hAnsi="Arial" w:cs="Arial"/>
          <w:sz w:val="20"/>
          <w:szCs w:val="20"/>
        </w:rPr>
        <w:t xml:space="preserve"> o </w:t>
      </w:r>
      <w:proofErr w:type="spellStart"/>
      <w:r w:rsidRPr="00C97A5E">
        <w:rPr>
          <w:rFonts w:ascii="Arial" w:eastAsia="Arial" w:hAnsi="Arial" w:cs="Arial"/>
          <w:sz w:val="20"/>
          <w:szCs w:val="20"/>
        </w:rPr>
        <w:t>odsvojitvi</w:t>
      </w:r>
      <w:proofErr w:type="spellEnd"/>
      <w:r w:rsidRPr="00C97A5E">
        <w:rPr>
          <w:rFonts w:ascii="Arial" w:eastAsia="Arial" w:hAnsi="Arial" w:cs="Arial"/>
          <w:sz w:val="20"/>
          <w:szCs w:val="20"/>
        </w:rPr>
        <w:t xml:space="preserve"> </w:t>
      </w:r>
      <w:proofErr w:type="spellStart"/>
      <w:proofErr w:type="gramStart"/>
      <w:r w:rsidRPr="00C97A5E">
        <w:rPr>
          <w:rFonts w:ascii="Arial" w:eastAsia="Arial" w:hAnsi="Arial" w:cs="Arial"/>
          <w:sz w:val="20"/>
          <w:szCs w:val="20"/>
        </w:rPr>
        <w:t>deleža</w:t>
      </w:r>
      <w:proofErr w:type="spellEnd"/>
      <w:r w:rsidRPr="00C97A5E">
        <w:rPr>
          <w:rFonts w:ascii="Arial" w:eastAsia="Arial" w:hAnsi="Arial" w:cs="Arial"/>
          <w:sz w:val="20"/>
          <w:szCs w:val="20"/>
        </w:rPr>
        <w:t>;</w:t>
      </w:r>
      <w:proofErr w:type="gramEnd"/>
    </w:p>
    <w:p w14:paraId="288A4903" w14:textId="77777777" w:rsidR="00DE3B36" w:rsidRPr="00C33743" w:rsidRDefault="00DE3B36" w:rsidP="00DE3B36">
      <w:pPr>
        <w:pStyle w:val="zamik"/>
        <w:spacing w:before="210" w:after="210"/>
        <w:ind w:left="425" w:hanging="425"/>
        <w:jc w:val="both"/>
        <w:rPr>
          <w:rFonts w:ascii="Arial" w:eastAsia="Arial" w:hAnsi="Arial" w:cs="Arial"/>
          <w:sz w:val="20"/>
          <w:szCs w:val="20"/>
          <w:lang w:val="pt-BR"/>
        </w:rPr>
      </w:pPr>
      <w:r w:rsidRPr="00C97A5E">
        <w:rPr>
          <w:rFonts w:ascii="Arial" w:eastAsia="Arial" w:hAnsi="Arial" w:cs="Arial"/>
          <w:sz w:val="20"/>
          <w:szCs w:val="20"/>
        </w:rPr>
        <w:t xml:space="preserve">6.     </w:t>
      </w:r>
      <w:proofErr w:type="spellStart"/>
      <w:r w:rsidRPr="00C97A5E">
        <w:rPr>
          <w:rFonts w:ascii="Arial" w:eastAsia="Arial" w:hAnsi="Arial" w:cs="Arial"/>
          <w:sz w:val="20"/>
          <w:szCs w:val="20"/>
        </w:rPr>
        <w:t>izplačana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vrednost</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delnic</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deležev</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primeru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odsvojitve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delnic</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deležev</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okviru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pridobivanja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lastnih</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delnic</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oziroma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deležev</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družbe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razen</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primeru</w:t>
      </w:r>
      <w:proofErr w:type="spellEnd"/>
      <w:r w:rsidRPr="00C97A5E">
        <w:rPr>
          <w:rFonts w:ascii="Arial" w:eastAsia="Arial" w:hAnsi="Arial" w:cs="Arial"/>
          <w:sz w:val="20"/>
          <w:szCs w:val="20"/>
        </w:rPr>
        <w:t xml:space="preserve">, ko </w:t>
      </w:r>
      <w:proofErr w:type="spellStart"/>
      <w:r w:rsidRPr="00C97A5E">
        <w:rPr>
          <w:rFonts w:ascii="Arial" w:eastAsia="Arial" w:hAnsi="Arial" w:cs="Arial"/>
          <w:sz w:val="20"/>
          <w:szCs w:val="20"/>
        </w:rPr>
        <w:t>družba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pridobiva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lastne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delnice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organiziranem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trgu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Davčni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zavezanec</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lahko</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skladu</w:t>
      </w:r>
      <w:proofErr w:type="spellEnd"/>
      <w:r w:rsidRPr="00C97A5E">
        <w:rPr>
          <w:rFonts w:ascii="Arial" w:eastAsia="Arial" w:hAnsi="Arial" w:cs="Arial"/>
          <w:sz w:val="20"/>
          <w:szCs w:val="20"/>
        </w:rPr>
        <w:t xml:space="preserve"> z </w:t>
      </w:r>
      <w:proofErr w:type="spellStart"/>
      <w:r w:rsidRPr="00C97A5E">
        <w:rPr>
          <w:rFonts w:ascii="Arial" w:eastAsia="Arial" w:hAnsi="Arial" w:cs="Arial"/>
          <w:sz w:val="20"/>
          <w:szCs w:val="20"/>
        </w:rPr>
        <w:t>zakonom</w:t>
      </w:r>
      <w:proofErr w:type="spellEnd"/>
      <w:r w:rsidRPr="00C97A5E">
        <w:rPr>
          <w:rFonts w:ascii="Arial" w:eastAsia="Arial" w:hAnsi="Arial" w:cs="Arial"/>
          <w:sz w:val="20"/>
          <w:szCs w:val="20"/>
        </w:rPr>
        <w:t xml:space="preserve">, ki </w:t>
      </w:r>
      <w:proofErr w:type="spellStart"/>
      <w:r w:rsidRPr="00C97A5E">
        <w:rPr>
          <w:rFonts w:ascii="Arial" w:eastAsia="Arial" w:hAnsi="Arial" w:cs="Arial"/>
          <w:sz w:val="20"/>
          <w:szCs w:val="20"/>
        </w:rPr>
        <w:t>ureja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davčni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postopek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uveljavlja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zmanjšanje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izplačane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vrednosti</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nabavno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vrednost</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odsvojenih</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delnic</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deležev</w:t>
      </w:r>
      <w:proofErr w:type="spellEnd"/>
      <w:r w:rsidRPr="00C97A5E">
        <w:rPr>
          <w:rFonts w:ascii="Arial" w:eastAsia="Arial" w:hAnsi="Arial" w:cs="Arial"/>
          <w:sz w:val="20"/>
          <w:szCs w:val="20"/>
        </w:rPr>
        <w:t xml:space="preserve">, ki se </w:t>
      </w:r>
      <w:proofErr w:type="spellStart"/>
      <w:r w:rsidRPr="00C97A5E">
        <w:rPr>
          <w:rFonts w:ascii="Arial" w:eastAsia="Arial" w:hAnsi="Arial" w:cs="Arial"/>
          <w:sz w:val="20"/>
          <w:szCs w:val="20"/>
        </w:rPr>
        <w:t>določi</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skladu</w:t>
      </w:r>
      <w:proofErr w:type="spellEnd"/>
      <w:r w:rsidRPr="00C97A5E">
        <w:rPr>
          <w:rFonts w:ascii="Arial" w:eastAsia="Arial" w:hAnsi="Arial" w:cs="Arial"/>
          <w:sz w:val="20"/>
          <w:szCs w:val="20"/>
        </w:rPr>
        <w:t xml:space="preserve"> z 98. </w:t>
      </w:r>
      <w:proofErr w:type="spellStart"/>
      <w:r w:rsidRPr="00C97A5E">
        <w:rPr>
          <w:rFonts w:ascii="Arial" w:eastAsia="Arial" w:hAnsi="Arial" w:cs="Arial"/>
          <w:sz w:val="20"/>
          <w:szCs w:val="20"/>
        </w:rPr>
        <w:t>členom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Če</w:t>
      </w:r>
      <w:proofErr w:type="spellEnd"/>
      <w:r w:rsidRPr="00C97A5E">
        <w:rPr>
          <w:rFonts w:ascii="Arial" w:eastAsia="Arial" w:hAnsi="Arial" w:cs="Arial"/>
          <w:sz w:val="20"/>
          <w:szCs w:val="20"/>
        </w:rPr>
        <w:t xml:space="preserve"> je </w:t>
      </w:r>
      <w:proofErr w:type="spellStart"/>
      <w:r w:rsidRPr="00C97A5E">
        <w:rPr>
          <w:rFonts w:ascii="Arial" w:eastAsia="Arial" w:hAnsi="Arial" w:cs="Arial"/>
          <w:sz w:val="20"/>
          <w:szCs w:val="20"/>
        </w:rPr>
        <w:t>dogovorjeno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obročno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izplačevanje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vrednosti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delnic</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deležev</w:t>
      </w:r>
      <w:proofErr w:type="spellEnd"/>
      <w:r w:rsidRPr="00C97A5E">
        <w:rPr>
          <w:rFonts w:ascii="Arial" w:eastAsia="Arial" w:hAnsi="Arial" w:cs="Arial"/>
          <w:sz w:val="20"/>
          <w:szCs w:val="20"/>
        </w:rPr>
        <w:t xml:space="preserve">, se </w:t>
      </w:r>
      <w:proofErr w:type="spellStart"/>
      <w:r w:rsidRPr="00C97A5E">
        <w:rPr>
          <w:rFonts w:ascii="Arial" w:eastAsia="Arial" w:hAnsi="Arial" w:cs="Arial"/>
          <w:sz w:val="20"/>
          <w:szCs w:val="20"/>
        </w:rPr>
        <w:t>nabavna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vrednost</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porazdeli</w:t>
      </w:r>
      <w:proofErr w:type="spellEnd"/>
      <w:r w:rsidRPr="00C97A5E">
        <w:rPr>
          <w:rFonts w:ascii="Arial" w:eastAsia="Arial" w:hAnsi="Arial" w:cs="Arial"/>
          <w:sz w:val="20"/>
          <w:szCs w:val="20"/>
        </w:rPr>
        <w:t xml:space="preserve"> med </w:t>
      </w:r>
      <w:proofErr w:type="spellStart"/>
      <w:r w:rsidRPr="00C97A5E">
        <w:rPr>
          <w:rFonts w:ascii="Arial" w:eastAsia="Arial" w:hAnsi="Arial" w:cs="Arial"/>
          <w:sz w:val="20"/>
          <w:szCs w:val="20"/>
        </w:rPr>
        <w:t>obroke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sorazmerno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njihovi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višini</w:t>
      </w:r>
      <w:proofErr w:type="spellEnd"/>
      <w:r w:rsidRPr="00C97A5E">
        <w:rPr>
          <w:rFonts w:ascii="Arial" w:eastAsia="Arial" w:hAnsi="Arial" w:cs="Arial"/>
          <w:sz w:val="20"/>
          <w:szCs w:val="20"/>
        </w:rPr>
        <w:t xml:space="preserve">. </w:t>
      </w:r>
      <w:r w:rsidRPr="00C33743">
        <w:rPr>
          <w:rFonts w:ascii="Arial" w:eastAsia="Arial" w:hAnsi="Arial" w:cs="Arial"/>
          <w:sz w:val="20"/>
          <w:szCs w:val="20"/>
          <w:lang w:val="pt-BR"/>
        </w:rPr>
        <w:t>Če je davčni zavezanec delnice ali deleže družbe pridobival na različne datume, se šteje, da je odsvojil zadnje pridobljene delnice ali deleže. Odsvojitev delnic ali deležev po tej točki ne šteje za odsvojitev kapitala po III.6.3. poglavju tega zakona.</w:t>
      </w:r>
    </w:p>
    <w:p w14:paraId="4AF67272" w14:textId="77777777" w:rsidR="00DE3B36" w:rsidRPr="00C33743" w:rsidRDefault="00DE3B36" w:rsidP="00DE3B36">
      <w:pPr>
        <w:pStyle w:val="center"/>
        <w:pBdr>
          <w:top w:val="none" w:sz="0" w:space="24" w:color="auto"/>
        </w:pBdr>
        <w:spacing w:before="210" w:after="210"/>
        <w:rPr>
          <w:rFonts w:ascii="Arial" w:eastAsia="Arial" w:hAnsi="Arial" w:cs="Arial"/>
          <w:b/>
          <w:sz w:val="20"/>
          <w:szCs w:val="20"/>
          <w:lang w:val="pt-BR"/>
        </w:rPr>
      </w:pPr>
      <w:r w:rsidRPr="00C33743">
        <w:rPr>
          <w:rFonts w:ascii="Arial" w:eastAsia="Arial" w:hAnsi="Arial" w:cs="Arial"/>
          <w:b/>
          <w:sz w:val="20"/>
          <w:szCs w:val="20"/>
          <w:lang w:val="pt-BR"/>
        </w:rPr>
        <w:t>92. člen</w:t>
      </w:r>
    </w:p>
    <w:p w14:paraId="6B914E9C" w14:textId="77777777" w:rsidR="00DE3B36" w:rsidRPr="00C33743" w:rsidRDefault="00DE3B36" w:rsidP="00DE3B36">
      <w:pPr>
        <w:pStyle w:val="center"/>
        <w:pBdr>
          <w:top w:val="none" w:sz="0" w:space="24" w:color="auto"/>
        </w:pBdr>
        <w:spacing w:before="210" w:after="210"/>
        <w:rPr>
          <w:rFonts w:ascii="Arial" w:eastAsia="Arial" w:hAnsi="Arial" w:cs="Arial"/>
          <w:b/>
          <w:sz w:val="20"/>
          <w:szCs w:val="20"/>
          <w:lang w:val="pt-BR"/>
        </w:rPr>
      </w:pPr>
      <w:r w:rsidRPr="00C33743">
        <w:rPr>
          <w:rFonts w:ascii="Arial" w:eastAsia="Arial" w:hAnsi="Arial" w:cs="Arial"/>
          <w:b/>
          <w:sz w:val="20"/>
          <w:szCs w:val="20"/>
          <w:lang w:val="pt-BR"/>
        </w:rPr>
        <w:t>(dobiček iz kapitala)</w:t>
      </w:r>
    </w:p>
    <w:p w14:paraId="4081B6A6" w14:textId="77777777" w:rsidR="00DE3B36" w:rsidRPr="00C33743" w:rsidRDefault="00DE3B36" w:rsidP="00DE3B36">
      <w:pPr>
        <w:pStyle w:val="zamik"/>
        <w:pBdr>
          <w:top w:val="none" w:sz="0" w:space="12" w:color="auto"/>
        </w:pBdr>
        <w:spacing w:before="210" w:after="210"/>
        <w:jc w:val="both"/>
        <w:rPr>
          <w:rFonts w:ascii="Arial" w:eastAsia="Arial" w:hAnsi="Arial" w:cs="Arial"/>
          <w:sz w:val="20"/>
          <w:szCs w:val="20"/>
          <w:lang w:val="pt-BR"/>
        </w:rPr>
      </w:pPr>
      <w:r w:rsidRPr="00C33743">
        <w:rPr>
          <w:rFonts w:ascii="Arial" w:eastAsia="Arial" w:hAnsi="Arial" w:cs="Arial"/>
          <w:sz w:val="20"/>
          <w:szCs w:val="20"/>
          <w:lang w:val="pt-BR"/>
        </w:rPr>
        <w:t>Dobiček iz kapitala je dobiček, dosežen z odsvojitvijo kapitala.</w:t>
      </w:r>
    </w:p>
    <w:p w14:paraId="4B48E16F"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it-IT"/>
        </w:rPr>
      </w:pPr>
      <w:r w:rsidRPr="00007577">
        <w:rPr>
          <w:rFonts w:ascii="Arial" w:eastAsia="Arial" w:hAnsi="Arial" w:cs="Arial"/>
          <w:b/>
          <w:sz w:val="20"/>
          <w:szCs w:val="20"/>
          <w:lang w:val="it-IT"/>
        </w:rPr>
        <w:lastRenderedPageBreak/>
        <w:t>98. </w:t>
      </w:r>
      <w:proofErr w:type="spellStart"/>
      <w:r w:rsidRPr="00007577">
        <w:rPr>
          <w:rFonts w:ascii="Arial" w:eastAsia="Arial" w:hAnsi="Arial" w:cs="Arial"/>
          <w:b/>
          <w:sz w:val="20"/>
          <w:szCs w:val="20"/>
          <w:lang w:val="it-IT"/>
        </w:rPr>
        <w:t>člen</w:t>
      </w:r>
      <w:proofErr w:type="spellEnd"/>
    </w:p>
    <w:p w14:paraId="45FD4514"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it-IT"/>
        </w:rPr>
      </w:pPr>
      <w:r w:rsidRPr="00007577">
        <w:rPr>
          <w:rFonts w:ascii="Arial" w:eastAsia="Arial" w:hAnsi="Arial" w:cs="Arial"/>
          <w:b/>
          <w:sz w:val="20"/>
          <w:szCs w:val="20"/>
          <w:lang w:val="it-IT"/>
        </w:rPr>
        <w:t>(</w:t>
      </w:r>
      <w:proofErr w:type="spellStart"/>
      <w:r w:rsidRPr="00007577">
        <w:rPr>
          <w:rFonts w:ascii="Arial" w:eastAsia="Arial" w:hAnsi="Arial" w:cs="Arial"/>
          <w:b/>
          <w:sz w:val="20"/>
          <w:szCs w:val="20"/>
          <w:lang w:val="it-IT"/>
        </w:rPr>
        <w:t>vrednost</w:t>
      </w:r>
      <w:proofErr w:type="spellEnd"/>
      <w:r w:rsidRPr="00007577">
        <w:rPr>
          <w:rFonts w:ascii="Arial" w:eastAsia="Arial" w:hAnsi="Arial" w:cs="Arial"/>
          <w:b/>
          <w:sz w:val="20"/>
          <w:szCs w:val="20"/>
          <w:lang w:val="it-IT"/>
        </w:rPr>
        <w:t xml:space="preserve"> </w:t>
      </w:r>
      <w:proofErr w:type="spellStart"/>
      <w:r w:rsidRPr="00007577">
        <w:rPr>
          <w:rFonts w:ascii="Arial" w:eastAsia="Arial" w:hAnsi="Arial" w:cs="Arial"/>
          <w:b/>
          <w:sz w:val="20"/>
          <w:szCs w:val="20"/>
          <w:lang w:val="it-IT"/>
        </w:rPr>
        <w:t>kapitala</w:t>
      </w:r>
      <w:proofErr w:type="spellEnd"/>
      <w:r w:rsidRPr="00007577">
        <w:rPr>
          <w:rFonts w:ascii="Arial" w:eastAsia="Arial" w:hAnsi="Arial" w:cs="Arial"/>
          <w:b/>
          <w:sz w:val="20"/>
          <w:szCs w:val="20"/>
          <w:lang w:val="it-IT"/>
        </w:rPr>
        <w:t xml:space="preserve"> </w:t>
      </w:r>
      <w:proofErr w:type="spellStart"/>
      <w:r w:rsidRPr="00007577">
        <w:rPr>
          <w:rFonts w:ascii="Arial" w:eastAsia="Arial" w:hAnsi="Arial" w:cs="Arial"/>
          <w:b/>
          <w:sz w:val="20"/>
          <w:szCs w:val="20"/>
          <w:lang w:val="it-IT"/>
        </w:rPr>
        <w:t>ob</w:t>
      </w:r>
      <w:proofErr w:type="spellEnd"/>
      <w:r w:rsidRPr="00007577">
        <w:rPr>
          <w:rFonts w:ascii="Arial" w:eastAsia="Arial" w:hAnsi="Arial" w:cs="Arial"/>
          <w:b/>
          <w:sz w:val="20"/>
          <w:szCs w:val="20"/>
          <w:lang w:val="it-IT"/>
        </w:rPr>
        <w:t xml:space="preserve"> </w:t>
      </w:r>
      <w:proofErr w:type="spellStart"/>
      <w:r w:rsidRPr="00007577">
        <w:rPr>
          <w:rFonts w:ascii="Arial" w:eastAsia="Arial" w:hAnsi="Arial" w:cs="Arial"/>
          <w:b/>
          <w:sz w:val="20"/>
          <w:szCs w:val="20"/>
          <w:lang w:val="it-IT"/>
        </w:rPr>
        <w:t>pridobitvi</w:t>
      </w:r>
      <w:proofErr w:type="spellEnd"/>
      <w:r w:rsidRPr="00007577">
        <w:rPr>
          <w:rFonts w:ascii="Arial" w:eastAsia="Arial" w:hAnsi="Arial" w:cs="Arial"/>
          <w:b/>
          <w:sz w:val="20"/>
          <w:szCs w:val="20"/>
          <w:lang w:val="it-IT"/>
        </w:rPr>
        <w:t>)</w:t>
      </w:r>
    </w:p>
    <w:p w14:paraId="204FDD5E"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(1) V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pridobitvi</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všteva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nabavna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stroški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so </w:t>
      </w:r>
      <w:proofErr w:type="spellStart"/>
      <w:r w:rsidRPr="00007577">
        <w:rPr>
          <w:rFonts w:ascii="Arial" w:eastAsia="Arial" w:hAnsi="Arial" w:cs="Arial"/>
          <w:sz w:val="20"/>
          <w:szCs w:val="20"/>
          <w:lang w:val="it-IT"/>
        </w:rPr>
        <w:t>določeni</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členom</w:t>
      </w:r>
      <w:proofErr w:type="spellEnd"/>
      <w:r w:rsidRPr="00007577">
        <w:rPr>
          <w:rFonts w:ascii="Arial" w:eastAsia="Arial" w:hAnsi="Arial" w:cs="Arial"/>
          <w:sz w:val="20"/>
          <w:szCs w:val="20"/>
          <w:lang w:val="it-IT"/>
        </w:rPr>
        <w:t>.</w:t>
      </w:r>
    </w:p>
    <w:p w14:paraId="32EC3578"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(2) Za </w:t>
      </w:r>
      <w:proofErr w:type="spellStart"/>
      <w:r w:rsidRPr="00007577">
        <w:rPr>
          <w:rFonts w:ascii="Arial" w:eastAsia="Arial" w:hAnsi="Arial" w:cs="Arial"/>
          <w:sz w:val="20"/>
          <w:szCs w:val="20"/>
          <w:lang w:val="it-IT"/>
        </w:rPr>
        <w:t>nabavno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prodajni</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pogodbi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navedena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času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pridobljen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pogodbe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času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razvidna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pogodbe</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nabavno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času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dokazuje</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ustreznimi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dokazili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bil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pridobljen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1. </w:t>
      </w:r>
      <w:proofErr w:type="spellStart"/>
      <w:r w:rsidRPr="00007577">
        <w:rPr>
          <w:rFonts w:ascii="Arial" w:eastAsia="Arial" w:hAnsi="Arial" w:cs="Arial"/>
          <w:sz w:val="20"/>
          <w:szCs w:val="20"/>
          <w:lang w:val="it-IT"/>
        </w:rPr>
        <w:t>točki</w:t>
      </w:r>
      <w:proofErr w:type="spellEnd"/>
      <w:r w:rsidRPr="00007577">
        <w:rPr>
          <w:rFonts w:ascii="Arial" w:eastAsia="Arial" w:hAnsi="Arial" w:cs="Arial"/>
          <w:sz w:val="20"/>
          <w:szCs w:val="20"/>
          <w:lang w:val="it-IT"/>
        </w:rPr>
        <w:t xml:space="preserve"> 95.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darilne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pogodbe</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nabavno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času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katere</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bil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odmerjen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dediščine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darila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davek</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bil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odmerjen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primerljiva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tržna</w:t>
      </w:r>
      <w:proofErr w:type="spellEnd"/>
      <w:r w:rsidRPr="00007577">
        <w:rPr>
          <w:rFonts w:ascii="Arial" w:eastAsia="Arial" w:hAnsi="Arial" w:cs="Arial"/>
          <w:sz w:val="20"/>
          <w:szCs w:val="20"/>
          <w:lang w:val="it-IT"/>
        </w:rPr>
        <w:t xml:space="preserve"> cena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času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dokazuje</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ustreznimi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dokazili</w:t>
      </w:r>
      <w:proofErr w:type="spellEnd"/>
      <w:r w:rsidRPr="00007577">
        <w:rPr>
          <w:rFonts w:ascii="Arial" w:eastAsia="Arial" w:hAnsi="Arial" w:cs="Arial"/>
          <w:sz w:val="20"/>
          <w:szCs w:val="20"/>
          <w:lang w:val="it-IT"/>
        </w:rPr>
        <w:t>.</w:t>
      </w:r>
    </w:p>
    <w:p w14:paraId="2ACBF9A9"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(3) Kadar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drug</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določen</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četrtem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odstavku</w:t>
      </w:r>
      <w:proofErr w:type="spellEnd"/>
      <w:r w:rsidRPr="00007577">
        <w:rPr>
          <w:rFonts w:ascii="Arial" w:eastAsia="Arial" w:hAnsi="Arial" w:cs="Arial"/>
          <w:sz w:val="20"/>
          <w:szCs w:val="20"/>
          <w:lang w:val="it-IT"/>
        </w:rPr>
        <w:t xml:space="preserve"> 43.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nabavno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drugega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primerljiva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tržna</w:t>
      </w:r>
      <w:proofErr w:type="spellEnd"/>
      <w:r w:rsidRPr="00007577">
        <w:rPr>
          <w:rFonts w:ascii="Arial" w:eastAsia="Arial" w:hAnsi="Arial" w:cs="Arial"/>
          <w:sz w:val="20"/>
          <w:szCs w:val="20"/>
          <w:lang w:val="it-IT"/>
        </w:rPr>
        <w:t xml:space="preserve"> cena </w:t>
      </w:r>
      <w:proofErr w:type="spellStart"/>
      <w:r w:rsidRPr="00007577">
        <w:rPr>
          <w:rFonts w:ascii="Arial" w:eastAsia="Arial" w:hAnsi="Arial" w:cs="Arial"/>
          <w:sz w:val="20"/>
          <w:szCs w:val="20"/>
          <w:lang w:val="it-IT"/>
        </w:rPr>
        <w:t>delnice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drugega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dan</w:t>
      </w:r>
      <w:proofErr w:type="spellEnd"/>
      <w:r w:rsidRPr="00007577">
        <w:rPr>
          <w:rFonts w:ascii="Arial" w:eastAsia="Arial" w:hAnsi="Arial" w:cs="Arial"/>
          <w:sz w:val="20"/>
          <w:szCs w:val="20"/>
          <w:lang w:val="it-IT"/>
        </w:rPr>
        <w:t xml:space="preserve">, ko je </w:t>
      </w:r>
      <w:proofErr w:type="spellStart"/>
      <w:r w:rsidRPr="00007577">
        <w:rPr>
          <w:rFonts w:ascii="Arial" w:eastAsia="Arial" w:hAnsi="Arial" w:cs="Arial"/>
          <w:sz w:val="20"/>
          <w:szCs w:val="20"/>
          <w:lang w:val="it-IT"/>
        </w:rPr>
        <w:t>bila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pravica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izvršena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dan</w:t>
      </w:r>
      <w:proofErr w:type="spellEnd"/>
      <w:r w:rsidRPr="00007577">
        <w:rPr>
          <w:rFonts w:ascii="Arial" w:eastAsia="Arial" w:hAnsi="Arial" w:cs="Arial"/>
          <w:sz w:val="20"/>
          <w:szCs w:val="20"/>
          <w:lang w:val="it-IT"/>
        </w:rPr>
        <w:t xml:space="preserve">, ko je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drug</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w:t>
      </w:r>
    </w:p>
    <w:p w14:paraId="6E35A3A8"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(4) Kadar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delnico</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povečani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vložek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povečanju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sredstev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da je </w:t>
      </w:r>
      <w:proofErr w:type="spellStart"/>
      <w:r w:rsidRPr="00007577">
        <w:rPr>
          <w:rFonts w:ascii="Arial" w:eastAsia="Arial" w:hAnsi="Arial" w:cs="Arial"/>
          <w:sz w:val="20"/>
          <w:szCs w:val="20"/>
          <w:lang w:val="it-IT"/>
        </w:rPr>
        <w:t>nabavna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tako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pridobljene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pridobljenega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povečanega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vložka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enaka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nič</w:t>
      </w:r>
      <w:proofErr w:type="spellEnd"/>
      <w:r w:rsidRPr="00007577">
        <w:rPr>
          <w:rFonts w:ascii="Arial" w:eastAsia="Arial" w:hAnsi="Arial" w:cs="Arial"/>
          <w:sz w:val="20"/>
          <w:szCs w:val="20"/>
          <w:lang w:val="it-IT"/>
        </w:rPr>
        <w:t>.</w:t>
      </w:r>
    </w:p>
    <w:p w14:paraId="1AD44704"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(5) Kadar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prenosom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sredstev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podjetja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svoje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gospodinjstvo</w:t>
      </w:r>
      <w:proofErr w:type="spellEnd"/>
      <w:r w:rsidRPr="00007577">
        <w:rPr>
          <w:rFonts w:ascii="Arial" w:eastAsia="Arial" w:hAnsi="Arial" w:cs="Arial"/>
          <w:sz w:val="20"/>
          <w:szCs w:val="20"/>
          <w:lang w:val="it-IT"/>
        </w:rPr>
        <w:t xml:space="preserve"> ali s </w:t>
      </w:r>
      <w:proofErr w:type="spellStart"/>
      <w:r w:rsidRPr="00007577">
        <w:rPr>
          <w:rFonts w:ascii="Arial" w:eastAsia="Arial" w:hAnsi="Arial" w:cs="Arial"/>
          <w:sz w:val="20"/>
          <w:szCs w:val="20"/>
          <w:lang w:val="it-IT"/>
        </w:rPr>
        <w:t>prenehanjem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opravljanja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dejavnosti</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nabavno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prenesenega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sredstva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primerljiva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tržna</w:t>
      </w:r>
      <w:proofErr w:type="spellEnd"/>
      <w:r w:rsidRPr="00007577">
        <w:rPr>
          <w:rFonts w:ascii="Arial" w:eastAsia="Arial" w:hAnsi="Arial" w:cs="Arial"/>
          <w:sz w:val="20"/>
          <w:szCs w:val="20"/>
          <w:lang w:val="it-IT"/>
        </w:rPr>
        <w:t xml:space="preserve"> cena </w:t>
      </w:r>
      <w:proofErr w:type="spellStart"/>
      <w:r w:rsidRPr="00007577">
        <w:rPr>
          <w:rFonts w:ascii="Arial" w:eastAsia="Arial" w:hAnsi="Arial" w:cs="Arial"/>
          <w:sz w:val="20"/>
          <w:szCs w:val="20"/>
          <w:lang w:val="it-IT"/>
        </w:rPr>
        <w:t>sredstva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prenosa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prenehanja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opravljanja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dejavnosti</w:t>
      </w:r>
      <w:proofErr w:type="spellEnd"/>
      <w:r w:rsidRPr="00007577">
        <w:rPr>
          <w:rFonts w:ascii="Arial" w:eastAsia="Arial" w:hAnsi="Arial" w:cs="Arial"/>
          <w:sz w:val="20"/>
          <w:szCs w:val="20"/>
          <w:lang w:val="it-IT"/>
        </w:rPr>
        <w:t xml:space="preserve">. Kadar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2. in 3. </w:t>
      </w:r>
      <w:proofErr w:type="spellStart"/>
      <w:r w:rsidRPr="00007577">
        <w:rPr>
          <w:rFonts w:ascii="Arial" w:eastAsia="Arial" w:hAnsi="Arial" w:cs="Arial"/>
          <w:sz w:val="20"/>
          <w:szCs w:val="20"/>
          <w:lang w:val="it-IT"/>
        </w:rPr>
        <w:t>točke</w:t>
      </w:r>
      <w:proofErr w:type="spellEnd"/>
      <w:r w:rsidRPr="00007577">
        <w:rPr>
          <w:rFonts w:ascii="Arial" w:eastAsia="Arial" w:hAnsi="Arial" w:cs="Arial"/>
          <w:sz w:val="20"/>
          <w:szCs w:val="20"/>
          <w:lang w:val="it-IT"/>
        </w:rPr>
        <w:t xml:space="preserve"> 93. 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okviru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opravljanja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III.3. </w:t>
      </w:r>
      <w:proofErr w:type="spellStart"/>
      <w:r w:rsidRPr="00007577">
        <w:rPr>
          <w:rFonts w:ascii="Arial" w:eastAsia="Arial" w:hAnsi="Arial" w:cs="Arial"/>
          <w:sz w:val="20"/>
          <w:szCs w:val="20"/>
          <w:lang w:val="it-IT"/>
        </w:rPr>
        <w:t>poglavja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in </w:t>
      </w:r>
      <w:proofErr w:type="gramStart"/>
      <w:r w:rsidRPr="00007577">
        <w:rPr>
          <w:rFonts w:ascii="Arial" w:eastAsia="Arial" w:hAnsi="Arial" w:cs="Arial"/>
          <w:sz w:val="20"/>
          <w:szCs w:val="20"/>
          <w:lang w:val="it-IT"/>
        </w:rPr>
        <w:t>se</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54. </w:t>
      </w:r>
      <w:proofErr w:type="spellStart"/>
      <w:r w:rsidRPr="00007577">
        <w:rPr>
          <w:rFonts w:ascii="Arial" w:eastAsia="Arial" w:hAnsi="Arial" w:cs="Arial"/>
          <w:sz w:val="20"/>
          <w:szCs w:val="20"/>
          <w:lang w:val="it-IT"/>
        </w:rPr>
        <w:t>členom</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izključujejo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dejavnosti</w:t>
      </w:r>
      <w:proofErr w:type="spellEnd"/>
      <w:r w:rsidRPr="00007577">
        <w:rPr>
          <w:rFonts w:ascii="Arial" w:eastAsia="Arial" w:hAnsi="Arial" w:cs="Arial"/>
          <w:sz w:val="20"/>
          <w:szCs w:val="20"/>
          <w:lang w:val="it-IT"/>
        </w:rPr>
        <w:t xml:space="preserve">, se ne </w:t>
      </w:r>
      <w:proofErr w:type="spellStart"/>
      <w:r w:rsidRPr="00007577">
        <w:rPr>
          <w:rFonts w:ascii="Arial" w:eastAsia="Arial" w:hAnsi="Arial" w:cs="Arial"/>
          <w:sz w:val="20"/>
          <w:szCs w:val="20"/>
          <w:lang w:val="it-IT"/>
        </w:rPr>
        <w:t>glede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stavek</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nabavno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takega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začetnem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pripoznanju</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poslovnih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knjigah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evidencah</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računovodskimi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standardi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prenesen</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podjetje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njegovega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gospodinjstva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prenesen</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podjetje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njegovega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gospodinjstva</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nabavno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nabavna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določena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drugim</w:t>
      </w:r>
      <w:proofErr w:type="spellEnd"/>
      <w:r w:rsidRPr="00007577">
        <w:rPr>
          <w:rFonts w:ascii="Arial" w:eastAsia="Arial" w:hAnsi="Arial" w:cs="Arial"/>
          <w:sz w:val="20"/>
          <w:szCs w:val="20"/>
          <w:lang w:val="it-IT"/>
        </w:rPr>
        <w:t xml:space="preserve"> do </w:t>
      </w:r>
      <w:proofErr w:type="spellStart"/>
      <w:r w:rsidRPr="00007577">
        <w:rPr>
          <w:rFonts w:ascii="Arial" w:eastAsia="Arial" w:hAnsi="Arial" w:cs="Arial"/>
          <w:sz w:val="20"/>
          <w:szCs w:val="20"/>
          <w:lang w:val="it-IT"/>
        </w:rPr>
        <w:t>četrtim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odstavkom</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5CB515FB"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(6) </w:t>
      </w:r>
      <w:r w:rsidRPr="00007577">
        <w:rPr>
          <w:rFonts w:ascii="Arial" w:eastAsia="Arial" w:hAnsi="Arial" w:cs="Arial"/>
          <w:b/>
          <w:sz w:val="20"/>
          <w:szCs w:val="20"/>
          <w:lang w:val="it-IT"/>
        </w:rPr>
        <w:t>(</w:t>
      </w:r>
      <w:proofErr w:type="spellStart"/>
      <w:r w:rsidRPr="00007577">
        <w:rPr>
          <w:rFonts w:ascii="Arial" w:eastAsia="Arial" w:hAnsi="Arial" w:cs="Arial"/>
          <w:b/>
          <w:sz w:val="20"/>
          <w:szCs w:val="20"/>
          <w:lang w:val="it-IT"/>
        </w:rPr>
        <w:t>razveljavljen</w:t>
      </w:r>
      <w:proofErr w:type="spellEnd"/>
      <w:r w:rsidRPr="00007577">
        <w:rPr>
          <w:rFonts w:ascii="Arial" w:eastAsia="Arial" w:hAnsi="Arial" w:cs="Arial"/>
          <w:b/>
          <w:sz w:val="20"/>
          <w:szCs w:val="20"/>
          <w:lang w:val="it-IT"/>
        </w:rPr>
        <w:t>)</w:t>
      </w:r>
    </w:p>
    <w:p w14:paraId="2A191A7F"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(7) </w:t>
      </w:r>
      <w:proofErr w:type="spellStart"/>
      <w:r w:rsidRPr="00007577">
        <w:rPr>
          <w:rFonts w:ascii="Arial" w:eastAsia="Arial" w:hAnsi="Arial" w:cs="Arial"/>
          <w:sz w:val="20"/>
          <w:szCs w:val="20"/>
          <w:lang w:val="it-IT"/>
        </w:rPr>
        <w:t>Stroški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so:</w:t>
      </w:r>
    </w:p>
    <w:p w14:paraId="201A4B96"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nepremičnini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opravljenih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investicij</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stroškov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vzdrževanja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povečuje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uporabno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nepremičnine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plačal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w:t>
      </w:r>
    </w:p>
    <w:p w14:paraId="2BD27DFA"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2.     </w:t>
      </w:r>
      <w:proofErr w:type="spellStart"/>
      <w:r w:rsidRPr="00007577">
        <w:rPr>
          <w:rFonts w:ascii="Arial" w:eastAsia="Arial" w:hAnsi="Arial" w:cs="Arial"/>
          <w:sz w:val="20"/>
          <w:szCs w:val="20"/>
          <w:lang w:val="it-IT"/>
        </w:rPr>
        <w:t>znesek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dediščine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darila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promet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nepremičnin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ga</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plačal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w:t>
      </w:r>
    </w:p>
    <w:p w14:paraId="4537BA69"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3.     </w:t>
      </w:r>
      <w:proofErr w:type="spellStart"/>
      <w:r w:rsidRPr="00007577">
        <w:rPr>
          <w:rFonts w:ascii="Arial" w:eastAsia="Arial" w:hAnsi="Arial" w:cs="Arial"/>
          <w:sz w:val="20"/>
          <w:szCs w:val="20"/>
          <w:lang w:val="it-IT"/>
        </w:rPr>
        <w:t>stroški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plačal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zvezi</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cenitvijo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pridobljene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nepremičnine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jo</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opravil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pooblaščeni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cenilec</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obstoječo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metodologijo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kadar</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cenitev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potrebna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ker</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nepremičnine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w:t>
      </w:r>
      <w:proofErr w:type="spellEnd"/>
      <w:r w:rsidRPr="00007577">
        <w:rPr>
          <w:rFonts w:ascii="Arial" w:eastAsia="Arial" w:hAnsi="Arial" w:cs="Arial"/>
          <w:sz w:val="20"/>
          <w:szCs w:val="20"/>
          <w:lang w:val="it-IT"/>
        </w:rPr>
        <w:t xml:space="preserve"> </w:t>
      </w:r>
      <w:proofErr w:type="spellStart"/>
      <w:proofErr w:type="gramStart"/>
      <w:r w:rsidRPr="00007577">
        <w:rPr>
          <w:rFonts w:ascii="Arial" w:eastAsia="Arial" w:hAnsi="Arial" w:cs="Arial"/>
          <w:sz w:val="20"/>
          <w:szCs w:val="20"/>
          <w:lang w:val="it-IT"/>
        </w:rPr>
        <w:t>da</w:t>
      </w:r>
      <w:proofErr w:type="spellEnd"/>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ugotoviti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stroški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cenitve</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priznajo</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višini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dejanskih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stroškov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vendar</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več</w:t>
      </w:r>
      <w:proofErr w:type="spellEnd"/>
      <w:r w:rsidRPr="00007577">
        <w:rPr>
          <w:rFonts w:ascii="Arial" w:eastAsia="Arial" w:hAnsi="Arial" w:cs="Arial"/>
          <w:sz w:val="20"/>
          <w:szCs w:val="20"/>
          <w:lang w:val="it-IT"/>
        </w:rPr>
        <w:t xml:space="preserve"> kot 188 </w:t>
      </w:r>
      <w:proofErr w:type="spellStart"/>
      <w:r w:rsidRPr="00007577">
        <w:rPr>
          <w:rFonts w:ascii="Arial" w:eastAsia="Arial" w:hAnsi="Arial" w:cs="Arial"/>
          <w:sz w:val="20"/>
          <w:szCs w:val="20"/>
          <w:lang w:val="it-IT"/>
        </w:rPr>
        <w:t>eurov</w:t>
      </w:r>
      <w:proofErr w:type="spellEnd"/>
      <w:r w:rsidRPr="00007577">
        <w:rPr>
          <w:rFonts w:ascii="Arial" w:eastAsia="Arial" w:hAnsi="Arial" w:cs="Arial"/>
          <w:sz w:val="20"/>
          <w:szCs w:val="20"/>
          <w:lang w:val="it-IT"/>
        </w:rPr>
        <w:t>;</w:t>
      </w:r>
    </w:p>
    <w:p w14:paraId="05F718C7"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4.     </w:t>
      </w:r>
      <w:proofErr w:type="spellStart"/>
      <w:r w:rsidRPr="00007577">
        <w:rPr>
          <w:rFonts w:ascii="Arial" w:eastAsia="Arial" w:hAnsi="Arial" w:cs="Arial"/>
          <w:sz w:val="20"/>
          <w:szCs w:val="20"/>
          <w:lang w:val="it-IT"/>
        </w:rPr>
        <w:t>naknadna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vplačila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družbenik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vplačal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ustanovitvi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določili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pogodbe</w:t>
      </w:r>
      <w:proofErr w:type="spellEnd"/>
      <w:r w:rsidRPr="00007577">
        <w:rPr>
          <w:rFonts w:ascii="Arial" w:eastAsia="Arial" w:hAnsi="Arial" w:cs="Arial"/>
          <w:sz w:val="20"/>
          <w:szCs w:val="20"/>
          <w:lang w:val="it-IT"/>
        </w:rPr>
        <w:t xml:space="preserve"> in mu </w:t>
      </w:r>
      <w:proofErr w:type="spellStart"/>
      <w:r w:rsidRPr="00007577">
        <w:rPr>
          <w:rFonts w:ascii="Arial" w:eastAsia="Arial" w:hAnsi="Arial" w:cs="Arial"/>
          <w:sz w:val="20"/>
          <w:szCs w:val="20"/>
          <w:lang w:val="it-IT"/>
        </w:rPr>
        <w:t>pred</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odsvojitvijo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niso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bila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vrnjena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nastala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obveznost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njihovega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vračila</w:t>
      </w:r>
      <w:proofErr w:type="spellEnd"/>
      <w:r w:rsidRPr="00007577">
        <w:rPr>
          <w:rFonts w:ascii="Arial" w:eastAsia="Arial" w:hAnsi="Arial" w:cs="Arial"/>
          <w:sz w:val="20"/>
          <w:szCs w:val="20"/>
          <w:lang w:val="it-IT"/>
        </w:rPr>
        <w:t>.</w:t>
      </w:r>
    </w:p>
    <w:p w14:paraId="737E3A78"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(8) Kadar je </w:t>
      </w:r>
      <w:proofErr w:type="spellStart"/>
      <w:r w:rsidRPr="00007577">
        <w:rPr>
          <w:rFonts w:ascii="Arial" w:eastAsia="Arial" w:hAnsi="Arial" w:cs="Arial"/>
          <w:sz w:val="20"/>
          <w:szCs w:val="20"/>
          <w:lang w:val="it-IT"/>
        </w:rPr>
        <w:t>družbeniku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vrnjeno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obvezno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naknadno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vplačilo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sam</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vplačal</w:t>
      </w:r>
      <w:proofErr w:type="spellEnd"/>
      <w:r w:rsidRPr="00007577">
        <w:rPr>
          <w:rFonts w:ascii="Arial" w:eastAsia="Arial" w:hAnsi="Arial" w:cs="Arial"/>
          <w:sz w:val="20"/>
          <w:szCs w:val="20"/>
          <w:lang w:val="it-IT"/>
        </w:rPr>
        <w:t xml:space="preserve"> in je </w:t>
      </w:r>
      <w:proofErr w:type="spellStart"/>
      <w:r w:rsidRPr="00007577">
        <w:rPr>
          <w:rFonts w:ascii="Arial" w:eastAsia="Arial" w:hAnsi="Arial" w:cs="Arial"/>
          <w:sz w:val="20"/>
          <w:szCs w:val="20"/>
          <w:lang w:val="it-IT"/>
        </w:rPr>
        <w:t>pravico</w:t>
      </w:r>
      <w:proofErr w:type="spellEnd"/>
      <w:r w:rsidRPr="00007577">
        <w:rPr>
          <w:rFonts w:ascii="Arial" w:eastAsia="Arial" w:hAnsi="Arial" w:cs="Arial"/>
          <w:sz w:val="20"/>
          <w:szCs w:val="20"/>
          <w:lang w:val="it-IT"/>
        </w:rPr>
        <w:t xml:space="preserve"> do </w:t>
      </w:r>
      <w:proofErr w:type="spellStart"/>
      <w:r w:rsidRPr="00007577">
        <w:rPr>
          <w:rFonts w:ascii="Arial" w:eastAsia="Arial" w:hAnsi="Arial" w:cs="Arial"/>
          <w:sz w:val="20"/>
          <w:szCs w:val="20"/>
          <w:lang w:val="it-IT"/>
        </w:rPr>
        <w:t>njegovega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vračila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pridobitvijo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tako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vrnjeno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naknadno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vplačilo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zmanjša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nabavno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lastRenderedPageBreak/>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pridobljenega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višini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vplačane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takega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naknadnega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vplačila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vendar</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znesek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zmanjšanja</w:t>
      </w:r>
      <w:proofErr w:type="spellEnd"/>
      <w:r w:rsidRPr="00007577">
        <w:rPr>
          <w:rFonts w:ascii="Arial" w:eastAsia="Arial" w:hAnsi="Arial" w:cs="Arial"/>
          <w:sz w:val="20"/>
          <w:szCs w:val="20"/>
          <w:lang w:val="it-IT"/>
        </w:rPr>
        <w:t xml:space="preserve"> ne more </w:t>
      </w:r>
      <w:proofErr w:type="spellStart"/>
      <w:r w:rsidRPr="00007577">
        <w:rPr>
          <w:rFonts w:ascii="Arial" w:eastAsia="Arial" w:hAnsi="Arial" w:cs="Arial"/>
          <w:sz w:val="20"/>
          <w:szCs w:val="20"/>
          <w:lang w:val="it-IT"/>
        </w:rPr>
        <w:t>preseči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nabavne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vrednosti</w:t>
      </w:r>
      <w:proofErr w:type="spellEnd"/>
      <w:r w:rsidRPr="00007577">
        <w:rPr>
          <w:rFonts w:ascii="Arial" w:eastAsia="Arial" w:hAnsi="Arial" w:cs="Arial"/>
          <w:sz w:val="20"/>
          <w:szCs w:val="20"/>
          <w:lang w:val="it-IT"/>
        </w:rPr>
        <w:t>.</w:t>
      </w:r>
    </w:p>
    <w:p w14:paraId="4C9605EE"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(9) </w:t>
      </w:r>
      <w:proofErr w:type="spellStart"/>
      <w:r w:rsidRPr="00007577">
        <w:rPr>
          <w:rFonts w:ascii="Arial" w:eastAsia="Arial" w:hAnsi="Arial" w:cs="Arial"/>
          <w:sz w:val="20"/>
          <w:szCs w:val="20"/>
          <w:lang w:val="it-IT"/>
        </w:rPr>
        <w:t>Nabavna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stroški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tuji</w:t>
      </w:r>
      <w:proofErr w:type="spellEnd"/>
      <w:r w:rsidRPr="00007577">
        <w:rPr>
          <w:rFonts w:ascii="Arial" w:eastAsia="Arial" w:hAnsi="Arial" w:cs="Arial"/>
          <w:sz w:val="20"/>
          <w:szCs w:val="20"/>
          <w:lang w:val="it-IT"/>
        </w:rPr>
        <w:t xml:space="preserve"> valuti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preračunajo</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eure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tečaju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objavlja</w:t>
      </w:r>
      <w:proofErr w:type="spellEnd"/>
      <w:r w:rsidRPr="00007577">
        <w:rPr>
          <w:rFonts w:ascii="Arial" w:eastAsia="Arial" w:hAnsi="Arial" w:cs="Arial"/>
          <w:sz w:val="20"/>
          <w:szCs w:val="20"/>
          <w:lang w:val="it-IT"/>
        </w:rPr>
        <w:t xml:space="preserve"> Banka </w:t>
      </w:r>
      <w:proofErr w:type="spellStart"/>
      <w:r w:rsidRPr="00007577">
        <w:rPr>
          <w:rFonts w:ascii="Arial" w:eastAsia="Arial" w:hAnsi="Arial" w:cs="Arial"/>
          <w:sz w:val="20"/>
          <w:szCs w:val="20"/>
          <w:lang w:val="it-IT"/>
        </w:rPr>
        <w:t>Slovenije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Preračun</w:t>
      </w:r>
      <w:proofErr w:type="spellEnd"/>
      <w:r w:rsidRPr="00007577">
        <w:rPr>
          <w:rFonts w:ascii="Arial" w:eastAsia="Arial" w:hAnsi="Arial" w:cs="Arial"/>
          <w:sz w:val="20"/>
          <w:szCs w:val="20"/>
          <w:lang w:val="it-IT"/>
        </w:rPr>
        <w:t xml:space="preserve"> se opravi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tečaju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velja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nastanka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stroškov</w:t>
      </w:r>
      <w:proofErr w:type="spellEnd"/>
      <w:r w:rsidRPr="00007577">
        <w:rPr>
          <w:rFonts w:ascii="Arial" w:eastAsia="Arial" w:hAnsi="Arial" w:cs="Arial"/>
          <w:sz w:val="20"/>
          <w:szCs w:val="20"/>
          <w:lang w:val="it-IT"/>
        </w:rPr>
        <w:t>.</w:t>
      </w:r>
    </w:p>
    <w:p w14:paraId="326E4A83"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(10) Kadar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dohodek</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obliki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deležev</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katerega</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bila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uveljavljena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posebna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obravnava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45.b </w:t>
      </w:r>
      <w:proofErr w:type="spellStart"/>
      <w:r w:rsidRPr="00007577">
        <w:rPr>
          <w:rFonts w:ascii="Arial" w:eastAsia="Arial" w:hAnsi="Arial" w:cs="Arial"/>
          <w:sz w:val="20"/>
          <w:szCs w:val="20"/>
          <w:lang w:val="it-IT"/>
        </w:rPr>
        <w:t>členom</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nabavno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boniteta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dan</w:t>
      </w:r>
      <w:proofErr w:type="spellEnd"/>
      <w:r w:rsidRPr="00007577">
        <w:rPr>
          <w:rFonts w:ascii="Arial" w:eastAsia="Arial" w:hAnsi="Arial" w:cs="Arial"/>
          <w:sz w:val="20"/>
          <w:szCs w:val="20"/>
          <w:lang w:val="it-IT"/>
        </w:rPr>
        <w:t xml:space="preserve">, ko je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deleže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zmanjšana</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morebitno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negativno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razliko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alineje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tretjega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45.b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w:t>
      </w:r>
    </w:p>
    <w:p w14:paraId="4C2D4F44"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it-IT"/>
        </w:rPr>
      </w:pPr>
      <w:r w:rsidRPr="00007577">
        <w:rPr>
          <w:rFonts w:ascii="Arial" w:eastAsia="Arial" w:hAnsi="Arial" w:cs="Arial"/>
          <w:b/>
          <w:sz w:val="20"/>
          <w:szCs w:val="20"/>
          <w:lang w:val="it-IT"/>
        </w:rPr>
        <w:t>101. </w:t>
      </w:r>
      <w:proofErr w:type="spellStart"/>
      <w:r w:rsidRPr="00007577">
        <w:rPr>
          <w:rFonts w:ascii="Arial" w:eastAsia="Arial" w:hAnsi="Arial" w:cs="Arial"/>
          <w:b/>
          <w:sz w:val="20"/>
          <w:szCs w:val="20"/>
          <w:lang w:val="it-IT"/>
        </w:rPr>
        <w:t>člen</w:t>
      </w:r>
      <w:proofErr w:type="spellEnd"/>
    </w:p>
    <w:p w14:paraId="0146CF14"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it-IT"/>
        </w:rPr>
      </w:pPr>
      <w:r w:rsidRPr="00007577">
        <w:rPr>
          <w:rFonts w:ascii="Arial" w:eastAsia="Arial" w:hAnsi="Arial" w:cs="Arial"/>
          <w:b/>
          <w:sz w:val="20"/>
          <w:szCs w:val="20"/>
          <w:lang w:val="it-IT"/>
        </w:rPr>
        <w:t>(</w:t>
      </w:r>
      <w:proofErr w:type="spellStart"/>
      <w:r w:rsidRPr="00007577">
        <w:rPr>
          <w:rFonts w:ascii="Arial" w:eastAsia="Arial" w:hAnsi="Arial" w:cs="Arial"/>
          <w:b/>
          <w:sz w:val="20"/>
          <w:szCs w:val="20"/>
          <w:lang w:val="it-IT"/>
        </w:rPr>
        <w:t>čas</w:t>
      </w:r>
      <w:proofErr w:type="spellEnd"/>
      <w:r w:rsidRPr="00007577">
        <w:rPr>
          <w:rFonts w:ascii="Arial" w:eastAsia="Arial" w:hAnsi="Arial" w:cs="Arial"/>
          <w:b/>
          <w:sz w:val="20"/>
          <w:szCs w:val="20"/>
          <w:lang w:val="it-IT"/>
        </w:rPr>
        <w:t xml:space="preserve"> </w:t>
      </w:r>
      <w:proofErr w:type="spellStart"/>
      <w:r w:rsidRPr="00007577">
        <w:rPr>
          <w:rFonts w:ascii="Arial" w:eastAsia="Arial" w:hAnsi="Arial" w:cs="Arial"/>
          <w:b/>
          <w:sz w:val="20"/>
          <w:szCs w:val="20"/>
          <w:lang w:val="it-IT"/>
        </w:rPr>
        <w:t>pridobitve</w:t>
      </w:r>
      <w:proofErr w:type="spellEnd"/>
      <w:r w:rsidRPr="00007577">
        <w:rPr>
          <w:rFonts w:ascii="Arial" w:eastAsia="Arial" w:hAnsi="Arial" w:cs="Arial"/>
          <w:b/>
          <w:sz w:val="20"/>
          <w:szCs w:val="20"/>
          <w:lang w:val="it-IT"/>
        </w:rPr>
        <w:t xml:space="preserve"> </w:t>
      </w:r>
      <w:proofErr w:type="spellStart"/>
      <w:r w:rsidRPr="00007577">
        <w:rPr>
          <w:rFonts w:ascii="Arial" w:eastAsia="Arial" w:hAnsi="Arial" w:cs="Arial"/>
          <w:b/>
          <w:sz w:val="20"/>
          <w:szCs w:val="20"/>
          <w:lang w:val="it-IT"/>
        </w:rPr>
        <w:t>kapitala</w:t>
      </w:r>
      <w:proofErr w:type="spellEnd"/>
      <w:r w:rsidRPr="00007577">
        <w:rPr>
          <w:rFonts w:ascii="Arial" w:eastAsia="Arial" w:hAnsi="Arial" w:cs="Arial"/>
          <w:b/>
          <w:sz w:val="20"/>
          <w:szCs w:val="20"/>
          <w:lang w:val="it-IT"/>
        </w:rPr>
        <w:t>)</w:t>
      </w:r>
    </w:p>
    <w:p w14:paraId="1482F0E9"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(1)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datum </w:t>
      </w:r>
      <w:proofErr w:type="spellStart"/>
      <w:r w:rsidRPr="00007577">
        <w:rPr>
          <w:rFonts w:ascii="Arial" w:eastAsia="Arial" w:hAnsi="Arial" w:cs="Arial"/>
          <w:sz w:val="20"/>
          <w:szCs w:val="20"/>
          <w:lang w:val="it-IT"/>
        </w:rPr>
        <w:t>sklenitve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pogodbe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drugega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datum </w:t>
      </w:r>
      <w:proofErr w:type="spellStart"/>
      <w:r w:rsidRPr="00007577">
        <w:rPr>
          <w:rFonts w:ascii="Arial" w:eastAsia="Arial" w:hAnsi="Arial" w:cs="Arial"/>
          <w:sz w:val="20"/>
          <w:szCs w:val="20"/>
          <w:lang w:val="it-IT"/>
        </w:rPr>
        <w:t>pravnomočnosti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sodne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odločbe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dokončnosti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odločbe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upravnega</w:t>
      </w:r>
      <w:proofErr w:type="spellEnd"/>
      <w:r w:rsidRPr="00007577">
        <w:rPr>
          <w:rFonts w:ascii="Arial" w:eastAsia="Arial" w:hAnsi="Arial" w:cs="Arial"/>
          <w:sz w:val="20"/>
          <w:szCs w:val="20"/>
          <w:lang w:val="it-IT"/>
        </w:rPr>
        <w:t xml:space="preserve"> organa,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katerih</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fizična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drugih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primerih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datum,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razviden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dokazil</w:t>
      </w:r>
      <w:proofErr w:type="spellEnd"/>
      <w:r w:rsidRPr="00007577">
        <w:rPr>
          <w:rFonts w:ascii="Arial" w:eastAsia="Arial" w:hAnsi="Arial" w:cs="Arial"/>
          <w:sz w:val="20"/>
          <w:szCs w:val="20"/>
          <w:lang w:val="it-IT"/>
        </w:rPr>
        <w:t>.</w:t>
      </w:r>
    </w:p>
    <w:p w14:paraId="7E60C86C"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(2) Kadar se </w:t>
      </w:r>
      <w:proofErr w:type="spellStart"/>
      <w:r w:rsidRPr="00007577">
        <w:rPr>
          <w:rFonts w:ascii="Arial" w:eastAsia="Arial" w:hAnsi="Arial" w:cs="Arial"/>
          <w:sz w:val="20"/>
          <w:szCs w:val="20"/>
          <w:lang w:val="it-IT"/>
        </w:rPr>
        <w:t>nepremičnina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graditvijo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izvaja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sam</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datum </w:t>
      </w:r>
      <w:proofErr w:type="spellStart"/>
      <w:r w:rsidRPr="00007577">
        <w:rPr>
          <w:rFonts w:ascii="Arial" w:eastAsia="Arial" w:hAnsi="Arial" w:cs="Arial"/>
          <w:sz w:val="20"/>
          <w:szCs w:val="20"/>
          <w:lang w:val="it-IT"/>
        </w:rPr>
        <w:t>izdaje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gradbenega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dovoljenja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primeru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nepremičnine</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graditvijo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pogodbi</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izvaja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datum </w:t>
      </w:r>
      <w:proofErr w:type="spellStart"/>
      <w:r w:rsidRPr="00007577">
        <w:rPr>
          <w:rFonts w:ascii="Arial" w:eastAsia="Arial" w:hAnsi="Arial" w:cs="Arial"/>
          <w:sz w:val="20"/>
          <w:szCs w:val="20"/>
          <w:lang w:val="it-IT"/>
        </w:rPr>
        <w:t>sklenitve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pogodbe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med</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zavezancem</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izvajalcem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času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dveh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let</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podpisa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pogodbe</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prevzame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zgrajene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nepremičnine</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datum </w:t>
      </w:r>
      <w:proofErr w:type="spellStart"/>
      <w:r w:rsidRPr="00007577">
        <w:rPr>
          <w:rFonts w:ascii="Arial" w:eastAsia="Arial" w:hAnsi="Arial" w:cs="Arial"/>
          <w:sz w:val="20"/>
          <w:szCs w:val="20"/>
          <w:lang w:val="it-IT"/>
        </w:rPr>
        <w:t>dejanskega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prevzema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zgrajene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nepremičnine</w:t>
      </w:r>
      <w:proofErr w:type="spellEnd"/>
      <w:r w:rsidRPr="00007577">
        <w:rPr>
          <w:rFonts w:ascii="Arial" w:eastAsia="Arial" w:hAnsi="Arial" w:cs="Arial"/>
          <w:sz w:val="20"/>
          <w:szCs w:val="20"/>
          <w:lang w:val="it-IT"/>
        </w:rPr>
        <w:t>.</w:t>
      </w:r>
    </w:p>
    <w:p w14:paraId="61F5E243"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(3) Kadar se </w:t>
      </w:r>
      <w:proofErr w:type="spellStart"/>
      <w:r w:rsidRPr="00007577">
        <w:rPr>
          <w:rFonts w:ascii="Arial" w:eastAsia="Arial" w:hAnsi="Arial" w:cs="Arial"/>
          <w:sz w:val="20"/>
          <w:szCs w:val="20"/>
          <w:lang w:val="it-IT"/>
        </w:rPr>
        <w:t>odsvoji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objekt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stoji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zemljišču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katerega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enak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objekta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kot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objekta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zemljišča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objekta</w:t>
      </w:r>
      <w:proofErr w:type="spellEnd"/>
      <w:r w:rsidRPr="00007577">
        <w:rPr>
          <w:rFonts w:ascii="Arial" w:eastAsia="Arial" w:hAnsi="Arial" w:cs="Arial"/>
          <w:sz w:val="20"/>
          <w:szCs w:val="20"/>
          <w:lang w:val="it-IT"/>
        </w:rPr>
        <w:t>.</w:t>
      </w:r>
    </w:p>
    <w:p w14:paraId="30F612B6"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(4) Kadar je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kot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ena</w:t>
      </w:r>
      <w:proofErr w:type="spellEnd"/>
      <w:r w:rsidRPr="00007577">
        <w:rPr>
          <w:rFonts w:ascii="Arial" w:eastAsia="Arial" w:hAnsi="Arial" w:cs="Arial"/>
          <w:sz w:val="20"/>
          <w:szCs w:val="20"/>
          <w:lang w:val="it-IT"/>
        </w:rPr>
        <w:t xml:space="preserve"> od </w:t>
      </w:r>
      <w:proofErr w:type="spellStart"/>
      <w:r w:rsidRPr="00007577">
        <w:rPr>
          <w:rFonts w:ascii="Arial" w:eastAsia="Arial" w:hAnsi="Arial" w:cs="Arial"/>
          <w:sz w:val="20"/>
          <w:szCs w:val="20"/>
          <w:lang w:val="it-IT"/>
        </w:rPr>
        <w:t>oseb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imajo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solastninsko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pravico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kapitalu</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imajo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skupno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lastnino</w:t>
      </w:r>
      <w:proofErr w:type="spellEnd"/>
      <w:r w:rsidRPr="00007577">
        <w:rPr>
          <w:rFonts w:ascii="Arial" w:eastAsia="Arial" w:hAnsi="Arial" w:cs="Arial"/>
          <w:sz w:val="20"/>
          <w:szCs w:val="20"/>
          <w:lang w:val="it-IT"/>
        </w:rPr>
        <w:t xml:space="preserve">, in </w:t>
      </w:r>
      <w:proofErr w:type="gramStart"/>
      <w:r w:rsidRPr="00007577">
        <w:rPr>
          <w:rFonts w:ascii="Arial" w:eastAsia="Arial" w:hAnsi="Arial" w:cs="Arial"/>
          <w:sz w:val="20"/>
          <w:szCs w:val="20"/>
          <w:lang w:val="it-IT"/>
        </w:rPr>
        <w:t>se</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tak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pozneje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razdeli</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mu </w:t>
      </w:r>
      <w:proofErr w:type="spellStart"/>
      <w:r w:rsidRPr="00007577">
        <w:rPr>
          <w:rFonts w:ascii="Arial" w:eastAsia="Arial" w:hAnsi="Arial" w:cs="Arial"/>
          <w:sz w:val="20"/>
          <w:szCs w:val="20"/>
          <w:lang w:val="it-IT"/>
        </w:rPr>
        <w:t>pripade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ko je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solastninsko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pravico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ko je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skupno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lastnino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razdelitvi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prejme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obsegu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presega</w:t>
      </w:r>
      <w:proofErr w:type="spellEnd"/>
      <w:r w:rsidRPr="00007577">
        <w:rPr>
          <w:rFonts w:ascii="Arial" w:eastAsia="Arial" w:hAnsi="Arial" w:cs="Arial"/>
          <w:sz w:val="20"/>
          <w:szCs w:val="20"/>
          <w:lang w:val="it-IT"/>
        </w:rPr>
        <w:t xml:space="preserve"> del,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bi mu </w:t>
      </w:r>
      <w:proofErr w:type="spellStart"/>
      <w:r w:rsidRPr="00007577">
        <w:rPr>
          <w:rFonts w:ascii="Arial" w:eastAsia="Arial" w:hAnsi="Arial" w:cs="Arial"/>
          <w:sz w:val="20"/>
          <w:szCs w:val="20"/>
          <w:lang w:val="it-IT"/>
        </w:rPr>
        <w:t>pripadal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solastništva</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skupne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lastnine</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presežnega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razdelitve</w:t>
      </w:r>
      <w:proofErr w:type="spellEnd"/>
      <w:r w:rsidRPr="00007577">
        <w:rPr>
          <w:rFonts w:ascii="Arial" w:eastAsia="Arial" w:hAnsi="Arial" w:cs="Arial"/>
          <w:sz w:val="20"/>
          <w:szCs w:val="20"/>
          <w:lang w:val="it-IT"/>
        </w:rPr>
        <w:t>.</w:t>
      </w:r>
    </w:p>
    <w:p w14:paraId="6B3898F2"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(5) Kadar je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stavka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petega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98.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prenosa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sredstev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podjetja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njegovo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gospodinjstvo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prenehanja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opravljanja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dejavnosti</w:t>
      </w:r>
      <w:proofErr w:type="spellEnd"/>
      <w:r w:rsidRPr="00007577">
        <w:rPr>
          <w:rFonts w:ascii="Arial" w:eastAsia="Arial" w:hAnsi="Arial" w:cs="Arial"/>
          <w:sz w:val="20"/>
          <w:szCs w:val="20"/>
          <w:lang w:val="it-IT"/>
        </w:rPr>
        <w:t xml:space="preserve">. Kadar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2. in 3. </w:t>
      </w:r>
      <w:proofErr w:type="spellStart"/>
      <w:r w:rsidRPr="00007577">
        <w:rPr>
          <w:rFonts w:ascii="Arial" w:eastAsia="Arial" w:hAnsi="Arial" w:cs="Arial"/>
          <w:sz w:val="20"/>
          <w:szCs w:val="20"/>
          <w:lang w:val="it-IT"/>
        </w:rPr>
        <w:t>točke</w:t>
      </w:r>
      <w:proofErr w:type="spellEnd"/>
      <w:r w:rsidRPr="00007577">
        <w:rPr>
          <w:rFonts w:ascii="Arial" w:eastAsia="Arial" w:hAnsi="Arial" w:cs="Arial"/>
          <w:sz w:val="20"/>
          <w:szCs w:val="20"/>
          <w:lang w:val="it-IT"/>
        </w:rPr>
        <w:t xml:space="preserve"> 93. 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okviru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opravljanja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III.3. </w:t>
      </w:r>
      <w:proofErr w:type="spellStart"/>
      <w:r w:rsidRPr="00007577">
        <w:rPr>
          <w:rFonts w:ascii="Arial" w:eastAsia="Arial" w:hAnsi="Arial" w:cs="Arial"/>
          <w:sz w:val="20"/>
          <w:szCs w:val="20"/>
          <w:lang w:val="it-IT"/>
        </w:rPr>
        <w:t>poglavja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in </w:t>
      </w:r>
      <w:proofErr w:type="gramStart"/>
      <w:r w:rsidRPr="00007577">
        <w:rPr>
          <w:rFonts w:ascii="Arial" w:eastAsia="Arial" w:hAnsi="Arial" w:cs="Arial"/>
          <w:sz w:val="20"/>
          <w:szCs w:val="20"/>
          <w:lang w:val="it-IT"/>
        </w:rPr>
        <w:t>se</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takega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54. </w:t>
      </w:r>
      <w:proofErr w:type="spellStart"/>
      <w:r w:rsidRPr="00007577">
        <w:rPr>
          <w:rFonts w:ascii="Arial" w:eastAsia="Arial" w:hAnsi="Arial" w:cs="Arial"/>
          <w:sz w:val="20"/>
          <w:szCs w:val="20"/>
          <w:lang w:val="it-IT"/>
        </w:rPr>
        <w:t>členom</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izključujejo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dejavnosti</w:t>
      </w:r>
      <w:proofErr w:type="spellEnd"/>
      <w:r w:rsidRPr="00007577">
        <w:rPr>
          <w:rFonts w:ascii="Arial" w:eastAsia="Arial" w:hAnsi="Arial" w:cs="Arial"/>
          <w:sz w:val="20"/>
          <w:szCs w:val="20"/>
          <w:lang w:val="it-IT"/>
        </w:rPr>
        <w:t xml:space="preserve">, se ne </w:t>
      </w:r>
      <w:proofErr w:type="spellStart"/>
      <w:r w:rsidRPr="00007577">
        <w:rPr>
          <w:rFonts w:ascii="Arial" w:eastAsia="Arial" w:hAnsi="Arial" w:cs="Arial"/>
          <w:sz w:val="20"/>
          <w:szCs w:val="20"/>
          <w:lang w:val="it-IT"/>
        </w:rPr>
        <w:t>glede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stavek</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takega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podjetje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prenesen</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podjetje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njegovega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gospodinjstva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kapital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prenesen</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podjetje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njegovega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gospodinjstva</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gospodinjstvo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w:t>
      </w:r>
    </w:p>
    <w:p w14:paraId="75506B08"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(6) Kadar je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delnico</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povečani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vložek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povečanju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sredstev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čas</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pridobitve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tako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pridobljene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delnice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pridobljenega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povečanega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vložka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datum </w:t>
      </w:r>
      <w:proofErr w:type="spellStart"/>
      <w:r w:rsidRPr="00007577">
        <w:rPr>
          <w:rFonts w:ascii="Arial" w:eastAsia="Arial" w:hAnsi="Arial" w:cs="Arial"/>
          <w:sz w:val="20"/>
          <w:szCs w:val="20"/>
          <w:lang w:val="it-IT"/>
        </w:rPr>
        <w:t>sklepa</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povečanju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w:t>
      </w:r>
    </w:p>
    <w:p w14:paraId="5756B74D"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it-IT"/>
        </w:rPr>
      </w:pPr>
      <w:r w:rsidRPr="00007577">
        <w:rPr>
          <w:rFonts w:ascii="Arial" w:eastAsia="Arial" w:hAnsi="Arial" w:cs="Arial"/>
          <w:b/>
          <w:sz w:val="20"/>
          <w:szCs w:val="20"/>
          <w:lang w:val="it-IT"/>
        </w:rPr>
        <w:t>105. </w:t>
      </w:r>
      <w:proofErr w:type="spellStart"/>
      <w:r w:rsidRPr="00007577">
        <w:rPr>
          <w:rFonts w:ascii="Arial" w:eastAsia="Arial" w:hAnsi="Arial" w:cs="Arial"/>
          <w:b/>
          <w:sz w:val="20"/>
          <w:szCs w:val="20"/>
          <w:lang w:val="it-IT"/>
        </w:rPr>
        <w:t>člen</w:t>
      </w:r>
      <w:proofErr w:type="spellEnd"/>
    </w:p>
    <w:p w14:paraId="34C2F3B8" w14:textId="77777777" w:rsidR="00DE3B36" w:rsidRPr="00007577" w:rsidRDefault="00DE3B36" w:rsidP="00DE3B36">
      <w:pPr>
        <w:pStyle w:val="center"/>
        <w:pBdr>
          <w:top w:val="none" w:sz="0" w:space="24" w:color="auto"/>
        </w:pBdr>
        <w:spacing w:before="210" w:after="210"/>
        <w:rPr>
          <w:rFonts w:ascii="Arial" w:eastAsia="Arial" w:hAnsi="Arial" w:cs="Arial"/>
          <w:b/>
          <w:sz w:val="20"/>
          <w:szCs w:val="20"/>
          <w:lang w:val="it-IT"/>
        </w:rPr>
      </w:pPr>
      <w:r w:rsidRPr="00007577">
        <w:rPr>
          <w:rFonts w:ascii="Arial" w:eastAsia="Arial" w:hAnsi="Arial" w:cs="Arial"/>
          <w:b/>
          <w:sz w:val="20"/>
          <w:szCs w:val="20"/>
          <w:lang w:val="it-IT"/>
        </w:rPr>
        <w:t>(</w:t>
      </w:r>
      <w:proofErr w:type="spellStart"/>
      <w:r w:rsidRPr="00007577">
        <w:rPr>
          <w:rFonts w:ascii="Arial" w:eastAsia="Arial" w:hAnsi="Arial" w:cs="Arial"/>
          <w:b/>
          <w:sz w:val="20"/>
          <w:szCs w:val="20"/>
          <w:lang w:val="it-IT"/>
        </w:rPr>
        <w:t>opredelitev</w:t>
      </w:r>
      <w:proofErr w:type="spellEnd"/>
      <w:r w:rsidRPr="00007577">
        <w:rPr>
          <w:rFonts w:ascii="Arial" w:eastAsia="Arial" w:hAnsi="Arial" w:cs="Arial"/>
          <w:b/>
          <w:sz w:val="20"/>
          <w:szCs w:val="20"/>
          <w:lang w:val="it-IT"/>
        </w:rPr>
        <w:t xml:space="preserve"> </w:t>
      </w:r>
      <w:proofErr w:type="spellStart"/>
      <w:r w:rsidRPr="00007577">
        <w:rPr>
          <w:rFonts w:ascii="Arial" w:eastAsia="Arial" w:hAnsi="Arial" w:cs="Arial"/>
          <w:b/>
          <w:sz w:val="20"/>
          <w:szCs w:val="20"/>
          <w:lang w:val="it-IT"/>
        </w:rPr>
        <w:t>drugih</w:t>
      </w:r>
      <w:proofErr w:type="spellEnd"/>
      <w:r w:rsidRPr="00007577">
        <w:rPr>
          <w:rFonts w:ascii="Arial" w:eastAsia="Arial" w:hAnsi="Arial" w:cs="Arial"/>
          <w:b/>
          <w:sz w:val="20"/>
          <w:szCs w:val="20"/>
          <w:lang w:val="it-IT"/>
        </w:rPr>
        <w:t xml:space="preserve"> </w:t>
      </w:r>
      <w:proofErr w:type="spellStart"/>
      <w:r w:rsidRPr="00007577">
        <w:rPr>
          <w:rFonts w:ascii="Arial" w:eastAsia="Arial" w:hAnsi="Arial" w:cs="Arial"/>
          <w:b/>
          <w:sz w:val="20"/>
          <w:szCs w:val="20"/>
          <w:lang w:val="it-IT"/>
        </w:rPr>
        <w:t>dohodkov</w:t>
      </w:r>
      <w:proofErr w:type="spellEnd"/>
      <w:r w:rsidRPr="00007577">
        <w:rPr>
          <w:rFonts w:ascii="Arial" w:eastAsia="Arial" w:hAnsi="Arial" w:cs="Arial"/>
          <w:b/>
          <w:sz w:val="20"/>
          <w:szCs w:val="20"/>
          <w:lang w:val="it-IT"/>
        </w:rPr>
        <w:t>)</w:t>
      </w:r>
    </w:p>
    <w:p w14:paraId="360C9F27"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lastRenderedPageBreak/>
        <w:t>(1)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dohodki</w:t>
      </w:r>
      <w:proofErr w:type="spellEnd"/>
      <w:r w:rsidRPr="00007577">
        <w:rPr>
          <w:rFonts w:ascii="Arial" w:eastAsia="Arial" w:hAnsi="Arial" w:cs="Arial"/>
          <w:sz w:val="20"/>
          <w:szCs w:val="20"/>
          <w:lang w:val="it-IT"/>
        </w:rPr>
        <w:t xml:space="preserve"> so </w:t>
      </w:r>
      <w:proofErr w:type="spellStart"/>
      <w:r w:rsidRPr="00007577">
        <w:rPr>
          <w:rFonts w:ascii="Arial" w:eastAsia="Arial" w:hAnsi="Arial" w:cs="Arial"/>
          <w:sz w:val="20"/>
          <w:szCs w:val="20"/>
          <w:lang w:val="it-IT"/>
        </w:rPr>
        <w:t>vsi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se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štejejo</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dohodke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fizične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1. do 5. </w:t>
      </w:r>
      <w:proofErr w:type="spellStart"/>
      <w:r w:rsidRPr="00007577">
        <w:rPr>
          <w:rFonts w:ascii="Arial" w:eastAsia="Arial" w:hAnsi="Arial" w:cs="Arial"/>
          <w:sz w:val="20"/>
          <w:szCs w:val="20"/>
          <w:lang w:val="it-IT"/>
        </w:rPr>
        <w:t>točke</w:t>
      </w:r>
      <w:proofErr w:type="spellEnd"/>
      <w:r w:rsidRPr="00007577">
        <w:rPr>
          <w:rFonts w:ascii="Arial" w:eastAsia="Arial" w:hAnsi="Arial" w:cs="Arial"/>
          <w:sz w:val="20"/>
          <w:szCs w:val="20"/>
          <w:lang w:val="it-IT"/>
        </w:rPr>
        <w:t xml:space="preserve"> 18.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w:t>
      </w:r>
    </w:p>
    <w:p w14:paraId="1D4275AF"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(2) Za </w:t>
      </w:r>
      <w:proofErr w:type="spellStart"/>
      <w:r w:rsidRPr="00007577">
        <w:rPr>
          <w:rFonts w:ascii="Arial" w:eastAsia="Arial" w:hAnsi="Arial" w:cs="Arial"/>
          <w:sz w:val="20"/>
          <w:szCs w:val="20"/>
          <w:lang w:val="it-IT"/>
        </w:rPr>
        <w:t>druge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zakonu</w:t>
      </w:r>
      <w:proofErr w:type="spellEnd"/>
      <w:r w:rsidRPr="00007577">
        <w:rPr>
          <w:rFonts w:ascii="Arial" w:eastAsia="Arial" w:hAnsi="Arial" w:cs="Arial"/>
          <w:sz w:val="20"/>
          <w:szCs w:val="20"/>
          <w:lang w:val="it-IT"/>
        </w:rPr>
        <w:t xml:space="preserve"> se ne </w:t>
      </w:r>
      <w:proofErr w:type="spellStart"/>
      <w:r w:rsidRPr="00007577">
        <w:rPr>
          <w:rFonts w:ascii="Arial" w:eastAsia="Arial" w:hAnsi="Arial" w:cs="Arial"/>
          <w:sz w:val="20"/>
          <w:szCs w:val="20"/>
          <w:lang w:val="it-IT"/>
        </w:rPr>
        <w:t>štejejo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19. do </w:t>
      </w:r>
      <w:proofErr w:type="spellStart"/>
      <w:r w:rsidRPr="00007577">
        <w:rPr>
          <w:rFonts w:ascii="Arial" w:eastAsia="Arial" w:hAnsi="Arial" w:cs="Arial"/>
          <w:sz w:val="20"/>
          <w:szCs w:val="20"/>
          <w:lang w:val="it-IT"/>
        </w:rPr>
        <w:t>vključno</w:t>
      </w:r>
      <w:proofErr w:type="spellEnd"/>
      <w:r w:rsidRPr="00007577">
        <w:rPr>
          <w:rFonts w:ascii="Arial" w:eastAsia="Arial" w:hAnsi="Arial" w:cs="Arial"/>
          <w:sz w:val="20"/>
          <w:szCs w:val="20"/>
          <w:lang w:val="it-IT"/>
        </w:rPr>
        <w:t xml:space="preserve"> 32.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dohodki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so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oproščeni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dohodnine</w:t>
      </w:r>
      <w:proofErr w:type="spellEnd"/>
      <w:r w:rsidRPr="00007577">
        <w:rPr>
          <w:rFonts w:ascii="Arial" w:eastAsia="Arial" w:hAnsi="Arial" w:cs="Arial"/>
          <w:sz w:val="20"/>
          <w:szCs w:val="20"/>
          <w:lang w:val="it-IT"/>
        </w:rPr>
        <w:t xml:space="preserve"> ali se ne </w:t>
      </w:r>
      <w:proofErr w:type="spellStart"/>
      <w:r w:rsidRPr="00007577">
        <w:rPr>
          <w:rFonts w:ascii="Arial" w:eastAsia="Arial" w:hAnsi="Arial" w:cs="Arial"/>
          <w:sz w:val="20"/>
          <w:szCs w:val="20"/>
          <w:lang w:val="it-IT"/>
        </w:rPr>
        <w:t>vštevajo</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davčno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osnovo</w:t>
      </w:r>
      <w:proofErr w:type="spellEnd"/>
      <w:r w:rsidRPr="00007577">
        <w:rPr>
          <w:rFonts w:ascii="Arial" w:eastAsia="Arial" w:hAnsi="Arial" w:cs="Arial"/>
          <w:sz w:val="20"/>
          <w:szCs w:val="20"/>
          <w:lang w:val="it-IT"/>
        </w:rPr>
        <w:t>.</w:t>
      </w:r>
    </w:p>
    <w:p w14:paraId="19A97E3D" w14:textId="77777777" w:rsidR="00DE3B36" w:rsidRPr="00007577" w:rsidRDefault="00DE3B36" w:rsidP="00DE3B36">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(3)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vključujejo</w:t>
      </w:r>
      <w:proofErr w:type="spellEnd"/>
      <w:r w:rsidRPr="00007577">
        <w:rPr>
          <w:rFonts w:ascii="Arial" w:eastAsia="Arial" w:hAnsi="Arial" w:cs="Arial"/>
          <w:sz w:val="20"/>
          <w:szCs w:val="20"/>
          <w:lang w:val="it-IT"/>
        </w:rPr>
        <w:t>:</w:t>
      </w:r>
    </w:p>
    <w:p w14:paraId="165C9E77"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1.     </w:t>
      </w:r>
      <w:proofErr w:type="spellStart"/>
      <w:r w:rsidRPr="00007577">
        <w:rPr>
          <w:rFonts w:ascii="Arial" w:eastAsia="Arial" w:hAnsi="Arial" w:cs="Arial"/>
          <w:sz w:val="20"/>
          <w:szCs w:val="20"/>
          <w:lang w:val="it-IT"/>
        </w:rPr>
        <w:t>nagrade</w:t>
      </w:r>
      <w:proofErr w:type="spellEnd"/>
      <w:r w:rsidRPr="00007577">
        <w:rPr>
          <w:rFonts w:ascii="Arial" w:eastAsia="Arial" w:hAnsi="Arial" w:cs="Arial"/>
          <w:sz w:val="20"/>
          <w:szCs w:val="20"/>
          <w:lang w:val="it-IT"/>
        </w:rPr>
        <w:t>;</w:t>
      </w:r>
    </w:p>
    <w:p w14:paraId="7A37E676"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2.     </w:t>
      </w:r>
      <w:proofErr w:type="spellStart"/>
      <w:r w:rsidRPr="00007577">
        <w:rPr>
          <w:rFonts w:ascii="Arial" w:eastAsia="Arial" w:hAnsi="Arial" w:cs="Arial"/>
          <w:sz w:val="20"/>
          <w:szCs w:val="20"/>
          <w:lang w:val="it-IT"/>
        </w:rPr>
        <w:t>darila</w:t>
      </w:r>
      <w:proofErr w:type="spellEnd"/>
      <w:r w:rsidRPr="00007577">
        <w:rPr>
          <w:rFonts w:ascii="Arial" w:eastAsia="Arial" w:hAnsi="Arial" w:cs="Arial"/>
          <w:sz w:val="20"/>
          <w:szCs w:val="20"/>
          <w:lang w:val="it-IT"/>
        </w:rPr>
        <w:t>;</w:t>
      </w:r>
    </w:p>
    <w:p w14:paraId="4D9135A7"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3.     </w:t>
      </w:r>
      <w:proofErr w:type="spellStart"/>
      <w:r w:rsidRPr="00007577">
        <w:rPr>
          <w:rFonts w:ascii="Arial" w:eastAsia="Arial" w:hAnsi="Arial" w:cs="Arial"/>
          <w:sz w:val="20"/>
          <w:szCs w:val="20"/>
          <w:lang w:val="it-IT"/>
        </w:rPr>
        <w:t>dobitke</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nagradnih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igrah</w:t>
      </w:r>
      <w:proofErr w:type="spellEnd"/>
      <w:r w:rsidRPr="00007577">
        <w:rPr>
          <w:rFonts w:ascii="Arial" w:eastAsia="Arial" w:hAnsi="Arial" w:cs="Arial"/>
          <w:sz w:val="20"/>
          <w:szCs w:val="20"/>
          <w:lang w:val="it-IT"/>
        </w:rPr>
        <w:t>;</w:t>
      </w:r>
    </w:p>
    <w:p w14:paraId="56C41A03"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4.     </w:t>
      </w:r>
      <w:proofErr w:type="spellStart"/>
      <w:r w:rsidRPr="00007577">
        <w:rPr>
          <w:rFonts w:ascii="Arial" w:eastAsia="Arial" w:hAnsi="Arial" w:cs="Arial"/>
          <w:sz w:val="20"/>
          <w:szCs w:val="20"/>
          <w:lang w:val="it-IT"/>
        </w:rPr>
        <w:t>priznavalnine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zakonu</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republiških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priznavalninah</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zakonu</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uresničevanju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javnega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interesa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področju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kulture</w:t>
      </w:r>
      <w:proofErr w:type="spellEnd"/>
      <w:r w:rsidRPr="00007577">
        <w:rPr>
          <w:rFonts w:ascii="Arial" w:eastAsia="Arial" w:hAnsi="Arial" w:cs="Arial"/>
          <w:sz w:val="20"/>
          <w:szCs w:val="20"/>
          <w:lang w:val="it-IT"/>
        </w:rPr>
        <w:t>;</w:t>
      </w:r>
    </w:p>
    <w:p w14:paraId="3C26D6D5"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5.     </w:t>
      </w:r>
      <w:proofErr w:type="spellStart"/>
      <w:r w:rsidRPr="00007577">
        <w:rPr>
          <w:rFonts w:ascii="Arial" w:eastAsia="Arial" w:hAnsi="Arial" w:cs="Arial"/>
          <w:sz w:val="20"/>
          <w:szCs w:val="20"/>
          <w:lang w:val="it-IT"/>
        </w:rPr>
        <w:t>kadrovske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druge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štipendije</w:t>
      </w:r>
      <w:proofErr w:type="spellEnd"/>
      <w:r w:rsidRPr="00007577">
        <w:rPr>
          <w:rFonts w:ascii="Arial" w:eastAsia="Arial" w:hAnsi="Arial" w:cs="Arial"/>
          <w:sz w:val="20"/>
          <w:szCs w:val="20"/>
          <w:lang w:val="it-IT"/>
        </w:rPr>
        <w:t>;</w:t>
      </w:r>
    </w:p>
    <w:p w14:paraId="390C78E1"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6.     </w:t>
      </w:r>
      <w:proofErr w:type="spellStart"/>
      <w:r w:rsidRPr="00007577">
        <w:rPr>
          <w:rFonts w:ascii="Arial" w:eastAsia="Arial" w:hAnsi="Arial" w:cs="Arial"/>
          <w:sz w:val="20"/>
          <w:szCs w:val="20"/>
          <w:lang w:val="it-IT"/>
        </w:rPr>
        <w:t>družinske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invalidnine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družinski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dodatek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zakonu</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vojnih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invalidih</w:t>
      </w:r>
      <w:proofErr w:type="spellEnd"/>
      <w:r w:rsidRPr="00007577">
        <w:rPr>
          <w:rFonts w:ascii="Arial" w:eastAsia="Arial" w:hAnsi="Arial" w:cs="Arial"/>
          <w:sz w:val="20"/>
          <w:szCs w:val="20"/>
          <w:lang w:val="it-IT"/>
        </w:rPr>
        <w:t>;</w:t>
      </w:r>
    </w:p>
    <w:p w14:paraId="2E861EDD" w14:textId="77777777" w:rsidR="00DE3B36" w:rsidRPr="00007577" w:rsidRDefault="00DE3B36" w:rsidP="00DE3B36">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7.     </w:t>
      </w:r>
      <w:proofErr w:type="spellStart"/>
      <w:r w:rsidRPr="00007577">
        <w:rPr>
          <w:rFonts w:ascii="Arial" w:eastAsia="Arial" w:hAnsi="Arial" w:cs="Arial"/>
          <w:sz w:val="20"/>
          <w:szCs w:val="20"/>
          <w:lang w:val="it-IT"/>
        </w:rPr>
        <w:t>nadomestila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prejeta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zvezi</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ustanovitvijo</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obremenitvijo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pravice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doseženi</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prenosom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odstopom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pravice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premoženju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prenosljiva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katere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mogoče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izraziti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denarju</w:t>
      </w:r>
      <w:proofErr w:type="spellEnd"/>
      <w:r w:rsidRPr="00007577">
        <w:rPr>
          <w:rFonts w:ascii="Arial" w:eastAsia="Arial" w:hAnsi="Arial" w:cs="Arial"/>
          <w:sz w:val="20"/>
          <w:szCs w:val="20"/>
          <w:lang w:val="it-IT"/>
        </w:rPr>
        <w:t>;</w:t>
      </w:r>
    </w:p>
    <w:p w14:paraId="6A5AD6EE" w14:textId="77777777" w:rsidR="00DE3B36" w:rsidRPr="00C33743" w:rsidRDefault="00DE3B36" w:rsidP="00DE3B36">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8.     aro,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jo</w:t>
      </w:r>
      <w:proofErr w:type="spellEnd"/>
      <w:r w:rsidRPr="00C33743">
        <w:rPr>
          <w:rFonts w:ascii="Arial" w:eastAsia="Arial" w:hAnsi="Arial" w:cs="Arial"/>
          <w:sz w:val="20"/>
          <w:szCs w:val="20"/>
          <w:lang w:val="it-IT"/>
        </w:rPr>
        <w:t xml:space="preserve"> je </w:t>
      </w:r>
      <w:proofErr w:type="spellStart"/>
      <w:r w:rsidRPr="00C33743">
        <w:rPr>
          <w:rFonts w:ascii="Arial" w:eastAsia="Arial" w:hAnsi="Arial" w:cs="Arial"/>
          <w:sz w:val="20"/>
          <w:szCs w:val="20"/>
          <w:lang w:val="it-IT"/>
        </w:rPr>
        <w:t>prejel</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zavezanec</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ob</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sklenitvi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pogodbe</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je ne </w:t>
      </w:r>
      <w:proofErr w:type="spellStart"/>
      <w:r w:rsidRPr="00C33743">
        <w:rPr>
          <w:rFonts w:ascii="Arial" w:eastAsia="Arial" w:hAnsi="Arial" w:cs="Arial"/>
          <w:sz w:val="20"/>
          <w:szCs w:val="20"/>
          <w:lang w:val="it-IT"/>
        </w:rPr>
        <w:t>vrne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stranki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ni </w:t>
      </w:r>
      <w:proofErr w:type="spellStart"/>
      <w:r w:rsidRPr="00C33743">
        <w:rPr>
          <w:rFonts w:ascii="Arial" w:eastAsia="Arial" w:hAnsi="Arial" w:cs="Arial"/>
          <w:sz w:val="20"/>
          <w:szCs w:val="20"/>
          <w:lang w:val="it-IT"/>
        </w:rPr>
        <w:t>izpolnila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pogodbe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razen</w:t>
      </w:r>
      <w:proofErr w:type="spellEnd"/>
      <w:r w:rsidRPr="00C33743">
        <w:rPr>
          <w:rFonts w:ascii="Arial" w:eastAsia="Arial" w:hAnsi="Arial" w:cs="Arial"/>
          <w:sz w:val="20"/>
          <w:szCs w:val="20"/>
          <w:lang w:val="it-IT"/>
        </w:rPr>
        <w:t xml:space="preserve"> are,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jo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zavezanec</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zadrži</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zvezi</w:t>
      </w:r>
      <w:proofErr w:type="spellEnd"/>
      <w:r w:rsidRPr="00C33743">
        <w:rPr>
          <w:rFonts w:ascii="Arial" w:eastAsia="Arial" w:hAnsi="Arial" w:cs="Arial"/>
          <w:sz w:val="20"/>
          <w:szCs w:val="20"/>
          <w:lang w:val="it-IT"/>
        </w:rPr>
        <w:t xml:space="preserve"> z </w:t>
      </w:r>
      <w:proofErr w:type="spellStart"/>
      <w:r w:rsidRPr="00C33743">
        <w:rPr>
          <w:rFonts w:ascii="Arial" w:eastAsia="Arial" w:hAnsi="Arial" w:cs="Arial"/>
          <w:sz w:val="20"/>
          <w:szCs w:val="20"/>
          <w:lang w:val="it-IT"/>
        </w:rPr>
        <w:t>opravljanjem</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dejavnosti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kot</w:t>
      </w:r>
      <w:proofErr w:type="spellEnd"/>
      <w:r w:rsidRPr="00C33743">
        <w:rPr>
          <w:rFonts w:ascii="Arial" w:eastAsia="Arial" w:hAnsi="Arial" w:cs="Arial"/>
          <w:sz w:val="20"/>
          <w:szCs w:val="20"/>
          <w:lang w:val="it-IT"/>
        </w:rPr>
        <w:t xml:space="preserve"> je </w:t>
      </w:r>
      <w:proofErr w:type="spellStart"/>
      <w:r w:rsidRPr="00C33743">
        <w:rPr>
          <w:rFonts w:ascii="Arial" w:eastAsia="Arial" w:hAnsi="Arial" w:cs="Arial"/>
          <w:sz w:val="20"/>
          <w:szCs w:val="20"/>
          <w:lang w:val="it-IT"/>
        </w:rPr>
        <w:t>določena</w:t>
      </w:r>
      <w:proofErr w:type="spellEnd"/>
      <w:r w:rsidRPr="00C33743">
        <w:rPr>
          <w:rFonts w:ascii="Arial" w:eastAsia="Arial" w:hAnsi="Arial" w:cs="Arial"/>
          <w:sz w:val="20"/>
          <w:szCs w:val="20"/>
          <w:lang w:val="it-IT"/>
        </w:rPr>
        <w:t xml:space="preserve"> v 46. </w:t>
      </w:r>
      <w:proofErr w:type="spellStart"/>
      <w:r w:rsidRPr="00C33743">
        <w:rPr>
          <w:rFonts w:ascii="Arial" w:eastAsia="Arial" w:hAnsi="Arial" w:cs="Arial"/>
          <w:sz w:val="20"/>
          <w:szCs w:val="20"/>
          <w:lang w:val="it-IT"/>
        </w:rPr>
        <w:t>členu</w:t>
      </w:r>
      <w:proofErr w:type="spellEnd"/>
      <w:r w:rsidRPr="00C33743">
        <w:rPr>
          <w:rFonts w:ascii="Arial" w:eastAsia="Arial" w:hAnsi="Arial" w:cs="Arial"/>
          <w:sz w:val="20"/>
          <w:szCs w:val="20"/>
          <w:lang w:val="it-IT"/>
        </w:rPr>
        <w:t xml:space="preserve"> tega </w:t>
      </w:r>
      <w:proofErr w:type="spellStart"/>
      <w:r w:rsidRPr="00C33743">
        <w:rPr>
          <w:rFonts w:ascii="Arial" w:eastAsia="Arial" w:hAnsi="Arial" w:cs="Arial"/>
          <w:sz w:val="20"/>
          <w:szCs w:val="20"/>
          <w:lang w:val="it-IT"/>
        </w:rPr>
        <w:t>zakona</w:t>
      </w:r>
      <w:proofErr w:type="spellEnd"/>
      <w:r w:rsidRPr="00C33743">
        <w:rPr>
          <w:rFonts w:ascii="Arial" w:eastAsia="Arial" w:hAnsi="Arial" w:cs="Arial"/>
          <w:sz w:val="20"/>
          <w:szCs w:val="20"/>
          <w:lang w:val="it-IT"/>
        </w:rPr>
        <w:t>;</w:t>
      </w:r>
    </w:p>
    <w:p w14:paraId="39F44FB6" w14:textId="77777777" w:rsidR="00DE3B36" w:rsidRPr="00C33743" w:rsidRDefault="00DE3B36" w:rsidP="00DE3B36">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9.     </w:t>
      </w:r>
      <w:proofErr w:type="spellStart"/>
      <w:r w:rsidRPr="00C33743">
        <w:rPr>
          <w:rFonts w:ascii="Arial" w:eastAsia="Arial" w:hAnsi="Arial" w:cs="Arial"/>
          <w:sz w:val="20"/>
          <w:szCs w:val="20"/>
          <w:lang w:val="it-IT"/>
        </w:rPr>
        <w:t>izplačila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odkupne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vrednosti</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skladu</w:t>
      </w:r>
      <w:proofErr w:type="spellEnd"/>
      <w:r w:rsidRPr="00C33743">
        <w:rPr>
          <w:rFonts w:ascii="Arial" w:eastAsia="Arial" w:hAnsi="Arial" w:cs="Arial"/>
          <w:sz w:val="20"/>
          <w:szCs w:val="20"/>
          <w:lang w:val="it-IT"/>
        </w:rPr>
        <w:t xml:space="preserve"> z </w:t>
      </w:r>
      <w:proofErr w:type="spellStart"/>
      <w:r w:rsidRPr="00C33743">
        <w:rPr>
          <w:rFonts w:ascii="Arial" w:eastAsia="Arial" w:hAnsi="Arial" w:cs="Arial"/>
          <w:sz w:val="20"/>
          <w:szCs w:val="20"/>
          <w:lang w:val="it-IT"/>
        </w:rPr>
        <w:t>zakonom</w:t>
      </w:r>
      <w:proofErr w:type="spellEnd"/>
      <w:r w:rsidRPr="00C33743">
        <w:rPr>
          <w:rFonts w:ascii="Arial" w:eastAsia="Arial" w:hAnsi="Arial" w:cs="Arial"/>
          <w:sz w:val="20"/>
          <w:szCs w:val="20"/>
          <w:lang w:val="it-IT"/>
        </w:rPr>
        <w:t xml:space="preserve"> o </w:t>
      </w:r>
      <w:proofErr w:type="spellStart"/>
      <w:r w:rsidRPr="00C33743">
        <w:rPr>
          <w:rFonts w:ascii="Arial" w:eastAsia="Arial" w:hAnsi="Arial" w:cs="Arial"/>
          <w:sz w:val="20"/>
          <w:szCs w:val="20"/>
          <w:lang w:val="it-IT"/>
        </w:rPr>
        <w:t>pokojninskem</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invalidskem</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zavarovanju</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zakonom</w:t>
      </w:r>
      <w:proofErr w:type="spellEnd"/>
      <w:r w:rsidRPr="00C33743">
        <w:rPr>
          <w:rFonts w:ascii="Arial" w:eastAsia="Arial" w:hAnsi="Arial" w:cs="Arial"/>
          <w:sz w:val="20"/>
          <w:szCs w:val="20"/>
          <w:lang w:val="it-IT"/>
        </w:rPr>
        <w:t xml:space="preserve"> o </w:t>
      </w:r>
      <w:proofErr w:type="spellStart"/>
      <w:r w:rsidRPr="00C33743">
        <w:rPr>
          <w:rFonts w:ascii="Arial" w:eastAsia="Arial" w:hAnsi="Arial" w:cs="Arial"/>
          <w:sz w:val="20"/>
          <w:szCs w:val="20"/>
          <w:lang w:val="it-IT"/>
        </w:rPr>
        <w:t>prvem</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pokojninskem</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skladu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Republike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Slovenije</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preoblikovanju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pooblaščenih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investicijskih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družb</w:t>
      </w:r>
      <w:proofErr w:type="spellEnd"/>
      <w:r w:rsidRPr="00C33743">
        <w:rPr>
          <w:rFonts w:ascii="Arial" w:eastAsia="Arial" w:hAnsi="Arial" w:cs="Arial"/>
          <w:sz w:val="20"/>
          <w:szCs w:val="20"/>
          <w:lang w:val="it-IT"/>
        </w:rPr>
        <w:t>;</w:t>
      </w:r>
    </w:p>
    <w:p w14:paraId="6CA2DE7E" w14:textId="77777777" w:rsidR="00DE3B36" w:rsidRPr="00C97A5E" w:rsidRDefault="00DE3B36" w:rsidP="00DE3B36">
      <w:pPr>
        <w:pStyle w:val="zamik"/>
        <w:spacing w:before="210" w:after="210"/>
        <w:ind w:left="425" w:hanging="425"/>
        <w:jc w:val="both"/>
        <w:rPr>
          <w:rFonts w:ascii="Arial" w:eastAsia="Arial" w:hAnsi="Arial" w:cs="Arial"/>
          <w:sz w:val="20"/>
          <w:szCs w:val="20"/>
        </w:rPr>
      </w:pPr>
      <w:r w:rsidRPr="00C97A5E">
        <w:rPr>
          <w:rFonts w:ascii="Arial" w:eastAsia="Arial" w:hAnsi="Arial" w:cs="Arial"/>
          <w:sz w:val="20"/>
          <w:szCs w:val="20"/>
        </w:rPr>
        <w:t xml:space="preserve">10.  </w:t>
      </w:r>
      <w:proofErr w:type="spellStart"/>
      <w:r w:rsidRPr="00C97A5E">
        <w:rPr>
          <w:rFonts w:ascii="Arial" w:eastAsia="Arial" w:hAnsi="Arial" w:cs="Arial"/>
          <w:sz w:val="20"/>
          <w:szCs w:val="20"/>
        </w:rPr>
        <w:t>vsako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nadomestilo</w:t>
      </w:r>
      <w:proofErr w:type="spellEnd"/>
      <w:r w:rsidRPr="00C97A5E">
        <w:rPr>
          <w:rFonts w:ascii="Arial" w:eastAsia="Arial" w:hAnsi="Arial" w:cs="Arial"/>
          <w:sz w:val="20"/>
          <w:szCs w:val="20"/>
        </w:rPr>
        <w:t xml:space="preserve">, ki ga </w:t>
      </w:r>
      <w:proofErr w:type="spellStart"/>
      <w:r w:rsidRPr="00C97A5E">
        <w:rPr>
          <w:rFonts w:ascii="Arial" w:eastAsia="Arial" w:hAnsi="Arial" w:cs="Arial"/>
          <w:sz w:val="20"/>
          <w:szCs w:val="20"/>
        </w:rPr>
        <w:t>imetnik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prejme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podlagi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lastniškega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90. </w:t>
      </w:r>
      <w:proofErr w:type="spellStart"/>
      <w:r w:rsidRPr="00C97A5E">
        <w:rPr>
          <w:rFonts w:ascii="Arial" w:eastAsia="Arial" w:hAnsi="Arial" w:cs="Arial"/>
          <w:sz w:val="20"/>
          <w:szCs w:val="20"/>
        </w:rPr>
        <w:t>člena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zakona</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plačniku</w:t>
      </w:r>
      <w:proofErr w:type="spellEnd"/>
      <w:r w:rsidRPr="00C97A5E">
        <w:rPr>
          <w:rFonts w:ascii="Arial" w:eastAsia="Arial" w:hAnsi="Arial" w:cs="Arial"/>
          <w:sz w:val="20"/>
          <w:szCs w:val="20"/>
        </w:rPr>
        <w:t xml:space="preserve">, ki ne </w:t>
      </w:r>
      <w:proofErr w:type="spellStart"/>
      <w:r w:rsidRPr="00C97A5E">
        <w:rPr>
          <w:rFonts w:ascii="Arial" w:eastAsia="Arial" w:hAnsi="Arial" w:cs="Arial"/>
          <w:sz w:val="20"/>
          <w:szCs w:val="20"/>
        </w:rPr>
        <w:t>predstavlja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zmanjšanja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njegovega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lastniškega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deleža</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nadomestilo</w:t>
      </w:r>
      <w:proofErr w:type="spellEnd"/>
      <w:r w:rsidRPr="00C97A5E">
        <w:rPr>
          <w:rFonts w:ascii="Arial" w:eastAsia="Arial" w:hAnsi="Arial" w:cs="Arial"/>
          <w:sz w:val="20"/>
          <w:szCs w:val="20"/>
        </w:rPr>
        <w:t xml:space="preserve"> se </w:t>
      </w:r>
      <w:proofErr w:type="spellStart"/>
      <w:r w:rsidRPr="00C97A5E">
        <w:rPr>
          <w:rFonts w:ascii="Arial" w:eastAsia="Arial" w:hAnsi="Arial" w:cs="Arial"/>
          <w:sz w:val="20"/>
          <w:szCs w:val="20"/>
        </w:rPr>
        <w:t>šteje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vsak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proizvod</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storitev</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druga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ugodnost</w:t>
      </w:r>
      <w:proofErr w:type="spellEnd"/>
      <w:r w:rsidRPr="00C97A5E">
        <w:rPr>
          <w:rFonts w:ascii="Arial" w:eastAsia="Arial" w:hAnsi="Arial" w:cs="Arial"/>
          <w:sz w:val="20"/>
          <w:szCs w:val="20"/>
        </w:rPr>
        <w:t xml:space="preserve">, ki jo </w:t>
      </w:r>
      <w:proofErr w:type="spellStart"/>
      <w:r w:rsidRPr="00C97A5E">
        <w:rPr>
          <w:rFonts w:ascii="Arial" w:eastAsia="Arial" w:hAnsi="Arial" w:cs="Arial"/>
          <w:sz w:val="20"/>
          <w:szCs w:val="20"/>
        </w:rPr>
        <w:t>imetniku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njegovemu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družinskemu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članu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podlagi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lastniškega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deleža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zagotovi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plačnik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povezana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oseba</w:t>
      </w:r>
      <w:proofErr w:type="spellEnd"/>
      <w:r w:rsidRPr="00C97A5E">
        <w:rPr>
          <w:rFonts w:ascii="Arial" w:eastAsia="Arial" w:hAnsi="Arial" w:cs="Arial"/>
          <w:sz w:val="20"/>
          <w:szCs w:val="20"/>
        </w:rPr>
        <w:t xml:space="preserve"> (po </w:t>
      </w:r>
      <w:proofErr w:type="spellStart"/>
      <w:r w:rsidRPr="00C97A5E">
        <w:rPr>
          <w:rFonts w:ascii="Arial" w:eastAsia="Arial" w:hAnsi="Arial" w:cs="Arial"/>
          <w:sz w:val="20"/>
          <w:szCs w:val="20"/>
        </w:rPr>
        <w:t>tem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zakonu</w:t>
      </w:r>
      <w:proofErr w:type="spellEnd"/>
      <w:r w:rsidRPr="00C97A5E">
        <w:rPr>
          <w:rFonts w:ascii="Arial" w:eastAsia="Arial" w:hAnsi="Arial" w:cs="Arial"/>
          <w:sz w:val="20"/>
          <w:szCs w:val="20"/>
        </w:rPr>
        <w:t xml:space="preserve">, ki </w:t>
      </w:r>
      <w:proofErr w:type="spellStart"/>
      <w:r w:rsidRPr="00C97A5E">
        <w:rPr>
          <w:rFonts w:ascii="Arial" w:eastAsia="Arial" w:hAnsi="Arial" w:cs="Arial"/>
          <w:sz w:val="20"/>
          <w:szCs w:val="20"/>
        </w:rPr>
        <w:t>ureja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davek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dohodkov</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pravnih</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oseb</w:t>
      </w:r>
      <w:proofErr w:type="spellEnd"/>
      <w:r w:rsidRPr="00C97A5E">
        <w:rPr>
          <w:rFonts w:ascii="Arial" w:eastAsia="Arial" w:hAnsi="Arial" w:cs="Arial"/>
          <w:sz w:val="20"/>
          <w:szCs w:val="20"/>
        </w:rPr>
        <w:t>) </w:t>
      </w:r>
      <w:proofErr w:type="spellStart"/>
      <w:r w:rsidRPr="00C97A5E">
        <w:rPr>
          <w:rFonts w:ascii="Arial" w:eastAsia="Arial" w:hAnsi="Arial" w:cs="Arial"/>
          <w:sz w:val="20"/>
          <w:szCs w:val="20"/>
        </w:rPr>
        <w:t>plačnika</w:t>
      </w:r>
      <w:proofErr w:type="spellEnd"/>
      <w:r w:rsidRPr="00C97A5E">
        <w:rPr>
          <w:rFonts w:ascii="Arial" w:eastAsia="Arial" w:hAnsi="Arial" w:cs="Arial"/>
          <w:sz w:val="20"/>
          <w:szCs w:val="20"/>
        </w:rPr>
        <w:t xml:space="preserve">, ki se ne </w:t>
      </w:r>
      <w:proofErr w:type="spellStart"/>
      <w:r w:rsidRPr="00C97A5E">
        <w:rPr>
          <w:rFonts w:ascii="Arial" w:eastAsia="Arial" w:hAnsi="Arial" w:cs="Arial"/>
          <w:sz w:val="20"/>
          <w:szCs w:val="20"/>
        </w:rPr>
        <w:t>šteje</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po III.6.2. </w:t>
      </w:r>
      <w:proofErr w:type="spellStart"/>
      <w:r w:rsidRPr="00C97A5E">
        <w:rPr>
          <w:rFonts w:ascii="Arial" w:eastAsia="Arial" w:hAnsi="Arial" w:cs="Arial"/>
          <w:sz w:val="20"/>
          <w:szCs w:val="20"/>
        </w:rPr>
        <w:t>poglavju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proofErr w:type="gramStart"/>
      <w:r w:rsidRPr="00C97A5E">
        <w:rPr>
          <w:rFonts w:ascii="Arial" w:eastAsia="Arial" w:hAnsi="Arial" w:cs="Arial"/>
          <w:sz w:val="20"/>
          <w:szCs w:val="20"/>
        </w:rPr>
        <w:t>zakona</w:t>
      </w:r>
      <w:proofErr w:type="spellEnd"/>
      <w:r w:rsidRPr="00C97A5E">
        <w:rPr>
          <w:rFonts w:ascii="Arial" w:eastAsia="Arial" w:hAnsi="Arial" w:cs="Arial"/>
          <w:sz w:val="20"/>
          <w:szCs w:val="20"/>
        </w:rPr>
        <w:t>;</w:t>
      </w:r>
      <w:proofErr w:type="gramEnd"/>
    </w:p>
    <w:p w14:paraId="3F3E7EC3" w14:textId="77777777" w:rsidR="00DE3B36" w:rsidRPr="00C97A5E" w:rsidRDefault="00DE3B36" w:rsidP="00DE3B36">
      <w:pPr>
        <w:pStyle w:val="zamik"/>
        <w:spacing w:before="210" w:after="210"/>
        <w:ind w:left="425" w:hanging="425"/>
        <w:jc w:val="both"/>
        <w:rPr>
          <w:rFonts w:ascii="Arial" w:eastAsia="Arial" w:hAnsi="Arial" w:cs="Arial"/>
          <w:sz w:val="20"/>
          <w:szCs w:val="20"/>
        </w:rPr>
      </w:pPr>
      <w:r w:rsidRPr="00C97A5E">
        <w:rPr>
          <w:rFonts w:ascii="Arial" w:eastAsia="Arial" w:hAnsi="Arial" w:cs="Arial"/>
          <w:sz w:val="20"/>
          <w:szCs w:val="20"/>
        </w:rPr>
        <w:t xml:space="preserve">11. 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ki se ne </w:t>
      </w:r>
      <w:proofErr w:type="spellStart"/>
      <w:r w:rsidRPr="00C97A5E">
        <w:rPr>
          <w:rFonts w:ascii="Arial" w:eastAsia="Arial" w:hAnsi="Arial" w:cs="Arial"/>
          <w:sz w:val="20"/>
          <w:szCs w:val="20"/>
        </w:rPr>
        <w:t>šteje</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zaposlitve</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dejavnosti</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osnovne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kmetijske</w:t>
      </w:r>
      <w:proofErr w:type="spellEnd"/>
      <w:r w:rsidRPr="00C97A5E">
        <w:rPr>
          <w:rFonts w:ascii="Arial" w:eastAsia="Arial" w:hAnsi="Arial" w:cs="Arial"/>
          <w:sz w:val="20"/>
          <w:szCs w:val="20"/>
        </w:rPr>
        <w:t xml:space="preserve"> in </w:t>
      </w:r>
      <w:proofErr w:type="spellStart"/>
      <w:r w:rsidRPr="00C97A5E">
        <w:rPr>
          <w:rFonts w:ascii="Arial" w:eastAsia="Arial" w:hAnsi="Arial" w:cs="Arial"/>
          <w:sz w:val="20"/>
          <w:szCs w:val="20"/>
        </w:rPr>
        <w:t>osnovne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gozdarske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dejavnosti</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oddajanja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premoženja</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najem</w:t>
      </w:r>
      <w:proofErr w:type="spellEnd"/>
      <w:r w:rsidRPr="00C97A5E">
        <w:rPr>
          <w:rFonts w:ascii="Arial" w:eastAsia="Arial" w:hAnsi="Arial" w:cs="Arial"/>
          <w:sz w:val="20"/>
          <w:szCs w:val="20"/>
        </w:rPr>
        <w:t xml:space="preserve"> in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prenosa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premoženjske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pravice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ter</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kapitala</w:t>
      </w:r>
      <w:proofErr w:type="spellEnd"/>
      <w:r w:rsidRPr="00C97A5E">
        <w:rPr>
          <w:rFonts w:ascii="Arial" w:eastAsia="Arial" w:hAnsi="Arial" w:cs="Arial"/>
          <w:sz w:val="20"/>
          <w:szCs w:val="20"/>
        </w:rPr>
        <w:t xml:space="preserve"> in </w:t>
      </w:r>
      <w:proofErr w:type="spellStart"/>
      <w:r w:rsidRPr="00C97A5E">
        <w:rPr>
          <w:rFonts w:ascii="Arial" w:eastAsia="Arial" w:hAnsi="Arial" w:cs="Arial"/>
          <w:sz w:val="20"/>
          <w:szCs w:val="20"/>
        </w:rPr>
        <w:t>ni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ki se ne </w:t>
      </w:r>
      <w:proofErr w:type="spellStart"/>
      <w:r w:rsidRPr="00C97A5E">
        <w:rPr>
          <w:rFonts w:ascii="Arial" w:eastAsia="Arial" w:hAnsi="Arial" w:cs="Arial"/>
          <w:sz w:val="20"/>
          <w:szCs w:val="20"/>
        </w:rPr>
        <w:t>šteje</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po </w:t>
      </w:r>
      <w:proofErr w:type="spellStart"/>
      <w:r w:rsidRPr="00C97A5E">
        <w:rPr>
          <w:rFonts w:ascii="Arial" w:eastAsia="Arial" w:hAnsi="Arial" w:cs="Arial"/>
          <w:sz w:val="20"/>
          <w:szCs w:val="20"/>
        </w:rPr>
        <w:t>tem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oziroma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oproščen</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plačila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dohodnine</w:t>
      </w:r>
      <w:proofErr w:type="spellEnd"/>
      <w:r w:rsidRPr="00C97A5E">
        <w:rPr>
          <w:rFonts w:ascii="Arial" w:eastAsia="Arial" w:hAnsi="Arial" w:cs="Arial"/>
          <w:sz w:val="20"/>
          <w:szCs w:val="20"/>
        </w:rPr>
        <w:t xml:space="preserve"> po </w:t>
      </w:r>
      <w:proofErr w:type="spellStart"/>
      <w:r w:rsidRPr="00C97A5E">
        <w:rPr>
          <w:rFonts w:ascii="Arial" w:eastAsia="Arial" w:hAnsi="Arial" w:cs="Arial"/>
          <w:sz w:val="20"/>
          <w:szCs w:val="20"/>
        </w:rPr>
        <w:t>tem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zakonu</w:t>
      </w:r>
      <w:proofErr w:type="spellEnd"/>
      <w:r w:rsidRPr="00C97A5E">
        <w:rPr>
          <w:rFonts w:ascii="Arial" w:eastAsia="Arial" w:hAnsi="Arial" w:cs="Arial"/>
          <w:sz w:val="20"/>
          <w:szCs w:val="20"/>
        </w:rPr>
        <w:t>.</w:t>
      </w:r>
    </w:p>
    <w:p w14:paraId="5B91C366" w14:textId="77777777" w:rsidR="00DE3B36" w:rsidRPr="00C97A5E" w:rsidRDefault="00DE3B36" w:rsidP="00DE3B36">
      <w:pPr>
        <w:pStyle w:val="zamik"/>
        <w:pBdr>
          <w:top w:val="none" w:sz="0" w:space="12" w:color="auto"/>
        </w:pBdr>
        <w:spacing w:before="210" w:after="210"/>
        <w:jc w:val="both"/>
        <w:rPr>
          <w:rFonts w:ascii="Arial" w:eastAsia="Arial" w:hAnsi="Arial" w:cs="Arial"/>
          <w:sz w:val="20"/>
          <w:szCs w:val="20"/>
        </w:rPr>
      </w:pPr>
      <w:r w:rsidRPr="00C97A5E">
        <w:rPr>
          <w:rFonts w:ascii="Arial" w:eastAsia="Arial" w:hAnsi="Arial" w:cs="Arial"/>
          <w:sz w:val="20"/>
          <w:szCs w:val="20"/>
        </w:rPr>
        <w:t xml:space="preserve">(4) Ne glede </w:t>
      </w:r>
      <w:proofErr w:type="spellStart"/>
      <w:r w:rsidRPr="00C97A5E">
        <w:rPr>
          <w:rFonts w:ascii="Arial" w:eastAsia="Arial" w:hAnsi="Arial" w:cs="Arial"/>
          <w:sz w:val="20"/>
          <w:szCs w:val="20"/>
        </w:rPr>
        <w:t>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prvi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drugi</w:t>
      </w:r>
      <w:proofErr w:type="spellEnd"/>
      <w:r w:rsidRPr="00C97A5E">
        <w:rPr>
          <w:rFonts w:ascii="Arial" w:eastAsia="Arial" w:hAnsi="Arial" w:cs="Arial"/>
          <w:sz w:val="20"/>
          <w:szCs w:val="20"/>
        </w:rPr>
        <w:t xml:space="preserve"> in </w:t>
      </w:r>
      <w:proofErr w:type="spellStart"/>
      <w:r w:rsidRPr="00C97A5E">
        <w:rPr>
          <w:rFonts w:ascii="Arial" w:eastAsia="Arial" w:hAnsi="Arial" w:cs="Arial"/>
          <w:sz w:val="20"/>
          <w:szCs w:val="20"/>
        </w:rPr>
        <w:t>tretji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odstavek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člena</w:t>
      </w:r>
      <w:proofErr w:type="spellEnd"/>
      <w:r w:rsidRPr="00C97A5E">
        <w:rPr>
          <w:rFonts w:ascii="Arial" w:eastAsia="Arial" w:hAnsi="Arial" w:cs="Arial"/>
          <w:sz w:val="20"/>
          <w:szCs w:val="20"/>
        </w:rPr>
        <w:t xml:space="preserve">, se za </w:t>
      </w:r>
      <w:proofErr w:type="spellStart"/>
      <w:r w:rsidRPr="00C97A5E">
        <w:rPr>
          <w:rFonts w:ascii="Arial" w:eastAsia="Arial" w:hAnsi="Arial" w:cs="Arial"/>
          <w:sz w:val="20"/>
          <w:szCs w:val="20"/>
        </w:rPr>
        <w:t>drugi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šteje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tudi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vsak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ki ga </w:t>
      </w:r>
      <w:proofErr w:type="spellStart"/>
      <w:r w:rsidRPr="00C97A5E">
        <w:rPr>
          <w:rFonts w:ascii="Arial" w:eastAsia="Arial" w:hAnsi="Arial" w:cs="Arial"/>
          <w:sz w:val="20"/>
          <w:szCs w:val="20"/>
        </w:rPr>
        <w:t>prejme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prostovoljec</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prostovoljske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organizacije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podlagi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ali</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zvezi</w:t>
      </w:r>
      <w:proofErr w:type="spellEnd"/>
      <w:r w:rsidRPr="00C97A5E">
        <w:rPr>
          <w:rFonts w:ascii="Arial" w:eastAsia="Arial" w:hAnsi="Arial" w:cs="Arial"/>
          <w:sz w:val="20"/>
          <w:szCs w:val="20"/>
        </w:rPr>
        <w:t xml:space="preserve"> z </w:t>
      </w:r>
      <w:proofErr w:type="spellStart"/>
      <w:r w:rsidRPr="00C97A5E">
        <w:rPr>
          <w:rFonts w:ascii="Arial" w:eastAsia="Arial" w:hAnsi="Arial" w:cs="Arial"/>
          <w:sz w:val="20"/>
          <w:szCs w:val="20"/>
        </w:rPr>
        <w:t>opravljanjem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prostovoljskega</w:t>
      </w:r>
      <w:proofErr w:type="spellEnd"/>
      <w:r w:rsidRPr="00C97A5E">
        <w:rPr>
          <w:rFonts w:ascii="Arial" w:eastAsia="Arial" w:hAnsi="Arial" w:cs="Arial"/>
          <w:sz w:val="20"/>
          <w:szCs w:val="20"/>
        </w:rPr>
        <w:t xml:space="preserve"> dela v </w:t>
      </w:r>
      <w:proofErr w:type="spellStart"/>
      <w:r w:rsidRPr="00C97A5E">
        <w:rPr>
          <w:rFonts w:ascii="Arial" w:eastAsia="Arial" w:hAnsi="Arial" w:cs="Arial"/>
          <w:sz w:val="20"/>
          <w:szCs w:val="20"/>
        </w:rPr>
        <w:t>skladu</w:t>
      </w:r>
      <w:proofErr w:type="spellEnd"/>
      <w:r w:rsidRPr="00C97A5E">
        <w:rPr>
          <w:rFonts w:ascii="Arial" w:eastAsia="Arial" w:hAnsi="Arial" w:cs="Arial"/>
          <w:sz w:val="20"/>
          <w:szCs w:val="20"/>
        </w:rPr>
        <w:t xml:space="preserve"> z </w:t>
      </w:r>
      <w:proofErr w:type="spellStart"/>
      <w:r w:rsidRPr="00C97A5E">
        <w:rPr>
          <w:rFonts w:ascii="Arial" w:eastAsia="Arial" w:hAnsi="Arial" w:cs="Arial"/>
          <w:sz w:val="20"/>
          <w:szCs w:val="20"/>
        </w:rPr>
        <w:t>zakonom</w:t>
      </w:r>
      <w:proofErr w:type="spellEnd"/>
      <w:r w:rsidRPr="00C97A5E">
        <w:rPr>
          <w:rFonts w:ascii="Arial" w:eastAsia="Arial" w:hAnsi="Arial" w:cs="Arial"/>
          <w:sz w:val="20"/>
          <w:szCs w:val="20"/>
        </w:rPr>
        <w:t xml:space="preserve">, ki </w:t>
      </w:r>
      <w:proofErr w:type="spellStart"/>
      <w:r w:rsidRPr="00C97A5E">
        <w:rPr>
          <w:rFonts w:ascii="Arial" w:eastAsia="Arial" w:hAnsi="Arial" w:cs="Arial"/>
          <w:sz w:val="20"/>
          <w:szCs w:val="20"/>
        </w:rPr>
        <w:t>ureja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prostovoljstvo</w:t>
      </w:r>
      <w:proofErr w:type="spellEnd"/>
      <w:r w:rsidRPr="00C97A5E">
        <w:rPr>
          <w:rFonts w:ascii="Arial" w:eastAsia="Arial" w:hAnsi="Arial" w:cs="Arial"/>
          <w:sz w:val="20"/>
          <w:szCs w:val="20"/>
        </w:rPr>
        <w:t>.</w:t>
      </w:r>
    </w:p>
    <w:p w14:paraId="0202019E" w14:textId="77777777" w:rsidR="00DE3B36" w:rsidRPr="00C97A5E" w:rsidRDefault="00DE3B36" w:rsidP="00DE3B36">
      <w:pPr>
        <w:pStyle w:val="center"/>
        <w:pBdr>
          <w:top w:val="none" w:sz="0" w:space="24" w:color="auto"/>
        </w:pBdr>
        <w:spacing w:before="210" w:after="210"/>
        <w:rPr>
          <w:rFonts w:ascii="Arial" w:eastAsia="Arial" w:hAnsi="Arial" w:cs="Arial"/>
          <w:b/>
          <w:sz w:val="20"/>
          <w:szCs w:val="20"/>
        </w:rPr>
      </w:pPr>
      <w:r w:rsidRPr="00C97A5E">
        <w:rPr>
          <w:rFonts w:ascii="Arial" w:eastAsia="Arial" w:hAnsi="Arial" w:cs="Arial"/>
          <w:b/>
          <w:sz w:val="20"/>
          <w:szCs w:val="20"/>
        </w:rPr>
        <w:t>132. </w:t>
      </w:r>
      <w:proofErr w:type="spellStart"/>
      <w:r w:rsidRPr="00C97A5E">
        <w:rPr>
          <w:rFonts w:ascii="Arial" w:eastAsia="Arial" w:hAnsi="Arial" w:cs="Arial"/>
          <w:b/>
          <w:sz w:val="20"/>
          <w:szCs w:val="20"/>
        </w:rPr>
        <w:t>člen</w:t>
      </w:r>
      <w:proofErr w:type="spellEnd"/>
    </w:p>
    <w:p w14:paraId="2204AA8B" w14:textId="77777777" w:rsidR="00DE3B36" w:rsidRPr="00C97A5E" w:rsidRDefault="00DE3B36" w:rsidP="00DE3B36">
      <w:pPr>
        <w:pStyle w:val="center"/>
        <w:pBdr>
          <w:top w:val="none" w:sz="0" w:space="24" w:color="auto"/>
        </w:pBdr>
        <w:spacing w:before="210" w:after="210"/>
        <w:rPr>
          <w:rFonts w:ascii="Arial" w:eastAsia="Arial" w:hAnsi="Arial" w:cs="Arial"/>
          <w:b/>
          <w:sz w:val="20"/>
          <w:szCs w:val="20"/>
        </w:rPr>
      </w:pPr>
      <w:r w:rsidRPr="00C97A5E">
        <w:rPr>
          <w:rFonts w:ascii="Arial" w:eastAsia="Arial" w:hAnsi="Arial" w:cs="Arial"/>
          <w:b/>
          <w:sz w:val="20"/>
          <w:szCs w:val="20"/>
        </w:rPr>
        <w:t>(</w:t>
      </w:r>
      <w:proofErr w:type="spellStart"/>
      <w:r w:rsidRPr="00C97A5E">
        <w:rPr>
          <w:rFonts w:ascii="Arial" w:eastAsia="Arial" w:hAnsi="Arial" w:cs="Arial"/>
          <w:b/>
          <w:sz w:val="20"/>
          <w:szCs w:val="20"/>
        </w:rPr>
        <w:t>stopnja</w:t>
      </w:r>
      <w:proofErr w:type="spellEnd"/>
      <w:r w:rsidRPr="00C97A5E">
        <w:rPr>
          <w:rFonts w:ascii="Arial" w:eastAsia="Arial" w:hAnsi="Arial" w:cs="Arial"/>
          <w:b/>
          <w:sz w:val="20"/>
          <w:szCs w:val="20"/>
        </w:rPr>
        <w:t xml:space="preserve"> </w:t>
      </w:r>
      <w:proofErr w:type="spellStart"/>
      <w:r w:rsidRPr="00C97A5E">
        <w:rPr>
          <w:rFonts w:ascii="Arial" w:eastAsia="Arial" w:hAnsi="Arial" w:cs="Arial"/>
          <w:b/>
          <w:sz w:val="20"/>
          <w:szCs w:val="20"/>
        </w:rPr>
        <w:t>dohodnine</w:t>
      </w:r>
      <w:proofErr w:type="spellEnd"/>
      <w:r w:rsidRPr="00C97A5E">
        <w:rPr>
          <w:rFonts w:ascii="Arial" w:eastAsia="Arial" w:hAnsi="Arial" w:cs="Arial"/>
          <w:b/>
          <w:sz w:val="20"/>
          <w:szCs w:val="20"/>
        </w:rPr>
        <w:t xml:space="preserve"> </w:t>
      </w:r>
      <w:proofErr w:type="spellStart"/>
      <w:r w:rsidRPr="00C97A5E">
        <w:rPr>
          <w:rFonts w:ascii="Arial" w:eastAsia="Arial" w:hAnsi="Arial" w:cs="Arial"/>
          <w:b/>
          <w:sz w:val="20"/>
          <w:szCs w:val="20"/>
        </w:rPr>
        <w:t>od</w:t>
      </w:r>
      <w:proofErr w:type="spellEnd"/>
      <w:r w:rsidRPr="00C97A5E">
        <w:rPr>
          <w:rFonts w:ascii="Arial" w:eastAsia="Arial" w:hAnsi="Arial" w:cs="Arial"/>
          <w:b/>
          <w:sz w:val="20"/>
          <w:szCs w:val="20"/>
        </w:rPr>
        <w:t xml:space="preserve"> </w:t>
      </w:r>
      <w:proofErr w:type="spellStart"/>
      <w:r w:rsidRPr="00C97A5E">
        <w:rPr>
          <w:rFonts w:ascii="Arial" w:eastAsia="Arial" w:hAnsi="Arial" w:cs="Arial"/>
          <w:b/>
          <w:sz w:val="20"/>
          <w:szCs w:val="20"/>
        </w:rPr>
        <w:t>dohodka</w:t>
      </w:r>
      <w:proofErr w:type="spellEnd"/>
      <w:r w:rsidRPr="00C97A5E">
        <w:rPr>
          <w:rFonts w:ascii="Arial" w:eastAsia="Arial" w:hAnsi="Arial" w:cs="Arial"/>
          <w:b/>
          <w:sz w:val="20"/>
          <w:szCs w:val="20"/>
        </w:rPr>
        <w:t xml:space="preserve"> </w:t>
      </w:r>
      <w:proofErr w:type="spellStart"/>
      <w:r w:rsidRPr="00C97A5E">
        <w:rPr>
          <w:rFonts w:ascii="Arial" w:eastAsia="Arial" w:hAnsi="Arial" w:cs="Arial"/>
          <w:b/>
          <w:sz w:val="20"/>
          <w:szCs w:val="20"/>
        </w:rPr>
        <w:t>iz</w:t>
      </w:r>
      <w:proofErr w:type="spellEnd"/>
      <w:r w:rsidRPr="00C97A5E">
        <w:rPr>
          <w:rFonts w:ascii="Arial" w:eastAsia="Arial" w:hAnsi="Arial" w:cs="Arial"/>
          <w:b/>
          <w:sz w:val="20"/>
          <w:szCs w:val="20"/>
        </w:rPr>
        <w:t xml:space="preserve"> </w:t>
      </w:r>
      <w:proofErr w:type="spellStart"/>
      <w:r w:rsidRPr="00C97A5E">
        <w:rPr>
          <w:rFonts w:ascii="Arial" w:eastAsia="Arial" w:hAnsi="Arial" w:cs="Arial"/>
          <w:b/>
          <w:sz w:val="20"/>
          <w:szCs w:val="20"/>
        </w:rPr>
        <w:t>kapitala</w:t>
      </w:r>
      <w:proofErr w:type="spellEnd"/>
      <w:r w:rsidRPr="00C97A5E">
        <w:rPr>
          <w:rFonts w:ascii="Arial" w:eastAsia="Arial" w:hAnsi="Arial" w:cs="Arial"/>
          <w:b/>
          <w:sz w:val="20"/>
          <w:szCs w:val="20"/>
        </w:rPr>
        <w:t>)</w:t>
      </w:r>
    </w:p>
    <w:p w14:paraId="280F6D6B" w14:textId="77777777" w:rsidR="00DE3B36" w:rsidRPr="00C97A5E" w:rsidRDefault="00DE3B36" w:rsidP="00DE3B36">
      <w:pPr>
        <w:pStyle w:val="zamik"/>
        <w:pBdr>
          <w:top w:val="none" w:sz="0" w:space="12" w:color="auto"/>
        </w:pBdr>
        <w:spacing w:before="210" w:after="210"/>
        <w:jc w:val="both"/>
        <w:rPr>
          <w:rFonts w:ascii="Arial" w:eastAsia="Arial" w:hAnsi="Arial" w:cs="Arial"/>
          <w:sz w:val="20"/>
          <w:szCs w:val="20"/>
        </w:rPr>
      </w:pPr>
      <w:r w:rsidRPr="00C97A5E">
        <w:rPr>
          <w:rFonts w:ascii="Arial" w:eastAsia="Arial" w:hAnsi="Arial" w:cs="Arial"/>
          <w:sz w:val="20"/>
          <w:szCs w:val="20"/>
        </w:rPr>
        <w:t xml:space="preserve">(1) Od </w:t>
      </w:r>
      <w:proofErr w:type="spellStart"/>
      <w:r w:rsidRPr="00C97A5E">
        <w:rPr>
          <w:rFonts w:ascii="Arial" w:eastAsia="Arial" w:hAnsi="Arial" w:cs="Arial"/>
          <w:sz w:val="20"/>
          <w:szCs w:val="20"/>
        </w:rPr>
        <w:t>dohodka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kapitala</w:t>
      </w:r>
      <w:proofErr w:type="spellEnd"/>
      <w:r w:rsidRPr="00C97A5E">
        <w:rPr>
          <w:rFonts w:ascii="Arial" w:eastAsia="Arial" w:hAnsi="Arial" w:cs="Arial"/>
          <w:sz w:val="20"/>
          <w:szCs w:val="20"/>
        </w:rPr>
        <w:t xml:space="preserve"> se </w:t>
      </w:r>
      <w:proofErr w:type="spellStart"/>
      <w:r w:rsidRPr="00C97A5E">
        <w:rPr>
          <w:rFonts w:ascii="Arial" w:eastAsia="Arial" w:hAnsi="Arial" w:cs="Arial"/>
          <w:sz w:val="20"/>
          <w:szCs w:val="20"/>
        </w:rPr>
        <w:t>dohodnina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izračuna</w:t>
      </w:r>
      <w:proofErr w:type="spellEnd"/>
      <w:r w:rsidRPr="00C97A5E">
        <w:rPr>
          <w:rFonts w:ascii="Arial" w:eastAsia="Arial" w:hAnsi="Arial" w:cs="Arial"/>
          <w:sz w:val="20"/>
          <w:szCs w:val="20"/>
        </w:rPr>
        <w:t xml:space="preserve"> in </w:t>
      </w:r>
      <w:proofErr w:type="spellStart"/>
      <w:r w:rsidRPr="00C97A5E">
        <w:rPr>
          <w:rFonts w:ascii="Arial" w:eastAsia="Arial" w:hAnsi="Arial" w:cs="Arial"/>
          <w:sz w:val="20"/>
          <w:szCs w:val="20"/>
        </w:rPr>
        <w:t>plača</w:t>
      </w:r>
      <w:proofErr w:type="spellEnd"/>
      <w:r w:rsidRPr="00C97A5E">
        <w:rPr>
          <w:rFonts w:ascii="Arial" w:eastAsia="Arial" w:hAnsi="Arial" w:cs="Arial"/>
          <w:sz w:val="20"/>
          <w:szCs w:val="20"/>
        </w:rPr>
        <w:t xml:space="preserve"> od </w:t>
      </w:r>
      <w:proofErr w:type="spellStart"/>
      <w:r w:rsidRPr="00C97A5E">
        <w:rPr>
          <w:rFonts w:ascii="Arial" w:eastAsia="Arial" w:hAnsi="Arial" w:cs="Arial"/>
          <w:sz w:val="20"/>
          <w:szCs w:val="20"/>
        </w:rPr>
        <w:t>davčne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osnove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ugotovljene</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skladu</w:t>
      </w:r>
      <w:proofErr w:type="spellEnd"/>
      <w:r w:rsidRPr="00C97A5E">
        <w:rPr>
          <w:rFonts w:ascii="Arial" w:eastAsia="Arial" w:hAnsi="Arial" w:cs="Arial"/>
          <w:sz w:val="20"/>
          <w:szCs w:val="20"/>
        </w:rPr>
        <w:t xml:space="preserve"> z </w:t>
      </w:r>
      <w:proofErr w:type="spellStart"/>
      <w:r w:rsidRPr="00C97A5E">
        <w:rPr>
          <w:rFonts w:ascii="Arial" w:eastAsia="Arial" w:hAnsi="Arial" w:cs="Arial"/>
          <w:sz w:val="20"/>
          <w:szCs w:val="20"/>
        </w:rPr>
        <w:t>določbami</w:t>
      </w:r>
      <w:proofErr w:type="spellEnd"/>
      <w:r w:rsidRPr="00C97A5E">
        <w:rPr>
          <w:rFonts w:ascii="Arial" w:eastAsia="Arial" w:hAnsi="Arial" w:cs="Arial"/>
          <w:sz w:val="20"/>
          <w:szCs w:val="20"/>
        </w:rPr>
        <w:t xml:space="preserve"> III.6. </w:t>
      </w:r>
      <w:proofErr w:type="spellStart"/>
      <w:r w:rsidRPr="00C97A5E">
        <w:rPr>
          <w:rFonts w:ascii="Arial" w:eastAsia="Arial" w:hAnsi="Arial" w:cs="Arial"/>
          <w:sz w:val="20"/>
          <w:szCs w:val="20"/>
        </w:rPr>
        <w:t>poglavja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zakona</w:t>
      </w:r>
      <w:proofErr w:type="spellEnd"/>
      <w:r w:rsidRPr="00C97A5E">
        <w:rPr>
          <w:rFonts w:ascii="Arial" w:eastAsia="Arial" w:hAnsi="Arial" w:cs="Arial"/>
          <w:sz w:val="20"/>
          <w:szCs w:val="20"/>
        </w:rPr>
        <w:t xml:space="preserve">, po </w:t>
      </w:r>
      <w:proofErr w:type="spellStart"/>
      <w:r w:rsidRPr="00C97A5E">
        <w:rPr>
          <w:rFonts w:ascii="Arial" w:eastAsia="Arial" w:hAnsi="Arial" w:cs="Arial"/>
          <w:sz w:val="20"/>
          <w:szCs w:val="20"/>
        </w:rPr>
        <w:t>stopnji</w:t>
      </w:r>
      <w:proofErr w:type="spellEnd"/>
      <w:r w:rsidRPr="00C97A5E">
        <w:rPr>
          <w:rFonts w:ascii="Arial" w:eastAsia="Arial" w:hAnsi="Arial" w:cs="Arial"/>
          <w:sz w:val="20"/>
          <w:szCs w:val="20"/>
        </w:rPr>
        <w:t xml:space="preserve"> 25% in se </w:t>
      </w:r>
      <w:proofErr w:type="spellStart"/>
      <w:r w:rsidRPr="00C97A5E">
        <w:rPr>
          <w:rFonts w:ascii="Arial" w:eastAsia="Arial" w:hAnsi="Arial" w:cs="Arial"/>
          <w:sz w:val="20"/>
          <w:szCs w:val="20"/>
        </w:rPr>
        <w:t>šteje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kot</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dokončen</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davek</w:t>
      </w:r>
      <w:proofErr w:type="spellEnd"/>
      <w:r w:rsidRPr="00C97A5E">
        <w:rPr>
          <w:rFonts w:ascii="Arial" w:eastAsia="Arial" w:hAnsi="Arial" w:cs="Arial"/>
          <w:sz w:val="20"/>
          <w:szCs w:val="20"/>
        </w:rPr>
        <w:t>.</w:t>
      </w:r>
    </w:p>
    <w:p w14:paraId="72E560F5" w14:textId="77777777" w:rsidR="00DE3B36" w:rsidRPr="00C97A5E" w:rsidRDefault="00DE3B36" w:rsidP="00DE3B36">
      <w:pPr>
        <w:pStyle w:val="zamik"/>
        <w:pBdr>
          <w:top w:val="none" w:sz="0" w:space="12" w:color="auto"/>
        </w:pBdr>
        <w:spacing w:before="210" w:after="210"/>
        <w:jc w:val="both"/>
        <w:rPr>
          <w:rFonts w:ascii="Arial" w:eastAsia="Arial" w:hAnsi="Arial" w:cs="Arial"/>
          <w:sz w:val="20"/>
          <w:szCs w:val="20"/>
        </w:rPr>
      </w:pPr>
      <w:r w:rsidRPr="00C97A5E">
        <w:rPr>
          <w:rFonts w:ascii="Arial" w:eastAsia="Arial" w:hAnsi="Arial" w:cs="Arial"/>
          <w:sz w:val="20"/>
          <w:szCs w:val="20"/>
        </w:rPr>
        <w:lastRenderedPageBreak/>
        <w:t xml:space="preserve">(2) Ne glede </w:t>
      </w:r>
      <w:proofErr w:type="spellStart"/>
      <w:r w:rsidRPr="00C97A5E">
        <w:rPr>
          <w:rFonts w:ascii="Arial" w:eastAsia="Arial" w:hAnsi="Arial" w:cs="Arial"/>
          <w:sz w:val="20"/>
          <w:szCs w:val="20"/>
        </w:rPr>
        <w:t>na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prvi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odstavek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člena</w:t>
      </w:r>
      <w:proofErr w:type="spellEnd"/>
      <w:r w:rsidRPr="00C97A5E">
        <w:rPr>
          <w:rFonts w:ascii="Arial" w:eastAsia="Arial" w:hAnsi="Arial" w:cs="Arial"/>
          <w:sz w:val="20"/>
          <w:szCs w:val="20"/>
        </w:rPr>
        <w:t xml:space="preserve">, se </w:t>
      </w:r>
      <w:proofErr w:type="spellStart"/>
      <w:r w:rsidRPr="00C97A5E">
        <w:rPr>
          <w:rFonts w:ascii="Arial" w:eastAsia="Arial" w:hAnsi="Arial" w:cs="Arial"/>
          <w:sz w:val="20"/>
          <w:szCs w:val="20"/>
        </w:rPr>
        <w:t>stopnja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dohodnine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dobička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kapitala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znižuje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vsakih</w:t>
      </w:r>
      <w:proofErr w:type="spellEnd"/>
      <w:r w:rsidRPr="00C97A5E">
        <w:rPr>
          <w:rFonts w:ascii="Arial" w:eastAsia="Arial" w:hAnsi="Arial" w:cs="Arial"/>
          <w:sz w:val="20"/>
          <w:szCs w:val="20"/>
        </w:rPr>
        <w:t xml:space="preserve"> pet let </w:t>
      </w:r>
      <w:proofErr w:type="spellStart"/>
      <w:r w:rsidRPr="00C97A5E">
        <w:rPr>
          <w:rFonts w:ascii="Arial" w:eastAsia="Arial" w:hAnsi="Arial" w:cs="Arial"/>
          <w:sz w:val="20"/>
          <w:szCs w:val="20"/>
        </w:rPr>
        <w:t>imetništva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kapitala</w:t>
      </w:r>
      <w:proofErr w:type="spellEnd"/>
      <w:r w:rsidRPr="00C97A5E">
        <w:rPr>
          <w:rFonts w:ascii="Arial" w:eastAsia="Arial" w:hAnsi="Arial" w:cs="Arial"/>
          <w:sz w:val="20"/>
          <w:szCs w:val="20"/>
        </w:rPr>
        <w:t xml:space="preserve"> in </w:t>
      </w:r>
      <w:proofErr w:type="spellStart"/>
      <w:r w:rsidRPr="00C97A5E">
        <w:rPr>
          <w:rFonts w:ascii="Arial" w:eastAsia="Arial" w:hAnsi="Arial" w:cs="Arial"/>
          <w:sz w:val="20"/>
          <w:szCs w:val="20"/>
        </w:rPr>
        <w:t>znaša</w:t>
      </w:r>
      <w:proofErr w:type="spellEnd"/>
      <w:r w:rsidRPr="00C97A5E">
        <w:rPr>
          <w:rFonts w:ascii="Arial" w:eastAsia="Arial" w:hAnsi="Arial" w:cs="Arial"/>
          <w:sz w:val="20"/>
          <w:szCs w:val="20"/>
        </w:rPr>
        <w:t xml:space="preserve"> po </w:t>
      </w:r>
      <w:proofErr w:type="spellStart"/>
      <w:r w:rsidRPr="00C97A5E">
        <w:rPr>
          <w:rFonts w:ascii="Arial" w:eastAsia="Arial" w:hAnsi="Arial" w:cs="Arial"/>
          <w:sz w:val="20"/>
          <w:szCs w:val="20"/>
        </w:rPr>
        <w:t>dopolnjenih</w:t>
      </w:r>
      <w:proofErr w:type="spellEnd"/>
      <w:r w:rsidRPr="00C97A5E">
        <w:rPr>
          <w:rFonts w:ascii="Arial" w:eastAsia="Arial" w:hAnsi="Arial" w:cs="Arial"/>
          <w:sz w:val="20"/>
          <w:szCs w:val="20"/>
        </w:rPr>
        <w:t>:</w:t>
      </w:r>
    </w:p>
    <w:p w14:paraId="64C594F5" w14:textId="77777777" w:rsidR="00DE3B36" w:rsidRPr="00C97A5E" w:rsidRDefault="00DE3B36" w:rsidP="00DE3B36">
      <w:pPr>
        <w:pStyle w:val="zamik"/>
        <w:spacing w:before="210" w:after="210"/>
        <w:ind w:left="425" w:hanging="425"/>
        <w:jc w:val="both"/>
        <w:rPr>
          <w:rFonts w:ascii="Arial" w:eastAsia="Arial" w:hAnsi="Arial" w:cs="Arial"/>
          <w:sz w:val="20"/>
          <w:szCs w:val="20"/>
        </w:rPr>
      </w:pPr>
      <w:r w:rsidRPr="00C97A5E">
        <w:rPr>
          <w:rFonts w:ascii="Arial" w:eastAsia="Arial" w:hAnsi="Arial" w:cs="Arial"/>
          <w:sz w:val="20"/>
          <w:szCs w:val="20"/>
        </w:rPr>
        <w:t xml:space="preserve">1.     </w:t>
      </w:r>
      <w:proofErr w:type="spellStart"/>
      <w:r w:rsidRPr="00C97A5E">
        <w:rPr>
          <w:rFonts w:ascii="Arial" w:eastAsia="Arial" w:hAnsi="Arial" w:cs="Arial"/>
          <w:sz w:val="20"/>
          <w:szCs w:val="20"/>
        </w:rPr>
        <w:t>petih</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letih</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imetništva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kapitala</w:t>
      </w:r>
      <w:proofErr w:type="spellEnd"/>
      <w:r w:rsidRPr="00C97A5E">
        <w:rPr>
          <w:rFonts w:ascii="Arial" w:eastAsia="Arial" w:hAnsi="Arial" w:cs="Arial"/>
          <w:sz w:val="20"/>
          <w:szCs w:val="20"/>
        </w:rPr>
        <w:t>: 20%,</w:t>
      </w:r>
    </w:p>
    <w:p w14:paraId="0AF061E2" w14:textId="77777777" w:rsidR="00DE3B36" w:rsidRPr="00C97A5E" w:rsidRDefault="00DE3B36" w:rsidP="00DE3B36">
      <w:pPr>
        <w:pStyle w:val="zamik"/>
        <w:spacing w:before="210" w:after="210"/>
        <w:ind w:left="425" w:hanging="425"/>
        <w:jc w:val="both"/>
        <w:rPr>
          <w:rFonts w:ascii="Arial" w:eastAsia="Arial" w:hAnsi="Arial" w:cs="Arial"/>
          <w:sz w:val="20"/>
          <w:szCs w:val="20"/>
        </w:rPr>
      </w:pPr>
      <w:r w:rsidRPr="00C97A5E">
        <w:rPr>
          <w:rFonts w:ascii="Arial" w:eastAsia="Arial" w:hAnsi="Arial" w:cs="Arial"/>
          <w:sz w:val="20"/>
          <w:szCs w:val="20"/>
        </w:rPr>
        <w:t xml:space="preserve">2.     </w:t>
      </w:r>
      <w:proofErr w:type="spellStart"/>
      <w:r w:rsidRPr="00C97A5E">
        <w:rPr>
          <w:rFonts w:ascii="Arial" w:eastAsia="Arial" w:hAnsi="Arial" w:cs="Arial"/>
          <w:sz w:val="20"/>
          <w:szCs w:val="20"/>
        </w:rPr>
        <w:t>desetih</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letih</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imetništva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kapitala</w:t>
      </w:r>
      <w:proofErr w:type="spellEnd"/>
      <w:r w:rsidRPr="00C97A5E">
        <w:rPr>
          <w:rFonts w:ascii="Arial" w:eastAsia="Arial" w:hAnsi="Arial" w:cs="Arial"/>
          <w:sz w:val="20"/>
          <w:szCs w:val="20"/>
        </w:rPr>
        <w:t>: 15%.</w:t>
      </w:r>
    </w:p>
    <w:p w14:paraId="542E9B71" w14:textId="77777777" w:rsidR="00DE3B36" w:rsidRPr="00C97A5E" w:rsidRDefault="00DE3B36" w:rsidP="00DE3B36">
      <w:pPr>
        <w:pStyle w:val="center"/>
        <w:pBdr>
          <w:top w:val="none" w:sz="0" w:space="24" w:color="auto"/>
        </w:pBdr>
        <w:spacing w:before="210" w:after="210"/>
        <w:rPr>
          <w:rFonts w:ascii="Arial" w:eastAsia="Arial" w:hAnsi="Arial" w:cs="Arial"/>
          <w:b/>
          <w:sz w:val="20"/>
          <w:szCs w:val="20"/>
        </w:rPr>
      </w:pPr>
      <w:r w:rsidRPr="00C97A5E">
        <w:rPr>
          <w:rFonts w:ascii="Arial" w:eastAsia="Arial" w:hAnsi="Arial" w:cs="Arial"/>
          <w:b/>
          <w:sz w:val="20"/>
          <w:szCs w:val="20"/>
        </w:rPr>
        <w:t>136. </w:t>
      </w:r>
      <w:proofErr w:type="spellStart"/>
      <w:r w:rsidRPr="00C97A5E">
        <w:rPr>
          <w:rFonts w:ascii="Arial" w:eastAsia="Arial" w:hAnsi="Arial" w:cs="Arial"/>
          <w:b/>
          <w:sz w:val="20"/>
          <w:szCs w:val="20"/>
        </w:rPr>
        <w:t>člen</w:t>
      </w:r>
      <w:proofErr w:type="spellEnd"/>
    </w:p>
    <w:p w14:paraId="1B0E271A" w14:textId="77777777" w:rsidR="00DE3B36" w:rsidRPr="00C97A5E" w:rsidRDefault="00DE3B36" w:rsidP="00DE3B36">
      <w:pPr>
        <w:pStyle w:val="center"/>
        <w:pBdr>
          <w:top w:val="none" w:sz="0" w:space="24" w:color="auto"/>
        </w:pBdr>
        <w:spacing w:before="210" w:after="210"/>
        <w:rPr>
          <w:rFonts w:ascii="Arial" w:eastAsia="Arial" w:hAnsi="Arial" w:cs="Arial"/>
          <w:b/>
          <w:sz w:val="20"/>
          <w:szCs w:val="20"/>
        </w:rPr>
      </w:pPr>
      <w:r w:rsidRPr="00C97A5E">
        <w:rPr>
          <w:rFonts w:ascii="Arial" w:eastAsia="Arial" w:hAnsi="Arial" w:cs="Arial"/>
          <w:b/>
          <w:sz w:val="20"/>
          <w:szCs w:val="20"/>
        </w:rPr>
        <w:t>(</w:t>
      </w:r>
      <w:proofErr w:type="spellStart"/>
      <w:r w:rsidRPr="00C97A5E">
        <w:rPr>
          <w:rFonts w:ascii="Arial" w:eastAsia="Arial" w:hAnsi="Arial" w:cs="Arial"/>
          <w:b/>
          <w:sz w:val="20"/>
          <w:szCs w:val="20"/>
        </w:rPr>
        <w:t>odbitek</w:t>
      </w:r>
      <w:proofErr w:type="spellEnd"/>
      <w:r w:rsidRPr="00C97A5E">
        <w:rPr>
          <w:rFonts w:ascii="Arial" w:eastAsia="Arial" w:hAnsi="Arial" w:cs="Arial"/>
          <w:b/>
          <w:sz w:val="20"/>
          <w:szCs w:val="20"/>
        </w:rPr>
        <w:t xml:space="preserve"> </w:t>
      </w:r>
      <w:proofErr w:type="spellStart"/>
      <w:r w:rsidRPr="00C97A5E">
        <w:rPr>
          <w:rFonts w:ascii="Arial" w:eastAsia="Arial" w:hAnsi="Arial" w:cs="Arial"/>
          <w:b/>
          <w:sz w:val="20"/>
          <w:szCs w:val="20"/>
        </w:rPr>
        <w:t>dohodnine</w:t>
      </w:r>
      <w:proofErr w:type="spellEnd"/>
      <w:r w:rsidRPr="00C97A5E">
        <w:rPr>
          <w:rFonts w:ascii="Arial" w:eastAsia="Arial" w:hAnsi="Arial" w:cs="Arial"/>
          <w:b/>
          <w:sz w:val="20"/>
          <w:szCs w:val="20"/>
        </w:rPr>
        <w:t>)</w:t>
      </w:r>
    </w:p>
    <w:p w14:paraId="08FEDD40" w14:textId="77777777" w:rsidR="00DE3B36" w:rsidRPr="00C97A5E" w:rsidRDefault="00DE3B36" w:rsidP="00DE3B36">
      <w:pPr>
        <w:pStyle w:val="zamik"/>
        <w:pBdr>
          <w:top w:val="none" w:sz="0" w:space="12" w:color="auto"/>
        </w:pBdr>
        <w:spacing w:before="210" w:after="210"/>
        <w:jc w:val="both"/>
        <w:rPr>
          <w:rFonts w:ascii="Arial" w:eastAsia="Arial" w:hAnsi="Arial" w:cs="Arial"/>
          <w:sz w:val="20"/>
          <w:szCs w:val="20"/>
        </w:rPr>
      </w:pPr>
      <w:r w:rsidRPr="00C97A5E">
        <w:rPr>
          <w:rFonts w:ascii="Arial" w:eastAsia="Arial" w:hAnsi="Arial" w:cs="Arial"/>
          <w:sz w:val="20"/>
          <w:szCs w:val="20"/>
        </w:rPr>
        <w:t>(1) </w:t>
      </w:r>
      <w:proofErr w:type="spellStart"/>
      <w:r w:rsidRPr="00C97A5E">
        <w:rPr>
          <w:rFonts w:ascii="Arial" w:eastAsia="Arial" w:hAnsi="Arial" w:cs="Arial"/>
          <w:sz w:val="20"/>
          <w:szCs w:val="20"/>
        </w:rPr>
        <w:t>Rezident</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lahko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dohodnine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odmerjene</w:t>
      </w:r>
      <w:proofErr w:type="spellEnd"/>
      <w:r w:rsidRPr="00C97A5E">
        <w:rPr>
          <w:rFonts w:ascii="Arial" w:eastAsia="Arial" w:hAnsi="Arial" w:cs="Arial"/>
          <w:sz w:val="20"/>
          <w:szCs w:val="20"/>
        </w:rPr>
        <w:t xml:space="preserve"> po </w:t>
      </w:r>
      <w:proofErr w:type="spellStart"/>
      <w:r w:rsidRPr="00C97A5E">
        <w:rPr>
          <w:rFonts w:ascii="Arial" w:eastAsia="Arial" w:hAnsi="Arial" w:cs="Arial"/>
          <w:sz w:val="20"/>
          <w:szCs w:val="20"/>
        </w:rPr>
        <w:t>tem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odšteje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znesek</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ustreznega</w:t>
      </w:r>
      <w:proofErr w:type="spellEnd"/>
      <w:r w:rsidRPr="00C97A5E">
        <w:rPr>
          <w:rFonts w:ascii="Arial" w:eastAsia="Arial" w:hAnsi="Arial" w:cs="Arial"/>
          <w:sz w:val="20"/>
          <w:szCs w:val="20"/>
        </w:rPr>
        <w:t xml:space="preserve"> dela </w:t>
      </w:r>
      <w:proofErr w:type="spellStart"/>
      <w:r w:rsidRPr="00C97A5E">
        <w:rPr>
          <w:rFonts w:ascii="Arial" w:eastAsia="Arial" w:hAnsi="Arial" w:cs="Arial"/>
          <w:sz w:val="20"/>
          <w:szCs w:val="20"/>
        </w:rPr>
        <w:t>dohodnine</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nadaljnjem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besedilu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odbitek</w:t>
      </w:r>
      <w:proofErr w:type="spellEnd"/>
      <w:r w:rsidRPr="00C97A5E">
        <w:rPr>
          <w:rFonts w:ascii="Arial" w:eastAsia="Arial" w:hAnsi="Arial" w:cs="Arial"/>
          <w:sz w:val="20"/>
          <w:szCs w:val="20"/>
        </w:rPr>
        <w:t xml:space="preserve">), ki jo je </w:t>
      </w:r>
      <w:proofErr w:type="spellStart"/>
      <w:r w:rsidRPr="00C97A5E">
        <w:rPr>
          <w:rFonts w:ascii="Arial" w:eastAsia="Arial" w:hAnsi="Arial" w:cs="Arial"/>
          <w:sz w:val="20"/>
          <w:szCs w:val="20"/>
        </w:rPr>
        <w:t>plačal</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dohodkov</w:t>
      </w:r>
      <w:proofErr w:type="spellEnd"/>
      <w:r w:rsidRPr="00C97A5E">
        <w:rPr>
          <w:rFonts w:ascii="Arial" w:eastAsia="Arial" w:hAnsi="Arial" w:cs="Arial"/>
          <w:sz w:val="20"/>
          <w:szCs w:val="20"/>
        </w:rPr>
        <w:t xml:space="preserve"> z </w:t>
      </w:r>
      <w:proofErr w:type="spellStart"/>
      <w:r w:rsidRPr="00C97A5E">
        <w:rPr>
          <w:rFonts w:ascii="Arial" w:eastAsia="Arial" w:hAnsi="Arial" w:cs="Arial"/>
          <w:sz w:val="20"/>
          <w:szCs w:val="20"/>
        </w:rPr>
        <w:t>virom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izven</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Slovenije</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nadaljnjem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besedilu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tuji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vključenih</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njegovo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osnovo</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dohodnino</w:t>
      </w:r>
      <w:proofErr w:type="spellEnd"/>
      <w:r w:rsidRPr="00C97A5E">
        <w:rPr>
          <w:rFonts w:ascii="Arial" w:eastAsia="Arial" w:hAnsi="Arial" w:cs="Arial"/>
          <w:sz w:val="20"/>
          <w:szCs w:val="20"/>
        </w:rPr>
        <w:t>.</w:t>
      </w:r>
    </w:p>
    <w:p w14:paraId="347A9AB2" w14:textId="77777777" w:rsidR="00DE3B36" w:rsidRPr="00C97A5E" w:rsidRDefault="00DE3B36" w:rsidP="00DE3B36">
      <w:pPr>
        <w:pStyle w:val="zamik"/>
        <w:pBdr>
          <w:top w:val="none" w:sz="0" w:space="12" w:color="auto"/>
        </w:pBdr>
        <w:spacing w:before="210" w:after="210"/>
        <w:jc w:val="both"/>
        <w:rPr>
          <w:rFonts w:ascii="Arial" w:eastAsia="Arial" w:hAnsi="Arial" w:cs="Arial"/>
          <w:sz w:val="20"/>
          <w:szCs w:val="20"/>
        </w:rPr>
      </w:pPr>
      <w:r w:rsidRPr="00C97A5E">
        <w:rPr>
          <w:rFonts w:ascii="Arial" w:eastAsia="Arial" w:hAnsi="Arial" w:cs="Arial"/>
          <w:sz w:val="20"/>
          <w:szCs w:val="20"/>
        </w:rPr>
        <w:t xml:space="preserve">(2) Za </w:t>
      </w:r>
      <w:proofErr w:type="spellStart"/>
      <w:r w:rsidRPr="00C97A5E">
        <w:rPr>
          <w:rFonts w:ascii="Arial" w:eastAsia="Arial" w:hAnsi="Arial" w:cs="Arial"/>
          <w:sz w:val="20"/>
          <w:szCs w:val="20"/>
        </w:rPr>
        <w:t>tuje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prvega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odstavka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člena</w:t>
      </w:r>
      <w:proofErr w:type="spellEnd"/>
      <w:r w:rsidRPr="00C97A5E">
        <w:rPr>
          <w:rFonts w:ascii="Arial" w:eastAsia="Arial" w:hAnsi="Arial" w:cs="Arial"/>
          <w:sz w:val="20"/>
          <w:szCs w:val="20"/>
        </w:rPr>
        <w:t xml:space="preserve"> se </w:t>
      </w:r>
      <w:proofErr w:type="spellStart"/>
      <w:r w:rsidRPr="00C97A5E">
        <w:rPr>
          <w:rFonts w:ascii="Arial" w:eastAsia="Arial" w:hAnsi="Arial" w:cs="Arial"/>
          <w:sz w:val="20"/>
          <w:szCs w:val="20"/>
        </w:rPr>
        <w:t>štejejo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dohodki</w:t>
      </w:r>
      <w:proofErr w:type="spellEnd"/>
      <w:r w:rsidRPr="00C97A5E">
        <w:rPr>
          <w:rFonts w:ascii="Arial" w:eastAsia="Arial" w:hAnsi="Arial" w:cs="Arial"/>
          <w:sz w:val="20"/>
          <w:szCs w:val="20"/>
        </w:rPr>
        <w:t xml:space="preserve">, ki se v </w:t>
      </w:r>
      <w:proofErr w:type="spellStart"/>
      <w:r w:rsidRPr="00C97A5E">
        <w:rPr>
          <w:rFonts w:ascii="Arial" w:eastAsia="Arial" w:hAnsi="Arial" w:cs="Arial"/>
          <w:sz w:val="20"/>
          <w:szCs w:val="20"/>
        </w:rPr>
        <w:t>skladu</w:t>
      </w:r>
      <w:proofErr w:type="spellEnd"/>
      <w:r w:rsidRPr="00C97A5E">
        <w:rPr>
          <w:rFonts w:ascii="Arial" w:eastAsia="Arial" w:hAnsi="Arial" w:cs="Arial"/>
          <w:sz w:val="20"/>
          <w:szCs w:val="20"/>
        </w:rPr>
        <w:t xml:space="preserve"> z </w:t>
      </w:r>
      <w:proofErr w:type="spellStart"/>
      <w:r w:rsidRPr="00C97A5E">
        <w:rPr>
          <w:rFonts w:ascii="Arial" w:eastAsia="Arial" w:hAnsi="Arial" w:cs="Arial"/>
          <w:sz w:val="20"/>
          <w:szCs w:val="20"/>
        </w:rPr>
        <w:t>določbami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II.2. </w:t>
      </w:r>
      <w:proofErr w:type="spellStart"/>
      <w:r w:rsidRPr="00C97A5E">
        <w:rPr>
          <w:rFonts w:ascii="Arial" w:eastAsia="Arial" w:hAnsi="Arial" w:cs="Arial"/>
          <w:sz w:val="20"/>
          <w:szCs w:val="20"/>
        </w:rPr>
        <w:t>poglavja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zakona</w:t>
      </w:r>
      <w:proofErr w:type="spellEnd"/>
      <w:r w:rsidRPr="00C97A5E">
        <w:rPr>
          <w:rFonts w:ascii="Arial" w:eastAsia="Arial" w:hAnsi="Arial" w:cs="Arial"/>
          <w:sz w:val="20"/>
          <w:szCs w:val="20"/>
        </w:rPr>
        <w:t xml:space="preserve"> ne </w:t>
      </w:r>
      <w:proofErr w:type="spellStart"/>
      <w:r w:rsidRPr="00C97A5E">
        <w:rPr>
          <w:rFonts w:ascii="Arial" w:eastAsia="Arial" w:hAnsi="Arial" w:cs="Arial"/>
          <w:sz w:val="20"/>
          <w:szCs w:val="20"/>
        </w:rPr>
        <w:t>morejo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šteti</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dohodek</w:t>
      </w:r>
      <w:proofErr w:type="spellEnd"/>
      <w:r w:rsidRPr="00C97A5E">
        <w:rPr>
          <w:rFonts w:ascii="Arial" w:eastAsia="Arial" w:hAnsi="Arial" w:cs="Arial"/>
          <w:sz w:val="20"/>
          <w:szCs w:val="20"/>
        </w:rPr>
        <w:t xml:space="preserve">, ki </w:t>
      </w:r>
      <w:proofErr w:type="spellStart"/>
      <w:r w:rsidRPr="00C97A5E">
        <w:rPr>
          <w:rFonts w:ascii="Arial" w:eastAsia="Arial" w:hAnsi="Arial" w:cs="Arial"/>
          <w:sz w:val="20"/>
          <w:szCs w:val="20"/>
        </w:rPr>
        <w:t>ima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svoj</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vir</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Sloveniji</w:t>
      </w:r>
      <w:proofErr w:type="spellEnd"/>
      <w:r w:rsidRPr="00C97A5E">
        <w:rPr>
          <w:rFonts w:ascii="Arial" w:eastAsia="Arial" w:hAnsi="Arial" w:cs="Arial"/>
          <w:sz w:val="20"/>
          <w:szCs w:val="20"/>
        </w:rPr>
        <w:t>.</w:t>
      </w:r>
    </w:p>
    <w:p w14:paraId="5E8D6C37" w14:textId="77777777" w:rsidR="00DE3B36" w:rsidRPr="00C97A5E" w:rsidRDefault="00DE3B36" w:rsidP="00DE3B36">
      <w:pPr>
        <w:pStyle w:val="zamik"/>
        <w:pBdr>
          <w:top w:val="none" w:sz="0" w:space="12" w:color="auto"/>
        </w:pBdr>
        <w:spacing w:before="210" w:after="210"/>
        <w:jc w:val="both"/>
        <w:rPr>
          <w:rFonts w:ascii="Arial" w:eastAsia="Arial" w:hAnsi="Arial" w:cs="Arial"/>
          <w:sz w:val="20"/>
          <w:szCs w:val="20"/>
        </w:rPr>
      </w:pPr>
      <w:r w:rsidRPr="00C97A5E">
        <w:rPr>
          <w:rFonts w:ascii="Arial" w:eastAsia="Arial" w:hAnsi="Arial" w:cs="Arial"/>
          <w:sz w:val="20"/>
          <w:szCs w:val="20"/>
        </w:rPr>
        <w:t xml:space="preserve">(3) Za </w:t>
      </w:r>
      <w:proofErr w:type="spellStart"/>
      <w:r w:rsidRPr="00C97A5E">
        <w:rPr>
          <w:rFonts w:ascii="Arial" w:eastAsia="Arial" w:hAnsi="Arial" w:cs="Arial"/>
          <w:sz w:val="20"/>
          <w:szCs w:val="20"/>
        </w:rPr>
        <w:t>tuje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prvega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odstavka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člena</w:t>
      </w:r>
      <w:proofErr w:type="spellEnd"/>
      <w:r w:rsidRPr="00C97A5E">
        <w:rPr>
          <w:rFonts w:ascii="Arial" w:eastAsia="Arial" w:hAnsi="Arial" w:cs="Arial"/>
          <w:sz w:val="20"/>
          <w:szCs w:val="20"/>
        </w:rPr>
        <w:t xml:space="preserve"> se </w:t>
      </w:r>
      <w:proofErr w:type="spellStart"/>
      <w:r w:rsidRPr="00C97A5E">
        <w:rPr>
          <w:rFonts w:ascii="Arial" w:eastAsia="Arial" w:hAnsi="Arial" w:cs="Arial"/>
          <w:sz w:val="20"/>
          <w:szCs w:val="20"/>
        </w:rPr>
        <w:t>štejejo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tudi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dohodki</w:t>
      </w:r>
      <w:proofErr w:type="spellEnd"/>
      <w:r w:rsidRPr="00C97A5E">
        <w:rPr>
          <w:rFonts w:ascii="Arial" w:eastAsia="Arial" w:hAnsi="Arial" w:cs="Arial"/>
          <w:sz w:val="20"/>
          <w:szCs w:val="20"/>
        </w:rPr>
        <w:t xml:space="preserve">, ki </w:t>
      </w:r>
      <w:proofErr w:type="spellStart"/>
      <w:r w:rsidRPr="00C97A5E">
        <w:rPr>
          <w:rFonts w:ascii="Arial" w:eastAsia="Arial" w:hAnsi="Arial" w:cs="Arial"/>
          <w:sz w:val="20"/>
          <w:szCs w:val="20"/>
        </w:rPr>
        <w:t>imajo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svoj</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vir</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Sloveniji</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skladu</w:t>
      </w:r>
      <w:proofErr w:type="spellEnd"/>
      <w:r w:rsidRPr="00C97A5E">
        <w:rPr>
          <w:rFonts w:ascii="Arial" w:eastAsia="Arial" w:hAnsi="Arial" w:cs="Arial"/>
          <w:sz w:val="20"/>
          <w:szCs w:val="20"/>
        </w:rPr>
        <w:t xml:space="preserve"> z </w:t>
      </w:r>
      <w:proofErr w:type="spellStart"/>
      <w:r w:rsidRPr="00C97A5E">
        <w:rPr>
          <w:rFonts w:ascii="Arial" w:eastAsia="Arial" w:hAnsi="Arial" w:cs="Arial"/>
          <w:sz w:val="20"/>
          <w:szCs w:val="20"/>
        </w:rPr>
        <w:t>določbami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II.2. </w:t>
      </w:r>
      <w:proofErr w:type="spellStart"/>
      <w:r w:rsidRPr="00C97A5E">
        <w:rPr>
          <w:rFonts w:ascii="Arial" w:eastAsia="Arial" w:hAnsi="Arial" w:cs="Arial"/>
          <w:sz w:val="20"/>
          <w:szCs w:val="20"/>
        </w:rPr>
        <w:t>poglavja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zakona</w:t>
      </w:r>
      <w:proofErr w:type="spellEnd"/>
      <w:r w:rsidRPr="00C97A5E">
        <w:rPr>
          <w:rFonts w:ascii="Arial" w:eastAsia="Arial" w:hAnsi="Arial" w:cs="Arial"/>
          <w:sz w:val="20"/>
          <w:szCs w:val="20"/>
        </w:rPr>
        <w:t xml:space="preserve">, a so </w:t>
      </w:r>
      <w:proofErr w:type="spellStart"/>
      <w:r w:rsidRPr="00C97A5E">
        <w:rPr>
          <w:rFonts w:ascii="Arial" w:eastAsia="Arial" w:hAnsi="Arial" w:cs="Arial"/>
          <w:sz w:val="20"/>
          <w:szCs w:val="20"/>
        </w:rPr>
        <w:t>obdavčeni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tudi</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drugi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državi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če</w:t>
      </w:r>
      <w:proofErr w:type="spellEnd"/>
      <w:r w:rsidRPr="00C97A5E">
        <w:rPr>
          <w:rFonts w:ascii="Arial" w:eastAsia="Arial" w:hAnsi="Arial" w:cs="Arial"/>
          <w:sz w:val="20"/>
          <w:szCs w:val="20"/>
        </w:rPr>
        <w:t xml:space="preserve"> Slovenija s to </w:t>
      </w:r>
      <w:proofErr w:type="spellStart"/>
      <w:r w:rsidRPr="00C97A5E">
        <w:rPr>
          <w:rFonts w:ascii="Arial" w:eastAsia="Arial" w:hAnsi="Arial" w:cs="Arial"/>
          <w:sz w:val="20"/>
          <w:szCs w:val="20"/>
        </w:rPr>
        <w:t>državo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nima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sklenjene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mednarodne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pogodbe</w:t>
      </w:r>
      <w:proofErr w:type="spellEnd"/>
      <w:r w:rsidRPr="00C97A5E">
        <w:rPr>
          <w:rFonts w:ascii="Arial" w:eastAsia="Arial" w:hAnsi="Arial" w:cs="Arial"/>
          <w:sz w:val="20"/>
          <w:szCs w:val="20"/>
        </w:rPr>
        <w:t xml:space="preserve"> o </w:t>
      </w:r>
      <w:proofErr w:type="spellStart"/>
      <w:r w:rsidRPr="00C97A5E">
        <w:rPr>
          <w:rFonts w:ascii="Arial" w:eastAsia="Arial" w:hAnsi="Arial" w:cs="Arial"/>
          <w:sz w:val="20"/>
          <w:szCs w:val="20"/>
        </w:rPr>
        <w:t>izogibanju</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dvojnega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obdavčevanja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dohodka</w:t>
      </w:r>
      <w:proofErr w:type="spellEnd"/>
      <w:r w:rsidRPr="00C97A5E">
        <w:rPr>
          <w:rFonts w:ascii="Arial" w:eastAsia="Arial" w:hAnsi="Arial" w:cs="Arial"/>
          <w:sz w:val="20"/>
          <w:szCs w:val="20"/>
        </w:rPr>
        <w:t>.</w:t>
      </w:r>
    </w:p>
    <w:p w14:paraId="103A544A" w14:textId="3CD95EC1" w:rsidR="00DE3B36" w:rsidRPr="00374791" w:rsidRDefault="00DE3B36" w:rsidP="00374791">
      <w:pPr>
        <w:pStyle w:val="zamik"/>
        <w:pBdr>
          <w:top w:val="none" w:sz="0" w:space="12" w:color="auto"/>
        </w:pBdr>
        <w:spacing w:before="210" w:after="210"/>
        <w:jc w:val="both"/>
        <w:rPr>
          <w:rFonts w:ascii="Arial" w:eastAsia="Arial" w:hAnsi="Arial" w:cs="Arial"/>
          <w:sz w:val="20"/>
          <w:szCs w:val="20"/>
        </w:rPr>
      </w:pPr>
      <w:r w:rsidRPr="00C97A5E">
        <w:rPr>
          <w:rFonts w:ascii="Arial" w:eastAsia="Arial" w:hAnsi="Arial" w:cs="Arial"/>
          <w:sz w:val="20"/>
          <w:szCs w:val="20"/>
        </w:rPr>
        <w:t xml:space="preserve">(4) Za </w:t>
      </w:r>
      <w:proofErr w:type="spellStart"/>
      <w:r w:rsidRPr="00C97A5E">
        <w:rPr>
          <w:rFonts w:ascii="Arial" w:eastAsia="Arial" w:hAnsi="Arial" w:cs="Arial"/>
          <w:sz w:val="20"/>
          <w:szCs w:val="20"/>
        </w:rPr>
        <w:t>tuje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prvega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odstavka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člena</w:t>
      </w:r>
      <w:proofErr w:type="spellEnd"/>
      <w:r w:rsidRPr="00C97A5E">
        <w:rPr>
          <w:rFonts w:ascii="Arial" w:eastAsia="Arial" w:hAnsi="Arial" w:cs="Arial"/>
          <w:sz w:val="20"/>
          <w:szCs w:val="20"/>
        </w:rPr>
        <w:t xml:space="preserve"> se </w:t>
      </w:r>
      <w:proofErr w:type="spellStart"/>
      <w:r w:rsidRPr="00C97A5E">
        <w:rPr>
          <w:rFonts w:ascii="Arial" w:eastAsia="Arial" w:hAnsi="Arial" w:cs="Arial"/>
          <w:sz w:val="20"/>
          <w:szCs w:val="20"/>
        </w:rPr>
        <w:t>štejejo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tudi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prejeti</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zvezi</w:t>
      </w:r>
      <w:proofErr w:type="spellEnd"/>
      <w:r w:rsidRPr="00C97A5E">
        <w:rPr>
          <w:rFonts w:ascii="Arial" w:eastAsia="Arial" w:hAnsi="Arial" w:cs="Arial"/>
          <w:sz w:val="20"/>
          <w:szCs w:val="20"/>
        </w:rPr>
        <w:t xml:space="preserve"> z </w:t>
      </w:r>
      <w:proofErr w:type="spellStart"/>
      <w:r w:rsidRPr="00C97A5E">
        <w:rPr>
          <w:rFonts w:ascii="Arial" w:eastAsia="Arial" w:hAnsi="Arial" w:cs="Arial"/>
          <w:sz w:val="20"/>
          <w:szCs w:val="20"/>
        </w:rPr>
        <w:t>opravljanjem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funkcije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poslanca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Evropskega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parlamenta</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dohodnino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iz</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prvega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odstavka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tega</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člena</w:t>
      </w:r>
      <w:proofErr w:type="spellEnd"/>
      <w:r w:rsidRPr="00C97A5E">
        <w:rPr>
          <w:rFonts w:ascii="Arial" w:eastAsia="Arial" w:hAnsi="Arial" w:cs="Arial"/>
          <w:sz w:val="20"/>
          <w:szCs w:val="20"/>
        </w:rPr>
        <w:t xml:space="preserve">, ki se </w:t>
      </w:r>
      <w:proofErr w:type="spellStart"/>
      <w:r w:rsidRPr="00C97A5E">
        <w:rPr>
          <w:rFonts w:ascii="Arial" w:eastAsia="Arial" w:hAnsi="Arial" w:cs="Arial"/>
          <w:sz w:val="20"/>
          <w:szCs w:val="20"/>
        </w:rPr>
        <w:t>odšteje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dohodnine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odmerjene</w:t>
      </w:r>
      <w:proofErr w:type="spellEnd"/>
      <w:r w:rsidRPr="00C97A5E">
        <w:rPr>
          <w:rFonts w:ascii="Arial" w:eastAsia="Arial" w:hAnsi="Arial" w:cs="Arial"/>
          <w:sz w:val="20"/>
          <w:szCs w:val="20"/>
        </w:rPr>
        <w:t xml:space="preserve"> po </w:t>
      </w:r>
      <w:proofErr w:type="spellStart"/>
      <w:r w:rsidRPr="00C97A5E">
        <w:rPr>
          <w:rFonts w:ascii="Arial" w:eastAsia="Arial" w:hAnsi="Arial" w:cs="Arial"/>
          <w:sz w:val="20"/>
          <w:szCs w:val="20"/>
        </w:rPr>
        <w:t>tem</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zakonu</w:t>
      </w:r>
      <w:proofErr w:type="spellEnd"/>
      <w:r w:rsidRPr="00C97A5E">
        <w:rPr>
          <w:rFonts w:ascii="Arial" w:eastAsia="Arial" w:hAnsi="Arial" w:cs="Arial"/>
          <w:sz w:val="20"/>
          <w:szCs w:val="20"/>
        </w:rPr>
        <w:t xml:space="preserve">, se </w:t>
      </w:r>
      <w:proofErr w:type="spellStart"/>
      <w:r w:rsidRPr="00C97A5E">
        <w:rPr>
          <w:rFonts w:ascii="Arial" w:eastAsia="Arial" w:hAnsi="Arial" w:cs="Arial"/>
          <w:sz w:val="20"/>
          <w:szCs w:val="20"/>
        </w:rPr>
        <w:t>šteje</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davek</w:t>
      </w:r>
      <w:proofErr w:type="spellEnd"/>
      <w:r w:rsidRPr="00C97A5E">
        <w:rPr>
          <w:rFonts w:ascii="Arial" w:eastAsia="Arial" w:hAnsi="Arial" w:cs="Arial"/>
          <w:sz w:val="20"/>
          <w:szCs w:val="20"/>
        </w:rPr>
        <w:t xml:space="preserve">, ki ga je </w:t>
      </w:r>
      <w:proofErr w:type="spellStart"/>
      <w:r w:rsidRPr="00C97A5E">
        <w:rPr>
          <w:rFonts w:ascii="Arial" w:eastAsia="Arial" w:hAnsi="Arial" w:cs="Arial"/>
          <w:sz w:val="20"/>
          <w:szCs w:val="20"/>
        </w:rPr>
        <w:t>rezident</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plačal</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Evropski</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skupnosti</w:t>
      </w:r>
      <w:proofErr w:type="spellEnd"/>
      <w:r w:rsidRPr="00C97A5E">
        <w:rPr>
          <w:rFonts w:ascii="Arial" w:eastAsia="Arial" w:hAnsi="Arial" w:cs="Arial"/>
          <w:sz w:val="20"/>
          <w:szCs w:val="20"/>
        </w:rPr>
        <w:t xml:space="preserve"> od </w:t>
      </w:r>
      <w:proofErr w:type="spellStart"/>
      <w:r w:rsidRPr="00C97A5E">
        <w:rPr>
          <w:rFonts w:ascii="Arial" w:eastAsia="Arial" w:hAnsi="Arial" w:cs="Arial"/>
          <w:sz w:val="20"/>
          <w:szCs w:val="20"/>
        </w:rPr>
        <w:t>teh</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dohodkov</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vključenih</w:t>
      </w:r>
      <w:proofErr w:type="spellEnd"/>
      <w:r w:rsidRPr="00C97A5E">
        <w:rPr>
          <w:rFonts w:ascii="Arial" w:eastAsia="Arial" w:hAnsi="Arial" w:cs="Arial"/>
          <w:sz w:val="20"/>
          <w:szCs w:val="20"/>
        </w:rPr>
        <w:t xml:space="preserve"> v </w:t>
      </w:r>
      <w:proofErr w:type="spellStart"/>
      <w:r w:rsidRPr="00C97A5E">
        <w:rPr>
          <w:rFonts w:ascii="Arial" w:eastAsia="Arial" w:hAnsi="Arial" w:cs="Arial"/>
          <w:sz w:val="20"/>
          <w:szCs w:val="20"/>
        </w:rPr>
        <w:t>njegovo</w:t>
      </w:r>
      <w:proofErr w:type="spellEnd"/>
      <w:r w:rsidRPr="00C97A5E">
        <w:rPr>
          <w:rFonts w:ascii="Arial" w:eastAsia="Arial" w:hAnsi="Arial" w:cs="Arial"/>
          <w:sz w:val="20"/>
          <w:szCs w:val="20"/>
        </w:rPr>
        <w:t xml:space="preserve"> </w:t>
      </w:r>
      <w:proofErr w:type="spellStart"/>
      <w:r w:rsidRPr="00C97A5E">
        <w:rPr>
          <w:rFonts w:ascii="Arial" w:eastAsia="Arial" w:hAnsi="Arial" w:cs="Arial"/>
          <w:sz w:val="20"/>
          <w:szCs w:val="20"/>
        </w:rPr>
        <w:t>osnovo</w:t>
      </w:r>
      <w:proofErr w:type="spellEnd"/>
      <w:r w:rsidRPr="00C97A5E">
        <w:rPr>
          <w:rFonts w:ascii="Arial" w:eastAsia="Arial" w:hAnsi="Arial" w:cs="Arial"/>
          <w:sz w:val="20"/>
          <w:szCs w:val="20"/>
        </w:rPr>
        <w:t xml:space="preserve"> za </w:t>
      </w:r>
      <w:proofErr w:type="spellStart"/>
      <w:r w:rsidRPr="00C97A5E">
        <w:rPr>
          <w:rFonts w:ascii="Arial" w:eastAsia="Arial" w:hAnsi="Arial" w:cs="Arial"/>
          <w:sz w:val="20"/>
          <w:szCs w:val="20"/>
        </w:rPr>
        <w:t>dohodnino</w:t>
      </w:r>
      <w:proofErr w:type="spellEnd"/>
      <w:r w:rsidRPr="00C97A5E">
        <w:rPr>
          <w:rFonts w:ascii="Arial" w:eastAsia="Arial" w:hAnsi="Arial" w:cs="Arial"/>
          <w:sz w:val="20"/>
          <w:szCs w:val="20"/>
        </w:rPr>
        <w:t>.</w:t>
      </w:r>
    </w:p>
    <w:p w14:paraId="71120999" w14:textId="77777777" w:rsidR="00AB6DF4" w:rsidRDefault="00AB6DF4" w:rsidP="00AB6DF4">
      <w:pPr>
        <w:pStyle w:val="Odstavekseznama"/>
        <w:spacing w:line="240" w:lineRule="auto"/>
        <w:jc w:val="both"/>
        <w:rPr>
          <w:rFonts w:cs="Arial"/>
          <w:color w:val="000000" w:themeColor="text1"/>
        </w:rPr>
      </w:pPr>
    </w:p>
    <w:p w14:paraId="4AFF5347" w14:textId="77777777" w:rsidR="00AB6DF4" w:rsidRPr="003A4800" w:rsidRDefault="00AB6DF4" w:rsidP="00374791">
      <w:pPr>
        <w:spacing w:line="240" w:lineRule="auto"/>
        <w:jc w:val="both"/>
        <w:rPr>
          <w:rFonts w:cs="Arial"/>
          <w:b/>
          <w:color w:val="000000" w:themeColor="text1"/>
        </w:rPr>
      </w:pPr>
      <w:r w:rsidRPr="003A4800">
        <w:rPr>
          <w:rFonts w:cs="Arial"/>
          <w:b/>
          <w:color w:val="000000" w:themeColor="text1"/>
        </w:rPr>
        <w:t xml:space="preserve">Zakon o davčnem postopku (Uradni list RS, št. 13/11 – uradno prečiščeno besedilo, 32/12, 94/12, 101/13 – </w:t>
      </w:r>
      <w:proofErr w:type="spellStart"/>
      <w:r w:rsidRPr="003A4800">
        <w:rPr>
          <w:rFonts w:cs="Arial"/>
          <w:b/>
          <w:color w:val="000000" w:themeColor="text1"/>
        </w:rPr>
        <w:t>ZDavNepr</w:t>
      </w:r>
      <w:proofErr w:type="spellEnd"/>
      <w:r w:rsidRPr="003A4800">
        <w:rPr>
          <w:rFonts w:cs="Arial"/>
          <w:b/>
          <w:color w:val="000000" w:themeColor="text1"/>
        </w:rPr>
        <w:t xml:space="preserve">, 111/13, 22/14 – </w:t>
      </w:r>
      <w:proofErr w:type="spellStart"/>
      <w:r w:rsidRPr="003A4800">
        <w:rPr>
          <w:rFonts w:cs="Arial"/>
          <w:b/>
          <w:color w:val="000000" w:themeColor="text1"/>
        </w:rPr>
        <w:t>odl</w:t>
      </w:r>
      <w:proofErr w:type="spellEnd"/>
      <w:r w:rsidRPr="003A4800">
        <w:rPr>
          <w:rFonts w:cs="Arial"/>
          <w:b/>
          <w:color w:val="000000" w:themeColor="text1"/>
        </w:rPr>
        <w:t xml:space="preserve">. US, 25/14 – ZFU, 40/14 – ZIN-B, 90/14, 91/15, 63/16, 69/17, 13/18 – ZJF-H, 36/19, 66/19, 145/20 – </w:t>
      </w:r>
      <w:proofErr w:type="spellStart"/>
      <w:r w:rsidRPr="003A4800">
        <w:rPr>
          <w:rFonts w:cs="Arial"/>
          <w:b/>
          <w:color w:val="000000" w:themeColor="text1"/>
        </w:rPr>
        <w:t>odl</w:t>
      </w:r>
      <w:proofErr w:type="spellEnd"/>
      <w:r w:rsidRPr="003A4800">
        <w:rPr>
          <w:rFonts w:cs="Arial"/>
          <w:b/>
          <w:color w:val="000000" w:themeColor="text1"/>
        </w:rPr>
        <w:t xml:space="preserve">. US, 203/20 – ZIUPOPDVE, 39/22 – ZFU-A, 52/22 – </w:t>
      </w:r>
      <w:proofErr w:type="spellStart"/>
      <w:r w:rsidRPr="003A4800">
        <w:rPr>
          <w:rFonts w:cs="Arial"/>
          <w:b/>
          <w:color w:val="000000" w:themeColor="text1"/>
        </w:rPr>
        <w:t>odl</w:t>
      </w:r>
      <w:proofErr w:type="spellEnd"/>
      <w:r w:rsidRPr="003A4800">
        <w:rPr>
          <w:rFonts w:cs="Arial"/>
          <w:b/>
          <w:color w:val="000000" w:themeColor="text1"/>
        </w:rPr>
        <w:t xml:space="preserve">. US, 87/22 – </w:t>
      </w:r>
      <w:proofErr w:type="spellStart"/>
      <w:r w:rsidRPr="003A4800">
        <w:rPr>
          <w:rFonts w:cs="Arial"/>
          <w:b/>
          <w:color w:val="000000" w:themeColor="text1"/>
        </w:rPr>
        <w:t>odl</w:t>
      </w:r>
      <w:proofErr w:type="spellEnd"/>
      <w:r w:rsidRPr="003A4800">
        <w:rPr>
          <w:rFonts w:cs="Arial"/>
          <w:b/>
          <w:color w:val="000000" w:themeColor="text1"/>
        </w:rPr>
        <w:t xml:space="preserve">. US, 163/22, 109/23 – </w:t>
      </w:r>
      <w:proofErr w:type="spellStart"/>
      <w:r w:rsidRPr="003A4800">
        <w:rPr>
          <w:rFonts w:cs="Arial"/>
          <w:b/>
          <w:color w:val="000000" w:themeColor="text1"/>
        </w:rPr>
        <w:t>odl</w:t>
      </w:r>
      <w:proofErr w:type="spellEnd"/>
      <w:r w:rsidRPr="003A4800">
        <w:rPr>
          <w:rFonts w:cs="Arial"/>
          <w:b/>
          <w:color w:val="000000" w:themeColor="text1"/>
        </w:rPr>
        <w:t xml:space="preserve">. US, 131/23 – ZORZFS in 100/24) </w:t>
      </w:r>
    </w:p>
    <w:p w14:paraId="7D2161CE" w14:textId="77777777" w:rsidR="00374791" w:rsidRPr="00007577" w:rsidRDefault="00374791" w:rsidP="00374791">
      <w:pPr>
        <w:pStyle w:val="center"/>
        <w:pBdr>
          <w:top w:val="none" w:sz="0" w:space="24" w:color="auto"/>
        </w:pBdr>
        <w:spacing w:before="210" w:after="210"/>
        <w:rPr>
          <w:rFonts w:ascii="Arial" w:eastAsia="Arial" w:hAnsi="Arial" w:cs="Arial"/>
          <w:b/>
          <w:bCs/>
          <w:sz w:val="20"/>
          <w:szCs w:val="20"/>
          <w:lang w:val="sl-SI"/>
        </w:rPr>
      </w:pPr>
      <w:r w:rsidRPr="00007577">
        <w:rPr>
          <w:rFonts w:ascii="Arial" w:eastAsia="Arial" w:hAnsi="Arial" w:cs="Arial"/>
          <w:b/>
          <w:bCs/>
          <w:sz w:val="20"/>
          <w:szCs w:val="20"/>
          <w:lang w:val="sl-SI"/>
        </w:rPr>
        <w:t>325. člen</w:t>
      </w:r>
    </w:p>
    <w:p w14:paraId="04B2075D" w14:textId="77777777" w:rsidR="00374791" w:rsidRPr="00007577" w:rsidRDefault="00374791" w:rsidP="00374791">
      <w:pPr>
        <w:pStyle w:val="center"/>
        <w:pBdr>
          <w:top w:val="none" w:sz="0" w:space="24" w:color="auto"/>
        </w:pBdr>
        <w:spacing w:before="210" w:after="210"/>
        <w:rPr>
          <w:rFonts w:ascii="Arial" w:eastAsia="Arial" w:hAnsi="Arial" w:cs="Arial"/>
          <w:b/>
          <w:bCs/>
          <w:sz w:val="20"/>
          <w:szCs w:val="20"/>
          <w:lang w:val="sl-SI"/>
        </w:rPr>
      </w:pPr>
      <w:r w:rsidRPr="00007577">
        <w:rPr>
          <w:rFonts w:ascii="Arial" w:eastAsia="Arial" w:hAnsi="Arial" w:cs="Arial"/>
          <w:b/>
          <w:bCs/>
          <w:sz w:val="20"/>
          <w:szCs w:val="20"/>
          <w:lang w:val="sl-SI"/>
        </w:rPr>
        <w:t>(izračun)</w:t>
      </w:r>
    </w:p>
    <w:p w14:paraId="3CD12113"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(1) Dohodnino od obresti, dividend in dohodka iz oddajanja premoženja v najem izračuna:</w:t>
      </w:r>
    </w:p>
    <w:p w14:paraId="3DEEA8C6"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     plačnik davka v obračunu davčnega odtegljaja,</w:t>
      </w:r>
    </w:p>
    <w:p w14:paraId="07CD89BA"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odločbi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izdani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w:t>
      </w:r>
    </w:p>
    <w:p w14:paraId="73295738"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(2) </w:t>
      </w:r>
      <w:proofErr w:type="spellStart"/>
      <w:r w:rsidRPr="00007577">
        <w:rPr>
          <w:rFonts w:ascii="Arial" w:eastAsia="Arial" w:hAnsi="Arial" w:cs="Arial"/>
          <w:sz w:val="20"/>
          <w:szCs w:val="20"/>
          <w:lang w:val="it-IT"/>
        </w:rPr>
        <w:t>Dohodnina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izračuna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plača</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stopnji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določeni</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ureja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w:t>
      </w:r>
    </w:p>
    <w:p w14:paraId="1403F775"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(3) </w:t>
      </w:r>
      <w:proofErr w:type="spellStart"/>
      <w:r w:rsidRPr="00007577">
        <w:rPr>
          <w:rFonts w:ascii="Arial" w:eastAsia="Arial" w:hAnsi="Arial" w:cs="Arial"/>
          <w:sz w:val="20"/>
          <w:szCs w:val="20"/>
          <w:lang w:val="it-IT"/>
        </w:rPr>
        <w:t>Obrazec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obračuna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davčne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predpiše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minister</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pristojen</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finance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Obrazec</w:t>
      </w:r>
      <w:proofErr w:type="spellEnd"/>
      <w:r w:rsidRPr="00007577">
        <w:rPr>
          <w:rFonts w:ascii="Arial" w:eastAsia="Arial" w:hAnsi="Arial" w:cs="Arial"/>
          <w:sz w:val="20"/>
          <w:szCs w:val="20"/>
          <w:lang w:val="it-IT"/>
        </w:rPr>
        <w:t xml:space="preserve"> mora </w:t>
      </w:r>
      <w:proofErr w:type="spellStart"/>
      <w:r w:rsidRPr="00007577">
        <w:rPr>
          <w:rFonts w:ascii="Arial" w:eastAsia="Arial" w:hAnsi="Arial" w:cs="Arial"/>
          <w:sz w:val="20"/>
          <w:szCs w:val="20"/>
          <w:lang w:val="it-IT"/>
        </w:rPr>
        <w:t>vsebovati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potrebne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določanje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osnove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izračun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potrebne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nadzor</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identifikacijo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davek</w:t>
      </w:r>
      <w:proofErr w:type="spellEnd"/>
      <w:r w:rsidRPr="00007577">
        <w:rPr>
          <w:rFonts w:ascii="Arial" w:eastAsia="Arial" w:hAnsi="Arial" w:cs="Arial"/>
          <w:sz w:val="20"/>
          <w:szCs w:val="20"/>
          <w:lang w:val="it-IT"/>
        </w:rPr>
        <w:t>.</w:t>
      </w:r>
    </w:p>
    <w:p w14:paraId="7738FD92"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(4)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 xml:space="preserve"> od </w:t>
      </w:r>
      <w:proofErr w:type="spellStart"/>
      <w:r w:rsidRPr="00007577">
        <w:rPr>
          <w:rFonts w:ascii="Arial" w:eastAsia="Arial" w:hAnsi="Arial" w:cs="Arial"/>
          <w:sz w:val="20"/>
          <w:szCs w:val="20"/>
          <w:lang w:val="it-IT"/>
        </w:rPr>
        <w:t>obresti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dividend</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 xml:space="preserve"> od </w:t>
      </w:r>
      <w:proofErr w:type="spellStart"/>
      <w:r w:rsidRPr="00007577">
        <w:rPr>
          <w:rFonts w:ascii="Arial" w:eastAsia="Arial" w:hAnsi="Arial" w:cs="Arial"/>
          <w:sz w:val="20"/>
          <w:szCs w:val="20"/>
          <w:lang w:val="it-IT"/>
        </w:rPr>
        <w:t>dohodka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oddajanja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premoženja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najem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izračuna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kot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obračunu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lastRenderedPageBreak/>
        <w:t>Plačnik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mora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izračunati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odtegniti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hkrati</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obračunom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dividend</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dohodka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oddajanja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premoženja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najem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plačati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najpozneje</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petih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dneh</w:t>
      </w:r>
      <w:proofErr w:type="spellEnd"/>
      <w:r w:rsidRPr="00007577">
        <w:rPr>
          <w:rFonts w:ascii="Arial" w:eastAsia="Arial" w:hAnsi="Arial" w:cs="Arial"/>
          <w:sz w:val="20"/>
          <w:szCs w:val="20"/>
          <w:lang w:val="it-IT"/>
        </w:rPr>
        <w:t xml:space="preserve"> od </w:t>
      </w:r>
      <w:proofErr w:type="spellStart"/>
      <w:r w:rsidRPr="00007577">
        <w:rPr>
          <w:rFonts w:ascii="Arial" w:eastAsia="Arial" w:hAnsi="Arial" w:cs="Arial"/>
          <w:sz w:val="20"/>
          <w:szCs w:val="20"/>
          <w:lang w:val="it-IT"/>
        </w:rPr>
        <w:t>izplačila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dohodka</w:t>
      </w:r>
      <w:proofErr w:type="spellEnd"/>
      <w:r w:rsidRPr="00007577">
        <w:rPr>
          <w:rFonts w:ascii="Arial" w:eastAsia="Arial" w:hAnsi="Arial" w:cs="Arial"/>
          <w:sz w:val="20"/>
          <w:szCs w:val="20"/>
          <w:lang w:val="it-IT"/>
        </w:rPr>
        <w:t>.</w:t>
      </w:r>
    </w:p>
    <w:p w14:paraId="6064C179"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(5)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dividende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dohodek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oddajanja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premoženja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najem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izplača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plačnik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ali v </w:t>
      </w:r>
      <w:proofErr w:type="spellStart"/>
      <w:r w:rsidRPr="00007577">
        <w:rPr>
          <w:rFonts w:ascii="Arial" w:eastAsia="Arial" w:hAnsi="Arial" w:cs="Arial"/>
          <w:sz w:val="20"/>
          <w:szCs w:val="20"/>
          <w:lang w:val="it-IT"/>
        </w:rPr>
        <w:t>primerih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devetega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 xml:space="preserve"> od </w:t>
      </w:r>
      <w:proofErr w:type="spellStart"/>
      <w:r w:rsidRPr="00007577">
        <w:rPr>
          <w:rFonts w:ascii="Arial" w:eastAsia="Arial" w:hAnsi="Arial" w:cs="Arial"/>
          <w:sz w:val="20"/>
          <w:szCs w:val="20"/>
          <w:lang w:val="it-IT"/>
        </w:rPr>
        <w:t>obresti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dividend</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dohodka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oddajanja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premoženja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najem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ugotovi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w:t>
      </w:r>
    </w:p>
    <w:p w14:paraId="145F2D7B"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(6)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dobička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kapitala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ugotovi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odločbo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w:t>
      </w:r>
      <w:r w:rsidRPr="00007577">
        <w:rPr>
          <w:rFonts w:ascii="Arial" w:eastAsia="Arial" w:hAnsi="Arial" w:cs="Arial"/>
          <w:sz w:val="20"/>
          <w:szCs w:val="20"/>
          <w:lang w:val="it-IT"/>
        </w:rPr>
        <w:softHyphen/>
        <w:t>zanca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Med</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letom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plačana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akontacijo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dohodnine</w:t>
      </w:r>
      <w:proofErr w:type="spellEnd"/>
      <w:r w:rsidRPr="00007577">
        <w:rPr>
          <w:rFonts w:ascii="Arial" w:eastAsia="Arial" w:hAnsi="Arial" w:cs="Arial"/>
          <w:sz w:val="20"/>
          <w:szCs w:val="20"/>
          <w:lang w:val="it-IT"/>
        </w:rPr>
        <w:t>.</w:t>
      </w:r>
    </w:p>
    <w:p w14:paraId="22607817"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(7) Ne </w:t>
      </w:r>
      <w:proofErr w:type="spellStart"/>
      <w:r w:rsidRPr="00007577">
        <w:rPr>
          <w:rFonts w:ascii="Arial" w:eastAsia="Arial" w:hAnsi="Arial" w:cs="Arial"/>
          <w:sz w:val="20"/>
          <w:szCs w:val="20"/>
          <w:lang w:val="it-IT"/>
        </w:rPr>
        <w:t>glede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do </w:t>
      </w:r>
      <w:proofErr w:type="spellStart"/>
      <w:r w:rsidRPr="00007577">
        <w:rPr>
          <w:rFonts w:ascii="Arial" w:eastAsia="Arial" w:hAnsi="Arial" w:cs="Arial"/>
          <w:sz w:val="20"/>
          <w:szCs w:val="20"/>
          <w:lang w:val="it-IT"/>
        </w:rPr>
        <w:t>šesti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osmi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 xml:space="preserve"> od </w:t>
      </w:r>
      <w:proofErr w:type="spellStart"/>
      <w:r w:rsidRPr="00007577">
        <w:rPr>
          <w:rFonts w:ascii="Arial" w:eastAsia="Arial" w:hAnsi="Arial" w:cs="Arial"/>
          <w:sz w:val="20"/>
          <w:szCs w:val="20"/>
          <w:lang w:val="it-IT"/>
        </w:rPr>
        <w:t>obresti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jih </w:t>
      </w:r>
      <w:proofErr w:type="spellStart"/>
      <w:r w:rsidRPr="00007577">
        <w:rPr>
          <w:rFonts w:ascii="Arial" w:eastAsia="Arial" w:hAnsi="Arial" w:cs="Arial"/>
          <w:sz w:val="20"/>
          <w:szCs w:val="20"/>
          <w:lang w:val="it-IT"/>
        </w:rPr>
        <w:t>doseže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rezident</w:t>
      </w:r>
      <w:proofErr w:type="spellEnd"/>
      <w:r w:rsidRPr="00007577">
        <w:rPr>
          <w:rFonts w:ascii="Arial" w:eastAsia="Arial" w:hAnsi="Arial" w:cs="Arial"/>
          <w:sz w:val="20"/>
          <w:szCs w:val="20"/>
          <w:lang w:val="it-IT"/>
        </w:rPr>
        <w:t>:</w:t>
      </w:r>
    </w:p>
    <w:p w14:paraId="69EBCADE"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denarne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depozite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bankah</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hranilnicah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ustanovljenih</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predpisi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Republiki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Sloveniji</w:t>
      </w:r>
      <w:proofErr w:type="spellEnd"/>
      <w:r w:rsidRPr="00007577">
        <w:rPr>
          <w:rFonts w:ascii="Arial" w:eastAsia="Arial" w:hAnsi="Arial" w:cs="Arial"/>
          <w:sz w:val="20"/>
          <w:szCs w:val="20"/>
          <w:lang w:val="it-IT"/>
        </w:rPr>
        <w:t xml:space="preserve">, ter </w:t>
      </w:r>
      <w:proofErr w:type="spellStart"/>
      <w:r w:rsidRPr="00007577">
        <w:rPr>
          <w:rFonts w:ascii="Arial" w:eastAsia="Arial" w:hAnsi="Arial" w:cs="Arial"/>
          <w:sz w:val="20"/>
          <w:szCs w:val="20"/>
          <w:lang w:val="it-IT"/>
        </w:rPr>
        <w:t>pri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bankah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držav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članic</w:t>
      </w:r>
      <w:proofErr w:type="spellEnd"/>
      <w:r w:rsidRPr="00007577">
        <w:rPr>
          <w:rFonts w:ascii="Arial" w:eastAsia="Arial" w:hAnsi="Arial" w:cs="Arial"/>
          <w:sz w:val="20"/>
          <w:szCs w:val="20"/>
          <w:lang w:val="it-IT"/>
        </w:rPr>
        <w:t xml:space="preserve"> EU, in</w:t>
      </w:r>
    </w:p>
    <w:p w14:paraId="15D28F8D"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papirjev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katerih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izdajateljica</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Republika</w:t>
      </w:r>
      <w:proofErr w:type="spellEnd"/>
      <w:r w:rsidRPr="00007577">
        <w:rPr>
          <w:rFonts w:ascii="Arial" w:eastAsia="Arial" w:hAnsi="Arial" w:cs="Arial"/>
          <w:sz w:val="20"/>
          <w:szCs w:val="20"/>
          <w:lang w:val="it-IT"/>
        </w:rPr>
        <w:t xml:space="preserve"> Slovenija in so </w:t>
      </w:r>
      <w:proofErr w:type="spellStart"/>
      <w:r w:rsidRPr="00007577">
        <w:rPr>
          <w:rFonts w:ascii="Arial" w:eastAsia="Arial" w:hAnsi="Arial" w:cs="Arial"/>
          <w:sz w:val="20"/>
          <w:szCs w:val="20"/>
          <w:lang w:val="it-IT"/>
        </w:rPr>
        <w:t>izdani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letih</w:t>
      </w:r>
      <w:proofErr w:type="spellEnd"/>
      <w:r w:rsidRPr="00007577">
        <w:rPr>
          <w:rFonts w:ascii="Arial" w:eastAsia="Arial" w:hAnsi="Arial" w:cs="Arial"/>
          <w:sz w:val="20"/>
          <w:szCs w:val="20"/>
          <w:lang w:val="it-IT"/>
        </w:rPr>
        <w:t xml:space="preserve"> 2024, 2025 ali 2026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ureja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javne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finance</w:t>
      </w:r>
      <w:proofErr w:type="spellEnd"/>
      <w:r w:rsidRPr="00007577">
        <w:rPr>
          <w:rFonts w:ascii="Arial" w:eastAsia="Arial" w:hAnsi="Arial" w:cs="Arial"/>
          <w:sz w:val="20"/>
          <w:szCs w:val="20"/>
          <w:lang w:val="it-IT"/>
        </w:rPr>
        <w:t xml:space="preserve">, ter v </w:t>
      </w:r>
      <w:proofErr w:type="spellStart"/>
      <w:r w:rsidRPr="00007577">
        <w:rPr>
          <w:rFonts w:ascii="Arial" w:eastAsia="Arial" w:hAnsi="Arial" w:cs="Arial"/>
          <w:sz w:val="20"/>
          <w:szCs w:val="20"/>
          <w:lang w:val="it-IT"/>
        </w:rPr>
        <w:t>okviru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ponudbe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javnosti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ponujeni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izključno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fizičnim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osebam</w:t>
      </w:r>
      <w:proofErr w:type="spellEnd"/>
      <w:r w:rsidRPr="00007577">
        <w:rPr>
          <w:rFonts w:ascii="Arial" w:eastAsia="Arial" w:hAnsi="Arial" w:cs="Arial"/>
          <w:sz w:val="20"/>
          <w:szCs w:val="20"/>
          <w:lang w:val="it-IT"/>
        </w:rPr>
        <w:t>,</w:t>
      </w:r>
    </w:p>
    <w:p w14:paraId="49D9D316"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proofErr w:type="spellStart"/>
      <w:r w:rsidRPr="00007577">
        <w:rPr>
          <w:rFonts w:ascii="Arial" w:eastAsia="Arial" w:hAnsi="Arial" w:cs="Arial"/>
          <w:sz w:val="20"/>
          <w:szCs w:val="20"/>
          <w:lang w:val="it-IT"/>
        </w:rPr>
        <w:t>ugotovi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w:t>
      </w:r>
    </w:p>
    <w:p w14:paraId="4483DC0B"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(8) Ne </w:t>
      </w:r>
      <w:proofErr w:type="spellStart"/>
      <w:r w:rsidRPr="00007577">
        <w:rPr>
          <w:rFonts w:ascii="Arial" w:eastAsia="Arial" w:hAnsi="Arial" w:cs="Arial"/>
          <w:sz w:val="20"/>
          <w:szCs w:val="20"/>
          <w:lang w:val="it-IT"/>
        </w:rPr>
        <w:t>glede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prejšnje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ugotovi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 xml:space="preserve"> od </w:t>
      </w:r>
      <w:proofErr w:type="spellStart"/>
      <w:r w:rsidRPr="00007577">
        <w:rPr>
          <w:rFonts w:ascii="Arial" w:eastAsia="Arial" w:hAnsi="Arial" w:cs="Arial"/>
          <w:sz w:val="20"/>
          <w:szCs w:val="20"/>
          <w:lang w:val="it-IT"/>
        </w:rPr>
        <w:t>obresti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doseže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rezident</w:t>
      </w:r>
      <w:proofErr w:type="spellEnd"/>
      <w:r w:rsidRPr="00007577">
        <w:rPr>
          <w:rFonts w:ascii="Arial" w:eastAsia="Arial" w:hAnsi="Arial" w:cs="Arial"/>
          <w:sz w:val="20"/>
          <w:szCs w:val="20"/>
          <w:lang w:val="it-IT"/>
        </w:rPr>
        <w:t xml:space="preserve"> od:</w:t>
      </w:r>
    </w:p>
    <w:p w14:paraId="119D5ECD"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1.     </w:t>
      </w:r>
      <w:proofErr w:type="spellStart"/>
      <w:r w:rsidRPr="00007577">
        <w:rPr>
          <w:rFonts w:ascii="Arial" w:eastAsia="Arial" w:hAnsi="Arial" w:cs="Arial"/>
          <w:sz w:val="20"/>
          <w:szCs w:val="20"/>
          <w:lang w:val="it-IT"/>
        </w:rPr>
        <w:t>vrednostnih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papirjev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katerih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izdajateljica</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Republika</w:t>
      </w:r>
      <w:proofErr w:type="spellEnd"/>
      <w:r w:rsidRPr="00007577">
        <w:rPr>
          <w:rFonts w:ascii="Arial" w:eastAsia="Arial" w:hAnsi="Arial" w:cs="Arial"/>
          <w:sz w:val="20"/>
          <w:szCs w:val="20"/>
          <w:lang w:val="it-IT"/>
        </w:rPr>
        <w:t xml:space="preserve"> Slovenija in so </w:t>
      </w:r>
      <w:proofErr w:type="spellStart"/>
      <w:r w:rsidRPr="00007577">
        <w:rPr>
          <w:rFonts w:ascii="Arial" w:eastAsia="Arial" w:hAnsi="Arial" w:cs="Arial"/>
          <w:sz w:val="20"/>
          <w:szCs w:val="20"/>
          <w:lang w:val="it-IT"/>
        </w:rPr>
        <w:t>izdani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ureja </w:t>
      </w:r>
      <w:proofErr w:type="spellStart"/>
      <w:r w:rsidRPr="00007577">
        <w:rPr>
          <w:rFonts w:ascii="Arial" w:eastAsia="Arial" w:hAnsi="Arial" w:cs="Arial"/>
          <w:sz w:val="20"/>
          <w:szCs w:val="20"/>
          <w:lang w:val="it-IT"/>
        </w:rPr>
        <w:t>javne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finance</w:t>
      </w:r>
      <w:proofErr w:type="spellEnd"/>
      <w:r w:rsidRPr="00007577">
        <w:rPr>
          <w:rFonts w:ascii="Arial" w:eastAsia="Arial" w:hAnsi="Arial" w:cs="Arial"/>
          <w:sz w:val="20"/>
          <w:szCs w:val="20"/>
          <w:lang w:val="it-IT"/>
        </w:rPr>
        <w:t>;</w:t>
      </w:r>
    </w:p>
    <w:p w14:paraId="5D4A98EA"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2.     </w:t>
      </w:r>
      <w:proofErr w:type="spellStart"/>
      <w:r w:rsidRPr="00007577">
        <w:rPr>
          <w:rFonts w:ascii="Arial" w:eastAsia="Arial" w:hAnsi="Arial" w:cs="Arial"/>
          <w:sz w:val="20"/>
          <w:szCs w:val="20"/>
          <w:lang w:val="it-IT"/>
        </w:rPr>
        <w:t>dolžniških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papirjev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gospodarska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ustanovljena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predpisi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Sloveniji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w:t>
      </w:r>
    </w:p>
    <w:p w14:paraId="11D93CED" w14:textId="77777777" w:rsidR="00374791" w:rsidRPr="00007577" w:rsidRDefault="00374791" w:rsidP="00374791">
      <w:pPr>
        <w:pStyle w:val="alineazastevilcnotocko"/>
        <w:spacing w:before="210" w:after="210"/>
        <w:ind w:left="567"/>
        <w:rPr>
          <w:rFonts w:ascii="Arial" w:eastAsia="Arial" w:hAnsi="Arial" w:cs="Arial"/>
          <w:sz w:val="20"/>
          <w:szCs w:val="20"/>
          <w:lang w:val="it-IT"/>
        </w:rPr>
      </w:pPr>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vsebujejo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opcije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zamenjave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lastniški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vsebujejo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opcije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imetnikov</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uresničitvijo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katere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dosežejo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zamenjavo</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lastniški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izdajatelj</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dolžniškega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banka</w:t>
      </w:r>
      <w:proofErr w:type="spellEnd"/>
      <w:r w:rsidRPr="00007577">
        <w:rPr>
          <w:rFonts w:ascii="Arial" w:eastAsia="Arial" w:hAnsi="Arial" w:cs="Arial"/>
          <w:sz w:val="20"/>
          <w:szCs w:val="20"/>
          <w:lang w:val="it-IT"/>
        </w:rPr>
        <w:t>) in</w:t>
      </w:r>
    </w:p>
    <w:p w14:paraId="5603037F" w14:textId="77777777" w:rsidR="00374791" w:rsidRPr="00007577" w:rsidRDefault="00374791" w:rsidP="00374791">
      <w:pPr>
        <w:pStyle w:val="alineazastevilcnotocko"/>
        <w:spacing w:before="210" w:after="210"/>
        <w:ind w:left="567"/>
        <w:rPr>
          <w:rFonts w:ascii="Arial" w:eastAsia="Arial" w:hAnsi="Arial" w:cs="Arial"/>
          <w:sz w:val="20"/>
          <w:szCs w:val="20"/>
          <w:lang w:val="it-IT"/>
        </w:rPr>
      </w:pPr>
      <w:r w:rsidRPr="00007577">
        <w:rPr>
          <w:rFonts w:ascii="Arial" w:eastAsia="Arial" w:hAnsi="Arial" w:cs="Arial"/>
          <w:sz w:val="20"/>
          <w:szCs w:val="20"/>
          <w:lang w:val="it-IT"/>
        </w:rPr>
        <w:t xml:space="preserve">-  so </w:t>
      </w:r>
      <w:proofErr w:type="spellStart"/>
      <w:r w:rsidRPr="00007577">
        <w:rPr>
          <w:rFonts w:ascii="Arial" w:eastAsia="Arial" w:hAnsi="Arial" w:cs="Arial"/>
          <w:sz w:val="20"/>
          <w:szCs w:val="20"/>
          <w:lang w:val="it-IT"/>
        </w:rPr>
        <w:t>uvrščeni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trgovanje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organiziranem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trgu</w:t>
      </w:r>
      <w:proofErr w:type="spellEnd"/>
      <w:r w:rsidRPr="00007577">
        <w:rPr>
          <w:rFonts w:ascii="Arial" w:eastAsia="Arial" w:hAnsi="Arial" w:cs="Arial"/>
          <w:sz w:val="20"/>
          <w:szCs w:val="20"/>
          <w:lang w:val="it-IT"/>
        </w:rPr>
        <w:t xml:space="preserve"> ali se z </w:t>
      </w:r>
      <w:proofErr w:type="spellStart"/>
      <w:r w:rsidRPr="00007577">
        <w:rPr>
          <w:rFonts w:ascii="Arial" w:eastAsia="Arial" w:hAnsi="Arial" w:cs="Arial"/>
          <w:sz w:val="20"/>
          <w:szCs w:val="20"/>
          <w:lang w:val="it-IT"/>
        </w:rPr>
        <w:t>njimi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trguje</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večstranskem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sistemu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trgovanja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državi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članici</w:t>
      </w:r>
      <w:proofErr w:type="spellEnd"/>
      <w:r w:rsidRPr="00007577">
        <w:rPr>
          <w:rFonts w:ascii="Arial" w:eastAsia="Arial" w:hAnsi="Arial" w:cs="Arial"/>
          <w:sz w:val="20"/>
          <w:szCs w:val="20"/>
          <w:lang w:val="it-IT"/>
        </w:rPr>
        <w:t xml:space="preserve"> EU ali </w:t>
      </w:r>
      <w:proofErr w:type="spellStart"/>
      <w:r w:rsidRPr="00007577">
        <w:rPr>
          <w:rFonts w:ascii="Arial" w:eastAsia="Arial" w:hAnsi="Arial" w:cs="Arial"/>
          <w:sz w:val="20"/>
          <w:szCs w:val="20"/>
          <w:lang w:val="it-IT"/>
        </w:rPr>
        <w:t>državi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članici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Organizacije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ekonomsko</w:t>
      </w:r>
      <w:proofErr w:type="spellEnd"/>
      <w:r w:rsidRPr="00007577">
        <w:rPr>
          <w:rFonts w:ascii="Arial" w:eastAsia="Arial" w:hAnsi="Arial" w:cs="Arial"/>
          <w:sz w:val="20"/>
          <w:szCs w:val="20"/>
          <w:lang w:val="it-IT"/>
        </w:rPr>
        <w:t xml:space="preserve"> sodelovanje in razvoj,</w:t>
      </w:r>
    </w:p>
    <w:p w14:paraId="4CAA1034"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proofErr w:type="spellStart"/>
      <w:r w:rsidRPr="00007577">
        <w:rPr>
          <w:rFonts w:ascii="Arial" w:eastAsia="Arial" w:hAnsi="Arial" w:cs="Arial"/>
          <w:sz w:val="20"/>
          <w:szCs w:val="20"/>
          <w:lang w:val="it-IT"/>
        </w:rPr>
        <w:t>razen</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primeru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dolžniških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vrednostnih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papirjev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so </w:t>
      </w:r>
      <w:proofErr w:type="spellStart"/>
      <w:r w:rsidRPr="00007577">
        <w:rPr>
          <w:rFonts w:ascii="Arial" w:eastAsia="Arial" w:hAnsi="Arial" w:cs="Arial"/>
          <w:sz w:val="20"/>
          <w:szCs w:val="20"/>
          <w:lang w:val="it-IT"/>
        </w:rPr>
        <w:t>izdani</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plačilo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odškodnin</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ureja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denacionalizacijo</w:t>
      </w:r>
      <w:proofErr w:type="spellEnd"/>
      <w:r w:rsidRPr="00007577">
        <w:rPr>
          <w:rFonts w:ascii="Arial" w:eastAsia="Arial" w:hAnsi="Arial" w:cs="Arial"/>
          <w:sz w:val="20"/>
          <w:szCs w:val="20"/>
          <w:lang w:val="it-IT"/>
        </w:rPr>
        <w:t>.</w:t>
      </w:r>
    </w:p>
    <w:p w14:paraId="333C7867"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(9) </w:t>
      </w:r>
      <w:proofErr w:type="spellStart"/>
      <w:r w:rsidRPr="00007577">
        <w:rPr>
          <w:rFonts w:ascii="Arial" w:eastAsia="Arial" w:hAnsi="Arial" w:cs="Arial"/>
          <w:sz w:val="20"/>
          <w:szCs w:val="20"/>
          <w:lang w:val="it-IT"/>
        </w:rPr>
        <w:t>Plačnik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izračuna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odtegne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ima </w:t>
      </w:r>
      <w:proofErr w:type="spellStart"/>
      <w:r w:rsidRPr="00007577">
        <w:rPr>
          <w:rFonts w:ascii="Arial" w:eastAsia="Arial" w:hAnsi="Arial" w:cs="Arial"/>
          <w:sz w:val="20"/>
          <w:szCs w:val="20"/>
          <w:lang w:val="it-IT"/>
        </w:rPr>
        <w:t>dohodek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finančnih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instrumentov</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katerega</w:t>
      </w:r>
      <w:proofErr w:type="spellEnd"/>
      <w:r w:rsidRPr="00007577">
        <w:rPr>
          <w:rFonts w:ascii="Arial" w:eastAsia="Arial" w:hAnsi="Arial" w:cs="Arial"/>
          <w:sz w:val="20"/>
          <w:szCs w:val="20"/>
          <w:lang w:val="it-IT"/>
        </w:rPr>
        <w:t xml:space="preserve"> se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obdavčenju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izračunava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odteguje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plačuje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w:t>
      </w:r>
      <w:proofErr w:type="spellEnd"/>
      <w:r w:rsidRPr="00007577">
        <w:rPr>
          <w:rFonts w:ascii="Arial" w:eastAsia="Arial" w:hAnsi="Arial" w:cs="Arial"/>
          <w:sz w:val="20"/>
          <w:szCs w:val="20"/>
          <w:lang w:val="it-IT"/>
        </w:rPr>
        <w:t>:</w:t>
      </w:r>
    </w:p>
    <w:p w14:paraId="31E3D545"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1.     </w:t>
      </w:r>
      <w:proofErr w:type="spellStart"/>
      <w:r w:rsidRPr="00007577">
        <w:rPr>
          <w:rFonts w:ascii="Arial" w:eastAsia="Arial" w:hAnsi="Arial" w:cs="Arial"/>
          <w:sz w:val="20"/>
          <w:szCs w:val="20"/>
          <w:lang w:val="it-IT"/>
        </w:rPr>
        <w:t>vir</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izven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Slovenije</w:t>
      </w:r>
      <w:proofErr w:type="spellEnd"/>
      <w:r w:rsidRPr="00007577">
        <w:rPr>
          <w:rFonts w:ascii="Arial" w:eastAsia="Arial" w:hAnsi="Arial" w:cs="Arial"/>
          <w:sz w:val="20"/>
          <w:szCs w:val="20"/>
          <w:lang w:val="it-IT"/>
        </w:rPr>
        <w:t xml:space="preserve"> in je </w:t>
      </w:r>
      <w:proofErr w:type="spellStart"/>
      <w:r w:rsidRPr="00007577">
        <w:rPr>
          <w:rFonts w:ascii="Arial" w:eastAsia="Arial" w:hAnsi="Arial" w:cs="Arial"/>
          <w:sz w:val="20"/>
          <w:szCs w:val="20"/>
          <w:lang w:val="it-IT"/>
        </w:rPr>
        <w:t>prejet</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naravi</w:t>
      </w:r>
      <w:proofErr w:type="spellEnd"/>
      <w:r w:rsidRPr="00007577">
        <w:rPr>
          <w:rFonts w:ascii="Arial" w:eastAsia="Arial" w:hAnsi="Arial" w:cs="Arial"/>
          <w:sz w:val="20"/>
          <w:szCs w:val="20"/>
          <w:lang w:val="it-IT"/>
        </w:rPr>
        <w:t xml:space="preserve"> ali je </w:t>
      </w:r>
      <w:proofErr w:type="spellStart"/>
      <w:r w:rsidRPr="00007577">
        <w:rPr>
          <w:rFonts w:ascii="Arial" w:eastAsia="Arial" w:hAnsi="Arial" w:cs="Arial"/>
          <w:sz w:val="20"/>
          <w:szCs w:val="20"/>
          <w:lang w:val="it-IT"/>
        </w:rPr>
        <w:t>izven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Slovenije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neposredno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reinvestiran</w:t>
      </w:r>
      <w:proofErr w:type="spellEnd"/>
      <w:r w:rsidRPr="00007577">
        <w:rPr>
          <w:rFonts w:ascii="Arial" w:eastAsia="Arial" w:hAnsi="Arial" w:cs="Arial"/>
          <w:sz w:val="20"/>
          <w:szCs w:val="20"/>
          <w:lang w:val="it-IT"/>
        </w:rPr>
        <w:t xml:space="preserve"> ali</w:t>
      </w:r>
    </w:p>
    <w:p w14:paraId="0C798758"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2.     </w:t>
      </w:r>
      <w:proofErr w:type="spellStart"/>
      <w:r w:rsidRPr="00007577">
        <w:rPr>
          <w:rFonts w:ascii="Arial" w:eastAsia="Arial" w:hAnsi="Arial" w:cs="Arial"/>
          <w:sz w:val="20"/>
          <w:szCs w:val="20"/>
          <w:lang w:val="it-IT"/>
        </w:rPr>
        <w:t>vir</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Sloveniji</w:t>
      </w:r>
      <w:proofErr w:type="spellEnd"/>
      <w:r w:rsidRPr="00007577">
        <w:rPr>
          <w:rFonts w:ascii="Arial" w:eastAsia="Arial" w:hAnsi="Arial" w:cs="Arial"/>
          <w:sz w:val="20"/>
          <w:szCs w:val="20"/>
          <w:lang w:val="it-IT"/>
        </w:rPr>
        <w:t xml:space="preserve"> in je </w:t>
      </w:r>
      <w:proofErr w:type="spellStart"/>
      <w:r w:rsidRPr="00007577">
        <w:rPr>
          <w:rFonts w:ascii="Arial" w:eastAsia="Arial" w:hAnsi="Arial" w:cs="Arial"/>
          <w:sz w:val="20"/>
          <w:szCs w:val="20"/>
          <w:lang w:val="it-IT"/>
        </w:rPr>
        <w:t>prejet</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naravi</w:t>
      </w:r>
      <w:proofErr w:type="spellEnd"/>
      <w:r w:rsidRPr="00007577">
        <w:rPr>
          <w:rFonts w:ascii="Arial" w:eastAsia="Arial" w:hAnsi="Arial" w:cs="Arial"/>
          <w:sz w:val="20"/>
          <w:szCs w:val="20"/>
          <w:lang w:val="it-IT"/>
        </w:rPr>
        <w:t xml:space="preserve"> ter </w:t>
      </w:r>
      <w:proofErr w:type="spellStart"/>
      <w:r w:rsidRPr="00007577">
        <w:rPr>
          <w:rFonts w:ascii="Arial" w:eastAsia="Arial" w:hAnsi="Arial" w:cs="Arial"/>
          <w:sz w:val="20"/>
          <w:szCs w:val="20"/>
          <w:lang w:val="it-IT"/>
        </w:rPr>
        <w:t>ga</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izplačala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1. </w:t>
      </w:r>
      <w:proofErr w:type="spellStart"/>
      <w:r w:rsidRPr="00007577">
        <w:rPr>
          <w:rFonts w:ascii="Arial" w:eastAsia="Arial" w:hAnsi="Arial" w:cs="Arial"/>
          <w:sz w:val="20"/>
          <w:szCs w:val="20"/>
          <w:lang w:val="it-IT"/>
        </w:rPr>
        <w:t>točke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58.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navedenega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plačnika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w:t>
      </w:r>
    </w:p>
    <w:p w14:paraId="2D49F531"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(10) </w:t>
      </w:r>
      <w:proofErr w:type="spellStart"/>
      <w:r w:rsidRPr="00007577">
        <w:rPr>
          <w:rFonts w:ascii="Arial" w:eastAsia="Arial" w:hAnsi="Arial" w:cs="Arial"/>
          <w:sz w:val="20"/>
          <w:szCs w:val="20"/>
          <w:lang w:val="it-IT"/>
        </w:rPr>
        <w:t>Prejšnji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vpliva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obveznost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plačnika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avtomatično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dajanje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9. </w:t>
      </w:r>
      <w:proofErr w:type="spellStart"/>
      <w:r w:rsidRPr="00007577">
        <w:rPr>
          <w:rFonts w:ascii="Arial" w:eastAsia="Arial" w:hAnsi="Arial" w:cs="Arial"/>
          <w:sz w:val="20"/>
          <w:szCs w:val="20"/>
          <w:lang w:val="it-IT"/>
        </w:rPr>
        <w:t>podpoglavju</w:t>
      </w:r>
      <w:proofErr w:type="spellEnd"/>
      <w:r w:rsidRPr="00007577">
        <w:rPr>
          <w:rFonts w:ascii="Arial" w:eastAsia="Arial" w:hAnsi="Arial" w:cs="Arial"/>
          <w:sz w:val="20"/>
          <w:szCs w:val="20"/>
          <w:lang w:val="it-IT"/>
        </w:rPr>
        <w:t xml:space="preserve"> I. </w:t>
      </w:r>
      <w:proofErr w:type="spellStart"/>
      <w:r w:rsidRPr="00007577">
        <w:rPr>
          <w:rFonts w:ascii="Arial" w:eastAsia="Arial" w:hAnsi="Arial" w:cs="Arial"/>
          <w:sz w:val="20"/>
          <w:szCs w:val="20"/>
          <w:lang w:val="it-IT"/>
        </w:rPr>
        <w:t>poglavja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petega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w:t>
      </w:r>
    </w:p>
    <w:p w14:paraId="09501173"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(11) Ne </w:t>
      </w:r>
      <w:proofErr w:type="spellStart"/>
      <w:r w:rsidRPr="00007577">
        <w:rPr>
          <w:rFonts w:ascii="Arial" w:eastAsia="Arial" w:hAnsi="Arial" w:cs="Arial"/>
          <w:sz w:val="20"/>
          <w:szCs w:val="20"/>
          <w:lang w:val="it-IT"/>
        </w:rPr>
        <w:t>glede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do peti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podlagi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ugotovi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 xml:space="preserve"> od:</w:t>
      </w:r>
    </w:p>
    <w:p w14:paraId="5FBA288A" w14:textId="77777777" w:rsidR="00374791" w:rsidRPr="00007577" w:rsidRDefault="00374791" w:rsidP="00374791">
      <w:pPr>
        <w:pStyle w:val="alineazaodstavkom0"/>
        <w:spacing w:before="210" w:after="210"/>
        <w:ind w:left="425"/>
        <w:rPr>
          <w:rFonts w:ascii="Arial" w:eastAsia="Arial" w:hAnsi="Arial" w:cs="Arial"/>
          <w:sz w:val="20"/>
          <w:szCs w:val="20"/>
          <w:lang w:val="it-IT"/>
        </w:rPr>
      </w:pPr>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doseženih</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odstopom</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poplačilom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prevzete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terjatve</w:t>
      </w:r>
      <w:proofErr w:type="spellEnd"/>
      <w:r w:rsidRPr="00007577">
        <w:rPr>
          <w:rFonts w:ascii="Arial" w:eastAsia="Arial" w:hAnsi="Arial" w:cs="Arial"/>
          <w:sz w:val="20"/>
          <w:szCs w:val="20"/>
          <w:lang w:val="it-IT"/>
        </w:rPr>
        <w:t xml:space="preserve"> in</w:t>
      </w:r>
    </w:p>
    <w:p w14:paraId="03B22614" w14:textId="77777777" w:rsidR="00374791" w:rsidRPr="00007577" w:rsidRDefault="00374791" w:rsidP="00374791">
      <w:pPr>
        <w:pStyle w:val="alineazaodstavkom0"/>
        <w:spacing w:before="210" w:after="210"/>
        <w:ind w:left="425"/>
        <w:rPr>
          <w:rFonts w:ascii="Arial" w:eastAsia="Arial" w:hAnsi="Arial" w:cs="Arial"/>
          <w:sz w:val="20"/>
          <w:szCs w:val="20"/>
          <w:lang w:val="it-IT"/>
        </w:rPr>
      </w:pPr>
      <w:r w:rsidRPr="00007577">
        <w:rPr>
          <w:rFonts w:ascii="Arial" w:eastAsia="Arial" w:hAnsi="Arial" w:cs="Arial"/>
          <w:sz w:val="20"/>
          <w:szCs w:val="20"/>
          <w:lang w:val="it-IT"/>
        </w:rPr>
        <w:lastRenderedPageBreak/>
        <w:t xml:space="preserve">-       </w:t>
      </w:r>
      <w:proofErr w:type="spellStart"/>
      <w:r w:rsidRPr="00007577">
        <w:rPr>
          <w:rFonts w:ascii="Arial" w:eastAsia="Arial" w:hAnsi="Arial" w:cs="Arial"/>
          <w:sz w:val="20"/>
          <w:szCs w:val="20"/>
          <w:lang w:val="it-IT"/>
        </w:rPr>
        <w:t>dividend</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doseženih</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vračilom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naknadnega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vplačila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družbeniku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ga</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vplačal</w:t>
      </w:r>
      <w:proofErr w:type="spellEnd"/>
      <w:r w:rsidRPr="00007577">
        <w:rPr>
          <w:rFonts w:ascii="Arial" w:eastAsia="Arial" w:hAnsi="Arial" w:cs="Arial"/>
          <w:sz w:val="20"/>
          <w:szCs w:val="20"/>
          <w:lang w:val="it-IT"/>
        </w:rPr>
        <w:t xml:space="preserve"> in je </w:t>
      </w:r>
      <w:proofErr w:type="spellStart"/>
      <w:r w:rsidRPr="00007577">
        <w:rPr>
          <w:rFonts w:ascii="Arial" w:eastAsia="Arial" w:hAnsi="Arial" w:cs="Arial"/>
          <w:sz w:val="20"/>
          <w:szCs w:val="20"/>
          <w:lang w:val="it-IT"/>
        </w:rPr>
        <w:t>pravico</w:t>
      </w:r>
      <w:proofErr w:type="spellEnd"/>
      <w:r w:rsidRPr="00007577">
        <w:rPr>
          <w:rFonts w:ascii="Arial" w:eastAsia="Arial" w:hAnsi="Arial" w:cs="Arial"/>
          <w:sz w:val="20"/>
          <w:szCs w:val="20"/>
          <w:lang w:val="it-IT"/>
        </w:rPr>
        <w:t xml:space="preserve"> do </w:t>
      </w:r>
      <w:proofErr w:type="spellStart"/>
      <w:r w:rsidRPr="00007577">
        <w:rPr>
          <w:rFonts w:ascii="Arial" w:eastAsia="Arial" w:hAnsi="Arial" w:cs="Arial"/>
          <w:sz w:val="20"/>
          <w:szCs w:val="20"/>
          <w:lang w:val="it-IT"/>
        </w:rPr>
        <w:t>njegovega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vračila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pridobil</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pridobitvijo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deleža</w:t>
      </w:r>
      <w:proofErr w:type="spellEnd"/>
      <w:r w:rsidRPr="00007577">
        <w:rPr>
          <w:rFonts w:ascii="Arial" w:eastAsia="Arial" w:hAnsi="Arial" w:cs="Arial"/>
          <w:sz w:val="20"/>
          <w:szCs w:val="20"/>
          <w:lang w:val="it-IT"/>
        </w:rPr>
        <w:t>.</w:t>
      </w:r>
    </w:p>
    <w:p w14:paraId="0F04B3ED" w14:textId="77777777" w:rsidR="00374791" w:rsidRPr="00007577" w:rsidRDefault="00374791" w:rsidP="00374791">
      <w:pPr>
        <w:pStyle w:val="center"/>
        <w:pBdr>
          <w:top w:val="none" w:sz="0" w:space="24" w:color="auto"/>
        </w:pBdr>
        <w:spacing w:before="210" w:after="210"/>
        <w:rPr>
          <w:rFonts w:ascii="Arial" w:eastAsia="Arial" w:hAnsi="Arial" w:cs="Arial"/>
          <w:b/>
          <w:bCs/>
          <w:sz w:val="20"/>
          <w:szCs w:val="20"/>
          <w:lang w:val="it-IT"/>
        </w:rPr>
      </w:pPr>
      <w:r w:rsidRPr="00007577">
        <w:rPr>
          <w:rFonts w:ascii="Arial" w:eastAsia="Arial" w:hAnsi="Arial" w:cs="Arial"/>
          <w:b/>
          <w:bCs/>
          <w:sz w:val="20"/>
          <w:szCs w:val="20"/>
          <w:lang w:val="it-IT"/>
        </w:rPr>
        <w:t>335. </w:t>
      </w:r>
      <w:proofErr w:type="spellStart"/>
      <w:r w:rsidRPr="00007577">
        <w:rPr>
          <w:rFonts w:ascii="Arial" w:eastAsia="Arial" w:hAnsi="Arial" w:cs="Arial"/>
          <w:b/>
          <w:bCs/>
          <w:sz w:val="20"/>
          <w:szCs w:val="20"/>
          <w:lang w:val="it-IT"/>
        </w:rPr>
        <w:t>člen</w:t>
      </w:r>
      <w:proofErr w:type="spellEnd"/>
    </w:p>
    <w:p w14:paraId="42775521" w14:textId="77777777" w:rsidR="00374791" w:rsidRPr="00007577" w:rsidRDefault="00374791" w:rsidP="00374791">
      <w:pPr>
        <w:pStyle w:val="center"/>
        <w:pBdr>
          <w:top w:val="none" w:sz="0" w:space="24" w:color="auto"/>
        </w:pBdr>
        <w:spacing w:before="210" w:after="210"/>
        <w:rPr>
          <w:rFonts w:ascii="Arial" w:eastAsia="Arial" w:hAnsi="Arial" w:cs="Arial"/>
          <w:b/>
          <w:bCs/>
          <w:sz w:val="20"/>
          <w:szCs w:val="20"/>
          <w:lang w:val="it-IT"/>
        </w:rPr>
      </w:pPr>
      <w:r w:rsidRPr="00007577">
        <w:rPr>
          <w:rFonts w:ascii="Arial" w:eastAsia="Arial" w:hAnsi="Arial" w:cs="Arial"/>
          <w:b/>
          <w:bCs/>
          <w:sz w:val="20"/>
          <w:szCs w:val="20"/>
          <w:lang w:val="it-IT"/>
        </w:rPr>
        <w:t>(</w:t>
      </w:r>
      <w:proofErr w:type="spellStart"/>
      <w:r w:rsidRPr="00007577">
        <w:rPr>
          <w:rFonts w:ascii="Arial" w:eastAsia="Arial" w:hAnsi="Arial" w:cs="Arial"/>
          <w:b/>
          <w:bCs/>
          <w:sz w:val="20"/>
          <w:szCs w:val="20"/>
          <w:lang w:val="it-IT"/>
        </w:rPr>
        <w:t>davčni</w:t>
      </w:r>
      <w:proofErr w:type="spellEnd"/>
      <w:r w:rsidRPr="00007577">
        <w:rPr>
          <w:rFonts w:ascii="Arial" w:eastAsia="Arial" w:hAnsi="Arial" w:cs="Arial"/>
          <w:b/>
          <w:bCs/>
          <w:sz w:val="20"/>
          <w:szCs w:val="20"/>
          <w:lang w:val="it-IT"/>
        </w:rPr>
        <w:t xml:space="preserve"> </w:t>
      </w:r>
      <w:proofErr w:type="spellStart"/>
      <w:r w:rsidRPr="00007577">
        <w:rPr>
          <w:rFonts w:ascii="Arial" w:eastAsia="Arial" w:hAnsi="Arial" w:cs="Arial"/>
          <w:b/>
          <w:bCs/>
          <w:sz w:val="20"/>
          <w:szCs w:val="20"/>
          <w:lang w:val="it-IT"/>
        </w:rPr>
        <w:t>odtegljaj</w:t>
      </w:r>
      <w:proofErr w:type="spellEnd"/>
      <w:r w:rsidRPr="00007577">
        <w:rPr>
          <w:rFonts w:ascii="Arial" w:eastAsia="Arial" w:hAnsi="Arial" w:cs="Arial"/>
          <w:b/>
          <w:bCs/>
          <w:sz w:val="20"/>
          <w:szCs w:val="20"/>
          <w:lang w:val="it-IT"/>
        </w:rPr>
        <w:t>)</w:t>
      </w:r>
    </w:p>
    <w:p w14:paraId="77099825"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w:t>
      </w:r>
      <w:proofErr w:type="spellEnd"/>
      <w:r w:rsidRPr="00007577">
        <w:rPr>
          <w:rFonts w:ascii="Arial" w:eastAsia="Arial" w:hAnsi="Arial" w:cs="Arial"/>
          <w:sz w:val="20"/>
          <w:szCs w:val="20"/>
          <w:lang w:val="it-IT"/>
        </w:rPr>
        <w:t xml:space="preserve"> je </w:t>
      </w:r>
      <w:proofErr w:type="spellStart"/>
      <w:r w:rsidRPr="00007577">
        <w:rPr>
          <w:rFonts w:ascii="Arial" w:eastAsia="Arial" w:hAnsi="Arial" w:cs="Arial"/>
          <w:sz w:val="20"/>
          <w:szCs w:val="20"/>
          <w:lang w:val="it-IT"/>
        </w:rPr>
        <w:t>dohodnina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jo</w:t>
      </w:r>
      <w:proofErr w:type="spellEnd"/>
      <w:r w:rsidRPr="00007577">
        <w:rPr>
          <w:rFonts w:ascii="Arial" w:eastAsia="Arial" w:hAnsi="Arial" w:cs="Arial"/>
          <w:sz w:val="20"/>
          <w:szCs w:val="20"/>
          <w:lang w:val="it-IT"/>
        </w:rPr>
        <w:t xml:space="preserve"> je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1. </w:t>
      </w:r>
      <w:proofErr w:type="spellStart"/>
      <w:r w:rsidRPr="00007577">
        <w:rPr>
          <w:rFonts w:ascii="Arial" w:eastAsia="Arial" w:hAnsi="Arial" w:cs="Arial"/>
          <w:sz w:val="20"/>
          <w:szCs w:val="20"/>
          <w:lang w:val="it-IT"/>
        </w:rPr>
        <w:t>točko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325.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dolžan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izračunati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odtegniti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plačati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od </w:t>
      </w:r>
      <w:proofErr w:type="spellStart"/>
      <w:r w:rsidRPr="00007577">
        <w:rPr>
          <w:rFonts w:ascii="Arial" w:eastAsia="Arial" w:hAnsi="Arial" w:cs="Arial"/>
          <w:sz w:val="20"/>
          <w:szCs w:val="20"/>
          <w:lang w:val="it-IT"/>
        </w:rPr>
        <w:t>obresti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dividend</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dohodka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oddajanja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premoženja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najem</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katerih</w:t>
      </w:r>
      <w:proofErr w:type="spellEnd"/>
      <w:r w:rsidRPr="00007577">
        <w:rPr>
          <w:rFonts w:ascii="Arial" w:eastAsia="Arial" w:hAnsi="Arial" w:cs="Arial"/>
          <w:sz w:val="20"/>
          <w:szCs w:val="20"/>
          <w:lang w:val="it-IT"/>
        </w:rPr>
        <w:t xml:space="preserve"> se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ureja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dohodnino</w:t>
      </w:r>
      <w:proofErr w:type="spellEnd"/>
      <w:r w:rsidRPr="00007577">
        <w:rPr>
          <w:rFonts w:ascii="Arial" w:eastAsia="Arial" w:hAnsi="Arial" w:cs="Arial"/>
          <w:sz w:val="20"/>
          <w:szCs w:val="20"/>
          <w:lang w:val="it-IT"/>
        </w:rPr>
        <w:t xml:space="preserve">, in s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dohodnina</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davčnim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odtegljajem</w:t>
      </w:r>
      <w:proofErr w:type="spellEnd"/>
      <w:r w:rsidRPr="00007577">
        <w:rPr>
          <w:rFonts w:ascii="Arial" w:eastAsia="Arial" w:hAnsi="Arial" w:cs="Arial"/>
          <w:sz w:val="20"/>
          <w:szCs w:val="20"/>
          <w:lang w:val="it-IT"/>
        </w:rPr>
        <w:t>.</w:t>
      </w:r>
    </w:p>
    <w:p w14:paraId="70AD237F" w14:textId="77777777" w:rsidR="00374791" w:rsidRPr="00007577" w:rsidRDefault="00374791" w:rsidP="00374791">
      <w:pPr>
        <w:pStyle w:val="center"/>
        <w:pBdr>
          <w:top w:val="none" w:sz="0" w:space="24" w:color="auto"/>
        </w:pBdr>
        <w:spacing w:before="210" w:after="210"/>
        <w:rPr>
          <w:rFonts w:ascii="Arial" w:eastAsia="Arial" w:hAnsi="Arial" w:cs="Arial"/>
          <w:b/>
          <w:bCs/>
          <w:sz w:val="20"/>
          <w:szCs w:val="20"/>
          <w:lang w:val="it-IT"/>
        </w:rPr>
      </w:pPr>
      <w:r w:rsidRPr="00007577">
        <w:rPr>
          <w:rFonts w:ascii="Arial" w:eastAsia="Arial" w:hAnsi="Arial" w:cs="Arial"/>
          <w:b/>
          <w:bCs/>
          <w:sz w:val="20"/>
          <w:szCs w:val="20"/>
          <w:lang w:val="it-IT"/>
        </w:rPr>
        <w:t>394. </w:t>
      </w:r>
      <w:proofErr w:type="spellStart"/>
      <w:r w:rsidRPr="00007577">
        <w:rPr>
          <w:rFonts w:ascii="Arial" w:eastAsia="Arial" w:hAnsi="Arial" w:cs="Arial"/>
          <w:b/>
          <w:bCs/>
          <w:sz w:val="20"/>
          <w:szCs w:val="20"/>
          <w:lang w:val="it-IT"/>
        </w:rPr>
        <w:t>člen</w:t>
      </w:r>
      <w:proofErr w:type="spellEnd"/>
    </w:p>
    <w:p w14:paraId="3D37AD0F" w14:textId="77777777" w:rsidR="00374791" w:rsidRPr="00007577" w:rsidRDefault="00374791" w:rsidP="00374791">
      <w:pPr>
        <w:pStyle w:val="center"/>
        <w:pBdr>
          <w:top w:val="none" w:sz="0" w:space="24" w:color="auto"/>
        </w:pBdr>
        <w:spacing w:before="210" w:after="210"/>
        <w:rPr>
          <w:rFonts w:ascii="Arial" w:eastAsia="Arial" w:hAnsi="Arial" w:cs="Arial"/>
          <w:b/>
          <w:bCs/>
          <w:sz w:val="20"/>
          <w:szCs w:val="20"/>
          <w:lang w:val="it-IT"/>
        </w:rPr>
      </w:pPr>
      <w:r w:rsidRPr="00007577">
        <w:rPr>
          <w:rFonts w:ascii="Arial" w:eastAsia="Arial" w:hAnsi="Arial" w:cs="Arial"/>
          <w:b/>
          <w:bCs/>
          <w:sz w:val="20"/>
          <w:szCs w:val="20"/>
          <w:lang w:val="it-IT"/>
        </w:rPr>
        <w:t>(</w:t>
      </w:r>
      <w:proofErr w:type="spellStart"/>
      <w:r w:rsidRPr="00007577">
        <w:rPr>
          <w:rFonts w:ascii="Arial" w:eastAsia="Arial" w:hAnsi="Arial" w:cs="Arial"/>
          <w:b/>
          <w:bCs/>
          <w:sz w:val="20"/>
          <w:szCs w:val="20"/>
          <w:lang w:val="it-IT"/>
        </w:rPr>
        <w:t>davčni</w:t>
      </w:r>
      <w:proofErr w:type="spellEnd"/>
      <w:r w:rsidRPr="00007577">
        <w:rPr>
          <w:rFonts w:ascii="Arial" w:eastAsia="Arial" w:hAnsi="Arial" w:cs="Arial"/>
          <w:b/>
          <w:bCs/>
          <w:sz w:val="20"/>
          <w:szCs w:val="20"/>
          <w:lang w:val="it-IT"/>
        </w:rPr>
        <w:t xml:space="preserve"> </w:t>
      </w:r>
      <w:proofErr w:type="spellStart"/>
      <w:r w:rsidRPr="00007577">
        <w:rPr>
          <w:rFonts w:ascii="Arial" w:eastAsia="Arial" w:hAnsi="Arial" w:cs="Arial"/>
          <w:b/>
          <w:bCs/>
          <w:sz w:val="20"/>
          <w:szCs w:val="20"/>
          <w:lang w:val="it-IT"/>
        </w:rPr>
        <w:t>prekrški</w:t>
      </w:r>
      <w:proofErr w:type="spellEnd"/>
      <w:r w:rsidRPr="00007577">
        <w:rPr>
          <w:rFonts w:ascii="Arial" w:eastAsia="Arial" w:hAnsi="Arial" w:cs="Arial"/>
          <w:b/>
          <w:bCs/>
          <w:sz w:val="20"/>
          <w:szCs w:val="20"/>
          <w:lang w:val="it-IT"/>
        </w:rPr>
        <w:t xml:space="preserve"> </w:t>
      </w:r>
      <w:proofErr w:type="spellStart"/>
      <w:r w:rsidRPr="00007577">
        <w:rPr>
          <w:rFonts w:ascii="Arial" w:eastAsia="Arial" w:hAnsi="Arial" w:cs="Arial"/>
          <w:b/>
          <w:bCs/>
          <w:sz w:val="20"/>
          <w:szCs w:val="20"/>
          <w:lang w:val="it-IT"/>
        </w:rPr>
        <w:t>posameznikov</w:t>
      </w:r>
      <w:proofErr w:type="spellEnd"/>
      <w:r w:rsidRPr="00007577">
        <w:rPr>
          <w:rFonts w:ascii="Arial" w:eastAsia="Arial" w:hAnsi="Arial" w:cs="Arial"/>
          <w:b/>
          <w:bCs/>
          <w:sz w:val="20"/>
          <w:szCs w:val="20"/>
          <w:lang w:val="it-IT"/>
        </w:rPr>
        <w:t>)</w:t>
      </w:r>
    </w:p>
    <w:p w14:paraId="1BF6DDE9"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Z globo 250 do 400 </w:t>
      </w:r>
      <w:proofErr w:type="spellStart"/>
      <w:r w:rsidRPr="00007577">
        <w:rPr>
          <w:rFonts w:ascii="Arial" w:eastAsia="Arial" w:hAnsi="Arial" w:cs="Arial"/>
          <w:sz w:val="20"/>
          <w:szCs w:val="20"/>
          <w:lang w:val="it-IT"/>
        </w:rPr>
        <w:t>eurov</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kaznuje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prekršek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posameznik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w:t>
      </w:r>
    </w:p>
    <w:p w14:paraId="68ABF5BB"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1.     ne </w:t>
      </w:r>
      <w:proofErr w:type="spellStart"/>
      <w:r w:rsidRPr="00C33743">
        <w:rPr>
          <w:rFonts w:ascii="Arial" w:eastAsia="Arial" w:hAnsi="Arial" w:cs="Arial"/>
          <w:sz w:val="20"/>
          <w:szCs w:val="20"/>
          <w:lang w:val="it-IT"/>
        </w:rPr>
        <w:t>vloži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davčne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napovedi</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predpisanem</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roku</w:t>
      </w:r>
      <w:proofErr w:type="spellEnd"/>
      <w:r w:rsidRPr="00C33743">
        <w:rPr>
          <w:rFonts w:ascii="Arial" w:eastAsia="Arial" w:hAnsi="Arial" w:cs="Arial"/>
          <w:sz w:val="20"/>
          <w:szCs w:val="20"/>
          <w:lang w:val="it-IT"/>
        </w:rPr>
        <w:t xml:space="preserve"> ali </w:t>
      </w:r>
      <w:proofErr w:type="spellStart"/>
      <w:r w:rsidRPr="00C33743">
        <w:rPr>
          <w:rFonts w:ascii="Arial" w:eastAsia="Arial" w:hAnsi="Arial" w:cs="Arial"/>
          <w:sz w:val="20"/>
          <w:szCs w:val="20"/>
          <w:lang w:val="it-IT"/>
        </w:rPr>
        <w:t>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predpisani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način</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četrti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61.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šesti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267.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tretji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270.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 288., 318., 323. in 326. </w:t>
      </w:r>
      <w:proofErr w:type="spellStart"/>
      <w:r w:rsidRPr="00C33743">
        <w:rPr>
          <w:rFonts w:ascii="Arial" w:eastAsia="Arial" w:hAnsi="Arial" w:cs="Arial"/>
          <w:sz w:val="20"/>
          <w:szCs w:val="20"/>
          <w:lang w:val="it-IT"/>
        </w:rPr>
        <w:t>člen</w:t>
      </w:r>
      <w:proofErr w:type="spellEnd"/>
      <w:r w:rsidRPr="00C33743">
        <w:rPr>
          <w:rFonts w:ascii="Arial" w:eastAsia="Arial" w:hAnsi="Arial" w:cs="Arial"/>
          <w:sz w:val="20"/>
          <w:szCs w:val="20"/>
          <w:lang w:val="it-IT"/>
        </w:rPr>
        <w:t>);</w:t>
      </w:r>
    </w:p>
    <w:p w14:paraId="27FEE8B8" w14:textId="77777777" w:rsidR="00374791" w:rsidRPr="00022447" w:rsidRDefault="00374791" w:rsidP="00374791">
      <w:pPr>
        <w:pStyle w:val="zamik"/>
        <w:spacing w:before="210" w:after="210"/>
        <w:ind w:left="425" w:hanging="425"/>
        <w:jc w:val="both"/>
        <w:rPr>
          <w:rFonts w:ascii="Arial" w:eastAsia="Arial" w:hAnsi="Arial" w:cs="Arial"/>
          <w:sz w:val="20"/>
          <w:szCs w:val="20"/>
        </w:rPr>
      </w:pPr>
      <w:r w:rsidRPr="00022447">
        <w:rPr>
          <w:rFonts w:ascii="Arial" w:eastAsia="Arial" w:hAnsi="Arial" w:cs="Arial"/>
          <w:sz w:val="20"/>
          <w:szCs w:val="20"/>
        </w:rPr>
        <w:t>2.  </w:t>
      </w:r>
      <w:proofErr w:type="gramStart"/>
      <w:r w:rsidRPr="00022447">
        <w:rPr>
          <w:rFonts w:ascii="Arial" w:eastAsia="Arial" w:hAnsi="Arial" w:cs="Arial"/>
          <w:sz w:val="20"/>
          <w:szCs w:val="20"/>
        </w:rPr>
        <w:t xml:space="preserve">   </w:t>
      </w:r>
      <w:r w:rsidRPr="00022447">
        <w:rPr>
          <w:rFonts w:ascii="Arial" w:eastAsia="Arial" w:hAnsi="Arial" w:cs="Arial"/>
          <w:b/>
          <w:bCs/>
          <w:sz w:val="20"/>
          <w:szCs w:val="20"/>
        </w:rPr>
        <w:t>(</w:t>
      </w:r>
      <w:proofErr w:type="spellStart"/>
      <w:proofErr w:type="gramEnd"/>
      <w:r w:rsidRPr="00022447">
        <w:rPr>
          <w:rFonts w:ascii="Arial" w:eastAsia="Arial" w:hAnsi="Arial" w:cs="Arial"/>
          <w:b/>
          <w:bCs/>
          <w:sz w:val="20"/>
          <w:szCs w:val="20"/>
        </w:rPr>
        <w:t>črtana</w:t>
      </w:r>
      <w:proofErr w:type="spellEnd"/>
      <w:r w:rsidRPr="00022447">
        <w:rPr>
          <w:rFonts w:ascii="Arial" w:eastAsia="Arial" w:hAnsi="Arial" w:cs="Arial"/>
          <w:b/>
          <w:bCs/>
          <w:sz w:val="20"/>
          <w:szCs w:val="20"/>
        </w:rPr>
        <w:t>)</w:t>
      </w:r>
      <w:r w:rsidRPr="00022447">
        <w:rPr>
          <w:rFonts w:ascii="Arial" w:eastAsia="Arial" w:hAnsi="Arial" w:cs="Arial"/>
          <w:sz w:val="20"/>
          <w:szCs w:val="20"/>
        </w:rPr>
        <w:t>;</w:t>
      </w:r>
    </w:p>
    <w:p w14:paraId="79328FE4" w14:textId="77777777" w:rsidR="00374791" w:rsidRPr="00022447" w:rsidRDefault="00374791" w:rsidP="00374791">
      <w:pPr>
        <w:pStyle w:val="zamik"/>
        <w:spacing w:before="210" w:after="210"/>
        <w:ind w:left="425" w:hanging="425"/>
        <w:jc w:val="both"/>
        <w:rPr>
          <w:rFonts w:ascii="Arial" w:eastAsia="Arial" w:hAnsi="Arial" w:cs="Arial"/>
          <w:sz w:val="20"/>
          <w:szCs w:val="20"/>
        </w:rPr>
      </w:pPr>
      <w:r w:rsidRPr="00022447">
        <w:rPr>
          <w:rFonts w:ascii="Arial" w:eastAsia="Arial" w:hAnsi="Arial" w:cs="Arial"/>
          <w:sz w:val="20"/>
          <w:szCs w:val="20"/>
        </w:rPr>
        <w:t xml:space="preserve">3.     </w:t>
      </w:r>
      <w:proofErr w:type="spellStart"/>
      <w:r w:rsidRPr="00022447">
        <w:rPr>
          <w:rFonts w:ascii="Arial" w:eastAsia="Arial" w:hAnsi="Arial" w:cs="Arial"/>
          <w:sz w:val="20"/>
          <w:szCs w:val="20"/>
        </w:rPr>
        <w:t>na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zahtevo</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davčnega</w:t>
      </w:r>
      <w:proofErr w:type="spellEnd"/>
      <w:r w:rsidRPr="00022447">
        <w:rPr>
          <w:rFonts w:ascii="Arial" w:eastAsia="Arial" w:hAnsi="Arial" w:cs="Arial"/>
          <w:sz w:val="20"/>
          <w:szCs w:val="20"/>
        </w:rPr>
        <w:t xml:space="preserve"> organa ne </w:t>
      </w:r>
      <w:proofErr w:type="spellStart"/>
      <w:r w:rsidRPr="00022447">
        <w:rPr>
          <w:rFonts w:ascii="Arial" w:eastAsia="Arial" w:hAnsi="Arial" w:cs="Arial"/>
          <w:sz w:val="20"/>
          <w:szCs w:val="20"/>
        </w:rPr>
        <w:t>predloži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ali</w:t>
      </w:r>
      <w:proofErr w:type="spellEnd"/>
      <w:r w:rsidRPr="00022447">
        <w:rPr>
          <w:rFonts w:ascii="Arial" w:eastAsia="Arial" w:hAnsi="Arial" w:cs="Arial"/>
          <w:sz w:val="20"/>
          <w:szCs w:val="20"/>
        </w:rPr>
        <w:t xml:space="preserve"> ne </w:t>
      </w:r>
      <w:proofErr w:type="spellStart"/>
      <w:r w:rsidRPr="00022447">
        <w:rPr>
          <w:rFonts w:ascii="Arial" w:eastAsia="Arial" w:hAnsi="Arial" w:cs="Arial"/>
          <w:sz w:val="20"/>
          <w:szCs w:val="20"/>
        </w:rPr>
        <w:t>predloži</w:t>
      </w:r>
      <w:proofErr w:type="spellEnd"/>
      <w:r w:rsidRPr="00022447">
        <w:rPr>
          <w:rFonts w:ascii="Arial" w:eastAsia="Arial" w:hAnsi="Arial" w:cs="Arial"/>
          <w:sz w:val="20"/>
          <w:szCs w:val="20"/>
        </w:rPr>
        <w:t xml:space="preserve"> v </w:t>
      </w:r>
      <w:proofErr w:type="spellStart"/>
      <w:r w:rsidRPr="00022447">
        <w:rPr>
          <w:rFonts w:ascii="Arial" w:eastAsia="Arial" w:hAnsi="Arial" w:cs="Arial"/>
          <w:sz w:val="20"/>
          <w:szCs w:val="20"/>
        </w:rPr>
        <w:t>določenem</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roku</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ali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predpisan</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način</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seznama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premoženja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ali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seznamu</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navede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nepopolne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ali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neresnične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podatke</w:t>
      </w:r>
      <w:proofErr w:type="spellEnd"/>
      <w:r w:rsidRPr="00022447">
        <w:rPr>
          <w:rFonts w:ascii="Arial" w:eastAsia="Arial" w:hAnsi="Arial" w:cs="Arial"/>
          <w:sz w:val="20"/>
          <w:szCs w:val="20"/>
        </w:rPr>
        <w:t xml:space="preserve"> (147. </w:t>
      </w:r>
      <w:proofErr w:type="spellStart"/>
      <w:r w:rsidRPr="00022447">
        <w:rPr>
          <w:rFonts w:ascii="Arial" w:eastAsia="Arial" w:hAnsi="Arial" w:cs="Arial"/>
          <w:sz w:val="20"/>
          <w:szCs w:val="20"/>
        </w:rPr>
        <w:t>člen</w:t>
      </w:r>
      <w:proofErr w:type="spellEnd"/>
      <w:proofErr w:type="gramStart"/>
      <w:r w:rsidRPr="00022447">
        <w:rPr>
          <w:rFonts w:ascii="Arial" w:eastAsia="Arial" w:hAnsi="Arial" w:cs="Arial"/>
          <w:sz w:val="20"/>
          <w:szCs w:val="20"/>
        </w:rPr>
        <w:t>);</w:t>
      </w:r>
      <w:proofErr w:type="gramEnd"/>
    </w:p>
    <w:p w14:paraId="23C70EBF"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4.     ne </w:t>
      </w:r>
      <w:proofErr w:type="spellStart"/>
      <w:r w:rsidRPr="00007577">
        <w:rPr>
          <w:rFonts w:ascii="Arial" w:eastAsia="Arial" w:hAnsi="Arial" w:cs="Arial"/>
          <w:sz w:val="20"/>
          <w:szCs w:val="20"/>
          <w:lang w:val="it-IT"/>
        </w:rPr>
        <w:t>omogoči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vpogleda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sef</w:t>
      </w:r>
      <w:proofErr w:type="spellEnd"/>
      <w:r w:rsidRPr="00007577">
        <w:rPr>
          <w:rFonts w:ascii="Arial" w:eastAsia="Arial" w:hAnsi="Arial" w:cs="Arial"/>
          <w:sz w:val="20"/>
          <w:szCs w:val="20"/>
          <w:lang w:val="it-IT"/>
        </w:rPr>
        <w:t xml:space="preserve"> (185.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268D850A"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5.     </w:t>
      </w:r>
      <w:proofErr w:type="spellStart"/>
      <w:r w:rsidRPr="00007577">
        <w:rPr>
          <w:rFonts w:ascii="Arial" w:eastAsia="Arial" w:hAnsi="Arial" w:cs="Arial"/>
          <w:sz w:val="20"/>
          <w:szCs w:val="20"/>
          <w:lang w:val="it-IT"/>
        </w:rPr>
        <w:t>uporablja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zarubljeno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premičnino</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nasprotju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186.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1E358755"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6.     </w:t>
      </w:r>
      <w:proofErr w:type="spellStart"/>
      <w:r w:rsidRPr="00007577">
        <w:rPr>
          <w:rFonts w:ascii="Arial" w:eastAsia="Arial" w:hAnsi="Arial" w:cs="Arial"/>
          <w:sz w:val="20"/>
          <w:szCs w:val="20"/>
          <w:lang w:val="it-IT"/>
        </w:rPr>
        <w:t>razpolaga</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zarubljenimi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premičninami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187.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06959249"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7.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čezmejnem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aranžmaju</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katerem</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poroča</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predpisanem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vsako</w:t>
      </w:r>
      <w:proofErr w:type="spellEnd"/>
      <w:r w:rsidRPr="00007577">
        <w:rPr>
          <w:rFonts w:ascii="Arial" w:eastAsia="Arial" w:hAnsi="Arial" w:cs="Arial"/>
          <w:sz w:val="20"/>
          <w:szCs w:val="20"/>
          <w:lang w:val="it-IT"/>
        </w:rPr>
        <w:t xml:space="preserve"> leto, ko </w:t>
      </w:r>
      <w:proofErr w:type="spellStart"/>
      <w:r w:rsidRPr="00007577">
        <w:rPr>
          <w:rFonts w:ascii="Arial" w:eastAsia="Arial" w:hAnsi="Arial" w:cs="Arial"/>
          <w:sz w:val="20"/>
          <w:szCs w:val="20"/>
          <w:lang w:val="it-IT"/>
        </w:rPr>
        <w:t>aranžma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uporablja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255.š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ter </w:t>
      </w:r>
      <w:proofErr w:type="spellStart"/>
      <w:r w:rsidRPr="00007577">
        <w:rPr>
          <w:rFonts w:ascii="Arial" w:eastAsia="Arial" w:hAnsi="Arial" w:cs="Arial"/>
          <w:sz w:val="20"/>
          <w:szCs w:val="20"/>
          <w:lang w:val="it-IT"/>
        </w:rPr>
        <w:t>četrti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255.t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3319BC28" w14:textId="77777777" w:rsidR="00374791" w:rsidRPr="00007577" w:rsidRDefault="00374791" w:rsidP="00374791">
      <w:pPr>
        <w:pStyle w:val="center"/>
        <w:pBdr>
          <w:top w:val="none" w:sz="0" w:space="24" w:color="auto"/>
        </w:pBdr>
        <w:spacing w:before="210" w:after="210"/>
        <w:rPr>
          <w:rFonts w:ascii="Arial" w:eastAsia="Arial" w:hAnsi="Arial" w:cs="Arial"/>
          <w:b/>
          <w:bCs/>
          <w:sz w:val="20"/>
          <w:szCs w:val="20"/>
          <w:lang w:val="it-IT"/>
        </w:rPr>
      </w:pPr>
      <w:r w:rsidRPr="00007577">
        <w:rPr>
          <w:rFonts w:ascii="Arial" w:eastAsia="Arial" w:hAnsi="Arial" w:cs="Arial"/>
          <w:b/>
          <w:bCs/>
          <w:sz w:val="20"/>
          <w:szCs w:val="20"/>
          <w:lang w:val="it-IT"/>
        </w:rPr>
        <w:t>397. </w:t>
      </w:r>
      <w:proofErr w:type="spellStart"/>
      <w:r w:rsidRPr="00007577">
        <w:rPr>
          <w:rFonts w:ascii="Arial" w:eastAsia="Arial" w:hAnsi="Arial" w:cs="Arial"/>
          <w:b/>
          <w:bCs/>
          <w:sz w:val="20"/>
          <w:szCs w:val="20"/>
          <w:lang w:val="it-IT"/>
        </w:rPr>
        <w:t>člen</w:t>
      </w:r>
      <w:proofErr w:type="spellEnd"/>
    </w:p>
    <w:p w14:paraId="7D5428DD" w14:textId="77777777" w:rsidR="00374791" w:rsidRPr="00007577" w:rsidRDefault="00374791" w:rsidP="00374791">
      <w:pPr>
        <w:pStyle w:val="center"/>
        <w:pBdr>
          <w:top w:val="none" w:sz="0" w:space="24" w:color="auto"/>
        </w:pBdr>
        <w:spacing w:before="210" w:after="210"/>
        <w:rPr>
          <w:rFonts w:ascii="Arial" w:eastAsia="Arial" w:hAnsi="Arial" w:cs="Arial"/>
          <w:b/>
          <w:bCs/>
          <w:sz w:val="20"/>
          <w:szCs w:val="20"/>
          <w:lang w:val="it-IT"/>
        </w:rPr>
      </w:pPr>
      <w:r w:rsidRPr="00007577">
        <w:rPr>
          <w:rFonts w:ascii="Arial" w:eastAsia="Arial" w:hAnsi="Arial" w:cs="Arial"/>
          <w:b/>
          <w:bCs/>
          <w:sz w:val="20"/>
          <w:szCs w:val="20"/>
          <w:lang w:val="it-IT"/>
        </w:rPr>
        <w:t>(</w:t>
      </w:r>
      <w:proofErr w:type="spellStart"/>
      <w:r w:rsidRPr="00007577">
        <w:rPr>
          <w:rFonts w:ascii="Arial" w:eastAsia="Arial" w:hAnsi="Arial" w:cs="Arial"/>
          <w:b/>
          <w:bCs/>
          <w:sz w:val="20"/>
          <w:szCs w:val="20"/>
          <w:lang w:val="it-IT"/>
        </w:rPr>
        <w:t>davčni</w:t>
      </w:r>
      <w:proofErr w:type="spellEnd"/>
      <w:r w:rsidRPr="00007577">
        <w:rPr>
          <w:rFonts w:ascii="Arial" w:eastAsia="Arial" w:hAnsi="Arial" w:cs="Arial"/>
          <w:b/>
          <w:bCs/>
          <w:sz w:val="20"/>
          <w:szCs w:val="20"/>
          <w:lang w:val="it-IT"/>
        </w:rPr>
        <w:t xml:space="preserve"> </w:t>
      </w:r>
      <w:proofErr w:type="spellStart"/>
      <w:r w:rsidRPr="00007577">
        <w:rPr>
          <w:rFonts w:ascii="Arial" w:eastAsia="Arial" w:hAnsi="Arial" w:cs="Arial"/>
          <w:b/>
          <w:bCs/>
          <w:sz w:val="20"/>
          <w:szCs w:val="20"/>
          <w:lang w:val="it-IT"/>
        </w:rPr>
        <w:t>prekrški</w:t>
      </w:r>
      <w:proofErr w:type="spellEnd"/>
      <w:r w:rsidRPr="00007577">
        <w:rPr>
          <w:rFonts w:ascii="Arial" w:eastAsia="Arial" w:hAnsi="Arial" w:cs="Arial"/>
          <w:b/>
          <w:bCs/>
          <w:sz w:val="20"/>
          <w:szCs w:val="20"/>
          <w:lang w:val="it-IT"/>
        </w:rPr>
        <w:t xml:space="preserve"> v </w:t>
      </w:r>
      <w:proofErr w:type="spellStart"/>
      <w:r w:rsidRPr="00007577">
        <w:rPr>
          <w:rFonts w:ascii="Arial" w:eastAsia="Arial" w:hAnsi="Arial" w:cs="Arial"/>
          <w:b/>
          <w:bCs/>
          <w:sz w:val="20"/>
          <w:szCs w:val="20"/>
          <w:lang w:val="it-IT"/>
        </w:rPr>
        <w:t>zvezi</w:t>
      </w:r>
      <w:proofErr w:type="spellEnd"/>
      <w:r w:rsidRPr="00007577">
        <w:rPr>
          <w:rFonts w:ascii="Arial" w:eastAsia="Arial" w:hAnsi="Arial" w:cs="Arial"/>
          <w:b/>
          <w:bCs/>
          <w:sz w:val="20"/>
          <w:szCs w:val="20"/>
          <w:lang w:val="it-IT"/>
        </w:rPr>
        <w:t xml:space="preserve"> z </w:t>
      </w:r>
      <w:proofErr w:type="spellStart"/>
      <w:r w:rsidRPr="00007577">
        <w:rPr>
          <w:rFonts w:ascii="Arial" w:eastAsia="Arial" w:hAnsi="Arial" w:cs="Arial"/>
          <w:b/>
          <w:bCs/>
          <w:sz w:val="20"/>
          <w:szCs w:val="20"/>
          <w:lang w:val="it-IT"/>
        </w:rPr>
        <w:t>opravljanjem</w:t>
      </w:r>
      <w:proofErr w:type="spellEnd"/>
      <w:r w:rsidRPr="00007577">
        <w:rPr>
          <w:rFonts w:ascii="Arial" w:eastAsia="Arial" w:hAnsi="Arial" w:cs="Arial"/>
          <w:b/>
          <w:bCs/>
          <w:sz w:val="20"/>
          <w:szCs w:val="20"/>
          <w:lang w:val="it-IT"/>
        </w:rPr>
        <w:t xml:space="preserve"> </w:t>
      </w:r>
      <w:proofErr w:type="spellStart"/>
      <w:r w:rsidRPr="00007577">
        <w:rPr>
          <w:rFonts w:ascii="Arial" w:eastAsia="Arial" w:hAnsi="Arial" w:cs="Arial"/>
          <w:b/>
          <w:bCs/>
          <w:sz w:val="20"/>
          <w:szCs w:val="20"/>
          <w:lang w:val="it-IT"/>
        </w:rPr>
        <w:t>dejavnosti</w:t>
      </w:r>
      <w:proofErr w:type="spellEnd"/>
      <w:r w:rsidRPr="00007577">
        <w:rPr>
          <w:rFonts w:ascii="Arial" w:eastAsia="Arial" w:hAnsi="Arial" w:cs="Arial"/>
          <w:b/>
          <w:bCs/>
          <w:sz w:val="20"/>
          <w:szCs w:val="20"/>
          <w:lang w:val="it-IT"/>
        </w:rPr>
        <w:t>)</w:t>
      </w:r>
    </w:p>
    <w:p w14:paraId="20B09A6D"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(1) Z globo od 800 do 10.000 </w:t>
      </w:r>
      <w:proofErr w:type="spellStart"/>
      <w:r w:rsidRPr="00007577">
        <w:rPr>
          <w:rFonts w:ascii="Arial" w:eastAsia="Arial" w:hAnsi="Arial" w:cs="Arial"/>
          <w:sz w:val="20"/>
          <w:szCs w:val="20"/>
          <w:lang w:val="it-IT"/>
        </w:rPr>
        <w:t>eurov</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kaznuje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prekršek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samostojni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podjetnik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posameznik</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posameznik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samostojno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opravlja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w:t>
      </w:r>
      <w:proofErr w:type="spellEnd"/>
      <w:r w:rsidRPr="00007577">
        <w:rPr>
          <w:rFonts w:ascii="Arial" w:eastAsia="Arial" w:hAnsi="Arial" w:cs="Arial"/>
          <w:sz w:val="20"/>
          <w:szCs w:val="20"/>
          <w:lang w:val="it-IT"/>
        </w:rPr>
        <w:t xml:space="preserve">, z globo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1.200 do 15.000 </w:t>
      </w:r>
      <w:proofErr w:type="spellStart"/>
      <w:r w:rsidRPr="00007577">
        <w:rPr>
          <w:rFonts w:ascii="Arial" w:eastAsia="Arial" w:hAnsi="Arial" w:cs="Arial"/>
          <w:sz w:val="20"/>
          <w:szCs w:val="20"/>
          <w:lang w:val="it-IT"/>
        </w:rPr>
        <w:t>eurov</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kaznuje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prekršek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pravna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ureja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gospodarske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srednjo</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veliko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gospodarsko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prekršek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kaznuje</w:t>
      </w:r>
      <w:proofErr w:type="spellEnd"/>
      <w:r w:rsidRPr="00007577">
        <w:rPr>
          <w:rFonts w:ascii="Arial" w:eastAsia="Arial" w:hAnsi="Arial" w:cs="Arial"/>
          <w:sz w:val="20"/>
          <w:szCs w:val="20"/>
          <w:lang w:val="it-IT"/>
        </w:rPr>
        <w:t xml:space="preserve"> z globo od 3.200 do 30.000 </w:t>
      </w:r>
      <w:proofErr w:type="spellStart"/>
      <w:r w:rsidRPr="00007577">
        <w:rPr>
          <w:rFonts w:ascii="Arial" w:eastAsia="Arial" w:hAnsi="Arial" w:cs="Arial"/>
          <w:sz w:val="20"/>
          <w:szCs w:val="20"/>
          <w:lang w:val="it-IT"/>
        </w:rPr>
        <w:t>eurov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w:t>
      </w:r>
    </w:p>
    <w:p w14:paraId="3221100E"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1.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davčnega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obračuna</w:t>
      </w:r>
      <w:proofErr w:type="spellEnd"/>
      <w:r w:rsidRPr="00C33743">
        <w:rPr>
          <w:rFonts w:ascii="Arial" w:eastAsia="Arial" w:hAnsi="Arial" w:cs="Arial"/>
          <w:sz w:val="20"/>
          <w:szCs w:val="20"/>
          <w:lang w:val="it-IT"/>
        </w:rPr>
        <w:t xml:space="preserve"> ali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davčnega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obračuna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predpisan</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način</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oziroma</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predpisanih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rokih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tretji</w:t>
      </w:r>
      <w:proofErr w:type="spellEnd"/>
      <w:r w:rsidRPr="00C33743">
        <w:rPr>
          <w:rFonts w:ascii="Arial" w:eastAsia="Arial" w:hAnsi="Arial" w:cs="Arial"/>
          <w:sz w:val="20"/>
          <w:szCs w:val="20"/>
          <w:lang w:val="it-IT"/>
        </w:rPr>
        <w:t xml:space="preserve"> do peti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51.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 xml:space="preserve">, 297., 297.a, 297.b, 307. </w:t>
      </w:r>
      <w:proofErr w:type="spellStart"/>
      <w:r w:rsidRPr="00C33743">
        <w:rPr>
          <w:rFonts w:ascii="Arial" w:eastAsia="Arial" w:hAnsi="Arial" w:cs="Arial"/>
          <w:sz w:val="20"/>
          <w:szCs w:val="20"/>
          <w:lang w:val="it-IT"/>
        </w:rPr>
        <w:t>člen</w:t>
      </w:r>
      <w:proofErr w:type="spellEnd"/>
      <w:r w:rsidRPr="00C33743">
        <w:rPr>
          <w:rFonts w:ascii="Arial" w:eastAsia="Arial" w:hAnsi="Arial" w:cs="Arial"/>
          <w:sz w:val="20"/>
          <w:szCs w:val="20"/>
          <w:lang w:val="it-IT"/>
        </w:rPr>
        <w:t xml:space="preserve"> in 356. do 369. </w:t>
      </w:r>
      <w:proofErr w:type="spellStart"/>
      <w:r w:rsidRPr="00C33743">
        <w:rPr>
          <w:rFonts w:ascii="Arial" w:eastAsia="Arial" w:hAnsi="Arial" w:cs="Arial"/>
          <w:sz w:val="20"/>
          <w:szCs w:val="20"/>
          <w:lang w:val="it-IT"/>
        </w:rPr>
        <w:t>člen</w:t>
      </w:r>
      <w:proofErr w:type="spellEnd"/>
      <w:r w:rsidRPr="00C33743">
        <w:rPr>
          <w:rFonts w:ascii="Arial" w:eastAsia="Arial" w:hAnsi="Arial" w:cs="Arial"/>
          <w:sz w:val="20"/>
          <w:szCs w:val="20"/>
          <w:lang w:val="it-IT"/>
        </w:rPr>
        <w:t>);</w:t>
      </w:r>
    </w:p>
    <w:p w14:paraId="3971B55D"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proofErr w:type="gramStart"/>
      <w:r w:rsidRPr="00007577">
        <w:rPr>
          <w:rFonts w:ascii="Arial" w:eastAsia="Arial" w:hAnsi="Arial" w:cs="Arial"/>
          <w:sz w:val="20"/>
          <w:szCs w:val="20"/>
          <w:lang w:val="it-IT"/>
        </w:rPr>
        <w:t xml:space="preserve">1.a  </w:t>
      </w:r>
      <w:proofErr w:type="spellStart"/>
      <w:r w:rsidRPr="00007577">
        <w:rPr>
          <w:rFonts w:ascii="Arial" w:eastAsia="Arial" w:hAnsi="Arial" w:cs="Arial"/>
          <w:sz w:val="20"/>
          <w:szCs w:val="20"/>
          <w:lang w:val="it-IT"/>
        </w:rPr>
        <w:t>ne</w:t>
      </w:r>
      <w:proofErr w:type="spellEnd"/>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predpisan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ali v </w:t>
      </w:r>
      <w:proofErr w:type="spellStart"/>
      <w:r w:rsidRPr="00007577">
        <w:rPr>
          <w:rFonts w:ascii="Arial" w:eastAsia="Arial" w:hAnsi="Arial" w:cs="Arial"/>
          <w:sz w:val="20"/>
          <w:szCs w:val="20"/>
          <w:lang w:val="it-IT"/>
        </w:rPr>
        <w:t>predpisanem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četrti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61. 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5A47872D"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lastRenderedPageBreak/>
        <w:t xml:space="preserve">2.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obračuna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odtegljaja</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obračuna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predpisan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predpisanih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četrti</w:t>
      </w:r>
      <w:proofErr w:type="spellEnd"/>
      <w:r w:rsidRPr="00007577">
        <w:rPr>
          <w:rFonts w:ascii="Arial" w:eastAsia="Arial" w:hAnsi="Arial" w:cs="Arial"/>
          <w:sz w:val="20"/>
          <w:szCs w:val="20"/>
          <w:lang w:val="it-IT"/>
        </w:rPr>
        <w:t xml:space="preserve">, peti in </w:t>
      </w:r>
      <w:proofErr w:type="spellStart"/>
      <w:r w:rsidRPr="00007577">
        <w:rPr>
          <w:rFonts w:ascii="Arial" w:eastAsia="Arial" w:hAnsi="Arial" w:cs="Arial"/>
          <w:sz w:val="20"/>
          <w:szCs w:val="20"/>
          <w:lang w:val="it-IT"/>
        </w:rPr>
        <w:t>deveti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57.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284., 307.g, 336.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352.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353.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374.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0519B3C0"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3.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izjave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navede</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navede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pravilno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količine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finančnih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instrumentov</w:t>
      </w:r>
      <w:proofErr w:type="spellEnd"/>
      <w:r w:rsidRPr="00007577">
        <w:rPr>
          <w:rFonts w:ascii="Arial" w:eastAsia="Arial" w:hAnsi="Arial" w:cs="Arial"/>
          <w:sz w:val="20"/>
          <w:szCs w:val="20"/>
          <w:lang w:val="it-IT"/>
        </w:rPr>
        <w:t xml:space="preserve"> (peti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58.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46117D87"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4.     </w:t>
      </w:r>
      <w:proofErr w:type="spellStart"/>
      <w:r w:rsidRPr="00007577">
        <w:rPr>
          <w:rFonts w:ascii="Arial" w:eastAsia="Arial" w:hAnsi="Arial" w:cs="Arial"/>
          <w:sz w:val="20"/>
          <w:szCs w:val="20"/>
          <w:lang w:val="it-IT"/>
        </w:rPr>
        <w:t>izjave</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hrani</w:t>
      </w:r>
      <w:proofErr w:type="spellEnd"/>
      <w:r w:rsidRPr="00007577">
        <w:rPr>
          <w:rFonts w:ascii="Arial" w:eastAsia="Arial" w:hAnsi="Arial" w:cs="Arial"/>
          <w:sz w:val="20"/>
          <w:szCs w:val="20"/>
          <w:lang w:val="it-IT"/>
        </w:rPr>
        <w:t xml:space="preserve"> do </w:t>
      </w:r>
      <w:proofErr w:type="spellStart"/>
      <w:r w:rsidRPr="00007577">
        <w:rPr>
          <w:rFonts w:ascii="Arial" w:eastAsia="Arial" w:hAnsi="Arial" w:cs="Arial"/>
          <w:sz w:val="20"/>
          <w:szCs w:val="20"/>
          <w:lang w:val="it-IT"/>
        </w:rPr>
        <w:t>poteka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predpisanega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58.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četrti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383.c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28098766"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5.     </w:t>
      </w:r>
      <w:proofErr w:type="spellStart"/>
      <w:r w:rsidRPr="00007577">
        <w:rPr>
          <w:rFonts w:ascii="Arial" w:eastAsia="Arial" w:hAnsi="Arial" w:cs="Arial"/>
          <w:sz w:val="20"/>
          <w:szCs w:val="20"/>
          <w:lang w:val="it-IT"/>
        </w:rPr>
        <w:t>prejemnik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izjave</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dostavi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prenosu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obveznosti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plačnika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dostavi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zakonsko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določenem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sedmi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58.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109C285A"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6.     </w:t>
      </w:r>
      <w:proofErr w:type="spellStart"/>
      <w:r w:rsidRPr="00007577">
        <w:rPr>
          <w:rFonts w:ascii="Arial" w:eastAsia="Arial" w:hAnsi="Arial" w:cs="Arial"/>
          <w:sz w:val="20"/>
          <w:szCs w:val="20"/>
          <w:lang w:val="it-IT"/>
        </w:rPr>
        <w:t>kot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izračuna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odtegne</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plača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odtegljaja</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(59., 260.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283.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285.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305.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četrti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313.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317.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321.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četrti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325.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352.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353., 374.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383.c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383.e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51C4C56F"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b/>
          <w:bCs/>
          <w:sz w:val="20"/>
          <w:szCs w:val="20"/>
          <w:lang w:val="it-IT"/>
        </w:rPr>
        <w:t>7.  </w:t>
      </w:r>
      <w:proofErr w:type="gramStart"/>
      <w:r w:rsidRPr="00C33743">
        <w:rPr>
          <w:rFonts w:ascii="Arial" w:eastAsia="Arial" w:hAnsi="Arial" w:cs="Arial"/>
          <w:b/>
          <w:bCs/>
          <w:sz w:val="20"/>
          <w:szCs w:val="20"/>
          <w:lang w:val="it-IT"/>
        </w:rPr>
        <w:t>   (</w:t>
      </w:r>
      <w:proofErr w:type="spellStart"/>
      <w:proofErr w:type="gramEnd"/>
      <w:r w:rsidRPr="00C33743">
        <w:rPr>
          <w:rFonts w:ascii="Arial" w:eastAsia="Arial" w:hAnsi="Arial" w:cs="Arial"/>
          <w:b/>
          <w:bCs/>
          <w:sz w:val="20"/>
          <w:szCs w:val="20"/>
          <w:lang w:val="it-IT"/>
        </w:rPr>
        <w:t>črtana</w:t>
      </w:r>
      <w:proofErr w:type="spellEnd"/>
      <w:r w:rsidRPr="00C33743">
        <w:rPr>
          <w:rFonts w:ascii="Arial" w:eastAsia="Arial" w:hAnsi="Arial" w:cs="Arial"/>
          <w:b/>
          <w:bCs/>
          <w:sz w:val="20"/>
          <w:szCs w:val="20"/>
          <w:lang w:val="it-IT"/>
        </w:rPr>
        <w:t>)</w:t>
      </w:r>
    </w:p>
    <w:p w14:paraId="04D70AC5"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8.     v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obračunu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navede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neresnične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nepravilne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nepopolne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10.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48C4DA11"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9.     ne </w:t>
      </w:r>
      <w:proofErr w:type="spellStart"/>
      <w:r w:rsidRPr="00007577">
        <w:rPr>
          <w:rFonts w:ascii="Arial" w:eastAsia="Arial" w:hAnsi="Arial" w:cs="Arial"/>
          <w:sz w:val="20"/>
          <w:szCs w:val="20"/>
          <w:lang w:val="it-IT"/>
        </w:rPr>
        <w:t>vodi</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hrani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poslovnih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knjig</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evidenc</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vodi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dobro</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pravilno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zagotavlja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ugotovitev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obveznosti</w:t>
      </w:r>
      <w:proofErr w:type="spellEnd"/>
      <w:r w:rsidRPr="00007577">
        <w:rPr>
          <w:rFonts w:ascii="Arial" w:eastAsia="Arial" w:hAnsi="Arial" w:cs="Arial"/>
          <w:sz w:val="20"/>
          <w:szCs w:val="20"/>
          <w:lang w:val="it-IT"/>
        </w:rPr>
        <w:t xml:space="preserve"> (31. in 32.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 xml:space="preserve"> ter peti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308.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42EEA859"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10.  </w:t>
      </w:r>
      <w:proofErr w:type="spellStart"/>
      <w:r w:rsidRPr="00007577">
        <w:rPr>
          <w:rFonts w:ascii="Arial" w:eastAsia="Arial" w:hAnsi="Arial" w:cs="Arial"/>
          <w:sz w:val="20"/>
          <w:szCs w:val="20"/>
          <w:lang w:val="it-IT"/>
        </w:rPr>
        <w:t>kot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plačnik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vodi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evidenc</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dohodkih</w:t>
      </w:r>
      <w:proofErr w:type="spellEnd"/>
      <w:r w:rsidRPr="00007577">
        <w:rPr>
          <w:rFonts w:ascii="Arial" w:eastAsia="Arial" w:hAnsi="Arial" w:cs="Arial"/>
          <w:sz w:val="20"/>
          <w:szCs w:val="20"/>
          <w:lang w:val="it-IT"/>
        </w:rPr>
        <w:t xml:space="preserve"> in o </w:t>
      </w:r>
      <w:proofErr w:type="spellStart"/>
      <w:r w:rsidRPr="00007577">
        <w:rPr>
          <w:rFonts w:ascii="Arial" w:eastAsia="Arial" w:hAnsi="Arial" w:cs="Arial"/>
          <w:sz w:val="20"/>
          <w:szCs w:val="20"/>
          <w:lang w:val="it-IT"/>
        </w:rPr>
        <w:t>odtegnjenih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posameznem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31.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58BD46EE"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10.a </w:t>
      </w:r>
      <w:proofErr w:type="spellStart"/>
      <w:r w:rsidRPr="00007577">
        <w:rPr>
          <w:rFonts w:ascii="Arial" w:eastAsia="Arial" w:hAnsi="Arial" w:cs="Arial"/>
          <w:sz w:val="20"/>
          <w:szCs w:val="20"/>
          <w:lang w:val="it-IT"/>
        </w:rPr>
        <w:t>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vzpostavi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vodi</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hrani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seznama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izdanih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računov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prodaji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lastnih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izdelkov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predelave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lastnih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pridelkov</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ga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vodi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dobro</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pravilno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zagotavlja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nadzor</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izpolnjevanja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pogojev</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obravnavo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kot</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dohodkov</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zvezi</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osnovno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kmetijsko</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osnovno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gozdarsko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dejavnostjo</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ustreznih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zbirnih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seznama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izdanih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računov</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predpisanem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roku</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predpisan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četrti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316.a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7057082D"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10.b ne </w:t>
      </w:r>
      <w:proofErr w:type="spellStart"/>
      <w:r w:rsidRPr="00C33743">
        <w:rPr>
          <w:rFonts w:ascii="Arial" w:eastAsia="Arial" w:hAnsi="Arial" w:cs="Arial"/>
          <w:sz w:val="20"/>
          <w:szCs w:val="20"/>
          <w:lang w:val="it-IT"/>
        </w:rPr>
        <w:t>izdaja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ustreznih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računov</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316.a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w:t>
      </w:r>
    </w:p>
    <w:p w14:paraId="55E19FE1"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11.  ne </w:t>
      </w:r>
      <w:proofErr w:type="spellStart"/>
      <w:r w:rsidRPr="00C33743">
        <w:rPr>
          <w:rFonts w:ascii="Arial" w:eastAsia="Arial" w:hAnsi="Arial" w:cs="Arial"/>
          <w:sz w:val="20"/>
          <w:szCs w:val="20"/>
          <w:lang w:val="it-IT"/>
        </w:rPr>
        <w:t>obvesti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davčnega</w:t>
      </w:r>
      <w:proofErr w:type="spellEnd"/>
      <w:r w:rsidRPr="00C33743">
        <w:rPr>
          <w:rFonts w:ascii="Arial" w:eastAsia="Arial" w:hAnsi="Arial" w:cs="Arial"/>
          <w:sz w:val="20"/>
          <w:szCs w:val="20"/>
          <w:lang w:val="it-IT"/>
        </w:rPr>
        <w:t xml:space="preserve"> organa, </w:t>
      </w:r>
      <w:proofErr w:type="spellStart"/>
      <w:r w:rsidRPr="00C33743">
        <w:rPr>
          <w:rFonts w:ascii="Arial" w:eastAsia="Arial" w:hAnsi="Arial" w:cs="Arial"/>
          <w:sz w:val="20"/>
          <w:szCs w:val="20"/>
          <w:lang w:val="it-IT"/>
        </w:rPr>
        <w:t>kje</w:t>
      </w:r>
      <w:proofErr w:type="spellEnd"/>
      <w:r w:rsidRPr="00C33743">
        <w:rPr>
          <w:rFonts w:ascii="Arial" w:eastAsia="Arial" w:hAnsi="Arial" w:cs="Arial"/>
          <w:sz w:val="20"/>
          <w:szCs w:val="20"/>
          <w:lang w:val="it-IT"/>
        </w:rPr>
        <w:t xml:space="preserve"> se </w:t>
      </w:r>
      <w:proofErr w:type="spellStart"/>
      <w:r w:rsidRPr="00C33743">
        <w:rPr>
          <w:rFonts w:ascii="Arial" w:eastAsia="Arial" w:hAnsi="Arial" w:cs="Arial"/>
          <w:sz w:val="20"/>
          <w:szCs w:val="20"/>
          <w:lang w:val="it-IT"/>
        </w:rPr>
        <w:t>po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prenehanju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davčnega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zavezanca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hrani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dokumentacija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oziroma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kdo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hrani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dokumentacijo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šesti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32.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w:t>
      </w:r>
    </w:p>
    <w:p w14:paraId="4BBF6C8E"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12.  ne </w:t>
      </w:r>
      <w:proofErr w:type="spellStart"/>
      <w:r w:rsidRPr="00007577">
        <w:rPr>
          <w:rFonts w:ascii="Arial" w:eastAsia="Arial" w:hAnsi="Arial" w:cs="Arial"/>
          <w:sz w:val="20"/>
          <w:szCs w:val="20"/>
          <w:lang w:val="it-IT"/>
        </w:rPr>
        <w:t>navede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številke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napovedi</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obračunu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(34.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09B45A0F"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13.  v </w:t>
      </w:r>
      <w:proofErr w:type="spellStart"/>
      <w:r w:rsidRPr="00007577">
        <w:rPr>
          <w:rFonts w:ascii="Arial" w:eastAsia="Arial" w:hAnsi="Arial" w:cs="Arial"/>
          <w:sz w:val="20"/>
          <w:szCs w:val="20"/>
          <w:lang w:val="it-IT"/>
        </w:rPr>
        <w:t>nasprotju</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tem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izplača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dohodek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fizični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predložila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svoje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številke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zagotovi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potrebnih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nerezidentu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šesti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35.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66EF9616"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14.  v </w:t>
      </w:r>
      <w:proofErr w:type="spellStart"/>
      <w:r w:rsidRPr="00007577">
        <w:rPr>
          <w:rFonts w:ascii="Arial" w:eastAsia="Arial" w:hAnsi="Arial" w:cs="Arial"/>
          <w:sz w:val="20"/>
          <w:szCs w:val="20"/>
          <w:lang w:val="it-IT"/>
        </w:rPr>
        <w:t>nasprotju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nakazuje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plačila</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dobavljeno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blago</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opravljene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storitve</w:t>
      </w:r>
      <w:proofErr w:type="spellEnd"/>
      <w:r w:rsidRPr="00007577">
        <w:rPr>
          <w:rFonts w:ascii="Arial" w:eastAsia="Arial" w:hAnsi="Arial" w:cs="Arial"/>
          <w:sz w:val="20"/>
          <w:szCs w:val="20"/>
          <w:lang w:val="it-IT"/>
        </w:rPr>
        <w:t xml:space="preserve"> ter </w:t>
      </w:r>
      <w:proofErr w:type="spellStart"/>
      <w:r w:rsidRPr="00007577">
        <w:rPr>
          <w:rFonts w:ascii="Arial" w:eastAsia="Arial" w:hAnsi="Arial" w:cs="Arial"/>
          <w:sz w:val="20"/>
          <w:szCs w:val="20"/>
          <w:lang w:val="it-IT"/>
        </w:rPr>
        <w:t>druga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transakcijske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račune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prejemnikov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36.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105DC361"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14.a v </w:t>
      </w:r>
      <w:proofErr w:type="spellStart"/>
      <w:r w:rsidRPr="00007577">
        <w:rPr>
          <w:rFonts w:ascii="Arial" w:eastAsia="Arial" w:hAnsi="Arial" w:cs="Arial"/>
          <w:sz w:val="20"/>
          <w:szCs w:val="20"/>
          <w:lang w:val="it-IT"/>
        </w:rPr>
        <w:t>nasprotju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31. 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ponudniku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plačilnih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storitev</w:t>
      </w:r>
      <w:proofErr w:type="spellEnd"/>
      <w:r w:rsidRPr="00007577">
        <w:rPr>
          <w:rFonts w:ascii="Arial" w:eastAsia="Arial" w:hAnsi="Arial" w:cs="Arial"/>
          <w:sz w:val="20"/>
          <w:szCs w:val="20"/>
          <w:lang w:val="it-IT"/>
        </w:rPr>
        <w:t xml:space="preserve"> nima </w:t>
      </w:r>
      <w:proofErr w:type="spellStart"/>
      <w:r w:rsidRPr="00007577">
        <w:rPr>
          <w:rFonts w:ascii="Arial" w:eastAsia="Arial" w:hAnsi="Arial" w:cs="Arial"/>
          <w:sz w:val="20"/>
          <w:szCs w:val="20"/>
          <w:lang w:val="it-IT"/>
        </w:rPr>
        <w:t>odprtega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transakcijskega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računa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37. 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781D1D9A"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15.  ne </w:t>
      </w:r>
      <w:proofErr w:type="spellStart"/>
      <w:r w:rsidRPr="00007577">
        <w:rPr>
          <w:rFonts w:ascii="Arial" w:eastAsia="Arial" w:hAnsi="Arial" w:cs="Arial"/>
          <w:sz w:val="20"/>
          <w:szCs w:val="20"/>
          <w:lang w:val="it-IT"/>
        </w:rPr>
        <w:t>zagotovi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predpisan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izpisov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elektronsko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vodenih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poslovnih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knjig</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evidenc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omogoči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dostopa</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vpogleda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svoje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elektronsko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vodene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knjige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evidence</w:t>
      </w:r>
      <w:proofErr w:type="spellEnd"/>
      <w:r w:rsidRPr="00007577">
        <w:rPr>
          <w:rFonts w:ascii="Arial" w:eastAsia="Arial" w:hAnsi="Arial" w:cs="Arial"/>
          <w:sz w:val="20"/>
          <w:szCs w:val="20"/>
          <w:lang w:val="it-IT"/>
        </w:rPr>
        <w:t xml:space="preserve"> ali v </w:t>
      </w:r>
      <w:proofErr w:type="spellStart"/>
      <w:r w:rsidRPr="00007577">
        <w:rPr>
          <w:rFonts w:ascii="Arial" w:eastAsia="Arial" w:hAnsi="Arial" w:cs="Arial"/>
          <w:sz w:val="20"/>
          <w:szCs w:val="20"/>
          <w:lang w:val="it-IT"/>
        </w:rPr>
        <w:t>programsko</w:t>
      </w:r>
      <w:proofErr w:type="spellEnd"/>
      <w:r w:rsidRPr="00007577">
        <w:rPr>
          <w:rFonts w:ascii="Arial" w:eastAsia="Arial" w:hAnsi="Arial" w:cs="Arial"/>
          <w:sz w:val="20"/>
          <w:szCs w:val="20"/>
          <w:lang w:val="it-IT"/>
        </w:rPr>
        <w:t xml:space="preserve"> ter </w:t>
      </w:r>
      <w:proofErr w:type="spellStart"/>
      <w:r w:rsidRPr="00007577">
        <w:rPr>
          <w:rFonts w:ascii="Arial" w:eastAsia="Arial" w:hAnsi="Arial" w:cs="Arial"/>
          <w:sz w:val="20"/>
          <w:szCs w:val="20"/>
          <w:lang w:val="it-IT"/>
        </w:rPr>
        <w:t>strojno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opremo</w:t>
      </w:r>
      <w:proofErr w:type="spellEnd"/>
      <w:r w:rsidRPr="00007577">
        <w:rPr>
          <w:rFonts w:ascii="Arial" w:eastAsia="Arial" w:hAnsi="Arial" w:cs="Arial"/>
          <w:sz w:val="20"/>
          <w:szCs w:val="20"/>
          <w:lang w:val="it-IT"/>
        </w:rPr>
        <w:t xml:space="preserve"> ali v </w:t>
      </w:r>
      <w:proofErr w:type="spellStart"/>
      <w:r w:rsidRPr="00007577">
        <w:rPr>
          <w:rFonts w:ascii="Arial" w:eastAsia="Arial" w:hAnsi="Arial" w:cs="Arial"/>
          <w:sz w:val="20"/>
          <w:szCs w:val="20"/>
          <w:lang w:val="it-IT"/>
        </w:rPr>
        <w:t>baze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zagotovi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pristnosti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izdanih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dokumentov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izdajatelja</w:t>
      </w:r>
      <w:proofErr w:type="spellEnd"/>
      <w:r w:rsidRPr="00007577">
        <w:rPr>
          <w:rFonts w:ascii="Arial" w:eastAsia="Arial" w:hAnsi="Arial" w:cs="Arial"/>
          <w:sz w:val="20"/>
          <w:szCs w:val="20"/>
          <w:lang w:val="it-IT"/>
        </w:rPr>
        <w:t xml:space="preserve"> ter </w:t>
      </w:r>
      <w:proofErr w:type="spellStart"/>
      <w:r w:rsidRPr="00007577">
        <w:rPr>
          <w:rFonts w:ascii="Arial" w:eastAsia="Arial" w:hAnsi="Arial" w:cs="Arial"/>
          <w:sz w:val="20"/>
          <w:szCs w:val="20"/>
          <w:lang w:val="it-IT"/>
        </w:rPr>
        <w:t>celovitosti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vsebine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izdanih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dokumentov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do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in peti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38.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w:t>
      </w:r>
    </w:p>
    <w:p w14:paraId="10059416"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16. 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njegovo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zahtevo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w:t>
      </w:r>
      <w:proofErr w:type="spellEnd"/>
      <w:r w:rsidRPr="00007577">
        <w:rPr>
          <w:rFonts w:ascii="Arial" w:eastAsia="Arial" w:hAnsi="Arial" w:cs="Arial"/>
          <w:sz w:val="20"/>
          <w:szCs w:val="20"/>
          <w:lang w:val="it-IT"/>
        </w:rPr>
        <w:t xml:space="preserve"> </w:t>
      </w:r>
      <w:proofErr w:type="spellStart"/>
      <w:proofErr w:type="gramStart"/>
      <w:r w:rsidRPr="00007577">
        <w:rPr>
          <w:rFonts w:ascii="Arial" w:eastAsia="Arial" w:hAnsi="Arial" w:cs="Arial"/>
          <w:sz w:val="20"/>
          <w:szCs w:val="20"/>
          <w:lang w:val="it-IT"/>
        </w:rPr>
        <w:t>da</w:t>
      </w:r>
      <w:proofErr w:type="spellEnd"/>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razpolago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dokumentacije</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elektronskem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sistemu</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vodenje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poslovnih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knjig</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evidenc</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dokumentira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vsake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spremembe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elektronske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rešitve</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časovnem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zaporedju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predpisan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šesti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sedmi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38.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410EBC46"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lastRenderedPageBreak/>
        <w:t xml:space="preserve">17. 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nasprotju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w:t>
      </w:r>
      <w:proofErr w:type="spellEnd"/>
      <w:r w:rsidRPr="00007577">
        <w:rPr>
          <w:rFonts w:ascii="Arial" w:eastAsia="Arial" w:hAnsi="Arial" w:cs="Arial"/>
          <w:sz w:val="20"/>
          <w:szCs w:val="20"/>
          <w:lang w:val="it-IT"/>
        </w:rPr>
        <w:t xml:space="preserve"> </w:t>
      </w:r>
      <w:proofErr w:type="spellStart"/>
      <w:proofErr w:type="gramStart"/>
      <w:r w:rsidRPr="00007577">
        <w:rPr>
          <w:rFonts w:ascii="Arial" w:eastAsia="Arial" w:hAnsi="Arial" w:cs="Arial"/>
          <w:sz w:val="20"/>
          <w:szCs w:val="20"/>
          <w:lang w:val="it-IT"/>
        </w:rPr>
        <w:t>da</w:t>
      </w:r>
      <w:proofErr w:type="spellEnd"/>
      <w:proofErr w:type="gram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razpolago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evidenc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zbirk</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registrov</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drugih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evidenc</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vodi</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omogoči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vpogleda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svojo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dokumentacijo</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dokumentacijo</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katero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razpolaga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povezana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39.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in 40.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6D59B0AE"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18.  v </w:t>
      </w:r>
      <w:proofErr w:type="spellStart"/>
      <w:r w:rsidRPr="00007577">
        <w:rPr>
          <w:rFonts w:ascii="Arial" w:eastAsia="Arial" w:hAnsi="Arial" w:cs="Arial"/>
          <w:sz w:val="20"/>
          <w:szCs w:val="20"/>
          <w:lang w:val="it-IT"/>
        </w:rPr>
        <w:t>nasprotju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razkrije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so </w:t>
      </w:r>
      <w:proofErr w:type="spellStart"/>
      <w:r w:rsidRPr="00007577">
        <w:rPr>
          <w:rFonts w:ascii="Arial" w:eastAsia="Arial" w:hAnsi="Arial" w:cs="Arial"/>
          <w:sz w:val="20"/>
          <w:szCs w:val="20"/>
          <w:lang w:val="it-IT"/>
        </w:rPr>
        <w:t>davčna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tajnost</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sporoči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tretjim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osebam</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uporablja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omogoči</w:t>
      </w:r>
      <w:proofErr w:type="spellEnd"/>
      <w:r w:rsidRPr="00007577">
        <w:rPr>
          <w:rFonts w:ascii="Arial" w:eastAsia="Arial" w:hAnsi="Arial" w:cs="Arial"/>
          <w:sz w:val="20"/>
          <w:szCs w:val="20"/>
          <w:lang w:val="it-IT"/>
        </w:rPr>
        <w:t xml:space="preserve">, da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uporablja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tretja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(16.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24DBE897"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proofErr w:type="gramStart"/>
      <w:r w:rsidRPr="00C33743">
        <w:rPr>
          <w:rFonts w:ascii="Arial" w:eastAsia="Arial" w:hAnsi="Arial" w:cs="Arial"/>
          <w:sz w:val="20"/>
          <w:szCs w:val="20"/>
          <w:lang w:val="it-IT"/>
        </w:rPr>
        <w:t xml:space="preserve">19.  </w:t>
      </w:r>
      <w:r w:rsidRPr="00C33743">
        <w:rPr>
          <w:rFonts w:ascii="Arial" w:eastAsia="Arial" w:hAnsi="Arial" w:cs="Arial"/>
          <w:b/>
          <w:bCs/>
          <w:sz w:val="20"/>
          <w:szCs w:val="20"/>
          <w:lang w:val="it-IT"/>
        </w:rPr>
        <w:t>(</w:t>
      </w:r>
      <w:proofErr w:type="spellStart"/>
      <w:proofErr w:type="gramEnd"/>
      <w:r w:rsidRPr="00C33743">
        <w:rPr>
          <w:rFonts w:ascii="Arial" w:eastAsia="Arial" w:hAnsi="Arial" w:cs="Arial"/>
          <w:b/>
          <w:bCs/>
          <w:sz w:val="20"/>
          <w:szCs w:val="20"/>
          <w:lang w:val="it-IT"/>
        </w:rPr>
        <w:t>črtana</w:t>
      </w:r>
      <w:proofErr w:type="spellEnd"/>
      <w:r w:rsidRPr="00C33743">
        <w:rPr>
          <w:rFonts w:ascii="Arial" w:eastAsia="Arial" w:hAnsi="Arial" w:cs="Arial"/>
          <w:b/>
          <w:bCs/>
          <w:sz w:val="20"/>
          <w:szCs w:val="20"/>
          <w:lang w:val="it-IT"/>
        </w:rPr>
        <w:t>)</w:t>
      </w:r>
      <w:r w:rsidRPr="00C33743">
        <w:rPr>
          <w:rFonts w:ascii="Arial" w:eastAsia="Arial" w:hAnsi="Arial" w:cs="Arial"/>
          <w:sz w:val="20"/>
          <w:szCs w:val="20"/>
          <w:lang w:val="it-IT"/>
        </w:rPr>
        <w:t>;</w:t>
      </w:r>
    </w:p>
    <w:p w14:paraId="2376B98E"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20. 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poziv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organa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predpisanem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roku</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predpisan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seznama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premoženja</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seznamu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navede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nepopolne</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neresnične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(147.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1CB9481E"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21.  ne </w:t>
      </w:r>
      <w:proofErr w:type="spellStart"/>
      <w:r w:rsidRPr="00007577">
        <w:rPr>
          <w:rFonts w:ascii="Arial" w:eastAsia="Arial" w:hAnsi="Arial" w:cs="Arial"/>
          <w:sz w:val="20"/>
          <w:szCs w:val="20"/>
          <w:lang w:val="it-IT"/>
        </w:rPr>
        <w:t>omogoči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vpogleda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sef</w:t>
      </w:r>
      <w:proofErr w:type="spellEnd"/>
      <w:r w:rsidRPr="00007577">
        <w:rPr>
          <w:rFonts w:ascii="Arial" w:eastAsia="Arial" w:hAnsi="Arial" w:cs="Arial"/>
          <w:sz w:val="20"/>
          <w:szCs w:val="20"/>
          <w:lang w:val="it-IT"/>
        </w:rPr>
        <w:t xml:space="preserve"> (185.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0B105DF9"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22.  </w:t>
      </w:r>
      <w:proofErr w:type="spellStart"/>
      <w:r w:rsidRPr="00007577">
        <w:rPr>
          <w:rFonts w:ascii="Arial" w:eastAsia="Arial" w:hAnsi="Arial" w:cs="Arial"/>
          <w:sz w:val="20"/>
          <w:szCs w:val="20"/>
          <w:lang w:val="it-IT"/>
        </w:rPr>
        <w:t>uporablja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zarubljeno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premičnino</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nasprotju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186.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0DF1E058"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23.  </w:t>
      </w:r>
      <w:proofErr w:type="spellStart"/>
      <w:r w:rsidRPr="00007577">
        <w:rPr>
          <w:rFonts w:ascii="Arial" w:eastAsia="Arial" w:hAnsi="Arial" w:cs="Arial"/>
          <w:sz w:val="20"/>
          <w:szCs w:val="20"/>
          <w:lang w:val="it-IT"/>
        </w:rPr>
        <w:t>odtuji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poškoduje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uniči</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kako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drugače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onemogoči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unovčitev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zarubljene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premičnine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187.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13383D01"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24.  ne </w:t>
      </w:r>
      <w:proofErr w:type="spellStart"/>
      <w:r w:rsidRPr="00007577">
        <w:rPr>
          <w:rFonts w:ascii="Arial" w:eastAsia="Arial" w:hAnsi="Arial" w:cs="Arial"/>
          <w:sz w:val="20"/>
          <w:szCs w:val="20"/>
          <w:lang w:val="it-IT"/>
        </w:rPr>
        <w:t>izračuna</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izračuna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akontacije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298., 307.a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sedmi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371.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6F890935"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25.  ne </w:t>
      </w:r>
      <w:proofErr w:type="spellStart"/>
      <w:r w:rsidRPr="00007577">
        <w:rPr>
          <w:rFonts w:ascii="Arial" w:eastAsia="Arial" w:hAnsi="Arial" w:cs="Arial"/>
          <w:sz w:val="20"/>
          <w:szCs w:val="20"/>
          <w:lang w:val="it-IT"/>
        </w:rPr>
        <w:t>priglasi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sprememb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članov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kmečkega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gospodinjstva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uporabnikov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kmetijskih</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gozdnih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zemljišč</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panjev</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priglasi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predpisanem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roku</w:t>
      </w:r>
      <w:proofErr w:type="spellEnd"/>
      <w:r w:rsidRPr="00007577">
        <w:rPr>
          <w:rFonts w:ascii="Arial" w:eastAsia="Arial" w:hAnsi="Arial" w:cs="Arial"/>
          <w:sz w:val="20"/>
          <w:szCs w:val="20"/>
          <w:lang w:val="it-IT"/>
        </w:rPr>
        <w:t xml:space="preserve"> (peti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304. 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773318C8" w14:textId="77777777" w:rsidR="00374791" w:rsidRPr="00022447" w:rsidRDefault="00374791" w:rsidP="00374791">
      <w:pPr>
        <w:pStyle w:val="zamik"/>
        <w:spacing w:before="210" w:after="210"/>
        <w:ind w:left="425" w:hanging="425"/>
        <w:jc w:val="both"/>
        <w:rPr>
          <w:rFonts w:ascii="Arial" w:eastAsia="Arial" w:hAnsi="Arial" w:cs="Arial"/>
          <w:sz w:val="20"/>
          <w:szCs w:val="20"/>
        </w:rPr>
      </w:pPr>
      <w:proofErr w:type="gramStart"/>
      <w:r w:rsidRPr="00022447">
        <w:rPr>
          <w:rFonts w:ascii="Arial" w:eastAsia="Arial" w:hAnsi="Arial" w:cs="Arial"/>
          <w:sz w:val="20"/>
          <w:szCs w:val="20"/>
        </w:rPr>
        <w:t xml:space="preserve">26.  </w:t>
      </w:r>
      <w:r w:rsidRPr="00022447">
        <w:rPr>
          <w:rFonts w:ascii="Arial" w:eastAsia="Arial" w:hAnsi="Arial" w:cs="Arial"/>
          <w:b/>
          <w:bCs/>
          <w:sz w:val="20"/>
          <w:szCs w:val="20"/>
        </w:rPr>
        <w:t>(</w:t>
      </w:r>
      <w:proofErr w:type="spellStart"/>
      <w:proofErr w:type="gramEnd"/>
      <w:r w:rsidRPr="00022447">
        <w:rPr>
          <w:rFonts w:ascii="Arial" w:eastAsia="Arial" w:hAnsi="Arial" w:cs="Arial"/>
          <w:b/>
          <w:bCs/>
          <w:sz w:val="20"/>
          <w:szCs w:val="20"/>
        </w:rPr>
        <w:t>črtana</w:t>
      </w:r>
      <w:proofErr w:type="spellEnd"/>
      <w:r w:rsidRPr="00022447">
        <w:rPr>
          <w:rFonts w:ascii="Arial" w:eastAsia="Arial" w:hAnsi="Arial" w:cs="Arial"/>
          <w:b/>
          <w:bCs/>
          <w:sz w:val="20"/>
          <w:szCs w:val="20"/>
        </w:rPr>
        <w:t>)</w:t>
      </w:r>
      <w:r w:rsidRPr="00022447">
        <w:rPr>
          <w:rFonts w:ascii="Arial" w:eastAsia="Arial" w:hAnsi="Arial" w:cs="Arial"/>
          <w:sz w:val="20"/>
          <w:szCs w:val="20"/>
        </w:rPr>
        <w:t>;</w:t>
      </w:r>
    </w:p>
    <w:p w14:paraId="7E4AAB76" w14:textId="77777777" w:rsidR="00374791" w:rsidRPr="00022447" w:rsidRDefault="00374791" w:rsidP="00374791">
      <w:pPr>
        <w:pStyle w:val="zamik"/>
        <w:spacing w:before="210" w:after="210"/>
        <w:ind w:left="425" w:hanging="425"/>
        <w:jc w:val="both"/>
        <w:rPr>
          <w:rFonts w:ascii="Arial" w:eastAsia="Arial" w:hAnsi="Arial" w:cs="Arial"/>
          <w:sz w:val="20"/>
          <w:szCs w:val="20"/>
        </w:rPr>
      </w:pPr>
      <w:proofErr w:type="gramStart"/>
      <w:r w:rsidRPr="00022447">
        <w:rPr>
          <w:rFonts w:ascii="Arial" w:eastAsia="Arial" w:hAnsi="Arial" w:cs="Arial"/>
          <w:sz w:val="20"/>
          <w:szCs w:val="20"/>
        </w:rPr>
        <w:t xml:space="preserve">27.  </w:t>
      </w:r>
      <w:r w:rsidRPr="00022447">
        <w:rPr>
          <w:rFonts w:ascii="Arial" w:eastAsia="Arial" w:hAnsi="Arial" w:cs="Arial"/>
          <w:b/>
          <w:bCs/>
          <w:sz w:val="20"/>
          <w:szCs w:val="20"/>
        </w:rPr>
        <w:t>(</w:t>
      </w:r>
      <w:proofErr w:type="spellStart"/>
      <w:proofErr w:type="gramEnd"/>
      <w:r w:rsidRPr="00022447">
        <w:rPr>
          <w:rFonts w:ascii="Arial" w:eastAsia="Arial" w:hAnsi="Arial" w:cs="Arial"/>
          <w:b/>
          <w:bCs/>
          <w:sz w:val="20"/>
          <w:szCs w:val="20"/>
        </w:rPr>
        <w:t>črtana</w:t>
      </w:r>
      <w:proofErr w:type="spellEnd"/>
      <w:r w:rsidRPr="00022447">
        <w:rPr>
          <w:rFonts w:ascii="Arial" w:eastAsia="Arial" w:hAnsi="Arial" w:cs="Arial"/>
          <w:b/>
          <w:bCs/>
          <w:sz w:val="20"/>
          <w:szCs w:val="20"/>
        </w:rPr>
        <w:t>)</w:t>
      </w:r>
      <w:r w:rsidRPr="00022447">
        <w:rPr>
          <w:rFonts w:ascii="Arial" w:eastAsia="Arial" w:hAnsi="Arial" w:cs="Arial"/>
          <w:sz w:val="20"/>
          <w:szCs w:val="20"/>
        </w:rPr>
        <w:t>;</w:t>
      </w:r>
    </w:p>
    <w:p w14:paraId="11A0C2FC" w14:textId="77777777" w:rsidR="00374791" w:rsidRPr="00022447" w:rsidRDefault="00374791" w:rsidP="00374791">
      <w:pPr>
        <w:pStyle w:val="zamik"/>
        <w:spacing w:before="210" w:after="210"/>
        <w:ind w:left="425" w:hanging="425"/>
        <w:jc w:val="both"/>
        <w:rPr>
          <w:rFonts w:ascii="Arial" w:eastAsia="Arial" w:hAnsi="Arial" w:cs="Arial"/>
          <w:sz w:val="20"/>
          <w:szCs w:val="20"/>
        </w:rPr>
      </w:pPr>
      <w:r w:rsidRPr="00022447">
        <w:rPr>
          <w:rFonts w:ascii="Arial" w:eastAsia="Arial" w:hAnsi="Arial" w:cs="Arial"/>
          <w:sz w:val="20"/>
          <w:szCs w:val="20"/>
        </w:rPr>
        <w:t xml:space="preserve">28.  </w:t>
      </w:r>
      <w:proofErr w:type="spellStart"/>
      <w:r w:rsidRPr="00022447">
        <w:rPr>
          <w:rFonts w:ascii="Arial" w:eastAsia="Arial" w:hAnsi="Arial" w:cs="Arial"/>
          <w:sz w:val="20"/>
          <w:szCs w:val="20"/>
        </w:rPr>
        <w:t>uveljavlja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oprostitev</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od</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katastrskega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dohodka</w:t>
      </w:r>
      <w:proofErr w:type="spellEnd"/>
      <w:r w:rsidRPr="00022447">
        <w:rPr>
          <w:rFonts w:ascii="Arial" w:eastAsia="Arial" w:hAnsi="Arial" w:cs="Arial"/>
          <w:sz w:val="20"/>
          <w:szCs w:val="20"/>
        </w:rPr>
        <w:t xml:space="preserve"> v </w:t>
      </w:r>
      <w:proofErr w:type="spellStart"/>
      <w:r w:rsidRPr="00022447">
        <w:rPr>
          <w:rFonts w:ascii="Arial" w:eastAsia="Arial" w:hAnsi="Arial" w:cs="Arial"/>
          <w:sz w:val="20"/>
          <w:szCs w:val="20"/>
        </w:rPr>
        <w:t>nasprotju</w:t>
      </w:r>
      <w:proofErr w:type="spellEnd"/>
      <w:r w:rsidRPr="00022447">
        <w:rPr>
          <w:rFonts w:ascii="Arial" w:eastAsia="Arial" w:hAnsi="Arial" w:cs="Arial"/>
          <w:sz w:val="20"/>
          <w:szCs w:val="20"/>
        </w:rPr>
        <w:t xml:space="preserve"> z </w:t>
      </w:r>
      <w:proofErr w:type="spellStart"/>
      <w:r w:rsidRPr="00022447">
        <w:rPr>
          <w:rFonts w:ascii="Arial" w:eastAsia="Arial" w:hAnsi="Arial" w:cs="Arial"/>
          <w:sz w:val="20"/>
          <w:szCs w:val="20"/>
        </w:rPr>
        <w:t>odločbo</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davčnega</w:t>
      </w:r>
      <w:proofErr w:type="spellEnd"/>
      <w:r w:rsidRPr="00022447">
        <w:rPr>
          <w:rFonts w:ascii="Arial" w:eastAsia="Arial" w:hAnsi="Arial" w:cs="Arial"/>
          <w:sz w:val="20"/>
          <w:szCs w:val="20"/>
        </w:rPr>
        <w:t xml:space="preserve"> organa </w:t>
      </w:r>
      <w:proofErr w:type="spellStart"/>
      <w:r w:rsidRPr="00022447">
        <w:rPr>
          <w:rFonts w:ascii="Arial" w:eastAsia="Arial" w:hAnsi="Arial" w:cs="Arial"/>
          <w:sz w:val="20"/>
          <w:szCs w:val="20"/>
        </w:rPr>
        <w:t>ali</w:t>
      </w:r>
      <w:proofErr w:type="spellEnd"/>
      <w:r w:rsidRPr="00022447">
        <w:rPr>
          <w:rFonts w:ascii="Arial" w:eastAsia="Arial" w:hAnsi="Arial" w:cs="Arial"/>
          <w:sz w:val="20"/>
          <w:szCs w:val="20"/>
        </w:rPr>
        <w:t xml:space="preserve"> ne </w:t>
      </w:r>
      <w:proofErr w:type="spellStart"/>
      <w:r w:rsidRPr="00022447">
        <w:rPr>
          <w:rFonts w:ascii="Arial" w:eastAsia="Arial" w:hAnsi="Arial" w:cs="Arial"/>
          <w:sz w:val="20"/>
          <w:szCs w:val="20"/>
        </w:rPr>
        <w:t>sporoči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razlogov</w:t>
      </w:r>
      <w:proofErr w:type="spellEnd"/>
      <w:r w:rsidRPr="00022447">
        <w:rPr>
          <w:rFonts w:ascii="Arial" w:eastAsia="Arial" w:hAnsi="Arial" w:cs="Arial"/>
          <w:sz w:val="20"/>
          <w:szCs w:val="20"/>
        </w:rPr>
        <w:t xml:space="preserve"> za </w:t>
      </w:r>
      <w:proofErr w:type="spellStart"/>
      <w:r w:rsidRPr="00022447">
        <w:rPr>
          <w:rFonts w:ascii="Arial" w:eastAsia="Arial" w:hAnsi="Arial" w:cs="Arial"/>
          <w:sz w:val="20"/>
          <w:szCs w:val="20"/>
        </w:rPr>
        <w:t>prenehanje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oprostitve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od</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katastrskega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dohodka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šesti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odstavek</w:t>
      </w:r>
      <w:proofErr w:type="spellEnd"/>
      <w:r w:rsidRPr="00022447">
        <w:rPr>
          <w:rFonts w:ascii="Arial" w:eastAsia="Arial" w:hAnsi="Arial" w:cs="Arial"/>
          <w:sz w:val="20"/>
          <w:szCs w:val="20"/>
        </w:rPr>
        <w:t xml:space="preserve"> 314. </w:t>
      </w:r>
      <w:proofErr w:type="spellStart"/>
      <w:r w:rsidRPr="00022447">
        <w:rPr>
          <w:rFonts w:ascii="Arial" w:eastAsia="Arial" w:hAnsi="Arial" w:cs="Arial"/>
          <w:sz w:val="20"/>
          <w:szCs w:val="20"/>
        </w:rPr>
        <w:t>člena</w:t>
      </w:r>
      <w:proofErr w:type="spellEnd"/>
      <w:proofErr w:type="gramStart"/>
      <w:r w:rsidRPr="00022447">
        <w:rPr>
          <w:rFonts w:ascii="Arial" w:eastAsia="Arial" w:hAnsi="Arial" w:cs="Arial"/>
          <w:sz w:val="20"/>
          <w:szCs w:val="20"/>
        </w:rPr>
        <w:t>);</w:t>
      </w:r>
      <w:proofErr w:type="gramEnd"/>
    </w:p>
    <w:p w14:paraId="5F64ED6D" w14:textId="77777777" w:rsidR="00374791" w:rsidRPr="00022447" w:rsidRDefault="00374791" w:rsidP="00374791">
      <w:pPr>
        <w:pStyle w:val="zamik"/>
        <w:spacing w:before="210" w:after="210"/>
        <w:ind w:left="425" w:hanging="425"/>
        <w:jc w:val="both"/>
        <w:rPr>
          <w:rFonts w:ascii="Arial" w:eastAsia="Arial" w:hAnsi="Arial" w:cs="Arial"/>
          <w:sz w:val="20"/>
          <w:szCs w:val="20"/>
        </w:rPr>
      </w:pPr>
      <w:r w:rsidRPr="00022447">
        <w:rPr>
          <w:rFonts w:ascii="Arial" w:eastAsia="Arial" w:hAnsi="Arial" w:cs="Arial"/>
          <w:sz w:val="20"/>
          <w:szCs w:val="20"/>
        </w:rPr>
        <w:t xml:space="preserve">28.a v </w:t>
      </w:r>
      <w:proofErr w:type="spellStart"/>
      <w:r w:rsidRPr="00022447">
        <w:rPr>
          <w:rFonts w:ascii="Arial" w:eastAsia="Arial" w:hAnsi="Arial" w:cs="Arial"/>
          <w:sz w:val="20"/>
          <w:szCs w:val="20"/>
        </w:rPr>
        <w:t>nasprotju</w:t>
      </w:r>
      <w:proofErr w:type="spellEnd"/>
      <w:r w:rsidRPr="00022447">
        <w:rPr>
          <w:rFonts w:ascii="Arial" w:eastAsia="Arial" w:hAnsi="Arial" w:cs="Arial"/>
          <w:sz w:val="20"/>
          <w:szCs w:val="20"/>
        </w:rPr>
        <w:t xml:space="preserve"> z </w:t>
      </w:r>
      <w:proofErr w:type="spellStart"/>
      <w:r w:rsidRPr="00022447">
        <w:rPr>
          <w:rFonts w:ascii="Arial" w:eastAsia="Arial" w:hAnsi="Arial" w:cs="Arial"/>
          <w:sz w:val="20"/>
          <w:szCs w:val="20"/>
        </w:rPr>
        <w:t>zakonom</w:t>
      </w:r>
      <w:proofErr w:type="spellEnd"/>
      <w:r w:rsidRPr="00022447">
        <w:rPr>
          <w:rFonts w:ascii="Arial" w:eastAsia="Arial" w:hAnsi="Arial" w:cs="Arial"/>
          <w:sz w:val="20"/>
          <w:szCs w:val="20"/>
        </w:rPr>
        <w:t xml:space="preserve"> ne </w:t>
      </w:r>
      <w:proofErr w:type="spellStart"/>
      <w:r w:rsidRPr="00022447">
        <w:rPr>
          <w:rFonts w:ascii="Arial" w:eastAsia="Arial" w:hAnsi="Arial" w:cs="Arial"/>
          <w:sz w:val="20"/>
          <w:szCs w:val="20"/>
        </w:rPr>
        <w:t>prijavi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kmetijskih</w:t>
      </w:r>
      <w:proofErr w:type="spellEnd"/>
      <w:r w:rsidRPr="00022447">
        <w:rPr>
          <w:rFonts w:ascii="Arial" w:eastAsia="Arial" w:hAnsi="Arial" w:cs="Arial"/>
          <w:sz w:val="20"/>
          <w:szCs w:val="20"/>
        </w:rPr>
        <w:t xml:space="preserve"> in </w:t>
      </w:r>
      <w:proofErr w:type="spellStart"/>
      <w:r w:rsidRPr="00022447">
        <w:rPr>
          <w:rFonts w:ascii="Arial" w:eastAsia="Arial" w:hAnsi="Arial" w:cs="Arial"/>
          <w:sz w:val="20"/>
          <w:szCs w:val="20"/>
        </w:rPr>
        <w:t>gozdnih</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zemljišč</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ter</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pridelka</w:t>
      </w:r>
      <w:proofErr w:type="spellEnd"/>
      <w:r w:rsidRPr="00022447">
        <w:rPr>
          <w:rFonts w:ascii="Arial" w:eastAsia="Arial" w:hAnsi="Arial" w:cs="Arial"/>
          <w:sz w:val="20"/>
          <w:szCs w:val="20"/>
        </w:rPr>
        <w:t xml:space="preserve"> vina </w:t>
      </w:r>
      <w:proofErr w:type="spellStart"/>
      <w:r w:rsidRPr="00022447">
        <w:rPr>
          <w:rFonts w:ascii="Arial" w:eastAsia="Arial" w:hAnsi="Arial" w:cs="Arial"/>
          <w:sz w:val="20"/>
          <w:szCs w:val="20"/>
        </w:rPr>
        <w:t>izven</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Republike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Slovenije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jih</w:t>
      </w:r>
      <w:proofErr w:type="spellEnd"/>
      <w:r w:rsidRPr="00022447">
        <w:rPr>
          <w:rFonts w:ascii="Arial" w:eastAsia="Arial" w:hAnsi="Arial" w:cs="Arial"/>
          <w:sz w:val="20"/>
          <w:szCs w:val="20"/>
        </w:rPr>
        <w:t xml:space="preserve"> ne </w:t>
      </w:r>
      <w:proofErr w:type="spellStart"/>
      <w:r w:rsidRPr="00022447">
        <w:rPr>
          <w:rFonts w:ascii="Arial" w:eastAsia="Arial" w:hAnsi="Arial" w:cs="Arial"/>
          <w:sz w:val="20"/>
          <w:szCs w:val="20"/>
        </w:rPr>
        <w:t>prijavi</w:t>
      </w:r>
      <w:proofErr w:type="spellEnd"/>
      <w:r w:rsidRPr="00022447">
        <w:rPr>
          <w:rFonts w:ascii="Arial" w:eastAsia="Arial" w:hAnsi="Arial" w:cs="Arial"/>
          <w:sz w:val="20"/>
          <w:szCs w:val="20"/>
        </w:rPr>
        <w:t xml:space="preserve"> v </w:t>
      </w:r>
      <w:proofErr w:type="spellStart"/>
      <w:r w:rsidRPr="00022447">
        <w:rPr>
          <w:rFonts w:ascii="Arial" w:eastAsia="Arial" w:hAnsi="Arial" w:cs="Arial"/>
          <w:sz w:val="20"/>
          <w:szCs w:val="20"/>
        </w:rPr>
        <w:t>predpisanem</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roku</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ali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prijavi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neresnične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nepravilne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ali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nepopolne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podatke</w:t>
      </w:r>
      <w:proofErr w:type="spellEnd"/>
      <w:r w:rsidRPr="00022447">
        <w:rPr>
          <w:rFonts w:ascii="Arial" w:eastAsia="Arial" w:hAnsi="Arial" w:cs="Arial"/>
          <w:sz w:val="20"/>
          <w:szCs w:val="20"/>
        </w:rPr>
        <w:t xml:space="preserve"> (316.b </w:t>
      </w:r>
      <w:proofErr w:type="spellStart"/>
      <w:r w:rsidRPr="00022447">
        <w:rPr>
          <w:rFonts w:ascii="Arial" w:eastAsia="Arial" w:hAnsi="Arial" w:cs="Arial"/>
          <w:sz w:val="20"/>
          <w:szCs w:val="20"/>
        </w:rPr>
        <w:t>člen</w:t>
      </w:r>
      <w:proofErr w:type="spellEnd"/>
      <w:proofErr w:type="gramStart"/>
      <w:r w:rsidRPr="00022447">
        <w:rPr>
          <w:rFonts w:ascii="Arial" w:eastAsia="Arial" w:hAnsi="Arial" w:cs="Arial"/>
          <w:sz w:val="20"/>
          <w:szCs w:val="20"/>
        </w:rPr>
        <w:t>);</w:t>
      </w:r>
      <w:proofErr w:type="gramEnd"/>
    </w:p>
    <w:p w14:paraId="3DF54B0F" w14:textId="77777777" w:rsidR="00374791" w:rsidRPr="00022447" w:rsidRDefault="00374791" w:rsidP="00374791">
      <w:pPr>
        <w:pStyle w:val="zamik"/>
        <w:spacing w:before="210" w:after="210"/>
        <w:ind w:left="425" w:hanging="425"/>
        <w:jc w:val="both"/>
        <w:rPr>
          <w:rFonts w:ascii="Arial" w:eastAsia="Arial" w:hAnsi="Arial" w:cs="Arial"/>
          <w:sz w:val="20"/>
          <w:szCs w:val="20"/>
        </w:rPr>
      </w:pPr>
      <w:r w:rsidRPr="00022447">
        <w:rPr>
          <w:rFonts w:ascii="Arial" w:eastAsia="Arial" w:hAnsi="Arial" w:cs="Arial"/>
          <w:sz w:val="20"/>
          <w:szCs w:val="20"/>
        </w:rPr>
        <w:t xml:space="preserve">29.  </w:t>
      </w:r>
      <w:proofErr w:type="spellStart"/>
      <w:r w:rsidRPr="00022447">
        <w:rPr>
          <w:rFonts w:ascii="Arial" w:eastAsia="Arial" w:hAnsi="Arial" w:cs="Arial"/>
          <w:sz w:val="20"/>
          <w:szCs w:val="20"/>
        </w:rPr>
        <w:t>zavezanca</w:t>
      </w:r>
      <w:proofErr w:type="spellEnd"/>
      <w:r w:rsidRPr="00022447">
        <w:rPr>
          <w:rFonts w:ascii="Arial" w:eastAsia="Arial" w:hAnsi="Arial" w:cs="Arial"/>
          <w:sz w:val="20"/>
          <w:szCs w:val="20"/>
        </w:rPr>
        <w:t xml:space="preserve"> ne </w:t>
      </w:r>
      <w:proofErr w:type="spellStart"/>
      <w:r w:rsidRPr="00022447">
        <w:rPr>
          <w:rFonts w:ascii="Arial" w:eastAsia="Arial" w:hAnsi="Arial" w:cs="Arial"/>
          <w:sz w:val="20"/>
          <w:szCs w:val="20"/>
        </w:rPr>
        <w:t>obvesti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pisno</w:t>
      </w:r>
      <w:proofErr w:type="spellEnd"/>
      <w:r w:rsidRPr="00022447">
        <w:rPr>
          <w:rFonts w:ascii="Arial" w:eastAsia="Arial" w:hAnsi="Arial" w:cs="Arial"/>
          <w:sz w:val="20"/>
          <w:szCs w:val="20"/>
        </w:rPr>
        <w:t xml:space="preserve"> o </w:t>
      </w:r>
      <w:proofErr w:type="spellStart"/>
      <w:r w:rsidRPr="00022447">
        <w:rPr>
          <w:rFonts w:ascii="Arial" w:eastAsia="Arial" w:hAnsi="Arial" w:cs="Arial"/>
          <w:sz w:val="20"/>
          <w:szCs w:val="20"/>
        </w:rPr>
        <w:t>tem</w:t>
      </w:r>
      <w:proofErr w:type="spellEnd"/>
      <w:r w:rsidRPr="00022447">
        <w:rPr>
          <w:rFonts w:ascii="Arial" w:eastAsia="Arial" w:hAnsi="Arial" w:cs="Arial"/>
          <w:sz w:val="20"/>
          <w:szCs w:val="20"/>
        </w:rPr>
        <w:t xml:space="preserve">, da </w:t>
      </w:r>
      <w:proofErr w:type="spellStart"/>
      <w:r w:rsidRPr="00022447">
        <w:rPr>
          <w:rFonts w:ascii="Arial" w:eastAsia="Arial" w:hAnsi="Arial" w:cs="Arial"/>
          <w:sz w:val="20"/>
          <w:szCs w:val="20"/>
        </w:rPr>
        <w:t>odlog</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ugotavljanja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davčne</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obveznosti</w:t>
      </w:r>
      <w:proofErr w:type="spellEnd"/>
      <w:r w:rsidRPr="00022447">
        <w:rPr>
          <w:rFonts w:ascii="Arial" w:eastAsia="Arial" w:hAnsi="Arial" w:cs="Arial"/>
          <w:sz w:val="20"/>
          <w:szCs w:val="20"/>
        </w:rPr>
        <w:t xml:space="preserve"> po </w:t>
      </w:r>
      <w:proofErr w:type="spellStart"/>
      <w:r w:rsidRPr="00022447">
        <w:rPr>
          <w:rFonts w:ascii="Arial" w:eastAsia="Arial" w:hAnsi="Arial" w:cs="Arial"/>
          <w:sz w:val="20"/>
          <w:szCs w:val="20"/>
        </w:rPr>
        <w:t>zakonu</w:t>
      </w:r>
      <w:proofErr w:type="spellEnd"/>
      <w:r w:rsidRPr="00022447">
        <w:rPr>
          <w:rFonts w:ascii="Arial" w:eastAsia="Arial" w:hAnsi="Arial" w:cs="Arial"/>
          <w:sz w:val="20"/>
          <w:szCs w:val="20"/>
        </w:rPr>
        <w:t xml:space="preserve">, ki </w:t>
      </w:r>
      <w:proofErr w:type="spellStart"/>
      <w:r w:rsidRPr="00022447">
        <w:rPr>
          <w:rFonts w:ascii="Arial" w:eastAsia="Arial" w:hAnsi="Arial" w:cs="Arial"/>
          <w:sz w:val="20"/>
          <w:szCs w:val="20"/>
        </w:rPr>
        <w:t>ureja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dohodnino</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odobren</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sedmi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odstavek</w:t>
      </w:r>
      <w:proofErr w:type="spellEnd"/>
      <w:r w:rsidRPr="00022447">
        <w:rPr>
          <w:rFonts w:ascii="Arial" w:eastAsia="Arial" w:hAnsi="Arial" w:cs="Arial"/>
          <w:sz w:val="20"/>
          <w:szCs w:val="20"/>
        </w:rPr>
        <w:t xml:space="preserve"> 331. </w:t>
      </w:r>
      <w:proofErr w:type="spellStart"/>
      <w:r w:rsidRPr="00022447">
        <w:rPr>
          <w:rFonts w:ascii="Arial" w:eastAsia="Arial" w:hAnsi="Arial" w:cs="Arial"/>
          <w:sz w:val="20"/>
          <w:szCs w:val="20"/>
        </w:rPr>
        <w:t>člena</w:t>
      </w:r>
      <w:proofErr w:type="spellEnd"/>
      <w:proofErr w:type="gramStart"/>
      <w:r w:rsidRPr="00022447">
        <w:rPr>
          <w:rFonts w:ascii="Arial" w:eastAsia="Arial" w:hAnsi="Arial" w:cs="Arial"/>
          <w:sz w:val="20"/>
          <w:szCs w:val="20"/>
        </w:rPr>
        <w:t>);</w:t>
      </w:r>
      <w:proofErr w:type="gramEnd"/>
    </w:p>
    <w:p w14:paraId="064D5DD6"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30. 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obvesti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pisno</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odložitvi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ugotavljanja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obveznosti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deveti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331.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611596FC"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31.  </w:t>
      </w:r>
      <w:proofErr w:type="spellStart"/>
      <w:r w:rsidRPr="00007577">
        <w:rPr>
          <w:rFonts w:ascii="Arial" w:eastAsia="Arial" w:hAnsi="Arial" w:cs="Arial"/>
          <w:sz w:val="20"/>
          <w:szCs w:val="20"/>
          <w:lang w:val="it-IT"/>
        </w:rPr>
        <w:t>lastnikom</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pošlje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vseh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so </w:t>
      </w:r>
      <w:proofErr w:type="spellStart"/>
      <w:r w:rsidRPr="00007577">
        <w:rPr>
          <w:rFonts w:ascii="Arial" w:eastAsia="Arial" w:hAnsi="Arial" w:cs="Arial"/>
          <w:sz w:val="20"/>
          <w:szCs w:val="20"/>
          <w:lang w:val="it-IT"/>
        </w:rPr>
        <w:t>potrebni</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ugotavljanje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njihovih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morebitnih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obveznosti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preoblikovanja</w:t>
      </w:r>
      <w:proofErr w:type="spellEnd"/>
      <w:r w:rsidRPr="00007577">
        <w:rPr>
          <w:rFonts w:ascii="Arial" w:eastAsia="Arial" w:hAnsi="Arial" w:cs="Arial"/>
          <w:sz w:val="20"/>
          <w:szCs w:val="20"/>
          <w:lang w:val="it-IT"/>
        </w:rPr>
        <w:t xml:space="preserve"> (332.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144E1CE3"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32. 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unovčitvi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investicijskega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kupona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podsklada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krovnem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skladu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prejemu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izplačila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sorazmernega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dela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likvidacijske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mase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likvidaciji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podsklada</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dostavi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izpisa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evidence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spremljanja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prehodov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med</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podskladi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istega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krovnega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sklada</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potrebnimi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podatki</w:t>
      </w:r>
      <w:proofErr w:type="spellEnd"/>
      <w:r w:rsidRPr="00007577">
        <w:rPr>
          <w:rFonts w:ascii="Arial" w:eastAsia="Arial" w:hAnsi="Arial" w:cs="Arial"/>
          <w:sz w:val="20"/>
          <w:szCs w:val="20"/>
          <w:lang w:val="it-IT"/>
        </w:rPr>
        <w:t xml:space="preserve"> (332.a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13B6F40E"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33.  </w:t>
      </w:r>
      <w:proofErr w:type="spellStart"/>
      <w:r w:rsidRPr="00C33743">
        <w:rPr>
          <w:rFonts w:ascii="Arial" w:eastAsia="Arial" w:hAnsi="Arial" w:cs="Arial"/>
          <w:sz w:val="20"/>
          <w:szCs w:val="20"/>
          <w:lang w:val="it-IT"/>
        </w:rPr>
        <w:t>davčnemu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organu</w:t>
      </w:r>
      <w:proofErr w:type="spellEnd"/>
      <w:r w:rsidRPr="00C33743">
        <w:rPr>
          <w:rFonts w:ascii="Arial" w:eastAsia="Arial" w:hAnsi="Arial" w:cs="Arial"/>
          <w:sz w:val="20"/>
          <w:szCs w:val="20"/>
          <w:lang w:val="it-IT"/>
        </w:rPr>
        <w:t xml:space="preserve"> ali </w:t>
      </w:r>
      <w:proofErr w:type="spellStart"/>
      <w:r w:rsidRPr="00C33743">
        <w:rPr>
          <w:rFonts w:ascii="Arial" w:eastAsia="Arial" w:hAnsi="Arial" w:cs="Arial"/>
          <w:sz w:val="20"/>
          <w:szCs w:val="20"/>
          <w:lang w:val="it-IT"/>
        </w:rPr>
        <w:t>davčnemu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zavezancu</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nasprotju</w:t>
      </w:r>
      <w:proofErr w:type="spellEnd"/>
      <w:r w:rsidRPr="00C33743">
        <w:rPr>
          <w:rFonts w:ascii="Arial" w:eastAsia="Arial" w:hAnsi="Arial" w:cs="Arial"/>
          <w:sz w:val="20"/>
          <w:szCs w:val="20"/>
          <w:lang w:val="it-IT"/>
        </w:rPr>
        <w:t xml:space="preserve"> z </w:t>
      </w:r>
      <w:proofErr w:type="spellStart"/>
      <w:r w:rsidRPr="00C33743">
        <w:rPr>
          <w:rFonts w:ascii="Arial" w:eastAsia="Arial" w:hAnsi="Arial" w:cs="Arial"/>
          <w:sz w:val="20"/>
          <w:szCs w:val="20"/>
          <w:lang w:val="it-IT"/>
        </w:rPr>
        <w:t>zakonom</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dostavi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podatkov</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potrebnih</w:t>
      </w:r>
      <w:proofErr w:type="spellEnd"/>
      <w:r w:rsidRPr="00C33743">
        <w:rPr>
          <w:rFonts w:ascii="Arial" w:eastAsia="Arial" w:hAnsi="Arial" w:cs="Arial"/>
          <w:sz w:val="20"/>
          <w:szCs w:val="20"/>
          <w:lang w:val="it-IT"/>
        </w:rPr>
        <w:t xml:space="preserve"> za </w:t>
      </w:r>
      <w:proofErr w:type="spellStart"/>
      <w:r w:rsidRPr="00C33743">
        <w:rPr>
          <w:rFonts w:ascii="Arial" w:eastAsia="Arial" w:hAnsi="Arial" w:cs="Arial"/>
          <w:sz w:val="20"/>
          <w:szCs w:val="20"/>
          <w:lang w:val="it-IT"/>
        </w:rPr>
        <w:t>pobiranje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dohodnine</w:t>
      </w:r>
      <w:proofErr w:type="spellEnd"/>
      <w:r w:rsidRPr="00C33743">
        <w:rPr>
          <w:rFonts w:ascii="Arial" w:eastAsia="Arial" w:hAnsi="Arial" w:cs="Arial"/>
          <w:sz w:val="20"/>
          <w:szCs w:val="20"/>
          <w:lang w:val="it-IT"/>
        </w:rPr>
        <w:t xml:space="preserve">, ali ne </w:t>
      </w:r>
      <w:proofErr w:type="spellStart"/>
      <w:r w:rsidRPr="00C33743">
        <w:rPr>
          <w:rFonts w:ascii="Arial" w:eastAsia="Arial" w:hAnsi="Arial" w:cs="Arial"/>
          <w:sz w:val="20"/>
          <w:szCs w:val="20"/>
          <w:lang w:val="it-IT"/>
        </w:rPr>
        <w:t>dostavi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teh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podatkov</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predpisanih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rokih</w:t>
      </w:r>
      <w:proofErr w:type="spellEnd"/>
      <w:r w:rsidRPr="00C33743">
        <w:rPr>
          <w:rFonts w:ascii="Arial" w:eastAsia="Arial" w:hAnsi="Arial" w:cs="Arial"/>
          <w:sz w:val="20"/>
          <w:szCs w:val="20"/>
          <w:lang w:val="it-IT"/>
        </w:rPr>
        <w:t xml:space="preserve"> ali </w:t>
      </w:r>
      <w:proofErr w:type="spellStart"/>
      <w:r w:rsidRPr="00C33743">
        <w:rPr>
          <w:rFonts w:ascii="Arial" w:eastAsia="Arial" w:hAnsi="Arial" w:cs="Arial"/>
          <w:sz w:val="20"/>
          <w:szCs w:val="20"/>
          <w:lang w:val="it-IT"/>
        </w:rPr>
        <w:t>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predpisan</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način</w:t>
      </w:r>
      <w:proofErr w:type="spellEnd"/>
      <w:r w:rsidRPr="00C33743">
        <w:rPr>
          <w:rFonts w:ascii="Arial" w:eastAsia="Arial" w:hAnsi="Arial" w:cs="Arial"/>
          <w:sz w:val="20"/>
          <w:szCs w:val="20"/>
          <w:lang w:val="it-IT"/>
        </w:rPr>
        <w:t xml:space="preserve"> ali v </w:t>
      </w:r>
      <w:proofErr w:type="spellStart"/>
      <w:r w:rsidRPr="00C33743">
        <w:rPr>
          <w:rFonts w:ascii="Arial" w:eastAsia="Arial" w:hAnsi="Arial" w:cs="Arial"/>
          <w:sz w:val="20"/>
          <w:szCs w:val="20"/>
          <w:lang w:val="it-IT"/>
        </w:rPr>
        <w:t>dostavljenih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podatkih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navede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neresnične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nepravilne</w:t>
      </w:r>
      <w:proofErr w:type="spellEnd"/>
      <w:r w:rsidRPr="00C33743">
        <w:rPr>
          <w:rFonts w:ascii="Arial" w:eastAsia="Arial" w:hAnsi="Arial" w:cs="Arial"/>
          <w:sz w:val="20"/>
          <w:szCs w:val="20"/>
          <w:lang w:val="it-IT"/>
        </w:rPr>
        <w:t xml:space="preserve"> ali </w:t>
      </w:r>
      <w:proofErr w:type="spellStart"/>
      <w:r w:rsidRPr="00C33743">
        <w:rPr>
          <w:rFonts w:ascii="Arial" w:eastAsia="Arial" w:hAnsi="Arial" w:cs="Arial"/>
          <w:sz w:val="20"/>
          <w:szCs w:val="20"/>
          <w:lang w:val="it-IT"/>
        </w:rPr>
        <w:t>nepopolne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podatke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10.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osmi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331.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drugi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četrti</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sedmi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337.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 338. </w:t>
      </w:r>
      <w:proofErr w:type="spellStart"/>
      <w:r w:rsidRPr="00C33743">
        <w:rPr>
          <w:rFonts w:ascii="Arial" w:eastAsia="Arial" w:hAnsi="Arial" w:cs="Arial"/>
          <w:sz w:val="20"/>
          <w:szCs w:val="20"/>
          <w:lang w:val="it-IT"/>
        </w:rPr>
        <w:t>člen</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prvi</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tretji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339. 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 xml:space="preserve"> ter 340.b </w:t>
      </w:r>
      <w:proofErr w:type="spellStart"/>
      <w:r w:rsidRPr="00C33743">
        <w:rPr>
          <w:rFonts w:ascii="Arial" w:eastAsia="Arial" w:hAnsi="Arial" w:cs="Arial"/>
          <w:sz w:val="20"/>
          <w:szCs w:val="20"/>
          <w:lang w:val="it-IT"/>
        </w:rPr>
        <w:t>člen</w:t>
      </w:r>
      <w:proofErr w:type="spellEnd"/>
      <w:r w:rsidRPr="00C33743">
        <w:rPr>
          <w:rFonts w:ascii="Arial" w:eastAsia="Arial" w:hAnsi="Arial" w:cs="Arial"/>
          <w:sz w:val="20"/>
          <w:szCs w:val="20"/>
          <w:lang w:val="it-IT"/>
        </w:rPr>
        <w:t>);</w:t>
      </w:r>
    </w:p>
    <w:p w14:paraId="6CBD6A6A" w14:textId="77777777" w:rsidR="00374791" w:rsidRPr="00022447" w:rsidRDefault="00374791" w:rsidP="00374791">
      <w:pPr>
        <w:pStyle w:val="zamik"/>
        <w:spacing w:before="210" w:after="210"/>
        <w:ind w:left="425" w:hanging="425"/>
        <w:jc w:val="both"/>
        <w:rPr>
          <w:rFonts w:ascii="Arial" w:eastAsia="Arial" w:hAnsi="Arial" w:cs="Arial"/>
          <w:sz w:val="20"/>
          <w:szCs w:val="20"/>
        </w:rPr>
      </w:pPr>
      <w:proofErr w:type="gramStart"/>
      <w:r w:rsidRPr="00022447">
        <w:rPr>
          <w:rFonts w:ascii="Arial" w:eastAsia="Arial" w:hAnsi="Arial" w:cs="Arial"/>
          <w:sz w:val="20"/>
          <w:szCs w:val="20"/>
        </w:rPr>
        <w:t xml:space="preserve">34.  </w:t>
      </w:r>
      <w:r w:rsidRPr="00022447">
        <w:rPr>
          <w:rFonts w:ascii="Arial" w:eastAsia="Arial" w:hAnsi="Arial" w:cs="Arial"/>
          <w:b/>
          <w:bCs/>
          <w:sz w:val="20"/>
          <w:szCs w:val="20"/>
        </w:rPr>
        <w:t>(</w:t>
      </w:r>
      <w:proofErr w:type="spellStart"/>
      <w:proofErr w:type="gramEnd"/>
      <w:r w:rsidRPr="00022447">
        <w:rPr>
          <w:rFonts w:ascii="Arial" w:eastAsia="Arial" w:hAnsi="Arial" w:cs="Arial"/>
          <w:b/>
          <w:bCs/>
          <w:sz w:val="20"/>
          <w:szCs w:val="20"/>
        </w:rPr>
        <w:t>črtana</w:t>
      </w:r>
      <w:proofErr w:type="spellEnd"/>
      <w:r w:rsidRPr="00022447">
        <w:rPr>
          <w:rFonts w:ascii="Arial" w:eastAsia="Arial" w:hAnsi="Arial" w:cs="Arial"/>
          <w:b/>
          <w:bCs/>
          <w:sz w:val="20"/>
          <w:szCs w:val="20"/>
        </w:rPr>
        <w:t>)</w:t>
      </w:r>
      <w:r w:rsidRPr="00022447">
        <w:rPr>
          <w:rFonts w:ascii="Arial" w:eastAsia="Arial" w:hAnsi="Arial" w:cs="Arial"/>
          <w:sz w:val="20"/>
          <w:szCs w:val="20"/>
        </w:rPr>
        <w:t>;</w:t>
      </w:r>
    </w:p>
    <w:p w14:paraId="39A86097" w14:textId="77777777" w:rsidR="00374791" w:rsidRPr="00022447" w:rsidRDefault="00374791" w:rsidP="00374791">
      <w:pPr>
        <w:pStyle w:val="zamik"/>
        <w:spacing w:before="210" w:after="210"/>
        <w:ind w:left="425" w:hanging="425"/>
        <w:jc w:val="both"/>
        <w:rPr>
          <w:rFonts w:ascii="Arial" w:eastAsia="Arial" w:hAnsi="Arial" w:cs="Arial"/>
          <w:sz w:val="20"/>
          <w:szCs w:val="20"/>
        </w:rPr>
      </w:pPr>
      <w:proofErr w:type="gramStart"/>
      <w:r w:rsidRPr="00022447">
        <w:rPr>
          <w:rFonts w:ascii="Arial" w:eastAsia="Arial" w:hAnsi="Arial" w:cs="Arial"/>
          <w:sz w:val="20"/>
          <w:szCs w:val="20"/>
        </w:rPr>
        <w:t xml:space="preserve">35.  </w:t>
      </w:r>
      <w:r w:rsidRPr="00022447">
        <w:rPr>
          <w:rFonts w:ascii="Arial" w:eastAsia="Arial" w:hAnsi="Arial" w:cs="Arial"/>
          <w:b/>
          <w:bCs/>
          <w:sz w:val="20"/>
          <w:szCs w:val="20"/>
        </w:rPr>
        <w:t>(</w:t>
      </w:r>
      <w:proofErr w:type="spellStart"/>
      <w:proofErr w:type="gramEnd"/>
      <w:r w:rsidRPr="00022447">
        <w:rPr>
          <w:rFonts w:ascii="Arial" w:eastAsia="Arial" w:hAnsi="Arial" w:cs="Arial"/>
          <w:b/>
          <w:bCs/>
          <w:sz w:val="20"/>
          <w:szCs w:val="20"/>
        </w:rPr>
        <w:t>črtana</w:t>
      </w:r>
      <w:proofErr w:type="spellEnd"/>
      <w:r w:rsidRPr="00022447">
        <w:rPr>
          <w:rFonts w:ascii="Arial" w:eastAsia="Arial" w:hAnsi="Arial" w:cs="Arial"/>
          <w:b/>
          <w:bCs/>
          <w:sz w:val="20"/>
          <w:szCs w:val="20"/>
        </w:rPr>
        <w:t>)</w:t>
      </w:r>
      <w:r w:rsidRPr="00022447">
        <w:rPr>
          <w:rFonts w:ascii="Arial" w:eastAsia="Arial" w:hAnsi="Arial" w:cs="Arial"/>
          <w:sz w:val="20"/>
          <w:szCs w:val="20"/>
        </w:rPr>
        <w:t>;</w:t>
      </w:r>
    </w:p>
    <w:p w14:paraId="0B8E52E8" w14:textId="77777777" w:rsidR="00374791" w:rsidRPr="00022447" w:rsidRDefault="00374791" w:rsidP="00374791">
      <w:pPr>
        <w:pStyle w:val="zamik"/>
        <w:spacing w:before="210" w:after="210"/>
        <w:ind w:left="425" w:hanging="425"/>
        <w:jc w:val="both"/>
        <w:rPr>
          <w:rFonts w:ascii="Arial" w:eastAsia="Arial" w:hAnsi="Arial" w:cs="Arial"/>
          <w:sz w:val="20"/>
          <w:szCs w:val="20"/>
        </w:rPr>
      </w:pPr>
      <w:r w:rsidRPr="00022447">
        <w:rPr>
          <w:rFonts w:ascii="Arial" w:eastAsia="Arial" w:hAnsi="Arial" w:cs="Arial"/>
          <w:sz w:val="20"/>
          <w:szCs w:val="20"/>
        </w:rPr>
        <w:t xml:space="preserve">36.  ne </w:t>
      </w:r>
      <w:proofErr w:type="spellStart"/>
      <w:r w:rsidRPr="00022447">
        <w:rPr>
          <w:rFonts w:ascii="Arial" w:eastAsia="Arial" w:hAnsi="Arial" w:cs="Arial"/>
          <w:sz w:val="20"/>
          <w:szCs w:val="20"/>
        </w:rPr>
        <w:t>predloži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obračuna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prispevkov</w:t>
      </w:r>
      <w:proofErr w:type="spellEnd"/>
      <w:r w:rsidRPr="00022447">
        <w:rPr>
          <w:rFonts w:ascii="Arial" w:eastAsia="Arial" w:hAnsi="Arial" w:cs="Arial"/>
          <w:sz w:val="20"/>
          <w:szCs w:val="20"/>
        </w:rPr>
        <w:t xml:space="preserve"> za </w:t>
      </w:r>
      <w:proofErr w:type="spellStart"/>
      <w:r w:rsidRPr="00022447">
        <w:rPr>
          <w:rFonts w:ascii="Arial" w:eastAsia="Arial" w:hAnsi="Arial" w:cs="Arial"/>
          <w:sz w:val="20"/>
          <w:szCs w:val="20"/>
        </w:rPr>
        <w:t>socialno</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varnost</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ali</w:t>
      </w:r>
      <w:proofErr w:type="spellEnd"/>
      <w:r w:rsidRPr="00022447">
        <w:rPr>
          <w:rFonts w:ascii="Arial" w:eastAsia="Arial" w:hAnsi="Arial" w:cs="Arial"/>
          <w:sz w:val="20"/>
          <w:szCs w:val="20"/>
        </w:rPr>
        <w:t xml:space="preserve"> ne </w:t>
      </w:r>
      <w:proofErr w:type="spellStart"/>
      <w:r w:rsidRPr="00022447">
        <w:rPr>
          <w:rFonts w:ascii="Arial" w:eastAsia="Arial" w:hAnsi="Arial" w:cs="Arial"/>
          <w:sz w:val="20"/>
          <w:szCs w:val="20"/>
        </w:rPr>
        <w:t>predloži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obračuna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prispevkov</w:t>
      </w:r>
      <w:proofErr w:type="spellEnd"/>
      <w:r w:rsidRPr="00022447">
        <w:rPr>
          <w:rFonts w:ascii="Arial" w:eastAsia="Arial" w:hAnsi="Arial" w:cs="Arial"/>
          <w:sz w:val="20"/>
          <w:szCs w:val="20"/>
        </w:rPr>
        <w:t xml:space="preserve"> za </w:t>
      </w:r>
      <w:proofErr w:type="spellStart"/>
      <w:r w:rsidRPr="00022447">
        <w:rPr>
          <w:rFonts w:ascii="Arial" w:eastAsia="Arial" w:hAnsi="Arial" w:cs="Arial"/>
          <w:sz w:val="20"/>
          <w:szCs w:val="20"/>
        </w:rPr>
        <w:t>socialno</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varnost</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na</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predpisan</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način</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oziroma</w:t>
      </w:r>
      <w:proofErr w:type="spellEnd"/>
      <w:r w:rsidRPr="00022447">
        <w:rPr>
          <w:rFonts w:ascii="Arial" w:eastAsia="Arial" w:hAnsi="Arial" w:cs="Arial"/>
          <w:sz w:val="20"/>
          <w:szCs w:val="20"/>
        </w:rPr>
        <w:t xml:space="preserve"> v </w:t>
      </w:r>
      <w:proofErr w:type="spellStart"/>
      <w:r w:rsidRPr="00022447">
        <w:rPr>
          <w:rFonts w:ascii="Arial" w:eastAsia="Arial" w:hAnsi="Arial" w:cs="Arial"/>
          <w:sz w:val="20"/>
          <w:szCs w:val="20"/>
        </w:rPr>
        <w:t>predpisanih</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rokih</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prvi</w:t>
      </w:r>
      <w:proofErr w:type="spellEnd"/>
      <w:r w:rsidRPr="00022447">
        <w:rPr>
          <w:rFonts w:ascii="Arial" w:eastAsia="Arial" w:hAnsi="Arial" w:cs="Arial"/>
          <w:sz w:val="20"/>
          <w:szCs w:val="20"/>
        </w:rPr>
        <w:t xml:space="preserve"> in </w:t>
      </w:r>
      <w:proofErr w:type="spellStart"/>
      <w:r w:rsidRPr="00022447">
        <w:rPr>
          <w:rFonts w:ascii="Arial" w:eastAsia="Arial" w:hAnsi="Arial" w:cs="Arial"/>
          <w:sz w:val="20"/>
          <w:szCs w:val="20"/>
        </w:rPr>
        <w:t>tretji</w:t>
      </w:r>
      <w:proofErr w:type="spellEnd"/>
      <w:r w:rsidRPr="00022447">
        <w:rPr>
          <w:rFonts w:ascii="Arial" w:eastAsia="Arial" w:hAnsi="Arial" w:cs="Arial"/>
          <w:sz w:val="20"/>
          <w:szCs w:val="20"/>
        </w:rPr>
        <w:t xml:space="preserve"> </w:t>
      </w:r>
      <w:proofErr w:type="spellStart"/>
      <w:r w:rsidRPr="00022447">
        <w:rPr>
          <w:rFonts w:ascii="Arial" w:eastAsia="Arial" w:hAnsi="Arial" w:cs="Arial"/>
          <w:sz w:val="20"/>
          <w:szCs w:val="20"/>
        </w:rPr>
        <w:t>odstavek</w:t>
      </w:r>
      <w:proofErr w:type="spellEnd"/>
      <w:r w:rsidRPr="00022447">
        <w:rPr>
          <w:rFonts w:ascii="Arial" w:eastAsia="Arial" w:hAnsi="Arial" w:cs="Arial"/>
          <w:sz w:val="20"/>
          <w:szCs w:val="20"/>
        </w:rPr>
        <w:t xml:space="preserve"> 353. </w:t>
      </w:r>
      <w:proofErr w:type="spellStart"/>
      <w:r w:rsidRPr="00022447">
        <w:rPr>
          <w:rFonts w:ascii="Arial" w:eastAsia="Arial" w:hAnsi="Arial" w:cs="Arial"/>
          <w:sz w:val="20"/>
          <w:szCs w:val="20"/>
        </w:rPr>
        <w:t>člena</w:t>
      </w:r>
      <w:proofErr w:type="spellEnd"/>
      <w:proofErr w:type="gramStart"/>
      <w:r w:rsidRPr="00022447">
        <w:rPr>
          <w:rFonts w:ascii="Arial" w:eastAsia="Arial" w:hAnsi="Arial" w:cs="Arial"/>
          <w:sz w:val="20"/>
          <w:szCs w:val="20"/>
        </w:rPr>
        <w:t>);</w:t>
      </w:r>
      <w:proofErr w:type="gramEnd"/>
    </w:p>
    <w:p w14:paraId="6E0F3DC9"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lastRenderedPageBreak/>
        <w:t xml:space="preserve">37. 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organa ne </w:t>
      </w:r>
      <w:proofErr w:type="spellStart"/>
      <w:r w:rsidRPr="00007577">
        <w:rPr>
          <w:rFonts w:ascii="Arial" w:eastAsia="Arial" w:hAnsi="Arial" w:cs="Arial"/>
          <w:sz w:val="20"/>
          <w:szCs w:val="20"/>
          <w:lang w:val="it-IT"/>
        </w:rPr>
        <w:t>obvesti</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nameravani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spremembi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obdobja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372.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59C22800"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38. 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dokazil</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dokumentov</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predpisan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predpisanih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375.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08857C11"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39.  </w:t>
      </w:r>
      <w:proofErr w:type="spellStart"/>
      <w:r w:rsidRPr="00007577">
        <w:rPr>
          <w:rFonts w:ascii="Arial" w:eastAsia="Arial" w:hAnsi="Arial" w:cs="Arial"/>
          <w:sz w:val="20"/>
          <w:szCs w:val="20"/>
          <w:lang w:val="it-IT"/>
        </w:rPr>
        <w:t>zavezanec</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zagotovi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zahtevo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organa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zahtevanih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dokazil</w:t>
      </w:r>
      <w:proofErr w:type="spellEnd"/>
      <w:r w:rsidRPr="00007577">
        <w:rPr>
          <w:rFonts w:ascii="Arial" w:eastAsia="Arial" w:hAnsi="Arial" w:cs="Arial"/>
          <w:sz w:val="20"/>
          <w:szCs w:val="20"/>
          <w:lang w:val="it-IT"/>
        </w:rPr>
        <w:t xml:space="preserve"> (376.a </w:t>
      </w:r>
      <w:proofErr w:type="spellStart"/>
      <w:r w:rsidRPr="00007577">
        <w:rPr>
          <w:rFonts w:ascii="Arial" w:eastAsia="Arial" w:hAnsi="Arial" w:cs="Arial"/>
          <w:sz w:val="20"/>
          <w:szCs w:val="20"/>
          <w:lang w:val="it-IT"/>
        </w:rPr>
        <w:t>člen</w:t>
      </w:r>
      <w:proofErr w:type="spellEnd"/>
      <w:r w:rsidRPr="00007577">
        <w:rPr>
          <w:rFonts w:ascii="Arial" w:eastAsia="Arial" w:hAnsi="Arial" w:cs="Arial"/>
          <w:sz w:val="20"/>
          <w:szCs w:val="20"/>
          <w:lang w:val="it-IT"/>
        </w:rPr>
        <w:t>);</w:t>
      </w:r>
    </w:p>
    <w:p w14:paraId="03F55984"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40.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dokumentacije</w:t>
      </w:r>
      <w:proofErr w:type="spellEnd"/>
      <w:r w:rsidRPr="00C33743">
        <w:rPr>
          <w:rFonts w:ascii="Arial" w:eastAsia="Arial" w:hAnsi="Arial" w:cs="Arial"/>
          <w:sz w:val="20"/>
          <w:szCs w:val="20"/>
          <w:lang w:val="it-IT"/>
        </w:rPr>
        <w:t xml:space="preserve"> o </w:t>
      </w:r>
      <w:proofErr w:type="spellStart"/>
      <w:r w:rsidRPr="00C33743">
        <w:rPr>
          <w:rFonts w:ascii="Arial" w:eastAsia="Arial" w:hAnsi="Arial" w:cs="Arial"/>
          <w:sz w:val="20"/>
          <w:szCs w:val="20"/>
          <w:lang w:val="it-IT"/>
        </w:rPr>
        <w:t>povezanih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osebah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obsegu</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vrsti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poslovanja</w:t>
      </w:r>
      <w:proofErr w:type="spellEnd"/>
      <w:r w:rsidRPr="00C33743">
        <w:rPr>
          <w:rFonts w:ascii="Arial" w:eastAsia="Arial" w:hAnsi="Arial" w:cs="Arial"/>
          <w:sz w:val="20"/>
          <w:szCs w:val="20"/>
          <w:lang w:val="it-IT"/>
        </w:rPr>
        <w:t xml:space="preserve"> z </w:t>
      </w:r>
      <w:proofErr w:type="spellStart"/>
      <w:r w:rsidRPr="00C33743">
        <w:rPr>
          <w:rFonts w:ascii="Arial" w:eastAsia="Arial" w:hAnsi="Arial" w:cs="Arial"/>
          <w:sz w:val="20"/>
          <w:szCs w:val="20"/>
          <w:lang w:val="it-IT"/>
        </w:rPr>
        <w:t>njimi</w:t>
      </w:r>
      <w:proofErr w:type="spellEnd"/>
      <w:r w:rsidRPr="00C33743">
        <w:rPr>
          <w:rFonts w:ascii="Arial" w:eastAsia="Arial" w:hAnsi="Arial" w:cs="Arial"/>
          <w:sz w:val="20"/>
          <w:szCs w:val="20"/>
          <w:lang w:val="it-IT"/>
        </w:rPr>
        <w:t xml:space="preserve"> ter o </w:t>
      </w:r>
      <w:proofErr w:type="spellStart"/>
      <w:r w:rsidRPr="00C33743">
        <w:rPr>
          <w:rFonts w:ascii="Arial" w:eastAsia="Arial" w:hAnsi="Arial" w:cs="Arial"/>
          <w:sz w:val="20"/>
          <w:szCs w:val="20"/>
          <w:lang w:val="it-IT"/>
        </w:rPr>
        <w:t>določitvi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primerljivih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tržnih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cen</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oziroma</w:t>
      </w:r>
      <w:proofErr w:type="spellEnd"/>
      <w:r w:rsidRPr="00C33743">
        <w:rPr>
          <w:rFonts w:ascii="Arial" w:eastAsia="Arial" w:hAnsi="Arial" w:cs="Arial"/>
          <w:sz w:val="20"/>
          <w:szCs w:val="20"/>
          <w:lang w:val="it-IT"/>
        </w:rPr>
        <w:t xml:space="preserve"> tega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predpisan</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način</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oziroma</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določenih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rokih</w:t>
      </w:r>
      <w:proofErr w:type="spellEnd"/>
      <w:r w:rsidRPr="00C33743">
        <w:rPr>
          <w:rFonts w:ascii="Arial" w:eastAsia="Arial" w:hAnsi="Arial" w:cs="Arial"/>
          <w:sz w:val="20"/>
          <w:szCs w:val="20"/>
          <w:lang w:val="it-IT"/>
        </w:rPr>
        <w:t xml:space="preserve"> (382. </w:t>
      </w:r>
      <w:proofErr w:type="spellStart"/>
      <w:r w:rsidRPr="00C33743">
        <w:rPr>
          <w:rFonts w:ascii="Arial" w:eastAsia="Arial" w:hAnsi="Arial" w:cs="Arial"/>
          <w:sz w:val="20"/>
          <w:szCs w:val="20"/>
          <w:lang w:val="it-IT"/>
        </w:rPr>
        <w:t>člen</w:t>
      </w:r>
      <w:proofErr w:type="spellEnd"/>
      <w:r w:rsidRPr="00C33743">
        <w:rPr>
          <w:rFonts w:ascii="Arial" w:eastAsia="Arial" w:hAnsi="Arial" w:cs="Arial"/>
          <w:sz w:val="20"/>
          <w:szCs w:val="20"/>
          <w:lang w:val="it-IT"/>
        </w:rPr>
        <w:t>);</w:t>
      </w:r>
    </w:p>
    <w:p w14:paraId="7677DF69"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41.  </w:t>
      </w:r>
      <w:proofErr w:type="spellStart"/>
      <w:r w:rsidRPr="00C33743">
        <w:rPr>
          <w:rFonts w:ascii="Arial" w:eastAsia="Arial" w:hAnsi="Arial" w:cs="Arial"/>
          <w:sz w:val="20"/>
          <w:szCs w:val="20"/>
          <w:lang w:val="it-IT"/>
        </w:rPr>
        <w:t>družba</w:t>
      </w:r>
      <w:proofErr w:type="spellEnd"/>
      <w:r w:rsidRPr="00C33743">
        <w:rPr>
          <w:rFonts w:ascii="Arial" w:eastAsia="Arial" w:hAnsi="Arial" w:cs="Arial"/>
          <w:sz w:val="20"/>
          <w:szCs w:val="20"/>
          <w:lang w:val="it-IT"/>
        </w:rPr>
        <w:t xml:space="preserve"> za </w:t>
      </w:r>
      <w:proofErr w:type="spellStart"/>
      <w:r w:rsidRPr="00C33743">
        <w:rPr>
          <w:rFonts w:ascii="Arial" w:eastAsia="Arial" w:hAnsi="Arial" w:cs="Arial"/>
          <w:sz w:val="20"/>
          <w:szCs w:val="20"/>
          <w:lang w:val="it-IT"/>
        </w:rPr>
        <w:t>upravljanje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skrbniku</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zagotovi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podatkov</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jih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skrbnik</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potrebuje</w:t>
      </w:r>
      <w:proofErr w:type="spellEnd"/>
      <w:r w:rsidRPr="00C33743">
        <w:rPr>
          <w:rFonts w:ascii="Arial" w:eastAsia="Arial" w:hAnsi="Arial" w:cs="Arial"/>
          <w:sz w:val="20"/>
          <w:szCs w:val="20"/>
          <w:lang w:val="it-IT"/>
        </w:rPr>
        <w:t xml:space="preserve"> za </w:t>
      </w:r>
      <w:proofErr w:type="spellStart"/>
      <w:r w:rsidRPr="00C33743">
        <w:rPr>
          <w:rFonts w:ascii="Arial" w:eastAsia="Arial" w:hAnsi="Arial" w:cs="Arial"/>
          <w:sz w:val="20"/>
          <w:szCs w:val="20"/>
          <w:lang w:val="it-IT"/>
        </w:rPr>
        <w:t>izpolnjevanje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obveznosti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plačnika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davka</w:t>
      </w:r>
      <w:proofErr w:type="spellEnd"/>
      <w:r w:rsidRPr="00C33743">
        <w:rPr>
          <w:rFonts w:ascii="Arial" w:eastAsia="Arial" w:hAnsi="Arial" w:cs="Arial"/>
          <w:sz w:val="20"/>
          <w:szCs w:val="20"/>
          <w:lang w:val="it-IT"/>
        </w:rPr>
        <w:t xml:space="preserve"> in z </w:t>
      </w:r>
      <w:proofErr w:type="spellStart"/>
      <w:r w:rsidRPr="00C33743">
        <w:rPr>
          <w:rFonts w:ascii="Arial" w:eastAsia="Arial" w:hAnsi="Arial" w:cs="Arial"/>
          <w:sz w:val="20"/>
          <w:szCs w:val="20"/>
          <w:lang w:val="it-IT"/>
        </w:rPr>
        <w:t>njimi</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razpolaga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enajsti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58.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w:t>
      </w:r>
    </w:p>
    <w:p w14:paraId="6FC2C3C4"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42.  </w:t>
      </w:r>
      <w:proofErr w:type="spellStart"/>
      <w:r w:rsidRPr="00C33743">
        <w:rPr>
          <w:rFonts w:ascii="Arial" w:eastAsia="Arial" w:hAnsi="Arial" w:cs="Arial"/>
          <w:sz w:val="20"/>
          <w:szCs w:val="20"/>
          <w:lang w:val="it-IT"/>
        </w:rPr>
        <w:t>družba</w:t>
      </w:r>
      <w:proofErr w:type="spellEnd"/>
      <w:r w:rsidRPr="00C33743">
        <w:rPr>
          <w:rFonts w:ascii="Arial" w:eastAsia="Arial" w:hAnsi="Arial" w:cs="Arial"/>
          <w:sz w:val="20"/>
          <w:szCs w:val="20"/>
          <w:lang w:val="it-IT"/>
        </w:rPr>
        <w:t xml:space="preserve"> za </w:t>
      </w:r>
      <w:proofErr w:type="spellStart"/>
      <w:r w:rsidRPr="00C33743">
        <w:rPr>
          <w:rFonts w:ascii="Arial" w:eastAsia="Arial" w:hAnsi="Arial" w:cs="Arial"/>
          <w:sz w:val="20"/>
          <w:szCs w:val="20"/>
          <w:lang w:val="it-IT"/>
        </w:rPr>
        <w:t>upravljanje</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skrbnik</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določita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kdo</w:t>
      </w:r>
      <w:proofErr w:type="spellEnd"/>
      <w:r w:rsidRPr="00C33743">
        <w:rPr>
          <w:rFonts w:ascii="Arial" w:eastAsia="Arial" w:hAnsi="Arial" w:cs="Arial"/>
          <w:sz w:val="20"/>
          <w:szCs w:val="20"/>
          <w:lang w:val="it-IT"/>
        </w:rPr>
        <w:t xml:space="preserve"> </w:t>
      </w:r>
      <w:proofErr w:type="gramStart"/>
      <w:r w:rsidRPr="00C33743">
        <w:rPr>
          <w:rFonts w:ascii="Arial" w:eastAsia="Arial" w:hAnsi="Arial" w:cs="Arial"/>
          <w:sz w:val="20"/>
          <w:szCs w:val="20"/>
          <w:lang w:val="it-IT"/>
        </w:rPr>
        <w:t>od</w:t>
      </w:r>
      <w:proofErr w:type="gram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njiju</w:t>
      </w:r>
      <w:proofErr w:type="spellEnd"/>
      <w:r w:rsidRPr="00C33743">
        <w:rPr>
          <w:rFonts w:ascii="Arial" w:eastAsia="Arial" w:hAnsi="Arial" w:cs="Arial"/>
          <w:sz w:val="20"/>
          <w:szCs w:val="20"/>
          <w:lang w:val="it-IT"/>
        </w:rPr>
        <w:t xml:space="preserve"> se </w:t>
      </w:r>
      <w:proofErr w:type="spellStart"/>
      <w:r w:rsidRPr="00C33743">
        <w:rPr>
          <w:rFonts w:ascii="Arial" w:eastAsia="Arial" w:hAnsi="Arial" w:cs="Arial"/>
          <w:sz w:val="20"/>
          <w:szCs w:val="20"/>
          <w:lang w:val="it-IT"/>
        </w:rPr>
        <w:t>šteje</w:t>
      </w:r>
      <w:proofErr w:type="spellEnd"/>
      <w:r w:rsidRPr="00C33743">
        <w:rPr>
          <w:rFonts w:ascii="Arial" w:eastAsia="Arial" w:hAnsi="Arial" w:cs="Arial"/>
          <w:sz w:val="20"/>
          <w:szCs w:val="20"/>
          <w:lang w:val="it-IT"/>
        </w:rPr>
        <w:t xml:space="preserve"> za </w:t>
      </w:r>
      <w:proofErr w:type="spellStart"/>
      <w:r w:rsidRPr="00C33743">
        <w:rPr>
          <w:rFonts w:ascii="Arial" w:eastAsia="Arial" w:hAnsi="Arial" w:cs="Arial"/>
          <w:sz w:val="20"/>
          <w:szCs w:val="20"/>
          <w:lang w:val="it-IT"/>
        </w:rPr>
        <w:t>plačnika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davka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oziroma</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določita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tudi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načina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zagotavljanja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podatkov</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pogodbi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enajsti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58.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w:t>
      </w:r>
    </w:p>
    <w:p w14:paraId="1DDD2387"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43.  </w:t>
      </w:r>
      <w:proofErr w:type="spellStart"/>
      <w:r w:rsidRPr="00C33743">
        <w:rPr>
          <w:rFonts w:ascii="Arial" w:eastAsia="Arial" w:hAnsi="Arial" w:cs="Arial"/>
          <w:sz w:val="20"/>
          <w:szCs w:val="20"/>
          <w:lang w:val="it-IT"/>
        </w:rPr>
        <w:t>pred</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izdajo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vezanih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knjig</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računov</w:t>
      </w:r>
      <w:proofErr w:type="spellEnd"/>
      <w:r w:rsidRPr="00C33743">
        <w:rPr>
          <w:rFonts w:ascii="Arial" w:eastAsia="Arial" w:hAnsi="Arial" w:cs="Arial"/>
          <w:sz w:val="20"/>
          <w:szCs w:val="20"/>
          <w:lang w:val="it-IT"/>
        </w:rPr>
        <w:t xml:space="preserve"> </w:t>
      </w:r>
      <w:proofErr w:type="gramStart"/>
      <w:r w:rsidRPr="00C33743">
        <w:rPr>
          <w:rFonts w:ascii="Arial" w:eastAsia="Arial" w:hAnsi="Arial" w:cs="Arial"/>
          <w:sz w:val="20"/>
          <w:szCs w:val="20"/>
          <w:lang w:val="it-IT"/>
        </w:rPr>
        <w:t>od</w:t>
      </w:r>
      <w:proofErr w:type="gram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davčnega</w:t>
      </w:r>
      <w:proofErr w:type="spellEnd"/>
      <w:r w:rsidRPr="00C33743">
        <w:rPr>
          <w:rFonts w:ascii="Arial" w:eastAsia="Arial" w:hAnsi="Arial" w:cs="Arial"/>
          <w:sz w:val="20"/>
          <w:szCs w:val="20"/>
          <w:lang w:val="it-IT"/>
        </w:rPr>
        <w:t xml:space="preserve"> organa ne </w:t>
      </w:r>
      <w:proofErr w:type="spellStart"/>
      <w:r w:rsidRPr="00C33743">
        <w:rPr>
          <w:rFonts w:ascii="Arial" w:eastAsia="Arial" w:hAnsi="Arial" w:cs="Arial"/>
          <w:sz w:val="20"/>
          <w:szCs w:val="20"/>
          <w:lang w:val="it-IT"/>
        </w:rPr>
        <w:t>pridobi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identifikacijske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oznake</w:t>
      </w:r>
      <w:proofErr w:type="spellEnd"/>
      <w:r w:rsidRPr="00C33743">
        <w:rPr>
          <w:rFonts w:ascii="Arial" w:eastAsia="Arial" w:hAnsi="Arial" w:cs="Arial"/>
          <w:sz w:val="20"/>
          <w:szCs w:val="20"/>
          <w:lang w:val="it-IT"/>
        </w:rPr>
        <w:t xml:space="preserve"> za </w:t>
      </w:r>
      <w:proofErr w:type="spellStart"/>
      <w:r w:rsidRPr="00C33743">
        <w:rPr>
          <w:rFonts w:ascii="Arial" w:eastAsia="Arial" w:hAnsi="Arial" w:cs="Arial"/>
          <w:sz w:val="20"/>
          <w:szCs w:val="20"/>
          <w:lang w:val="it-IT"/>
        </w:rPr>
        <w:t>namene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izdaje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vezanih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knjig</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računov</w:t>
      </w:r>
      <w:proofErr w:type="spellEnd"/>
      <w:r w:rsidRPr="00C33743">
        <w:rPr>
          <w:rFonts w:ascii="Arial" w:eastAsia="Arial" w:hAnsi="Arial" w:cs="Arial"/>
          <w:sz w:val="20"/>
          <w:szCs w:val="20"/>
          <w:lang w:val="it-IT"/>
        </w:rPr>
        <w:t xml:space="preserve"> ali </w:t>
      </w:r>
      <w:proofErr w:type="spellStart"/>
      <w:r w:rsidRPr="00C33743">
        <w:rPr>
          <w:rFonts w:ascii="Arial" w:eastAsia="Arial" w:hAnsi="Arial" w:cs="Arial"/>
          <w:sz w:val="20"/>
          <w:szCs w:val="20"/>
          <w:lang w:val="it-IT"/>
        </w:rPr>
        <w:t>pred</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izdajo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vezanih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knjig</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računov</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davčnemu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organu</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posreduje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podatkov</w:t>
      </w:r>
      <w:proofErr w:type="spellEnd"/>
      <w:r w:rsidRPr="00C33743">
        <w:rPr>
          <w:rFonts w:ascii="Arial" w:eastAsia="Arial" w:hAnsi="Arial" w:cs="Arial"/>
          <w:sz w:val="20"/>
          <w:szCs w:val="20"/>
          <w:lang w:val="it-IT"/>
        </w:rPr>
        <w:t xml:space="preserve"> o </w:t>
      </w:r>
      <w:proofErr w:type="spellStart"/>
      <w:r w:rsidRPr="00C33743">
        <w:rPr>
          <w:rFonts w:ascii="Arial" w:eastAsia="Arial" w:hAnsi="Arial" w:cs="Arial"/>
          <w:sz w:val="20"/>
          <w:szCs w:val="20"/>
          <w:lang w:val="it-IT"/>
        </w:rPr>
        <w:t>serijskih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številkah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vezanih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knjig</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računov</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drugi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31.a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w:t>
      </w:r>
    </w:p>
    <w:p w14:paraId="47A8A61E"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44.  </w:t>
      </w:r>
      <w:proofErr w:type="spellStart"/>
      <w:r w:rsidRPr="00C33743">
        <w:rPr>
          <w:rFonts w:ascii="Arial" w:eastAsia="Arial" w:hAnsi="Arial" w:cs="Arial"/>
          <w:sz w:val="20"/>
          <w:szCs w:val="20"/>
          <w:lang w:val="it-IT"/>
        </w:rPr>
        <w:t>davčnemu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organu</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poroča</w:t>
      </w:r>
      <w:proofErr w:type="spellEnd"/>
      <w:r w:rsidRPr="00C33743">
        <w:rPr>
          <w:rFonts w:ascii="Arial" w:eastAsia="Arial" w:hAnsi="Arial" w:cs="Arial"/>
          <w:sz w:val="20"/>
          <w:szCs w:val="20"/>
          <w:lang w:val="it-IT"/>
        </w:rPr>
        <w:t xml:space="preserve"> o </w:t>
      </w:r>
      <w:proofErr w:type="spellStart"/>
      <w:r w:rsidRPr="00C33743">
        <w:rPr>
          <w:rFonts w:ascii="Arial" w:eastAsia="Arial" w:hAnsi="Arial" w:cs="Arial"/>
          <w:sz w:val="20"/>
          <w:szCs w:val="20"/>
          <w:lang w:val="it-IT"/>
        </w:rPr>
        <w:t>veljavnosti</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spremembah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kritičnih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predpostavk</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prilagoditvah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opravljenih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skladno</w:t>
      </w:r>
      <w:proofErr w:type="spellEnd"/>
      <w:r w:rsidRPr="00C33743">
        <w:rPr>
          <w:rFonts w:ascii="Arial" w:eastAsia="Arial" w:hAnsi="Arial" w:cs="Arial"/>
          <w:sz w:val="20"/>
          <w:szCs w:val="20"/>
          <w:lang w:val="it-IT"/>
        </w:rPr>
        <w:t xml:space="preserve"> z </w:t>
      </w:r>
      <w:proofErr w:type="spellStart"/>
      <w:r w:rsidRPr="00C33743">
        <w:rPr>
          <w:rFonts w:ascii="Arial" w:eastAsia="Arial" w:hAnsi="Arial" w:cs="Arial"/>
          <w:sz w:val="20"/>
          <w:szCs w:val="20"/>
          <w:lang w:val="it-IT"/>
        </w:rPr>
        <w:t>merili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določenimi</w:t>
      </w:r>
      <w:proofErr w:type="spellEnd"/>
      <w:r w:rsidRPr="00C33743">
        <w:rPr>
          <w:rFonts w:ascii="Arial" w:eastAsia="Arial" w:hAnsi="Arial" w:cs="Arial"/>
          <w:sz w:val="20"/>
          <w:szCs w:val="20"/>
          <w:lang w:val="it-IT"/>
        </w:rPr>
        <w:t xml:space="preserve"> z APA </w:t>
      </w:r>
      <w:proofErr w:type="spellStart"/>
      <w:r w:rsidRPr="00C33743">
        <w:rPr>
          <w:rFonts w:ascii="Arial" w:eastAsia="Arial" w:hAnsi="Arial" w:cs="Arial"/>
          <w:sz w:val="20"/>
          <w:szCs w:val="20"/>
          <w:lang w:val="it-IT"/>
        </w:rPr>
        <w:t>sporazumom</w:t>
      </w:r>
      <w:proofErr w:type="spellEnd"/>
      <w:r w:rsidRPr="00C33743">
        <w:rPr>
          <w:rFonts w:ascii="Arial" w:eastAsia="Arial" w:hAnsi="Arial" w:cs="Arial"/>
          <w:sz w:val="20"/>
          <w:szCs w:val="20"/>
          <w:lang w:val="it-IT"/>
        </w:rPr>
        <w:t xml:space="preserve"> ali v </w:t>
      </w:r>
      <w:proofErr w:type="spellStart"/>
      <w:r w:rsidRPr="00C33743">
        <w:rPr>
          <w:rFonts w:ascii="Arial" w:eastAsia="Arial" w:hAnsi="Arial" w:cs="Arial"/>
          <w:sz w:val="20"/>
          <w:szCs w:val="20"/>
          <w:lang w:val="it-IT"/>
        </w:rPr>
        <w:t>poročilu</w:t>
      </w:r>
      <w:proofErr w:type="spellEnd"/>
      <w:r w:rsidRPr="00C33743">
        <w:rPr>
          <w:rFonts w:ascii="Arial" w:eastAsia="Arial" w:hAnsi="Arial" w:cs="Arial"/>
          <w:sz w:val="20"/>
          <w:szCs w:val="20"/>
          <w:lang w:val="it-IT"/>
        </w:rPr>
        <w:t xml:space="preserve"> ali </w:t>
      </w:r>
      <w:proofErr w:type="spellStart"/>
      <w:r w:rsidRPr="00C33743">
        <w:rPr>
          <w:rFonts w:ascii="Arial" w:eastAsia="Arial" w:hAnsi="Arial" w:cs="Arial"/>
          <w:sz w:val="20"/>
          <w:szCs w:val="20"/>
          <w:lang w:val="it-IT"/>
        </w:rPr>
        <w:t>obvestilu</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navede</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resničnih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pravilnih</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popolnih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podatkov</w:t>
      </w:r>
      <w:proofErr w:type="spellEnd"/>
      <w:r w:rsidRPr="00C33743">
        <w:rPr>
          <w:rFonts w:ascii="Arial" w:eastAsia="Arial" w:hAnsi="Arial" w:cs="Arial"/>
          <w:sz w:val="20"/>
          <w:szCs w:val="20"/>
          <w:lang w:val="it-IT"/>
        </w:rPr>
        <w:t xml:space="preserve"> (14.c </w:t>
      </w:r>
      <w:proofErr w:type="spellStart"/>
      <w:r w:rsidRPr="00C33743">
        <w:rPr>
          <w:rFonts w:ascii="Arial" w:eastAsia="Arial" w:hAnsi="Arial" w:cs="Arial"/>
          <w:sz w:val="20"/>
          <w:szCs w:val="20"/>
          <w:lang w:val="it-IT"/>
        </w:rPr>
        <w:t>člen</w:t>
      </w:r>
      <w:proofErr w:type="spellEnd"/>
      <w:r w:rsidRPr="00C33743">
        <w:rPr>
          <w:rFonts w:ascii="Arial" w:eastAsia="Arial" w:hAnsi="Arial" w:cs="Arial"/>
          <w:sz w:val="20"/>
          <w:szCs w:val="20"/>
          <w:lang w:val="it-IT"/>
        </w:rPr>
        <w:t>);</w:t>
      </w:r>
    </w:p>
    <w:p w14:paraId="2BF9AFF5"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45.  </w:t>
      </w:r>
      <w:proofErr w:type="spellStart"/>
      <w:r w:rsidRPr="00C33743">
        <w:rPr>
          <w:rFonts w:ascii="Arial" w:eastAsia="Arial" w:hAnsi="Arial" w:cs="Arial"/>
          <w:sz w:val="20"/>
          <w:szCs w:val="20"/>
          <w:lang w:val="it-IT"/>
        </w:rPr>
        <w:t>poročevalec</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poročila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državah</w:t>
      </w:r>
      <w:proofErr w:type="spellEnd"/>
      <w:r w:rsidRPr="00C33743">
        <w:rPr>
          <w:rFonts w:ascii="Arial" w:eastAsia="Arial" w:hAnsi="Arial" w:cs="Arial"/>
          <w:sz w:val="20"/>
          <w:szCs w:val="20"/>
          <w:lang w:val="it-IT"/>
        </w:rPr>
        <w:t xml:space="preserve"> ali </w:t>
      </w:r>
      <w:proofErr w:type="spellStart"/>
      <w:r w:rsidRPr="00C33743">
        <w:rPr>
          <w:rFonts w:ascii="Arial" w:eastAsia="Arial" w:hAnsi="Arial" w:cs="Arial"/>
          <w:sz w:val="20"/>
          <w:szCs w:val="20"/>
          <w:lang w:val="it-IT"/>
        </w:rPr>
        <w:t>ga</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predpisani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način</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oziroma</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predpisanih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rokih</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drugi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255.i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w:t>
      </w:r>
    </w:p>
    <w:p w14:paraId="24E0026D" w14:textId="77777777" w:rsidR="00374791" w:rsidRPr="00C33743" w:rsidRDefault="00374791" w:rsidP="00374791">
      <w:pPr>
        <w:pStyle w:val="zamik"/>
        <w:spacing w:before="210" w:after="210"/>
        <w:ind w:left="425" w:hanging="425"/>
        <w:jc w:val="both"/>
        <w:rPr>
          <w:rFonts w:ascii="Arial" w:eastAsia="Arial" w:hAnsi="Arial" w:cs="Arial"/>
          <w:sz w:val="20"/>
          <w:szCs w:val="20"/>
          <w:lang w:val="it-IT"/>
        </w:rPr>
      </w:pPr>
      <w:r w:rsidRPr="00C33743">
        <w:rPr>
          <w:rFonts w:ascii="Arial" w:eastAsia="Arial" w:hAnsi="Arial" w:cs="Arial"/>
          <w:sz w:val="20"/>
          <w:szCs w:val="20"/>
          <w:lang w:val="it-IT"/>
        </w:rPr>
        <w:t xml:space="preserve">46.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ali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predpisanem</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roku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podatkov</w:t>
      </w:r>
      <w:proofErr w:type="spellEnd"/>
      <w:r w:rsidRPr="00C33743">
        <w:rPr>
          <w:rFonts w:ascii="Arial" w:eastAsia="Arial" w:hAnsi="Arial" w:cs="Arial"/>
          <w:sz w:val="20"/>
          <w:szCs w:val="20"/>
          <w:lang w:val="it-IT"/>
        </w:rPr>
        <w:t xml:space="preserve"> o </w:t>
      </w:r>
      <w:proofErr w:type="spellStart"/>
      <w:r w:rsidRPr="00C33743">
        <w:rPr>
          <w:rFonts w:ascii="Arial" w:eastAsia="Arial" w:hAnsi="Arial" w:cs="Arial"/>
          <w:sz w:val="20"/>
          <w:szCs w:val="20"/>
          <w:lang w:val="it-IT"/>
        </w:rPr>
        <w:t>čezmejnem</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aranžmaju</w:t>
      </w:r>
      <w:proofErr w:type="spellEnd"/>
      <w:r w:rsidRPr="00C33743">
        <w:rPr>
          <w:rFonts w:ascii="Arial" w:eastAsia="Arial" w:hAnsi="Arial" w:cs="Arial"/>
          <w:sz w:val="20"/>
          <w:szCs w:val="20"/>
          <w:lang w:val="it-IT"/>
        </w:rPr>
        <w:t xml:space="preserve">, o </w:t>
      </w:r>
      <w:proofErr w:type="spellStart"/>
      <w:r w:rsidRPr="00C33743">
        <w:rPr>
          <w:rFonts w:ascii="Arial" w:eastAsia="Arial" w:hAnsi="Arial" w:cs="Arial"/>
          <w:sz w:val="20"/>
          <w:szCs w:val="20"/>
          <w:lang w:val="it-IT"/>
        </w:rPr>
        <w:t>katerem</w:t>
      </w:r>
      <w:proofErr w:type="spellEnd"/>
      <w:r w:rsidRPr="00C33743">
        <w:rPr>
          <w:rFonts w:ascii="Arial" w:eastAsia="Arial" w:hAnsi="Arial" w:cs="Arial"/>
          <w:sz w:val="20"/>
          <w:szCs w:val="20"/>
          <w:lang w:val="it-IT"/>
        </w:rPr>
        <w:t xml:space="preserve"> se </w:t>
      </w:r>
      <w:proofErr w:type="spellStart"/>
      <w:r w:rsidRPr="00C33743">
        <w:rPr>
          <w:rFonts w:ascii="Arial" w:eastAsia="Arial" w:hAnsi="Arial" w:cs="Arial"/>
          <w:sz w:val="20"/>
          <w:szCs w:val="20"/>
          <w:lang w:val="it-IT"/>
        </w:rPr>
        <w:t>poroča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oziroma</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rednega</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poročila</w:t>
      </w:r>
      <w:proofErr w:type="spellEnd"/>
      <w:r w:rsidRPr="00C33743">
        <w:rPr>
          <w:rFonts w:ascii="Arial" w:eastAsia="Arial" w:hAnsi="Arial" w:cs="Arial"/>
          <w:sz w:val="20"/>
          <w:szCs w:val="20"/>
          <w:lang w:val="it-IT"/>
        </w:rPr>
        <w:t xml:space="preserve"> ali </w:t>
      </w:r>
      <w:proofErr w:type="spellStart"/>
      <w:r w:rsidRPr="00C33743">
        <w:rPr>
          <w:rFonts w:ascii="Arial" w:eastAsia="Arial" w:hAnsi="Arial" w:cs="Arial"/>
          <w:sz w:val="20"/>
          <w:szCs w:val="20"/>
          <w:lang w:val="it-IT"/>
        </w:rPr>
        <w:t>ga</w:t>
      </w:r>
      <w:proofErr w:type="spellEnd"/>
      <w:r w:rsidRPr="00C33743">
        <w:rPr>
          <w:rFonts w:ascii="Arial" w:eastAsia="Arial" w:hAnsi="Arial" w:cs="Arial"/>
          <w:sz w:val="20"/>
          <w:szCs w:val="20"/>
          <w:lang w:val="it-IT"/>
        </w:rPr>
        <w:t xml:space="preserve"> ne </w:t>
      </w:r>
      <w:proofErr w:type="spellStart"/>
      <w:r w:rsidRPr="00C33743">
        <w:rPr>
          <w:rFonts w:ascii="Arial" w:eastAsia="Arial" w:hAnsi="Arial" w:cs="Arial"/>
          <w:sz w:val="20"/>
          <w:szCs w:val="20"/>
          <w:lang w:val="it-IT"/>
        </w:rPr>
        <w:t>predloži</w:t>
      </w:r>
      <w:proofErr w:type="spellEnd"/>
      <w:r w:rsidRPr="00C33743">
        <w:rPr>
          <w:rFonts w:ascii="Arial" w:eastAsia="Arial" w:hAnsi="Arial" w:cs="Arial"/>
          <w:sz w:val="20"/>
          <w:szCs w:val="20"/>
          <w:lang w:val="it-IT"/>
        </w:rPr>
        <w:t xml:space="preserve"> v </w:t>
      </w:r>
      <w:proofErr w:type="spellStart"/>
      <w:r w:rsidRPr="00C33743">
        <w:rPr>
          <w:rFonts w:ascii="Arial" w:eastAsia="Arial" w:hAnsi="Arial" w:cs="Arial"/>
          <w:sz w:val="20"/>
          <w:szCs w:val="20"/>
          <w:lang w:val="it-IT"/>
        </w:rPr>
        <w:t>roku</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prvi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drugi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tretji</w:t>
      </w:r>
      <w:proofErr w:type="spellEnd"/>
      <w:r w:rsidRPr="00C33743">
        <w:rPr>
          <w:rFonts w:ascii="Arial" w:eastAsia="Arial" w:hAnsi="Arial" w:cs="Arial"/>
          <w:sz w:val="20"/>
          <w:szCs w:val="20"/>
          <w:lang w:val="it-IT"/>
        </w:rPr>
        <w:t xml:space="preserve"> in </w:t>
      </w:r>
      <w:proofErr w:type="spellStart"/>
      <w:r w:rsidRPr="00C33743">
        <w:rPr>
          <w:rFonts w:ascii="Arial" w:eastAsia="Arial" w:hAnsi="Arial" w:cs="Arial"/>
          <w:sz w:val="20"/>
          <w:szCs w:val="20"/>
          <w:lang w:val="it-IT"/>
        </w:rPr>
        <w:t>četrti</w:t>
      </w:r>
      <w:proofErr w:type="spellEnd"/>
      <w:r w:rsidRPr="00C33743">
        <w:rPr>
          <w:rFonts w:ascii="Arial" w:eastAsia="Arial" w:hAnsi="Arial" w:cs="Arial"/>
          <w:sz w:val="20"/>
          <w:szCs w:val="20"/>
          <w:lang w:val="it-IT"/>
        </w:rPr>
        <w:t xml:space="preserve"> </w:t>
      </w:r>
      <w:proofErr w:type="spellStart"/>
      <w:r w:rsidRPr="00C33743">
        <w:rPr>
          <w:rFonts w:ascii="Arial" w:eastAsia="Arial" w:hAnsi="Arial" w:cs="Arial"/>
          <w:sz w:val="20"/>
          <w:szCs w:val="20"/>
          <w:lang w:val="it-IT"/>
        </w:rPr>
        <w:t>odstavek</w:t>
      </w:r>
      <w:proofErr w:type="spellEnd"/>
      <w:r w:rsidRPr="00C33743">
        <w:rPr>
          <w:rFonts w:ascii="Arial" w:eastAsia="Arial" w:hAnsi="Arial" w:cs="Arial"/>
          <w:sz w:val="20"/>
          <w:szCs w:val="20"/>
          <w:lang w:val="it-IT"/>
        </w:rPr>
        <w:t xml:space="preserve"> 255.p </w:t>
      </w:r>
      <w:proofErr w:type="spellStart"/>
      <w:r w:rsidRPr="00C33743">
        <w:rPr>
          <w:rFonts w:ascii="Arial" w:eastAsia="Arial" w:hAnsi="Arial" w:cs="Arial"/>
          <w:sz w:val="20"/>
          <w:szCs w:val="20"/>
          <w:lang w:val="it-IT"/>
        </w:rPr>
        <w:t>člena</w:t>
      </w:r>
      <w:proofErr w:type="spellEnd"/>
      <w:r w:rsidRPr="00C33743">
        <w:rPr>
          <w:rFonts w:ascii="Arial" w:eastAsia="Arial" w:hAnsi="Arial" w:cs="Arial"/>
          <w:sz w:val="20"/>
          <w:szCs w:val="20"/>
          <w:lang w:val="it-IT"/>
        </w:rPr>
        <w:t>);</w:t>
      </w:r>
    </w:p>
    <w:p w14:paraId="40C9E0D2"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47.  ne </w:t>
      </w:r>
      <w:proofErr w:type="spellStart"/>
      <w:r w:rsidRPr="00007577">
        <w:rPr>
          <w:rFonts w:ascii="Arial" w:eastAsia="Arial" w:hAnsi="Arial" w:cs="Arial"/>
          <w:sz w:val="20"/>
          <w:szCs w:val="20"/>
          <w:lang w:val="it-IT"/>
        </w:rPr>
        <w:t>obvesti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posrednika</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zadevnega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zavezanca</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uporabi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privilegija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zaupnosti</w:t>
      </w:r>
      <w:proofErr w:type="spellEnd"/>
      <w:r w:rsidRPr="00007577">
        <w:rPr>
          <w:rFonts w:ascii="Arial" w:eastAsia="Arial" w:hAnsi="Arial" w:cs="Arial"/>
          <w:sz w:val="20"/>
          <w:szCs w:val="20"/>
          <w:lang w:val="it-IT"/>
        </w:rPr>
        <w:t xml:space="preserve"> in o </w:t>
      </w:r>
      <w:proofErr w:type="spellStart"/>
      <w:r w:rsidRPr="00007577">
        <w:rPr>
          <w:rFonts w:ascii="Arial" w:eastAsia="Arial" w:hAnsi="Arial" w:cs="Arial"/>
          <w:sz w:val="20"/>
          <w:szCs w:val="20"/>
          <w:lang w:val="it-IT"/>
        </w:rPr>
        <w:t>obveznosti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poročanja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255.s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1BC2AE3C"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48.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čezmejnem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aranžmaju</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katerem</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poroča</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predpisanem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jih</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predloži</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vsako</w:t>
      </w:r>
      <w:proofErr w:type="spellEnd"/>
      <w:r w:rsidRPr="00007577">
        <w:rPr>
          <w:rFonts w:ascii="Arial" w:eastAsia="Arial" w:hAnsi="Arial" w:cs="Arial"/>
          <w:sz w:val="20"/>
          <w:szCs w:val="20"/>
          <w:lang w:val="it-IT"/>
        </w:rPr>
        <w:t xml:space="preserve"> leto, ko </w:t>
      </w:r>
      <w:proofErr w:type="spellStart"/>
      <w:r w:rsidRPr="00007577">
        <w:rPr>
          <w:rFonts w:ascii="Arial" w:eastAsia="Arial" w:hAnsi="Arial" w:cs="Arial"/>
          <w:sz w:val="20"/>
          <w:szCs w:val="20"/>
          <w:lang w:val="it-IT"/>
        </w:rPr>
        <w:t>aranžma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uporablja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255.š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ter </w:t>
      </w:r>
      <w:proofErr w:type="spellStart"/>
      <w:r w:rsidRPr="00007577">
        <w:rPr>
          <w:rFonts w:ascii="Arial" w:eastAsia="Arial" w:hAnsi="Arial" w:cs="Arial"/>
          <w:sz w:val="20"/>
          <w:szCs w:val="20"/>
          <w:lang w:val="it-IT"/>
        </w:rPr>
        <w:t>četrti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255.t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16A2F463"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49.  </w:t>
      </w:r>
      <w:proofErr w:type="spellStart"/>
      <w:r w:rsidRPr="00007577">
        <w:rPr>
          <w:rFonts w:ascii="Arial" w:eastAsia="Arial" w:hAnsi="Arial" w:cs="Arial"/>
          <w:sz w:val="20"/>
          <w:szCs w:val="20"/>
          <w:lang w:val="it-IT"/>
        </w:rPr>
        <w:t>davčnemu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organu</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delavcu</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nasprotju</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zakonom</w:t>
      </w:r>
      <w:proofErr w:type="spellEnd"/>
      <w:r w:rsidRPr="00007577">
        <w:rPr>
          <w:rFonts w:ascii="Arial" w:eastAsia="Arial" w:hAnsi="Arial" w:cs="Arial"/>
          <w:sz w:val="20"/>
          <w:szCs w:val="20"/>
          <w:lang w:val="it-IT"/>
        </w:rPr>
        <w:t xml:space="preserve"> ne </w:t>
      </w:r>
      <w:proofErr w:type="spellStart"/>
      <w:r w:rsidRPr="00007577">
        <w:rPr>
          <w:rFonts w:ascii="Arial" w:eastAsia="Arial" w:hAnsi="Arial" w:cs="Arial"/>
          <w:sz w:val="20"/>
          <w:szCs w:val="20"/>
          <w:lang w:val="it-IT"/>
        </w:rPr>
        <w:t>posreduje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zvezi</w:t>
      </w:r>
      <w:proofErr w:type="spellEnd"/>
      <w:r w:rsidRPr="00007577">
        <w:rPr>
          <w:rFonts w:ascii="Arial" w:eastAsia="Arial" w:hAnsi="Arial" w:cs="Arial"/>
          <w:sz w:val="20"/>
          <w:szCs w:val="20"/>
          <w:lang w:val="it-IT"/>
        </w:rPr>
        <w:t xml:space="preserve"> s </w:t>
      </w:r>
      <w:proofErr w:type="spellStart"/>
      <w:r w:rsidRPr="00007577">
        <w:rPr>
          <w:rFonts w:ascii="Arial" w:eastAsia="Arial" w:hAnsi="Arial" w:cs="Arial"/>
          <w:sz w:val="20"/>
          <w:szCs w:val="20"/>
          <w:lang w:val="it-IT"/>
        </w:rPr>
        <w:t>posebno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davčno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obravnavo</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delavce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inovativnih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zagonskih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podjetij</w:t>
      </w:r>
      <w:proofErr w:type="spellEnd"/>
      <w:r w:rsidRPr="00007577">
        <w:rPr>
          <w:rFonts w:ascii="Arial" w:eastAsia="Arial" w:hAnsi="Arial" w:cs="Arial"/>
          <w:sz w:val="20"/>
          <w:szCs w:val="20"/>
          <w:lang w:val="it-IT"/>
        </w:rPr>
        <w:t xml:space="preserve"> ali ne </w:t>
      </w:r>
      <w:proofErr w:type="spellStart"/>
      <w:r w:rsidRPr="00007577">
        <w:rPr>
          <w:rFonts w:ascii="Arial" w:eastAsia="Arial" w:hAnsi="Arial" w:cs="Arial"/>
          <w:sz w:val="20"/>
          <w:szCs w:val="20"/>
          <w:lang w:val="it-IT"/>
        </w:rPr>
        <w:t>dostavi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teh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predpisanem</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roku</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predpisani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način</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posreduje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neresnične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nepravilne</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nepopolne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drugi</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tretji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odstavek</w:t>
      </w:r>
      <w:proofErr w:type="spellEnd"/>
      <w:r w:rsidRPr="00007577">
        <w:rPr>
          <w:rFonts w:ascii="Arial" w:eastAsia="Arial" w:hAnsi="Arial" w:cs="Arial"/>
          <w:sz w:val="20"/>
          <w:szCs w:val="20"/>
          <w:lang w:val="it-IT"/>
        </w:rPr>
        <w:t xml:space="preserve"> 337.a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04864379"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(2) Z globo v </w:t>
      </w:r>
      <w:proofErr w:type="spellStart"/>
      <w:r w:rsidRPr="00007577">
        <w:rPr>
          <w:rFonts w:ascii="Arial" w:eastAsia="Arial" w:hAnsi="Arial" w:cs="Arial"/>
          <w:sz w:val="20"/>
          <w:szCs w:val="20"/>
          <w:lang w:val="it-IT"/>
        </w:rPr>
        <w:t>višini</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400 do 4.000 </w:t>
      </w:r>
      <w:proofErr w:type="spellStart"/>
      <w:r w:rsidRPr="00007577">
        <w:rPr>
          <w:rFonts w:ascii="Arial" w:eastAsia="Arial" w:hAnsi="Arial" w:cs="Arial"/>
          <w:sz w:val="20"/>
          <w:szCs w:val="20"/>
          <w:lang w:val="it-IT"/>
        </w:rPr>
        <w:t>eurov</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prekrške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prejšnjega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kaznuje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tudi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odgovorna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samostojnega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podjetnika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posameznika</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odgovorna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posameznika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samostojno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opravlja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dejavnost</w:t>
      </w:r>
      <w:proofErr w:type="spellEnd"/>
      <w:r w:rsidRPr="00007577">
        <w:rPr>
          <w:rFonts w:ascii="Arial" w:eastAsia="Arial" w:hAnsi="Arial" w:cs="Arial"/>
          <w:sz w:val="20"/>
          <w:szCs w:val="20"/>
          <w:lang w:val="it-IT"/>
        </w:rPr>
        <w:t>.</w:t>
      </w:r>
    </w:p>
    <w:p w14:paraId="2DD733B4"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(3) Z globo v </w:t>
      </w:r>
      <w:proofErr w:type="spellStart"/>
      <w:r w:rsidRPr="00007577">
        <w:rPr>
          <w:rFonts w:ascii="Arial" w:eastAsia="Arial" w:hAnsi="Arial" w:cs="Arial"/>
          <w:sz w:val="20"/>
          <w:szCs w:val="20"/>
          <w:lang w:val="it-IT"/>
        </w:rPr>
        <w:t>višini</w:t>
      </w:r>
      <w:proofErr w:type="spellEnd"/>
      <w:r w:rsidRPr="00007577">
        <w:rPr>
          <w:rFonts w:ascii="Arial" w:eastAsia="Arial" w:hAnsi="Arial" w:cs="Arial"/>
          <w:sz w:val="20"/>
          <w:szCs w:val="20"/>
          <w:lang w:val="it-IT"/>
        </w:rPr>
        <w:t xml:space="preserve"> </w:t>
      </w:r>
      <w:proofErr w:type="gramStart"/>
      <w:r w:rsidRPr="00007577">
        <w:rPr>
          <w:rFonts w:ascii="Arial" w:eastAsia="Arial" w:hAnsi="Arial" w:cs="Arial"/>
          <w:sz w:val="20"/>
          <w:szCs w:val="20"/>
          <w:lang w:val="it-IT"/>
        </w:rPr>
        <w:t>od</w:t>
      </w:r>
      <w:proofErr w:type="gramEnd"/>
      <w:r w:rsidRPr="00007577">
        <w:rPr>
          <w:rFonts w:ascii="Arial" w:eastAsia="Arial" w:hAnsi="Arial" w:cs="Arial"/>
          <w:sz w:val="20"/>
          <w:szCs w:val="20"/>
          <w:lang w:val="it-IT"/>
        </w:rPr>
        <w:t xml:space="preserve"> 600 do 4.000 </w:t>
      </w:r>
      <w:proofErr w:type="spellStart"/>
      <w:r w:rsidRPr="00007577">
        <w:rPr>
          <w:rFonts w:ascii="Arial" w:eastAsia="Arial" w:hAnsi="Arial" w:cs="Arial"/>
          <w:sz w:val="20"/>
          <w:szCs w:val="20"/>
          <w:lang w:val="it-IT"/>
        </w:rPr>
        <w:t>eurov</w:t>
      </w:r>
      <w:proofErr w:type="spellEnd"/>
      <w:r w:rsidRPr="00007577">
        <w:rPr>
          <w:rFonts w:ascii="Arial" w:eastAsia="Arial" w:hAnsi="Arial" w:cs="Arial"/>
          <w:sz w:val="20"/>
          <w:szCs w:val="20"/>
          <w:lang w:val="it-IT"/>
        </w:rPr>
        <w:t xml:space="preserve"> se za </w:t>
      </w:r>
      <w:proofErr w:type="spellStart"/>
      <w:r w:rsidRPr="00007577">
        <w:rPr>
          <w:rFonts w:ascii="Arial" w:eastAsia="Arial" w:hAnsi="Arial" w:cs="Arial"/>
          <w:sz w:val="20"/>
          <w:szCs w:val="20"/>
          <w:lang w:val="it-IT"/>
        </w:rPr>
        <w:t>prekrške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kaznuje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tudi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odgovorna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če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pravna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zakonu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ureja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gospodarske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šteje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srednjo</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veliko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gospodarsko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družbo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pa</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odgovorna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pravne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prekrške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prvega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kaznuje</w:t>
      </w:r>
      <w:proofErr w:type="spellEnd"/>
      <w:r w:rsidRPr="00007577">
        <w:rPr>
          <w:rFonts w:ascii="Arial" w:eastAsia="Arial" w:hAnsi="Arial" w:cs="Arial"/>
          <w:sz w:val="20"/>
          <w:szCs w:val="20"/>
          <w:lang w:val="it-IT"/>
        </w:rPr>
        <w:t xml:space="preserve"> z globo 800 do 4.000 </w:t>
      </w:r>
      <w:proofErr w:type="spellStart"/>
      <w:r w:rsidRPr="00007577">
        <w:rPr>
          <w:rFonts w:ascii="Arial" w:eastAsia="Arial" w:hAnsi="Arial" w:cs="Arial"/>
          <w:sz w:val="20"/>
          <w:szCs w:val="20"/>
          <w:lang w:val="it-IT"/>
        </w:rPr>
        <w:t>eurov</w:t>
      </w:r>
      <w:proofErr w:type="spellEnd"/>
      <w:r w:rsidRPr="00007577">
        <w:rPr>
          <w:rFonts w:ascii="Arial" w:eastAsia="Arial" w:hAnsi="Arial" w:cs="Arial"/>
          <w:sz w:val="20"/>
          <w:szCs w:val="20"/>
          <w:lang w:val="it-IT"/>
        </w:rPr>
        <w:t>.</w:t>
      </w:r>
    </w:p>
    <w:p w14:paraId="33E74374" w14:textId="77777777" w:rsidR="00374791" w:rsidRDefault="00374791" w:rsidP="00374791">
      <w:pPr>
        <w:rPr>
          <w:rFonts w:cs="Arial"/>
          <w:szCs w:val="20"/>
        </w:rPr>
      </w:pPr>
    </w:p>
    <w:p w14:paraId="514D2BBE" w14:textId="3AB271E4" w:rsidR="00AB6DF4" w:rsidRPr="00374791" w:rsidRDefault="00AB6DF4" w:rsidP="00374791">
      <w:pPr>
        <w:spacing w:line="240" w:lineRule="auto"/>
        <w:jc w:val="both"/>
        <w:rPr>
          <w:rFonts w:cs="Arial"/>
          <w:b/>
          <w:bCs/>
          <w:color w:val="000000" w:themeColor="text1"/>
        </w:rPr>
      </w:pPr>
      <w:r w:rsidRPr="00374791">
        <w:rPr>
          <w:rFonts w:cs="Arial"/>
          <w:b/>
          <w:bCs/>
          <w:color w:val="000000" w:themeColor="text1"/>
        </w:rPr>
        <w:t>Zakon o uveljavljanju pravic iz javnih sredstev (Uradni list RS, št. </w:t>
      </w:r>
      <w:hyperlink r:id="rId35" w:tgtFrame="_blank" w:tooltip="Zakon o uveljavljanju pravic iz javnih sredstev (ZUPJS)" w:history="1">
        <w:r w:rsidRPr="00374791">
          <w:rPr>
            <w:b/>
            <w:bCs/>
            <w:color w:val="000000" w:themeColor="text1"/>
          </w:rPr>
          <w:t>62/10</w:t>
        </w:r>
      </w:hyperlink>
      <w:r w:rsidRPr="00374791">
        <w:rPr>
          <w:rFonts w:cs="Arial"/>
          <w:b/>
          <w:bCs/>
          <w:color w:val="000000" w:themeColor="text1"/>
        </w:rPr>
        <w:t>, </w:t>
      </w:r>
      <w:hyperlink r:id="rId36" w:tgtFrame="_blank" w:tooltip="Zakon o spremembah in dopolnitvah Zakona o uveljavljanju pravic iz javnih sredstev (ZUPJS-A)" w:history="1">
        <w:r w:rsidRPr="00374791">
          <w:rPr>
            <w:b/>
            <w:bCs/>
            <w:color w:val="000000" w:themeColor="text1"/>
          </w:rPr>
          <w:t>40/11</w:t>
        </w:r>
      </w:hyperlink>
      <w:r w:rsidRPr="00374791">
        <w:rPr>
          <w:rFonts w:cs="Arial"/>
          <w:b/>
          <w:bCs/>
          <w:color w:val="000000" w:themeColor="text1"/>
        </w:rPr>
        <w:t>, </w:t>
      </w:r>
      <w:hyperlink r:id="rId37" w:tgtFrame="_blank" w:tooltip="Zakon za uravnoteženje javnih financ (ZUJF)" w:history="1">
        <w:r w:rsidRPr="00374791">
          <w:rPr>
            <w:b/>
            <w:bCs/>
            <w:color w:val="000000" w:themeColor="text1"/>
          </w:rPr>
          <w:t>40/12</w:t>
        </w:r>
      </w:hyperlink>
      <w:r w:rsidRPr="00374791">
        <w:rPr>
          <w:rFonts w:cs="Arial"/>
          <w:b/>
          <w:bCs/>
          <w:color w:val="000000" w:themeColor="text1"/>
        </w:rPr>
        <w:t> –ZUJF, </w:t>
      </w:r>
      <w:hyperlink r:id="rId38" w:tgtFrame="_blank" w:tooltip="Zakon o spremembah in dopolnitvah Zakona o prevozih v cestnem prometu (ZPCP-2D)" w:history="1">
        <w:r w:rsidRPr="00374791">
          <w:rPr>
            <w:b/>
            <w:bCs/>
            <w:color w:val="000000" w:themeColor="text1"/>
          </w:rPr>
          <w:t>57/12</w:t>
        </w:r>
      </w:hyperlink>
      <w:r w:rsidRPr="00374791">
        <w:rPr>
          <w:rFonts w:cs="Arial"/>
          <w:b/>
          <w:bCs/>
          <w:color w:val="000000" w:themeColor="text1"/>
        </w:rPr>
        <w:t> – ZPCP-2D, </w:t>
      </w:r>
      <w:hyperlink r:id="rId39" w:tgtFrame="_blank" w:tooltip="Zakon o spremembi Zakona o uveljavljanju pravic iz javnih sredstev (ZUPJS-B)" w:history="1">
        <w:r w:rsidRPr="00374791">
          <w:rPr>
            <w:b/>
            <w:bCs/>
            <w:color w:val="000000" w:themeColor="text1"/>
          </w:rPr>
          <w:t>14/13</w:t>
        </w:r>
      </w:hyperlink>
      <w:r w:rsidRPr="00374791">
        <w:rPr>
          <w:rFonts w:cs="Arial"/>
          <w:b/>
          <w:bCs/>
          <w:color w:val="000000" w:themeColor="text1"/>
        </w:rPr>
        <w:t>, </w:t>
      </w:r>
      <w:hyperlink r:id="rId40" w:tgtFrame="_blank" w:tooltip="Zakon o štipendiranju (ZŠtip-1)" w:history="1">
        <w:r w:rsidRPr="00374791">
          <w:rPr>
            <w:b/>
            <w:bCs/>
            <w:color w:val="000000" w:themeColor="text1"/>
          </w:rPr>
          <w:t>56/13</w:t>
        </w:r>
      </w:hyperlink>
      <w:r w:rsidRPr="00374791">
        <w:rPr>
          <w:rFonts w:cs="Arial"/>
          <w:b/>
          <w:bCs/>
          <w:color w:val="000000" w:themeColor="text1"/>
        </w:rPr>
        <w:t> – ZŠtip-1, </w:t>
      </w:r>
      <w:hyperlink r:id="rId41" w:tgtFrame="_blank" w:tooltip="Zakon o spremembah in dopolnitvah Zakona o uveljavljanju pravic iz javnih sredstev (ZUPJS-C)" w:history="1">
        <w:r w:rsidRPr="00374791">
          <w:rPr>
            <w:b/>
            <w:bCs/>
            <w:color w:val="000000" w:themeColor="text1"/>
          </w:rPr>
          <w:t>99/13</w:t>
        </w:r>
      </w:hyperlink>
      <w:r w:rsidRPr="00374791">
        <w:rPr>
          <w:rFonts w:cs="Arial"/>
          <w:b/>
          <w:bCs/>
          <w:color w:val="000000" w:themeColor="text1"/>
        </w:rPr>
        <w:t>, </w:t>
      </w:r>
      <w:hyperlink r:id="rId42" w:tgtFrame="_blank" w:tooltip="Zakon o ukrepih za uravnoteženje javnih financ občin (ZUUJFO)" w:history="1">
        <w:r w:rsidRPr="00374791">
          <w:rPr>
            <w:b/>
            <w:bCs/>
            <w:color w:val="000000" w:themeColor="text1"/>
          </w:rPr>
          <w:t>14/15</w:t>
        </w:r>
      </w:hyperlink>
      <w:r w:rsidRPr="00374791">
        <w:rPr>
          <w:rFonts w:cs="Arial"/>
          <w:b/>
          <w:bCs/>
          <w:color w:val="000000" w:themeColor="text1"/>
        </w:rPr>
        <w:t> – ZUUJFO, </w:t>
      </w:r>
      <w:hyperlink r:id="rId43" w:tgtFrame="_blank" w:tooltip="Zakon o spremembi Zakona o uveljavljanju pravic iz javnih sredstev (ZUPJS-D)" w:history="1">
        <w:r w:rsidRPr="00374791">
          <w:rPr>
            <w:b/>
            <w:bCs/>
            <w:color w:val="000000" w:themeColor="text1"/>
          </w:rPr>
          <w:t>57/15</w:t>
        </w:r>
      </w:hyperlink>
      <w:r w:rsidRPr="00374791">
        <w:rPr>
          <w:rFonts w:cs="Arial"/>
          <w:b/>
          <w:bCs/>
          <w:color w:val="000000" w:themeColor="text1"/>
        </w:rPr>
        <w:t>, </w:t>
      </w:r>
      <w:hyperlink r:id="rId44" w:tgtFrame="_blank" w:tooltip="Zakon o spremembi in dopolnitvah Zakona o uveljavljanju pravic iz javnih sredstev (ZUPJS-E)" w:history="1">
        <w:r w:rsidRPr="00374791">
          <w:rPr>
            <w:b/>
            <w:bCs/>
            <w:color w:val="000000" w:themeColor="text1"/>
          </w:rPr>
          <w:t>90/15</w:t>
        </w:r>
      </w:hyperlink>
      <w:r w:rsidRPr="00374791">
        <w:rPr>
          <w:rFonts w:cs="Arial"/>
          <w:b/>
          <w:bCs/>
          <w:color w:val="000000" w:themeColor="text1"/>
        </w:rPr>
        <w:t>, </w:t>
      </w:r>
      <w:hyperlink r:id="rId45" w:tgtFrame="_blank" w:tooltip="Odločba o ugotovitvi, da je 28. člen Zakona o uveljavljanju pravic iz javnih sredstev v neskladju z Ustavo" w:history="1">
        <w:r w:rsidRPr="00374791">
          <w:rPr>
            <w:b/>
            <w:bCs/>
            <w:color w:val="000000" w:themeColor="text1"/>
          </w:rPr>
          <w:t>38/16</w:t>
        </w:r>
      </w:hyperlink>
      <w:r w:rsidRPr="00374791">
        <w:rPr>
          <w:rFonts w:cs="Arial"/>
          <w:b/>
          <w:bCs/>
          <w:color w:val="000000" w:themeColor="text1"/>
        </w:rPr>
        <w:t xml:space="preserve"> – </w:t>
      </w:r>
      <w:proofErr w:type="spellStart"/>
      <w:r w:rsidRPr="00374791">
        <w:rPr>
          <w:rFonts w:cs="Arial"/>
          <w:b/>
          <w:bCs/>
          <w:color w:val="000000" w:themeColor="text1"/>
        </w:rPr>
        <w:t>odl</w:t>
      </w:r>
      <w:proofErr w:type="spellEnd"/>
      <w:r w:rsidRPr="00374791">
        <w:rPr>
          <w:rFonts w:cs="Arial"/>
          <w:b/>
          <w:bCs/>
          <w:color w:val="000000" w:themeColor="text1"/>
        </w:rPr>
        <w:t>. US, </w:t>
      </w:r>
      <w:hyperlink r:id="rId46"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374791">
          <w:rPr>
            <w:b/>
            <w:bCs/>
            <w:color w:val="000000" w:themeColor="text1"/>
          </w:rPr>
          <w:t>51/16</w:t>
        </w:r>
      </w:hyperlink>
      <w:r w:rsidRPr="00374791">
        <w:rPr>
          <w:rFonts w:cs="Arial"/>
          <w:b/>
          <w:bCs/>
          <w:color w:val="000000" w:themeColor="text1"/>
        </w:rPr>
        <w:t xml:space="preserve"> – </w:t>
      </w:r>
      <w:proofErr w:type="spellStart"/>
      <w:r w:rsidRPr="00374791">
        <w:rPr>
          <w:rFonts w:cs="Arial"/>
          <w:b/>
          <w:bCs/>
          <w:color w:val="000000" w:themeColor="text1"/>
        </w:rPr>
        <w:t>odl</w:t>
      </w:r>
      <w:proofErr w:type="spellEnd"/>
      <w:r w:rsidRPr="00374791">
        <w:rPr>
          <w:rFonts w:cs="Arial"/>
          <w:b/>
          <w:bCs/>
          <w:color w:val="000000" w:themeColor="text1"/>
        </w:rPr>
        <w:t>. US, </w:t>
      </w:r>
      <w:hyperlink r:id="rId47" w:tgtFrame="_blank" w:tooltip="Zakon o spremembi in dopolnitvi Zakona o uveljavljanju pravic iz javnih sredstev (ZUPJS-F)" w:history="1">
        <w:r w:rsidRPr="00374791">
          <w:rPr>
            <w:b/>
            <w:bCs/>
            <w:color w:val="000000" w:themeColor="text1"/>
          </w:rPr>
          <w:t>88/16</w:t>
        </w:r>
      </w:hyperlink>
      <w:r w:rsidRPr="00374791">
        <w:rPr>
          <w:rFonts w:cs="Arial"/>
          <w:b/>
          <w:bCs/>
          <w:color w:val="000000" w:themeColor="text1"/>
        </w:rPr>
        <w:t>, </w:t>
      </w:r>
      <w:hyperlink r:id="rId48" w:tgtFrame="_blank" w:tooltip="Zakon za urejanje položaja študentov (ZUPŠ)" w:history="1">
        <w:r w:rsidRPr="00374791">
          <w:rPr>
            <w:b/>
            <w:bCs/>
            <w:color w:val="000000" w:themeColor="text1"/>
          </w:rPr>
          <w:t>61/17</w:t>
        </w:r>
      </w:hyperlink>
      <w:r w:rsidRPr="00374791">
        <w:rPr>
          <w:rFonts w:cs="Arial"/>
          <w:b/>
          <w:bCs/>
          <w:color w:val="000000" w:themeColor="text1"/>
        </w:rPr>
        <w:t> – ZUPŠ, </w:t>
      </w:r>
      <w:hyperlink r:id="rId49" w:tgtFrame="_blank" w:tooltip="Zakon o spremembah in dopolnitvah Zakona o uveljavljanju pravic iz javnih sredstev (ZUPJS-G)" w:history="1">
        <w:r w:rsidRPr="00374791">
          <w:rPr>
            <w:b/>
            <w:bCs/>
            <w:color w:val="000000" w:themeColor="text1"/>
          </w:rPr>
          <w:t>75/17</w:t>
        </w:r>
      </w:hyperlink>
      <w:r w:rsidRPr="00374791">
        <w:rPr>
          <w:rFonts w:cs="Arial"/>
          <w:b/>
          <w:bCs/>
          <w:color w:val="000000" w:themeColor="text1"/>
        </w:rPr>
        <w:t>, </w:t>
      </w:r>
      <w:hyperlink r:id="rId50" w:tgtFrame="_blank" w:tooltip="Zakon o spremembah in dopolnitvi Zakona o uveljavljanju pravic iz javnih sredstev (ZUPJS-H)" w:history="1">
        <w:r w:rsidRPr="00374791">
          <w:rPr>
            <w:b/>
            <w:bCs/>
            <w:color w:val="000000" w:themeColor="text1"/>
          </w:rPr>
          <w:t>77/18</w:t>
        </w:r>
      </w:hyperlink>
      <w:r w:rsidRPr="00374791">
        <w:rPr>
          <w:rFonts w:cs="Arial"/>
          <w:b/>
          <w:bCs/>
          <w:color w:val="000000" w:themeColor="text1"/>
        </w:rPr>
        <w:t>, </w:t>
      </w:r>
      <w:hyperlink r:id="rId51" w:tgtFrame="_blank" w:tooltip="Zakon o spremembah Zakona o uveljavljanju pravic iz javnih sredstev (ZUPJS-I)" w:history="1">
        <w:r w:rsidRPr="00374791">
          <w:rPr>
            <w:b/>
            <w:bCs/>
            <w:color w:val="000000" w:themeColor="text1"/>
          </w:rPr>
          <w:t>47/19</w:t>
        </w:r>
      </w:hyperlink>
      <w:r w:rsidRPr="00374791">
        <w:rPr>
          <w:rFonts w:cs="Arial"/>
          <w:b/>
          <w:bCs/>
          <w:color w:val="000000" w:themeColor="text1"/>
        </w:rPr>
        <w:t>, </w:t>
      </w:r>
      <w:hyperlink r:id="rId52" w:tgtFrame="_blank" w:tooltip="Zakon o finančni razbremenitvi občin (ZFRO)" w:history="1">
        <w:r w:rsidRPr="00374791">
          <w:rPr>
            <w:b/>
            <w:bCs/>
            <w:color w:val="000000" w:themeColor="text1"/>
          </w:rPr>
          <w:t>189/20</w:t>
        </w:r>
      </w:hyperlink>
      <w:r w:rsidRPr="00374791">
        <w:rPr>
          <w:rFonts w:cs="Arial"/>
          <w:b/>
          <w:bCs/>
          <w:color w:val="000000" w:themeColor="text1"/>
        </w:rPr>
        <w:t> – ZFRO, </w:t>
      </w:r>
      <w:hyperlink r:id="rId53" w:tgtFrame="_blank" w:tooltip="Zakon za urejanje položaja študentov (ZUPŠ-1)" w:history="1">
        <w:r w:rsidRPr="00374791">
          <w:rPr>
            <w:b/>
            <w:bCs/>
            <w:color w:val="000000" w:themeColor="text1"/>
          </w:rPr>
          <w:t>54/22</w:t>
        </w:r>
      </w:hyperlink>
      <w:r w:rsidRPr="00374791">
        <w:rPr>
          <w:rFonts w:cs="Arial"/>
          <w:b/>
          <w:bCs/>
          <w:color w:val="000000" w:themeColor="text1"/>
        </w:rPr>
        <w:t> – ZUPŠ-1, </w:t>
      </w:r>
      <w:hyperlink r:id="rId54" w:tgtFrame="_blank" w:tooltip="Zakon o spremembah in dopolnitvah Zakona o šolski prehrani (ZŠolPre-1B)" w:history="1">
        <w:r w:rsidRPr="00374791">
          <w:rPr>
            <w:b/>
            <w:bCs/>
            <w:color w:val="000000" w:themeColor="text1"/>
          </w:rPr>
          <w:t>76/23</w:t>
        </w:r>
      </w:hyperlink>
      <w:r w:rsidRPr="00374791">
        <w:rPr>
          <w:rFonts w:cs="Arial"/>
          <w:b/>
          <w:bCs/>
          <w:color w:val="000000" w:themeColor="text1"/>
        </w:rPr>
        <w:t> – ZŠolPre-1B in </w:t>
      </w:r>
      <w:hyperlink r:id="rId55" w:tgtFrame="_blank" w:tooltip="Zakon o spremembah in dopolnitvah Zakona o štipendiranju (ZŠtip-1C)" w:history="1">
        <w:r w:rsidRPr="00374791">
          <w:rPr>
            <w:b/>
            <w:bCs/>
            <w:color w:val="000000" w:themeColor="text1"/>
          </w:rPr>
          <w:t>122/23</w:t>
        </w:r>
      </w:hyperlink>
      <w:r w:rsidRPr="00374791">
        <w:rPr>
          <w:rFonts w:cs="Arial"/>
          <w:b/>
          <w:bCs/>
          <w:color w:val="000000" w:themeColor="text1"/>
        </w:rPr>
        <w:t> – ZŠtip-1C)</w:t>
      </w:r>
    </w:p>
    <w:p w14:paraId="73885DEA" w14:textId="77777777" w:rsidR="00374791" w:rsidRPr="00007577" w:rsidRDefault="00374791" w:rsidP="00374791">
      <w:pPr>
        <w:pStyle w:val="center"/>
        <w:pBdr>
          <w:top w:val="none" w:sz="0" w:space="24" w:color="auto"/>
        </w:pBdr>
        <w:spacing w:before="210" w:after="210"/>
        <w:rPr>
          <w:rFonts w:ascii="Arial" w:eastAsia="Arial" w:hAnsi="Arial" w:cs="Arial"/>
          <w:b/>
          <w:bCs/>
          <w:sz w:val="20"/>
          <w:szCs w:val="20"/>
          <w:lang w:val="sl-SI"/>
        </w:rPr>
      </w:pPr>
      <w:r w:rsidRPr="00007577">
        <w:rPr>
          <w:rFonts w:ascii="Arial" w:eastAsia="Arial" w:hAnsi="Arial" w:cs="Arial"/>
          <w:b/>
          <w:bCs/>
          <w:sz w:val="20"/>
          <w:szCs w:val="20"/>
          <w:lang w:val="sl-SI"/>
        </w:rPr>
        <w:lastRenderedPageBreak/>
        <w:t>51. člen</w:t>
      </w:r>
    </w:p>
    <w:p w14:paraId="5187C4C8"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(1) Podatki za osebe po tem zakonu, tudi podatki, ki štejejo za davčno tajnost, se zbirajo neposredno od osebe oziroma njenega zakonitega zastopnika ter, po uradni dolžnosti, iz zbirk podatkov, ki jih v Republiki Sloveniji vodijo za to pooblaščeni organi in organizacije. Oseba oziroma njen zakoniti zastopnik je centru za socialno delo dolžan dati vse podatke, o katerih pooblaščeni organi in organizacije ne vodijo zbirke podatkov.</w:t>
      </w:r>
    </w:p>
    <w:p w14:paraId="60950059"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sl-SI"/>
        </w:rPr>
      </w:pPr>
      <w:r w:rsidRPr="00007577">
        <w:rPr>
          <w:rFonts w:ascii="Arial" w:eastAsia="Arial" w:hAnsi="Arial" w:cs="Arial"/>
          <w:sz w:val="20"/>
          <w:szCs w:val="20"/>
          <w:lang w:val="sl-SI"/>
        </w:rPr>
        <w:t>(2) Ministrstvo in centri za socialno delo brezplačno pridobivajo podatke za osebe po tem zakonu iz obstoječih zbirk podatkov naslednjih upravljavcev:</w:t>
      </w:r>
    </w:p>
    <w:p w14:paraId="4F3B526A"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      Ministrstva za notranje zadeve – podatke iz centralnega registra prebivalstva (osebno ime, EMŠO, državljanstvo, davčna številka osebe, ki se ji izplačuje pravica po tem zakonu, stalno ali začasno prebivališče, država bivanja, naslov za vročanje, zakonski stan, sprememba osebnega imena, podaljšanje in odvzem roditeljske pravice ter datum prenehanja tega ukrepa, odvzem in vrnitev poslovne sposobnosti, skrbništvo ter datum prenehanja tega ukrepa, datum smrti, podatke o izdanem dovoljenju za prebivanje tujca, serijska številka dovoljenja, vrsta dovoljenja, razlog in namen izdaje, datum izdaje in obdobje veljavnosti, podatek o tem, ali je dovoljenje za prebivanje veljavno oziroma ali je prenehalo veljati), podatke o gospodinjstvu iz evidence gospodinjstev (osebno ime in EMŠO oseb v skupnem gospodinjstvu, podatek o nosilcu gospodinjstva in razmerju do nosilca gospodinjstva) ter podatke o lastništvu vozila in o vozilu iz evidence registriranih vozil (datum prve registracije vozila, podatke o lastniku, podatke o osebi, na katero je vozilo registrirano, pa ni lastnik vozila, podatke o vozilu);</w:t>
      </w:r>
    </w:p>
    <w:p w14:paraId="31D57E8E"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2.      Ministrstva za obrambo – podatke o višini, obdobju upravičenosti in o datumu izplačila izplačanega dohodka na podlagi pogodbe o prostovoljnem služenju vojaškega roka, podatke o višini, obdobju upravičenosti in o datumu izplačila izplačanega dohodka na podlagi pogodbe o vojaški službi v rezervni sestavi, podatke o višini, obdobju upravičenosti in o datumu izplačila izplačanega dohodka na podlagi pogodbe o službi v Civilni zaščiti;</w:t>
      </w:r>
    </w:p>
    <w:p w14:paraId="6664E374"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3.      Ministrstva za šolstvo in šport oziroma izvajalcev vzgojno-izobraževalne ali študijske dejavnosti – podatke o vključenosti oseb v vzgojni oziroma izobraževalni oziroma višješolski zavod (ime vrtca ali osnovne šole ali srednje šole ali višje strokovne šole ter obdobje vključenosti), identifikacijska številka izobraževalnega zavoda (šifra PRS), datum izpisa iz izobraževalnega zavoda, datum zaključka izobraževalnega programa, identifikacijska številka vzgojno-izobraževalnega oziroma višješolskega programa, podatke o prijavljenih in sprejetih dijakih v dijaških domovih (osebno ime dijaka, naziv in naslov dijaškega doma, identifikacijska številka dijaškega doma (šifra PRS), podatek o letniku izobraževanja, datum prvega vpisa v izobraževalni program, podatek o opravljenih izpitih po letnikih in po študijskih letih, podatek o nazivu izobraževalnega programa in smeri, vrsta izobraževanja po KLASIUS, področje izobraževanja po KLASIUS, podatek o statusu (dijak, študent, udeleženec izobraževanja odraslih), podatek o načinu izobraževanja (redno oziroma izredno);</w:t>
      </w:r>
    </w:p>
    <w:p w14:paraId="4776B920"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4.      Ministrstva za visoko šolstvo, znanost in tehnologijo – podatke o vključenosti študentov v izobraževalne programe (ime fakultete, obdobje vključenosti), vrsta visokošolskega zavoda, identifikacijska številka visokošolskega zavoda (šifra PRS), datum prvega vpisa v študijski program, datum izpisa iz študijskega zavoda, datum zaključka študijskega programa, identifikacijska številka študijskega programa, naziv študijskega programa, vrsta izobraževanja po KLASIUS, področje izobraževanja po KLASIUS, podatke o letniku izobraževanja, podatek o občini izobraževalne ustanove, podatek o statusu (ima ali nima status študenta), podatek o načinu izobraževanja (redno oziroma izredno), podatek o opravljenih izpitih v študijskih letih;</w:t>
      </w:r>
    </w:p>
    <w:p w14:paraId="30A8CE41"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5.      Ministrstva za infrastrukturo in prostor – podatke o upravičenosti dijakov in študentov do subvencije prevoza, obdobje koriščenja subvencije prevoza, mesec in leto veljavnosti mesečne vozovnice;</w:t>
      </w:r>
    </w:p>
    <w:p w14:paraId="56FD4DFB"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 xml:space="preserve">6.      centrov za socialno delo – podatke o višini, obdobju upravičenosti in o datumu izplačila porodniškega nadomestila, očetovskega nadomestila, nadomestila za nego in varstvo otroka, </w:t>
      </w:r>
      <w:proofErr w:type="spellStart"/>
      <w:r w:rsidRPr="00007577">
        <w:rPr>
          <w:rFonts w:ascii="Arial" w:eastAsia="Arial" w:hAnsi="Arial" w:cs="Arial"/>
          <w:sz w:val="20"/>
          <w:szCs w:val="20"/>
          <w:lang w:val="sl-SI"/>
        </w:rPr>
        <w:t>posvojiteljskega</w:t>
      </w:r>
      <w:proofErr w:type="spellEnd"/>
      <w:r w:rsidRPr="00007577">
        <w:rPr>
          <w:rFonts w:ascii="Arial" w:eastAsia="Arial" w:hAnsi="Arial" w:cs="Arial"/>
          <w:sz w:val="20"/>
          <w:szCs w:val="20"/>
          <w:lang w:val="sl-SI"/>
        </w:rPr>
        <w:t xml:space="preserve"> nadomestila, starševskega dodatka, dodatka za nego otroka, ki potrebuje posebno </w:t>
      </w:r>
      <w:r w:rsidRPr="00007577">
        <w:rPr>
          <w:rFonts w:ascii="Arial" w:eastAsia="Arial" w:hAnsi="Arial" w:cs="Arial"/>
          <w:sz w:val="20"/>
          <w:szCs w:val="20"/>
          <w:lang w:val="sl-SI"/>
        </w:rPr>
        <w:lastRenderedPageBreak/>
        <w:t xml:space="preserve">varstvo, rejnine, plačila dela rejniku, pravic iz javnih sredstev po tem zakonu in preživnin, podatke o </w:t>
      </w:r>
      <w:proofErr w:type="spellStart"/>
      <w:r w:rsidRPr="00007577">
        <w:rPr>
          <w:rFonts w:ascii="Arial" w:eastAsia="Arial" w:hAnsi="Arial" w:cs="Arial"/>
          <w:sz w:val="20"/>
          <w:szCs w:val="20"/>
          <w:lang w:val="sl-SI"/>
        </w:rPr>
        <w:t>sostarševstvu</w:t>
      </w:r>
      <w:proofErr w:type="spellEnd"/>
      <w:r w:rsidRPr="00007577">
        <w:rPr>
          <w:rFonts w:ascii="Arial" w:eastAsia="Arial" w:hAnsi="Arial" w:cs="Arial"/>
          <w:sz w:val="20"/>
          <w:szCs w:val="20"/>
          <w:lang w:val="sl-SI"/>
        </w:rPr>
        <w:t>, podatke o obdobju vključenosti v rejništvo;</w:t>
      </w:r>
    </w:p>
    <w:p w14:paraId="4EA58321"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7.      Zavoda za pokojninsko in invalidsko zavarovanje Slovenije – podatke o zavarovancih, vključenih v pokojninsko in invalidsko zavarovanje (podlaga za zavarovanje, datum prijave in odjave v pokojninsko in invalidsko zavarovanje ter podatke o zavarovalnem času), in uživalcih pravic pokojninskega in invalidskega zavarovanja, ki jih izplačuje Zavod za pokojninsko in invalidsko zavarovanje (o vrsti, višini, datumu izplačila in datumu upravičenosti do posamezne pravice) in podatke o višini, datumu izplačila in datumu upravičenosti do dodatka za tujo nego in pomoč ter nadomestila za invalidnost po predpisih o družbenem varstvu duševno in telesno prizadetih oseb;</w:t>
      </w:r>
    </w:p>
    <w:p w14:paraId="3EA466E0"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8.      Zavoda za zdravstveno zavarovanje Slovenije – podatke o zavarovancih, vključenih v obvezno zdravstveno zavarovanje (podlaga za zavarovanje, datum prijave in odjave v obvezno zdravstveno zavarovanje), podatke o višini, datumu upravičenosti in datumu izplačila nadomestila iz naslova obveznega zdravstvenega zavarovanja iz evidence zavarovancev obveznega zdravstvenega zavarovanja ter podatke o zavarovancih, vključenih v pokojninsko in invalidsko zavarovanje;</w:t>
      </w:r>
    </w:p>
    <w:p w14:paraId="440B69B4"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9.      Zavoda Republike Slovenije za zaposlovanje – podatke o brezposelnih osebah iz evidence brezposelnih oseb (datum prenehanja delovnega razmerja, datum prijave in odjave v evidenco ter o razlogih prenehanja vodenja v evidenci, podatke o višini, obdobju upravičenosti, datumu izplačila in o razlogih prenehanja izplačevanja nadomestil iz naslova zavarovanja za primer brezposelnosti posameznih brezposelnih oseb), podatke o višini, obdobju upravičenosti, datumu izplačila in o razlogih prenehanja izplačevanja dodatka za aktivnost, podatke iz evidence oseb, vključenih v ukrepe aktivne politike zaposlovanja in evidence iskalcev zaposlitve (datum prijave in odjave v evidenco ter o razlogih prenehanja vodenja v tej evidenci), podatke iz evidence brezposelnih oseb, ki so začasno nezaposljive (podatke o datumu obravnave na komisiji, podatke o mnenju in predlogih ukrepov komisije in predvideno trajanje začasne nezaposljivosti);</w:t>
      </w:r>
    </w:p>
    <w:p w14:paraId="04E2FF6D"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10.   Jamstvenega in preživninskega sklada Republike Slovenije – podatke o višini, obdobju upravičenosti in o datumu izplačila nadomestil preživnine in izplačilih ob insolventnosti delodajalca, podatke o vračilih preživninskega zavezanca (višina in datum vračila);</w:t>
      </w:r>
    </w:p>
    <w:p w14:paraId="136DB4B1"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 xml:space="preserve">11.   </w:t>
      </w:r>
      <w:proofErr w:type="spellStart"/>
      <w:r w:rsidRPr="00007577">
        <w:rPr>
          <w:rFonts w:ascii="Arial" w:eastAsia="Arial" w:hAnsi="Arial" w:cs="Arial"/>
          <w:sz w:val="20"/>
          <w:szCs w:val="20"/>
          <w:lang w:val="sl-SI"/>
        </w:rPr>
        <w:t>Durs</w:t>
      </w:r>
      <w:proofErr w:type="spellEnd"/>
      <w:r w:rsidRPr="00007577">
        <w:rPr>
          <w:rFonts w:ascii="Arial" w:eastAsia="Arial" w:hAnsi="Arial" w:cs="Arial"/>
          <w:sz w:val="20"/>
          <w:szCs w:val="20"/>
          <w:lang w:val="sl-SI"/>
        </w:rPr>
        <w:t xml:space="preserve"> – skladno z zakonom, ki ureja davčni postopek, podatke o dohodkih skladno z zakonom, ki ureja dohodnino, ki niso oproščeni plačila dohodnine, podatke o davku in obveznih prispevkih za socialno varnost, ki se nanašajo na te dohodke, in podatke o normiranih oziroma dejanskih stroških, ki se nanašajo na te dohodke, podatke o vzdrževanih družinskih članih, podatke o številkah TRR oseb v tujini;</w:t>
      </w:r>
    </w:p>
    <w:p w14:paraId="72B9B7B3"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12.   Geodetske uprave Republike Slovenije – podatke o vrednosti nepremičnin (posplošena tržna vrednost po predpisu, ki ureja množično vrednotenje nepremičnin iz registra nepremičnin), podatke o vrsti nepremičnine (dejanska raba parcele iz zemljiškega katastra, dejanska raba stavb in delov stavb iz katastra stavb), podatke o površini stanovanja;</w:t>
      </w:r>
    </w:p>
    <w:p w14:paraId="59C94038"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13.   upravnih enot – podatke o višini, obdobje upravičenosti in o datumu izplačil materialnih pravic po predpisih o vojnih veteranih, žrtvah vojnega nasilja in o vojnih invalidih (veteranski dodatek, invalidski dodatek, družinski dodatek);</w:t>
      </w:r>
    </w:p>
    <w:p w14:paraId="18B1774B"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14.   Uprave za izvrševanje kazenskih sankcij – podatke o začetku in izteku prestajanja kazni zapora za osebo na prestajanju kazni zapora ter podatke o začetku in izteku vzgojnega ukrepa oddaje v prevzgojni dom za mladoletnike;</w:t>
      </w:r>
    </w:p>
    <w:p w14:paraId="6B3A2EA4"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15.   Uprave Republike Slovenije za pomorstvo – podatke o lastništvu vodnih plovil posamezne osebe ter o vodnem plovilu;</w:t>
      </w:r>
    </w:p>
    <w:p w14:paraId="321C44D6"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16.   okrajnih sodišč – podatke o lastništvu nepremičnin posamezne osebe;</w:t>
      </w:r>
    </w:p>
    <w:p w14:paraId="018997F1"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17.   klirinško depotne družbe – računalniški izpis podatkov, vpisanih v centralnem registru nematerializiranih vrednostnih papirjev, ki se nanašajo na posameznega imetnika nematerializiranih vrednostnih papirjev;</w:t>
      </w:r>
    </w:p>
    <w:p w14:paraId="1696B5FF"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lastRenderedPageBreak/>
        <w:t>18.   Slovenskega informacijskega sistema bonitet (SISBON) – podatke o vrsti posla (osebni računi z odobrenim izrednim limitom, izredni limit, posojila, kreditne kartice, poroštva drugim, druge terjatve), datumu sklenitve posla, oznaki valute, znesku ob odobritvi, znesku anuitete ali obroka, vrsti anuitete ali obroka, odplačilni dobi v mesecih, podatke o moratoriju, podatke o poslovnih dogodkih, ki vplivajo na potek posla (odplačilo dolga, predčasno odplačilo, sprememba odplačilne dobe, sprememba obroka), podatke o poslovnih dogodkih, ki niso skladni s pogodbo (odpoved posla zaradi neplačila dolga, neplačan zapadli dolg, blokiranje, deblokiranje);</w:t>
      </w:r>
    </w:p>
    <w:p w14:paraId="2ED0A904"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19.   Agencije Republike Slovenije za javnopravne evidence in storitve (AJPES) – podatke o vrednosti lastniških deležev (matična številka zasebnika ali pravne osebe, datum vpisa in izbrisa v Poslovni register Slovenije, pravnoorganizacijska oblika, davčna številka zasebnika ali pravne osebe, znesek osnovnega kapitala, lastniški delež osebe v gospodarski družbi ali zadrugi), podatek o višini dobička zasebnikov in pravnih oseb, podatek o številki transakcijskega računa, podatek o statusu računa (odprt, zaprt), datum zaprtja računa;</w:t>
      </w:r>
    </w:p>
    <w:p w14:paraId="15F0D855"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20.   Kapitalske družbe – podatke o višinah pokojninskih rent in odkupnih vrednostih, izplačanih skladno z zakonom, ki ureja prvi pokojninski sklad Republike Slovenije in preoblikovanje pooblaščenih investicijskih družb;</w:t>
      </w:r>
    </w:p>
    <w:p w14:paraId="53A7F6DA"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21.   lokalnih skupnosti – podatke o subvencijah, ki jih za opravljanje dejavnosti dodeljujejo lokalne skupnosti (vrsta, višina in obdobje upravičenosti, namen pomoči, datum izplačila), podatke o pomočeh lokalnih skupnosti (vrsta, višina in obdobje upravičenosti, namen pomoči, datum izplačila) in podatke o upravičenosti do štipendij;</w:t>
      </w:r>
    </w:p>
    <w:p w14:paraId="6DB5F3B4"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22.   Ministrstva za zdravje, Inštituta za varovanje zdravja in drugih izvajalcev zdravstvene dejavnosti – podatke o zdravstvenem stanju (podatke o duševnem zdravju in odvisnostih) oziroma invalidnosti (kategorija invalidnosti);</w:t>
      </w:r>
    </w:p>
    <w:p w14:paraId="78533520"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 xml:space="preserve">23.   kreditnih institucij – podatke o prometu na transakcijskih računih, podatke o višini sredstev na varčevalnih računih, podatke o višini depozitov, podatke o premoženjskih pravicah iz </w:t>
      </w:r>
      <w:proofErr w:type="spellStart"/>
      <w:r w:rsidRPr="00007577">
        <w:rPr>
          <w:rFonts w:ascii="Arial" w:eastAsia="Arial" w:hAnsi="Arial" w:cs="Arial"/>
          <w:sz w:val="20"/>
          <w:szCs w:val="20"/>
          <w:lang w:val="sl-SI"/>
        </w:rPr>
        <w:t>poddepoja</w:t>
      </w:r>
      <w:proofErr w:type="spellEnd"/>
      <w:r w:rsidRPr="00007577">
        <w:rPr>
          <w:rFonts w:ascii="Arial" w:eastAsia="Arial" w:hAnsi="Arial" w:cs="Arial"/>
          <w:sz w:val="20"/>
          <w:szCs w:val="20"/>
          <w:lang w:val="sl-SI"/>
        </w:rPr>
        <w:t xml:space="preserve"> finančnih instrumentov, podatke o imetnikih enot premoženja investicijskih skladov, o številu enot, vrednosti enote ter podatke o skladu;</w:t>
      </w:r>
    </w:p>
    <w:p w14:paraId="2B2A0CD4"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24.   družb za upravljanje – podatke iz evidence imetnikov investicijskih kuponov, o imetniku enot premoženja investicijskih skladov, o številu enot, vrednosti enote ter podatke o skladu;</w:t>
      </w:r>
    </w:p>
    <w:p w14:paraId="073AF2C4" w14:textId="77777777" w:rsidR="00374791" w:rsidRPr="00007577" w:rsidRDefault="00374791" w:rsidP="00374791">
      <w:pPr>
        <w:pStyle w:val="zamik"/>
        <w:spacing w:before="210" w:after="210"/>
        <w:ind w:left="425" w:hanging="425"/>
        <w:jc w:val="both"/>
        <w:rPr>
          <w:rFonts w:ascii="Arial" w:eastAsia="Arial" w:hAnsi="Arial" w:cs="Arial"/>
          <w:sz w:val="20"/>
          <w:szCs w:val="20"/>
          <w:lang w:val="sl-SI"/>
        </w:rPr>
      </w:pPr>
      <w:r w:rsidRPr="00007577">
        <w:rPr>
          <w:rFonts w:ascii="Arial" w:eastAsia="Arial" w:hAnsi="Arial" w:cs="Arial"/>
          <w:sz w:val="20"/>
          <w:szCs w:val="20"/>
          <w:lang w:val="sl-SI"/>
        </w:rPr>
        <w:t xml:space="preserve">25.   borzno posredniških hiš – podatke o premoženjskih pravicah iz </w:t>
      </w:r>
      <w:proofErr w:type="spellStart"/>
      <w:r w:rsidRPr="00007577">
        <w:rPr>
          <w:rFonts w:ascii="Arial" w:eastAsia="Arial" w:hAnsi="Arial" w:cs="Arial"/>
          <w:sz w:val="20"/>
          <w:szCs w:val="20"/>
          <w:lang w:val="sl-SI"/>
        </w:rPr>
        <w:t>poddepoja</w:t>
      </w:r>
      <w:proofErr w:type="spellEnd"/>
      <w:r w:rsidRPr="00007577">
        <w:rPr>
          <w:rFonts w:ascii="Arial" w:eastAsia="Arial" w:hAnsi="Arial" w:cs="Arial"/>
          <w:sz w:val="20"/>
          <w:szCs w:val="20"/>
          <w:lang w:val="sl-SI"/>
        </w:rPr>
        <w:t xml:space="preserve"> finančnih instrumentov vlagatelja in oseb, ki se upoštevajo poleg vlagatelja po tem zakonu, podatke o imetnikih enot premoženja investicijskih skladov, o številu enot, vrednosti enote ter podatke o skladu;</w:t>
      </w:r>
    </w:p>
    <w:p w14:paraId="7B800332"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26.   </w:t>
      </w:r>
      <w:proofErr w:type="spellStart"/>
      <w:r w:rsidRPr="00007577">
        <w:rPr>
          <w:rFonts w:ascii="Arial" w:eastAsia="Arial" w:hAnsi="Arial" w:cs="Arial"/>
          <w:sz w:val="20"/>
          <w:szCs w:val="20"/>
          <w:lang w:val="it-IT"/>
        </w:rPr>
        <w:t>regionalne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razvojne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agencije</w:t>
      </w:r>
      <w:proofErr w:type="spellEnd"/>
      <w:r w:rsidRPr="00007577">
        <w:rPr>
          <w:rFonts w:ascii="Arial" w:eastAsia="Arial" w:hAnsi="Arial" w:cs="Arial"/>
          <w:sz w:val="20"/>
          <w:szCs w:val="20"/>
          <w:lang w:val="it-IT"/>
        </w:rPr>
        <w:t xml:space="preserve"> – </w:t>
      </w:r>
      <w:proofErr w:type="spellStart"/>
      <w:r w:rsidRPr="00007577">
        <w:rPr>
          <w:rFonts w:ascii="Arial" w:eastAsia="Arial" w:hAnsi="Arial" w:cs="Arial"/>
          <w:sz w:val="20"/>
          <w:szCs w:val="20"/>
          <w:lang w:val="it-IT"/>
        </w:rPr>
        <w:t>podatek</w:t>
      </w:r>
      <w:proofErr w:type="spellEnd"/>
      <w:r w:rsidRPr="00007577">
        <w:rPr>
          <w:rFonts w:ascii="Arial" w:eastAsia="Arial" w:hAnsi="Arial" w:cs="Arial"/>
          <w:sz w:val="20"/>
          <w:szCs w:val="20"/>
          <w:lang w:val="it-IT"/>
        </w:rPr>
        <w:t xml:space="preserve">, ali </w:t>
      </w:r>
      <w:proofErr w:type="spellStart"/>
      <w:r w:rsidRPr="00007577">
        <w:rPr>
          <w:rFonts w:ascii="Arial" w:eastAsia="Arial" w:hAnsi="Arial" w:cs="Arial"/>
          <w:sz w:val="20"/>
          <w:szCs w:val="20"/>
          <w:lang w:val="it-IT"/>
        </w:rPr>
        <w:t>oseba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prejema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kadrovsko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štipendijo</w:t>
      </w:r>
      <w:proofErr w:type="spellEnd"/>
      <w:r w:rsidRPr="00007577">
        <w:rPr>
          <w:rFonts w:ascii="Arial" w:eastAsia="Arial" w:hAnsi="Arial" w:cs="Arial"/>
          <w:sz w:val="20"/>
          <w:szCs w:val="20"/>
          <w:lang w:val="it-IT"/>
        </w:rPr>
        <w:t xml:space="preserve"> ali ne;</w:t>
      </w:r>
    </w:p>
    <w:p w14:paraId="790785A1"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27.   </w:t>
      </w:r>
      <w:proofErr w:type="spellStart"/>
      <w:r w:rsidRPr="00007577">
        <w:rPr>
          <w:rFonts w:ascii="Arial" w:eastAsia="Arial" w:hAnsi="Arial" w:cs="Arial"/>
          <w:sz w:val="20"/>
          <w:szCs w:val="20"/>
          <w:lang w:val="it-IT"/>
        </w:rPr>
        <w:t>Javnega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sklada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Republike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Slovenije</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razvoj</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kadrov</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štipendije</w:t>
      </w:r>
      <w:proofErr w:type="spellEnd"/>
      <w:r w:rsidRPr="00007577">
        <w:rPr>
          <w:rFonts w:ascii="Arial" w:eastAsia="Arial" w:hAnsi="Arial" w:cs="Arial"/>
          <w:sz w:val="20"/>
          <w:szCs w:val="20"/>
          <w:lang w:val="it-IT"/>
        </w:rPr>
        <w:t xml:space="preserve"> –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vrsti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štipendije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kadrovska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Zoisova</w:t>
      </w:r>
      <w:proofErr w:type="spellEnd"/>
      <w:r w:rsidRPr="00007577">
        <w:rPr>
          <w:rFonts w:ascii="Arial" w:eastAsia="Arial" w:hAnsi="Arial" w:cs="Arial"/>
          <w:sz w:val="20"/>
          <w:szCs w:val="20"/>
          <w:lang w:val="it-IT"/>
        </w:rPr>
        <w:t xml:space="preserve">, Ad futura </w:t>
      </w:r>
      <w:proofErr w:type="spellStart"/>
      <w:r w:rsidRPr="00007577">
        <w:rPr>
          <w:rFonts w:ascii="Arial" w:eastAsia="Arial" w:hAnsi="Arial" w:cs="Arial"/>
          <w:sz w:val="20"/>
          <w:szCs w:val="20"/>
          <w:lang w:val="it-IT"/>
        </w:rPr>
        <w:t>štipendija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štipendija</w:t>
      </w:r>
      <w:proofErr w:type="spellEnd"/>
      <w:r w:rsidRPr="00007577">
        <w:rPr>
          <w:rFonts w:ascii="Arial" w:eastAsia="Arial" w:hAnsi="Arial" w:cs="Arial"/>
          <w:sz w:val="20"/>
          <w:szCs w:val="20"/>
          <w:lang w:val="it-IT"/>
        </w:rPr>
        <w:t xml:space="preserve"> za </w:t>
      </w:r>
      <w:proofErr w:type="spellStart"/>
      <w:r w:rsidRPr="00007577">
        <w:rPr>
          <w:rFonts w:ascii="Arial" w:eastAsia="Arial" w:hAnsi="Arial" w:cs="Arial"/>
          <w:sz w:val="20"/>
          <w:szCs w:val="20"/>
          <w:lang w:val="it-IT"/>
        </w:rPr>
        <w:t>Slovence</w:t>
      </w:r>
      <w:proofErr w:type="spellEnd"/>
      <w:r w:rsidRPr="00007577">
        <w:rPr>
          <w:rFonts w:ascii="Arial" w:eastAsia="Arial" w:hAnsi="Arial" w:cs="Arial"/>
          <w:sz w:val="20"/>
          <w:szCs w:val="20"/>
          <w:lang w:val="it-IT"/>
        </w:rPr>
        <w:t xml:space="preserve"> v </w:t>
      </w:r>
      <w:proofErr w:type="spellStart"/>
      <w:r w:rsidRPr="00007577">
        <w:rPr>
          <w:rFonts w:ascii="Arial" w:eastAsia="Arial" w:hAnsi="Arial" w:cs="Arial"/>
          <w:sz w:val="20"/>
          <w:szCs w:val="20"/>
          <w:lang w:val="it-IT"/>
        </w:rPr>
        <w:t>zamejstvu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oziroma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Slovence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svetu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obdobje</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upravičenosti</w:t>
      </w:r>
      <w:proofErr w:type="spellEnd"/>
      <w:r w:rsidRPr="00007577">
        <w:rPr>
          <w:rFonts w:ascii="Arial" w:eastAsia="Arial" w:hAnsi="Arial" w:cs="Arial"/>
          <w:sz w:val="20"/>
          <w:szCs w:val="20"/>
          <w:lang w:val="it-IT"/>
        </w:rPr>
        <w:t xml:space="preserve"> do </w:t>
      </w:r>
      <w:proofErr w:type="spellStart"/>
      <w:r w:rsidRPr="00007577">
        <w:rPr>
          <w:rFonts w:ascii="Arial" w:eastAsia="Arial" w:hAnsi="Arial" w:cs="Arial"/>
          <w:sz w:val="20"/>
          <w:szCs w:val="20"/>
          <w:lang w:val="it-IT"/>
        </w:rPr>
        <w:t>štipendije</w:t>
      </w:r>
      <w:proofErr w:type="spellEnd"/>
      <w:r w:rsidRPr="00007577">
        <w:rPr>
          <w:rFonts w:ascii="Arial" w:eastAsia="Arial" w:hAnsi="Arial" w:cs="Arial"/>
          <w:sz w:val="20"/>
          <w:szCs w:val="20"/>
          <w:lang w:val="it-IT"/>
        </w:rPr>
        <w:t>;</w:t>
      </w:r>
    </w:p>
    <w:p w14:paraId="309E640E" w14:textId="77777777" w:rsidR="00374791" w:rsidRPr="00007577" w:rsidRDefault="00374791" w:rsidP="00374791">
      <w:pPr>
        <w:pStyle w:val="zamik"/>
        <w:spacing w:before="210" w:after="210"/>
        <w:ind w:left="425" w:hanging="425"/>
        <w:jc w:val="both"/>
        <w:rPr>
          <w:rFonts w:ascii="Arial" w:eastAsia="Arial" w:hAnsi="Arial" w:cs="Arial"/>
          <w:sz w:val="20"/>
          <w:szCs w:val="20"/>
          <w:lang w:val="it-IT"/>
        </w:rPr>
      </w:pPr>
      <w:r w:rsidRPr="00007577">
        <w:rPr>
          <w:rFonts w:ascii="Arial" w:eastAsia="Arial" w:hAnsi="Arial" w:cs="Arial"/>
          <w:sz w:val="20"/>
          <w:szCs w:val="20"/>
          <w:lang w:val="it-IT"/>
        </w:rPr>
        <w:t xml:space="preserve">28.   </w:t>
      </w:r>
      <w:proofErr w:type="spellStart"/>
      <w:r w:rsidRPr="00007577">
        <w:rPr>
          <w:rFonts w:ascii="Arial" w:eastAsia="Arial" w:hAnsi="Arial" w:cs="Arial"/>
          <w:sz w:val="20"/>
          <w:szCs w:val="20"/>
          <w:lang w:val="it-IT"/>
        </w:rPr>
        <w:t>zavarovalnic</w:t>
      </w:r>
      <w:proofErr w:type="spellEnd"/>
      <w:r w:rsidRPr="00007577">
        <w:rPr>
          <w:rFonts w:ascii="Arial" w:eastAsia="Arial" w:hAnsi="Arial" w:cs="Arial"/>
          <w:sz w:val="20"/>
          <w:szCs w:val="20"/>
          <w:lang w:val="it-IT"/>
        </w:rPr>
        <w:t xml:space="preserve"> –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višinah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zavarovalnih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rent</w:t>
      </w:r>
      <w:proofErr w:type="spellEnd"/>
      <w:r w:rsidRPr="00007577">
        <w:rPr>
          <w:rFonts w:ascii="Arial" w:eastAsia="Arial" w:hAnsi="Arial" w:cs="Arial"/>
          <w:sz w:val="20"/>
          <w:szCs w:val="20"/>
          <w:lang w:val="it-IT"/>
        </w:rPr>
        <w:t xml:space="preserve"> in </w:t>
      </w:r>
      <w:proofErr w:type="spellStart"/>
      <w:r w:rsidRPr="00007577">
        <w:rPr>
          <w:rFonts w:ascii="Arial" w:eastAsia="Arial" w:hAnsi="Arial" w:cs="Arial"/>
          <w:sz w:val="20"/>
          <w:szCs w:val="20"/>
          <w:lang w:val="it-IT"/>
        </w:rPr>
        <w:t>podatke</w:t>
      </w:r>
      <w:proofErr w:type="spellEnd"/>
      <w:r w:rsidRPr="00007577">
        <w:rPr>
          <w:rFonts w:ascii="Arial" w:eastAsia="Arial" w:hAnsi="Arial" w:cs="Arial"/>
          <w:sz w:val="20"/>
          <w:szCs w:val="20"/>
          <w:lang w:val="it-IT"/>
        </w:rPr>
        <w:t xml:space="preserve"> o </w:t>
      </w:r>
      <w:proofErr w:type="spellStart"/>
      <w:r w:rsidRPr="00007577">
        <w:rPr>
          <w:rFonts w:ascii="Arial" w:eastAsia="Arial" w:hAnsi="Arial" w:cs="Arial"/>
          <w:sz w:val="20"/>
          <w:szCs w:val="20"/>
          <w:lang w:val="it-IT"/>
        </w:rPr>
        <w:t>dohodkih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življenjskih</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zavarovanj</w:t>
      </w:r>
      <w:proofErr w:type="spellEnd"/>
      <w:r w:rsidRPr="00007577">
        <w:rPr>
          <w:rFonts w:ascii="Arial" w:eastAsia="Arial" w:hAnsi="Arial" w:cs="Arial"/>
          <w:sz w:val="20"/>
          <w:szCs w:val="20"/>
          <w:lang w:val="it-IT"/>
        </w:rPr>
        <w:t>.</w:t>
      </w:r>
    </w:p>
    <w:p w14:paraId="47713C96"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(3) </w:t>
      </w:r>
      <w:proofErr w:type="spellStart"/>
      <w:r w:rsidRPr="00007577">
        <w:rPr>
          <w:rFonts w:ascii="Arial" w:eastAsia="Arial" w:hAnsi="Arial" w:cs="Arial"/>
          <w:sz w:val="20"/>
          <w:szCs w:val="20"/>
          <w:lang w:val="it-IT"/>
        </w:rPr>
        <w:t>Ob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pridobivanju</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oseb</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katere</w:t>
      </w:r>
      <w:proofErr w:type="spellEnd"/>
      <w:r w:rsidRPr="00007577">
        <w:rPr>
          <w:rFonts w:ascii="Arial" w:eastAsia="Arial" w:hAnsi="Arial" w:cs="Arial"/>
          <w:sz w:val="20"/>
          <w:szCs w:val="20"/>
          <w:lang w:val="it-IT"/>
        </w:rPr>
        <w:t xml:space="preserve"> se </w:t>
      </w:r>
      <w:proofErr w:type="spellStart"/>
      <w:r w:rsidRPr="00007577">
        <w:rPr>
          <w:rFonts w:ascii="Arial" w:eastAsia="Arial" w:hAnsi="Arial" w:cs="Arial"/>
          <w:sz w:val="20"/>
          <w:szCs w:val="20"/>
          <w:lang w:val="it-IT"/>
        </w:rPr>
        <w:t>podatki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nanašajo</w:t>
      </w:r>
      <w:proofErr w:type="spellEnd"/>
      <w:r w:rsidRPr="00007577">
        <w:rPr>
          <w:rFonts w:ascii="Arial" w:eastAsia="Arial" w:hAnsi="Arial" w:cs="Arial"/>
          <w:sz w:val="20"/>
          <w:szCs w:val="20"/>
          <w:lang w:val="it-IT"/>
        </w:rPr>
        <w:t xml:space="preserve">, ni </w:t>
      </w:r>
      <w:proofErr w:type="spellStart"/>
      <w:r w:rsidRPr="00007577">
        <w:rPr>
          <w:rFonts w:ascii="Arial" w:eastAsia="Arial" w:hAnsi="Arial" w:cs="Arial"/>
          <w:sz w:val="20"/>
          <w:szCs w:val="20"/>
          <w:lang w:val="it-IT"/>
        </w:rPr>
        <w:t>treba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predhodno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seznaniti</w:t>
      </w:r>
      <w:proofErr w:type="spellEnd"/>
      <w:r w:rsidRPr="00007577">
        <w:rPr>
          <w:rFonts w:ascii="Arial" w:eastAsia="Arial" w:hAnsi="Arial" w:cs="Arial"/>
          <w:sz w:val="20"/>
          <w:szCs w:val="20"/>
          <w:lang w:val="it-IT"/>
        </w:rPr>
        <w:t>.</w:t>
      </w:r>
    </w:p>
    <w:p w14:paraId="5E2E159D" w14:textId="77777777" w:rsidR="00374791" w:rsidRPr="00007577" w:rsidRDefault="00374791" w:rsidP="00374791">
      <w:pPr>
        <w:pStyle w:val="zamik"/>
        <w:pBdr>
          <w:top w:val="none" w:sz="0" w:space="12" w:color="auto"/>
        </w:pBdr>
        <w:spacing w:before="210" w:after="210"/>
        <w:jc w:val="both"/>
        <w:rPr>
          <w:rFonts w:ascii="Arial" w:eastAsia="Arial" w:hAnsi="Arial" w:cs="Arial"/>
          <w:sz w:val="20"/>
          <w:szCs w:val="20"/>
          <w:lang w:val="it-IT"/>
        </w:rPr>
      </w:pPr>
      <w:r w:rsidRPr="00007577">
        <w:rPr>
          <w:rFonts w:ascii="Arial" w:eastAsia="Arial" w:hAnsi="Arial" w:cs="Arial"/>
          <w:sz w:val="20"/>
          <w:szCs w:val="20"/>
          <w:lang w:val="it-IT"/>
        </w:rPr>
        <w:t xml:space="preserve">(4) </w:t>
      </w:r>
      <w:proofErr w:type="spellStart"/>
      <w:r w:rsidRPr="00007577">
        <w:rPr>
          <w:rFonts w:ascii="Arial" w:eastAsia="Arial" w:hAnsi="Arial" w:cs="Arial"/>
          <w:sz w:val="20"/>
          <w:szCs w:val="20"/>
          <w:lang w:val="it-IT"/>
        </w:rPr>
        <w:t>Ministrstvo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lahko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centralno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zbirko</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49. 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zakona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poveže</w:t>
      </w:r>
      <w:proofErr w:type="spellEnd"/>
      <w:r w:rsidRPr="00007577">
        <w:rPr>
          <w:rFonts w:ascii="Arial" w:eastAsia="Arial" w:hAnsi="Arial" w:cs="Arial"/>
          <w:sz w:val="20"/>
          <w:szCs w:val="20"/>
          <w:lang w:val="it-IT"/>
        </w:rPr>
        <w:t xml:space="preserve"> z </w:t>
      </w:r>
      <w:proofErr w:type="spellStart"/>
      <w:r w:rsidRPr="00007577">
        <w:rPr>
          <w:rFonts w:ascii="Arial" w:eastAsia="Arial" w:hAnsi="Arial" w:cs="Arial"/>
          <w:sz w:val="20"/>
          <w:szCs w:val="20"/>
          <w:lang w:val="it-IT"/>
        </w:rPr>
        <w:t>zbirkami</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podatkov</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iz</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drugega</w:t>
      </w:r>
      <w:proofErr w:type="spellEnd"/>
      <w:r w:rsidRPr="00007577">
        <w:rPr>
          <w:rFonts w:ascii="Arial" w:eastAsia="Arial" w:hAnsi="Arial" w:cs="Arial"/>
          <w:sz w:val="20"/>
          <w:szCs w:val="20"/>
          <w:lang w:val="it-IT"/>
        </w:rPr>
        <w:t xml:space="preserve"> </w:t>
      </w:r>
      <w:proofErr w:type="spellStart"/>
      <w:r w:rsidRPr="00007577">
        <w:rPr>
          <w:rFonts w:ascii="Arial" w:eastAsia="Arial" w:hAnsi="Arial" w:cs="Arial"/>
          <w:sz w:val="20"/>
          <w:szCs w:val="20"/>
          <w:lang w:val="it-IT"/>
        </w:rPr>
        <w:t>odstavka</w:t>
      </w:r>
      <w:proofErr w:type="spellEnd"/>
      <w:r w:rsidRPr="00007577">
        <w:rPr>
          <w:rFonts w:ascii="Arial" w:eastAsia="Arial" w:hAnsi="Arial" w:cs="Arial"/>
          <w:sz w:val="20"/>
          <w:szCs w:val="20"/>
          <w:lang w:val="it-IT"/>
        </w:rPr>
        <w:t xml:space="preserve"> tega </w:t>
      </w:r>
      <w:proofErr w:type="spellStart"/>
      <w:r w:rsidRPr="00007577">
        <w:rPr>
          <w:rFonts w:ascii="Arial" w:eastAsia="Arial" w:hAnsi="Arial" w:cs="Arial"/>
          <w:sz w:val="20"/>
          <w:szCs w:val="20"/>
          <w:lang w:val="it-IT"/>
        </w:rPr>
        <w:t>člena</w:t>
      </w:r>
      <w:proofErr w:type="spellEnd"/>
      <w:r w:rsidRPr="00007577">
        <w:rPr>
          <w:rFonts w:ascii="Arial" w:eastAsia="Arial" w:hAnsi="Arial" w:cs="Arial"/>
          <w:sz w:val="20"/>
          <w:szCs w:val="20"/>
          <w:lang w:val="it-IT"/>
        </w:rPr>
        <w:t>.</w:t>
      </w:r>
    </w:p>
    <w:p w14:paraId="5C3B73E1" w14:textId="77777777" w:rsidR="00AB6DF4" w:rsidRDefault="00AB6DF4" w:rsidP="00AB6DF4">
      <w:pPr>
        <w:spacing w:line="240" w:lineRule="auto"/>
        <w:rPr>
          <w:rFonts w:cs="Arial"/>
          <w:color w:val="000000" w:themeColor="text1"/>
          <w:szCs w:val="20"/>
        </w:rPr>
      </w:pPr>
    </w:p>
    <w:p w14:paraId="19FFADE9" w14:textId="77777777" w:rsidR="00BE36D2" w:rsidRDefault="00BE36D2" w:rsidP="00A40F77">
      <w:pPr>
        <w:spacing w:line="240" w:lineRule="auto"/>
        <w:ind w:left="1080" w:hanging="720"/>
        <w:rPr>
          <w:rFonts w:cs="Arial"/>
          <w:color w:val="000000" w:themeColor="text1"/>
          <w:szCs w:val="20"/>
        </w:rPr>
      </w:pPr>
    </w:p>
    <w:p w14:paraId="6D9A5592" w14:textId="77777777" w:rsidR="00BE36D2" w:rsidRPr="00732B0A" w:rsidRDefault="00BE36D2" w:rsidP="00BE36D2">
      <w:pPr>
        <w:spacing w:line="260" w:lineRule="exact"/>
        <w:jc w:val="both"/>
        <w:rPr>
          <w:rFonts w:cs="Arial"/>
          <w:b/>
          <w:szCs w:val="20"/>
        </w:rPr>
      </w:pPr>
      <w:r w:rsidRPr="00732B0A">
        <w:rPr>
          <w:rFonts w:cs="Arial"/>
          <w:b/>
          <w:szCs w:val="20"/>
        </w:rPr>
        <w:t>V. PREDLOG, DA SE PREDLOG ZAKONA OBRAVNAVA PO NUJNEM OZIROMA SKRAJŠANEM POSTOPKU:</w:t>
      </w:r>
    </w:p>
    <w:p w14:paraId="54D1B4C1" w14:textId="77777777" w:rsidR="00BE36D2" w:rsidRPr="00732B0A" w:rsidRDefault="00BE36D2" w:rsidP="00BE36D2">
      <w:pPr>
        <w:spacing w:line="260" w:lineRule="exact"/>
        <w:jc w:val="both"/>
        <w:rPr>
          <w:rFonts w:cs="Arial"/>
          <w:b/>
          <w:szCs w:val="20"/>
        </w:rPr>
      </w:pPr>
    </w:p>
    <w:p w14:paraId="0C102D8D" w14:textId="77777777" w:rsidR="00BE36D2" w:rsidRPr="00732B0A" w:rsidRDefault="00BE36D2" w:rsidP="00BE36D2">
      <w:pPr>
        <w:spacing w:line="240" w:lineRule="auto"/>
        <w:jc w:val="both"/>
        <w:rPr>
          <w:rFonts w:cs="Arial"/>
          <w:szCs w:val="20"/>
        </w:rPr>
      </w:pPr>
      <w:r>
        <w:rPr>
          <w:rFonts w:cs="Arial"/>
          <w:szCs w:val="20"/>
        </w:rPr>
        <w:t>/</w:t>
      </w:r>
    </w:p>
    <w:p w14:paraId="63B0411A" w14:textId="77777777" w:rsidR="00BE36D2" w:rsidRPr="00732B0A" w:rsidRDefault="00BE36D2" w:rsidP="00BE36D2">
      <w:pPr>
        <w:spacing w:line="240" w:lineRule="auto"/>
        <w:jc w:val="both"/>
        <w:rPr>
          <w:rFonts w:cs="Arial"/>
          <w:szCs w:val="20"/>
        </w:rPr>
      </w:pPr>
    </w:p>
    <w:p w14:paraId="7BBE7C33" w14:textId="77777777" w:rsidR="00BE36D2" w:rsidRPr="00732B0A" w:rsidRDefault="00BE36D2" w:rsidP="00BE36D2">
      <w:pPr>
        <w:spacing w:line="240" w:lineRule="auto"/>
        <w:jc w:val="both"/>
        <w:rPr>
          <w:rFonts w:cs="Arial"/>
          <w:szCs w:val="20"/>
        </w:rPr>
      </w:pPr>
    </w:p>
    <w:p w14:paraId="55AFB719" w14:textId="77777777" w:rsidR="00BE36D2" w:rsidRDefault="00BE36D2" w:rsidP="00BE36D2">
      <w:pPr>
        <w:ind w:left="709" w:hanging="709"/>
        <w:jc w:val="both"/>
        <w:rPr>
          <w:rFonts w:cs="Arial"/>
          <w:b/>
          <w:szCs w:val="20"/>
        </w:rPr>
      </w:pPr>
      <w:r w:rsidRPr="00732B0A">
        <w:rPr>
          <w:rFonts w:cs="Arial"/>
          <w:b/>
          <w:szCs w:val="20"/>
        </w:rPr>
        <w:t>VI. PRILOGE:</w:t>
      </w:r>
    </w:p>
    <w:p w14:paraId="0D01E9F5" w14:textId="77777777" w:rsidR="00DE737F" w:rsidRDefault="00DE737F" w:rsidP="00BE36D2">
      <w:pPr>
        <w:ind w:left="709" w:hanging="709"/>
        <w:jc w:val="both"/>
        <w:rPr>
          <w:rFonts w:cs="Arial"/>
          <w:b/>
          <w:szCs w:val="20"/>
        </w:rPr>
      </w:pPr>
    </w:p>
    <w:p w14:paraId="0C772F52" w14:textId="77777777" w:rsidR="00DE737F" w:rsidRPr="00E735CB" w:rsidRDefault="00DE737F" w:rsidP="00DE737F">
      <w:pPr>
        <w:jc w:val="both"/>
        <w:rPr>
          <w:rFonts w:cs="Arial"/>
          <w:color w:val="000000" w:themeColor="text1"/>
        </w:rPr>
      </w:pPr>
      <w:r w:rsidRPr="00E735CB">
        <w:rPr>
          <w:rFonts w:cs="Arial"/>
          <w:color w:val="000000" w:themeColor="text1"/>
        </w:rPr>
        <w:t>Priloga 1: Podrobnejša opredelitev podzakonskega predpisa Agencije za trg vrednostnih papirjev v zvezi z osmim odstavkom 8. člena predloga Zakona o individualnih naložbenih računih.</w:t>
      </w:r>
    </w:p>
    <w:p w14:paraId="535F18BC" w14:textId="77777777" w:rsidR="00DE737F" w:rsidRPr="00E735CB" w:rsidRDefault="00DE737F" w:rsidP="00DE737F">
      <w:pPr>
        <w:jc w:val="both"/>
        <w:rPr>
          <w:rFonts w:cs="Arial"/>
          <w:color w:val="000000" w:themeColor="text1"/>
        </w:rPr>
      </w:pPr>
    </w:p>
    <w:p w14:paraId="0244BAC2" w14:textId="77777777" w:rsidR="00DE737F" w:rsidRPr="00E735CB" w:rsidRDefault="00DE737F" w:rsidP="00DE737F">
      <w:pPr>
        <w:jc w:val="both"/>
        <w:rPr>
          <w:rFonts w:cs="Arial"/>
          <w:color w:val="000000" w:themeColor="text1"/>
        </w:rPr>
      </w:pPr>
    </w:p>
    <w:p w14:paraId="21BD6032" w14:textId="77777777" w:rsidR="00DE737F" w:rsidRPr="00E735CB" w:rsidRDefault="00DE737F" w:rsidP="00DE737F">
      <w:pPr>
        <w:jc w:val="both"/>
        <w:rPr>
          <w:rFonts w:cs="Arial"/>
          <w:color w:val="000000" w:themeColor="text1"/>
        </w:rPr>
      </w:pPr>
      <w:r w:rsidRPr="00E735CB">
        <w:rPr>
          <w:rFonts w:cs="Arial"/>
          <w:color w:val="000000" w:themeColor="text1"/>
        </w:rPr>
        <w:t>Agencija za trg vrednostnih papirjev bo z namenom večje preglednosti poslovanja in podajanja jasnih, strukturiranih, razumljivih in enostavno primerljivih informacij o stroških in nadomestilih, ki se zaračunavajo imetnikom INR, s podzakonskim aktom uredila področje informacij tipskih imetnikov INR.</w:t>
      </w:r>
    </w:p>
    <w:p w14:paraId="79202F16" w14:textId="77777777" w:rsidR="00DE737F" w:rsidRPr="00E735CB" w:rsidRDefault="00DE737F" w:rsidP="00DE737F">
      <w:pPr>
        <w:jc w:val="both"/>
        <w:rPr>
          <w:rFonts w:cs="Arial"/>
          <w:color w:val="000000" w:themeColor="text1"/>
        </w:rPr>
      </w:pPr>
    </w:p>
    <w:p w14:paraId="62BB566D" w14:textId="77777777" w:rsidR="00DE737F" w:rsidRPr="00E735CB" w:rsidRDefault="00DE737F" w:rsidP="00DE737F">
      <w:pPr>
        <w:jc w:val="both"/>
        <w:rPr>
          <w:rFonts w:cs="Arial"/>
          <w:color w:val="000000" w:themeColor="text1"/>
        </w:rPr>
      </w:pPr>
      <w:r w:rsidRPr="00E735CB">
        <w:rPr>
          <w:rFonts w:cs="Arial"/>
          <w:color w:val="000000" w:themeColor="text1"/>
        </w:rPr>
        <w:t>Cilji podzakonskega akta in podajanja informacij v njem so:</w:t>
      </w:r>
    </w:p>
    <w:p w14:paraId="47EF821E" w14:textId="77777777" w:rsidR="00DE737F" w:rsidRPr="00E735CB" w:rsidRDefault="00DE737F" w:rsidP="00DE737F">
      <w:pPr>
        <w:jc w:val="both"/>
        <w:rPr>
          <w:rFonts w:cs="Arial"/>
          <w:color w:val="000000" w:themeColor="text1"/>
        </w:rPr>
      </w:pPr>
    </w:p>
    <w:p w14:paraId="4A5F8FAA" w14:textId="77777777" w:rsidR="00DE737F" w:rsidRPr="00E735CB" w:rsidRDefault="00DE737F" w:rsidP="00DE737F">
      <w:pPr>
        <w:pStyle w:val="Odstavekseznama"/>
        <w:numPr>
          <w:ilvl w:val="0"/>
          <w:numId w:val="90"/>
        </w:numPr>
        <w:spacing w:line="240" w:lineRule="auto"/>
        <w:contextualSpacing w:val="0"/>
        <w:jc w:val="both"/>
        <w:rPr>
          <w:rFonts w:cs="Arial"/>
          <w:color w:val="000000" w:themeColor="text1"/>
        </w:rPr>
      </w:pPr>
      <w:r w:rsidRPr="00E735CB">
        <w:rPr>
          <w:rFonts w:cs="Arial"/>
          <w:color w:val="000000" w:themeColor="text1"/>
        </w:rPr>
        <w:t>v enotnih in preglednih informacijah za imetnike INR za zagotovitev njihove čim večje informiranosti ob odločitvi za INR in zagotovitvi njihove pravni varnosti  kot pravno šibkejših strank, kar je še posebej pomembno v primeru malih vlagateljev, ki se bodo v mnogih primerih prvič soočali s takšnim načinom razpršitve prihrankov;</w:t>
      </w:r>
    </w:p>
    <w:p w14:paraId="4F1753A2" w14:textId="77777777" w:rsidR="00DE737F" w:rsidRPr="00E735CB" w:rsidRDefault="00DE737F" w:rsidP="00DE737F">
      <w:pPr>
        <w:pStyle w:val="Odstavekseznama"/>
        <w:jc w:val="both"/>
        <w:rPr>
          <w:rFonts w:cs="Arial"/>
          <w:color w:val="000000" w:themeColor="text1"/>
        </w:rPr>
      </w:pPr>
    </w:p>
    <w:p w14:paraId="4CF056C0" w14:textId="66F01689" w:rsidR="00DE737F" w:rsidRPr="00E735CB" w:rsidRDefault="00DE737F" w:rsidP="00DE737F">
      <w:pPr>
        <w:pStyle w:val="Odstavekseznama"/>
        <w:numPr>
          <w:ilvl w:val="0"/>
          <w:numId w:val="90"/>
        </w:numPr>
        <w:spacing w:line="240" w:lineRule="auto"/>
        <w:contextualSpacing w:val="0"/>
        <w:jc w:val="both"/>
        <w:rPr>
          <w:rFonts w:cs="Arial"/>
          <w:color w:val="000000" w:themeColor="text1"/>
        </w:rPr>
      </w:pPr>
      <w:r w:rsidRPr="00E735CB">
        <w:rPr>
          <w:rFonts w:cs="Arial"/>
          <w:color w:val="000000" w:themeColor="text1"/>
        </w:rPr>
        <w:t>da se bo s kategorizacijo primerljivih informacij o poslovanju preko INR, dosegala dodatna, še višja stopnja finančnega opismenjevanja imetnikov INR in možnost bolj informirane izbire med ponudniki;</w:t>
      </w:r>
    </w:p>
    <w:p w14:paraId="3B3CE8FB" w14:textId="77777777" w:rsidR="00DE737F" w:rsidRPr="00E735CB" w:rsidRDefault="00DE737F" w:rsidP="00DE737F">
      <w:pPr>
        <w:jc w:val="both"/>
        <w:rPr>
          <w:rFonts w:cs="Arial"/>
          <w:color w:val="000000" w:themeColor="text1"/>
        </w:rPr>
      </w:pPr>
    </w:p>
    <w:p w14:paraId="2AC2A7DF" w14:textId="77777777" w:rsidR="00DE737F" w:rsidRPr="00E735CB" w:rsidRDefault="00DE737F" w:rsidP="00DE737F">
      <w:pPr>
        <w:pStyle w:val="Odstavekseznama"/>
        <w:numPr>
          <w:ilvl w:val="0"/>
          <w:numId w:val="90"/>
        </w:numPr>
        <w:spacing w:line="240" w:lineRule="auto"/>
        <w:contextualSpacing w:val="0"/>
        <w:jc w:val="both"/>
        <w:rPr>
          <w:rFonts w:cs="Arial"/>
          <w:color w:val="000000" w:themeColor="text1"/>
        </w:rPr>
      </w:pPr>
      <w:r w:rsidRPr="00E735CB">
        <w:rPr>
          <w:rFonts w:cs="Arial"/>
          <w:color w:val="000000" w:themeColor="text1"/>
        </w:rPr>
        <w:t xml:space="preserve">v spodbujanju konkurenčnosti med ponudniki INR, v smislu izboljšanja njihovih ponudb, zniževanja stroškov, uvajanja novih rešitev in nasploh povečanju kakovosti njihovih storitev za imetnike INR, hkrati z izboljšanjem produktivnosti in učinkovitosti ponudnika INR. </w:t>
      </w:r>
    </w:p>
    <w:p w14:paraId="08AEE2D1" w14:textId="77777777" w:rsidR="00DE737F" w:rsidRPr="00E735CB" w:rsidRDefault="00DE737F" w:rsidP="00DE737F">
      <w:pPr>
        <w:jc w:val="both"/>
        <w:rPr>
          <w:rFonts w:cs="Arial"/>
          <w:color w:val="000000" w:themeColor="text1"/>
        </w:rPr>
      </w:pPr>
    </w:p>
    <w:p w14:paraId="3840265F" w14:textId="77777777" w:rsidR="00DE737F" w:rsidRPr="00E735CB" w:rsidRDefault="00DE737F" w:rsidP="00DE737F">
      <w:pPr>
        <w:jc w:val="both"/>
        <w:rPr>
          <w:rFonts w:cs="Arial"/>
          <w:color w:val="000000" w:themeColor="text1"/>
        </w:rPr>
      </w:pPr>
      <w:r w:rsidRPr="00E735CB">
        <w:rPr>
          <w:rFonts w:cs="Arial"/>
          <w:color w:val="000000" w:themeColor="text1"/>
        </w:rPr>
        <w:t xml:space="preserve">Ponudnik INR bo ob upoštevanju zgoraj navedenega namena in cilja podzakonskega akta enkrat letno, do konca meseca decembra, javno objavil informacije za tipske imetnike INR na svoji spletni strani v obliki, kot jo bo predpisala Agencija za trg vrednostnih papirjev . </w:t>
      </w:r>
    </w:p>
    <w:p w14:paraId="100CD811" w14:textId="77777777" w:rsidR="00DE737F" w:rsidRPr="00E735CB" w:rsidRDefault="00DE737F" w:rsidP="00DE737F">
      <w:pPr>
        <w:jc w:val="both"/>
        <w:rPr>
          <w:rFonts w:cs="Arial"/>
          <w:color w:val="000000" w:themeColor="text1"/>
        </w:rPr>
      </w:pPr>
    </w:p>
    <w:p w14:paraId="57C9B793" w14:textId="77777777" w:rsidR="00DE737F" w:rsidRPr="00E735CB" w:rsidRDefault="00DE737F" w:rsidP="00DE737F">
      <w:pPr>
        <w:jc w:val="both"/>
        <w:rPr>
          <w:rFonts w:cs="Arial"/>
          <w:color w:val="000000" w:themeColor="text1"/>
        </w:rPr>
      </w:pPr>
      <w:r w:rsidRPr="00E735CB">
        <w:rPr>
          <w:rFonts w:cs="Arial"/>
          <w:color w:val="000000" w:themeColor="text1"/>
        </w:rPr>
        <w:t>Agencija za trg vrednostnih papirjev bo s podzakonskim aktom predpisala obliko potrebnih informacij, pri čemer se bo pri določitvi tipskih imetnikov upoštevalo:</w:t>
      </w:r>
    </w:p>
    <w:p w14:paraId="70947377" w14:textId="77777777" w:rsidR="00DE737F" w:rsidRPr="00E735CB" w:rsidRDefault="00DE737F" w:rsidP="00DE737F">
      <w:pPr>
        <w:jc w:val="both"/>
        <w:rPr>
          <w:rFonts w:cs="Arial"/>
          <w:color w:val="000000" w:themeColor="text1"/>
        </w:rPr>
      </w:pPr>
    </w:p>
    <w:tbl>
      <w:tblPr>
        <w:tblStyle w:val="Tabelamrea"/>
        <w:tblW w:w="0" w:type="auto"/>
        <w:tblLook w:val="04A0" w:firstRow="1" w:lastRow="0" w:firstColumn="1" w:lastColumn="0" w:noHBand="0" w:noVBand="1"/>
      </w:tblPr>
      <w:tblGrid>
        <w:gridCol w:w="4526"/>
        <w:gridCol w:w="4536"/>
      </w:tblGrid>
      <w:tr w:rsidR="00DE737F" w:rsidRPr="00DE737F" w14:paraId="38155BB4" w14:textId="77777777" w:rsidTr="00A374A1">
        <w:tc>
          <w:tcPr>
            <w:tcW w:w="4606" w:type="dxa"/>
          </w:tcPr>
          <w:p w14:paraId="0A1EA01C" w14:textId="77777777" w:rsidR="00DE737F" w:rsidRPr="00E735CB" w:rsidRDefault="00DE737F" w:rsidP="00A374A1">
            <w:pPr>
              <w:jc w:val="both"/>
              <w:rPr>
                <w:rFonts w:cs="Arial"/>
                <w:color w:val="000000" w:themeColor="text1"/>
              </w:rPr>
            </w:pPr>
            <w:r w:rsidRPr="00E735CB">
              <w:rPr>
                <w:rFonts w:cs="Arial"/>
                <w:color w:val="000000" w:themeColor="text1"/>
              </w:rPr>
              <w:t>KRITERIJI</w:t>
            </w:r>
          </w:p>
          <w:p w14:paraId="53F0F9A8" w14:textId="77777777" w:rsidR="00DE737F" w:rsidRPr="00E735CB" w:rsidRDefault="00DE737F" w:rsidP="00A374A1">
            <w:pPr>
              <w:jc w:val="both"/>
              <w:rPr>
                <w:rFonts w:cs="Arial"/>
                <w:color w:val="000000" w:themeColor="text1"/>
              </w:rPr>
            </w:pPr>
          </w:p>
        </w:tc>
        <w:tc>
          <w:tcPr>
            <w:tcW w:w="4606" w:type="dxa"/>
          </w:tcPr>
          <w:p w14:paraId="5EA697AB" w14:textId="77777777" w:rsidR="00DE737F" w:rsidRPr="00E735CB" w:rsidRDefault="00DE737F" w:rsidP="00A374A1">
            <w:pPr>
              <w:jc w:val="both"/>
              <w:rPr>
                <w:rFonts w:cs="Arial"/>
                <w:color w:val="000000" w:themeColor="text1"/>
              </w:rPr>
            </w:pPr>
            <w:r w:rsidRPr="00E735CB">
              <w:rPr>
                <w:rFonts w:cs="Arial"/>
                <w:color w:val="000000" w:themeColor="text1"/>
              </w:rPr>
              <w:t>OBRAZLOŽITEV:</w:t>
            </w:r>
          </w:p>
        </w:tc>
      </w:tr>
      <w:tr w:rsidR="00DE737F" w:rsidRPr="00DE737F" w14:paraId="7D395CBD" w14:textId="77777777" w:rsidTr="00A374A1">
        <w:tc>
          <w:tcPr>
            <w:tcW w:w="4606" w:type="dxa"/>
          </w:tcPr>
          <w:p w14:paraId="266BE767" w14:textId="77777777" w:rsidR="00DE737F" w:rsidRPr="00E735CB" w:rsidRDefault="00DE737F" w:rsidP="00A374A1">
            <w:pPr>
              <w:jc w:val="both"/>
              <w:rPr>
                <w:rFonts w:cs="Arial"/>
                <w:color w:val="000000" w:themeColor="text1"/>
              </w:rPr>
            </w:pPr>
            <w:r w:rsidRPr="00E735CB">
              <w:rPr>
                <w:rFonts w:cs="Arial"/>
                <w:color w:val="000000" w:themeColor="text1"/>
              </w:rPr>
              <w:t>vrste finančnih instrumentov, s katerimi imetniki INR najpogosteje trgujejo na INR</w:t>
            </w:r>
          </w:p>
          <w:p w14:paraId="14991A2F" w14:textId="77777777" w:rsidR="00DE737F" w:rsidRPr="00E735CB" w:rsidRDefault="00DE737F" w:rsidP="00A374A1">
            <w:pPr>
              <w:jc w:val="both"/>
              <w:rPr>
                <w:rFonts w:cs="Arial"/>
                <w:color w:val="000000" w:themeColor="text1"/>
              </w:rPr>
            </w:pPr>
          </w:p>
        </w:tc>
        <w:tc>
          <w:tcPr>
            <w:tcW w:w="4606" w:type="dxa"/>
          </w:tcPr>
          <w:p w14:paraId="508E46A7" w14:textId="77777777" w:rsidR="00DE737F" w:rsidRPr="00E735CB" w:rsidRDefault="00DE737F" w:rsidP="00A374A1">
            <w:pPr>
              <w:jc w:val="both"/>
              <w:rPr>
                <w:rFonts w:cs="Arial"/>
                <w:color w:val="000000" w:themeColor="text1"/>
              </w:rPr>
            </w:pPr>
            <w:r w:rsidRPr="00E735CB">
              <w:rPr>
                <w:rFonts w:cs="Arial"/>
                <w:color w:val="000000" w:themeColor="text1"/>
              </w:rPr>
              <w:t xml:space="preserve">predvidevajo se predvsem delnice, obveznice, KNPVP </w:t>
            </w:r>
          </w:p>
        </w:tc>
      </w:tr>
      <w:tr w:rsidR="00DE737F" w:rsidRPr="00DE737F" w14:paraId="17538D18" w14:textId="77777777" w:rsidTr="00A374A1">
        <w:tc>
          <w:tcPr>
            <w:tcW w:w="4606" w:type="dxa"/>
          </w:tcPr>
          <w:p w14:paraId="1CA7CA54" w14:textId="77777777" w:rsidR="00DE737F" w:rsidRPr="00E735CB" w:rsidRDefault="00DE737F" w:rsidP="00A374A1">
            <w:pPr>
              <w:jc w:val="both"/>
              <w:rPr>
                <w:rFonts w:cs="Arial"/>
                <w:color w:val="000000" w:themeColor="text1"/>
              </w:rPr>
            </w:pPr>
            <w:r w:rsidRPr="00E735CB">
              <w:rPr>
                <w:rFonts w:cs="Arial"/>
                <w:color w:val="000000" w:themeColor="text1"/>
              </w:rPr>
              <w:t>tipske naložbene strukture finančnih instrumentov na INR</w:t>
            </w:r>
          </w:p>
          <w:p w14:paraId="6C09C22B" w14:textId="77777777" w:rsidR="00DE737F" w:rsidRPr="00E735CB" w:rsidRDefault="00DE737F" w:rsidP="00A374A1">
            <w:pPr>
              <w:jc w:val="both"/>
              <w:rPr>
                <w:rFonts w:cs="Arial"/>
                <w:color w:val="000000" w:themeColor="text1"/>
              </w:rPr>
            </w:pPr>
          </w:p>
        </w:tc>
        <w:tc>
          <w:tcPr>
            <w:tcW w:w="4606" w:type="dxa"/>
          </w:tcPr>
          <w:p w14:paraId="4D6ADAAA" w14:textId="77777777" w:rsidR="00DE737F" w:rsidRPr="00E735CB" w:rsidRDefault="00DE737F" w:rsidP="00A374A1">
            <w:pPr>
              <w:jc w:val="both"/>
              <w:rPr>
                <w:rFonts w:cs="Arial"/>
                <w:color w:val="000000" w:themeColor="text1"/>
              </w:rPr>
            </w:pPr>
            <w:r w:rsidRPr="00E735CB">
              <w:rPr>
                <w:rFonts w:cs="Arial"/>
                <w:color w:val="000000" w:themeColor="text1"/>
              </w:rPr>
              <w:t>neposredne naložbene strukture, kolektivne naložbene strukture, kombinirane naložbe</w:t>
            </w:r>
          </w:p>
        </w:tc>
      </w:tr>
      <w:tr w:rsidR="00DE737F" w:rsidRPr="00DE737F" w14:paraId="34BBF061" w14:textId="77777777" w:rsidTr="00A374A1">
        <w:tc>
          <w:tcPr>
            <w:tcW w:w="4606" w:type="dxa"/>
          </w:tcPr>
          <w:p w14:paraId="7B588351" w14:textId="77777777" w:rsidR="00DE737F" w:rsidRPr="00E735CB" w:rsidRDefault="00DE737F" w:rsidP="00A374A1">
            <w:pPr>
              <w:jc w:val="both"/>
              <w:rPr>
                <w:rFonts w:cs="Arial"/>
                <w:color w:val="000000" w:themeColor="text1"/>
              </w:rPr>
            </w:pPr>
            <w:r w:rsidRPr="00E735CB">
              <w:rPr>
                <w:rFonts w:cs="Arial"/>
                <w:color w:val="000000" w:themeColor="text1"/>
              </w:rPr>
              <w:t>povprečne vrednosti vplačil na INR v posameznem letu</w:t>
            </w:r>
          </w:p>
          <w:p w14:paraId="0DB2C413" w14:textId="77777777" w:rsidR="00DE737F" w:rsidRPr="00E735CB" w:rsidRDefault="00DE737F" w:rsidP="00A374A1">
            <w:pPr>
              <w:jc w:val="both"/>
              <w:rPr>
                <w:rFonts w:cs="Arial"/>
                <w:color w:val="000000" w:themeColor="text1"/>
              </w:rPr>
            </w:pPr>
          </w:p>
        </w:tc>
        <w:tc>
          <w:tcPr>
            <w:tcW w:w="4606" w:type="dxa"/>
          </w:tcPr>
          <w:p w14:paraId="1E18B3F1" w14:textId="77777777" w:rsidR="00DE737F" w:rsidRPr="00E735CB" w:rsidRDefault="00DE737F" w:rsidP="00A374A1">
            <w:pPr>
              <w:jc w:val="both"/>
              <w:rPr>
                <w:rFonts w:cs="Arial"/>
                <w:color w:val="000000" w:themeColor="text1"/>
              </w:rPr>
            </w:pPr>
            <w:r w:rsidRPr="00E735CB">
              <w:rPr>
                <w:rFonts w:cs="Arial"/>
                <w:color w:val="000000" w:themeColor="text1"/>
              </w:rPr>
              <w:t>prvo leto se pričakujejo višja vplačila kot v naslednjih letih</w:t>
            </w:r>
          </w:p>
        </w:tc>
      </w:tr>
      <w:tr w:rsidR="00DE737F" w:rsidRPr="00DE737F" w14:paraId="277D0815" w14:textId="77777777" w:rsidTr="00A374A1">
        <w:tc>
          <w:tcPr>
            <w:tcW w:w="4606" w:type="dxa"/>
          </w:tcPr>
          <w:p w14:paraId="29018C30" w14:textId="77777777" w:rsidR="00DE737F" w:rsidRPr="00E735CB" w:rsidRDefault="00DE737F" w:rsidP="00A374A1">
            <w:pPr>
              <w:jc w:val="both"/>
              <w:rPr>
                <w:rFonts w:cs="Arial"/>
                <w:color w:val="000000" w:themeColor="text1"/>
              </w:rPr>
            </w:pPr>
            <w:r w:rsidRPr="00E735CB">
              <w:rPr>
                <w:rFonts w:cs="Arial"/>
                <w:color w:val="000000" w:themeColor="text1"/>
              </w:rPr>
              <w:t>nadomestila in stroške, povezane z INR, skladno z Delegirano uredbo 2017/565/EU</w:t>
            </w:r>
          </w:p>
          <w:p w14:paraId="3B6BC3D6" w14:textId="77777777" w:rsidR="00DE737F" w:rsidRPr="00E735CB" w:rsidRDefault="00DE737F" w:rsidP="00A374A1">
            <w:pPr>
              <w:jc w:val="both"/>
              <w:rPr>
                <w:rFonts w:cs="Arial"/>
                <w:color w:val="000000" w:themeColor="text1"/>
              </w:rPr>
            </w:pPr>
          </w:p>
        </w:tc>
        <w:tc>
          <w:tcPr>
            <w:tcW w:w="4606" w:type="dxa"/>
          </w:tcPr>
          <w:p w14:paraId="3044BDA3" w14:textId="77777777" w:rsidR="00DE737F" w:rsidRPr="00E735CB" w:rsidRDefault="00DE737F" w:rsidP="00A374A1">
            <w:pPr>
              <w:jc w:val="both"/>
              <w:rPr>
                <w:rFonts w:cs="Arial"/>
                <w:color w:val="000000" w:themeColor="text1"/>
              </w:rPr>
            </w:pPr>
            <w:r w:rsidRPr="00E735CB">
              <w:rPr>
                <w:rFonts w:cs="Arial"/>
                <w:color w:val="000000" w:themeColor="text1"/>
              </w:rPr>
              <w:t xml:space="preserve">provizije za nakup/prodajo, upravljanje portfelja, </w:t>
            </w:r>
            <w:proofErr w:type="spellStart"/>
            <w:r w:rsidRPr="00E735CB">
              <w:rPr>
                <w:rFonts w:cs="Arial"/>
                <w:color w:val="000000" w:themeColor="text1"/>
              </w:rPr>
              <w:t>upravljalske</w:t>
            </w:r>
            <w:proofErr w:type="spellEnd"/>
            <w:r w:rsidRPr="00E735CB">
              <w:rPr>
                <w:rFonts w:cs="Arial"/>
                <w:color w:val="000000" w:themeColor="text1"/>
              </w:rPr>
              <w:t xml:space="preserve"> provizije skladov, provizije od ponudnikov skladov</w:t>
            </w:r>
          </w:p>
          <w:p w14:paraId="582BE856" w14:textId="77777777" w:rsidR="00DE737F" w:rsidRPr="00E735CB" w:rsidRDefault="00DE737F" w:rsidP="00A374A1">
            <w:pPr>
              <w:jc w:val="both"/>
              <w:rPr>
                <w:rFonts w:cs="Arial"/>
                <w:color w:val="000000" w:themeColor="text1"/>
              </w:rPr>
            </w:pPr>
          </w:p>
        </w:tc>
      </w:tr>
      <w:tr w:rsidR="00DE737F" w:rsidRPr="00DE737F" w14:paraId="58B2A59B" w14:textId="77777777" w:rsidTr="00A374A1">
        <w:tc>
          <w:tcPr>
            <w:tcW w:w="4606" w:type="dxa"/>
          </w:tcPr>
          <w:p w14:paraId="02ABC322" w14:textId="77777777" w:rsidR="00DE737F" w:rsidRPr="00E735CB" w:rsidRDefault="00DE737F" w:rsidP="00A374A1">
            <w:pPr>
              <w:tabs>
                <w:tab w:val="left" w:pos="567"/>
              </w:tabs>
              <w:jc w:val="both"/>
              <w:rPr>
                <w:rFonts w:cs="Arial"/>
                <w:color w:val="000000" w:themeColor="text1"/>
              </w:rPr>
            </w:pPr>
            <w:r w:rsidRPr="00E735CB">
              <w:rPr>
                <w:rFonts w:cs="Arial"/>
                <w:color w:val="000000" w:themeColor="text1"/>
              </w:rPr>
              <w:t>nadomestila in stroški tipskega imetnika INR na letni ravni: vodenje INR in upravljanje s sredstvi INR</w:t>
            </w:r>
          </w:p>
          <w:p w14:paraId="126996FE" w14:textId="77777777" w:rsidR="00DE737F" w:rsidRPr="00E735CB" w:rsidRDefault="00DE737F" w:rsidP="00A374A1">
            <w:pPr>
              <w:tabs>
                <w:tab w:val="left" w:pos="567"/>
              </w:tabs>
              <w:jc w:val="both"/>
              <w:rPr>
                <w:rFonts w:cs="Arial"/>
                <w:color w:val="000000" w:themeColor="text1"/>
              </w:rPr>
            </w:pPr>
          </w:p>
        </w:tc>
        <w:tc>
          <w:tcPr>
            <w:tcW w:w="4606" w:type="dxa"/>
          </w:tcPr>
          <w:p w14:paraId="77D2451F" w14:textId="77777777" w:rsidR="00DE737F" w:rsidRPr="00E735CB" w:rsidRDefault="00DE737F" w:rsidP="00A374A1">
            <w:pPr>
              <w:jc w:val="both"/>
              <w:rPr>
                <w:rFonts w:cs="Arial"/>
                <w:color w:val="000000" w:themeColor="text1"/>
              </w:rPr>
            </w:pPr>
            <w:r w:rsidRPr="00E735CB">
              <w:rPr>
                <w:rFonts w:cs="Arial"/>
                <w:color w:val="000000" w:themeColor="text1"/>
              </w:rPr>
              <w:t>ločeno za izvajanje investicijskih storitev in pomožnih investicijskih storitev</w:t>
            </w:r>
          </w:p>
        </w:tc>
      </w:tr>
      <w:tr w:rsidR="00DE737F" w:rsidRPr="00DE737F" w14:paraId="57407D4E" w14:textId="77777777" w:rsidTr="00A374A1">
        <w:tc>
          <w:tcPr>
            <w:tcW w:w="4606" w:type="dxa"/>
          </w:tcPr>
          <w:p w14:paraId="58880226" w14:textId="77777777" w:rsidR="00DE737F" w:rsidRPr="00E735CB" w:rsidRDefault="00DE737F" w:rsidP="00A374A1">
            <w:pPr>
              <w:tabs>
                <w:tab w:val="left" w:pos="567"/>
              </w:tabs>
              <w:jc w:val="both"/>
              <w:rPr>
                <w:rFonts w:cs="Arial"/>
                <w:color w:val="000000" w:themeColor="text1"/>
              </w:rPr>
            </w:pPr>
            <w:r w:rsidRPr="00E735CB">
              <w:rPr>
                <w:rFonts w:cs="Arial"/>
                <w:color w:val="000000" w:themeColor="text1"/>
              </w:rPr>
              <w:lastRenderedPageBreak/>
              <w:t xml:space="preserve">posredni in neposredni ter vstopni in izstopni stroški </w:t>
            </w:r>
          </w:p>
          <w:p w14:paraId="74C759A6" w14:textId="77777777" w:rsidR="00DE737F" w:rsidRPr="00E735CB" w:rsidRDefault="00DE737F" w:rsidP="00A374A1">
            <w:pPr>
              <w:tabs>
                <w:tab w:val="left" w:pos="567"/>
              </w:tabs>
              <w:jc w:val="both"/>
              <w:rPr>
                <w:rFonts w:cs="Arial"/>
                <w:color w:val="000000" w:themeColor="text1"/>
              </w:rPr>
            </w:pPr>
          </w:p>
        </w:tc>
        <w:tc>
          <w:tcPr>
            <w:tcW w:w="4606" w:type="dxa"/>
          </w:tcPr>
          <w:p w14:paraId="1EC71A16" w14:textId="459026E9" w:rsidR="00DE737F" w:rsidRPr="00E735CB" w:rsidRDefault="00DE737F" w:rsidP="00A374A1">
            <w:pPr>
              <w:jc w:val="both"/>
              <w:rPr>
                <w:rFonts w:cs="Arial"/>
                <w:color w:val="000000" w:themeColor="text1"/>
              </w:rPr>
            </w:pPr>
            <w:r w:rsidRPr="00CC00ED">
              <w:rPr>
                <w:rFonts w:cs="Arial"/>
                <w:color w:val="000000" w:themeColor="text1"/>
              </w:rPr>
              <w:t xml:space="preserve">provizija za nakup ali prodajo </w:t>
            </w:r>
            <w:r>
              <w:rPr>
                <w:rFonts w:cs="Arial"/>
                <w:color w:val="000000" w:themeColor="text1"/>
              </w:rPr>
              <w:t>finančnega instrumenta</w:t>
            </w:r>
            <w:r w:rsidRPr="00CC00ED">
              <w:rPr>
                <w:rFonts w:cs="Arial"/>
                <w:color w:val="000000" w:themeColor="text1"/>
              </w:rPr>
              <w:t>, strošek vodenja računa</w:t>
            </w:r>
          </w:p>
        </w:tc>
      </w:tr>
      <w:tr w:rsidR="00DE737F" w:rsidRPr="00DE737F" w14:paraId="0BDD261F" w14:textId="77777777" w:rsidTr="00A374A1">
        <w:tc>
          <w:tcPr>
            <w:tcW w:w="4606" w:type="dxa"/>
          </w:tcPr>
          <w:p w14:paraId="601405D5" w14:textId="77777777" w:rsidR="00DE737F" w:rsidRPr="00E735CB" w:rsidRDefault="00DE737F" w:rsidP="00A374A1">
            <w:pPr>
              <w:tabs>
                <w:tab w:val="left" w:pos="567"/>
              </w:tabs>
              <w:jc w:val="both"/>
              <w:rPr>
                <w:rFonts w:cs="Arial"/>
                <w:color w:val="000000" w:themeColor="text1"/>
              </w:rPr>
            </w:pPr>
            <w:r w:rsidRPr="00E735CB">
              <w:rPr>
                <w:rFonts w:cs="Arial"/>
                <w:color w:val="000000" w:themeColor="text1"/>
              </w:rPr>
              <w:t>druge okoliščine, ki najpogosteje vplivajo na višino stroškov in nadomestil</w:t>
            </w:r>
          </w:p>
          <w:p w14:paraId="7B3096D0" w14:textId="77777777" w:rsidR="00DE737F" w:rsidRPr="00E735CB" w:rsidRDefault="00DE737F" w:rsidP="00A374A1">
            <w:pPr>
              <w:tabs>
                <w:tab w:val="left" w:pos="567"/>
              </w:tabs>
              <w:jc w:val="both"/>
              <w:rPr>
                <w:rFonts w:cs="Arial"/>
                <w:color w:val="000000" w:themeColor="text1"/>
              </w:rPr>
            </w:pPr>
          </w:p>
        </w:tc>
        <w:tc>
          <w:tcPr>
            <w:tcW w:w="4606" w:type="dxa"/>
          </w:tcPr>
          <w:p w14:paraId="1216B2FC" w14:textId="489015CD" w:rsidR="00DE737F" w:rsidRPr="00E735CB" w:rsidRDefault="00DE737F" w:rsidP="00A374A1">
            <w:pPr>
              <w:jc w:val="both"/>
              <w:rPr>
                <w:rFonts w:cs="Arial"/>
                <w:color w:val="000000" w:themeColor="text1"/>
              </w:rPr>
            </w:pPr>
            <w:r w:rsidRPr="00CC00ED">
              <w:rPr>
                <w:rFonts w:cs="Arial"/>
                <w:color w:val="000000" w:themeColor="text1"/>
              </w:rPr>
              <w:t>pomensko odprt kriterij, ki se bo prilagajal dejanskemu stanju</w:t>
            </w:r>
            <w:r>
              <w:rPr>
                <w:rFonts w:cs="Arial"/>
                <w:color w:val="000000" w:themeColor="text1"/>
              </w:rPr>
              <w:t xml:space="preserve"> in</w:t>
            </w:r>
            <w:r w:rsidRPr="00CC00ED">
              <w:rPr>
                <w:rFonts w:cs="Arial"/>
                <w:color w:val="000000" w:themeColor="text1"/>
              </w:rPr>
              <w:t xml:space="preserve"> konkretnim okoliščinam </w:t>
            </w:r>
            <w:r>
              <w:rPr>
                <w:rFonts w:cs="Arial"/>
                <w:color w:val="000000" w:themeColor="text1"/>
              </w:rPr>
              <w:t>v praksi</w:t>
            </w:r>
          </w:p>
        </w:tc>
      </w:tr>
    </w:tbl>
    <w:p w14:paraId="3E0C2C0F" w14:textId="77777777" w:rsidR="00DE737F" w:rsidRPr="00E735CB" w:rsidRDefault="00DE737F" w:rsidP="00DE737F">
      <w:pPr>
        <w:jc w:val="both"/>
        <w:rPr>
          <w:rFonts w:cs="Arial"/>
          <w:color w:val="000000" w:themeColor="text1"/>
        </w:rPr>
      </w:pPr>
    </w:p>
    <w:p w14:paraId="74030926" w14:textId="77777777" w:rsidR="00DE737F" w:rsidRPr="00E735CB" w:rsidRDefault="00DE737F" w:rsidP="00DE737F">
      <w:pPr>
        <w:jc w:val="both"/>
        <w:rPr>
          <w:rFonts w:cs="Arial"/>
          <w:color w:val="000000" w:themeColor="text1"/>
        </w:rPr>
      </w:pPr>
      <w:r w:rsidRPr="00E735CB">
        <w:rPr>
          <w:rFonts w:cs="Arial"/>
          <w:color w:val="000000" w:themeColor="text1"/>
        </w:rPr>
        <w:t xml:space="preserve">V prehodni določbi predloga zakona je določeno, da Agencija izda podzakonski akt v šestih mesecih po uveljavitvi zakona, kar pomeni, da bo lahko na podlagi vseh razpoložljivih podatkov in v sodelovanju z relevantnimi deležniki, oblikovala končno besedilo načrtovanega podzakonskega akta </w:t>
      </w:r>
    </w:p>
    <w:p w14:paraId="3382DE82" w14:textId="77777777" w:rsidR="00DE737F" w:rsidRDefault="00DE737F" w:rsidP="00DE737F">
      <w:pPr>
        <w:jc w:val="both"/>
      </w:pPr>
    </w:p>
    <w:p w14:paraId="3E9EE3B0" w14:textId="77777777" w:rsidR="00DE737F" w:rsidRDefault="00DE737F" w:rsidP="00DE737F">
      <w:pPr>
        <w:jc w:val="both"/>
      </w:pPr>
    </w:p>
    <w:p w14:paraId="7091B532" w14:textId="77777777" w:rsidR="00DE737F" w:rsidRDefault="00DE737F" w:rsidP="00DE737F">
      <w:pPr>
        <w:pStyle w:val="Odstavekseznama"/>
      </w:pPr>
    </w:p>
    <w:p w14:paraId="20E12C56" w14:textId="77777777" w:rsidR="00DE737F" w:rsidRDefault="00DE737F" w:rsidP="00DE737F">
      <w:pPr>
        <w:pStyle w:val="Odstavekseznama"/>
      </w:pPr>
    </w:p>
    <w:p w14:paraId="796EABBE" w14:textId="77777777" w:rsidR="00DE737F" w:rsidRDefault="00DE737F" w:rsidP="00DE737F">
      <w:pPr>
        <w:pStyle w:val="Odstavekseznama"/>
      </w:pPr>
    </w:p>
    <w:p w14:paraId="6428DD44" w14:textId="77777777" w:rsidR="00162A77" w:rsidRPr="00F56996" w:rsidRDefault="00162A77" w:rsidP="00162A77">
      <w:pPr>
        <w:spacing w:line="240" w:lineRule="auto"/>
        <w:rPr>
          <w:rFonts w:cs="Arial"/>
          <w:color w:val="000000" w:themeColor="text1"/>
          <w:szCs w:val="20"/>
        </w:rPr>
      </w:pPr>
    </w:p>
    <w:sectPr w:rsidR="00162A77" w:rsidRPr="00F56996" w:rsidSect="00A1390B">
      <w:headerReference w:type="first" r:id="rId5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450A" w14:textId="77777777" w:rsidR="009A0695" w:rsidRDefault="009A0695" w:rsidP="008C2741">
      <w:pPr>
        <w:spacing w:line="240" w:lineRule="auto"/>
      </w:pPr>
      <w:r>
        <w:separator/>
      </w:r>
    </w:p>
  </w:endnote>
  <w:endnote w:type="continuationSeparator" w:id="0">
    <w:p w14:paraId="3E8AFB52" w14:textId="77777777" w:rsidR="009A0695" w:rsidRDefault="009A0695" w:rsidP="008C2741">
      <w:pPr>
        <w:spacing w:line="240" w:lineRule="auto"/>
      </w:pPr>
      <w:r>
        <w:continuationSeparator/>
      </w:r>
    </w:p>
  </w:endnote>
  <w:endnote w:type="continuationNotice" w:id="1">
    <w:p w14:paraId="28430F0B" w14:textId="77777777" w:rsidR="00E923E3" w:rsidRDefault="00E923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C3DD" w14:textId="77777777" w:rsidR="009A0695" w:rsidRDefault="009A0695" w:rsidP="008C2741">
      <w:pPr>
        <w:spacing w:line="240" w:lineRule="auto"/>
      </w:pPr>
      <w:r>
        <w:separator/>
      </w:r>
    </w:p>
  </w:footnote>
  <w:footnote w:type="continuationSeparator" w:id="0">
    <w:p w14:paraId="397B9A54" w14:textId="77777777" w:rsidR="009A0695" w:rsidRDefault="009A0695" w:rsidP="008C2741">
      <w:pPr>
        <w:spacing w:line="240" w:lineRule="auto"/>
      </w:pPr>
      <w:r>
        <w:continuationSeparator/>
      </w:r>
    </w:p>
  </w:footnote>
  <w:footnote w:type="continuationNotice" w:id="1">
    <w:p w14:paraId="02237555" w14:textId="77777777" w:rsidR="00E923E3" w:rsidRDefault="00E923E3">
      <w:pPr>
        <w:spacing w:line="240" w:lineRule="auto"/>
      </w:pPr>
    </w:p>
  </w:footnote>
  <w:footnote w:id="2">
    <w:p w14:paraId="4C2A19D0" w14:textId="77777777" w:rsidR="00A64BDC" w:rsidRPr="00EA4B53" w:rsidRDefault="00A64BDC" w:rsidP="00A64BDC">
      <w:pPr>
        <w:pStyle w:val="Sprotnaopomba-besedilo"/>
        <w:spacing w:line="20" w:lineRule="atLeast"/>
      </w:pPr>
      <w:r w:rsidRPr="00EA4B53">
        <w:rPr>
          <w:rStyle w:val="Sprotnaopomba-sklic"/>
        </w:rPr>
        <w:footnoteRef/>
      </w:r>
      <w:r w:rsidRPr="00EA4B53">
        <w:t xml:space="preserve"> </w:t>
      </w:r>
      <w:r w:rsidRPr="00EA4B53">
        <w:rPr>
          <w:sz w:val="16"/>
          <w:szCs w:val="16"/>
        </w:rPr>
        <w:t>Uradni list RS, št. 29/11 – uradno prečiščeno besedilo, 21/13, 111/13, 74/14 – odl. US, 92/14 – odl. US, 32/16, 15/17 – odl. US, 73/19 – odl. US, 175/20 – ZIUOPDVE, 5/21 – odl. US in 38/24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FCD7" w14:textId="77777777" w:rsidR="00F6532C" w:rsidRDefault="00F6532C" w:rsidP="00A1390B">
    <w:pPr>
      <w:tabs>
        <w:tab w:val="left" w:pos="5112"/>
      </w:tabs>
      <w:spacing w:before="120" w:line="240" w:lineRule="exact"/>
      <w:rPr>
        <w:rFonts w:cs="Arial"/>
        <w:sz w:val="16"/>
        <w:lang w:val="it-IT"/>
      </w:rPr>
    </w:pPr>
    <w:bookmarkStart w:id="51" w:name="_Hlk89427742"/>
    <w:r w:rsidRPr="00A1390B">
      <w:rPr>
        <w:noProof/>
        <w:lang w:eastAsia="sl-SI"/>
      </w:rPr>
      <w:drawing>
        <wp:anchor distT="0" distB="0" distL="114300" distR="114300" simplePos="0" relativeHeight="251658240" behindDoc="0" locked="0" layoutInCell="1" allowOverlap="1" wp14:anchorId="4FC59493" wp14:editId="69E199DA">
          <wp:simplePos x="0" y="0"/>
          <wp:positionH relativeFrom="page">
            <wp:align>left</wp:align>
          </wp:positionH>
          <wp:positionV relativeFrom="page">
            <wp:align>top</wp:align>
          </wp:positionV>
          <wp:extent cx="4755198" cy="1069675"/>
          <wp:effectExtent l="0" t="0" r="7620" b="0"/>
          <wp:wrapSquare wrapText="bothSides"/>
          <wp:docPr id="1" name="Slika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198" cy="1069675"/>
                  </a:xfrm>
                  <a:prstGeom prst="rect">
                    <a:avLst/>
                  </a:prstGeom>
                  <a:noFill/>
                  <a:ln>
                    <a:noFill/>
                  </a:ln>
                </pic:spPr>
              </pic:pic>
            </a:graphicData>
          </a:graphic>
        </wp:anchor>
      </w:drawing>
    </w:r>
  </w:p>
  <w:p w14:paraId="6ECA9147" w14:textId="77777777" w:rsidR="00F6532C" w:rsidRDefault="00F6532C" w:rsidP="00A1390B">
    <w:pPr>
      <w:tabs>
        <w:tab w:val="left" w:pos="5112"/>
      </w:tabs>
      <w:spacing w:before="120" w:line="240" w:lineRule="exact"/>
      <w:rPr>
        <w:rFonts w:cs="Arial"/>
        <w:sz w:val="16"/>
        <w:lang w:val="it-IT"/>
      </w:rPr>
    </w:pPr>
  </w:p>
  <w:p w14:paraId="6C345471" w14:textId="77777777" w:rsidR="00F6532C" w:rsidRDefault="00F6532C" w:rsidP="00A1390B">
    <w:pPr>
      <w:tabs>
        <w:tab w:val="left" w:pos="5112"/>
      </w:tabs>
      <w:spacing w:before="120" w:line="240" w:lineRule="exact"/>
      <w:rPr>
        <w:rFonts w:cs="Arial"/>
        <w:sz w:val="16"/>
        <w:lang w:val="it-IT"/>
      </w:rPr>
    </w:pPr>
  </w:p>
  <w:p w14:paraId="2E985270" w14:textId="1DF255BA" w:rsidR="00F6532C" w:rsidRPr="00A1390B" w:rsidRDefault="00F6532C" w:rsidP="00A1390B">
    <w:pPr>
      <w:tabs>
        <w:tab w:val="left" w:pos="5112"/>
      </w:tabs>
      <w:spacing w:before="120" w:line="240" w:lineRule="exact"/>
      <w:rPr>
        <w:rFonts w:cs="Arial"/>
        <w:sz w:val="16"/>
        <w:lang w:val="it-IT"/>
      </w:rPr>
    </w:pPr>
    <w:r w:rsidRPr="00A1390B">
      <w:rPr>
        <w:rFonts w:cs="Arial"/>
        <w:sz w:val="16"/>
        <w:lang w:val="it-IT"/>
      </w:rPr>
      <w:t>Župančičeva ulica 3, p.</w:t>
    </w:r>
    <w:r w:rsidR="00DE4209">
      <w:rPr>
        <w:rFonts w:cs="Arial"/>
        <w:sz w:val="16"/>
        <w:lang w:val="it-IT"/>
      </w:rPr>
      <w:t> </w:t>
    </w:r>
    <w:r w:rsidRPr="00A1390B">
      <w:rPr>
        <w:rFonts w:cs="Arial"/>
        <w:sz w:val="16"/>
        <w:lang w:val="it-IT"/>
      </w:rPr>
      <w:t>p. 644a, 1001 Ljubljana</w:t>
    </w:r>
    <w:r w:rsidRPr="00A1390B">
      <w:rPr>
        <w:rFonts w:cs="Arial"/>
        <w:sz w:val="16"/>
        <w:lang w:val="it-IT"/>
      </w:rPr>
      <w:tab/>
      <w:t>T: 369 6600</w:t>
    </w:r>
  </w:p>
  <w:p w14:paraId="249F4F02" w14:textId="77777777" w:rsidR="00F6532C" w:rsidRPr="00A1390B" w:rsidRDefault="00F6532C" w:rsidP="00A1390B">
    <w:pPr>
      <w:tabs>
        <w:tab w:val="left" w:pos="5112"/>
      </w:tabs>
      <w:spacing w:line="240" w:lineRule="exact"/>
      <w:rPr>
        <w:rFonts w:cs="Arial"/>
        <w:sz w:val="16"/>
        <w:lang w:val="it-IT"/>
      </w:rPr>
    </w:pPr>
    <w:r w:rsidRPr="00A1390B">
      <w:rPr>
        <w:rFonts w:cs="Arial"/>
        <w:sz w:val="16"/>
        <w:lang w:val="it-IT"/>
      </w:rPr>
      <w:tab/>
      <w:t>F:  369 6609</w:t>
    </w:r>
  </w:p>
  <w:p w14:paraId="0EA6BBAC" w14:textId="77777777" w:rsidR="00F6532C" w:rsidRPr="00A1390B" w:rsidRDefault="00F6532C" w:rsidP="00A1390B">
    <w:pPr>
      <w:tabs>
        <w:tab w:val="left" w:pos="5112"/>
      </w:tabs>
      <w:spacing w:line="240" w:lineRule="exact"/>
      <w:rPr>
        <w:rFonts w:cs="Arial"/>
        <w:sz w:val="16"/>
        <w:lang w:val="it-IT"/>
      </w:rPr>
    </w:pPr>
    <w:r w:rsidRPr="00A1390B">
      <w:rPr>
        <w:rFonts w:cs="Arial"/>
        <w:sz w:val="16"/>
        <w:lang w:val="it-IT"/>
      </w:rPr>
      <w:tab/>
      <w:t>E: gp.mf@gov.si</w:t>
    </w:r>
  </w:p>
  <w:p w14:paraId="2D7A74F3" w14:textId="77777777" w:rsidR="00F6532C" w:rsidRPr="00A1390B" w:rsidRDefault="00F6532C" w:rsidP="00A1390B">
    <w:pPr>
      <w:tabs>
        <w:tab w:val="left" w:pos="5112"/>
      </w:tabs>
      <w:spacing w:line="240" w:lineRule="exact"/>
      <w:rPr>
        <w:rFonts w:cs="Arial"/>
        <w:sz w:val="16"/>
        <w:lang w:val="en-US"/>
      </w:rPr>
    </w:pPr>
    <w:r w:rsidRPr="00A1390B">
      <w:rPr>
        <w:rFonts w:cs="Arial"/>
        <w:sz w:val="16"/>
        <w:lang w:val="it-IT"/>
      </w:rPr>
      <w:tab/>
    </w:r>
    <w:r w:rsidRPr="00A1390B">
      <w:rPr>
        <w:rFonts w:cs="Arial"/>
        <w:sz w:val="16"/>
        <w:lang w:val="en-US"/>
      </w:rPr>
      <w:t>www.mf.gov.si</w:t>
    </w:r>
  </w:p>
  <w:bookmarkEnd w:id="51"/>
  <w:p w14:paraId="4DE56259" w14:textId="77777777" w:rsidR="00F6532C" w:rsidRDefault="00F6532C" w:rsidP="00A1390B">
    <w:pPr>
      <w:tabs>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91D"/>
    <w:multiLevelType w:val="hybridMultilevel"/>
    <w:tmpl w:val="A8BA686A"/>
    <w:lvl w:ilvl="0" w:tplc="3C04B97A">
      <w:start w:val="1"/>
      <w:numFmt w:val="upperRoma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486F9D"/>
    <w:multiLevelType w:val="hybridMultilevel"/>
    <w:tmpl w:val="484E5FD6"/>
    <w:lvl w:ilvl="0" w:tplc="3C04B97A">
      <w:start w:val="1"/>
      <w:numFmt w:val="upperRoma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A55CFF"/>
    <w:multiLevelType w:val="hybridMultilevel"/>
    <w:tmpl w:val="3336EF4E"/>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63C30"/>
    <w:multiLevelType w:val="hybridMultilevel"/>
    <w:tmpl w:val="6A98BF9C"/>
    <w:lvl w:ilvl="0" w:tplc="E94CCC14">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C054D1"/>
    <w:multiLevelType w:val="hybridMultilevel"/>
    <w:tmpl w:val="C9DA42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44FA7"/>
    <w:multiLevelType w:val="hybridMultilevel"/>
    <w:tmpl w:val="10144142"/>
    <w:lvl w:ilvl="0" w:tplc="A28EB5D6">
      <w:start w:val="1"/>
      <w:numFmt w:val="bullet"/>
      <w:lvlText w:val="–"/>
      <w:lvlJc w:val="left"/>
      <w:pPr>
        <w:ind w:left="720" w:hanging="360"/>
      </w:pPr>
      <w:rPr>
        <w:rFonts w:ascii="Abadi" w:hAnsi="Aba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C670BA3"/>
    <w:multiLevelType w:val="hybridMultilevel"/>
    <w:tmpl w:val="429602AC"/>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14702D"/>
    <w:multiLevelType w:val="hybridMultilevel"/>
    <w:tmpl w:val="793ED7CE"/>
    <w:lvl w:ilvl="0" w:tplc="0424000F">
      <w:start w:val="1"/>
      <w:numFmt w:val="decimal"/>
      <w:lvlText w:val="%1."/>
      <w:lvlJc w:val="left"/>
      <w:pPr>
        <w:ind w:left="927" w:hanging="360"/>
      </w:pPr>
    </w:lvl>
    <w:lvl w:ilvl="1" w:tplc="04240019">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8" w15:restartNumberingAfterBreak="0">
    <w:nsid w:val="0F05535C"/>
    <w:multiLevelType w:val="hybridMultilevel"/>
    <w:tmpl w:val="AB9ACE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1E2785"/>
    <w:multiLevelType w:val="multilevel"/>
    <w:tmpl w:val="BAF2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996501"/>
    <w:multiLevelType w:val="hybridMultilevel"/>
    <w:tmpl w:val="430457CC"/>
    <w:lvl w:ilvl="0" w:tplc="2294D03C">
      <w:start w:val="2"/>
      <w:numFmt w:val="bullet"/>
      <w:lvlText w:val="-"/>
      <w:lvlJc w:val="left"/>
      <w:pPr>
        <w:ind w:left="364" w:hanging="360"/>
      </w:pPr>
      <w:rPr>
        <w:rFonts w:ascii="Arial" w:eastAsiaTheme="minorHAnsi" w:hAnsi="Arial" w:cs="Arial" w:hint="default"/>
      </w:rPr>
    </w:lvl>
    <w:lvl w:ilvl="1" w:tplc="04240003" w:tentative="1">
      <w:start w:val="1"/>
      <w:numFmt w:val="bullet"/>
      <w:lvlText w:val="o"/>
      <w:lvlJc w:val="left"/>
      <w:pPr>
        <w:ind w:left="1084" w:hanging="360"/>
      </w:pPr>
      <w:rPr>
        <w:rFonts w:ascii="Courier New" w:hAnsi="Courier New" w:cs="Courier New" w:hint="default"/>
      </w:rPr>
    </w:lvl>
    <w:lvl w:ilvl="2" w:tplc="04240005" w:tentative="1">
      <w:start w:val="1"/>
      <w:numFmt w:val="bullet"/>
      <w:lvlText w:val=""/>
      <w:lvlJc w:val="left"/>
      <w:pPr>
        <w:ind w:left="1804" w:hanging="360"/>
      </w:pPr>
      <w:rPr>
        <w:rFonts w:ascii="Wingdings" w:hAnsi="Wingdings" w:hint="default"/>
      </w:rPr>
    </w:lvl>
    <w:lvl w:ilvl="3" w:tplc="04240001" w:tentative="1">
      <w:start w:val="1"/>
      <w:numFmt w:val="bullet"/>
      <w:lvlText w:val=""/>
      <w:lvlJc w:val="left"/>
      <w:pPr>
        <w:ind w:left="2524" w:hanging="360"/>
      </w:pPr>
      <w:rPr>
        <w:rFonts w:ascii="Symbol" w:hAnsi="Symbol" w:hint="default"/>
      </w:rPr>
    </w:lvl>
    <w:lvl w:ilvl="4" w:tplc="04240003" w:tentative="1">
      <w:start w:val="1"/>
      <w:numFmt w:val="bullet"/>
      <w:lvlText w:val="o"/>
      <w:lvlJc w:val="left"/>
      <w:pPr>
        <w:ind w:left="3244" w:hanging="360"/>
      </w:pPr>
      <w:rPr>
        <w:rFonts w:ascii="Courier New" w:hAnsi="Courier New" w:cs="Courier New" w:hint="default"/>
      </w:rPr>
    </w:lvl>
    <w:lvl w:ilvl="5" w:tplc="04240005" w:tentative="1">
      <w:start w:val="1"/>
      <w:numFmt w:val="bullet"/>
      <w:lvlText w:val=""/>
      <w:lvlJc w:val="left"/>
      <w:pPr>
        <w:ind w:left="3964" w:hanging="360"/>
      </w:pPr>
      <w:rPr>
        <w:rFonts w:ascii="Wingdings" w:hAnsi="Wingdings" w:hint="default"/>
      </w:rPr>
    </w:lvl>
    <w:lvl w:ilvl="6" w:tplc="04240001" w:tentative="1">
      <w:start w:val="1"/>
      <w:numFmt w:val="bullet"/>
      <w:lvlText w:val=""/>
      <w:lvlJc w:val="left"/>
      <w:pPr>
        <w:ind w:left="4684" w:hanging="360"/>
      </w:pPr>
      <w:rPr>
        <w:rFonts w:ascii="Symbol" w:hAnsi="Symbol" w:hint="default"/>
      </w:rPr>
    </w:lvl>
    <w:lvl w:ilvl="7" w:tplc="04240003" w:tentative="1">
      <w:start w:val="1"/>
      <w:numFmt w:val="bullet"/>
      <w:lvlText w:val="o"/>
      <w:lvlJc w:val="left"/>
      <w:pPr>
        <w:ind w:left="5404" w:hanging="360"/>
      </w:pPr>
      <w:rPr>
        <w:rFonts w:ascii="Courier New" w:hAnsi="Courier New" w:cs="Courier New" w:hint="default"/>
      </w:rPr>
    </w:lvl>
    <w:lvl w:ilvl="8" w:tplc="04240005" w:tentative="1">
      <w:start w:val="1"/>
      <w:numFmt w:val="bullet"/>
      <w:lvlText w:val=""/>
      <w:lvlJc w:val="left"/>
      <w:pPr>
        <w:ind w:left="6124" w:hanging="360"/>
      </w:pPr>
      <w:rPr>
        <w:rFonts w:ascii="Wingdings" w:hAnsi="Wingdings" w:hint="default"/>
      </w:rPr>
    </w:lvl>
  </w:abstractNum>
  <w:abstractNum w:abstractNumId="11" w15:restartNumberingAfterBreak="0">
    <w:nsid w:val="1262674C"/>
    <w:multiLevelType w:val="multilevel"/>
    <w:tmpl w:val="58F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334159"/>
    <w:multiLevelType w:val="hybridMultilevel"/>
    <w:tmpl w:val="416C23EE"/>
    <w:lvl w:ilvl="0" w:tplc="167045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3431962"/>
    <w:multiLevelType w:val="hybridMultilevel"/>
    <w:tmpl w:val="1C040EF2"/>
    <w:lvl w:ilvl="0" w:tplc="04240017">
      <w:start w:val="1"/>
      <w:numFmt w:val="lowerLetter"/>
      <w:lvlText w:val="%1)"/>
      <w:lvlJc w:val="left"/>
      <w:pPr>
        <w:ind w:left="1800" w:hanging="360"/>
      </w:pPr>
      <w:rPr>
        <w:rFonts w:hint="default"/>
      </w:rPr>
    </w:lvl>
    <w:lvl w:ilvl="1" w:tplc="C3AC22A2">
      <w:start w:val="1"/>
      <w:numFmt w:val="upperRoman"/>
      <w:lvlText w:val="%2."/>
      <w:lvlJc w:val="left"/>
      <w:pPr>
        <w:ind w:left="2880" w:hanging="72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13CE05C6"/>
    <w:multiLevelType w:val="hybridMultilevel"/>
    <w:tmpl w:val="9CC6EA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61B48B5"/>
    <w:multiLevelType w:val="hybridMultilevel"/>
    <w:tmpl w:val="37FE8F7C"/>
    <w:lvl w:ilvl="0" w:tplc="994443C0">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18DC72E2"/>
    <w:multiLevelType w:val="hybridMultilevel"/>
    <w:tmpl w:val="45A6746E"/>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9F322C1"/>
    <w:multiLevelType w:val="hybridMultilevel"/>
    <w:tmpl w:val="22CA1F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B8E4241"/>
    <w:multiLevelType w:val="hybridMultilevel"/>
    <w:tmpl w:val="EB3E5512"/>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FA6FD5"/>
    <w:multiLevelType w:val="hybridMultilevel"/>
    <w:tmpl w:val="09E86340"/>
    <w:lvl w:ilvl="0" w:tplc="C33ECC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C0345CA"/>
    <w:multiLevelType w:val="hybridMultilevel"/>
    <w:tmpl w:val="47A26F18"/>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1DF0284B"/>
    <w:multiLevelType w:val="hybridMultilevel"/>
    <w:tmpl w:val="E594F268"/>
    <w:lvl w:ilvl="0" w:tplc="3C04B97A">
      <w:start w:val="1"/>
      <w:numFmt w:val="upperRoma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F344958"/>
    <w:multiLevelType w:val="hybridMultilevel"/>
    <w:tmpl w:val="D23825E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23483847"/>
    <w:multiLevelType w:val="hybridMultilevel"/>
    <w:tmpl w:val="86F01CB6"/>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4173C0"/>
    <w:multiLevelType w:val="hybridMultilevel"/>
    <w:tmpl w:val="AD80774A"/>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6CA3B86"/>
    <w:multiLevelType w:val="hybridMultilevel"/>
    <w:tmpl w:val="B406F226"/>
    <w:lvl w:ilvl="0" w:tplc="568C95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7384E0D"/>
    <w:multiLevelType w:val="multilevel"/>
    <w:tmpl w:val="1758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B3176D"/>
    <w:multiLevelType w:val="hybridMultilevel"/>
    <w:tmpl w:val="72861880"/>
    <w:lvl w:ilvl="0" w:tplc="739C9A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C60131A"/>
    <w:multiLevelType w:val="hybridMultilevel"/>
    <w:tmpl w:val="BC246ADA"/>
    <w:lvl w:ilvl="0" w:tplc="0424000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AB69A5"/>
    <w:multiLevelType w:val="hybridMultilevel"/>
    <w:tmpl w:val="3C4221A6"/>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013175B"/>
    <w:multiLevelType w:val="hybridMultilevel"/>
    <w:tmpl w:val="6540BEFA"/>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30295F1D"/>
    <w:multiLevelType w:val="hybridMultilevel"/>
    <w:tmpl w:val="FFDAE0FE"/>
    <w:lvl w:ilvl="0" w:tplc="FE92B1CA">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20106BD"/>
    <w:multiLevelType w:val="hybridMultilevel"/>
    <w:tmpl w:val="1B4C73DA"/>
    <w:lvl w:ilvl="0" w:tplc="1C02BAF4">
      <w:start w:val="1"/>
      <w:numFmt w:val="decimal"/>
      <w:lvlText w:val="%1."/>
      <w:lvlJc w:val="left"/>
      <w:pPr>
        <w:ind w:left="1440" w:hanging="360"/>
      </w:pPr>
    </w:lvl>
    <w:lvl w:ilvl="1" w:tplc="CF769B56">
      <w:start w:val="1"/>
      <w:numFmt w:val="bullet"/>
      <w:lvlText w:val=""/>
      <w:lvlJc w:val="left"/>
      <w:pPr>
        <w:ind w:left="1440" w:hanging="360"/>
      </w:pPr>
      <w:rPr>
        <w:rFonts w:ascii="Symbol" w:hAnsi="Symbol"/>
      </w:rPr>
    </w:lvl>
    <w:lvl w:ilvl="2" w:tplc="8A6CD262">
      <w:start w:val="1"/>
      <w:numFmt w:val="decimal"/>
      <w:lvlText w:val="%3."/>
      <w:lvlJc w:val="left"/>
      <w:pPr>
        <w:ind w:left="1440" w:hanging="360"/>
      </w:pPr>
    </w:lvl>
    <w:lvl w:ilvl="3" w:tplc="A74C7F20">
      <w:start w:val="1"/>
      <w:numFmt w:val="decimal"/>
      <w:lvlText w:val="%4."/>
      <w:lvlJc w:val="left"/>
      <w:pPr>
        <w:ind w:left="1440" w:hanging="360"/>
      </w:pPr>
    </w:lvl>
    <w:lvl w:ilvl="4" w:tplc="7BFCEC60">
      <w:start w:val="1"/>
      <w:numFmt w:val="decimal"/>
      <w:lvlText w:val="%5."/>
      <w:lvlJc w:val="left"/>
      <w:pPr>
        <w:ind w:left="1440" w:hanging="360"/>
      </w:pPr>
    </w:lvl>
    <w:lvl w:ilvl="5" w:tplc="CD9C8284">
      <w:start w:val="1"/>
      <w:numFmt w:val="decimal"/>
      <w:lvlText w:val="%6."/>
      <w:lvlJc w:val="left"/>
      <w:pPr>
        <w:ind w:left="1440" w:hanging="360"/>
      </w:pPr>
    </w:lvl>
    <w:lvl w:ilvl="6" w:tplc="766C6AF8">
      <w:start w:val="1"/>
      <w:numFmt w:val="decimal"/>
      <w:lvlText w:val="%7."/>
      <w:lvlJc w:val="left"/>
      <w:pPr>
        <w:ind w:left="1440" w:hanging="360"/>
      </w:pPr>
    </w:lvl>
    <w:lvl w:ilvl="7" w:tplc="19DE9A32">
      <w:start w:val="1"/>
      <w:numFmt w:val="decimal"/>
      <w:lvlText w:val="%8."/>
      <w:lvlJc w:val="left"/>
      <w:pPr>
        <w:ind w:left="1440" w:hanging="360"/>
      </w:pPr>
    </w:lvl>
    <w:lvl w:ilvl="8" w:tplc="0AC8DFC8">
      <w:start w:val="1"/>
      <w:numFmt w:val="decimal"/>
      <w:lvlText w:val="%9."/>
      <w:lvlJc w:val="left"/>
      <w:pPr>
        <w:ind w:left="1440" w:hanging="360"/>
      </w:pPr>
    </w:lvl>
  </w:abstractNum>
  <w:abstractNum w:abstractNumId="35" w15:restartNumberingAfterBreak="0">
    <w:nsid w:val="324C4F98"/>
    <w:multiLevelType w:val="hybridMultilevel"/>
    <w:tmpl w:val="3F505B1C"/>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36" w15:restartNumberingAfterBreak="0">
    <w:nsid w:val="32B2268F"/>
    <w:multiLevelType w:val="hybridMultilevel"/>
    <w:tmpl w:val="FA5E9B50"/>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3AC1CDA"/>
    <w:multiLevelType w:val="hybridMultilevel"/>
    <w:tmpl w:val="A4CEEC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4DA42FF"/>
    <w:multiLevelType w:val="hybridMultilevel"/>
    <w:tmpl w:val="E74A7DB2"/>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7324167"/>
    <w:multiLevelType w:val="hybridMultilevel"/>
    <w:tmpl w:val="356E276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1" w15:restartNumberingAfterBreak="0">
    <w:nsid w:val="39937F4B"/>
    <w:multiLevelType w:val="multilevel"/>
    <w:tmpl w:val="BE3A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061E8F"/>
    <w:multiLevelType w:val="hybridMultilevel"/>
    <w:tmpl w:val="C4720680"/>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AB6391"/>
    <w:multiLevelType w:val="hybridMultilevel"/>
    <w:tmpl w:val="20D6F58A"/>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FB07617"/>
    <w:multiLevelType w:val="hybridMultilevel"/>
    <w:tmpl w:val="3A8C5FE0"/>
    <w:lvl w:ilvl="0" w:tplc="FFFFFFFF">
      <w:start w:val="1"/>
      <w:numFmt w:val="bullet"/>
      <w:lvlText w:val=""/>
      <w:lvlJc w:val="left"/>
      <w:pPr>
        <w:ind w:left="720" w:hanging="360"/>
      </w:pPr>
      <w:rPr>
        <w:rFonts w:ascii="Symbol" w:hAnsi="Symbol" w:hint="default"/>
      </w:rPr>
    </w:lvl>
    <w:lvl w:ilvl="1" w:tplc="56BA978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2AA3A63"/>
    <w:multiLevelType w:val="multilevel"/>
    <w:tmpl w:val="368CE47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4484350E"/>
    <w:multiLevelType w:val="hybridMultilevel"/>
    <w:tmpl w:val="A4FA9748"/>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9C55C5"/>
    <w:multiLevelType w:val="hybridMultilevel"/>
    <w:tmpl w:val="6B24CD1A"/>
    <w:lvl w:ilvl="0" w:tplc="A28EB5D6">
      <w:start w:val="1"/>
      <w:numFmt w:val="bullet"/>
      <w:lvlText w:val="–"/>
      <w:lvlJc w:val="left"/>
      <w:pPr>
        <w:ind w:left="720" w:hanging="360"/>
      </w:pPr>
      <w:rPr>
        <w:rFonts w:ascii="Abadi" w:hAnsi="Aba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45FF17E7"/>
    <w:multiLevelType w:val="hybridMultilevel"/>
    <w:tmpl w:val="488A6416"/>
    <w:lvl w:ilvl="0" w:tplc="994443C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467413C3"/>
    <w:multiLevelType w:val="hybridMultilevel"/>
    <w:tmpl w:val="BF7A4D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24000F">
      <w:start w:val="1"/>
      <w:numFmt w:val="decimal"/>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68D41C2"/>
    <w:multiLevelType w:val="hybridMultilevel"/>
    <w:tmpl w:val="DC94B520"/>
    <w:lvl w:ilvl="0" w:tplc="076E7B82">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6DB14DD"/>
    <w:multiLevelType w:val="multilevel"/>
    <w:tmpl w:val="9F4EE6A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7A41AFB"/>
    <w:multiLevelType w:val="hybridMultilevel"/>
    <w:tmpl w:val="74706D40"/>
    <w:lvl w:ilvl="0" w:tplc="994443C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4B925A20"/>
    <w:multiLevelType w:val="hybridMultilevel"/>
    <w:tmpl w:val="940ACE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DAD38FB"/>
    <w:multiLevelType w:val="hybridMultilevel"/>
    <w:tmpl w:val="85B01E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4DD07A8D"/>
    <w:multiLevelType w:val="hybridMultilevel"/>
    <w:tmpl w:val="AB9ACE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4EAE2167"/>
    <w:multiLevelType w:val="multilevel"/>
    <w:tmpl w:val="15141C1C"/>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4F152762"/>
    <w:multiLevelType w:val="hybridMultilevel"/>
    <w:tmpl w:val="156A0798"/>
    <w:lvl w:ilvl="0" w:tplc="0424000F">
      <w:start w:val="1"/>
      <w:numFmt w:val="decimal"/>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59" w15:restartNumberingAfterBreak="0">
    <w:nsid w:val="502E3178"/>
    <w:multiLevelType w:val="hybridMultilevel"/>
    <w:tmpl w:val="1EFC11A0"/>
    <w:lvl w:ilvl="0" w:tplc="04240001">
      <w:start w:val="1"/>
      <w:numFmt w:val="bullet"/>
      <w:lvlText w:val=""/>
      <w:lvlJc w:val="left"/>
      <w:pPr>
        <w:ind w:left="1496" w:hanging="360"/>
      </w:pPr>
      <w:rPr>
        <w:rFonts w:ascii="Symbol" w:hAnsi="Symbol" w:hint="default"/>
      </w:rPr>
    </w:lvl>
    <w:lvl w:ilvl="1" w:tplc="04240003" w:tentative="1">
      <w:start w:val="1"/>
      <w:numFmt w:val="bullet"/>
      <w:lvlText w:val="o"/>
      <w:lvlJc w:val="left"/>
      <w:pPr>
        <w:ind w:left="2216" w:hanging="360"/>
      </w:pPr>
      <w:rPr>
        <w:rFonts w:ascii="Courier New" w:hAnsi="Courier New" w:cs="Courier New" w:hint="default"/>
      </w:rPr>
    </w:lvl>
    <w:lvl w:ilvl="2" w:tplc="04240005" w:tentative="1">
      <w:start w:val="1"/>
      <w:numFmt w:val="bullet"/>
      <w:lvlText w:val=""/>
      <w:lvlJc w:val="left"/>
      <w:pPr>
        <w:ind w:left="2936" w:hanging="360"/>
      </w:pPr>
      <w:rPr>
        <w:rFonts w:ascii="Wingdings" w:hAnsi="Wingdings" w:hint="default"/>
      </w:rPr>
    </w:lvl>
    <w:lvl w:ilvl="3" w:tplc="04240001" w:tentative="1">
      <w:start w:val="1"/>
      <w:numFmt w:val="bullet"/>
      <w:lvlText w:val=""/>
      <w:lvlJc w:val="left"/>
      <w:pPr>
        <w:ind w:left="3656" w:hanging="360"/>
      </w:pPr>
      <w:rPr>
        <w:rFonts w:ascii="Symbol" w:hAnsi="Symbol" w:hint="default"/>
      </w:rPr>
    </w:lvl>
    <w:lvl w:ilvl="4" w:tplc="04240003" w:tentative="1">
      <w:start w:val="1"/>
      <w:numFmt w:val="bullet"/>
      <w:lvlText w:val="o"/>
      <w:lvlJc w:val="left"/>
      <w:pPr>
        <w:ind w:left="4376" w:hanging="360"/>
      </w:pPr>
      <w:rPr>
        <w:rFonts w:ascii="Courier New" w:hAnsi="Courier New" w:cs="Courier New" w:hint="default"/>
      </w:rPr>
    </w:lvl>
    <w:lvl w:ilvl="5" w:tplc="04240005" w:tentative="1">
      <w:start w:val="1"/>
      <w:numFmt w:val="bullet"/>
      <w:lvlText w:val=""/>
      <w:lvlJc w:val="left"/>
      <w:pPr>
        <w:ind w:left="5096" w:hanging="360"/>
      </w:pPr>
      <w:rPr>
        <w:rFonts w:ascii="Wingdings" w:hAnsi="Wingdings" w:hint="default"/>
      </w:rPr>
    </w:lvl>
    <w:lvl w:ilvl="6" w:tplc="04240001" w:tentative="1">
      <w:start w:val="1"/>
      <w:numFmt w:val="bullet"/>
      <w:lvlText w:val=""/>
      <w:lvlJc w:val="left"/>
      <w:pPr>
        <w:ind w:left="5816" w:hanging="360"/>
      </w:pPr>
      <w:rPr>
        <w:rFonts w:ascii="Symbol" w:hAnsi="Symbol" w:hint="default"/>
      </w:rPr>
    </w:lvl>
    <w:lvl w:ilvl="7" w:tplc="04240003" w:tentative="1">
      <w:start w:val="1"/>
      <w:numFmt w:val="bullet"/>
      <w:lvlText w:val="o"/>
      <w:lvlJc w:val="left"/>
      <w:pPr>
        <w:ind w:left="6536" w:hanging="360"/>
      </w:pPr>
      <w:rPr>
        <w:rFonts w:ascii="Courier New" w:hAnsi="Courier New" w:cs="Courier New" w:hint="default"/>
      </w:rPr>
    </w:lvl>
    <w:lvl w:ilvl="8" w:tplc="04240005" w:tentative="1">
      <w:start w:val="1"/>
      <w:numFmt w:val="bullet"/>
      <w:lvlText w:val=""/>
      <w:lvlJc w:val="left"/>
      <w:pPr>
        <w:ind w:left="7256" w:hanging="360"/>
      </w:pPr>
      <w:rPr>
        <w:rFonts w:ascii="Wingdings" w:hAnsi="Wingdings" w:hint="default"/>
      </w:rPr>
    </w:lvl>
  </w:abstractNum>
  <w:abstractNum w:abstractNumId="60" w15:restartNumberingAfterBreak="0">
    <w:nsid w:val="508420CA"/>
    <w:multiLevelType w:val="hybridMultilevel"/>
    <w:tmpl w:val="2BCCB46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1" w15:restartNumberingAfterBreak="0">
    <w:nsid w:val="52560098"/>
    <w:multiLevelType w:val="hybridMultilevel"/>
    <w:tmpl w:val="E48EDC1A"/>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5D50455"/>
    <w:multiLevelType w:val="hybridMultilevel"/>
    <w:tmpl w:val="E58CA8C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BA51189"/>
    <w:multiLevelType w:val="hybridMultilevel"/>
    <w:tmpl w:val="C204B9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5BC7344A"/>
    <w:multiLevelType w:val="hybridMultilevel"/>
    <w:tmpl w:val="86CE3480"/>
    <w:lvl w:ilvl="0" w:tplc="07DA718C">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5C125F7D"/>
    <w:multiLevelType w:val="multilevel"/>
    <w:tmpl w:val="F7DEAA6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B00B01"/>
    <w:multiLevelType w:val="hybridMultilevel"/>
    <w:tmpl w:val="CCF69DB4"/>
    <w:lvl w:ilvl="0" w:tplc="E94CCC14">
      <w:start w:val="1"/>
      <w:numFmt w:val="decimal"/>
      <w:lvlText w:val="%1."/>
      <w:lvlJc w:val="left"/>
      <w:pPr>
        <w:ind w:left="928" w:hanging="360"/>
      </w:pPr>
      <w:rPr>
        <w:rFonts w:ascii="Arial" w:eastAsiaTheme="minorHAnsi" w:hAnsi="Arial" w:cs="Arial"/>
      </w:rPr>
    </w:lvl>
    <w:lvl w:ilvl="1" w:tplc="04240019">
      <w:start w:val="1"/>
      <w:numFmt w:val="lowerLetter"/>
      <w:lvlText w:val="%2."/>
      <w:lvlJc w:val="left"/>
      <w:pPr>
        <w:ind w:left="10011" w:hanging="360"/>
      </w:pPr>
    </w:lvl>
    <w:lvl w:ilvl="2" w:tplc="2294D03C">
      <w:start w:val="2"/>
      <w:numFmt w:val="bullet"/>
      <w:lvlText w:val="-"/>
      <w:lvlJc w:val="left"/>
      <w:pPr>
        <w:ind w:left="10911" w:hanging="360"/>
      </w:pPr>
      <w:rPr>
        <w:rFonts w:ascii="Arial" w:eastAsiaTheme="minorHAnsi" w:hAnsi="Arial" w:cs="Arial" w:hint="default"/>
      </w:rPr>
    </w:lvl>
    <w:lvl w:ilvl="3" w:tplc="A2622DEE">
      <w:start w:val="1"/>
      <w:numFmt w:val="lowerLetter"/>
      <w:lvlText w:val="%4)"/>
      <w:lvlJc w:val="left"/>
      <w:pPr>
        <w:ind w:left="11466" w:hanging="375"/>
      </w:pPr>
      <w:rPr>
        <w:rFonts w:hint="default"/>
      </w:rPr>
    </w:lvl>
    <w:lvl w:ilvl="4" w:tplc="04240019" w:tentative="1">
      <w:start w:val="1"/>
      <w:numFmt w:val="lowerLetter"/>
      <w:lvlText w:val="%5."/>
      <w:lvlJc w:val="left"/>
      <w:pPr>
        <w:ind w:left="12171" w:hanging="360"/>
      </w:pPr>
    </w:lvl>
    <w:lvl w:ilvl="5" w:tplc="0424001B" w:tentative="1">
      <w:start w:val="1"/>
      <w:numFmt w:val="lowerRoman"/>
      <w:lvlText w:val="%6."/>
      <w:lvlJc w:val="right"/>
      <w:pPr>
        <w:ind w:left="12891" w:hanging="180"/>
      </w:pPr>
    </w:lvl>
    <w:lvl w:ilvl="6" w:tplc="0424000F" w:tentative="1">
      <w:start w:val="1"/>
      <w:numFmt w:val="decimal"/>
      <w:lvlText w:val="%7."/>
      <w:lvlJc w:val="left"/>
      <w:pPr>
        <w:ind w:left="13611" w:hanging="360"/>
      </w:pPr>
    </w:lvl>
    <w:lvl w:ilvl="7" w:tplc="04240019" w:tentative="1">
      <w:start w:val="1"/>
      <w:numFmt w:val="lowerLetter"/>
      <w:lvlText w:val="%8."/>
      <w:lvlJc w:val="left"/>
      <w:pPr>
        <w:ind w:left="14331" w:hanging="360"/>
      </w:pPr>
    </w:lvl>
    <w:lvl w:ilvl="8" w:tplc="0424001B" w:tentative="1">
      <w:start w:val="1"/>
      <w:numFmt w:val="lowerRoman"/>
      <w:lvlText w:val="%9."/>
      <w:lvlJc w:val="right"/>
      <w:pPr>
        <w:ind w:left="15051" w:hanging="180"/>
      </w:pPr>
    </w:lvl>
  </w:abstractNum>
  <w:abstractNum w:abstractNumId="67" w15:restartNumberingAfterBreak="0">
    <w:nsid w:val="5CBB3A33"/>
    <w:multiLevelType w:val="hybridMultilevel"/>
    <w:tmpl w:val="17461CA6"/>
    <w:lvl w:ilvl="0" w:tplc="3C04B97A">
      <w:start w:val="1"/>
      <w:numFmt w:val="upperRoman"/>
      <w:lvlText w:val="%1."/>
      <w:lvlJc w:val="left"/>
      <w:pPr>
        <w:ind w:left="1080" w:hanging="720"/>
      </w:pPr>
    </w:lvl>
    <w:lvl w:ilvl="1" w:tplc="79C046B8">
      <w:start w:val="1"/>
      <w:numFmt w:val="decimal"/>
      <w:lvlText w:val="%2."/>
      <w:lvlJc w:val="left"/>
      <w:pPr>
        <w:ind w:left="1785" w:hanging="705"/>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8" w15:restartNumberingAfterBreak="0">
    <w:nsid w:val="5F69031C"/>
    <w:multiLevelType w:val="hybridMultilevel"/>
    <w:tmpl w:val="D318D96A"/>
    <w:lvl w:ilvl="0" w:tplc="5E0EBCE8">
      <w:start w:val="1"/>
      <w:numFmt w:val="decimal"/>
      <w:lvlText w:val="%1."/>
      <w:lvlJc w:val="left"/>
      <w:pPr>
        <w:ind w:left="720" w:hanging="360"/>
      </w:pPr>
    </w:lvl>
    <w:lvl w:ilvl="1" w:tplc="7FDA5F0C">
      <w:start w:val="1"/>
      <w:numFmt w:val="decimal"/>
      <w:lvlText w:val="%2."/>
      <w:lvlJc w:val="left"/>
      <w:pPr>
        <w:ind w:left="720" w:hanging="360"/>
      </w:pPr>
    </w:lvl>
    <w:lvl w:ilvl="2" w:tplc="E7402B88">
      <w:start w:val="1"/>
      <w:numFmt w:val="decimal"/>
      <w:lvlText w:val="%3."/>
      <w:lvlJc w:val="left"/>
      <w:pPr>
        <w:ind w:left="720" w:hanging="360"/>
      </w:pPr>
    </w:lvl>
    <w:lvl w:ilvl="3" w:tplc="6590D7E6">
      <w:start w:val="1"/>
      <w:numFmt w:val="decimal"/>
      <w:lvlText w:val="%4."/>
      <w:lvlJc w:val="left"/>
      <w:pPr>
        <w:ind w:left="720" w:hanging="360"/>
      </w:pPr>
    </w:lvl>
    <w:lvl w:ilvl="4" w:tplc="312E38AA">
      <w:start w:val="1"/>
      <w:numFmt w:val="decimal"/>
      <w:lvlText w:val="%5."/>
      <w:lvlJc w:val="left"/>
      <w:pPr>
        <w:ind w:left="720" w:hanging="360"/>
      </w:pPr>
    </w:lvl>
    <w:lvl w:ilvl="5" w:tplc="50F88E50">
      <w:start w:val="1"/>
      <w:numFmt w:val="decimal"/>
      <w:lvlText w:val="%6."/>
      <w:lvlJc w:val="left"/>
      <w:pPr>
        <w:ind w:left="720" w:hanging="360"/>
      </w:pPr>
    </w:lvl>
    <w:lvl w:ilvl="6" w:tplc="381AB8FE">
      <w:start w:val="1"/>
      <w:numFmt w:val="decimal"/>
      <w:lvlText w:val="%7."/>
      <w:lvlJc w:val="left"/>
      <w:pPr>
        <w:ind w:left="720" w:hanging="360"/>
      </w:pPr>
    </w:lvl>
    <w:lvl w:ilvl="7" w:tplc="6E52AAFA">
      <w:start w:val="1"/>
      <w:numFmt w:val="decimal"/>
      <w:lvlText w:val="%8."/>
      <w:lvlJc w:val="left"/>
      <w:pPr>
        <w:ind w:left="720" w:hanging="360"/>
      </w:pPr>
    </w:lvl>
    <w:lvl w:ilvl="8" w:tplc="C9B6EF18">
      <w:start w:val="1"/>
      <w:numFmt w:val="decimal"/>
      <w:lvlText w:val="%9."/>
      <w:lvlJc w:val="left"/>
      <w:pPr>
        <w:ind w:left="720" w:hanging="360"/>
      </w:pPr>
    </w:lvl>
  </w:abstractNum>
  <w:abstractNum w:abstractNumId="69" w15:restartNumberingAfterBreak="0">
    <w:nsid w:val="61CF7AE3"/>
    <w:multiLevelType w:val="hybridMultilevel"/>
    <w:tmpl w:val="402675E6"/>
    <w:lvl w:ilvl="0" w:tplc="52C0E792">
      <w:start w:val="1"/>
      <w:numFmt w:val="decimal"/>
      <w:lvlText w:val="%1."/>
      <w:lvlJc w:val="left"/>
      <w:pPr>
        <w:ind w:left="1020" w:hanging="360"/>
      </w:pPr>
    </w:lvl>
    <w:lvl w:ilvl="1" w:tplc="7F405BF4">
      <w:start w:val="1"/>
      <w:numFmt w:val="decimal"/>
      <w:lvlText w:val="%2."/>
      <w:lvlJc w:val="left"/>
      <w:pPr>
        <w:ind w:left="1020" w:hanging="360"/>
      </w:pPr>
    </w:lvl>
    <w:lvl w:ilvl="2" w:tplc="0DA8537C">
      <w:start w:val="1"/>
      <w:numFmt w:val="decimal"/>
      <w:lvlText w:val="%3."/>
      <w:lvlJc w:val="left"/>
      <w:pPr>
        <w:ind w:left="1020" w:hanging="360"/>
      </w:pPr>
    </w:lvl>
    <w:lvl w:ilvl="3" w:tplc="1BE68F96">
      <w:start w:val="1"/>
      <w:numFmt w:val="decimal"/>
      <w:lvlText w:val="%4."/>
      <w:lvlJc w:val="left"/>
      <w:pPr>
        <w:ind w:left="1020" w:hanging="360"/>
      </w:pPr>
    </w:lvl>
    <w:lvl w:ilvl="4" w:tplc="0AA0E236">
      <w:start w:val="1"/>
      <w:numFmt w:val="decimal"/>
      <w:lvlText w:val="%5."/>
      <w:lvlJc w:val="left"/>
      <w:pPr>
        <w:ind w:left="1020" w:hanging="360"/>
      </w:pPr>
    </w:lvl>
    <w:lvl w:ilvl="5" w:tplc="D71AA760">
      <w:start w:val="1"/>
      <w:numFmt w:val="decimal"/>
      <w:lvlText w:val="%6."/>
      <w:lvlJc w:val="left"/>
      <w:pPr>
        <w:ind w:left="1020" w:hanging="360"/>
      </w:pPr>
    </w:lvl>
    <w:lvl w:ilvl="6" w:tplc="8BAA62BA">
      <w:start w:val="1"/>
      <w:numFmt w:val="decimal"/>
      <w:lvlText w:val="%7."/>
      <w:lvlJc w:val="left"/>
      <w:pPr>
        <w:ind w:left="1020" w:hanging="360"/>
      </w:pPr>
    </w:lvl>
    <w:lvl w:ilvl="7" w:tplc="E65E3084">
      <w:start w:val="1"/>
      <w:numFmt w:val="decimal"/>
      <w:lvlText w:val="%8."/>
      <w:lvlJc w:val="left"/>
      <w:pPr>
        <w:ind w:left="1020" w:hanging="360"/>
      </w:pPr>
    </w:lvl>
    <w:lvl w:ilvl="8" w:tplc="A5FA00DA">
      <w:start w:val="1"/>
      <w:numFmt w:val="decimal"/>
      <w:lvlText w:val="%9."/>
      <w:lvlJc w:val="left"/>
      <w:pPr>
        <w:ind w:left="1020" w:hanging="360"/>
      </w:pPr>
    </w:lvl>
  </w:abstractNum>
  <w:abstractNum w:abstractNumId="70" w15:restartNumberingAfterBreak="0">
    <w:nsid w:val="62604A61"/>
    <w:multiLevelType w:val="hybridMultilevel"/>
    <w:tmpl w:val="71D8DB6E"/>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4252685"/>
    <w:multiLevelType w:val="multilevel"/>
    <w:tmpl w:val="102C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F77B02"/>
    <w:multiLevelType w:val="hybridMultilevel"/>
    <w:tmpl w:val="C3508730"/>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98C6173"/>
    <w:multiLevelType w:val="hybridMultilevel"/>
    <w:tmpl w:val="D6C60AA8"/>
    <w:lvl w:ilvl="0" w:tplc="895C35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69F47D25"/>
    <w:multiLevelType w:val="hybridMultilevel"/>
    <w:tmpl w:val="D294ED10"/>
    <w:lvl w:ilvl="0" w:tplc="CEB6AB36">
      <w:start w:val="1"/>
      <w:numFmt w:val="decimal"/>
      <w:lvlText w:val="(%1)"/>
      <w:lvlJc w:val="left"/>
      <w:pPr>
        <w:ind w:left="925" w:hanging="5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6A2E36DB"/>
    <w:multiLevelType w:val="hybridMultilevel"/>
    <w:tmpl w:val="2EF4A82E"/>
    <w:lvl w:ilvl="0" w:tplc="3C04B97A">
      <w:start w:val="1"/>
      <w:numFmt w:val="upp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A4350E7"/>
    <w:multiLevelType w:val="hybridMultilevel"/>
    <w:tmpl w:val="0D54BA26"/>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BF44BFF"/>
    <w:multiLevelType w:val="hybridMultilevel"/>
    <w:tmpl w:val="62FE02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6F851712"/>
    <w:multiLevelType w:val="hybridMultilevel"/>
    <w:tmpl w:val="76FC08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6FE45A8E"/>
    <w:multiLevelType w:val="hybridMultilevel"/>
    <w:tmpl w:val="82A09F74"/>
    <w:lvl w:ilvl="0" w:tplc="8E62E96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2" w15:restartNumberingAfterBreak="0">
    <w:nsid w:val="7195283A"/>
    <w:multiLevelType w:val="hybridMultilevel"/>
    <w:tmpl w:val="CF3A5B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725C76AC"/>
    <w:multiLevelType w:val="multilevel"/>
    <w:tmpl w:val="9F4EE6A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3775DC8"/>
    <w:multiLevelType w:val="hybridMultilevel"/>
    <w:tmpl w:val="15A82126"/>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85" w15:restartNumberingAfterBreak="0">
    <w:nsid w:val="73CA6B72"/>
    <w:multiLevelType w:val="hybridMultilevel"/>
    <w:tmpl w:val="95B26498"/>
    <w:lvl w:ilvl="0" w:tplc="B9324C3C">
      <w:start w:val="1"/>
      <w:numFmt w:val="decimal"/>
      <w:lvlText w:val="%1."/>
      <w:lvlJc w:val="left"/>
      <w:pPr>
        <w:ind w:left="720" w:hanging="360"/>
      </w:pPr>
    </w:lvl>
    <w:lvl w:ilvl="1" w:tplc="2A402FB2">
      <w:start w:val="1"/>
      <w:numFmt w:val="decimal"/>
      <w:lvlText w:val="%2."/>
      <w:lvlJc w:val="left"/>
      <w:pPr>
        <w:ind w:left="720" w:hanging="360"/>
      </w:pPr>
    </w:lvl>
    <w:lvl w:ilvl="2" w:tplc="4C06E29C">
      <w:start w:val="1"/>
      <w:numFmt w:val="decimal"/>
      <w:lvlText w:val="%3."/>
      <w:lvlJc w:val="left"/>
      <w:pPr>
        <w:ind w:left="720" w:hanging="360"/>
      </w:pPr>
    </w:lvl>
    <w:lvl w:ilvl="3" w:tplc="02F6F94C">
      <w:start w:val="1"/>
      <w:numFmt w:val="decimal"/>
      <w:lvlText w:val="%4."/>
      <w:lvlJc w:val="left"/>
      <w:pPr>
        <w:ind w:left="720" w:hanging="360"/>
      </w:pPr>
    </w:lvl>
    <w:lvl w:ilvl="4" w:tplc="5DD0775A">
      <w:start w:val="1"/>
      <w:numFmt w:val="decimal"/>
      <w:lvlText w:val="%5."/>
      <w:lvlJc w:val="left"/>
      <w:pPr>
        <w:ind w:left="720" w:hanging="360"/>
      </w:pPr>
    </w:lvl>
    <w:lvl w:ilvl="5" w:tplc="2F68F35A">
      <w:start w:val="1"/>
      <w:numFmt w:val="decimal"/>
      <w:lvlText w:val="%6."/>
      <w:lvlJc w:val="left"/>
      <w:pPr>
        <w:ind w:left="720" w:hanging="360"/>
      </w:pPr>
    </w:lvl>
    <w:lvl w:ilvl="6" w:tplc="62CC805C">
      <w:start w:val="1"/>
      <w:numFmt w:val="decimal"/>
      <w:lvlText w:val="%7."/>
      <w:lvlJc w:val="left"/>
      <w:pPr>
        <w:ind w:left="720" w:hanging="360"/>
      </w:pPr>
    </w:lvl>
    <w:lvl w:ilvl="7" w:tplc="ED6AA696">
      <w:start w:val="1"/>
      <w:numFmt w:val="decimal"/>
      <w:lvlText w:val="%8."/>
      <w:lvlJc w:val="left"/>
      <w:pPr>
        <w:ind w:left="720" w:hanging="360"/>
      </w:pPr>
    </w:lvl>
    <w:lvl w:ilvl="8" w:tplc="389C26CA">
      <w:start w:val="1"/>
      <w:numFmt w:val="decimal"/>
      <w:lvlText w:val="%9."/>
      <w:lvlJc w:val="left"/>
      <w:pPr>
        <w:ind w:left="720" w:hanging="360"/>
      </w:pPr>
    </w:lvl>
  </w:abstractNum>
  <w:abstractNum w:abstractNumId="86" w15:restartNumberingAfterBreak="0">
    <w:nsid w:val="77D6289A"/>
    <w:multiLevelType w:val="hybridMultilevel"/>
    <w:tmpl w:val="72A24E78"/>
    <w:lvl w:ilvl="0" w:tplc="8DA43A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78053C6B"/>
    <w:multiLevelType w:val="hybridMultilevel"/>
    <w:tmpl w:val="2026C364"/>
    <w:lvl w:ilvl="0" w:tplc="76AC1A70">
      <w:start w:val="49"/>
      <w:numFmt w:val="bullet"/>
      <w:lvlText w:val=""/>
      <w:lvlJc w:val="left"/>
      <w:pPr>
        <w:ind w:left="360" w:hanging="360"/>
      </w:pPr>
      <w:rPr>
        <w:rFonts w:ascii="Symbol" w:eastAsia="Times New Roman" w:hAnsi="Symbol" w:cs="Times New Roman" w:hint="default"/>
      </w:rPr>
    </w:lvl>
    <w:lvl w:ilvl="1" w:tplc="1010BA0A">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79020BE6"/>
    <w:multiLevelType w:val="hybridMultilevel"/>
    <w:tmpl w:val="B5589D7E"/>
    <w:lvl w:ilvl="0" w:tplc="FFFFFFFF">
      <w:start w:val="1"/>
      <w:numFmt w:val="upperRoman"/>
      <w:lvlText w:val="%1."/>
      <w:lvlJc w:val="right"/>
      <w:pPr>
        <w:ind w:left="720" w:hanging="360"/>
      </w:pPr>
    </w:lvl>
    <w:lvl w:ilvl="1" w:tplc="3C04B97A">
      <w:start w:val="1"/>
      <w:numFmt w:val="upperRoman"/>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B49676B"/>
    <w:multiLevelType w:val="hybridMultilevel"/>
    <w:tmpl w:val="A68E22CC"/>
    <w:lvl w:ilvl="0" w:tplc="C33ECC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7CF8180C"/>
    <w:multiLevelType w:val="hybridMultilevel"/>
    <w:tmpl w:val="5920B51C"/>
    <w:lvl w:ilvl="0" w:tplc="C33ECC8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6774150">
    <w:abstractNumId w:val="78"/>
  </w:num>
  <w:num w:numId="2" w16cid:durableId="350187045">
    <w:abstractNumId w:val="57"/>
  </w:num>
  <w:num w:numId="3" w16cid:durableId="7844266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350601">
    <w:abstractNumId w:val="46"/>
  </w:num>
  <w:num w:numId="5" w16cid:durableId="859197603">
    <w:abstractNumId w:val="31"/>
  </w:num>
  <w:num w:numId="6" w16cid:durableId="1577592548">
    <w:abstractNumId w:val="38"/>
  </w:num>
  <w:num w:numId="7" w16cid:durableId="156766934">
    <w:abstractNumId w:val="21"/>
  </w:num>
  <w:num w:numId="8" w16cid:durableId="946162304">
    <w:abstractNumId w:val="40"/>
  </w:num>
  <w:num w:numId="9" w16cid:durableId="1025791756">
    <w:abstractNumId w:val="73"/>
  </w:num>
  <w:num w:numId="10" w16cid:durableId="1338927285">
    <w:abstractNumId w:val="91"/>
  </w:num>
  <w:num w:numId="11" w16cid:durableId="452482498">
    <w:abstractNumId w:val="35"/>
  </w:num>
  <w:num w:numId="12" w16cid:durableId="264116276">
    <w:abstractNumId w:val="84"/>
  </w:num>
  <w:num w:numId="13" w16cid:durableId="1953398249">
    <w:abstractNumId w:val="87"/>
  </w:num>
  <w:num w:numId="14" w16cid:durableId="1425302270">
    <w:abstractNumId w:val="45"/>
  </w:num>
  <w:num w:numId="15" w16cid:durableId="1616516849">
    <w:abstractNumId w:val="29"/>
  </w:num>
  <w:num w:numId="16" w16cid:durableId="2074741881">
    <w:abstractNumId w:val="25"/>
  </w:num>
  <w:num w:numId="17" w16cid:durableId="662121916">
    <w:abstractNumId w:val="43"/>
  </w:num>
  <w:num w:numId="18" w16cid:durableId="1233806940">
    <w:abstractNumId w:val="24"/>
  </w:num>
  <w:num w:numId="19" w16cid:durableId="1932619664">
    <w:abstractNumId w:val="36"/>
  </w:num>
  <w:num w:numId="20" w16cid:durableId="516165319">
    <w:abstractNumId w:val="16"/>
  </w:num>
  <w:num w:numId="21" w16cid:durableId="1564288901">
    <w:abstractNumId w:val="70"/>
  </w:num>
  <w:num w:numId="22" w16cid:durableId="1900938950">
    <w:abstractNumId w:val="18"/>
  </w:num>
  <w:num w:numId="23" w16cid:durableId="1034231862">
    <w:abstractNumId w:val="77"/>
  </w:num>
  <w:num w:numId="24" w16cid:durableId="340663815">
    <w:abstractNumId w:val="44"/>
  </w:num>
  <w:num w:numId="25" w16cid:durableId="641158026">
    <w:abstractNumId w:val="48"/>
  </w:num>
  <w:num w:numId="26" w16cid:durableId="625549587">
    <w:abstractNumId w:val="5"/>
  </w:num>
  <w:num w:numId="27" w16cid:durableId="1393234400">
    <w:abstractNumId w:val="82"/>
  </w:num>
  <w:num w:numId="28" w16cid:durableId="280500205">
    <w:abstractNumId w:val="64"/>
  </w:num>
  <w:num w:numId="29" w16cid:durableId="711923762">
    <w:abstractNumId w:val="66"/>
  </w:num>
  <w:num w:numId="30" w16cid:durableId="588121344">
    <w:abstractNumId w:val="33"/>
  </w:num>
  <w:num w:numId="31" w16cid:durableId="980380930">
    <w:abstractNumId w:val="17"/>
  </w:num>
  <w:num w:numId="32" w16cid:durableId="1833643768">
    <w:abstractNumId w:val="58"/>
  </w:num>
  <w:num w:numId="33" w16cid:durableId="700670196">
    <w:abstractNumId w:val="50"/>
  </w:num>
  <w:num w:numId="34" w16cid:durableId="213740732">
    <w:abstractNumId w:val="47"/>
  </w:num>
  <w:num w:numId="35" w16cid:durableId="507018994">
    <w:abstractNumId w:val="6"/>
  </w:num>
  <w:num w:numId="36" w16cid:durableId="926301846">
    <w:abstractNumId w:val="2"/>
  </w:num>
  <w:num w:numId="37" w16cid:durableId="1453286034">
    <w:abstractNumId w:val="39"/>
  </w:num>
  <w:num w:numId="38" w16cid:durableId="563493360">
    <w:abstractNumId w:val="13"/>
  </w:num>
  <w:num w:numId="39" w16cid:durableId="1828395877">
    <w:abstractNumId w:val="74"/>
  </w:num>
  <w:num w:numId="40" w16cid:durableId="322978433">
    <w:abstractNumId w:val="3"/>
  </w:num>
  <w:num w:numId="41" w16cid:durableId="166597472">
    <w:abstractNumId w:val="80"/>
  </w:num>
  <w:num w:numId="42" w16cid:durableId="392168326">
    <w:abstractNumId w:val="60"/>
  </w:num>
  <w:num w:numId="43" w16cid:durableId="190729094">
    <w:abstractNumId w:val="23"/>
  </w:num>
  <w:num w:numId="44" w16cid:durableId="2087142656">
    <w:abstractNumId w:val="86"/>
  </w:num>
  <w:num w:numId="45" w16cid:durableId="115829257">
    <w:abstractNumId w:val="28"/>
  </w:num>
  <w:num w:numId="46" w16cid:durableId="309335340">
    <w:abstractNumId w:val="90"/>
  </w:num>
  <w:num w:numId="47" w16cid:durableId="692726556">
    <w:abstractNumId w:val="89"/>
  </w:num>
  <w:num w:numId="48" w16cid:durableId="1849902295">
    <w:abstractNumId w:val="19"/>
  </w:num>
  <w:num w:numId="49" w16cid:durableId="284776604">
    <w:abstractNumId w:val="65"/>
  </w:num>
  <w:num w:numId="50" w16cid:durableId="2042440254">
    <w:abstractNumId w:val="53"/>
  </w:num>
  <w:num w:numId="51" w16cid:durableId="152307075">
    <w:abstractNumId w:val="10"/>
  </w:num>
  <w:num w:numId="52" w16cid:durableId="1954286794">
    <w:abstractNumId w:val="37"/>
  </w:num>
  <w:num w:numId="53" w16cid:durableId="642082001">
    <w:abstractNumId w:val="75"/>
  </w:num>
  <w:num w:numId="54" w16cid:durableId="1683122837">
    <w:abstractNumId w:val="20"/>
  </w:num>
  <w:num w:numId="55" w16cid:durableId="912011966">
    <w:abstractNumId w:val="81"/>
  </w:num>
  <w:num w:numId="56" w16cid:durableId="849098762">
    <w:abstractNumId w:val="85"/>
  </w:num>
  <w:num w:numId="57" w16cid:durableId="156118903">
    <w:abstractNumId w:val="15"/>
  </w:num>
  <w:num w:numId="58" w16cid:durableId="1539774886">
    <w:abstractNumId w:val="34"/>
  </w:num>
  <w:num w:numId="59" w16cid:durableId="1369529789">
    <w:abstractNumId w:val="71"/>
  </w:num>
  <w:num w:numId="60" w16cid:durableId="1606041376">
    <w:abstractNumId w:val="62"/>
  </w:num>
  <w:num w:numId="61" w16cid:durableId="1984577829">
    <w:abstractNumId w:val="68"/>
  </w:num>
  <w:num w:numId="62" w16cid:durableId="986780268">
    <w:abstractNumId w:val="27"/>
  </w:num>
  <w:num w:numId="63" w16cid:durableId="13385173">
    <w:abstractNumId w:val="30"/>
  </w:num>
  <w:num w:numId="64" w16cid:durableId="9374794">
    <w:abstractNumId w:val="26"/>
  </w:num>
  <w:num w:numId="65" w16cid:durableId="1413815906">
    <w:abstractNumId w:val="55"/>
  </w:num>
  <w:num w:numId="66" w16cid:durableId="698700195">
    <w:abstractNumId w:val="4"/>
  </w:num>
  <w:num w:numId="67" w16cid:durableId="410128254">
    <w:abstractNumId w:val="7"/>
  </w:num>
  <w:num w:numId="68" w16cid:durableId="1428844397">
    <w:abstractNumId w:val="79"/>
  </w:num>
  <w:num w:numId="69" w16cid:durableId="497961319">
    <w:abstractNumId w:val="49"/>
  </w:num>
  <w:num w:numId="70" w16cid:durableId="491608782">
    <w:abstractNumId w:val="11"/>
  </w:num>
  <w:num w:numId="71" w16cid:durableId="163934476">
    <w:abstractNumId w:val="9"/>
  </w:num>
  <w:num w:numId="72" w16cid:durableId="967931934">
    <w:abstractNumId w:val="83"/>
  </w:num>
  <w:num w:numId="73" w16cid:durableId="2026899582">
    <w:abstractNumId w:val="69"/>
  </w:num>
  <w:num w:numId="74" w16cid:durableId="20057405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801034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47939507">
    <w:abstractNumId w:val="54"/>
  </w:num>
  <w:num w:numId="77" w16cid:durableId="120808126">
    <w:abstractNumId w:val="42"/>
  </w:num>
  <w:num w:numId="78" w16cid:durableId="456725443">
    <w:abstractNumId w:val="56"/>
  </w:num>
  <w:num w:numId="79" w16cid:durableId="1722047583">
    <w:abstractNumId w:val="72"/>
  </w:num>
  <w:num w:numId="80" w16cid:durableId="1404982638">
    <w:abstractNumId w:val="67"/>
  </w:num>
  <w:num w:numId="81" w16cid:durableId="855311849">
    <w:abstractNumId w:val="88"/>
  </w:num>
  <w:num w:numId="82" w16cid:durableId="37627502">
    <w:abstractNumId w:val="1"/>
  </w:num>
  <w:num w:numId="83" w16cid:durableId="737627264">
    <w:abstractNumId w:val="76"/>
  </w:num>
  <w:num w:numId="84" w16cid:durableId="1486357540">
    <w:abstractNumId w:val="0"/>
  </w:num>
  <w:num w:numId="85" w16cid:durableId="1013383635">
    <w:abstractNumId w:val="22"/>
  </w:num>
  <w:num w:numId="86" w16cid:durableId="328599993">
    <w:abstractNumId w:val="52"/>
  </w:num>
  <w:num w:numId="87" w16cid:durableId="855384762">
    <w:abstractNumId w:val="41"/>
  </w:num>
  <w:num w:numId="88" w16cid:durableId="403842748">
    <w:abstractNumId w:val="32"/>
  </w:num>
  <w:num w:numId="89" w16cid:durableId="1831939595">
    <w:abstractNumId w:val="12"/>
  </w:num>
  <w:num w:numId="90" w16cid:durableId="238904702">
    <w:abstractNumId w:val="14"/>
  </w:num>
  <w:num w:numId="91" w16cid:durableId="526793113">
    <w:abstractNumId w:val="51"/>
  </w:num>
  <w:num w:numId="92" w16cid:durableId="1309899632">
    <w:abstractNumId w:val="61"/>
  </w:num>
  <w:num w:numId="93" w16cid:durableId="273946660">
    <w:abstractNumId w:val="59"/>
  </w:num>
  <w:num w:numId="94" w16cid:durableId="978534960">
    <w:abstractNumId w:val="63"/>
  </w:num>
  <w:num w:numId="95" w16cid:durableId="1137262850">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5C"/>
    <w:rsid w:val="000007E8"/>
    <w:rsid w:val="00000D0B"/>
    <w:rsid w:val="0000103D"/>
    <w:rsid w:val="000029D2"/>
    <w:rsid w:val="00005D32"/>
    <w:rsid w:val="0000617D"/>
    <w:rsid w:val="00006B66"/>
    <w:rsid w:val="00007577"/>
    <w:rsid w:val="000076C6"/>
    <w:rsid w:val="000076F4"/>
    <w:rsid w:val="00010429"/>
    <w:rsid w:val="00012E00"/>
    <w:rsid w:val="00013364"/>
    <w:rsid w:val="0001338D"/>
    <w:rsid w:val="00013B2D"/>
    <w:rsid w:val="000143E8"/>
    <w:rsid w:val="00014B1B"/>
    <w:rsid w:val="00014C73"/>
    <w:rsid w:val="00016BA4"/>
    <w:rsid w:val="0002111A"/>
    <w:rsid w:val="00021587"/>
    <w:rsid w:val="000219E9"/>
    <w:rsid w:val="00021ACC"/>
    <w:rsid w:val="00021B03"/>
    <w:rsid w:val="00026260"/>
    <w:rsid w:val="00027422"/>
    <w:rsid w:val="0002778B"/>
    <w:rsid w:val="00030E54"/>
    <w:rsid w:val="0003141F"/>
    <w:rsid w:val="00031CFE"/>
    <w:rsid w:val="000327A8"/>
    <w:rsid w:val="000329DC"/>
    <w:rsid w:val="00032F5F"/>
    <w:rsid w:val="000331A9"/>
    <w:rsid w:val="00034792"/>
    <w:rsid w:val="0003514E"/>
    <w:rsid w:val="00035462"/>
    <w:rsid w:val="00035D22"/>
    <w:rsid w:val="00035F5B"/>
    <w:rsid w:val="00035FED"/>
    <w:rsid w:val="000360DD"/>
    <w:rsid w:val="00036B1B"/>
    <w:rsid w:val="0003761B"/>
    <w:rsid w:val="00040212"/>
    <w:rsid w:val="000410C9"/>
    <w:rsid w:val="0004277B"/>
    <w:rsid w:val="00042C46"/>
    <w:rsid w:val="00043811"/>
    <w:rsid w:val="00044A99"/>
    <w:rsid w:val="00047AD0"/>
    <w:rsid w:val="00047F58"/>
    <w:rsid w:val="00050885"/>
    <w:rsid w:val="0005145B"/>
    <w:rsid w:val="00051A57"/>
    <w:rsid w:val="000529E1"/>
    <w:rsid w:val="00052D81"/>
    <w:rsid w:val="00053EB9"/>
    <w:rsid w:val="000555E8"/>
    <w:rsid w:val="00056D20"/>
    <w:rsid w:val="00060748"/>
    <w:rsid w:val="000608B3"/>
    <w:rsid w:val="00060B42"/>
    <w:rsid w:val="00060DBA"/>
    <w:rsid w:val="00061C73"/>
    <w:rsid w:val="000627B0"/>
    <w:rsid w:val="0006311A"/>
    <w:rsid w:val="00063872"/>
    <w:rsid w:val="00064216"/>
    <w:rsid w:val="00064B9B"/>
    <w:rsid w:val="000665A9"/>
    <w:rsid w:val="0006681E"/>
    <w:rsid w:val="00066DF4"/>
    <w:rsid w:val="00067497"/>
    <w:rsid w:val="00067552"/>
    <w:rsid w:val="00067863"/>
    <w:rsid w:val="00070595"/>
    <w:rsid w:val="00070C39"/>
    <w:rsid w:val="00071E1F"/>
    <w:rsid w:val="00072ADD"/>
    <w:rsid w:val="00072F06"/>
    <w:rsid w:val="0007304C"/>
    <w:rsid w:val="00073D2C"/>
    <w:rsid w:val="0007404E"/>
    <w:rsid w:val="00074465"/>
    <w:rsid w:val="00074BF1"/>
    <w:rsid w:val="00075225"/>
    <w:rsid w:val="00075676"/>
    <w:rsid w:val="00075BC0"/>
    <w:rsid w:val="00076216"/>
    <w:rsid w:val="00076224"/>
    <w:rsid w:val="00076384"/>
    <w:rsid w:val="000806A8"/>
    <w:rsid w:val="00080E1D"/>
    <w:rsid w:val="000815EA"/>
    <w:rsid w:val="000822EF"/>
    <w:rsid w:val="0008304B"/>
    <w:rsid w:val="00084627"/>
    <w:rsid w:val="00085760"/>
    <w:rsid w:val="000873A8"/>
    <w:rsid w:val="00087F22"/>
    <w:rsid w:val="0009049A"/>
    <w:rsid w:val="00090A6E"/>
    <w:rsid w:val="00090A73"/>
    <w:rsid w:val="00091056"/>
    <w:rsid w:val="00091BF8"/>
    <w:rsid w:val="0009243D"/>
    <w:rsid w:val="000924ED"/>
    <w:rsid w:val="00092CCE"/>
    <w:rsid w:val="0009396D"/>
    <w:rsid w:val="00093BEC"/>
    <w:rsid w:val="00094B0A"/>
    <w:rsid w:val="000960FD"/>
    <w:rsid w:val="000967B0"/>
    <w:rsid w:val="00096B1C"/>
    <w:rsid w:val="00097543"/>
    <w:rsid w:val="000A0368"/>
    <w:rsid w:val="000A050B"/>
    <w:rsid w:val="000A10E5"/>
    <w:rsid w:val="000A11B9"/>
    <w:rsid w:val="000A1825"/>
    <w:rsid w:val="000A2680"/>
    <w:rsid w:val="000A29C4"/>
    <w:rsid w:val="000A5209"/>
    <w:rsid w:val="000A6164"/>
    <w:rsid w:val="000A789B"/>
    <w:rsid w:val="000A7A2F"/>
    <w:rsid w:val="000B0765"/>
    <w:rsid w:val="000B1110"/>
    <w:rsid w:val="000B1AE0"/>
    <w:rsid w:val="000B1E76"/>
    <w:rsid w:val="000B20D2"/>
    <w:rsid w:val="000B5388"/>
    <w:rsid w:val="000B5900"/>
    <w:rsid w:val="000B63F3"/>
    <w:rsid w:val="000B6D54"/>
    <w:rsid w:val="000B7254"/>
    <w:rsid w:val="000B79BC"/>
    <w:rsid w:val="000C081B"/>
    <w:rsid w:val="000C08CD"/>
    <w:rsid w:val="000C0B45"/>
    <w:rsid w:val="000C1CD1"/>
    <w:rsid w:val="000C3078"/>
    <w:rsid w:val="000C37D5"/>
    <w:rsid w:val="000C39B8"/>
    <w:rsid w:val="000C4288"/>
    <w:rsid w:val="000C4408"/>
    <w:rsid w:val="000C4639"/>
    <w:rsid w:val="000C57AB"/>
    <w:rsid w:val="000C5C6D"/>
    <w:rsid w:val="000C5E1E"/>
    <w:rsid w:val="000C7AFE"/>
    <w:rsid w:val="000C7D89"/>
    <w:rsid w:val="000D007F"/>
    <w:rsid w:val="000D03B7"/>
    <w:rsid w:val="000D0C88"/>
    <w:rsid w:val="000D0CF8"/>
    <w:rsid w:val="000D2DA4"/>
    <w:rsid w:val="000D31BD"/>
    <w:rsid w:val="000D36F2"/>
    <w:rsid w:val="000D4457"/>
    <w:rsid w:val="000D4CC6"/>
    <w:rsid w:val="000D56CE"/>
    <w:rsid w:val="000D70C5"/>
    <w:rsid w:val="000E0A24"/>
    <w:rsid w:val="000E2480"/>
    <w:rsid w:val="000E2836"/>
    <w:rsid w:val="000E4A8F"/>
    <w:rsid w:val="000E5A5A"/>
    <w:rsid w:val="000E5BE9"/>
    <w:rsid w:val="000E6E39"/>
    <w:rsid w:val="000F19AC"/>
    <w:rsid w:val="000F3E05"/>
    <w:rsid w:val="000F5F0C"/>
    <w:rsid w:val="000F750E"/>
    <w:rsid w:val="0010017E"/>
    <w:rsid w:val="001012AF"/>
    <w:rsid w:val="001012E5"/>
    <w:rsid w:val="00101876"/>
    <w:rsid w:val="0010193F"/>
    <w:rsid w:val="00102089"/>
    <w:rsid w:val="00106903"/>
    <w:rsid w:val="00110BFE"/>
    <w:rsid w:val="00110C0E"/>
    <w:rsid w:val="001126BF"/>
    <w:rsid w:val="00112FBF"/>
    <w:rsid w:val="0011402F"/>
    <w:rsid w:val="00114E0A"/>
    <w:rsid w:val="001161FF"/>
    <w:rsid w:val="0011645B"/>
    <w:rsid w:val="0011687C"/>
    <w:rsid w:val="001168AD"/>
    <w:rsid w:val="00120139"/>
    <w:rsid w:val="001210E4"/>
    <w:rsid w:val="00130223"/>
    <w:rsid w:val="001307D7"/>
    <w:rsid w:val="00131749"/>
    <w:rsid w:val="00131E4E"/>
    <w:rsid w:val="00132084"/>
    <w:rsid w:val="001320D3"/>
    <w:rsid w:val="0013245A"/>
    <w:rsid w:val="00132490"/>
    <w:rsid w:val="00134799"/>
    <w:rsid w:val="001355A1"/>
    <w:rsid w:val="001360BB"/>
    <w:rsid w:val="00136A30"/>
    <w:rsid w:val="00136C83"/>
    <w:rsid w:val="00137698"/>
    <w:rsid w:val="001400BC"/>
    <w:rsid w:val="0014172C"/>
    <w:rsid w:val="0014264F"/>
    <w:rsid w:val="00142F95"/>
    <w:rsid w:val="00144F9D"/>
    <w:rsid w:val="001453F9"/>
    <w:rsid w:val="001476C7"/>
    <w:rsid w:val="00150969"/>
    <w:rsid w:val="00150A5F"/>
    <w:rsid w:val="00152614"/>
    <w:rsid w:val="00152CC4"/>
    <w:rsid w:val="001533F3"/>
    <w:rsid w:val="0015408B"/>
    <w:rsid w:val="00154B29"/>
    <w:rsid w:val="00155509"/>
    <w:rsid w:val="00156E63"/>
    <w:rsid w:val="00157377"/>
    <w:rsid w:val="001575E9"/>
    <w:rsid w:val="00160BA1"/>
    <w:rsid w:val="00162A77"/>
    <w:rsid w:val="00164880"/>
    <w:rsid w:val="00165086"/>
    <w:rsid w:val="00165F98"/>
    <w:rsid w:val="00170A4C"/>
    <w:rsid w:val="00170E17"/>
    <w:rsid w:val="00171438"/>
    <w:rsid w:val="001714F1"/>
    <w:rsid w:val="00171BA4"/>
    <w:rsid w:val="00172817"/>
    <w:rsid w:val="001755B0"/>
    <w:rsid w:val="00175988"/>
    <w:rsid w:val="001807DB"/>
    <w:rsid w:val="00180A05"/>
    <w:rsid w:val="0018256C"/>
    <w:rsid w:val="0018256E"/>
    <w:rsid w:val="001837F8"/>
    <w:rsid w:val="001849CA"/>
    <w:rsid w:val="001852DB"/>
    <w:rsid w:val="0018606F"/>
    <w:rsid w:val="001866A8"/>
    <w:rsid w:val="0019159C"/>
    <w:rsid w:val="00191B0C"/>
    <w:rsid w:val="00193AD4"/>
    <w:rsid w:val="00193C5E"/>
    <w:rsid w:val="00193DAD"/>
    <w:rsid w:val="00194DD4"/>
    <w:rsid w:val="001953F7"/>
    <w:rsid w:val="00197505"/>
    <w:rsid w:val="001A0F54"/>
    <w:rsid w:val="001A33A8"/>
    <w:rsid w:val="001A34FD"/>
    <w:rsid w:val="001A383A"/>
    <w:rsid w:val="001A3EB7"/>
    <w:rsid w:val="001A5226"/>
    <w:rsid w:val="001A52D9"/>
    <w:rsid w:val="001A646F"/>
    <w:rsid w:val="001A6619"/>
    <w:rsid w:val="001A7302"/>
    <w:rsid w:val="001A7CD8"/>
    <w:rsid w:val="001B10FC"/>
    <w:rsid w:val="001B3EB0"/>
    <w:rsid w:val="001B51F7"/>
    <w:rsid w:val="001B5869"/>
    <w:rsid w:val="001C0442"/>
    <w:rsid w:val="001C06CD"/>
    <w:rsid w:val="001C0B35"/>
    <w:rsid w:val="001C12D6"/>
    <w:rsid w:val="001C1911"/>
    <w:rsid w:val="001C30E0"/>
    <w:rsid w:val="001C349F"/>
    <w:rsid w:val="001C3815"/>
    <w:rsid w:val="001C3E3D"/>
    <w:rsid w:val="001C4F08"/>
    <w:rsid w:val="001D0E9F"/>
    <w:rsid w:val="001D1627"/>
    <w:rsid w:val="001D231F"/>
    <w:rsid w:val="001D24E8"/>
    <w:rsid w:val="001D32B0"/>
    <w:rsid w:val="001D32CE"/>
    <w:rsid w:val="001D44DB"/>
    <w:rsid w:val="001D4D71"/>
    <w:rsid w:val="001E1382"/>
    <w:rsid w:val="001E1657"/>
    <w:rsid w:val="001E1781"/>
    <w:rsid w:val="001E1933"/>
    <w:rsid w:val="001E2AC3"/>
    <w:rsid w:val="001E3FCF"/>
    <w:rsid w:val="001E444C"/>
    <w:rsid w:val="001E5056"/>
    <w:rsid w:val="001E5D1E"/>
    <w:rsid w:val="001E651B"/>
    <w:rsid w:val="001E6A4D"/>
    <w:rsid w:val="001E6CE3"/>
    <w:rsid w:val="001E7A5A"/>
    <w:rsid w:val="001F2A99"/>
    <w:rsid w:val="001F423B"/>
    <w:rsid w:val="001F4974"/>
    <w:rsid w:val="001F534A"/>
    <w:rsid w:val="001F53C5"/>
    <w:rsid w:val="00200048"/>
    <w:rsid w:val="0020176B"/>
    <w:rsid w:val="00201F49"/>
    <w:rsid w:val="002021B6"/>
    <w:rsid w:val="00202EA4"/>
    <w:rsid w:val="0020365F"/>
    <w:rsid w:val="00203D9B"/>
    <w:rsid w:val="002048B8"/>
    <w:rsid w:val="002049EB"/>
    <w:rsid w:val="00204E28"/>
    <w:rsid w:val="002056A0"/>
    <w:rsid w:val="00205C82"/>
    <w:rsid w:val="00206167"/>
    <w:rsid w:val="00207549"/>
    <w:rsid w:val="002108F0"/>
    <w:rsid w:val="00210B44"/>
    <w:rsid w:val="00210FBF"/>
    <w:rsid w:val="00211742"/>
    <w:rsid w:val="002130FB"/>
    <w:rsid w:val="002132D6"/>
    <w:rsid w:val="00213357"/>
    <w:rsid w:val="002137AE"/>
    <w:rsid w:val="002162F7"/>
    <w:rsid w:val="00217054"/>
    <w:rsid w:val="00217460"/>
    <w:rsid w:val="00217CCF"/>
    <w:rsid w:val="00220A0E"/>
    <w:rsid w:val="00220F70"/>
    <w:rsid w:val="00221E82"/>
    <w:rsid w:val="00221F3D"/>
    <w:rsid w:val="00222E4C"/>
    <w:rsid w:val="00222FAB"/>
    <w:rsid w:val="002239E7"/>
    <w:rsid w:val="00223C5B"/>
    <w:rsid w:val="00223C6C"/>
    <w:rsid w:val="00223CCA"/>
    <w:rsid w:val="0022420F"/>
    <w:rsid w:val="00224502"/>
    <w:rsid w:val="00224B31"/>
    <w:rsid w:val="00224F15"/>
    <w:rsid w:val="0022552C"/>
    <w:rsid w:val="002264B7"/>
    <w:rsid w:val="0022788A"/>
    <w:rsid w:val="002328B1"/>
    <w:rsid w:val="00232948"/>
    <w:rsid w:val="00233232"/>
    <w:rsid w:val="00233FA1"/>
    <w:rsid w:val="0023444F"/>
    <w:rsid w:val="0023537A"/>
    <w:rsid w:val="00235B49"/>
    <w:rsid w:val="002364BF"/>
    <w:rsid w:val="00237D30"/>
    <w:rsid w:val="00241B01"/>
    <w:rsid w:val="00242093"/>
    <w:rsid w:val="002420C2"/>
    <w:rsid w:val="002425BF"/>
    <w:rsid w:val="00244F94"/>
    <w:rsid w:val="002477CF"/>
    <w:rsid w:val="0024789B"/>
    <w:rsid w:val="00250292"/>
    <w:rsid w:val="00250846"/>
    <w:rsid w:val="002509DC"/>
    <w:rsid w:val="00250C63"/>
    <w:rsid w:val="00251918"/>
    <w:rsid w:val="00252FD8"/>
    <w:rsid w:val="0025303E"/>
    <w:rsid w:val="00253539"/>
    <w:rsid w:val="00253B19"/>
    <w:rsid w:val="00253DAA"/>
    <w:rsid w:val="00253F35"/>
    <w:rsid w:val="00254965"/>
    <w:rsid w:val="00254E40"/>
    <w:rsid w:val="00255A76"/>
    <w:rsid w:val="00255A8C"/>
    <w:rsid w:val="00256C0E"/>
    <w:rsid w:val="00260032"/>
    <w:rsid w:val="0026156B"/>
    <w:rsid w:val="002623D5"/>
    <w:rsid w:val="00262B35"/>
    <w:rsid w:val="002638A6"/>
    <w:rsid w:val="00272605"/>
    <w:rsid w:val="0027358E"/>
    <w:rsid w:val="0027401B"/>
    <w:rsid w:val="00274A84"/>
    <w:rsid w:val="0027551B"/>
    <w:rsid w:val="00275E12"/>
    <w:rsid w:val="00276E56"/>
    <w:rsid w:val="00277031"/>
    <w:rsid w:val="00277220"/>
    <w:rsid w:val="002809BE"/>
    <w:rsid w:val="00282BF0"/>
    <w:rsid w:val="002830D0"/>
    <w:rsid w:val="00284CAC"/>
    <w:rsid w:val="00284FFF"/>
    <w:rsid w:val="00286333"/>
    <w:rsid w:val="002869AA"/>
    <w:rsid w:val="00286B58"/>
    <w:rsid w:val="00291A84"/>
    <w:rsid w:val="00292414"/>
    <w:rsid w:val="002942A8"/>
    <w:rsid w:val="002967BF"/>
    <w:rsid w:val="00296870"/>
    <w:rsid w:val="00296FCE"/>
    <w:rsid w:val="00297A01"/>
    <w:rsid w:val="002A1AE9"/>
    <w:rsid w:val="002A1B76"/>
    <w:rsid w:val="002A2EE5"/>
    <w:rsid w:val="002A2FBD"/>
    <w:rsid w:val="002A3034"/>
    <w:rsid w:val="002A3291"/>
    <w:rsid w:val="002A33C3"/>
    <w:rsid w:val="002A47A9"/>
    <w:rsid w:val="002A57B4"/>
    <w:rsid w:val="002A6750"/>
    <w:rsid w:val="002A69B0"/>
    <w:rsid w:val="002A7964"/>
    <w:rsid w:val="002A7F9C"/>
    <w:rsid w:val="002B1193"/>
    <w:rsid w:val="002B1D0B"/>
    <w:rsid w:val="002B24E8"/>
    <w:rsid w:val="002B29B6"/>
    <w:rsid w:val="002B30F3"/>
    <w:rsid w:val="002B3420"/>
    <w:rsid w:val="002B4A39"/>
    <w:rsid w:val="002B72F0"/>
    <w:rsid w:val="002C05C8"/>
    <w:rsid w:val="002C0AC0"/>
    <w:rsid w:val="002C0FC2"/>
    <w:rsid w:val="002C1771"/>
    <w:rsid w:val="002C280F"/>
    <w:rsid w:val="002C3C14"/>
    <w:rsid w:val="002C531B"/>
    <w:rsid w:val="002C66EF"/>
    <w:rsid w:val="002C79E1"/>
    <w:rsid w:val="002D0346"/>
    <w:rsid w:val="002D0547"/>
    <w:rsid w:val="002D0B3A"/>
    <w:rsid w:val="002D0D2B"/>
    <w:rsid w:val="002D0F1F"/>
    <w:rsid w:val="002D2B86"/>
    <w:rsid w:val="002D2D24"/>
    <w:rsid w:val="002D3EB6"/>
    <w:rsid w:val="002D44BD"/>
    <w:rsid w:val="002D588D"/>
    <w:rsid w:val="002D5CA6"/>
    <w:rsid w:val="002D648D"/>
    <w:rsid w:val="002D6B32"/>
    <w:rsid w:val="002D7022"/>
    <w:rsid w:val="002D797D"/>
    <w:rsid w:val="002E04CA"/>
    <w:rsid w:val="002E1528"/>
    <w:rsid w:val="002E203F"/>
    <w:rsid w:val="002E2A89"/>
    <w:rsid w:val="002E3D69"/>
    <w:rsid w:val="002E60B7"/>
    <w:rsid w:val="002E680F"/>
    <w:rsid w:val="002E6945"/>
    <w:rsid w:val="002F11F1"/>
    <w:rsid w:val="002F3C56"/>
    <w:rsid w:val="002F5734"/>
    <w:rsid w:val="002F6897"/>
    <w:rsid w:val="002F758D"/>
    <w:rsid w:val="003006EA"/>
    <w:rsid w:val="0030235E"/>
    <w:rsid w:val="0030364A"/>
    <w:rsid w:val="00303AFE"/>
    <w:rsid w:val="00304EA9"/>
    <w:rsid w:val="00304F29"/>
    <w:rsid w:val="00310705"/>
    <w:rsid w:val="00310D69"/>
    <w:rsid w:val="0031110F"/>
    <w:rsid w:val="003119FE"/>
    <w:rsid w:val="00313D87"/>
    <w:rsid w:val="00314378"/>
    <w:rsid w:val="003150A2"/>
    <w:rsid w:val="0031526D"/>
    <w:rsid w:val="0031587A"/>
    <w:rsid w:val="00316074"/>
    <w:rsid w:val="00317142"/>
    <w:rsid w:val="0031724C"/>
    <w:rsid w:val="00317539"/>
    <w:rsid w:val="003175BF"/>
    <w:rsid w:val="003177EF"/>
    <w:rsid w:val="003210AD"/>
    <w:rsid w:val="00321BDF"/>
    <w:rsid w:val="00322A56"/>
    <w:rsid w:val="00324307"/>
    <w:rsid w:val="003246BC"/>
    <w:rsid w:val="0032499E"/>
    <w:rsid w:val="003251B9"/>
    <w:rsid w:val="003255A7"/>
    <w:rsid w:val="00325AF3"/>
    <w:rsid w:val="003261C0"/>
    <w:rsid w:val="003318BA"/>
    <w:rsid w:val="00332AEC"/>
    <w:rsid w:val="00333804"/>
    <w:rsid w:val="00333C70"/>
    <w:rsid w:val="003345EE"/>
    <w:rsid w:val="00334B85"/>
    <w:rsid w:val="00334D39"/>
    <w:rsid w:val="003351B7"/>
    <w:rsid w:val="00335728"/>
    <w:rsid w:val="00335A16"/>
    <w:rsid w:val="00336C2A"/>
    <w:rsid w:val="0034006C"/>
    <w:rsid w:val="00340819"/>
    <w:rsid w:val="003419BC"/>
    <w:rsid w:val="00342C74"/>
    <w:rsid w:val="0034329C"/>
    <w:rsid w:val="00344D70"/>
    <w:rsid w:val="00345C2F"/>
    <w:rsid w:val="00345FF1"/>
    <w:rsid w:val="0034714A"/>
    <w:rsid w:val="003473B2"/>
    <w:rsid w:val="003475D8"/>
    <w:rsid w:val="0034786C"/>
    <w:rsid w:val="00347950"/>
    <w:rsid w:val="00347A9B"/>
    <w:rsid w:val="00352861"/>
    <w:rsid w:val="00354454"/>
    <w:rsid w:val="00354585"/>
    <w:rsid w:val="00355A73"/>
    <w:rsid w:val="00356CE8"/>
    <w:rsid w:val="00360E06"/>
    <w:rsid w:val="00361592"/>
    <w:rsid w:val="00364320"/>
    <w:rsid w:val="00364402"/>
    <w:rsid w:val="00365654"/>
    <w:rsid w:val="003661A4"/>
    <w:rsid w:val="00367376"/>
    <w:rsid w:val="003676BB"/>
    <w:rsid w:val="00367E9F"/>
    <w:rsid w:val="003702C7"/>
    <w:rsid w:val="00370840"/>
    <w:rsid w:val="00372079"/>
    <w:rsid w:val="00372AE5"/>
    <w:rsid w:val="00373694"/>
    <w:rsid w:val="00374791"/>
    <w:rsid w:val="00375114"/>
    <w:rsid w:val="00376316"/>
    <w:rsid w:val="003765D9"/>
    <w:rsid w:val="00380387"/>
    <w:rsid w:val="00381BB2"/>
    <w:rsid w:val="00381DC3"/>
    <w:rsid w:val="0038265D"/>
    <w:rsid w:val="00383B0D"/>
    <w:rsid w:val="00383DA7"/>
    <w:rsid w:val="00383E76"/>
    <w:rsid w:val="00385FF2"/>
    <w:rsid w:val="00386CFD"/>
    <w:rsid w:val="00390BB7"/>
    <w:rsid w:val="00391413"/>
    <w:rsid w:val="00391C8C"/>
    <w:rsid w:val="00391E34"/>
    <w:rsid w:val="003920B3"/>
    <w:rsid w:val="00392639"/>
    <w:rsid w:val="00394185"/>
    <w:rsid w:val="003944C6"/>
    <w:rsid w:val="00394C4B"/>
    <w:rsid w:val="00394D9E"/>
    <w:rsid w:val="0039662C"/>
    <w:rsid w:val="00397621"/>
    <w:rsid w:val="00397A35"/>
    <w:rsid w:val="00397D84"/>
    <w:rsid w:val="003A0D01"/>
    <w:rsid w:val="003A1352"/>
    <w:rsid w:val="003A1637"/>
    <w:rsid w:val="003A1D5F"/>
    <w:rsid w:val="003A20F3"/>
    <w:rsid w:val="003A277F"/>
    <w:rsid w:val="003A3DDC"/>
    <w:rsid w:val="003A455C"/>
    <w:rsid w:val="003A45D4"/>
    <w:rsid w:val="003A4800"/>
    <w:rsid w:val="003A5CA6"/>
    <w:rsid w:val="003A675F"/>
    <w:rsid w:val="003A6765"/>
    <w:rsid w:val="003A67D0"/>
    <w:rsid w:val="003A67E1"/>
    <w:rsid w:val="003A71BE"/>
    <w:rsid w:val="003A7272"/>
    <w:rsid w:val="003A7470"/>
    <w:rsid w:val="003B03C5"/>
    <w:rsid w:val="003B08E0"/>
    <w:rsid w:val="003B1CAF"/>
    <w:rsid w:val="003B2C1C"/>
    <w:rsid w:val="003B2F85"/>
    <w:rsid w:val="003B50A8"/>
    <w:rsid w:val="003B52A4"/>
    <w:rsid w:val="003B5791"/>
    <w:rsid w:val="003B6900"/>
    <w:rsid w:val="003B704A"/>
    <w:rsid w:val="003B77C7"/>
    <w:rsid w:val="003B78A5"/>
    <w:rsid w:val="003C0CFC"/>
    <w:rsid w:val="003C1A98"/>
    <w:rsid w:val="003C2CEA"/>
    <w:rsid w:val="003C32B9"/>
    <w:rsid w:val="003C5032"/>
    <w:rsid w:val="003C6289"/>
    <w:rsid w:val="003C6455"/>
    <w:rsid w:val="003C67D8"/>
    <w:rsid w:val="003C7CA0"/>
    <w:rsid w:val="003D1BA1"/>
    <w:rsid w:val="003D1EB9"/>
    <w:rsid w:val="003D2CBB"/>
    <w:rsid w:val="003D3A6B"/>
    <w:rsid w:val="003D4380"/>
    <w:rsid w:val="003D4B1A"/>
    <w:rsid w:val="003D6BE5"/>
    <w:rsid w:val="003D75F3"/>
    <w:rsid w:val="003D761D"/>
    <w:rsid w:val="003D78D6"/>
    <w:rsid w:val="003E04B2"/>
    <w:rsid w:val="003E212A"/>
    <w:rsid w:val="003E2C60"/>
    <w:rsid w:val="003E370A"/>
    <w:rsid w:val="003E4743"/>
    <w:rsid w:val="003E4B7F"/>
    <w:rsid w:val="003E4FDF"/>
    <w:rsid w:val="003E632A"/>
    <w:rsid w:val="003E724B"/>
    <w:rsid w:val="003E743A"/>
    <w:rsid w:val="003E7CA4"/>
    <w:rsid w:val="003F0363"/>
    <w:rsid w:val="003F0551"/>
    <w:rsid w:val="003F1015"/>
    <w:rsid w:val="003F159C"/>
    <w:rsid w:val="003F1DFC"/>
    <w:rsid w:val="003F1F54"/>
    <w:rsid w:val="003F1F64"/>
    <w:rsid w:val="003F2798"/>
    <w:rsid w:val="003F27CC"/>
    <w:rsid w:val="003F2BAE"/>
    <w:rsid w:val="003F36FD"/>
    <w:rsid w:val="003F4631"/>
    <w:rsid w:val="003F4936"/>
    <w:rsid w:val="003F6446"/>
    <w:rsid w:val="003F7BC3"/>
    <w:rsid w:val="00400F87"/>
    <w:rsid w:val="004011E9"/>
    <w:rsid w:val="004029CD"/>
    <w:rsid w:val="00403B9F"/>
    <w:rsid w:val="0040458F"/>
    <w:rsid w:val="004050BC"/>
    <w:rsid w:val="0040668E"/>
    <w:rsid w:val="00406FFD"/>
    <w:rsid w:val="004075E0"/>
    <w:rsid w:val="0041016B"/>
    <w:rsid w:val="00410504"/>
    <w:rsid w:val="00410938"/>
    <w:rsid w:val="00410C1C"/>
    <w:rsid w:val="00411327"/>
    <w:rsid w:val="00411363"/>
    <w:rsid w:val="00411E94"/>
    <w:rsid w:val="00414459"/>
    <w:rsid w:val="004145BF"/>
    <w:rsid w:val="004145DE"/>
    <w:rsid w:val="00414892"/>
    <w:rsid w:val="0041526D"/>
    <w:rsid w:val="0041559E"/>
    <w:rsid w:val="00416EDE"/>
    <w:rsid w:val="004178BF"/>
    <w:rsid w:val="0041796E"/>
    <w:rsid w:val="00417DCC"/>
    <w:rsid w:val="004218F4"/>
    <w:rsid w:val="00422A9F"/>
    <w:rsid w:val="004248F7"/>
    <w:rsid w:val="00424ADD"/>
    <w:rsid w:val="0042733F"/>
    <w:rsid w:val="004278A1"/>
    <w:rsid w:val="00430C2E"/>
    <w:rsid w:val="00431E09"/>
    <w:rsid w:val="00433C67"/>
    <w:rsid w:val="00433FD5"/>
    <w:rsid w:val="00434212"/>
    <w:rsid w:val="0043487D"/>
    <w:rsid w:val="00434B4C"/>
    <w:rsid w:val="004359D9"/>
    <w:rsid w:val="00435FD1"/>
    <w:rsid w:val="004368BB"/>
    <w:rsid w:val="004369C6"/>
    <w:rsid w:val="0043735A"/>
    <w:rsid w:val="004400D3"/>
    <w:rsid w:val="004408C9"/>
    <w:rsid w:val="00440F6B"/>
    <w:rsid w:val="00441B6F"/>
    <w:rsid w:val="00441CF1"/>
    <w:rsid w:val="00443DA3"/>
    <w:rsid w:val="0044437B"/>
    <w:rsid w:val="00450010"/>
    <w:rsid w:val="004515F4"/>
    <w:rsid w:val="004516F1"/>
    <w:rsid w:val="00451B63"/>
    <w:rsid w:val="00452898"/>
    <w:rsid w:val="004528CB"/>
    <w:rsid w:val="0045317E"/>
    <w:rsid w:val="00453ECB"/>
    <w:rsid w:val="00454028"/>
    <w:rsid w:val="00455F77"/>
    <w:rsid w:val="00456858"/>
    <w:rsid w:val="00457816"/>
    <w:rsid w:val="00457BA5"/>
    <w:rsid w:val="004614DB"/>
    <w:rsid w:val="004616B3"/>
    <w:rsid w:val="00462176"/>
    <w:rsid w:val="0046266C"/>
    <w:rsid w:val="00462D48"/>
    <w:rsid w:val="00462F6E"/>
    <w:rsid w:val="00463102"/>
    <w:rsid w:val="004642A9"/>
    <w:rsid w:val="004648B7"/>
    <w:rsid w:val="00464E58"/>
    <w:rsid w:val="00466136"/>
    <w:rsid w:val="004675B3"/>
    <w:rsid w:val="0047078A"/>
    <w:rsid w:val="00471A73"/>
    <w:rsid w:val="0047231B"/>
    <w:rsid w:val="00472DA3"/>
    <w:rsid w:val="00474358"/>
    <w:rsid w:val="004764F4"/>
    <w:rsid w:val="00477785"/>
    <w:rsid w:val="0047780A"/>
    <w:rsid w:val="00480614"/>
    <w:rsid w:val="00480709"/>
    <w:rsid w:val="004812B8"/>
    <w:rsid w:val="004815CA"/>
    <w:rsid w:val="004816FD"/>
    <w:rsid w:val="00482205"/>
    <w:rsid w:val="00483803"/>
    <w:rsid w:val="00483947"/>
    <w:rsid w:val="00484046"/>
    <w:rsid w:val="004848E1"/>
    <w:rsid w:val="00486EE5"/>
    <w:rsid w:val="00487D34"/>
    <w:rsid w:val="0049162D"/>
    <w:rsid w:val="00491A0E"/>
    <w:rsid w:val="00492F42"/>
    <w:rsid w:val="00493351"/>
    <w:rsid w:val="00494CEB"/>
    <w:rsid w:val="004A019F"/>
    <w:rsid w:val="004A0392"/>
    <w:rsid w:val="004A0E79"/>
    <w:rsid w:val="004A14A8"/>
    <w:rsid w:val="004A1BB8"/>
    <w:rsid w:val="004A297A"/>
    <w:rsid w:val="004A3759"/>
    <w:rsid w:val="004A39C4"/>
    <w:rsid w:val="004A4FD8"/>
    <w:rsid w:val="004A587D"/>
    <w:rsid w:val="004A61FE"/>
    <w:rsid w:val="004A7E18"/>
    <w:rsid w:val="004B0621"/>
    <w:rsid w:val="004B0B60"/>
    <w:rsid w:val="004B41CF"/>
    <w:rsid w:val="004B4F36"/>
    <w:rsid w:val="004C009B"/>
    <w:rsid w:val="004C0140"/>
    <w:rsid w:val="004C2E74"/>
    <w:rsid w:val="004C3F74"/>
    <w:rsid w:val="004C40E8"/>
    <w:rsid w:val="004C6018"/>
    <w:rsid w:val="004C67F2"/>
    <w:rsid w:val="004D1FB2"/>
    <w:rsid w:val="004D22A8"/>
    <w:rsid w:val="004D2AC5"/>
    <w:rsid w:val="004D3821"/>
    <w:rsid w:val="004D4156"/>
    <w:rsid w:val="004D522D"/>
    <w:rsid w:val="004D5773"/>
    <w:rsid w:val="004D62B7"/>
    <w:rsid w:val="004D6550"/>
    <w:rsid w:val="004D68FC"/>
    <w:rsid w:val="004D6BF1"/>
    <w:rsid w:val="004D7D87"/>
    <w:rsid w:val="004D7EA1"/>
    <w:rsid w:val="004E016E"/>
    <w:rsid w:val="004E0BB7"/>
    <w:rsid w:val="004E1538"/>
    <w:rsid w:val="004E15C4"/>
    <w:rsid w:val="004E34D8"/>
    <w:rsid w:val="004E3AC3"/>
    <w:rsid w:val="004E51C7"/>
    <w:rsid w:val="004E565B"/>
    <w:rsid w:val="004E5921"/>
    <w:rsid w:val="004E5A14"/>
    <w:rsid w:val="004F02CC"/>
    <w:rsid w:val="004F1387"/>
    <w:rsid w:val="004F1F68"/>
    <w:rsid w:val="004F29D3"/>
    <w:rsid w:val="004F3EC6"/>
    <w:rsid w:val="004F3F42"/>
    <w:rsid w:val="004F4557"/>
    <w:rsid w:val="004F4658"/>
    <w:rsid w:val="004F64FE"/>
    <w:rsid w:val="004F6BBC"/>
    <w:rsid w:val="0050158E"/>
    <w:rsid w:val="00501954"/>
    <w:rsid w:val="00502781"/>
    <w:rsid w:val="0050292F"/>
    <w:rsid w:val="005034B7"/>
    <w:rsid w:val="00503EC3"/>
    <w:rsid w:val="00504A02"/>
    <w:rsid w:val="00505A61"/>
    <w:rsid w:val="00506616"/>
    <w:rsid w:val="00506680"/>
    <w:rsid w:val="005069BB"/>
    <w:rsid w:val="00506A34"/>
    <w:rsid w:val="00507440"/>
    <w:rsid w:val="00507D46"/>
    <w:rsid w:val="00507E12"/>
    <w:rsid w:val="00510707"/>
    <w:rsid w:val="00510B5C"/>
    <w:rsid w:val="00511B80"/>
    <w:rsid w:val="00512587"/>
    <w:rsid w:val="005125F4"/>
    <w:rsid w:val="00513762"/>
    <w:rsid w:val="005144B2"/>
    <w:rsid w:val="00514705"/>
    <w:rsid w:val="00514F13"/>
    <w:rsid w:val="00516561"/>
    <w:rsid w:val="00516785"/>
    <w:rsid w:val="00516A1A"/>
    <w:rsid w:val="00516BB4"/>
    <w:rsid w:val="00517266"/>
    <w:rsid w:val="00517904"/>
    <w:rsid w:val="00517BA5"/>
    <w:rsid w:val="00520532"/>
    <w:rsid w:val="0052118F"/>
    <w:rsid w:val="00521A4C"/>
    <w:rsid w:val="00521C62"/>
    <w:rsid w:val="005222B9"/>
    <w:rsid w:val="005223FC"/>
    <w:rsid w:val="00524C62"/>
    <w:rsid w:val="00524EDA"/>
    <w:rsid w:val="00526BFD"/>
    <w:rsid w:val="005301A9"/>
    <w:rsid w:val="00531472"/>
    <w:rsid w:val="0053201B"/>
    <w:rsid w:val="005323E6"/>
    <w:rsid w:val="00533224"/>
    <w:rsid w:val="00535819"/>
    <w:rsid w:val="00535902"/>
    <w:rsid w:val="00535F39"/>
    <w:rsid w:val="005360B2"/>
    <w:rsid w:val="0053692A"/>
    <w:rsid w:val="005369BB"/>
    <w:rsid w:val="00536A60"/>
    <w:rsid w:val="00537966"/>
    <w:rsid w:val="00537F8A"/>
    <w:rsid w:val="00543C9F"/>
    <w:rsid w:val="005446EC"/>
    <w:rsid w:val="00544AF3"/>
    <w:rsid w:val="00544C38"/>
    <w:rsid w:val="0054554C"/>
    <w:rsid w:val="00545BB7"/>
    <w:rsid w:val="005468CD"/>
    <w:rsid w:val="00546F39"/>
    <w:rsid w:val="00547DCD"/>
    <w:rsid w:val="00550453"/>
    <w:rsid w:val="00550D51"/>
    <w:rsid w:val="005519C8"/>
    <w:rsid w:val="00551C5C"/>
    <w:rsid w:val="00553715"/>
    <w:rsid w:val="00555E1E"/>
    <w:rsid w:val="0055667B"/>
    <w:rsid w:val="00556F08"/>
    <w:rsid w:val="005574EB"/>
    <w:rsid w:val="005606AE"/>
    <w:rsid w:val="005609D9"/>
    <w:rsid w:val="00560C23"/>
    <w:rsid w:val="00561145"/>
    <w:rsid w:val="00562D14"/>
    <w:rsid w:val="0056360D"/>
    <w:rsid w:val="0056403B"/>
    <w:rsid w:val="005647D6"/>
    <w:rsid w:val="005667C6"/>
    <w:rsid w:val="00567131"/>
    <w:rsid w:val="00567295"/>
    <w:rsid w:val="00571555"/>
    <w:rsid w:val="005727DE"/>
    <w:rsid w:val="005729FD"/>
    <w:rsid w:val="005733C9"/>
    <w:rsid w:val="00574830"/>
    <w:rsid w:val="005764B1"/>
    <w:rsid w:val="00577D24"/>
    <w:rsid w:val="00577EB8"/>
    <w:rsid w:val="00580152"/>
    <w:rsid w:val="00582284"/>
    <w:rsid w:val="00582CB4"/>
    <w:rsid w:val="00582CE1"/>
    <w:rsid w:val="005833DA"/>
    <w:rsid w:val="00583BBA"/>
    <w:rsid w:val="00584715"/>
    <w:rsid w:val="00584DB2"/>
    <w:rsid w:val="00585618"/>
    <w:rsid w:val="005858DE"/>
    <w:rsid w:val="0058657B"/>
    <w:rsid w:val="0059054A"/>
    <w:rsid w:val="005914C2"/>
    <w:rsid w:val="005932C3"/>
    <w:rsid w:val="00593D7B"/>
    <w:rsid w:val="00595125"/>
    <w:rsid w:val="00596F33"/>
    <w:rsid w:val="005979D4"/>
    <w:rsid w:val="005A05C3"/>
    <w:rsid w:val="005A0F42"/>
    <w:rsid w:val="005A1159"/>
    <w:rsid w:val="005A1E52"/>
    <w:rsid w:val="005A2F3A"/>
    <w:rsid w:val="005A3334"/>
    <w:rsid w:val="005A390E"/>
    <w:rsid w:val="005A41D2"/>
    <w:rsid w:val="005A6160"/>
    <w:rsid w:val="005A655A"/>
    <w:rsid w:val="005A76D6"/>
    <w:rsid w:val="005A79E2"/>
    <w:rsid w:val="005A7B38"/>
    <w:rsid w:val="005B2C43"/>
    <w:rsid w:val="005B2DBC"/>
    <w:rsid w:val="005B3137"/>
    <w:rsid w:val="005B318F"/>
    <w:rsid w:val="005B34C4"/>
    <w:rsid w:val="005B3921"/>
    <w:rsid w:val="005B419D"/>
    <w:rsid w:val="005B41BA"/>
    <w:rsid w:val="005B4DFF"/>
    <w:rsid w:val="005B53F8"/>
    <w:rsid w:val="005B6476"/>
    <w:rsid w:val="005B7256"/>
    <w:rsid w:val="005C093B"/>
    <w:rsid w:val="005C123F"/>
    <w:rsid w:val="005C2018"/>
    <w:rsid w:val="005C404C"/>
    <w:rsid w:val="005C4BA3"/>
    <w:rsid w:val="005C4BC0"/>
    <w:rsid w:val="005C6A34"/>
    <w:rsid w:val="005C6EBC"/>
    <w:rsid w:val="005D026A"/>
    <w:rsid w:val="005D042D"/>
    <w:rsid w:val="005D095B"/>
    <w:rsid w:val="005D0D87"/>
    <w:rsid w:val="005D0DE3"/>
    <w:rsid w:val="005D10F4"/>
    <w:rsid w:val="005D2C0A"/>
    <w:rsid w:val="005D3DF6"/>
    <w:rsid w:val="005D415D"/>
    <w:rsid w:val="005D469D"/>
    <w:rsid w:val="005D56C6"/>
    <w:rsid w:val="005D5EDC"/>
    <w:rsid w:val="005D6007"/>
    <w:rsid w:val="005D6F0F"/>
    <w:rsid w:val="005D6FA6"/>
    <w:rsid w:val="005D7F84"/>
    <w:rsid w:val="005E035A"/>
    <w:rsid w:val="005E0BF6"/>
    <w:rsid w:val="005E157C"/>
    <w:rsid w:val="005E190C"/>
    <w:rsid w:val="005E2761"/>
    <w:rsid w:val="005E2AC1"/>
    <w:rsid w:val="005E2C54"/>
    <w:rsid w:val="005E2DF8"/>
    <w:rsid w:val="005E330B"/>
    <w:rsid w:val="005E5F7B"/>
    <w:rsid w:val="005E662A"/>
    <w:rsid w:val="005E6F5E"/>
    <w:rsid w:val="005F0368"/>
    <w:rsid w:val="005F2B93"/>
    <w:rsid w:val="005F527A"/>
    <w:rsid w:val="005F5C60"/>
    <w:rsid w:val="005F6190"/>
    <w:rsid w:val="005F632E"/>
    <w:rsid w:val="005F75D0"/>
    <w:rsid w:val="00600A0A"/>
    <w:rsid w:val="00600A13"/>
    <w:rsid w:val="00601245"/>
    <w:rsid w:val="00601A19"/>
    <w:rsid w:val="00601CB0"/>
    <w:rsid w:val="0060200E"/>
    <w:rsid w:val="006031D7"/>
    <w:rsid w:val="00603B3B"/>
    <w:rsid w:val="00604727"/>
    <w:rsid w:val="006047E1"/>
    <w:rsid w:val="006057B7"/>
    <w:rsid w:val="00606212"/>
    <w:rsid w:val="00606251"/>
    <w:rsid w:val="00612284"/>
    <w:rsid w:val="00612BAD"/>
    <w:rsid w:val="00612EB1"/>
    <w:rsid w:val="00613E3B"/>
    <w:rsid w:val="006164B2"/>
    <w:rsid w:val="00617450"/>
    <w:rsid w:val="00617A14"/>
    <w:rsid w:val="00617B4E"/>
    <w:rsid w:val="006204B6"/>
    <w:rsid w:val="006213DC"/>
    <w:rsid w:val="00621E95"/>
    <w:rsid w:val="0062200C"/>
    <w:rsid w:val="00622508"/>
    <w:rsid w:val="00622B97"/>
    <w:rsid w:val="00623639"/>
    <w:rsid w:val="00623AF0"/>
    <w:rsid w:val="00624646"/>
    <w:rsid w:val="00624706"/>
    <w:rsid w:val="006259E8"/>
    <w:rsid w:val="00625A46"/>
    <w:rsid w:val="006273FD"/>
    <w:rsid w:val="0062751B"/>
    <w:rsid w:val="0062766E"/>
    <w:rsid w:val="0063053E"/>
    <w:rsid w:val="00630861"/>
    <w:rsid w:val="00631CE4"/>
    <w:rsid w:val="006330E2"/>
    <w:rsid w:val="00634B98"/>
    <w:rsid w:val="00635378"/>
    <w:rsid w:val="00635394"/>
    <w:rsid w:val="006353B9"/>
    <w:rsid w:val="00635A89"/>
    <w:rsid w:val="00635EAB"/>
    <w:rsid w:val="00636649"/>
    <w:rsid w:val="0063667E"/>
    <w:rsid w:val="0063735E"/>
    <w:rsid w:val="00640525"/>
    <w:rsid w:val="006426DC"/>
    <w:rsid w:val="00642773"/>
    <w:rsid w:val="00642BA5"/>
    <w:rsid w:val="00642F56"/>
    <w:rsid w:val="006435FB"/>
    <w:rsid w:val="00645203"/>
    <w:rsid w:val="00645F02"/>
    <w:rsid w:val="006462AE"/>
    <w:rsid w:val="00647937"/>
    <w:rsid w:val="00647C57"/>
    <w:rsid w:val="00650413"/>
    <w:rsid w:val="00650CB0"/>
    <w:rsid w:val="00653132"/>
    <w:rsid w:val="006532E1"/>
    <w:rsid w:val="00653472"/>
    <w:rsid w:val="0065395A"/>
    <w:rsid w:val="0065395D"/>
    <w:rsid w:val="00653BD9"/>
    <w:rsid w:val="00653DFF"/>
    <w:rsid w:val="00654AFC"/>
    <w:rsid w:val="0065641C"/>
    <w:rsid w:val="006566E5"/>
    <w:rsid w:val="006569D1"/>
    <w:rsid w:val="006577E3"/>
    <w:rsid w:val="00657DA4"/>
    <w:rsid w:val="00660141"/>
    <w:rsid w:val="00660BB9"/>
    <w:rsid w:val="00661DE5"/>
    <w:rsid w:val="006632E2"/>
    <w:rsid w:val="0066504E"/>
    <w:rsid w:val="00666799"/>
    <w:rsid w:val="00666B49"/>
    <w:rsid w:val="00670BBB"/>
    <w:rsid w:val="00672E86"/>
    <w:rsid w:val="006766CF"/>
    <w:rsid w:val="00676E0B"/>
    <w:rsid w:val="006770F6"/>
    <w:rsid w:val="00677441"/>
    <w:rsid w:val="00677907"/>
    <w:rsid w:val="00677BFB"/>
    <w:rsid w:val="0068260F"/>
    <w:rsid w:val="0068356E"/>
    <w:rsid w:val="00683EB2"/>
    <w:rsid w:val="0068471C"/>
    <w:rsid w:val="006853C1"/>
    <w:rsid w:val="00685888"/>
    <w:rsid w:val="00685929"/>
    <w:rsid w:val="00686C05"/>
    <w:rsid w:val="00692188"/>
    <w:rsid w:val="00693758"/>
    <w:rsid w:val="00693F98"/>
    <w:rsid w:val="0069474E"/>
    <w:rsid w:val="006962EB"/>
    <w:rsid w:val="006965FC"/>
    <w:rsid w:val="006971DC"/>
    <w:rsid w:val="00697BB6"/>
    <w:rsid w:val="00697D9D"/>
    <w:rsid w:val="006A00DC"/>
    <w:rsid w:val="006A0BB2"/>
    <w:rsid w:val="006A0D4B"/>
    <w:rsid w:val="006A0D8A"/>
    <w:rsid w:val="006A111E"/>
    <w:rsid w:val="006A15D6"/>
    <w:rsid w:val="006A2EDF"/>
    <w:rsid w:val="006A3ACF"/>
    <w:rsid w:val="006A4AB7"/>
    <w:rsid w:val="006A4ECD"/>
    <w:rsid w:val="006A5309"/>
    <w:rsid w:val="006A6465"/>
    <w:rsid w:val="006A6D6D"/>
    <w:rsid w:val="006A752C"/>
    <w:rsid w:val="006B21E4"/>
    <w:rsid w:val="006B4FC6"/>
    <w:rsid w:val="006B6406"/>
    <w:rsid w:val="006C1CA9"/>
    <w:rsid w:val="006C23FC"/>
    <w:rsid w:val="006C2809"/>
    <w:rsid w:val="006C4E7D"/>
    <w:rsid w:val="006C70C3"/>
    <w:rsid w:val="006C7C46"/>
    <w:rsid w:val="006D0421"/>
    <w:rsid w:val="006D069D"/>
    <w:rsid w:val="006D1170"/>
    <w:rsid w:val="006D1779"/>
    <w:rsid w:val="006D17D6"/>
    <w:rsid w:val="006D1DF6"/>
    <w:rsid w:val="006D3B0D"/>
    <w:rsid w:val="006D3CD9"/>
    <w:rsid w:val="006D3E6E"/>
    <w:rsid w:val="006D45B1"/>
    <w:rsid w:val="006D4E01"/>
    <w:rsid w:val="006E0346"/>
    <w:rsid w:val="006E1462"/>
    <w:rsid w:val="006E1745"/>
    <w:rsid w:val="006E18E8"/>
    <w:rsid w:val="006E1B5A"/>
    <w:rsid w:val="006E2ED1"/>
    <w:rsid w:val="006E3443"/>
    <w:rsid w:val="006E3DB5"/>
    <w:rsid w:val="006E42B8"/>
    <w:rsid w:val="006E52F3"/>
    <w:rsid w:val="006E602D"/>
    <w:rsid w:val="006E6276"/>
    <w:rsid w:val="006E70D1"/>
    <w:rsid w:val="006E78FB"/>
    <w:rsid w:val="006E7CDA"/>
    <w:rsid w:val="006F0A1D"/>
    <w:rsid w:val="006F0FCD"/>
    <w:rsid w:val="006F13F2"/>
    <w:rsid w:val="006F30AB"/>
    <w:rsid w:val="006F36AB"/>
    <w:rsid w:val="006F3EEB"/>
    <w:rsid w:val="006F473D"/>
    <w:rsid w:val="006F5812"/>
    <w:rsid w:val="006F5940"/>
    <w:rsid w:val="006F5F25"/>
    <w:rsid w:val="006F6DEE"/>
    <w:rsid w:val="006F7077"/>
    <w:rsid w:val="006F756D"/>
    <w:rsid w:val="00701FCD"/>
    <w:rsid w:val="00705A94"/>
    <w:rsid w:val="007075E9"/>
    <w:rsid w:val="0071016B"/>
    <w:rsid w:val="00710902"/>
    <w:rsid w:val="00710E35"/>
    <w:rsid w:val="00711655"/>
    <w:rsid w:val="0071172F"/>
    <w:rsid w:val="007117FF"/>
    <w:rsid w:val="007120FC"/>
    <w:rsid w:val="007129AE"/>
    <w:rsid w:val="00712E3F"/>
    <w:rsid w:val="00713504"/>
    <w:rsid w:val="00714C62"/>
    <w:rsid w:val="00715B5E"/>
    <w:rsid w:val="00716535"/>
    <w:rsid w:val="00720ED4"/>
    <w:rsid w:val="0072118E"/>
    <w:rsid w:val="00721273"/>
    <w:rsid w:val="007232A7"/>
    <w:rsid w:val="007260F1"/>
    <w:rsid w:val="00726BC3"/>
    <w:rsid w:val="00726D75"/>
    <w:rsid w:val="007318F1"/>
    <w:rsid w:val="00731BFB"/>
    <w:rsid w:val="00732770"/>
    <w:rsid w:val="007327B3"/>
    <w:rsid w:val="00732F72"/>
    <w:rsid w:val="007340B0"/>
    <w:rsid w:val="00734A83"/>
    <w:rsid w:val="007401B6"/>
    <w:rsid w:val="00741712"/>
    <w:rsid w:val="00741A58"/>
    <w:rsid w:val="007427B5"/>
    <w:rsid w:val="00742AB5"/>
    <w:rsid w:val="00743FB7"/>
    <w:rsid w:val="0074428D"/>
    <w:rsid w:val="00745100"/>
    <w:rsid w:val="0074519B"/>
    <w:rsid w:val="00746BA4"/>
    <w:rsid w:val="00747535"/>
    <w:rsid w:val="0074773C"/>
    <w:rsid w:val="007518F6"/>
    <w:rsid w:val="00752970"/>
    <w:rsid w:val="007529F9"/>
    <w:rsid w:val="00753C54"/>
    <w:rsid w:val="00753E2B"/>
    <w:rsid w:val="0075564F"/>
    <w:rsid w:val="00756227"/>
    <w:rsid w:val="00756311"/>
    <w:rsid w:val="0076022D"/>
    <w:rsid w:val="0076183F"/>
    <w:rsid w:val="00762861"/>
    <w:rsid w:val="00762D16"/>
    <w:rsid w:val="00762E3E"/>
    <w:rsid w:val="007643D1"/>
    <w:rsid w:val="0076454E"/>
    <w:rsid w:val="00764B04"/>
    <w:rsid w:val="007654BB"/>
    <w:rsid w:val="00765894"/>
    <w:rsid w:val="00766F88"/>
    <w:rsid w:val="00767589"/>
    <w:rsid w:val="007735A6"/>
    <w:rsid w:val="00773702"/>
    <w:rsid w:val="00773F00"/>
    <w:rsid w:val="00774266"/>
    <w:rsid w:val="007749E6"/>
    <w:rsid w:val="00775815"/>
    <w:rsid w:val="00775B27"/>
    <w:rsid w:val="007772ED"/>
    <w:rsid w:val="0078294A"/>
    <w:rsid w:val="00783AA8"/>
    <w:rsid w:val="00784A02"/>
    <w:rsid w:val="00784D3D"/>
    <w:rsid w:val="00785104"/>
    <w:rsid w:val="00786367"/>
    <w:rsid w:val="00786786"/>
    <w:rsid w:val="00786FBE"/>
    <w:rsid w:val="00790C52"/>
    <w:rsid w:val="0079126E"/>
    <w:rsid w:val="00791821"/>
    <w:rsid w:val="00792050"/>
    <w:rsid w:val="00793244"/>
    <w:rsid w:val="00793DDB"/>
    <w:rsid w:val="0079451D"/>
    <w:rsid w:val="00794987"/>
    <w:rsid w:val="00794CA1"/>
    <w:rsid w:val="00795980"/>
    <w:rsid w:val="00795C3D"/>
    <w:rsid w:val="00796DC7"/>
    <w:rsid w:val="00796E34"/>
    <w:rsid w:val="00797BA2"/>
    <w:rsid w:val="007A0AB9"/>
    <w:rsid w:val="007A18F7"/>
    <w:rsid w:val="007A2B56"/>
    <w:rsid w:val="007A3CE6"/>
    <w:rsid w:val="007A5BFE"/>
    <w:rsid w:val="007A6087"/>
    <w:rsid w:val="007A6455"/>
    <w:rsid w:val="007A65EA"/>
    <w:rsid w:val="007B0DBB"/>
    <w:rsid w:val="007B2165"/>
    <w:rsid w:val="007B2229"/>
    <w:rsid w:val="007B2428"/>
    <w:rsid w:val="007B3383"/>
    <w:rsid w:val="007B3E38"/>
    <w:rsid w:val="007B44AB"/>
    <w:rsid w:val="007B4B4E"/>
    <w:rsid w:val="007B5FDA"/>
    <w:rsid w:val="007B6735"/>
    <w:rsid w:val="007B7424"/>
    <w:rsid w:val="007B790D"/>
    <w:rsid w:val="007B7FA0"/>
    <w:rsid w:val="007C038F"/>
    <w:rsid w:val="007C1363"/>
    <w:rsid w:val="007C5D4D"/>
    <w:rsid w:val="007C5F1C"/>
    <w:rsid w:val="007C6D17"/>
    <w:rsid w:val="007D0E57"/>
    <w:rsid w:val="007D1354"/>
    <w:rsid w:val="007D23DD"/>
    <w:rsid w:val="007D3690"/>
    <w:rsid w:val="007D3C34"/>
    <w:rsid w:val="007D4876"/>
    <w:rsid w:val="007D4ABC"/>
    <w:rsid w:val="007D4C82"/>
    <w:rsid w:val="007D5EF0"/>
    <w:rsid w:val="007D622B"/>
    <w:rsid w:val="007D774B"/>
    <w:rsid w:val="007E01F7"/>
    <w:rsid w:val="007E08E1"/>
    <w:rsid w:val="007E0A34"/>
    <w:rsid w:val="007E25D0"/>
    <w:rsid w:val="007E4959"/>
    <w:rsid w:val="007E55B9"/>
    <w:rsid w:val="007E56F9"/>
    <w:rsid w:val="007E6BA7"/>
    <w:rsid w:val="007E7139"/>
    <w:rsid w:val="007E766F"/>
    <w:rsid w:val="007F04DE"/>
    <w:rsid w:val="007F1500"/>
    <w:rsid w:val="007F1F80"/>
    <w:rsid w:val="007F2333"/>
    <w:rsid w:val="007F425F"/>
    <w:rsid w:val="007F4CAB"/>
    <w:rsid w:val="007F4CC1"/>
    <w:rsid w:val="007F50EE"/>
    <w:rsid w:val="007F5330"/>
    <w:rsid w:val="007F53DF"/>
    <w:rsid w:val="007F70EC"/>
    <w:rsid w:val="007F76C8"/>
    <w:rsid w:val="00800040"/>
    <w:rsid w:val="008012FB"/>
    <w:rsid w:val="00801AC0"/>
    <w:rsid w:val="008022C0"/>
    <w:rsid w:val="0080242D"/>
    <w:rsid w:val="00802E06"/>
    <w:rsid w:val="00803B5C"/>
    <w:rsid w:val="00803BE5"/>
    <w:rsid w:val="00803C13"/>
    <w:rsid w:val="00804E6F"/>
    <w:rsid w:val="008059F4"/>
    <w:rsid w:val="0080629A"/>
    <w:rsid w:val="008075E6"/>
    <w:rsid w:val="00810579"/>
    <w:rsid w:val="00810BEA"/>
    <w:rsid w:val="00810CAD"/>
    <w:rsid w:val="00810E9D"/>
    <w:rsid w:val="00811089"/>
    <w:rsid w:val="00811193"/>
    <w:rsid w:val="008111D7"/>
    <w:rsid w:val="008113B1"/>
    <w:rsid w:val="00811850"/>
    <w:rsid w:val="00812467"/>
    <w:rsid w:val="00812AF4"/>
    <w:rsid w:val="00814CF2"/>
    <w:rsid w:val="00815085"/>
    <w:rsid w:val="00815E66"/>
    <w:rsid w:val="00816208"/>
    <w:rsid w:val="0081646F"/>
    <w:rsid w:val="008167BB"/>
    <w:rsid w:val="0081731D"/>
    <w:rsid w:val="00817609"/>
    <w:rsid w:val="00817A98"/>
    <w:rsid w:val="00823053"/>
    <w:rsid w:val="00824372"/>
    <w:rsid w:val="00824540"/>
    <w:rsid w:val="008245A7"/>
    <w:rsid w:val="008254DB"/>
    <w:rsid w:val="008269B5"/>
    <w:rsid w:val="00830D6B"/>
    <w:rsid w:val="00830FF1"/>
    <w:rsid w:val="00832522"/>
    <w:rsid w:val="008327DD"/>
    <w:rsid w:val="008329C4"/>
    <w:rsid w:val="008333BE"/>
    <w:rsid w:val="00833BA0"/>
    <w:rsid w:val="008340E4"/>
    <w:rsid w:val="00834E8C"/>
    <w:rsid w:val="008379B6"/>
    <w:rsid w:val="00840074"/>
    <w:rsid w:val="00841137"/>
    <w:rsid w:val="00843203"/>
    <w:rsid w:val="0084386F"/>
    <w:rsid w:val="00843DF5"/>
    <w:rsid w:val="0084553F"/>
    <w:rsid w:val="00846D4F"/>
    <w:rsid w:val="00850CAA"/>
    <w:rsid w:val="00851F92"/>
    <w:rsid w:val="0085217B"/>
    <w:rsid w:val="0085342E"/>
    <w:rsid w:val="00853615"/>
    <w:rsid w:val="008536C9"/>
    <w:rsid w:val="0085714C"/>
    <w:rsid w:val="0086123D"/>
    <w:rsid w:val="00861392"/>
    <w:rsid w:val="008616B1"/>
    <w:rsid w:val="00861C0E"/>
    <w:rsid w:val="00863E2C"/>
    <w:rsid w:val="00863EF9"/>
    <w:rsid w:val="008649E4"/>
    <w:rsid w:val="00865D63"/>
    <w:rsid w:val="008668D6"/>
    <w:rsid w:val="008677D6"/>
    <w:rsid w:val="00867D39"/>
    <w:rsid w:val="008719D7"/>
    <w:rsid w:val="00872BC1"/>
    <w:rsid w:val="00872F9C"/>
    <w:rsid w:val="00877DEA"/>
    <w:rsid w:val="00881B47"/>
    <w:rsid w:val="008825E2"/>
    <w:rsid w:val="008829EE"/>
    <w:rsid w:val="00882C9A"/>
    <w:rsid w:val="00882E6A"/>
    <w:rsid w:val="008831F4"/>
    <w:rsid w:val="0088328C"/>
    <w:rsid w:val="00883A57"/>
    <w:rsid w:val="0088441C"/>
    <w:rsid w:val="008854CB"/>
    <w:rsid w:val="0088597A"/>
    <w:rsid w:val="008872C8"/>
    <w:rsid w:val="00890AB5"/>
    <w:rsid w:val="00890FC9"/>
    <w:rsid w:val="00891E2B"/>
    <w:rsid w:val="00891F0D"/>
    <w:rsid w:val="00892F5E"/>
    <w:rsid w:val="00893AA5"/>
    <w:rsid w:val="0089533C"/>
    <w:rsid w:val="00895385"/>
    <w:rsid w:val="008953DA"/>
    <w:rsid w:val="00895681"/>
    <w:rsid w:val="00895DB9"/>
    <w:rsid w:val="008A0048"/>
    <w:rsid w:val="008A1579"/>
    <w:rsid w:val="008A20C9"/>
    <w:rsid w:val="008A264B"/>
    <w:rsid w:val="008A276F"/>
    <w:rsid w:val="008A29D1"/>
    <w:rsid w:val="008A5662"/>
    <w:rsid w:val="008A6633"/>
    <w:rsid w:val="008A743A"/>
    <w:rsid w:val="008B0E84"/>
    <w:rsid w:val="008B139F"/>
    <w:rsid w:val="008B1C06"/>
    <w:rsid w:val="008B1E4D"/>
    <w:rsid w:val="008B271A"/>
    <w:rsid w:val="008B27CD"/>
    <w:rsid w:val="008B31A2"/>
    <w:rsid w:val="008B4B4D"/>
    <w:rsid w:val="008B4F0A"/>
    <w:rsid w:val="008B63F1"/>
    <w:rsid w:val="008B6DBF"/>
    <w:rsid w:val="008C2728"/>
    <w:rsid w:val="008C2741"/>
    <w:rsid w:val="008C2ECF"/>
    <w:rsid w:val="008C32BD"/>
    <w:rsid w:val="008C32C0"/>
    <w:rsid w:val="008C32F7"/>
    <w:rsid w:val="008C4A31"/>
    <w:rsid w:val="008C4C35"/>
    <w:rsid w:val="008D1A0A"/>
    <w:rsid w:val="008D2E01"/>
    <w:rsid w:val="008D2FB7"/>
    <w:rsid w:val="008D3758"/>
    <w:rsid w:val="008D3FBD"/>
    <w:rsid w:val="008D4C9C"/>
    <w:rsid w:val="008D5A8C"/>
    <w:rsid w:val="008D6989"/>
    <w:rsid w:val="008D6EC9"/>
    <w:rsid w:val="008E034B"/>
    <w:rsid w:val="008E0F84"/>
    <w:rsid w:val="008E12D7"/>
    <w:rsid w:val="008E1511"/>
    <w:rsid w:val="008E1BF2"/>
    <w:rsid w:val="008E2570"/>
    <w:rsid w:val="008E26D4"/>
    <w:rsid w:val="008E2DA3"/>
    <w:rsid w:val="008E3522"/>
    <w:rsid w:val="008E442D"/>
    <w:rsid w:val="008E4A30"/>
    <w:rsid w:val="008E5F5B"/>
    <w:rsid w:val="008E61A8"/>
    <w:rsid w:val="008E6C4E"/>
    <w:rsid w:val="008E73F5"/>
    <w:rsid w:val="008F3C4F"/>
    <w:rsid w:val="008F5B75"/>
    <w:rsid w:val="008F6A50"/>
    <w:rsid w:val="008F6D93"/>
    <w:rsid w:val="008F71AF"/>
    <w:rsid w:val="008F7337"/>
    <w:rsid w:val="00900D3B"/>
    <w:rsid w:val="00901D93"/>
    <w:rsid w:val="00902332"/>
    <w:rsid w:val="00902545"/>
    <w:rsid w:val="009032C3"/>
    <w:rsid w:val="009034BB"/>
    <w:rsid w:val="009034F4"/>
    <w:rsid w:val="009047AB"/>
    <w:rsid w:val="0090508E"/>
    <w:rsid w:val="00906C2B"/>
    <w:rsid w:val="00906C2E"/>
    <w:rsid w:val="00906D1D"/>
    <w:rsid w:val="00910EA1"/>
    <w:rsid w:val="0091148E"/>
    <w:rsid w:val="009118DE"/>
    <w:rsid w:val="00912650"/>
    <w:rsid w:val="00912849"/>
    <w:rsid w:val="00912A11"/>
    <w:rsid w:val="00913017"/>
    <w:rsid w:val="00913AB7"/>
    <w:rsid w:val="00915E25"/>
    <w:rsid w:val="009163B9"/>
    <w:rsid w:val="00917343"/>
    <w:rsid w:val="00917BAD"/>
    <w:rsid w:val="00917D0E"/>
    <w:rsid w:val="009247EF"/>
    <w:rsid w:val="0092593E"/>
    <w:rsid w:val="0092610D"/>
    <w:rsid w:val="009265B2"/>
    <w:rsid w:val="00927B24"/>
    <w:rsid w:val="0093017C"/>
    <w:rsid w:val="00930502"/>
    <w:rsid w:val="009306AF"/>
    <w:rsid w:val="00931B63"/>
    <w:rsid w:val="00931FA3"/>
    <w:rsid w:val="00932116"/>
    <w:rsid w:val="009323CC"/>
    <w:rsid w:val="0093295D"/>
    <w:rsid w:val="009337E6"/>
    <w:rsid w:val="00935408"/>
    <w:rsid w:val="00935652"/>
    <w:rsid w:val="009366FB"/>
    <w:rsid w:val="00936D1A"/>
    <w:rsid w:val="00940BFF"/>
    <w:rsid w:val="00940F5B"/>
    <w:rsid w:val="0094249E"/>
    <w:rsid w:val="00944B13"/>
    <w:rsid w:val="00945CBD"/>
    <w:rsid w:val="00946347"/>
    <w:rsid w:val="00946606"/>
    <w:rsid w:val="00946B93"/>
    <w:rsid w:val="00946EA9"/>
    <w:rsid w:val="00947A50"/>
    <w:rsid w:val="00947B04"/>
    <w:rsid w:val="00947F70"/>
    <w:rsid w:val="009519E4"/>
    <w:rsid w:val="009526D3"/>
    <w:rsid w:val="00952BCA"/>
    <w:rsid w:val="00952D2C"/>
    <w:rsid w:val="00953920"/>
    <w:rsid w:val="00954F65"/>
    <w:rsid w:val="009552B1"/>
    <w:rsid w:val="00955BD1"/>
    <w:rsid w:val="00956599"/>
    <w:rsid w:val="00956E38"/>
    <w:rsid w:val="00957115"/>
    <w:rsid w:val="00957301"/>
    <w:rsid w:val="00960EE9"/>
    <w:rsid w:val="009611E8"/>
    <w:rsid w:val="0096198D"/>
    <w:rsid w:val="00962186"/>
    <w:rsid w:val="00962AEF"/>
    <w:rsid w:val="00963242"/>
    <w:rsid w:val="009657DA"/>
    <w:rsid w:val="00967F66"/>
    <w:rsid w:val="00970327"/>
    <w:rsid w:val="00971299"/>
    <w:rsid w:val="0097192E"/>
    <w:rsid w:val="00972E78"/>
    <w:rsid w:val="0097694B"/>
    <w:rsid w:val="00976A29"/>
    <w:rsid w:val="00980279"/>
    <w:rsid w:val="00981890"/>
    <w:rsid w:val="009833DD"/>
    <w:rsid w:val="009834AC"/>
    <w:rsid w:val="009835F3"/>
    <w:rsid w:val="00983C3C"/>
    <w:rsid w:val="0098454E"/>
    <w:rsid w:val="00984CC5"/>
    <w:rsid w:val="0098516B"/>
    <w:rsid w:val="009857FD"/>
    <w:rsid w:val="00985882"/>
    <w:rsid w:val="00986907"/>
    <w:rsid w:val="00986E72"/>
    <w:rsid w:val="00987B57"/>
    <w:rsid w:val="00987E7C"/>
    <w:rsid w:val="009909B7"/>
    <w:rsid w:val="009916E6"/>
    <w:rsid w:val="00993E8A"/>
    <w:rsid w:val="009949DE"/>
    <w:rsid w:val="0099566C"/>
    <w:rsid w:val="00995AA7"/>
    <w:rsid w:val="00996849"/>
    <w:rsid w:val="009968DD"/>
    <w:rsid w:val="0099692F"/>
    <w:rsid w:val="00996AD4"/>
    <w:rsid w:val="00996AFF"/>
    <w:rsid w:val="0099711B"/>
    <w:rsid w:val="009A0695"/>
    <w:rsid w:val="009A1127"/>
    <w:rsid w:val="009A19AB"/>
    <w:rsid w:val="009A44B0"/>
    <w:rsid w:val="009A4FF1"/>
    <w:rsid w:val="009A5F2A"/>
    <w:rsid w:val="009A6971"/>
    <w:rsid w:val="009A708B"/>
    <w:rsid w:val="009A7C34"/>
    <w:rsid w:val="009B0E5B"/>
    <w:rsid w:val="009B0F9A"/>
    <w:rsid w:val="009B129B"/>
    <w:rsid w:val="009B32C7"/>
    <w:rsid w:val="009B3BFF"/>
    <w:rsid w:val="009B5003"/>
    <w:rsid w:val="009B571C"/>
    <w:rsid w:val="009B60B0"/>
    <w:rsid w:val="009B7E93"/>
    <w:rsid w:val="009C031F"/>
    <w:rsid w:val="009C1A5C"/>
    <w:rsid w:val="009C48EE"/>
    <w:rsid w:val="009C4B28"/>
    <w:rsid w:val="009C4DF1"/>
    <w:rsid w:val="009C5163"/>
    <w:rsid w:val="009C51D5"/>
    <w:rsid w:val="009C5BF4"/>
    <w:rsid w:val="009C5D73"/>
    <w:rsid w:val="009C64EF"/>
    <w:rsid w:val="009C6968"/>
    <w:rsid w:val="009C6BE8"/>
    <w:rsid w:val="009C7432"/>
    <w:rsid w:val="009D04E4"/>
    <w:rsid w:val="009D0A88"/>
    <w:rsid w:val="009D2061"/>
    <w:rsid w:val="009D28FE"/>
    <w:rsid w:val="009D2A50"/>
    <w:rsid w:val="009D36E3"/>
    <w:rsid w:val="009D4179"/>
    <w:rsid w:val="009D434C"/>
    <w:rsid w:val="009D4AD5"/>
    <w:rsid w:val="009D52EE"/>
    <w:rsid w:val="009D5F62"/>
    <w:rsid w:val="009D7140"/>
    <w:rsid w:val="009D7BB8"/>
    <w:rsid w:val="009D7D1B"/>
    <w:rsid w:val="009E1CEB"/>
    <w:rsid w:val="009E28F8"/>
    <w:rsid w:val="009E2A41"/>
    <w:rsid w:val="009E5B57"/>
    <w:rsid w:val="009E5E42"/>
    <w:rsid w:val="009E66F6"/>
    <w:rsid w:val="009E7A97"/>
    <w:rsid w:val="009F0695"/>
    <w:rsid w:val="009F0CA2"/>
    <w:rsid w:val="009F11A2"/>
    <w:rsid w:val="009F17BC"/>
    <w:rsid w:val="009F4918"/>
    <w:rsid w:val="009F74ED"/>
    <w:rsid w:val="009F7BBF"/>
    <w:rsid w:val="00A00693"/>
    <w:rsid w:val="00A018E1"/>
    <w:rsid w:val="00A0197F"/>
    <w:rsid w:val="00A02612"/>
    <w:rsid w:val="00A027F0"/>
    <w:rsid w:val="00A03734"/>
    <w:rsid w:val="00A03755"/>
    <w:rsid w:val="00A03A52"/>
    <w:rsid w:val="00A05A3F"/>
    <w:rsid w:val="00A07A5D"/>
    <w:rsid w:val="00A10A1F"/>
    <w:rsid w:val="00A10AF5"/>
    <w:rsid w:val="00A1390B"/>
    <w:rsid w:val="00A14B9B"/>
    <w:rsid w:val="00A15294"/>
    <w:rsid w:val="00A16100"/>
    <w:rsid w:val="00A1634D"/>
    <w:rsid w:val="00A16946"/>
    <w:rsid w:val="00A16BB1"/>
    <w:rsid w:val="00A17917"/>
    <w:rsid w:val="00A22591"/>
    <w:rsid w:val="00A2428C"/>
    <w:rsid w:val="00A277D6"/>
    <w:rsid w:val="00A30666"/>
    <w:rsid w:val="00A3266E"/>
    <w:rsid w:val="00A339A6"/>
    <w:rsid w:val="00A340FB"/>
    <w:rsid w:val="00A346AC"/>
    <w:rsid w:val="00A34AA5"/>
    <w:rsid w:val="00A34FE0"/>
    <w:rsid w:val="00A3504E"/>
    <w:rsid w:val="00A370A9"/>
    <w:rsid w:val="00A37AD2"/>
    <w:rsid w:val="00A40175"/>
    <w:rsid w:val="00A40F77"/>
    <w:rsid w:val="00A41B74"/>
    <w:rsid w:val="00A41C75"/>
    <w:rsid w:val="00A41F1D"/>
    <w:rsid w:val="00A42BA7"/>
    <w:rsid w:val="00A42C35"/>
    <w:rsid w:val="00A44DC1"/>
    <w:rsid w:val="00A45B30"/>
    <w:rsid w:val="00A471B3"/>
    <w:rsid w:val="00A50053"/>
    <w:rsid w:val="00A51240"/>
    <w:rsid w:val="00A5315A"/>
    <w:rsid w:val="00A53FBC"/>
    <w:rsid w:val="00A546F8"/>
    <w:rsid w:val="00A55016"/>
    <w:rsid w:val="00A559DB"/>
    <w:rsid w:val="00A56245"/>
    <w:rsid w:val="00A565DA"/>
    <w:rsid w:val="00A56A30"/>
    <w:rsid w:val="00A57979"/>
    <w:rsid w:val="00A60775"/>
    <w:rsid w:val="00A60C4F"/>
    <w:rsid w:val="00A61DEB"/>
    <w:rsid w:val="00A626A0"/>
    <w:rsid w:val="00A63B29"/>
    <w:rsid w:val="00A6407E"/>
    <w:rsid w:val="00A64BDC"/>
    <w:rsid w:val="00A65458"/>
    <w:rsid w:val="00A66A59"/>
    <w:rsid w:val="00A66FC4"/>
    <w:rsid w:val="00A70741"/>
    <w:rsid w:val="00A70D00"/>
    <w:rsid w:val="00A72C95"/>
    <w:rsid w:val="00A7344A"/>
    <w:rsid w:val="00A738D2"/>
    <w:rsid w:val="00A73DD1"/>
    <w:rsid w:val="00A74269"/>
    <w:rsid w:val="00A742D8"/>
    <w:rsid w:val="00A7486E"/>
    <w:rsid w:val="00A7519A"/>
    <w:rsid w:val="00A80D25"/>
    <w:rsid w:val="00A8276A"/>
    <w:rsid w:val="00A83DCD"/>
    <w:rsid w:val="00A846ED"/>
    <w:rsid w:val="00A84A2E"/>
    <w:rsid w:val="00A85D9D"/>
    <w:rsid w:val="00A861A0"/>
    <w:rsid w:val="00A86D29"/>
    <w:rsid w:val="00A875EC"/>
    <w:rsid w:val="00A8773C"/>
    <w:rsid w:val="00A909CB"/>
    <w:rsid w:val="00A917B7"/>
    <w:rsid w:val="00A91E5A"/>
    <w:rsid w:val="00A9291E"/>
    <w:rsid w:val="00A946E0"/>
    <w:rsid w:val="00A953F2"/>
    <w:rsid w:val="00A9612F"/>
    <w:rsid w:val="00AA02F7"/>
    <w:rsid w:val="00AA1349"/>
    <w:rsid w:val="00AA1DC9"/>
    <w:rsid w:val="00AA2446"/>
    <w:rsid w:val="00AA2612"/>
    <w:rsid w:val="00AA2FBD"/>
    <w:rsid w:val="00AA3994"/>
    <w:rsid w:val="00AA4B8E"/>
    <w:rsid w:val="00AA523F"/>
    <w:rsid w:val="00AA6CC1"/>
    <w:rsid w:val="00AA6DBA"/>
    <w:rsid w:val="00AA6DC3"/>
    <w:rsid w:val="00AA714E"/>
    <w:rsid w:val="00AB0B23"/>
    <w:rsid w:val="00AB195C"/>
    <w:rsid w:val="00AB36C1"/>
    <w:rsid w:val="00AB4843"/>
    <w:rsid w:val="00AB4BCA"/>
    <w:rsid w:val="00AB595C"/>
    <w:rsid w:val="00AB6DF4"/>
    <w:rsid w:val="00AB6F40"/>
    <w:rsid w:val="00AB7CFE"/>
    <w:rsid w:val="00AB7D07"/>
    <w:rsid w:val="00AC04BB"/>
    <w:rsid w:val="00AC0A4A"/>
    <w:rsid w:val="00AC0BA1"/>
    <w:rsid w:val="00AC2838"/>
    <w:rsid w:val="00AC33B0"/>
    <w:rsid w:val="00AC4045"/>
    <w:rsid w:val="00AC47A5"/>
    <w:rsid w:val="00AC4D33"/>
    <w:rsid w:val="00AC7C79"/>
    <w:rsid w:val="00AD0401"/>
    <w:rsid w:val="00AD0DED"/>
    <w:rsid w:val="00AD17AE"/>
    <w:rsid w:val="00AD2DDD"/>
    <w:rsid w:val="00AD36CF"/>
    <w:rsid w:val="00AD39F5"/>
    <w:rsid w:val="00AD3BCE"/>
    <w:rsid w:val="00AD5C01"/>
    <w:rsid w:val="00AD662B"/>
    <w:rsid w:val="00AE01D1"/>
    <w:rsid w:val="00AE2BA3"/>
    <w:rsid w:val="00AE30AA"/>
    <w:rsid w:val="00AE5A05"/>
    <w:rsid w:val="00AE60EF"/>
    <w:rsid w:val="00AE771D"/>
    <w:rsid w:val="00AF0673"/>
    <w:rsid w:val="00AF0C38"/>
    <w:rsid w:val="00AF2018"/>
    <w:rsid w:val="00AF3C06"/>
    <w:rsid w:val="00AF445A"/>
    <w:rsid w:val="00AF5E4D"/>
    <w:rsid w:val="00AF5E66"/>
    <w:rsid w:val="00AF62F7"/>
    <w:rsid w:val="00AF6C16"/>
    <w:rsid w:val="00AF6F47"/>
    <w:rsid w:val="00AF707D"/>
    <w:rsid w:val="00AF7E09"/>
    <w:rsid w:val="00B01498"/>
    <w:rsid w:val="00B018BF"/>
    <w:rsid w:val="00B03337"/>
    <w:rsid w:val="00B056BE"/>
    <w:rsid w:val="00B0661D"/>
    <w:rsid w:val="00B06833"/>
    <w:rsid w:val="00B07BF6"/>
    <w:rsid w:val="00B10600"/>
    <w:rsid w:val="00B108FC"/>
    <w:rsid w:val="00B112BA"/>
    <w:rsid w:val="00B117BB"/>
    <w:rsid w:val="00B11BF0"/>
    <w:rsid w:val="00B128A2"/>
    <w:rsid w:val="00B12C1E"/>
    <w:rsid w:val="00B1414F"/>
    <w:rsid w:val="00B14569"/>
    <w:rsid w:val="00B14CD0"/>
    <w:rsid w:val="00B14F8E"/>
    <w:rsid w:val="00B1504D"/>
    <w:rsid w:val="00B1557B"/>
    <w:rsid w:val="00B1761E"/>
    <w:rsid w:val="00B177C8"/>
    <w:rsid w:val="00B17EB5"/>
    <w:rsid w:val="00B20267"/>
    <w:rsid w:val="00B21B7A"/>
    <w:rsid w:val="00B23EED"/>
    <w:rsid w:val="00B26158"/>
    <w:rsid w:val="00B26584"/>
    <w:rsid w:val="00B27D5C"/>
    <w:rsid w:val="00B31BD4"/>
    <w:rsid w:val="00B33A6B"/>
    <w:rsid w:val="00B33CE9"/>
    <w:rsid w:val="00B34181"/>
    <w:rsid w:val="00B347D1"/>
    <w:rsid w:val="00B34A19"/>
    <w:rsid w:val="00B3610D"/>
    <w:rsid w:val="00B3784D"/>
    <w:rsid w:val="00B37BB4"/>
    <w:rsid w:val="00B4099F"/>
    <w:rsid w:val="00B41D5F"/>
    <w:rsid w:val="00B422F9"/>
    <w:rsid w:val="00B426A2"/>
    <w:rsid w:val="00B427AD"/>
    <w:rsid w:val="00B44336"/>
    <w:rsid w:val="00B45A9B"/>
    <w:rsid w:val="00B460BA"/>
    <w:rsid w:val="00B46B84"/>
    <w:rsid w:val="00B47678"/>
    <w:rsid w:val="00B47683"/>
    <w:rsid w:val="00B51A53"/>
    <w:rsid w:val="00B52400"/>
    <w:rsid w:val="00B53B18"/>
    <w:rsid w:val="00B563AE"/>
    <w:rsid w:val="00B56FDB"/>
    <w:rsid w:val="00B57427"/>
    <w:rsid w:val="00B575EB"/>
    <w:rsid w:val="00B604B6"/>
    <w:rsid w:val="00B6119E"/>
    <w:rsid w:val="00B613DD"/>
    <w:rsid w:val="00B62573"/>
    <w:rsid w:val="00B63AC8"/>
    <w:rsid w:val="00B65998"/>
    <w:rsid w:val="00B6722F"/>
    <w:rsid w:val="00B67891"/>
    <w:rsid w:val="00B67B3F"/>
    <w:rsid w:val="00B7054B"/>
    <w:rsid w:val="00B71A95"/>
    <w:rsid w:val="00B72A22"/>
    <w:rsid w:val="00B7320E"/>
    <w:rsid w:val="00B7351F"/>
    <w:rsid w:val="00B73FEC"/>
    <w:rsid w:val="00B74488"/>
    <w:rsid w:val="00B753E9"/>
    <w:rsid w:val="00B76627"/>
    <w:rsid w:val="00B76D45"/>
    <w:rsid w:val="00B774B1"/>
    <w:rsid w:val="00B80662"/>
    <w:rsid w:val="00B841A4"/>
    <w:rsid w:val="00B849D2"/>
    <w:rsid w:val="00B9275E"/>
    <w:rsid w:val="00B9280F"/>
    <w:rsid w:val="00B92EF2"/>
    <w:rsid w:val="00B9384F"/>
    <w:rsid w:val="00B93D2E"/>
    <w:rsid w:val="00B94DAB"/>
    <w:rsid w:val="00B959E5"/>
    <w:rsid w:val="00B96D03"/>
    <w:rsid w:val="00B96F17"/>
    <w:rsid w:val="00B97545"/>
    <w:rsid w:val="00B97D41"/>
    <w:rsid w:val="00B97DA3"/>
    <w:rsid w:val="00B97F2B"/>
    <w:rsid w:val="00BA00C1"/>
    <w:rsid w:val="00BA0BE4"/>
    <w:rsid w:val="00BA122F"/>
    <w:rsid w:val="00BA2580"/>
    <w:rsid w:val="00BA2E30"/>
    <w:rsid w:val="00BA3145"/>
    <w:rsid w:val="00BA31ED"/>
    <w:rsid w:val="00BA3A5A"/>
    <w:rsid w:val="00BA525C"/>
    <w:rsid w:val="00BA6921"/>
    <w:rsid w:val="00BB2B6C"/>
    <w:rsid w:val="00BB2FF1"/>
    <w:rsid w:val="00BB3292"/>
    <w:rsid w:val="00BB3869"/>
    <w:rsid w:val="00BB3DAA"/>
    <w:rsid w:val="00BB3DD7"/>
    <w:rsid w:val="00BB40D9"/>
    <w:rsid w:val="00BB40EA"/>
    <w:rsid w:val="00BB5B54"/>
    <w:rsid w:val="00BB6912"/>
    <w:rsid w:val="00BB76C0"/>
    <w:rsid w:val="00BB7E88"/>
    <w:rsid w:val="00BC1C99"/>
    <w:rsid w:val="00BC20C2"/>
    <w:rsid w:val="00BC32BD"/>
    <w:rsid w:val="00BC33E9"/>
    <w:rsid w:val="00BC3CDA"/>
    <w:rsid w:val="00BC4A9F"/>
    <w:rsid w:val="00BC6971"/>
    <w:rsid w:val="00BC7ACE"/>
    <w:rsid w:val="00BD01E1"/>
    <w:rsid w:val="00BD0511"/>
    <w:rsid w:val="00BD0D29"/>
    <w:rsid w:val="00BD1FFD"/>
    <w:rsid w:val="00BD2AA9"/>
    <w:rsid w:val="00BD3B81"/>
    <w:rsid w:val="00BD4ADD"/>
    <w:rsid w:val="00BD4E6F"/>
    <w:rsid w:val="00BD4FBE"/>
    <w:rsid w:val="00BD56BD"/>
    <w:rsid w:val="00BD6ED7"/>
    <w:rsid w:val="00BD7DE1"/>
    <w:rsid w:val="00BE1248"/>
    <w:rsid w:val="00BE2A7A"/>
    <w:rsid w:val="00BE36D2"/>
    <w:rsid w:val="00BE3E1F"/>
    <w:rsid w:val="00BE5DA3"/>
    <w:rsid w:val="00BE5E2F"/>
    <w:rsid w:val="00BE7328"/>
    <w:rsid w:val="00BE742C"/>
    <w:rsid w:val="00BE7EDE"/>
    <w:rsid w:val="00BF007D"/>
    <w:rsid w:val="00BF01C6"/>
    <w:rsid w:val="00BF256B"/>
    <w:rsid w:val="00BF2F08"/>
    <w:rsid w:val="00BF3551"/>
    <w:rsid w:val="00BF3FB5"/>
    <w:rsid w:val="00BF5EB1"/>
    <w:rsid w:val="00BF625D"/>
    <w:rsid w:val="00BF6411"/>
    <w:rsid w:val="00BF6E3D"/>
    <w:rsid w:val="00BF770B"/>
    <w:rsid w:val="00BF77C1"/>
    <w:rsid w:val="00BF7D18"/>
    <w:rsid w:val="00C00C3F"/>
    <w:rsid w:val="00C01FD8"/>
    <w:rsid w:val="00C023BC"/>
    <w:rsid w:val="00C02C4B"/>
    <w:rsid w:val="00C02FF2"/>
    <w:rsid w:val="00C03A50"/>
    <w:rsid w:val="00C03D9C"/>
    <w:rsid w:val="00C05973"/>
    <w:rsid w:val="00C06557"/>
    <w:rsid w:val="00C06885"/>
    <w:rsid w:val="00C07CA6"/>
    <w:rsid w:val="00C107DE"/>
    <w:rsid w:val="00C10B3D"/>
    <w:rsid w:val="00C111B0"/>
    <w:rsid w:val="00C11D43"/>
    <w:rsid w:val="00C11F68"/>
    <w:rsid w:val="00C12E79"/>
    <w:rsid w:val="00C134EE"/>
    <w:rsid w:val="00C13572"/>
    <w:rsid w:val="00C143B3"/>
    <w:rsid w:val="00C14B62"/>
    <w:rsid w:val="00C1584A"/>
    <w:rsid w:val="00C15E06"/>
    <w:rsid w:val="00C1641F"/>
    <w:rsid w:val="00C17047"/>
    <w:rsid w:val="00C177CB"/>
    <w:rsid w:val="00C20A07"/>
    <w:rsid w:val="00C20F40"/>
    <w:rsid w:val="00C23AD1"/>
    <w:rsid w:val="00C23ECA"/>
    <w:rsid w:val="00C24337"/>
    <w:rsid w:val="00C24CC8"/>
    <w:rsid w:val="00C25551"/>
    <w:rsid w:val="00C25896"/>
    <w:rsid w:val="00C26ABF"/>
    <w:rsid w:val="00C27431"/>
    <w:rsid w:val="00C30011"/>
    <w:rsid w:val="00C316E6"/>
    <w:rsid w:val="00C335E2"/>
    <w:rsid w:val="00C33743"/>
    <w:rsid w:val="00C35B46"/>
    <w:rsid w:val="00C36DCA"/>
    <w:rsid w:val="00C37B9E"/>
    <w:rsid w:val="00C4002E"/>
    <w:rsid w:val="00C40800"/>
    <w:rsid w:val="00C40C0C"/>
    <w:rsid w:val="00C412EF"/>
    <w:rsid w:val="00C418D0"/>
    <w:rsid w:val="00C41CC2"/>
    <w:rsid w:val="00C42263"/>
    <w:rsid w:val="00C4388B"/>
    <w:rsid w:val="00C43F2F"/>
    <w:rsid w:val="00C50493"/>
    <w:rsid w:val="00C50937"/>
    <w:rsid w:val="00C527E9"/>
    <w:rsid w:val="00C53246"/>
    <w:rsid w:val="00C534F7"/>
    <w:rsid w:val="00C54865"/>
    <w:rsid w:val="00C54C10"/>
    <w:rsid w:val="00C54C67"/>
    <w:rsid w:val="00C55A2E"/>
    <w:rsid w:val="00C569AA"/>
    <w:rsid w:val="00C56BA8"/>
    <w:rsid w:val="00C56E73"/>
    <w:rsid w:val="00C57BB6"/>
    <w:rsid w:val="00C57FBA"/>
    <w:rsid w:val="00C60468"/>
    <w:rsid w:val="00C611BF"/>
    <w:rsid w:val="00C621ED"/>
    <w:rsid w:val="00C621F4"/>
    <w:rsid w:val="00C62D6D"/>
    <w:rsid w:val="00C63D46"/>
    <w:rsid w:val="00C641ED"/>
    <w:rsid w:val="00C65EED"/>
    <w:rsid w:val="00C66E39"/>
    <w:rsid w:val="00C66E45"/>
    <w:rsid w:val="00C6713F"/>
    <w:rsid w:val="00C67F69"/>
    <w:rsid w:val="00C71135"/>
    <w:rsid w:val="00C71BA8"/>
    <w:rsid w:val="00C71F97"/>
    <w:rsid w:val="00C727D5"/>
    <w:rsid w:val="00C72E58"/>
    <w:rsid w:val="00C73700"/>
    <w:rsid w:val="00C7370B"/>
    <w:rsid w:val="00C747E5"/>
    <w:rsid w:val="00C75193"/>
    <w:rsid w:val="00C763D1"/>
    <w:rsid w:val="00C80C62"/>
    <w:rsid w:val="00C80DD9"/>
    <w:rsid w:val="00C8157C"/>
    <w:rsid w:val="00C82E96"/>
    <w:rsid w:val="00C82FD6"/>
    <w:rsid w:val="00C85849"/>
    <w:rsid w:val="00C87122"/>
    <w:rsid w:val="00C875F7"/>
    <w:rsid w:val="00C87790"/>
    <w:rsid w:val="00C877E8"/>
    <w:rsid w:val="00C87914"/>
    <w:rsid w:val="00C87E5B"/>
    <w:rsid w:val="00C90125"/>
    <w:rsid w:val="00C90530"/>
    <w:rsid w:val="00C91088"/>
    <w:rsid w:val="00C921FA"/>
    <w:rsid w:val="00C92ABF"/>
    <w:rsid w:val="00C93FAC"/>
    <w:rsid w:val="00C95E8C"/>
    <w:rsid w:val="00C96F52"/>
    <w:rsid w:val="00C97A5E"/>
    <w:rsid w:val="00CA0878"/>
    <w:rsid w:val="00CA2825"/>
    <w:rsid w:val="00CA28B8"/>
    <w:rsid w:val="00CA3734"/>
    <w:rsid w:val="00CA3798"/>
    <w:rsid w:val="00CA6208"/>
    <w:rsid w:val="00CA6A9D"/>
    <w:rsid w:val="00CA6B12"/>
    <w:rsid w:val="00CA7CD0"/>
    <w:rsid w:val="00CA7E5C"/>
    <w:rsid w:val="00CB0812"/>
    <w:rsid w:val="00CB11EC"/>
    <w:rsid w:val="00CB1351"/>
    <w:rsid w:val="00CB1D9A"/>
    <w:rsid w:val="00CB2971"/>
    <w:rsid w:val="00CB2B6C"/>
    <w:rsid w:val="00CB2F41"/>
    <w:rsid w:val="00CB33E2"/>
    <w:rsid w:val="00CB3EFE"/>
    <w:rsid w:val="00CB4A83"/>
    <w:rsid w:val="00CB60AD"/>
    <w:rsid w:val="00CB6823"/>
    <w:rsid w:val="00CB6D38"/>
    <w:rsid w:val="00CB7739"/>
    <w:rsid w:val="00CC00ED"/>
    <w:rsid w:val="00CC09E7"/>
    <w:rsid w:val="00CC0EC5"/>
    <w:rsid w:val="00CC16D5"/>
    <w:rsid w:val="00CC16D9"/>
    <w:rsid w:val="00CC4147"/>
    <w:rsid w:val="00CD12E0"/>
    <w:rsid w:val="00CD379D"/>
    <w:rsid w:val="00CD5377"/>
    <w:rsid w:val="00CD53F3"/>
    <w:rsid w:val="00CD55F5"/>
    <w:rsid w:val="00CD5D5B"/>
    <w:rsid w:val="00CD6F42"/>
    <w:rsid w:val="00CD7225"/>
    <w:rsid w:val="00CD7829"/>
    <w:rsid w:val="00CE07E2"/>
    <w:rsid w:val="00CE24F4"/>
    <w:rsid w:val="00CE301F"/>
    <w:rsid w:val="00CE3CA1"/>
    <w:rsid w:val="00CE3DB9"/>
    <w:rsid w:val="00CE406E"/>
    <w:rsid w:val="00CE485C"/>
    <w:rsid w:val="00CE7384"/>
    <w:rsid w:val="00CF05A4"/>
    <w:rsid w:val="00CF161A"/>
    <w:rsid w:val="00CF18D5"/>
    <w:rsid w:val="00CF1C0D"/>
    <w:rsid w:val="00CF236A"/>
    <w:rsid w:val="00CF2666"/>
    <w:rsid w:val="00CF3156"/>
    <w:rsid w:val="00CF34B4"/>
    <w:rsid w:val="00CF42CC"/>
    <w:rsid w:val="00CF563F"/>
    <w:rsid w:val="00CF6979"/>
    <w:rsid w:val="00CF6CB7"/>
    <w:rsid w:val="00D00015"/>
    <w:rsid w:val="00D00707"/>
    <w:rsid w:val="00D01995"/>
    <w:rsid w:val="00D02068"/>
    <w:rsid w:val="00D0521D"/>
    <w:rsid w:val="00D05255"/>
    <w:rsid w:val="00D05AB8"/>
    <w:rsid w:val="00D07753"/>
    <w:rsid w:val="00D10535"/>
    <w:rsid w:val="00D118CF"/>
    <w:rsid w:val="00D119C8"/>
    <w:rsid w:val="00D11CCC"/>
    <w:rsid w:val="00D12E03"/>
    <w:rsid w:val="00D135DD"/>
    <w:rsid w:val="00D14BA0"/>
    <w:rsid w:val="00D14DD7"/>
    <w:rsid w:val="00D14DFE"/>
    <w:rsid w:val="00D15259"/>
    <w:rsid w:val="00D158AD"/>
    <w:rsid w:val="00D15DE4"/>
    <w:rsid w:val="00D16425"/>
    <w:rsid w:val="00D168C1"/>
    <w:rsid w:val="00D172BB"/>
    <w:rsid w:val="00D2157E"/>
    <w:rsid w:val="00D21FDF"/>
    <w:rsid w:val="00D22CE3"/>
    <w:rsid w:val="00D23BB3"/>
    <w:rsid w:val="00D23EAD"/>
    <w:rsid w:val="00D24768"/>
    <w:rsid w:val="00D25773"/>
    <w:rsid w:val="00D258E9"/>
    <w:rsid w:val="00D25F92"/>
    <w:rsid w:val="00D26E4C"/>
    <w:rsid w:val="00D272C0"/>
    <w:rsid w:val="00D27581"/>
    <w:rsid w:val="00D27DB9"/>
    <w:rsid w:val="00D30CE2"/>
    <w:rsid w:val="00D30F6C"/>
    <w:rsid w:val="00D32648"/>
    <w:rsid w:val="00D3424F"/>
    <w:rsid w:val="00D3429E"/>
    <w:rsid w:val="00D34647"/>
    <w:rsid w:val="00D34E41"/>
    <w:rsid w:val="00D353EF"/>
    <w:rsid w:val="00D35A8B"/>
    <w:rsid w:val="00D35DA4"/>
    <w:rsid w:val="00D36A0E"/>
    <w:rsid w:val="00D36C30"/>
    <w:rsid w:val="00D36D50"/>
    <w:rsid w:val="00D3796D"/>
    <w:rsid w:val="00D40462"/>
    <w:rsid w:val="00D414F4"/>
    <w:rsid w:val="00D43228"/>
    <w:rsid w:val="00D44EB1"/>
    <w:rsid w:val="00D46AE6"/>
    <w:rsid w:val="00D47540"/>
    <w:rsid w:val="00D47A11"/>
    <w:rsid w:val="00D47B90"/>
    <w:rsid w:val="00D50387"/>
    <w:rsid w:val="00D521DD"/>
    <w:rsid w:val="00D525CC"/>
    <w:rsid w:val="00D5262D"/>
    <w:rsid w:val="00D52E3E"/>
    <w:rsid w:val="00D549F4"/>
    <w:rsid w:val="00D5545B"/>
    <w:rsid w:val="00D557E5"/>
    <w:rsid w:val="00D561C9"/>
    <w:rsid w:val="00D56D9A"/>
    <w:rsid w:val="00D57190"/>
    <w:rsid w:val="00D62553"/>
    <w:rsid w:val="00D62720"/>
    <w:rsid w:val="00D627C4"/>
    <w:rsid w:val="00D63998"/>
    <w:rsid w:val="00D649B1"/>
    <w:rsid w:val="00D6558B"/>
    <w:rsid w:val="00D65678"/>
    <w:rsid w:val="00D6765E"/>
    <w:rsid w:val="00D70216"/>
    <w:rsid w:val="00D71A8A"/>
    <w:rsid w:val="00D72521"/>
    <w:rsid w:val="00D72A47"/>
    <w:rsid w:val="00D7329F"/>
    <w:rsid w:val="00D74D28"/>
    <w:rsid w:val="00D77720"/>
    <w:rsid w:val="00D77979"/>
    <w:rsid w:val="00D77DD4"/>
    <w:rsid w:val="00D802F0"/>
    <w:rsid w:val="00D80E43"/>
    <w:rsid w:val="00D80E5E"/>
    <w:rsid w:val="00D80EE7"/>
    <w:rsid w:val="00D82211"/>
    <w:rsid w:val="00D849AC"/>
    <w:rsid w:val="00D85510"/>
    <w:rsid w:val="00D87360"/>
    <w:rsid w:val="00D87922"/>
    <w:rsid w:val="00D87A5F"/>
    <w:rsid w:val="00D90AD2"/>
    <w:rsid w:val="00D9130F"/>
    <w:rsid w:val="00D921F6"/>
    <w:rsid w:val="00D92448"/>
    <w:rsid w:val="00D93465"/>
    <w:rsid w:val="00D939B7"/>
    <w:rsid w:val="00D95B6F"/>
    <w:rsid w:val="00D9626A"/>
    <w:rsid w:val="00D9634C"/>
    <w:rsid w:val="00D9729B"/>
    <w:rsid w:val="00D97467"/>
    <w:rsid w:val="00DA00C9"/>
    <w:rsid w:val="00DA0A58"/>
    <w:rsid w:val="00DA0E66"/>
    <w:rsid w:val="00DA1444"/>
    <w:rsid w:val="00DA210B"/>
    <w:rsid w:val="00DA34AD"/>
    <w:rsid w:val="00DA3A6C"/>
    <w:rsid w:val="00DA4DF8"/>
    <w:rsid w:val="00DA4FE0"/>
    <w:rsid w:val="00DA547C"/>
    <w:rsid w:val="00DA6090"/>
    <w:rsid w:val="00DB03B7"/>
    <w:rsid w:val="00DB1A79"/>
    <w:rsid w:val="00DB3509"/>
    <w:rsid w:val="00DB4196"/>
    <w:rsid w:val="00DB5D13"/>
    <w:rsid w:val="00DB5DD3"/>
    <w:rsid w:val="00DB634E"/>
    <w:rsid w:val="00DB747C"/>
    <w:rsid w:val="00DC016C"/>
    <w:rsid w:val="00DC098E"/>
    <w:rsid w:val="00DC0A87"/>
    <w:rsid w:val="00DC24F8"/>
    <w:rsid w:val="00DC471C"/>
    <w:rsid w:val="00DC4B8D"/>
    <w:rsid w:val="00DC5004"/>
    <w:rsid w:val="00DC5FAA"/>
    <w:rsid w:val="00DC7275"/>
    <w:rsid w:val="00DC7308"/>
    <w:rsid w:val="00DC7987"/>
    <w:rsid w:val="00DC7AF8"/>
    <w:rsid w:val="00DD19E0"/>
    <w:rsid w:val="00DD1F71"/>
    <w:rsid w:val="00DD22E1"/>
    <w:rsid w:val="00DD2351"/>
    <w:rsid w:val="00DD2ADE"/>
    <w:rsid w:val="00DD36CD"/>
    <w:rsid w:val="00DD5385"/>
    <w:rsid w:val="00DD560D"/>
    <w:rsid w:val="00DD69CD"/>
    <w:rsid w:val="00DD69D9"/>
    <w:rsid w:val="00DE035E"/>
    <w:rsid w:val="00DE1C8F"/>
    <w:rsid w:val="00DE2607"/>
    <w:rsid w:val="00DE3161"/>
    <w:rsid w:val="00DE3B36"/>
    <w:rsid w:val="00DE4209"/>
    <w:rsid w:val="00DE49AA"/>
    <w:rsid w:val="00DE4A18"/>
    <w:rsid w:val="00DE4CCB"/>
    <w:rsid w:val="00DE6B9E"/>
    <w:rsid w:val="00DE737F"/>
    <w:rsid w:val="00DF016F"/>
    <w:rsid w:val="00DF04E5"/>
    <w:rsid w:val="00DF1B98"/>
    <w:rsid w:val="00DF2742"/>
    <w:rsid w:val="00DF36EE"/>
    <w:rsid w:val="00DF4055"/>
    <w:rsid w:val="00DF476E"/>
    <w:rsid w:val="00DF508E"/>
    <w:rsid w:val="00DF6146"/>
    <w:rsid w:val="00E00CC3"/>
    <w:rsid w:val="00E011FE"/>
    <w:rsid w:val="00E02949"/>
    <w:rsid w:val="00E02D9A"/>
    <w:rsid w:val="00E02E5D"/>
    <w:rsid w:val="00E02FB2"/>
    <w:rsid w:val="00E03758"/>
    <w:rsid w:val="00E03DC4"/>
    <w:rsid w:val="00E04E45"/>
    <w:rsid w:val="00E054CC"/>
    <w:rsid w:val="00E05CCB"/>
    <w:rsid w:val="00E05E73"/>
    <w:rsid w:val="00E062B9"/>
    <w:rsid w:val="00E06776"/>
    <w:rsid w:val="00E069FC"/>
    <w:rsid w:val="00E0788F"/>
    <w:rsid w:val="00E11F6C"/>
    <w:rsid w:val="00E1350B"/>
    <w:rsid w:val="00E13E0D"/>
    <w:rsid w:val="00E15C9A"/>
    <w:rsid w:val="00E165DD"/>
    <w:rsid w:val="00E1721C"/>
    <w:rsid w:val="00E20A7A"/>
    <w:rsid w:val="00E21793"/>
    <w:rsid w:val="00E2411C"/>
    <w:rsid w:val="00E243CE"/>
    <w:rsid w:val="00E2544C"/>
    <w:rsid w:val="00E2696B"/>
    <w:rsid w:val="00E27990"/>
    <w:rsid w:val="00E312E7"/>
    <w:rsid w:val="00E323E4"/>
    <w:rsid w:val="00E32D2C"/>
    <w:rsid w:val="00E3533F"/>
    <w:rsid w:val="00E35850"/>
    <w:rsid w:val="00E35AE4"/>
    <w:rsid w:val="00E35F0C"/>
    <w:rsid w:val="00E3725E"/>
    <w:rsid w:val="00E4006A"/>
    <w:rsid w:val="00E40562"/>
    <w:rsid w:val="00E40847"/>
    <w:rsid w:val="00E40B62"/>
    <w:rsid w:val="00E41EE7"/>
    <w:rsid w:val="00E42459"/>
    <w:rsid w:val="00E42C7D"/>
    <w:rsid w:val="00E45D8B"/>
    <w:rsid w:val="00E467B9"/>
    <w:rsid w:val="00E473A8"/>
    <w:rsid w:val="00E4784E"/>
    <w:rsid w:val="00E500B2"/>
    <w:rsid w:val="00E5024D"/>
    <w:rsid w:val="00E538AA"/>
    <w:rsid w:val="00E5515B"/>
    <w:rsid w:val="00E559D5"/>
    <w:rsid w:val="00E55A6F"/>
    <w:rsid w:val="00E5693F"/>
    <w:rsid w:val="00E5709C"/>
    <w:rsid w:val="00E57312"/>
    <w:rsid w:val="00E57908"/>
    <w:rsid w:val="00E57E13"/>
    <w:rsid w:val="00E60AA5"/>
    <w:rsid w:val="00E60EDC"/>
    <w:rsid w:val="00E617AC"/>
    <w:rsid w:val="00E63B77"/>
    <w:rsid w:val="00E64973"/>
    <w:rsid w:val="00E655F4"/>
    <w:rsid w:val="00E65BF2"/>
    <w:rsid w:val="00E6692C"/>
    <w:rsid w:val="00E66F47"/>
    <w:rsid w:val="00E67CA1"/>
    <w:rsid w:val="00E700B1"/>
    <w:rsid w:val="00E705D8"/>
    <w:rsid w:val="00E72200"/>
    <w:rsid w:val="00E72922"/>
    <w:rsid w:val="00E735CB"/>
    <w:rsid w:val="00E74B8F"/>
    <w:rsid w:val="00E761D1"/>
    <w:rsid w:val="00E762F1"/>
    <w:rsid w:val="00E7735F"/>
    <w:rsid w:val="00E77553"/>
    <w:rsid w:val="00E80294"/>
    <w:rsid w:val="00E80369"/>
    <w:rsid w:val="00E808D0"/>
    <w:rsid w:val="00E817F9"/>
    <w:rsid w:val="00E81F7F"/>
    <w:rsid w:val="00E82D57"/>
    <w:rsid w:val="00E84448"/>
    <w:rsid w:val="00E85770"/>
    <w:rsid w:val="00E87031"/>
    <w:rsid w:val="00E87D34"/>
    <w:rsid w:val="00E87EB1"/>
    <w:rsid w:val="00E907D9"/>
    <w:rsid w:val="00E91285"/>
    <w:rsid w:val="00E923E3"/>
    <w:rsid w:val="00E92CB8"/>
    <w:rsid w:val="00E92E98"/>
    <w:rsid w:val="00E942AF"/>
    <w:rsid w:val="00E948A8"/>
    <w:rsid w:val="00E95ABA"/>
    <w:rsid w:val="00E97230"/>
    <w:rsid w:val="00E97833"/>
    <w:rsid w:val="00EA18FA"/>
    <w:rsid w:val="00EA2CCA"/>
    <w:rsid w:val="00EA3676"/>
    <w:rsid w:val="00EA37F3"/>
    <w:rsid w:val="00EA4118"/>
    <w:rsid w:val="00EA56C3"/>
    <w:rsid w:val="00EA7180"/>
    <w:rsid w:val="00EA71F5"/>
    <w:rsid w:val="00EA7A80"/>
    <w:rsid w:val="00EB1519"/>
    <w:rsid w:val="00EB1BF6"/>
    <w:rsid w:val="00EB37CA"/>
    <w:rsid w:val="00EB53F0"/>
    <w:rsid w:val="00EB59CF"/>
    <w:rsid w:val="00EB622B"/>
    <w:rsid w:val="00EB6A7C"/>
    <w:rsid w:val="00EB7A75"/>
    <w:rsid w:val="00EC07ED"/>
    <w:rsid w:val="00EC0B75"/>
    <w:rsid w:val="00EC150E"/>
    <w:rsid w:val="00EC1716"/>
    <w:rsid w:val="00EC179F"/>
    <w:rsid w:val="00EC30B4"/>
    <w:rsid w:val="00EC4844"/>
    <w:rsid w:val="00EC495C"/>
    <w:rsid w:val="00EC5F89"/>
    <w:rsid w:val="00EC70AA"/>
    <w:rsid w:val="00ED0BBF"/>
    <w:rsid w:val="00ED1C54"/>
    <w:rsid w:val="00ED1D70"/>
    <w:rsid w:val="00ED293A"/>
    <w:rsid w:val="00ED31C3"/>
    <w:rsid w:val="00ED34D7"/>
    <w:rsid w:val="00ED3803"/>
    <w:rsid w:val="00ED3D1B"/>
    <w:rsid w:val="00ED5C64"/>
    <w:rsid w:val="00ED6914"/>
    <w:rsid w:val="00ED7D0A"/>
    <w:rsid w:val="00EE087A"/>
    <w:rsid w:val="00EE1EE2"/>
    <w:rsid w:val="00EE38F9"/>
    <w:rsid w:val="00EE4A44"/>
    <w:rsid w:val="00EE4EA1"/>
    <w:rsid w:val="00EE5711"/>
    <w:rsid w:val="00EE59AB"/>
    <w:rsid w:val="00EE6041"/>
    <w:rsid w:val="00EE7724"/>
    <w:rsid w:val="00EF1794"/>
    <w:rsid w:val="00EF1CE4"/>
    <w:rsid w:val="00EF458D"/>
    <w:rsid w:val="00EF5481"/>
    <w:rsid w:val="00EF57D1"/>
    <w:rsid w:val="00EF5A46"/>
    <w:rsid w:val="00EF615A"/>
    <w:rsid w:val="00EF6D90"/>
    <w:rsid w:val="00EF74E1"/>
    <w:rsid w:val="00EF79C6"/>
    <w:rsid w:val="00EF7C75"/>
    <w:rsid w:val="00F004EC"/>
    <w:rsid w:val="00F023CC"/>
    <w:rsid w:val="00F02A6E"/>
    <w:rsid w:val="00F05136"/>
    <w:rsid w:val="00F069F2"/>
    <w:rsid w:val="00F07C36"/>
    <w:rsid w:val="00F10A7F"/>
    <w:rsid w:val="00F11417"/>
    <w:rsid w:val="00F1181A"/>
    <w:rsid w:val="00F1198E"/>
    <w:rsid w:val="00F12C23"/>
    <w:rsid w:val="00F12CB3"/>
    <w:rsid w:val="00F16468"/>
    <w:rsid w:val="00F175E0"/>
    <w:rsid w:val="00F2122C"/>
    <w:rsid w:val="00F21E2B"/>
    <w:rsid w:val="00F23E61"/>
    <w:rsid w:val="00F24960"/>
    <w:rsid w:val="00F24B85"/>
    <w:rsid w:val="00F24C75"/>
    <w:rsid w:val="00F24D18"/>
    <w:rsid w:val="00F26410"/>
    <w:rsid w:val="00F268F9"/>
    <w:rsid w:val="00F26B13"/>
    <w:rsid w:val="00F308C5"/>
    <w:rsid w:val="00F31481"/>
    <w:rsid w:val="00F32261"/>
    <w:rsid w:val="00F32A3F"/>
    <w:rsid w:val="00F33E53"/>
    <w:rsid w:val="00F34C57"/>
    <w:rsid w:val="00F35115"/>
    <w:rsid w:val="00F359EB"/>
    <w:rsid w:val="00F366AA"/>
    <w:rsid w:val="00F37506"/>
    <w:rsid w:val="00F40390"/>
    <w:rsid w:val="00F4042C"/>
    <w:rsid w:val="00F40926"/>
    <w:rsid w:val="00F41558"/>
    <w:rsid w:val="00F42871"/>
    <w:rsid w:val="00F42CB9"/>
    <w:rsid w:val="00F43F05"/>
    <w:rsid w:val="00F44197"/>
    <w:rsid w:val="00F44D39"/>
    <w:rsid w:val="00F47652"/>
    <w:rsid w:val="00F505C8"/>
    <w:rsid w:val="00F50827"/>
    <w:rsid w:val="00F50DDC"/>
    <w:rsid w:val="00F50E78"/>
    <w:rsid w:val="00F517F0"/>
    <w:rsid w:val="00F524C6"/>
    <w:rsid w:val="00F526F9"/>
    <w:rsid w:val="00F53832"/>
    <w:rsid w:val="00F53CC5"/>
    <w:rsid w:val="00F54CAD"/>
    <w:rsid w:val="00F54FF0"/>
    <w:rsid w:val="00F554F8"/>
    <w:rsid w:val="00F56996"/>
    <w:rsid w:val="00F6042B"/>
    <w:rsid w:val="00F60436"/>
    <w:rsid w:val="00F61D6A"/>
    <w:rsid w:val="00F628DD"/>
    <w:rsid w:val="00F62DE6"/>
    <w:rsid w:val="00F62EF4"/>
    <w:rsid w:val="00F6458D"/>
    <w:rsid w:val="00F6532C"/>
    <w:rsid w:val="00F65A06"/>
    <w:rsid w:val="00F65BB1"/>
    <w:rsid w:val="00F67A38"/>
    <w:rsid w:val="00F67AAF"/>
    <w:rsid w:val="00F67B2F"/>
    <w:rsid w:val="00F70AA6"/>
    <w:rsid w:val="00F70BF8"/>
    <w:rsid w:val="00F70FDB"/>
    <w:rsid w:val="00F72503"/>
    <w:rsid w:val="00F725D1"/>
    <w:rsid w:val="00F733FE"/>
    <w:rsid w:val="00F74932"/>
    <w:rsid w:val="00F754B5"/>
    <w:rsid w:val="00F75EC7"/>
    <w:rsid w:val="00F76467"/>
    <w:rsid w:val="00F7702A"/>
    <w:rsid w:val="00F8286B"/>
    <w:rsid w:val="00F837A0"/>
    <w:rsid w:val="00F83C29"/>
    <w:rsid w:val="00F84361"/>
    <w:rsid w:val="00F846CD"/>
    <w:rsid w:val="00F84BB2"/>
    <w:rsid w:val="00F86780"/>
    <w:rsid w:val="00F86796"/>
    <w:rsid w:val="00F86DCE"/>
    <w:rsid w:val="00F874FF"/>
    <w:rsid w:val="00F90229"/>
    <w:rsid w:val="00F918A2"/>
    <w:rsid w:val="00F92D72"/>
    <w:rsid w:val="00F94BE8"/>
    <w:rsid w:val="00F94E6F"/>
    <w:rsid w:val="00F951C8"/>
    <w:rsid w:val="00F95C96"/>
    <w:rsid w:val="00F96016"/>
    <w:rsid w:val="00F96443"/>
    <w:rsid w:val="00F966E4"/>
    <w:rsid w:val="00F9702D"/>
    <w:rsid w:val="00F9748E"/>
    <w:rsid w:val="00FA138A"/>
    <w:rsid w:val="00FA230E"/>
    <w:rsid w:val="00FA2735"/>
    <w:rsid w:val="00FA2B6B"/>
    <w:rsid w:val="00FA2D13"/>
    <w:rsid w:val="00FA3025"/>
    <w:rsid w:val="00FA3538"/>
    <w:rsid w:val="00FA3710"/>
    <w:rsid w:val="00FA4390"/>
    <w:rsid w:val="00FA58CF"/>
    <w:rsid w:val="00FA6D21"/>
    <w:rsid w:val="00FA7752"/>
    <w:rsid w:val="00FA7C19"/>
    <w:rsid w:val="00FA7D83"/>
    <w:rsid w:val="00FB026B"/>
    <w:rsid w:val="00FB076A"/>
    <w:rsid w:val="00FB1441"/>
    <w:rsid w:val="00FB1EED"/>
    <w:rsid w:val="00FB32E2"/>
    <w:rsid w:val="00FB379E"/>
    <w:rsid w:val="00FB4137"/>
    <w:rsid w:val="00FB4B1C"/>
    <w:rsid w:val="00FB5299"/>
    <w:rsid w:val="00FB60F5"/>
    <w:rsid w:val="00FB693B"/>
    <w:rsid w:val="00FC0AFD"/>
    <w:rsid w:val="00FC2226"/>
    <w:rsid w:val="00FC4798"/>
    <w:rsid w:val="00FC497C"/>
    <w:rsid w:val="00FC4DA6"/>
    <w:rsid w:val="00FC5FC6"/>
    <w:rsid w:val="00FD133A"/>
    <w:rsid w:val="00FD1B26"/>
    <w:rsid w:val="00FD3357"/>
    <w:rsid w:val="00FD3F8E"/>
    <w:rsid w:val="00FD48E9"/>
    <w:rsid w:val="00FD5DBB"/>
    <w:rsid w:val="00FD66EC"/>
    <w:rsid w:val="00FD6A19"/>
    <w:rsid w:val="00FD7F8F"/>
    <w:rsid w:val="00FE0EC7"/>
    <w:rsid w:val="00FE209D"/>
    <w:rsid w:val="00FE2CFC"/>
    <w:rsid w:val="00FE2D8B"/>
    <w:rsid w:val="00FE56F1"/>
    <w:rsid w:val="00FE5E2C"/>
    <w:rsid w:val="00FE6198"/>
    <w:rsid w:val="00FE664A"/>
    <w:rsid w:val="00FE684B"/>
    <w:rsid w:val="00FE7187"/>
    <w:rsid w:val="00FE7965"/>
    <w:rsid w:val="00FF67FD"/>
    <w:rsid w:val="00FF71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312D"/>
  <w15:docId w15:val="{C6CA3BF0-4780-47B2-AB22-B96D5D86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5114"/>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link w:val="OdstavekZnak"/>
    <w:qFormat/>
    <w:rsid w:val="00EC495C"/>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EC495C"/>
    <w:rPr>
      <w:rFonts w:ascii="Arial" w:eastAsia="Times New Roman" w:hAnsi="Arial" w:cs="Times New Roman"/>
    </w:rPr>
  </w:style>
  <w:style w:type="paragraph" w:customStyle="1" w:styleId="Default">
    <w:name w:val="Default"/>
    <w:rsid w:val="00EC495C"/>
    <w:pPr>
      <w:autoSpaceDE w:val="0"/>
      <w:autoSpaceDN w:val="0"/>
      <w:adjustRightInd w:val="0"/>
      <w:spacing w:after="0" w:line="240" w:lineRule="auto"/>
    </w:pPr>
    <w:rPr>
      <w:rFonts w:ascii="Arial" w:eastAsia="Calibri" w:hAnsi="Arial" w:cs="Arial"/>
      <w:color w:val="000000"/>
      <w:sz w:val="24"/>
      <w:szCs w:val="24"/>
    </w:rPr>
  </w:style>
  <w:style w:type="paragraph" w:customStyle="1" w:styleId="len">
    <w:name w:val="Člen"/>
    <w:basedOn w:val="Navaden"/>
    <w:link w:val="lenZnak"/>
    <w:qFormat/>
    <w:rsid w:val="00EC495C"/>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EC495C"/>
    <w:rPr>
      <w:rFonts w:ascii="Arial" w:eastAsia="Times New Roman" w:hAnsi="Arial" w:cs="Times New Roman"/>
      <w:b/>
    </w:rPr>
  </w:style>
  <w:style w:type="paragraph" w:customStyle="1" w:styleId="lennaslov">
    <w:name w:val="Člen_naslov"/>
    <w:basedOn w:val="len"/>
    <w:qFormat/>
    <w:rsid w:val="00EC495C"/>
    <w:pPr>
      <w:spacing w:before="0"/>
    </w:pPr>
  </w:style>
  <w:style w:type="paragraph" w:customStyle="1" w:styleId="tevilnatoka111">
    <w:name w:val="Številčna točka 1.1.1"/>
    <w:basedOn w:val="Navaden"/>
    <w:qFormat/>
    <w:rsid w:val="00EC495C"/>
    <w:pPr>
      <w:widowControl w:val="0"/>
      <w:numPr>
        <w:ilvl w:val="2"/>
        <w:numId w:val="2"/>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EC495C"/>
    <w:pPr>
      <w:numPr>
        <w:numId w:val="2"/>
      </w:numPr>
      <w:spacing w:line="240" w:lineRule="auto"/>
      <w:jc w:val="both"/>
    </w:pPr>
    <w:rPr>
      <w:sz w:val="22"/>
      <w:szCs w:val="22"/>
    </w:rPr>
  </w:style>
  <w:style w:type="character" w:customStyle="1" w:styleId="tevilnatokaZnak">
    <w:name w:val="Številčna točka Znak"/>
    <w:link w:val="tevilnatoka"/>
    <w:rsid w:val="00EC495C"/>
    <w:rPr>
      <w:rFonts w:ascii="Arial" w:eastAsia="Times New Roman" w:hAnsi="Arial" w:cs="Times New Roman"/>
    </w:rPr>
  </w:style>
  <w:style w:type="paragraph" w:customStyle="1" w:styleId="tevilnatoka11Nova">
    <w:name w:val="Številčna točka 1.1 Nova"/>
    <w:basedOn w:val="tevilnatoka"/>
    <w:qFormat/>
    <w:rsid w:val="00EC495C"/>
    <w:pPr>
      <w:numPr>
        <w:ilvl w:val="1"/>
      </w:numPr>
      <w:tabs>
        <w:tab w:val="clear" w:pos="425"/>
        <w:tab w:val="num" w:pos="360"/>
      </w:tabs>
      <w:ind w:left="1080" w:hanging="360"/>
    </w:pPr>
  </w:style>
  <w:style w:type="paragraph" w:customStyle="1" w:styleId="Alineazaodstavkom">
    <w:name w:val="Alinea za odstavkom"/>
    <w:basedOn w:val="Navaden"/>
    <w:link w:val="AlineazaodstavkomZnak"/>
    <w:qFormat/>
    <w:rsid w:val="00EC495C"/>
    <w:pPr>
      <w:numPr>
        <w:numId w:val="1"/>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EC495C"/>
    <w:rPr>
      <w:rFonts w:ascii="Arial" w:eastAsia="Times New Roman" w:hAnsi="Arial" w:cs="Arial"/>
      <w:lang w:eastAsia="sl-SI"/>
    </w:rPr>
  </w:style>
  <w:style w:type="paragraph" w:customStyle="1" w:styleId="CM4">
    <w:name w:val="CM4"/>
    <w:basedOn w:val="Default"/>
    <w:next w:val="Default"/>
    <w:uiPriority w:val="99"/>
    <w:rsid w:val="00EC495C"/>
    <w:rPr>
      <w:rFonts w:ascii="EU Albertina" w:eastAsiaTheme="minorHAnsi" w:hAnsi="EU Albertina" w:cstheme="minorBidi"/>
      <w:color w:val="auto"/>
    </w:rPr>
  </w:style>
  <w:style w:type="paragraph" w:customStyle="1" w:styleId="Poglavje">
    <w:name w:val="Poglavje"/>
    <w:basedOn w:val="Navaden"/>
    <w:uiPriority w:val="99"/>
    <w:qFormat/>
    <w:rsid w:val="00EC495C"/>
    <w:pPr>
      <w:suppressAutoHyphens/>
      <w:spacing w:before="480" w:line="240" w:lineRule="auto"/>
      <w:ind w:firstLine="1021"/>
      <w:jc w:val="center"/>
    </w:pPr>
    <w:rPr>
      <w:rFonts w:cs="Arial"/>
      <w:sz w:val="22"/>
      <w:szCs w:val="22"/>
      <w:lang w:eastAsia="sl-SI"/>
    </w:rPr>
  </w:style>
  <w:style w:type="paragraph" w:customStyle="1" w:styleId="odstavek0">
    <w:name w:val="odstavek"/>
    <w:basedOn w:val="Navaden"/>
    <w:rsid w:val="00EC495C"/>
    <w:pPr>
      <w:spacing w:before="100" w:beforeAutospacing="1" w:after="100" w:afterAutospacing="1" w:line="240" w:lineRule="auto"/>
    </w:pPr>
    <w:rPr>
      <w:rFonts w:ascii="Times New Roman" w:hAnsi="Times New Roman"/>
      <w:sz w:val="24"/>
      <w:lang w:eastAsia="sl-SI"/>
    </w:rPr>
  </w:style>
  <w:style w:type="paragraph" w:styleId="Odstavekseznama">
    <w:name w:val="List Paragraph"/>
    <w:aliases w:val="numbered list"/>
    <w:basedOn w:val="Navaden"/>
    <w:link w:val="OdstavekseznamaZnak"/>
    <w:uiPriority w:val="1"/>
    <w:qFormat/>
    <w:rsid w:val="00F725D1"/>
    <w:pPr>
      <w:ind w:left="720"/>
      <w:contextualSpacing/>
    </w:pPr>
  </w:style>
  <w:style w:type="character" w:customStyle="1" w:styleId="Sprotnaopomba-besediloZnak">
    <w:name w:val="Sprotna opomba - besedilo Znak"/>
    <w:aliases w:val="Footnote Znak,Fußnote Znak,C26 Footnote body Znak,FSR footnote Znak,lábléc Znak,Footnote Text Char Char Znak,text Znak,Footnote Char Znak,Fußnote Char Znak,Voetnoottekst Char Znak,Voetnoottekst Char1 Char Znak,fn Znak"/>
    <w:basedOn w:val="Privzetapisavaodstavka"/>
    <w:link w:val="Sprotnaopomba-besedilo"/>
    <w:locked/>
    <w:rsid w:val="008C2741"/>
    <w:rPr>
      <w:lang w:eastAsia="zh-CN"/>
    </w:rPr>
  </w:style>
  <w:style w:type="paragraph" w:styleId="Sprotnaopomba-besedilo">
    <w:name w:val="footnote text"/>
    <w:aliases w:val="Footnote,Fußnote,C26 Footnote body,FSR footnote,lábléc,Footnote Text Char Char,text,Footnote Char,Fußnote Char,Voetnoottekst Char,Voetnoottekst Char1 Char,Voetnoottekst Char Char Char,Footnote Char Char Char,fn,Fußnotentext Ch"/>
    <w:basedOn w:val="Navaden"/>
    <w:link w:val="Sprotnaopomba-besediloZnak"/>
    <w:unhideWhenUsed/>
    <w:rsid w:val="008C2741"/>
    <w:pPr>
      <w:spacing w:line="240" w:lineRule="auto"/>
      <w:jc w:val="both"/>
    </w:pPr>
    <w:rPr>
      <w:rFonts w:asciiTheme="minorHAnsi" w:eastAsiaTheme="minorHAnsi" w:hAnsiTheme="minorHAnsi" w:cstheme="minorBidi"/>
      <w:sz w:val="22"/>
      <w:szCs w:val="22"/>
      <w:lang w:eastAsia="zh-CN"/>
    </w:rPr>
  </w:style>
  <w:style w:type="character" w:customStyle="1" w:styleId="FootnoteTextChar1">
    <w:name w:val="Footnote Text Char1"/>
    <w:basedOn w:val="Privzetapisavaodstavka"/>
    <w:uiPriority w:val="99"/>
    <w:semiHidden/>
    <w:rsid w:val="008C2741"/>
    <w:rPr>
      <w:rFonts w:ascii="Arial" w:eastAsia="Times New Roman" w:hAnsi="Arial" w:cs="Times New Roman"/>
      <w:sz w:val="20"/>
      <w:szCs w:val="20"/>
    </w:rPr>
  </w:style>
  <w:style w:type="paragraph" w:styleId="Pripombabesedilo">
    <w:name w:val="annotation text"/>
    <w:basedOn w:val="Navaden"/>
    <w:link w:val="PripombabesediloZnak"/>
    <w:uiPriority w:val="99"/>
    <w:unhideWhenUsed/>
    <w:rsid w:val="008C2741"/>
    <w:rPr>
      <w:szCs w:val="20"/>
      <w:lang w:val="en-US"/>
    </w:rPr>
  </w:style>
  <w:style w:type="character" w:customStyle="1" w:styleId="PripombabesediloZnak">
    <w:name w:val="Pripomba – besedilo Znak"/>
    <w:basedOn w:val="Privzetapisavaodstavka"/>
    <w:link w:val="Pripombabesedilo"/>
    <w:uiPriority w:val="99"/>
    <w:rsid w:val="008C2741"/>
    <w:rPr>
      <w:rFonts w:ascii="Arial" w:eastAsia="Times New Roman" w:hAnsi="Arial" w:cs="Times New Roman"/>
      <w:sz w:val="20"/>
      <w:szCs w:val="20"/>
      <w:lang w:val="en-US"/>
    </w:rPr>
  </w:style>
  <w:style w:type="character" w:customStyle="1" w:styleId="BrezrazmikovZnak">
    <w:name w:val="Brez razmikov Znak"/>
    <w:link w:val="Brezrazmikov"/>
    <w:uiPriority w:val="1"/>
    <w:locked/>
    <w:rsid w:val="008C2741"/>
    <w:rPr>
      <w:rFonts w:ascii="Arial" w:hAnsi="Arial" w:cs="Arial"/>
      <w:szCs w:val="24"/>
      <w:lang w:val="en-US"/>
    </w:rPr>
  </w:style>
  <w:style w:type="paragraph" w:styleId="Brezrazmikov">
    <w:name w:val="No Spacing"/>
    <w:link w:val="BrezrazmikovZnak"/>
    <w:uiPriority w:val="1"/>
    <w:qFormat/>
    <w:rsid w:val="008C2741"/>
    <w:pPr>
      <w:spacing w:after="0" w:line="240" w:lineRule="auto"/>
    </w:pPr>
    <w:rPr>
      <w:rFonts w:ascii="Arial" w:hAnsi="Arial" w:cs="Arial"/>
      <w:szCs w:val="24"/>
      <w:lang w:val="en-US"/>
    </w:rPr>
  </w:style>
  <w:style w:type="character" w:customStyle="1" w:styleId="OdstavekseznamaZnak">
    <w:name w:val="Odstavek seznama Znak"/>
    <w:aliases w:val="numbered list Znak"/>
    <w:link w:val="Odstavekseznama"/>
    <w:uiPriority w:val="34"/>
    <w:qFormat/>
    <w:locked/>
    <w:rsid w:val="008C2741"/>
    <w:rPr>
      <w:rFonts w:ascii="Arial" w:eastAsia="Times New Roman" w:hAnsi="Arial" w:cs="Times New Roman"/>
      <w:sz w:val="20"/>
      <w:szCs w:val="24"/>
    </w:rPr>
  </w:style>
  <w:style w:type="paragraph" w:customStyle="1" w:styleId="CM3">
    <w:name w:val="CM3"/>
    <w:basedOn w:val="Default"/>
    <w:next w:val="Default"/>
    <w:uiPriority w:val="99"/>
    <w:rsid w:val="008C2741"/>
    <w:rPr>
      <w:rFonts w:ascii="EU Albertina" w:eastAsiaTheme="minorHAnsi" w:hAnsi="EU Albertina" w:cstheme="minorBidi"/>
      <w:color w:val="auto"/>
    </w:rPr>
  </w:style>
  <w:style w:type="character" w:styleId="Sprotnaopomba-sklic">
    <w:name w:val="footnote reference"/>
    <w:aliases w:val="Footnote Reference Number,Footnote Reference_LVL6,Footnote Reference_LVL61,Footnote Reference_LVL62,Footnote Reference_LVL63,Footnote Reference_LVL64,C26 Footnote Number,Footnote Reference_LVL65,Footnote symbol,Re"/>
    <w:unhideWhenUsed/>
    <w:qFormat/>
    <w:rsid w:val="008C2741"/>
    <w:rPr>
      <w:vertAlign w:val="superscript"/>
    </w:rPr>
  </w:style>
  <w:style w:type="character" w:styleId="Pripombasklic">
    <w:name w:val="annotation reference"/>
    <w:uiPriority w:val="99"/>
    <w:unhideWhenUsed/>
    <w:rsid w:val="008C2741"/>
    <w:rPr>
      <w:sz w:val="16"/>
      <w:szCs w:val="16"/>
    </w:rPr>
  </w:style>
  <w:style w:type="character" w:styleId="Hiperpovezava">
    <w:name w:val="Hyperlink"/>
    <w:basedOn w:val="Privzetapisavaodstavka"/>
    <w:uiPriority w:val="99"/>
    <w:unhideWhenUsed/>
    <w:rsid w:val="008C2741"/>
    <w:rPr>
      <w:color w:val="0000FF"/>
      <w:u w:val="single"/>
    </w:rPr>
  </w:style>
  <w:style w:type="paragraph" w:styleId="Zadevapripombe">
    <w:name w:val="annotation subject"/>
    <w:basedOn w:val="Pripombabesedilo"/>
    <w:next w:val="Pripombabesedilo"/>
    <w:link w:val="ZadevapripombeZnak"/>
    <w:uiPriority w:val="99"/>
    <w:semiHidden/>
    <w:unhideWhenUsed/>
    <w:rsid w:val="000C5E1E"/>
    <w:pPr>
      <w:spacing w:line="240" w:lineRule="auto"/>
    </w:pPr>
    <w:rPr>
      <w:b/>
      <w:bCs/>
      <w:lang w:val="sl-SI"/>
    </w:rPr>
  </w:style>
  <w:style w:type="character" w:customStyle="1" w:styleId="ZadevapripombeZnak">
    <w:name w:val="Zadeva pripombe Znak"/>
    <w:basedOn w:val="PripombabesediloZnak"/>
    <w:link w:val="Zadevapripombe"/>
    <w:uiPriority w:val="99"/>
    <w:semiHidden/>
    <w:rsid w:val="000C5E1E"/>
    <w:rPr>
      <w:rFonts w:ascii="Arial" w:eastAsia="Times New Roman" w:hAnsi="Arial" w:cs="Times New Roman"/>
      <w:b/>
      <w:bCs/>
      <w:sz w:val="20"/>
      <w:szCs w:val="20"/>
      <w:lang w:val="en-US"/>
    </w:rPr>
  </w:style>
  <w:style w:type="character" w:customStyle="1" w:styleId="Pripombasklic1">
    <w:name w:val="Pripomba – sklic1"/>
    <w:basedOn w:val="Privzetapisavaodstavka"/>
    <w:rsid w:val="00FA3710"/>
    <w:rPr>
      <w:sz w:val="16"/>
      <w:szCs w:val="16"/>
    </w:rPr>
  </w:style>
  <w:style w:type="paragraph" w:customStyle="1" w:styleId="Pripombabesedilo1">
    <w:name w:val="Pripomba – besedilo1"/>
    <w:basedOn w:val="Navaden"/>
    <w:rsid w:val="00FA3710"/>
    <w:pPr>
      <w:suppressAutoHyphens/>
      <w:autoSpaceDN w:val="0"/>
      <w:spacing w:after="160" w:line="240" w:lineRule="auto"/>
      <w:textAlignment w:val="baseline"/>
    </w:pPr>
    <w:rPr>
      <w:rFonts w:ascii="Calibri" w:eastAsia="Calibri" w:hAnsi="Calibri"/>
      <w:szCs w:val="20"/>
    </w:rPr>
  </w:style>
  <w:style w:type="character" w:customStyle="1" w:styleId="NaslovpredpisaZnak">
    <w:name w:val="Naslov_predpisa Znak"/>
    <w:link w:val="Naslovpredpisa"/>
    <w:locked/>
    <w:rsid w:val="00A40F77"/>
    <w:rPr>
      <w:rFonts w:ascii="Arial" w:hAnsi="Arial" w:cs="Arial"/>
      <w:b/>
    </w:rPr>
  </w:style>
  <w:style w:type="paragraph" w:customStyle="1" w:styleId="Naslovpredpisa">
    <w:name w:val="Naslov_predpisa"/>
    <w:basedOn w:val="Navaden"/>
    <w:link w:val="NaslovpredpisaZnak"/>
    <w:qFormat/>
    <w:rsid w:val="00A40F77"/>
    <w:pPr>
      <w:suppressAutoHyphens/>
      <w:overflowPunct w:val="0"/>
      <w:autoSpaceDE w:val="0"/>
      <w:autoSpaceDN w:val="0"/>
      <w:adjustRightInd w:val="0"/>
      <w:spacing w:before="120" w:after="160" w:line="200" w:lineRule="exact"/>
      <w:jc w:val="center"/>
    </w:pPr>
    <w:rPr>
      <w:rFonts w:eastAsiaTheme="minorHAnsi" w:cs="Arial"/>
      <w:b/>
      <w:sz w:val="22"/>
      <w:szCs w:val="22"/>
    </w:rPr>
  </w:style>
  <w:style w:type="character" w:customStyle="1" w:styleId="VrstapredpisaZnak">
    <w:name w:val="Vrsta predpisa Znak"/>
    <w:link w:val="Vrstapredpisa"/>
    <w:locked/>
    <w:rsid w:val="00A40F77"/>
    <w:rPr>
      <w:rFonts w:ascii="Arial" w:hAnsi="Arial" w:cs="Arial"/>
      <w:b/>
      <w:bCs/>
      <w:color w:val="000000"/>
      <w:spacing w:val="40"/>
    </w:rPr>
  </w:style>
  <w:style w:type="paragraph" w:customStyle="1" w:styleId="Vrstapredpisa">
    <w:name w:val="Vrsta predpisa"/>
    <w:basedOn w:val="Navaden"/>
    <w:link w:val="VrstapredpisaZnak"/>
    <w:qFormat/>
    <w:rsid w:val="00A40F77"/>
    <w:pPr>
      <w:suppressAutoHyphens/>
      <w:overflowPunct w:val="0"/>
      <w:autoSpaceDE w:val="0"/>
      <w:autoSpaceDN w:val="0"/>
      <w:adjustRightInd w:val="0"/>
      <w:spacing w:before="480" w:line="240" w:lineRule="auto"/>
      <w:jc w:val="center"/>
    </w:pPr>
    <w:rPr>
      <w:rFonts w:eastAsiaTheme="minorHAnsi" w:cs="Arial"/>
      <w:b/>
      <w:bCs/>
      <w:color w:val="000000"/>
      <w:spacing w:val="40"/>
      <w:sz w:val="22"/>
      <w:szCs w:val="22"/>
    </w:rPr>
  </w:style>
  <w:style w:type="paragraph" w:customStyle="1" w:styleId="CM1">
    <w:name w:val="CM1"/>
    <w:basedOn w:val="Default"/>
    <w:next w:val="Default"/>
    <w:uiPriority w:val="99"/>
    <w:rsid w:val="00A40F77"/>
    <w:rPr>
      <w:rFonts w:ascii="EU Albertina" w:eastAsiaTheme="minorHAnsi" w:hAnsi="EU Albertina" w:cstheme="minorBidi"/>
      <w:color w:val="auto"/>
    </w:rPr>
  </w:style>
  <w:style w:type="paragraph" w:customStyle="1" w:styleId="Oddelek">
    <w:name w:val="Oddelek"/>
    <w:basedOn w:val="Navaden"/>
    <w:link w:val="OddelekZnak1"/>
    <w:uiPriority w:val="99"/>
    <w:qFormat/>
    <w:rsid w:val="00817609"/>
    <w:pPr>
      <w:numPr>
        <w:numId w:val="8"/>
      </w:numPr>
      <w:suppressAutoHyphens/>
      <w:overflowPunct w:val="0"/>
      <w:autoSpaceDE w:val="0"/>
      <w:autoSpaceDN w:val="0"/>
      <w:adjustRightInd w:val="0"/>
      <w:spacing w:before="280" w:after="60" w:line="200" w:lineRule="exact"/>
      <w:jc w:val="center"/>
      <w:textAlignment w:val="baseline"/>
      <w:outlineLvl w:val="3"/>
    </w:pPr>
    <w:rPr>
      <w:b/>
      <w:sz w:val="22"/>
      <w:szCs w:val="20"/>
    </w:rPr>
  </w:style>
  <w:style w:type="character" w:customStyle="1" w:styleId="OddelekZnak1">
    <w:name w:val="Oddelek Znak1"/>
    <w:link w:val="Oddelek"/>
    <w:uiPriority w:val="99"/>
    <w:locked/>
    <w:rsid w:val="00817609"/>
    <w:rPr>
      <w:rFonts w:ascii="Arial" w:eastAsia="Times New Roman" w:hAnsi="Arial" w:cs="Times New Roman"/>
      <w:b/>
      <w:szCs w:val="20"/>
    </w:rPr>
  </w:style>
  <w:style w:type="paragraph" w:customStyle="1" w:styleId="Neotevilenodstavek">
    <w:name w:val="Neoštevilčen odstavek"/>
    <w:basedOn w:val="Navaden"/>
    <w:link w:val="NeotevilenodstavekZnak"/>
    <w:qFormat/>
    <w:rsid w:val="00817609"/>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locked/>
    <w:rsid w:val="00817609"/>
    <w:rPr>
      <w:rFonts w:ascii="Arial" w:eastAsia="Times New Roman" w:hAnsi="Arial" w:cs="Times New Roman"/>
      <w:szCs w:val="20"/>
    </w:rPr>
  </w:style>
  <w:style w:type="character" w:styleId="SledenaHiperpovezava">
    <w:name w:val="FollowedHyperlink"/>
    <w:basedOn w:val="Privzetapisavaodstavka"/>
    <w:uiPriority w:val="99"/>
    <w:semiHidden/>
    <w:unhideWhenUsed/>
    <w:rsid w:val="00C72E58"/>
    <w:rPr>
      <w:color w:val="954F72" w:themeColor="followedHyperlink"/>
      <w:u w:val="single"/>
    </w:rPr>
  </w:style>
  <w:style w:type="character" w:customStyle="1" w:styleId="Nerazreenaomemba1">
    <w:name w:val="Nerazrešena omemba1"/>
    <w:basedOn w:val="Privzetapisavaodstavka"/>
    <w:uiPriority w:val="99"/>
    <w:semiHidden/>
    <w:unhideWhenUsed/>
    <w:rsid w:val="00C72E58"/>
    <w:rPr>
      <w:color w:val="605E5C"/>
      <w:shd w:val="clear" w:color="auto" w:fill="E1DFDD"/>
    </w:rPr>
  </w:style>
  <w:style w:type="paragraph" w:styleId="Revizija">
    <w:name w:val="Revision"/>
    <w:hidden/>
    <w:uiPriority w:val="99"/>
    <w:semiHidden/>
    <w:rsid w:val="006C2809"/>
    <w:pPr>
      <w:spacing w:after="0" w:line="240" w:lineRule="auto"/>
    </w:pPr>
    <w:rPr>
      <w:rFonts w:ascii="Arial" w:eastAsia="Times New Roman" w:hAnsi="Arial" w:cs="Times New Roman"/>
      <w:sz w:val="20"/>
      <w:szCs w:val="24"/>
    </w:rPr>
  </w:style>
  <w:style w:type="paragraph" w:styleId="Glava">
    <w:name w:val="header"/>
    <w:basedOn w:val="Navaden"/>
    <w:link w:val="GlavaZnak"/>
    <w:uiPriority w:val="99"/>
    <w:unhideWhenUsed/>
    <w:rsid w:val="00F42CB9"/>
    <w:pPr>
      <w:tabs>
        <w:tab w:val="center" w:pos="4536"/>
        <w:tab w:val="right" w:pos="9072"/>
      </w:tabs>
      <w:spacing w:line="240" w:lineRule="auto"/>
    </w:pPr>
  </w:style>
  <w:style w:type="character" w:customStyle="1" w:styleId="GlavaZnak">
    <w:name w:val="Glava Znak"/>
    <w:basedOn w:val="Privzetapisavaodstavka"/>
    <w:link w:val="Glava"/>
    <w:uiPriority w:val="99"/>
    <w:rsid w:val="00F42CB9"/>
    <w:rPr>
      <w:rFonts w:ascii="Arial" w:eastAsia="Times New Roman" w:hAnsi="Arial" w:cs="Times New Roman"/>
      <w:sz w:val="20"/>
      <w:szCs w:val="24"/>
    </w:rPr>
  </w:style>
  <w:style w:type="paragraph" w:styleId="Noga">
    <w:name w:val="footer"/>
    <w:basedOn w:val="Navaden"/>
    <w:link w:val="NogaZnak"/>
    <w:uiPriority w:val="99"/>
    <w:unhideWhenUsed/>
    <w:rsid w:val="00F42CB9"/>
    <w:pPr>
      <w:tabs>
        <w:tab w:val="center" w:pos="4536"/>
        <w:tab w:val="right" w:pos="9072"/>
      </w:tabs>
      <w:spacing w:line="240" w:lineRule="auto"/>
    </w:pPr>
  </w:style>
  <w:style w:type="character" w:customStyle="1" w:styleId="NogaZnak">
    <w:name w:val="Noga Znak"/>
    <w:basedOn w:val="Privzetapisavaodstavka"/>
    <w:link w:val="Noga"/>
    <w:uiPriority w:val="99"/>
    <w:rsid w:val="00F42CB9"/>
    <w:rPr>
      <w:rFonts w:ascii="Arial" w:eastAsia="Times New Roman" w:hAnsi="Arial" w:cs="Times New Roman"/>
      <w:sz w:val="20"/>
      <w:szCs w:val="24"/>
    </w:rPr>
  </w:style>
  <w:style w:type="paragraph" w:styleId="Besedilooblaka">
    <w:name w:val="Balloon Text"/>
    <w:basedOn w:val="Navaden"/>
    <w:link w:val="BesedilooblakaZnak"/>
    <w:uiPriority w:val="99"/>
    <w:unhideWhenUsed/>
    <w:rsid w:val="004369C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4369C6"/>
    <w:rPr>
      <w:rFonts w:ascii="Tahoma" w:eastAsia="Times New Roman" w:hAnsi="Tahoma" w:cs="Tahoma"/>
      <w:sz w:val="16"/>
      <w:szCs w:val="16"/>
    </w:rPr>
  </w:style>
  <w:style w:type="paragraph" w:customStyle="1" w:styleId="odstavek1">
    <w:name w:val="odstavek1"/>
    <w:basedOn w:val="Navaden"/>
    <w:rsid w:val="00C26ABF"/>
    <w:pPr>
      <w:spacing w:before="240" w:line="240" w:lineRule="auto"/>
      <w:ind w:firstLine="1021"/>
      <w:jc w:val="both"/>
    </w:pPr>
    <w:rPr>
      <w:rFonts w:cs="Arial"/>
      <w:sz w:val="22"/>
      <w:szCs w:val="22"/>
      <w:lang w:eastAsia="sl-SI"/>
    </w:rPr>
  </w:style>
  <w:style w:type="character" w:customStyle="1" w:styleId="Nerazreenaomemba2">
    <w:name w:val="Nerazrešena omemba2"/>
    <w:basedOn w:val="Privzetapisavaodstavka"/>
    <w:uiPriority w:val="99"/>
    <w:semiHidden/>
    <w:unhideWhenUsed/>
    <w:rsid w:val="00AA2612"/>
    <w:rPr>
      <w:color w:val="605E5C"/>
      <w:shd w:val="clear" w:color="auto" w:fill="E1DFDD"/>
    </w:rPr>
  </w:style>
  <w:style w:type="paragraph" w:customStyle="1" w:styleId="tevilnatoka0">
    <w:name w:val="tevilnatoka"/>
    <w:basedOn w:val="Navaden"/>
    <w:rsid w:val="003119FE"/>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3119FE"/>
  </w:style>
  <w:style w:type="character" w:customStyle="1" w:styleId="Nerazreenaomemba3">
    <w:name w:val="Nerazrešena omemba3"/>
    <w:basedOn w:val="Privzetapisavaodstavka"/>
    <w:uiPriority w:val="99"/>
    <w:semiHidden/>
    <w:unhideWhenUsed/>
    <w:rsid w:val="0020365F"/>
    <w:rPr>
      <w:color w:val="605E5C"/>
      <w:shd w:val="clear" w:color="auto" w:fill="E1DFDD"/>
    </w:rPr>
  </w:style>
  <w:style w:type="character" w:styleId="Nerazreenaomemba">
    <w:name w:val="Unresolved Mention"/>
    <w:basedOn w:val="Privzetapisavaodstavka"/>
    <w:uiPriority w:val="99"/>
    <w:semiHidden/>
    <w:unhideWhenUsed/>
    <w:rsid w:val="00D46AE6"/>
    <w:rPr>
      <w:color w:val="605E5C"/>
      <w:shd w:val="clear" w:color="auto" w:fill="E1DFDD"/>
    </w:rPr>
  </w:style>
  <w:style w:type="paragraph" w:customStyle="1" w:styleId="whitespace-pre-wrap">
    <w:name w:val="whitespace-pre-wrap"/>
    <w:basedOn w:val="Navaden"/>
    <w:rsid w:val="005A76D6"/>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BB3869"/>
    <w:rPr>
      <w:rFonts w:ascii="Segoe UI" w:hAnsi="Segoe UI" w:cs="Segoe UI" w:hint="default"/>
      <w:sz w:val="24"/>
      <w:szCs w:val="24"/>
    </w:rPr>
  </w:style>
  <w:style w:type="paragraph" w:customStyle="1" w:styleId="pf0">
    <w:name w:val="pf0"/>
    <w:basedOn w:val="Navaden"/>
    <w:rsid w:val="00BB3869"/>
    <w:pPr>
      <w:spacing w:before="100" w:beforeAutospacing="1" w:after="100" w:afterAutospacing="1" w:line="240" w:lineRule="auto"/>
    </w:pPr>
    <w:rPr>
      <w:rFonts w:ascii="Times New Roman" w:hAnsi="Times New Roman"/>
      <w:sz w:val="24"/>
      <w:lang w:eastAsia="sl-SI"/>
    </w:rPr>
  </w:style>
  <w:style w:type="paragraph" w:customStyle="1" w:styleId="whitespace-normal">
    <w:name w:val="whitespace-normal"/>
    <w:basedOn w:val="Navaden"/>
    <w:rsid w:val="008D2FB7"/>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CC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mik">
    <w:name w:val="zamik"/>
    <w:basedOn w:val="Navaden"/>
    <w:rsid w:val="00F50E78"/>
    <w:pPr>
      <w:spacing w:line="240" w:lineRule="auto"/>
      <w:ind w:firstLine="1021"/>
    </w:pPr>
    <w:rPr>
      <w:rFonts w:ascii="Times New Roman" w:hAnsi="Times New Roman"/>
      <w:sz w:val="24"/>
      <w:lang w:val="en-US"/>
    </w:rPr>
  </w:style>
  <w:style w:type="paragraph" w:customStyle="1" w:styleId="center">
    <w:name w:val="center"/>
    <w:basedOn w:val="Navaden"/>
    <w:rsid w:val="00F50E78"/>
    <w:pPr>
      <w:spacing w:line="240" w:lineRule="auto"/>
      <w:jc w:val="center"/>
    </w:pPr>
    <w:rPr>
      <w:rFonts w:ascii="Times New Roman" w:hAnsi="Times New Roman"/>
      <w:sz w:val="24"/>
      <w:lang w:val="en-US"/>
    </w:rPr>
  </w:style>
  <w:style w:type="paragraph" w:customStyle="1" w:styleId="alineazastevilcnotocko">
    <w:name w:val="alinea_za_stevilcno_tocko"/>
    <w:basedOn w:val="Navaden"/>
    <w:rsid w:val="00F50E78"/>
    <w:pPr>
      <w:spacing w:line="240" w:lineRule="auto"/>
      <w:ind w:hanging="142"/>
      <w:jc w:val="both"/>
    </w:pPr>
    <w:rPr>
      <w:rFonts w:ascii="Times New Roman" w:hAnsi="Times New Roman"/>
      <w:sz w:val="24"/>
      <w:lang w:val="en-US"/>
    </w:rPr>
  </w:style>
  <w:style w:type="paragraph" w:customStyle="1" w:styleId="alineazaodstavkom0">
    <w:name w:val="alinea_za_odstavkom"/>
    <w:basedOn w:val="Navaden"/>
    <w:rsid w:val="00374791"/>
    <w:pPr>
      <w:spacing w:line="240" w:lineRule="auto"/>
      <w:ind w:hanging="425"/>
      <w:jc w:val="both"/>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0973">
      <w:bodyDiv w:val="1"/>
      <w:marLeft w:val="0"/>
      <w:marRight w:val="0"/>
      <w:marTop w:val="0"/>
      <w:marBottom w:val="0"/>
      <w:divBdr>
        <w:top w:val="none" w:sz="0" w:space="0" w:color="auto"/>
        <w:left w:val="none" w:sz="0" w:space="0" w:color="auto"/>
        <w:bottom w:val="none" w:sz="0" w:space="0" w:color="auto"/>
        <w:right w:val="none" w:sz="0" w:space="0" w:color="auto"/>
      </w:divBdr>
      <w:divsChild>
        <w:div w:id="875393070">
          <w:marLeft w:val="0"/>
          <w:marRight w:val="0"/>
          <w:marTop w:val="480"/>
          <w:marBottom w:val="0"/>
          <w:divBdr>
            <w:top w:val="none" w:sz="0" w:space="0" w:color="auto"/>
            <w:left w:val="none" w:sz="0" w:space="0" w:color="auto"/>
            <w:bottom w:val="none" w:sz="0" w:space="0" w:color="auto"/>
            <w:right w:val="none" w:sz="0" w:space="0" w:color="auto"/>
          </w:divBdr>
        </w:div>
        <w:div w:id="1155803340">
          <w:marLeft w:val="0"/>
          <w:marRight w:val="0"/>
          <w:marTop w:val="480"/>
          <w:marBottom w:val="0"/>
          <w:divBdr>
            <w:top w:val="none" w:sz="0" w:space="0" w:color="auto"/>
            <w:left w:val="none" w:sz="0" w:space="0" w:color="auto"/>
            <w:bottom w:val="none" w:sz="0" w:space="0" w:color="auto"/>
            <w:right w:val="none" w:sz="0" w:space="0" w:color="auto"/>
          </w:divBdr>
        </w:div>
        <w:div w:id="710962365">
          <w:marLeft w:val="0"/>
          <w:marRight w:val="0"/>
          <w:marTop w:val="240"/>
          <w:marBottom w:val="0"/>
          <w:divBdr>
            <w:top w:val="none" w:sz="0" w:space="0" w:color="auto"/>
            <w:left w:val="none" w:sz="0" w:space="0" w:color="auto"/>
            <w:bottom w:val="none" w:sz="0" w:space="0" w:color="auto"/>
            <w:right w:val="none" w:sz="0" w:space="0" w:color="auto"/>
          </w:divBdr>
        </w:div>
        <w:div w:id="1146891623">
          <w:marLeft w:val="425"/>
          <w:marRight w:val="0"/>
          <w:marTop w:val="0"/>
          <w:marBottom w:val="0"/>
          <w:divBdr>
            <w:top w:val="none" w:sz="0" w:space="0" w:color="auto"/>
            <w:left w:val="none" w:sz="0" w:space="0" w:color="auto"/>
            <w:bottom w:val="none" w:sz="0" w:space="0" w:color="auto"/>
            <w:right w:val="none" w:sz="0" w:space="0" w:color="auto"/>
          </w:divBdr>
        </w:div>
        <w:div w:id="1865752725">
          <w:marLeft w:val="425"/>
          <w:marRight w:val="0"/>
          <w:marTop w:val="0"/>
          <w:marBottom w:val="0"/>
          <w:divBdr>
            <w:top w:val="none" w:sz="0" w:space="0" w:color="auto"/>
            <w:left w:val="none" w:sz="0" w:space="0" w:color="auto"/>
            <w:bottom w:val="none" w:sz="0" w:space="0" w:color="auto"/>
            <w:right w:val="none" w:sz="0" w:space="0" w:color="auto"/>
          </w:divBdr>
        </w:div>
        <w:div w:id="373771666">
          <w:marLeft w:val="0"/>
          <w:marRight w:val="0"/>
          <w:marTop w:val="240"/>
          <w:marBottom w:val="0"/>
          <w:divBdr>
            <w:top w:val="none" w:sz="0" w:space="0" w:color="auto"/>
            <w:left w:val="none" w:sz="0" w:space="0" w:color="auto"/>
            <w:bottom w:val="none" w:sz="0" w:space="0" w:color="auto"/>
            <w:right w:val="none" w:sz="0" w:space="0" w:color="auto"/>
          </w:divBdr>
        </w:div>
        <w:div w:id="123814059">
          <w:marLeft w:val="0"/>
          <w:marRight w:val="0"/>
          <w:marTop w:val="240"/>
          <w:marBottom w:val="0"/>
          <w:divBdr>
            <w:top w:val="none" w:sz="0" w:space="0" w:color="auto"/>
            <w:left w:val="none" w:sz="0" w:space="0" w:color="auto"/>
            <w:bottom w:val="none" w:sz="0" w:space="0" w:color="auto"/>
            <w:right w:val="none" w:sz="0" w:space="0" w:color="auto"/>
          </w:divBdr>
        </w:div>
        <w:div w:id="61176696">
          <w:marLeft w:val="0"/>
          <w:marRight w:val="0"/>
          <w:marTop w:val="240"/>
          <w:marBottom w:val="0"/>
          <w:divBdr>
            <w:top w:val="none" w:sz="0" w:space="0" w:color="auto"/>
            <w:left w:val="none" w:sz="0" w:space="0" w:color="auto"/>
            <w:bottom w:val="none" w:sz="0" w:space="0" w:color="auto"/>
            <w:right w:val="none" w:sz="0" w:space="0" w:color="auto"/>
          </w:divBdr>
        </w:div>
        <w:div w:id="1479033337">
          <w:marLeft w:val="0"/>
          <w:marRight w:val="0"/>
          <w:marTop w:val="240"/>
          <w:marBottom w:val="0"/>
          <w:divBdr>
            <w:top w:val="none" w:sz="0" w:space="0" w:color="auto"/>
            <w:left w:val="none" w:sz="0" w:space="0" w:color="auto"/>
            <w:bottom w:val="none" w:sz="0" w:space="0" w:color="auto"/>
            <w:right w:val="none" w:sz="0" w:space="0" w:color="auto"/>
          </w:divBdr>
        </w:div>
        <w:div w:id="106853738">
          <w:marLeft w:val="0"/>
          <w:marRight w:val="0"/>
          <w:marTop w:val="240"/>
          <w:marBottom w:val="0"/>
          <w:divBdr>
            <w:top w:val="none" w:sz="0" w:space="0" w:color="auto"/>
            <w:left w:val="none" w:sz="0" w:space="0" w:color="auto"/>
            <w:bottom w:val="none" w:sz="0" w:space="0" w:color="auto"/>
            <w:right w:val="none" w:sz="0" w:space="0" w:color="auto"/>
          </w:divBdr>
        </w:div>
        <w:div w:id="351499339">
          <w:marLeft w:val="0"/>
          <w:marRight w:val="0"/>
          <w:marTop w:val="240"/>
          <w:marBottom w:val="0"/>
          <w:divBdr>
            <w:top w:val="none" w:sz="0" w:space="0" w:color="auto"/>
            <w:left w:val="none" w:sz="0" w:space="0" w:color="auto"/>
            <w:bottom w:val="none" w:sz="0" w:space="0" w:color="auto"/>
            <w:right w:val="none" w:sz="0" w:space="0" w:color="auto"/>
          </w:divBdr>
        </w:div>
        <w:div w:id="34232768">
          <w:marLeft w:val="425"/>
          <w:marRight w:val="0"/>
          <w:marTop w:val="0"/>
          <w:marBottom w:val="0"/>
          <w:divBdr>
            <w:top w:val="none" w:sz="0" w:space="0" w:color="auto"/>
            <w:left w:val="none" w:sz="0" w:space="0" w:color="auto"/>
            <w:bottom w:val="none" w:sz="0" w:space="0" w:color="auto"/>
            <w:right w:val="none" w:sz="0" w:space="0" w:color="auto"/>
          </w:divBdr>
        </w:div>
        <w:div w:id="772242962">
          <w:marLeft w:val="425"/>
          <w:marRight w:val="0"/>
          <w:marTop w:val="0"/>
          <w:marBottom w:val="0"/>
          <w:divBdr>
            <w:top w:val="none" w:sz="0" w:space="0" w:color="auto"/>
            <w:left w:val="none" w:sz="0" w:space="0" w:color="auto"/>
            <w:bottom w:val="none" w:sz="0" w:space="0" w:color="auto"/>
            <w:right w:val="none" w:sz="0" w:space="0" w:color="auto"/>
          </w:divBdr>
        </w:div>
        <w:div w:id="391270141">
          <w:marLeft w:val="0"/>
          <w:marRight w:val="0"/>
          <w:marTop w:val="240"/>
          <w:marBottom w:val="0"/>
          <w:divBdr>
            <w:top w:val="none" w:sz="0" w:space="0" w:color="auto"/>
            <w:left w:val="none" w:sz="0" w:space="0" w:color="auto"/>
            <w:bottom w:val="none" w:sz="0" w:space="0" w:color="auto"/>
            <w:right w:val="none" w:sz="0" w:space="0" w:color="auto"/>
          </w:divBdr>
        </w:div>
        <w:div w:id="1916014468">
          <w:marLeft w:val="0"/>
          <w:marRight w:val="0"/>
          <w:marTop w:val="240"/>
          <w:marBottom w:val="0"/>
          <w:divBdr>
            <w:top w:val="none" w:sz="0" w:space="0" w:color="auto"/>
            <w:left w:val="none" w:sz="0" w:space="0" w:color="auto"/>
            <w:bottom w:val="none" w:sz="0" w:space="0" w:color="auto"/>
            <w:right w:val="none" w:sz="0" w:space="0" w:color="auto"/>
          </w:divBdr>
        </w:div>
        <w:div w:id="931621486">
          <w:marLeft w:val="425"/>
          <w:marRight w:val="0"/>
          <w:marTop w:val="0"/>
          <w:marBottom w:val="0"/>
          <w:divBdr>
            <w:top w:val="none" w:sz="0" w:space="0" w:color="auto"/>
            <w:left w:val="none" w:sz="0" w:space="0" w:color="auto"/>
            <w:bottom w:val="none" w:sz="0" w:space="0" w:color="auto"/>
            <w:right w:val="none" w:sz="0" w:space="0" w:color="auto"/>
          </w:divBdr>
        </w:div>
        <w:div w:id="701781349">
          <w:marLeft w:val="425"/>
          <w:marRight w:val="0"/>
          <w:marTop w:val="0"/>
          <w:marBottom w:val="0"/>
          <w:divBdr>
            <w:top w:val="none" w:sz="0" w:space="0" w:color="auto"/>
            <w:left w:val="none" w:sz="0" w:space="0" w:color="auto"/>
            <w:bottom w:val="none" w:sz="0" w:space="0" w:color="auto"/>
            <w:right w:val="none" w:sz="0" w:space="0" w:color="auto"/>
          </w:divBdr>
        </w:div>
        <w:div w:id="495389317">
          <w:marLeft w:val="567"/>
          <w:marRight w:val="0"/>
          <w:marTop w:val="0"/>
          <w:marBottom w:val="0"/>
          <w:divBdr>
            <w:top w:val="none" w:sz="0" w:space="0" w:color="auto"/>
            <w:left w:val="none" w:sz="0" w:space="0" w:color="auto"/>
            <w:bottom w:val="none" w:sz="0" w:space="0" w:color="auto"/>
            <w:right w:val="none" w:sz="0" w:space="0" w:color="auto"/>
          </w:divBdr>
        </w:div>
        <w:div w:id="530387023">
          <w:marLeft w:val="567"/>
          <w:marRight w:val="0"/>
          <w:marTop w:val="0"/>
          <w:marBottom w:val="0"/>
          <w:divBdr>
            <w:top w:val="none" w:sz="0" w:space="0" w:color="auto"/>
            <w:left w:val="none" w:sz="0" w:space="0" w:color="auto"/>
            <w:bottom w:val="none" w:sz="0" w:space="0" w:color="auto"/>
            <w:right w:val="none" w:sz="0" w:space="0" w:color="auto"/>
          </w:divBdr>
        </w:div>
        <w:div w:id="580675822">
          <w:marLeft w:val="0"/>
          <w:marRight w:val="0"/>
          <w:marTop w:val="240"/>
          <w:marBottom w:val="0"/>
          <w:divBdr>
            <w:top w:val="none" w:sz="0" w:space="0" w:color="auto"/>
            <w:left w:val="none" w:sz="0" w:space="0" w:color="auto"/>
            <w:bottom w:val="none" w:sz="0" w:space="0" w:color="auto"/>
            <w:right w:val="none" w:sz="0" w:space="0" w:color="auto"/>
          </w:divBdr>
        </w:div>
        <w:div w:id="312493830">
          <w:marLeft w:val="0"/>
          <w:marRight w:val="0"/>
          <w:marTop w:val="240"/>
          <w:marBottom w:val="0"/>
          <w:divBdr>
            <w:top w:val="none" w:sz="0" w:space="0" w:color="auto"/>
            <w:left w:val="none" w:sz="0" w:space="0" w:color="auto"/>
            <w:bottom w:val="none" w:sz="0" w:space="0" w:color="auto"/>
            <w:right w:val="none" w:sz="0" w:space="0" w:color="auto"/>
          </w:divBdr>
        </w:div>
        <w:div w:id="1273898497">
          <w:marLeft w:val="425"/>
          <w:marRight w:val="0"/>
          <w:marTop w:val="0"/>
          <w:marBottom w:val="0"/>
          <w:divBdr>
            <w:top w:val="none" w:sz="0" w:space="0" w:color="auto"/>
            <w:left w:val="none" w:sz="0" w:space="0" w:color="auto"/>
            <w:bottom w:val="none" w:sz="0" w:space="0" w:color="auto"/>
            <w:right w:val="none" w:sz="0" w:space="0" w:color="auto"/>
          </w:divBdr>
        </w:div>
        <w:div w:id="424419698">
          <w:marLeft w:val="425"/>
          <w:marRight w:val="0"/>
          <w:marTop w:val="0"/>
          <w:marBottom w:val="0"/>
          <w:divBdr>
            <w:top w:val="none" w:sz="0" w:space="0" w:color="auto"/>
            <w:left w:val="none" w:sz="0" w:space="0" w:color="auto"/>
            <w:bottom w:val="none" w:sz="0" w:space="0" w:color="auto"/>
            <w:right w:val="none" w:sz="0" w:space="0" w:color="auto"/>
          </w:divBdr>
        </w:div>
        <w:div w:id="907227428">
          <w:marLeft w:val="0"/>
          <w:marRight w:val="0"/>
          <w:marTop w:val="240"/>
          <w:marBottom w:val="0"/>
          <w:divBdr>
            <w:top w:val="none" w:sz="0" w:space="0" w:color="auto"/>
            <w:left w:val="none" w:sz="0" w:space="0" w:color="auto"/>
            <w:bottom w:val="none" w:sz="0" w:space="0" w:color="auto"/>
            <w:right w:val="none" w:sz="0" w:space="0" w:color="auto"/>
          </w:divBdr>
        </w:div>
        <w:div w:id="1207791982">
          <w:marLeft w:val="0"/>
          <w:marRight w:val="0"/>
          <w:marTop w:val="240"/>
          <w:marBottom w:val="0"/>
          <w:divBdr>
            <w:top w:val="none" w:sz="0" w:space="0" w:color="auto"/>
            <w:left w:val="none" w:sz="0" w:space="0" w:color="auto"/>
            <w:bottom w:val="none" w:sz="0" w:space="0" w:color="auto"/>
            <w:right w:val="none" w:sz="0" w:space="0" w:color="auto"/>
          </w:divBdr>
        </w:div>
        <w:div w:id="615059726">
          <w:marLeft w:val="425"/>
          <w:marRight w:val="0"/>
          <w:marTop w:val="0"/>
          <w:marBottom w:val="0"/>
          <w:divBdr>
            <w:top w:val="none" w:sz="0" w:space="0" w:color="auto"/>
            <w:left w:val="none" w:sz="0" w:space="0" w:color="auto"/>
            <w:bottom w:val="none" w:sz="0" w:space="0" w:color="auto"/>
            <w:right w:val="none" w:sz="0" w:space="0" w:color="auto"/>
          </w:divBdr>
        </w:div>
        <w:div w:id="1430613243">
          <w:marLeft w:val="425"/>
          <w:marRight w:val="0"/>
          <w:marTop w:val="0"/>
          <w:marBottom w:val="0"/>
          <w:divBdr>
            <w:top w:val="none" w:sz="0" w:space="0" w:color="auto"/>
            <w:left w:val="none" w:sz="0" w:space="0" w:color="auto"/>
            <w:bottom w:val="none" w:sz="0" w:space="0" w:color="auto"/>
            <w:right w:val="none" w:sz="0" w:space="0" w:color="auto"/>
          </w:divBdr>
        </w:div>
      </w:divsChild>
    </w:div>
    <w:div w:id="197860588">
      <w:bodyDiv w:val="1"/>
      <w:marLeft w:val="0"/>
      <w:marRight w:val="0"/>
      <w:marTop w:val="0"/>
      <w:marBottom w:val="0"/>
      <w:divBdr>
        <w:top w:val="none" w:sz="0" w:space="0" w:color="auto"/>
        <w:left w:val="none" w:sz="0" w:space="0" w:color="auto"/>
        <w:bottom w:val="none" w:sz="0" w:space="0" w:color="auto"/>
        <w:right w:val="none" w:sz="0" w:space="0" w:color="auto"/>
      </w:divBdr>
    </w:div>
    <w:div w:id="260918425">
      <w:bodyDiv w:val="1"/>
      <w:marLeft w:val="0"/>
      <w:marRight w:val="0"/>
      <w:marTop w:val="0"/>
      <w:marBottom w:val="0"/>
      <w:divBdr>
        <w:top w:val="none" w:sz="0" w:space="0" w:color="auto"/>
        <w:left w:val="none" w:sz="0" w:space="0" w:color="auto"/>
        <w:bottom w:val="none" w:sz="0" w:space="0" w:color="auto"/>
        <w:right w:val="none" w:sz="0" w:space="0" w:color="auto"/>
      </w:divBdr>
    </w:div>
    <w:div w:id="386955593">
      <w:bodyDiv w:val="1"/>
      <w:marLeft w:val="0"/>
      <w:marRight w:val="0"/>
      <w:marTop w:val="0"/>
      <w:marBottom w:val="0"/>
      <w:divBdr>
        <w:top w:val="none" w:sz="0" w:space="0" w:color="auto"/>
        <w:left w:val="none" w:sz="0" w:space="0" w:color="auto"/>
        <w:bottom w:val="none" w:sz="0" w:space="0" w:color="auto"/>
        <w:right w:val="none" w:sz="0" w:space="0" w:color="auto"/>
      </w:divBdr>
    </w:div>
    <w:div w:id="526260386">
      <w:bodyDiv w:val="1"/>
      <w:marLeft w:val="0"/>
      <w:marRight w:val="0"/>
      <w:marTop w:val="0"/>
      <w:marBottom w:val="0"/>
      <w:divBdr>
        <w:top w:val="none" w:sz="0" w:space="0" w:color="auto"/>
        <w:left w:val="none" w:sz="0" w:space="0" w:color="auto"/>
        <w:bottom w:val="none" w:sz="0" w:space="0" w:color="auto"/>
        <w:right w:val="none" w:sz="0" w:space="0" w:color="auto"/>
      </w:divBdr>
      <w:divsChild>
        <w:div w:id="342585728">
          <w:marLeft w:val="0"/>
          <w:marRight w:val="0"/>
          <w:marTop w:val="480"/>
          <w:marBottom w:val="0"/>
          <w:divBdr>
            <w:top w:val="none" w:sz="0" w:space="0" w:color="auto"/>
            <w:left w:val="none" w:sz="0" w:space="0" w:color="auto"/>
            <w:bottom w:val="none" w:sz="0" w:space="0" w:color="auto"/>
            <w:right w:val="none" w:sz="0" w:space="0" w:color="auto"/>
          </w:divBdr>
        </w:div>
        <w:div w:id="1566263045">
          <w:marLeft w:val="0"/>
          <w:marRight w:val="0"/>
          <w:marTop w:val="480"/>
          <w:marBottom w:val="0"/>
          <w:divBdr>
            <w:top w:val="none" w:sz="0" w:space="0" w:color="auto"/>
            <w:left w:val="none" w:sz="0" w:space="0" w:color="auto"/>
            <w:bottom w:val="none" w:sz="0" w:space="0" w:color="auto"/>
            <w:right w:val="none" w:sz="0" w:space="0" w:color="auto"/>
          </w:divBdr>
        </w:div>
        <w:div w:id="750590812">
          <w:marLeft w:val="0"/>
          <w:marRight w:val="0"/>
          <w:marTop w:val="240"/>
          <w:marBottom w:val="0"/>
          <w:divBdr>
            <w:top w:val="none" w:sz="0" w:space="0" w:color="auto"/>
            <w:left w:val="none" w:sz="0" w:space="0" w:color="auto"/>
            <w:bottom w:val="none" w:sz="0" w:space="0" w:color="auto"/>
            <w:right w:val="none" w:sz="0" w:space="0" w:color="auto"/>
          </w:divBdr>
        </w:div>
        <w:div w:id="849641210">
          <w:marLeft w:val="425"/>
          <w:marRight w:val="0"/>
          <w:marTop w:val="0"/>
          <w:marBottom w:val="0"/>
          <w:divBdr>
            <w:top w:val="none" w:sz="0" w:space="0" w:color="auto"/>
            <w:left w:val="none" w:sz="0" w:space="0" w:color="auto"/>
            <w:bottom w:val="none" w:sz="0" w:space="0" w:color="auto"/>
            <w:right w:val="none" w:sz="0" w:space="0" w:color="auto"/>
          </w:divBdr>
        </w:div>
        <w:div w:id="2053071294">
          <w:marLeft w:val="425"/>
          <w:marRight w:val="0"/>
          <w:marTop w:val="0"/>
          <w:marBottom w:val="0"/>
          <w:divBdr>
            <w:top w:val="none" w:sz="0" w:space="0" w:color="auto"/>
            <w:left w:val="none" w:sz="0" w:space="0" w:color="auto"/>
            <w:bottom w:val="none" w:sz="0" w:space="0" w:color="auto"/>
            <w:right w:val="none" w:sz="0" w:space="0" w:color="auto"/>
          </w:divBdr>
        </w:div>
        <w:div w:id="1501889413">
          <w:marLeft w:val="0"/>
          <w:marRight w:val="0"/>
          <w:marTop w:val="240"/>
          <w:marBottom w:val="0"/>
          <w:divBdr>
            <w:top w:val="none" w:sz="0" w:space="0" w:color="auto"/>
            <w:left w:val="none" w:sz="0" w:space="0" w:color="auto"/>
            <w:bottom w:val="none" w:sz="0" w:space="0" w:color="auto"/>
            <w:right w:val="none" w:sz="0" w:space="0" w:color="auto"/>
          </w:divBdr>
        </w:div>
        <w:div w:id="439691132">
          <w:marLeft w:val="0"/>
          <w:marRight w:val="0"/>
          <w:marTop w:val="240"/>
          <w:marBottom w:val="0"/>
          <w:divBdr>
            <w:top w:val="none" w:sz="0" w:space="0" w:color="auto"/>
            <w:left w:val="none" w:sz="0" w:space="0" w:color="auto"/>
            <w:bottom w:val="none" w:sz="0" w:space="0" w:color="auto"/>
            <w:right w:val="none" w:sz="0" w:space="0" w:color="auto"/>
          </w:divBdr>
        </w:div>
        <w:div w:id="1467044737">
          <w:marLeft w:val="0"/>
          <w:marRight w:val="0"/>
          <w:marTop w:val="240"/>
          <w:marBottom w:val="0"/>
          <w:divBdr>
            <w:top w:val="none" w:sz="0" w:space="0" w:color="auto"/>
            <w:left w:val="none" w:sz="0" w:space="0" w:color="auto"/>
            <w:bottom w:val="none" w:sz="0" w:space="0" w:color="auto"/>
            <w:right w:val="none" w:sz="0" w:space="0" w:color="auto"/>
          </w:divBdr>
        </w:div>
        <w:div w:id="420956764">
          <w:marLeft w:val="0"/>
          <w:marRight w:val="0"/>
          <w:marTop w:val="240"/>
          <w:marBottom w:val="0"/>
          <w:divBdr>
            <w:top w:val="none" w:sz="0" w:space="0" w:color="auto"/>
            <w:left w:val="none" w:sz="0" w:space="0" w:color="auto"/>
            <w:bottom w:val="none" w:sz="0" w:space="0" w:color="auto"/>
            <w:right w:val="none" w:sz="0" w:space="0" w:color="auto"/>
          </w:divBdr>
        </w:div>
        <w:div w:id="1301960071">
          <w:marLeft w:val="0"/>
          <w:marRight w:val="0"/>
          <w:marTop w:val="240"/>
          <w:marBottom w:val="0"/>
          <w:divBdr>
            <w:top w:val="none" w:sz="0" w:space="0" w:color="auto"/>
            <w:left w:val="none" w:sz="0" w:space="0" w:color="auto"/>
            <w:bottom w:val="none" w:sz="0" w:space="0" w:color="auto"/>
            <w:right w:val="none" w:sz="0" w:space="0" w:color="auto"/>
          </w:divBdr>
        </w:div>
        <w:div w:id="1003363249">
          <w:marLeft w:val="0"/>
          <w:marRight w:val="0"/>
          <w:marTop w:val="240"/>
          <w:marBottom w:val="0"/>
          <w:divBdr>
            <w:top w:val="none" w:sz="0" w:space="0" w:color="auto"/>
            <w:left w:val="none" w:sz="0" w:space="0" w:color="auto"/>
            <w:bottom w:val="none" w:sz="0" w:space="0" w:color="auto"/>
            <w:right w:val="none" w:sz="0" w:space="0" w:color="auto"/>
          </w:divBdr>
        </w:div>
        <w:div w:id="1902130921">
          <w:marLeft w:val="425"/>
          <w:marRight w:val="0"/>
          <w:marTop w:val="0"/>
          <w:marBottom w:val="0"/>
          <w:divBdr>
            <w:top w:val="none" w:sz="0" w:space="0" w:color="auto"/>
            <w:left w:val="none" w:sz="0" w:space="0" w:color="auto"/>
            <w:bottom w:val="none" w:sz="0" w:space="0" w:color="auto"/>
            <w:right w:val="none" w:sz="0" w:space="0" w:color="auto"/>
          </w:divBdr>
        </w:div>
        <w:div w:id="871187679">
          <w:marLeft w:val="425"/>
          <w:marRight w:val="0"/>
          <w:marTop w:val="0"/>
          <w:marBottom w:val="0"/>
          <w:divBdr>
            <w:top w:val="none" w:sz="0" w:space="0" w:color="auto"/>
            <w:left w:val="none" w:sz="0" w:space="0" w:color="auto"/>
            <w:bottom w:val="none" w:sz="0" w:space="0" w:color="auto"/>
            <w:right w:val="none" w:sz="0" w:space="0" w:color="auto"/>
          </w:divBdr>
        </w:div>
        <w:div w:id="1115715954">
          <w:marLeft w:val="0"/>
          <w:marRight w:val="0"/>
          <w:marTop w:val="240"/>
          <w:marBottom w:val="0"/>
          <w:divBdr>
            <w:top w:val="none" w:sz="0" w:space="0" w:color="auto"/>
            <w:left w:val="none" w:sz="0" w:space="0" w:color="auto"/>
            <w:bottom w:val="none" w:sz="0" w:space="0" w:color="auto"/>
            <w:right w:val="none" w:sz="0" w:space="0" w:color="auto"/>
          </w:divBdr>
        </w:div>
        <w:div w:id="814025212">
          <w:marLeft w:val="0"/>
          <w:marRight w:val="0"/>
          <w:marTop w:val="240"/>
          <w:marBottom w:val="0"/>
          <w:divBdr>
            <w:top w:val="none" w:sz="0" w:space="0" w:color="auto"/>
            <w:left w:val="none" w:sz="0" w:space="0" w:color="auto"/>
            <w:bottom w:val="none" w:sz="0" w:space="0" w:color="auto"/>
            <w:right w:val="none" w:sz="0" w:space="0" w:color="auto"/>
          </w:divBdr>
        </w:div>
        <w:div w:id="145979928">
          <w:marLeft w:val="425"/>
          <w:marRight w:val="0"/>
          <w:marTop w:val="0"/>
          <w:marBottom w:val="0"/>
          <w:divBdr>
            <w:top w:val="none" w:sz="0" w:space="0" w:color="auto"/>
            <w:left w:val="none" w:sz="0" w:space="0" w:color="auto"/>
            <w:bottom w:val="none" w:sz="0" w:space="0" w:color="auto"/>
            <w:right w:val="none" w:sz="0" w:space="0" w:color="auto"/>
          </w:divBdr>
        </w:div>
        <w:div w:id="303509412">
          <w:marLeft w:val="425"/>
          <w:marRight w:val="0"/>
          <w:marTop w:val="0"/>
          <w:marBottom w:val="0"/>
          <w:divBdr>
            <w:top w:val="none" w:sz="0" w:space="0" w:color="auto"/>
            <w:left w:val="none" w:sz="0" w:space="0" w:color="auto"/>
            <w:bottom w:val="none" w:sz="0" w:space="0" w:color="auto"/>
            <w:right w:val="none" w:sz="0" w:space="0" w:color="auto"/>
          </w:divBdr>
        </w:div>
        <w:div w:id="848955280">
          <w:marLeft w:val="567"/>
          <w:marRight w:val="0"/>
          <w:marTop w:val="0"/>
          <w:marBottom w:val="0"/>
          <w:divBdr>
            <w:top w:val="none" w:sz="0" w:space="0" w:color="auto"/>
            <w:left w:val="none" w:sz="0" w:space="0" w:color="auto"/>
            <w:bottom w:val="none" w:sz="0" w:space="0" w:color="auto"/>
            <w:right w:val="none" w:sz="0" w:space="0" w:color="auto"/>
          </w:divBdr>
        </w:div>
        <w:div w:id="1009254433">
          <w:marLeft w:val="567"/>
          <w:marRight w:val="0"/>
          <w:marTop w:val="0"/>
          <w:marBottom w:val="0"/>
          <w:divBdr>
            <w:top w:val="none" w:sz="0" w:space="0" w:color="auto"/>
            <w:left w:val="none" w:sz="0" w:space="0" w:color="auto"/>
            <w:bottom w:val="none" w:sz="0" w:space="0" w:color="auto"/>
            <w:right w:val="none" w:sz="0" w:space="0" w:color="auto"/>
          </w:divBdr>
        </w:div>
        <w:div w:id="2084132945">
          <w:marLeft w:val="0"/>
          <w:marRight w:val="0"/>
          <w:marTop w:val="240"/>
          <w:marBottom w:val="0"/>
          <w:divBdr>
            <w:top w:val="none" w:sz="0" w:space="0" w:color="auto"/>
            <w:left w:val="none" w:sz="0" w:space="0" w:color="auto"/>
            <w:bottom w:val="none" w:sz="0" w:space="0" w:color="auto"/>
            <w:right w:val="none" w:sz="0" w:space="0" w:color="auto"/>
          </w:divBdr>
        </w:div>
        <w:div w:id="1179658473">
          <w:marLeft w:val="0"/>
          <w:marRight w:val="0"/>
          <w:marTop w:val="240"/>
          <w:marBottom w:val="0"/>
          <w:divBdr>
            <w:top w:val="none" w:sz="0" w:space="0" w:color="auto"/>
            <w:left w:val="none" w:sz="0" w:space="0" w:color="auto"/>
            <w:bottom w:val="none" w:sz="0" w:space="0" w:color="auto"/>
            <w:right w:val="none" w:sz="0" w:space="0" w:color="auto"/>
          </w:divBdr>
        </w:div>
        <w:div w:id="2127696518">
          <w:marLeft w:val="425"/>
          <w:marRight w:val="0"/>
          <w:marTop w:val="0"/>
          <w:marBottom w:val="0"/>
          <w:divBdr>
            <w:top w:val="none" w:sz="0" w:space="0" w:color="auto"/>
            <w:left w:val="none" w:sz="0" w:space="0" w:color="auto"/>
            <w:bottom w:val="none" w:sz="0" w:space="0" w:color="auto"/>
            <w:right w:val="none" w:sz="0" w:space="0" w:color="auto"/>
          </w:divBdr>
        </w:div>
        <w:div w:id="1052383809">
          <w:marLeft w:val="425"/>
          <w:marRight w:val="0"/>
          <w:marTop w:val="0"/>
          <w:marBottom w:val="0"/>
          <w:divBdr>
            <w:top w:val="none" w:sz="0" w:space="0" w:color="auto"/>
            <w:left w:val="none" w:sz="0" w:space="0" w:color="auto"/>
            <w:bottom w:val="none" w:sz="0" w:space="0" w:color="auto"/>
            <w:right w:val="none" w:sz="0" w:space="0" w:color="auto"/>
          </w:divBdr>
        </w:div>
        <w:div w:id="1195733804">
          <w:marLeft w:val="0"/>
          <w:marRight w:val="0"/>
          <w:marTop w:val="240"/>
          <w:marBottom w:val="0"/>
          <w:divBdr>
            <w:top w:val="none" w:sz="0" w:space="0" w:color="auto"/>
            <w:left w:val="none" w:sz="0" w:space="0" w:color="auto"/>
            <w:bottom w:val="none" w:sz="0" w:space="0" w:color="auto"/>
            <w:right w:val="none" w:sz="0" w:space="0" w:color="auto"/>
          </w:divBdr>
        </w:div>
        <w:div w:id="428156899">
          <w:marLeft w:val="0"/>
          <w:marRight w:val="0"/>
          <w:marTop w:val="240"/>
          <w:marBottom w:val="0"/>
          <w:divBdr>
            <w:top w:val="none" w:sz="0" w:space="0" w:color="auto"/>
            <w:left w:val="none" w:sz="0" w:space="0" w:color="auto"/>
            <w:bottom w:val="none" w:sz="0" w:space="0" w:color="auto"/>
            <w:right w:val="none" w:sz="0" w:space="0" w:color="auto"/>
          </w:divBdr>
        </w:div>
        <w:div w:id="1354766924">
          <w:marLeft w:val="425"/>
          <w:marRight w:val="0"/>
          <w:marTop w:val="0"/>
          <w:marBottom w:val="0"/>
          <w:divBdr>
            <w:top w:val="none" w:sz="0" w:space="0" w:color="auto"/>
            <w:left w:val="none" w:sz="0" w:space="0" w:color="auto"/>
            <w:bottom w:val="none" w:sz="0" w:space="0" w:color="auto"/>
            <w:right w:val="none" w:sz="0" w:space="0" w:color="auto"/>
          </w:divBdr>
        </w:div>
        <w:div w:id="1685672139">
          <w:marLeft w:val="425"/>
          <w:marRight w:val="0"/>
          <w:marTop w:val="0"/>
          <w:marBottom w:val="0"/>
          <w:divBdr>
            <w:top w:val="none" w:sz="0" w:space="0" w:color="auto"/>
            <w:left w:val="none" w:sz="0" w:space="0" w:color="auto"/>
            <w:bottom w:val="none" w:sz="0" w:space="0" w:color="auto"/>
            <w:right w:val="none" w:sz="0" w:space="0" w:color="auto"/>
          </w:divBdr>
        </w:div>
      </w:divsChild>
    </w:div>
    <w:div w:id="576131586">
      <w:bodyDiv w:val="1"/>
      <w:marLeft w:val="0"/>
      <w:marRight w:val="0"/>
      <w:marTop w:val="0"/>
      <w:marBottom w:val="0"/>
      <w:divBdr>
        <w:top w:val="none" w:sz="0" w:space="0" w:color="auto"/>
        <w:left w:val="none" w:sz="0" w:space="0" w:color="auto"/>
        <w:bottom w:val="none" w:sz="0" w:space="0" w:color="auto"/>
        <w:right w:val="none" w:sz="0" w:space="0" w:color="auto"/>
      </w:divBdr>
      <w:divsChild>
        <w:div w:id="20012148">
          <w:marLeft w:val="425"/>
          <w:marRight w:val="0"/>
          <w:marTop w:val="0"/>
          <w:marBottom w:val="0"/>
          <w:divBdr>
            <w:top w:val="none" w:sz="0" w:space="0" w:color="auto"/>
            <w:left w:val="none" w:sz="0" w:space="0" w:color="auto"/>
            <w:bottom w:val="none" w:sz="0" w:space="0" w:color="auto"/>
            <w:right w:val="none" w:sz="0" w:space="0" w:color="auto"/>
          </w:divBdr>
        </w:div>
        <w:div w:id="1682077058">
          <w:marLeft w:val="425"/>
          <w:marRight w:val="0"/>
          <w:marTop w:val="0"/>
          <w:marBottom w:val="0"/>
          <w:divBdr>
            <w:top w:val="none" w:sz="0" w:space="0" w:color="auto"/>
            <w:left w:val="none" w:sz="0" w:space="0" w:color="auto"/>
            <w:bottom w:val="none" w:sz="0" w:space="0" w:color="auto"/>
            <w:right w:val="none" w:sz="0" w:space="0" w:color="auto"/>
          </w:divBdr>
        </w:div>
      </w:divsChild>
    </w:div>
    <w:div w:id="640036953">
      <w:bodyDiv w:val="1"/>
      <w:marLeft w:val="0"/>
      <w:marRight w:val="0"/>
      <w:marTop w:val="0"/>
      <w:marBottom w:val="0"/>
      <w:divBdr>
        <w:top w:val="none" w:sz="0" w:space="0" w:color="auto"/>
        <w:left w:val="none" w:sz="0" w:space="0" w:color="auto"/>
        <w:bottom w:val="none" w:sz="0" w:space="0" w:color="auto"/>
        <w:right w:val="none" w:sz="0" w:space="0" w:color="auto"/>
      </w:divBdr>
    </w:div>
    <w:div w:id="668796942">
      <w:bodyDiv w:val="1"/>
      <w:marLeft w:val="0"/>
      <w:marRight w:val="0"/>
      <w:marTop w:val="0"/>
      <w:marBottom w:val="0"/>
      <w:divBdr>
        <w:top w:val="none" w:sz="0" w:space="0" w:color="auto"/>
        <w:left w:val="none" w:sz="0" w:space="0" w:color="auto"/>
        <w:bottom w:val="none" w:sz="0" w:space="0" w:color="auto"/>
        <w:right w:val="none" w:sz="0" w:space="0" w:color="auto"/>
      </w:divBdr>
      <w:divsChild>
        <w:div w:id="1342395998">
          <w:marLeft w:val="0"/>
          <w:marRight w:val="0"/>
          <w:marTop w:val="480"/>
          <w:marBottom w:val="0"/>
          <w:divBdr>
            <w:top w:val="none" w:sz="0" w:space="0" w:color="auto"/>
            <w:left w:val="none" w:sz="0" w:space="0" w:color="auto"/>
            <w:bottom w:val="none" w:sz="0" w:space="0" w:color="auto"/>
            <w:right w:val="none" w:sz="0" w:space="0" w:color="auto"/>
          </w:divBdr>
        </w:div>
        <w:div w:id="1830555807">
          <w:marLeft w:val="0"/>
          <w:marRight w:val="0"/>
          <w:marTop w:val="480"/>
          <w:marBottom w:val="0"/>
          <w:divBdr>
            <w:top w:val="none" w:sz="0" w:space="0" w:color="auto"/>
            <w:left w:val="none" w:sz="0" w:space="0" w:color="auto"/>
            <w:bottom w:val="none" w:sz="0" w:space="0" w:color="auto"/>
            <w:right w:val="none" w:sz="0" w:space="0" w:color="auto"/>
          </w:divBdr>
        </w:div>
        <w:div w:id="804658384">
          <w:marLeft w:val="0"/>
          <w:marRight w:val="0"/>
          <w:marTop w:val="240"/>
          <w:marBottom w:val="0"/>
          <w:divBdr>
            <w:top w:val="none" w:sz="0" w:space="0" w:color="auto"/>
            <w:left w:val="none" w:sz="0" w:space="0" w:color="auto"/>
            <w:bottom w:val="none" w:sz="0" w:space="0" w:color="auto"/>
            <w:right w:val="none" w:sz="0" w:space="0" w:color="auto"/>
          </w:divBdr>
        </w:div>
        <w:div w:id="1964339809">
          <w:marLeft w:val="425"/>
          <w:marRight w:val="0"/>
          <w:marTop w:val="0"/>
          <w:marBottom w:val="0"/>
          <w:divBdr>
            <w:top w:val="none" w:sz="0" w:space="0" w:color="auto"/>
            <w:left w:val="none" w:sz="0" w:space="0" w:color="auto"/>
            <w:bottom w:val="none" w:sz="0" w:space="0" w:color="auto"/>
            <w:right w:val="none" w:sz="0" w:space="0" w:color="auto"/>
          </w:divBdr>
        </w:div>
        <w:div w:id="460341906">
          <w:marLeft w:val="425"/>
          <w:marRight w:val="0"/>
          <w:marTop w:val="0"/>
          <w:marBottom w:val="0"/>
          <w:divBdr>
            <w:top w:val="none" w:sz="0" w:space="0" w:color="auto"/>
            <w:left w:val="none" w:sz="0" w:space="0" w:color="auto"/>
            <w:bottom w:val="none" w:sz="0" w:space="0" w:color="auto"/>
            <w:right w:val="none" w:sz="0" w:space="0" w:color="auto"/>
          </w:divBdr>
        </w:div>
        <w:div w:id="1788506388">
          <w:marLeft w:val="0"/>
          <w:marRight w:val="0"/>
          <w:marTop w:val="240"/>
          <w:marBottom w:val="0"/>
          <w:divBdr>
            <w:top w:val="none" w:sz="0" w:space="0" w:color="auto"/>
            <w:left w:val="none" w:sz="0" w:space="0" w:color="auto"/>
            <w:bottom w:val="none" w:sz="0" w:space="0" w:color="auto"/>
            <w:right w:val="none" w:sz="0" w:space="0" w:color="auto"/>
          </w:divBdr>
        </w:div>
        <w:div w:id="985889384">
          <w:marLeft w:val="0"/>
          <w:marRight w:val="0"/>
          <w:marTop w:val="240"/>
          <w:marBottom w:val="0"/>
          <w:divBdr>
            <w:top w:val="none" w:sz="0" w:space="0" w:color="auto"/>
            <w:left w:val="none" w:sz="0" w:space="0" w:color="auto"/>
            <w:bottom w:val="none" w:sz="0" w:space="0" w:color="auto"/>
            <w:right w:val="none" w:sz="0" w:space="0" w:color="auto"/>
          </w:divBdr>
        </w:div>
        <w:div w:id="86266946">
          <w:marLeft w:val="0"/>
          <w:marRight w:val="0"/>
          <w:marTop w:val="240"/>
          <w:marBottom w:val="0"/>
          <w:divBdr>
            <w:top w:val="none" w:sz="0" w:space="0" w:color="auto"/>
            <w:left w:val="none" w:sz="0" w:space="0" w:color="auto"/>
            <w:bottom w:val="none" w:sz="0" w:space="0" w:color="auto"/>
            <w:right w:val="none" w:sz="0" w:space="0" w:color="auto"/>
          </w:divBdr>
        </w:div>
        <w:div w:id="394672013">
          <w:marLeft w:val="0"/>
          <w:marRight w:val="0"/>
          <w:marTop w:val="240"/>
          <w:marBottom w:val="0"/>
          <w:divBdr>
            <w:top w:val="none" w:sz="0" w:space="0" w:color="auto"/>
            <w:left w:val="none" w:sz="0" w:space="0" w:color="auto"/>
            <w:bottom w:val="none" w:sz="0" w:space="0" w:color="auto"/>
            <w:right w:val="none" w:sz="0" w:space="0" w:color="auto"/>
          </w:divBdr>
        </w:div>
        <w:div w:id="878391903">
          <w:marLeft w:val="0"/>
          <w:marRight w:val="0"/>
          <w:marTop w:val="240"/>
          <w:marBottom w:val="0"/>
          <w:divBdr>
            <w:top w:val="none" w:sz="0" w:space="0" w:color="auto"/>
            <w:left w:val="none" w:sz="0" w:space="0" w:color="auto"/>
            <w:bottom w:val="none" w:sz="0" w:space="0" w:color="auto"/>
            <w:right w:val="none" w:sz="0" w:space="0" w:color="auto"/>
          </w:divBdr>
        </w:div>
        <w:div w:id="1899975568">
          <w:marLeft w:val="0"/>
          <w:marRight w:val="0"/>
          <w:marTop w:val="240"/>
          <w:marBottom w:val="0"/>
          <w:divBdr>
            <w:top w:val="none" w:sz="0" w:space="0" w:color="auto"/>
            <w:left w:val="none" w:sz="0" w:space="0" w:color="auto"/>
            <w:bottom w:val="none" w:sz="0" w:space="0" w:color="auto"/>
            <w:right w:val="none" w:sz="0" w:space="0" w:color="auto"/>
          </w:divBdr>
        </w:div>
        <w:div w:id="1823885345">
          <w:marLeft w:val="425"/>
          <w:marRight w:val="0"/>
          <w:marTop w:val="0"/>
          <w:marBottom w:val="0"/>
          <w:divBdr>
            <w:top w:val="none" w:sz="0" w:space="0" w:color="auto"/>
            <w:left w:val="none" w:sz="0" w:space="0" w:color="auto"/>
            <w:bottom w:val="none" w:sz="0" w:space="0" w:color="auto"/>
            <w:right w:val="none" w:sz="0" w:space="0" w:color="auto"/>
          </w:divBdr>
        </w:div>
        <w:div w:id="896815187">
          <w:marLeft w:val="425"/>
          <w:marRight w:val="0"/>
          <w:marTop w:val="0"/>
          <w:marBottom w:val="0"/>
          <w:divBdr>
            <w:top w:val="none" w:sz="0" w:space="0" w:color="auto"/>
            <w:left w:val="none" w:sz="0" w:space="0" w:color="auto"/>
            <w:bottom w:val="none" w:sz="0" w:space="0" w:color="auto"/>
            <w:right w:val="none" w:sz="0" w:space="0" w:color="auto"/>
          </w:divBdr>
        </w:div>
        <w:div w:id="676157027">
          <w:marLeft w:val="0"/>
          <w:marRight w:val="0"/>
          <w:marTop w:val="240"/>
          <w:marBottom w:val="0"/>
          <w:divBdr>
            <w:top w:val="none" w:sz="0" w:space="0" w:color="auto"/>
            <w:left w:val="none" w:sz="0" w:space="0" w:color="auto"/>
            <w:bottom w:val="none" w:sz="0" w:space="0" w:color="auto"/>
            <w:right w:val="none" w:sz="0" w:space="0" w:color="auto"/>
          </w:divBdr>
        </w:div>
        <w:div w:id="621225702">
          <w:marLeft w:val="0"/>
          <w:marRight w:val="0"/>
          <w:marTop w:val="240"/>
          <w:marBottom w:val="0"/>
          <w:divBdr>
            <w:top w:val="none" w:sz="0" w:space="0" w:color="auto"/>
            <w:left w:val="none" w:sz="0" w:space="0" w:color="auto"/>
            <w:bottom w:val="none" w:sz="0" w:space="0" w:color="auto"/>
            <w:right w:val="none" w:sz="0" w:space="0" w:color="auto"/>
          </w:divBdr>
        </w:div>
        <w:div w:id="1195576944">
          <w:marLeft w:val="425"/>
          <w:marRight w:val="0"/>
          <w:marTop w:val="0"/>
          <w:marBottom w:val="0"/>
          <w:divBdr>
            <w:top w:val="none" w:sz="0" w:space="0" w:color="auto"/>
            <w:left w:val="none" w:sz="0" w:space="0" w:color="auto"/>
            <w:bottom w:val="none" w:sz="0" w:space="0" w:color="auto"/>
            <w:right w:val="none" w:sz="0" w:space="0" w:color="auto"/>
          </w:divBdr>
        </w:div>
        <w:div w:id="1571766252">
          <w:marLeft w:val="425"/>
          <w:marRight w:val="0"/>
          <w:marTop w:val="0"/>
          <w:marBottom w:val="0"/>
          <w:divBdr>
            <w:top w:val="none" w:sz="0" w:space="0" w:color="auto"/>
            <w:left w:val="none" w:sz="0" w:space="0" w:color="auto"/>
            <w:bottom w:val="none" w:sz="0" w:space="0" w:color="auto"/>
            <w:right w:val="none" w:sz="0" w:space="0" w:color="auto"/>
          </w:divBdr>
        </w:div>
        <w:div w:id="1326321727">
          <w:marLeft w:val="567"/>
          <w:marRight w:val="0"/>
          <w:marTop w:val="0"/>
          <w:marBottom w:val="0"/>
          <w:divBdr>
            <w:top w:val="none" w:sz="0" w:space="0" w:color="auto"/>
            <w:left w:val="none" w:sz="0" w:space="0" w:color="auto"/>
            <w:bottom w:val="none" w:sz="0" w:space="0" w:color="auto"/>
            <w:right w:val="none" w:sz="0" w:space="0" w:color="auto"/>
          </w:divBdr>
        </w:div>
        <w:div w:id="1563056100">
          <w:marLeft w:val="567"/>
          <w:marRight w:val="0"/>
          <w:marTop w:val="0"/>
          <w:marBottom w:val="0"/>
          <w:divBdr>
            <w:top w:val="none" w:sz="0" w:space="0" w:color="auto"/>
            <w:left w:val="none" w:sz="0" w:space="0" w:color="auto"/>
            <w:bottom w:val="none" w:sz="0" w:space="0" w:color="auto"/>
            <w:right w:val="none" w:sz="0" w:space="0" w:color="auto"/>
          </w:divBdr>
        </w:div>
        <w:div w:id="1512375701">
          <w:marLeft w:val="0"/>
          <w:marRight w:val="0"/>
          <w:marTop w:val="240"/>
          <w:marBottom w:val="0"/>
          <w:divBdr>
            <w:top w:val="none" w:sz="0" w:space="0" w:color="auto"/>
            <w:left w:val="none" w:sz="0" w:space="0" w:color="auto"/>
            <w:bottom w:val="none" w:sz="0" w:space="0" w:color="auto"/>
            <w:right w:val="none" w:sz="0" w:space="0" w:color="auto"/>
          </w:divBdr>
        </w:div>
        <w:div w:id="1044673705">
          <w:marLeft w:val="0"/>
          <w:marRight w:val="0"/>
          <w:marTop w:val="240"/>
          <w:marBottom w:val="0"/>
          <w:divBdr>
            <w:top w:val="none" w:sz="0" w:space="0" w:color="auto"/>
            <w:left w:val="none" w:sz="0" w:space="0" w:color="auto"/>
            <w:bottom w:val="none" w:sz="0" w:space="0" w:color="auto"/>
            <w:right w:val="none" w:sz="0" w:space="0" w:color="auto"/>
          </w:divBdr>
        </w:div>
        <w:div w:id="489714344">
          <w:marLeft w:val="425"/>
          <w:marRight w:val="0"/>
          <w:marTop w:val="0"/>
          <w:marBottom w:val="0"/>
          <w:divBdr>
            <w:top w:val="none" w:sz="0" w:space="0" w:color="auto"/>
            <w:left w:val="none" w:sz="0" w:space="0" w:color="auto"/>
            <w:bottom w:val="none" w:sz="0" w:space="0" w:color="auto"/>
            <w:right w:val="none" w:sz="0" w:space="0" w:color="auto"/>
          </w:divBdr>
        </w:div>
        <w:div w:id="881214342">
          <w:marLeft w:val="425"/>
          <w:marRight w:val="0"/>
          <w:marTop w:val="0"/>
          <w:marBottom w:val="0"/>
          <w:divBdr>
            <w:top w:val="none" w:sz="0" w:space="0" w:color="auto"/>
            <w:left w:val="none" w:sz="0" w:space="0" w:color="auto"/>
            <w:bottom w:val="none" w:sz="0" w:space="0" w:color="auto"/>
            <w:right w:val="none" w:sz="0" w:space="0" w:color="auto"/>
          </w:divBdr>
        </w:div>
        <w:div w:id="171186032">
          <w:marLeft w:val="0"/>
          <w:marRight w:val="0"/>
          <w:marTop w:val="240"/>
          <w:marBottom w:val="0"/>
          <w:divBdr>
            <w:top w:val="none" w:sz="0" w:space="0" w:color="auto"/>
            <w:left w:val="none" w:sz="0" w:space="0" w:color="auto"/>
            <w:bottom w:val="none" w:sz="0" w:space="0" w:color="auto"/>
            <w:right w:val="none" w:sz="0" w:space="0" w:color="auto"/>
          </w:divBdr>
        </w:div>
        <w:div w:id="815024920">
          <w:marLeft w:val="0"/>
          <w:marRight w:val="0"/>
          <w:marTop w:val="240"/>
          <w:marBottom w:val="0"/>
          <w:divBdr>
            <w:top w:val="none" w:sz="0" w:space="0" w:color="auto"/>
            <w:left w:val="none" w:sz="0" w:space="0" w:color="auto"/>
            <w:bottom w:val="none" w:sz="0" w:space="0" w:color="auto"/>
            <w:right w:val="none" w:sz="0" w:space="0" w:color="auto"/>
          </w:divBdr>
        </w:div>
        <w:div w:id="34477115">
          <w:marLeft w:val="425"/>
          <w:marRight w:val="0"/>
          <w:marTop w:val="0"/>
          <w:marBottom w:val="0"/>
          <w:divBdr>
            <w:top w:val="none" w:sz="0" w:space="0" w:color="auto"/>
            <w:left w:val="none" w:sz="0" w:space="0" w:color="auto"/>
            <w:bottom w:val="none" w:sz="0" w:space="0" w:color="auto"/>
            <w:right w:val="none" w:sz="0" w:space="0" w:color="auto"/>
          </w:divBdr>
        </w:div>
        <w:div w:id="723797048">
          <w:marLeft w:val="425"/>
          <w:marRight w:val="0"/>
          <w:marTop w:val="0"/>
          <w:marBottom w:val="0"/>
          <w:divBdr>
            <w:top w:val="none" w:sz="0" w:space="0" w:color="auto"/>
            <w:left w:val="none" w:sz="0" w:space="0" w:color="auto"/>
            <w:bottom w:val="none" w:sz="0" w:space="0" w:color="auto"/>
            <w:right w:val="none" w:sz="0" w:space="0" w:color="auto"/>
          </w:divBdr>
        </w:div>
      </w:divsChild>
    </w:div>
    <w:div w:id="739526117">
      <w:bodyDiv w:val="1"/>
      <w:marLeft w:val="0"/>
      <w:marRight w:val="0"/>
      <w:marTop w:val="0"/>
      <w:marBottom w:val="0"/>
      <w:divBdr>
        <w:top w:val="none" w:sz="0" w:space="0" w:color="auto"/>
        <w:left w:val="none" w:sz="0" w:space="0" w:color="auto"/>
        <w:bottom w:val="none" w:sz="0" w:space="0" w:color="auto"/>
        <w:right w:val="none" w:sz="0" w:space="0" w:color="auto"/>
      </w:divBdr>
      <w:divsChild>
        <w:div w:id="1055858440">
          <w:marLeft w:val="0"/>
          <w:marRight w:val="0"/>
          <w:marTop w:val="480"/>
          <w:marBottom w:val="0"/>
          <w:divBdr>
            <w:top w:val="none" w:sz="0" w:space="0" w:color="auto"/>
            <w:left w:val="none" w:sz="0" w:space="0" w:color="auto"/>
            <w:bottom w:val="none" w:sz="0" w:space="0" w:color="auto"/>
            <w:right w:val="none" w:sz="0" w:space="0" w:color="auto"/>
          </w:divBdr>
        </w:div>
        <w:div w:id="363362369">
          <w:marLeft w:val="0"/>
          <w:marRight w:val="0"/>
          <w:marTop w:val="480"/>
          <w:marBottom w:val="0"/>
          <w:divBdr>
            <w:top w:val="none" w:sz="0" w:space="0" w:color="auto"/>
            <w:left w:val="none" w:sz="0" w:space="0" w:color="auto"/>
            <w:bottom w:val="none" w:sz="0" w:space="0" w:color="auto"/>
            <w:right w:val="none" w:sz="0" w:space="0" w:color="auto"/>
          </w:divBdr>
        </w:div>
        <w:div w:id="182137305">
          <w:marLeft w:val="0"/>
          <w:marRight w:val="0"/>
          <w:marTop w:val="240"/>
          <w:marBottom w:val="0"/>
          <w:divBdr>
            <w:top w:val="none" w:sz="0" w:space="0" w:color="auto"/>
            <w:left w:val="none" w:sz="0" w:space="0" w:color="auto"/>
            <w:bottom w:val="none" w:sz="0" w:space="0" w:color="auto"/>
            <w:right w:val="none" w:sz="0" w:space="0" w:color="auto"/>
          </w:divBdr>
        </w:div>
        <w:div w:id="1893537925">
          <w:marLeft w:val="425"/>
          <w:marRight w:val="0"/>
          <w:marTop w:val="0"/>
          <w:marBottom w:val="0"/>
          <w:divBdr>
            <w:top w:val="none" w:sz="0" w:space="0" w:color="auto"/>
            <w:left w:val="none" w:sz="0" w:space="0" w:color="auto"/>
            <w:bottom w:val="none" w:sz="0" w:space="0" w:color="auto"/>
            <w:right w:val="none" w:sz="0" w:space="0" w:color="auto"/>
          </w:divBdr>
        </w:div>
        <w:div w:id="662784529">
          <w:marLeft w:val="425"/>
          <w:marRight w:val="0"/>
          <w:marTop w:val="0"/>
          <w:marBottom w:val="0"/>
          <w:divBdr>
            <w:top w:val="none" w:sz="0" w:space="0" w:color="auto"/>
            <w:left w:val="none" w:sz="0" w:space="0" w:color="auto"/>
            <w:bottom w:val="none" w:sz="0" w:space="0" w:color="auto"/>
            <w:right w:val="none" w:sz="0" w:space="0" w:color="auto"/>
          </w:divBdr>
        </w:div>
        <w:div w:id="512844685">
          <w:marLeft w:val="0"/>
          <w:marRight w:val="0"/>
          <w:marTop w:val="240"/>
          <w:marBottom w:val="0"/>
          <w:divBdr>
            <w:top w:val="none" w:sz="0" w:space="0" w:color="auto"/>
            <w:left w:val="none" w:sz="0" w:space="0" w:color="auto"/>
            <w:bottom w:val="none" w:sz="0" w:space="0" w:color="auto"/>
            <w:right w:val="none" w:sz="0" w:space="0" w:color="auto"/>
          </w:divBdr>
        </w:div>
        <w:div w:id="1316228212">
          <w:marLeft w:val="0"/>
          <w:marRight w:val="0"/>
          <w:marTop w:val="240"/>
          <w:marBottom w:val="0"/>
          <w:divBdr>
            <w:top w:val="none" w:sz="0" w:space="0" w:color="auto"/>
            <w:left w:val="none" w:sz="0" w:space="0" w:color="auto"/>
            <w:bottom w:val="none" w:sz="0" w:space="0" w:color="auto"/>
            <w:right w:val="none" w:sz="0" w:space="0" w:color="auto"/>
          </w:divBdr>
        </w:div>
        <w:div w:id="1053115836">
          <w:marLeft w:val="0"/>
          <w:marRight w:val="0"/>
          <w:marTop w:val="240"/>
          <w:marBottom w:val="0"/>
          <w:divBdr>
            <w:top w:val="none" w:sz="0" w:space="0" w:color="auto"/>
            <w:left w:val="none" w:sz="0" w:space="0" w:color="auto"/>
            <w:bottom w:val="none" w:sz="0" w:space="0" w:color="auto"/>
            <w:right w:val="none" w:sz="0" w:space="0" w:color="auto"/>
          </w:divBdr>
        </w:div>
        <w:div w:id="1704355755">
          <w:marLeft w:val="0"/>
          <w:marRight w:val="0"/>
          <w:marTop w:val="240"/>
          <w:marBottom w:val="0"/>
          <w:divBdr>
            <w:top w:val="none" w:sz="0" w:space="0" w:color="auto"/>
            <w:left w:val="none" w:sz="0" w:space="0" w:color="auto"/>
            <w:bottom w:val="none" w:sz="0" w:space="0" w:color="auto"/>
            <w:right w:val="none" w:sz="0" w:space="0" w:color="auto"/>
          </w:divBdr>
        </w:div>
        <w:div w:id="623929182">
          <w:marLeft w:val="0"/>
          <w:marRight w:val="0"/>
          <w:marTop w:val="240"/>
          <w:marBottom w:val="0"/>
          <w:divBdr>
            <w:top w:val="none" w:sz="0" w:space="0" w:color="auto"/>
            <w:left w:val="none" w:sz="0" w:space="0" w:color="auto"/>
            <w:bottom w:val="none" w:sz="0" w:space="0" w:color="auto"/>
            <w:right w:val="none" w:sz="0" w:space="0" w:color="auto"/>
          </w:divBdr>
        </w:div>
        <w:div w:id="910384402">
          <w:marLeft w:val="0"/>
          <w:marRight w:val="0"/>
          <w:marTop w:val="240"/>
          <w:marBottom w:val="0"/>
          <w:divBdr>
            <w:top w:val="none" w:sz="0" w:space="0" w:color="auto"/>
            <w:left w:val="none" w:sz="0" w:space="0" w:color="auto"/>
            <w:bottom w:val="none" w:sz="0" w:space="0" w:color="auto"/>
            <w:right w:val="none" w:sz="0" w:space="0" w:color="auto"/>
          </w:divBdr>
        </w:div>
        <w:div w:id="615019895">
          <w:marLeft w:val="425"/>
          <w:marRight w:val="0"/>
          <w:marTop w:val="0"/>
          <w:marBottom w:val="0"/>
          <w:divBdr>
            <w:top w:val="none" w:sz="0" w:space="0" w:color="auto"/>
            <w:left w:val="none" w:sz="0" w:space="0" w:color="auto"/>
            <w:bottom w:val="none" w:sz="0" w:space="0" w:color="auto"/>
            <w:right w:val="none" w:sz="0" w:space="0" w:color="auto"/>
          </w:divBdr>
        </w:div>
        <w:div w:id="178862544">
          <w:marLeft w:val="425"/>
          <w:marRight w:val="0"/>
          <w:marTop w:val="0"/>
          <w:marBottom w:val="0"/>
          <w:divBdr>
            <w:top w:val="none" w:sz="0" w:space="0" w:color="auto"/>
            <w:left w:val="none" w:sz="0" w:space="0" w:color="auto"/>
            <w:bottom w:val="none" w:sz="0" w:space="0" w:color="auto"/>
            <w:right w:val="none" w:sz="0" w:space="0" w:color="auto"/>
          </w:divBdr>
        </w:div>
        <w:div w:id="61802198">
          <w:marLeft w:val="0"/>
          <w:marRight w:val="0"/>
          <w:marTop w:val="240"/>
          <w:marBottom w:val="0"/>
          <w:divBdr>
            <w:top w:val="none" w:sz="0" w:space="0" w:color="auto"/>
            <w:left w:val="none" w:sz="0" w:space="0" w:color="auto"/>
            <w:bottom w:val="none" w:sz="0" w:space="0" w:color="auto"/>
            <w:right w:val="none" w:sz="0" w:space="0" w:color="auto"/>
          </w:divBdr>
        </w:div>
        <w:div w:id="1431390399">
          <w:marLeft w:val="0"/>
          <w:marRight w:val="0"/>
          <w:marTop w:val="240"/>
          <w:marBottom w:val="0"/>
          <w:divBdr>
            <w:top w:val="none" w:sz="0" w:space="0" w:color="auto"/>
            <w:left w:val="none" w:sz="0" w:space="0" w:color="auto"/>
            <w:bottom w:val="none" w:sz="0" w:space="0" w:color="auto"/>
            <w:right w:val="none" w:sz="0" w:space="0" w:color="auto"/>
          </w:divBdr>
        </w:div>
        <w:div w:id="1475487688">
          <w:marLeft w:val="425"/>
          <w:marRight w:val="0"/>
          <w:marTop w:val="0"/>
          <w:marBottom w:val="0"/>
          <w:divBdr>
            <w:top w:val="none" w:sz="0" w:space="0" w:color="auto"/>
            <w:left w:val="none" w:sz="0" w:space="0" w:color="auto"/>
            <w:bottom w:val="none" w:sz="0" w:space="0" w:color="auto"/>
            <w:right w:val="none" w:sz="0" w:space="0" w:color="auto"/>
          </w:divBdr>
        </w:div>
        <w:div w:id="698117797">
          <w:marLeft w:val="425"/>
          <w:marRight w:val="0"/>
          <w:marTop w:val="0"/>
          <w:marBottom w:val="0"/>
          <w:divBdr>
            <w:top w:val="none" w:sz="0" w:space="0" w:color="auto"/>
            <w:left w:val="none" w:sz="0" w:space="0" w:color="auto"/>
            <w:bottom w:val="none" w:sz="0" w:space="0" w:color="auto"/>
            <w:right w:val="none" w:sz="0" w:space="0" w:color="auto"/>
          </w:divBdr>
        </w:div>
        <w:div w:id="1716394518">
          <w:marLeft w:val="567"/>
          <w:marRight w:val="0"/>
          <w:marTop w:val="0"/>
          <w:marBottom w:val="0"/>
          <w:divBdr>
            <w:top w:val="none" w:sz="0" w:space="0" w:color="auto"/>
            <w:left w:val="none" w:sz="0" w:space="0" w:color="auto"/>
            <w:bottom w:val="none" w:sz="0" w:space="0" w:color="auto"/>
            <w:right w:val="none" w:sz="0" w:space="0" w:color="auto"/>
          </w:divBdr>
        </w:div>
        <w:div w:id="1440880466">
          <w:marLeft w:val="567"/>
          <w:marRight w:val="0"/>
          <w:marTop w:val="0"/>
          <w:marBottom w:val="0"/>
          <w:divBdr>
            <w:top w:val="none" w:sz="0" w:space="0" w:color="auto"/>
            <w:left w:val="none" w:sz="0" w:space="0" w:color="auto"/>
            <w:bottom w:val="none" w:sz="0" w:space="0" w:color="auto"/>
            <w:right w:val="none" w:sz="0" w:space="0" w:color="auto"/>
          </w:divBdr>
        </w:div>
        <w:div w:id="630939786">
          <w:marLeft w:val="0"/>
          <w:marRight w:val="0"/>
          <w:marTop w:val="240"/>
          <w:marBottom w:val="0"/>
          <w:divBdr>
            <w:top w:val="none" w:sz="0" w:space="0" w:color="auto"/>
            <w:left w:val="none" w:sz="0" w:space="0" w:color="auto"/>
            <w:bottom w:val="none" w:sz="0" w:space="0" w:color="auto"/>
            <w:right w:val="none" w:sz="0" w:space="0" w:color="auto"/>
          </w:divBdr>
        </w:div>
        <w:div w:id="751778830">
          <w:marLeft w:val="0"/>
          <w:marRight w:val="0"/>
          <w:marTop w:val="240"/>
          <w:marBottom w:val="0"/>
          <w:divBdr>
            <w:top w:val="none" w:sz="0" w:space="0" w:color="auto"/>
            <w:left w:val="none" w:sz="0" w:space="0" w:color="auto"/>
            <w:bottom w:val="none" w:sz="0" w:space="0" w:color="auto"/>
            <w:right w:val="none" w:sz="0" w:space="0" w:color="auto"/>
          </w:divBdr>
        </w:div>
        <w:div w:id="55932228">
          <w:marLeft w:val="425"/>
          <w:marRight w:val="0"/>
          <w:marTop w:val="0"/>
          <w:marBottom w:val="0"/>
          <w:divBdr>
            <w:top w:val="none" w:sz="0" w:space="0" w:color="auto"/>
            <w:left w:val="none" w:sz="0" w:space="0" w:color="auto"/>
            <w:bottom w:val="none" w:sz="0" w:space="0" w:color="auto"/>
            <w:right w:val="none" w:sz="0" w:space="0" w:color="auto"/>
          </w:divBdr>
        </w:div>
        <w:div w:id="1827354795">
          <w:marLeft w:val="425"/>
          <w:marRight w:val="0"/>
          <w:marTop w:val="0"/>
          <w:marBottom w:val="0"/>
          <w:divBdr>
            <w:top w:val="none" w:sz="0" w:space="0" w:color="auto"/>
            <w:left w:val="none" w:sz="0" w:space="0" w:color="auto"/>
            <w:bottom w:val="none" w:sz="0" w:space="0" w:color="auto"/>
            <w:right w:val="none" w:sz="0" w:space="0" w:color="auto"/>
          </w:divBdr>
        </w:div>
        <w:div w:id="374353013">
          <w:marLeft w:val="0"/>
          <w:marRight w:val="0"/>
          <w:marTop w:val="240"/>
          <w:marBottom w:val="0"/>
          <w:divBdr>
            <w:top w:val="none" w:sz="0" w:space="0" w:color="auto"/>
            <w:left w:val="none" w:sz="0" w:space="0" w:color="auto"/>
            <w:bottom w:val="none" w:sz="0" w:space="0" w:color="auto"/>
            <w:right w:val="none" w:sz="0" w:space="0" w:color="auto"/>
          </w:divBdr>
        </w:div>
        <w:div w:id="630669561">
          <w:marLeft w:val="0"/>
          <w:marRight w:val="0"/>
          <w:marTop w:val="240"/>
          <w:marBottom w:val="0"/>
          <w:divBdr>
            <w:top w:val="none" w:sz="0" w:space="0" w:color="auto"/>
            <w:left w:val="none" w:sz="0" w:space="0" w:color="auto"/>
            <w:bottom w:val="none" w:sz="0" w:space="0" w:color="auto"/>
            <w:right w:val="none" w:sz="0" w:space="0" w:color="auto"/>
          </w:divBdr>
        </w:div>
        <w:div w:id="760371557">
          <w:marLeft w:val="425"/>
          <w:marRight w:val="0"/>
          <w:marTop w:val="0"/>
          <w:marBottom w:val="0"/>
          <w:divBdr>
            <w:top w:val="none" w:sz="0" w:space="0" w:color="auto"/>
            <w:left w:val="none" w:sz="0" w:space="0" w:color="auto"/>
            <w:bottom w:val="none" w:sz="0" w:space="0" w:color="auto"/>
            <w:right w:val="none" w:sz="0" w:space="0" w:color="auto"/>
          </w:divBdr>
        </w:div>
        <w:div w:id="482620491">
          <w:marLeft w:val="425"/>
          <w:marRight w:val="0"/>
          <w:marTop w:val="0"/>
          <w:marBottom w:val="0"/>
          <w:divBdr>
            <w:top w:val="none" w:sz="0" w:space="0" w:color="auto"/>
            <w:left w:val="none" w:sz="0" w:space="0" w:color="auto"/>
            <w:bottom w:val="none" w:sz="0" w:space="0" w:color="auto"/>
            <w:right w:val="none" w:sz="0" w:space="0" w:color="auto"/>
          </w:divBdr>
        </w:div>
      </w:divsChild>
    </w:div>
    <w:div w:id="789662703">
      <w:bodyDiv w:val="1"/>
      <w:marLeft w:val="0"/>
      <w:marRight w:val="0"/>
      <w:marTop w:val="0"/>
      <w:marBottom w:val="0"/>
      <w:divBdr>
        <w:top w:val="none" w:sz="0" w:space="0" w:color="auto"/>
        <w:left w:val="none" w:sz="0" w:space="0" w:color="auto"/>
        <w:bottom w:val="none" w:sz="0" w:space="0" w:color="auto"/>
        <w:right w:val="none" w:sz="0" w:space="0" w:color="auto"/>
      </w:divBdr>
    </w:div>
    <w:div w:id="818767491">
      <w:bodyDiv w:val="1"/>
      <w:marLeft w:val="0"/>
      <w:marRight w:val="0"/>
      <w:marTop w:val="0"/>
      <w:marBottom w:val="0"/>
      <w:divBdr>
        <w:top w:val="none" w:sz="0" w:space="0" w:color="auto"/>
        <w:left w:val="none" w:sz="0" w:space="0" w:color="auto"/>
        <w:bottom w:val="none" w:sz="0" w:space="0" w:color="auto"/>
        <w:right w:val="none" w:sz="0" w:space="0" w:color="auto"/>
      </w:divBdr>
    </w:div>
    <w:div w:id="832069207">
      <w:bodyDiv w:val="1"/>
      <w:marLeft w:val="0"/>
      <w:marRight w:val="0"/>
      <w:marTop w:val="0"/>
      <w:marBottom w:val="0"/>
      <w:divBdr>
        <w:top w:val="none" w:sz="0" w:space="0" w:color="auto"/>
        <w:left w:val="none" w:sz="0" w:space="0" w:color="auto"/>
        <w:bottom w:val="none" w:sz="0" w:space="0" w:color="auto"/>
        <w:right w:val="none" w:sz="0" w:space="0" w:color="auto"/>
      </w:divBdr>
    </w:div>
    <w:div w:id="1071924538">
      <w:bodyDiv w:val="1"/>
      <w:marLeft w:val="0"/>
      <w:marRight w:val="0"/>
      <w:marTop w:val="0"/>
      <w:marBottom w:val="0"/>
      <w:divBdr>
        <w:top w:val="none" w:sz="0" w:space="0" w:color="auto"/>
        <w:left w:val="none" w:sz="0" w:space="0" w:color="auto"/>
        <w:bottom w:val="none" w:sz="0" w:space="0" w:color="auto"/>
        <w:right w:val="none" w:sz="0" w:space="0" w:color="auto"/>
      </w:divBdr>
    </w:div>
    <w:div w:id="1174764305">
      <w:bodyDiv w:val="1"/>
      <w:marLeft w:val="0"/>
      <w:marRight w:val="0"/>
      <w:marTop w:val="0"/>
      <w:marBottom w:val="0"/>
      <w:divBdr>
        <w:top w:val="none" w:sz="0" w:space="0" w:color="auto"/>
        <w:left w:val="none" w:sz="0" w:space="0" w:color="auto"/>
        <w:bottom w:val="none" w:sz="0" w:space="0" w:color="auto"/>
        <w:right w:val="none" w:sz="0" w:space="0" w:color="auto"/>
      </w:divBdr>
    </w:div>
    <w:div w:id="1303583510">
      <w:bodyDiv w:val="1"/>
      <w:marLeft w:val="0"/>
      <w:marRight w:val="0"/>
      <w:marTop w:val="0"/>
      <w:marBottom w:val="0"/>
      <w:divBdr>
        <w:top w:val="none" w:sz="0" w:space="0" w:color="auto"/>
        <w:left w:val="none" w:sz="0" w:space="0" w:color="auto"/>
        <w:bottom w:val="none" w:sz="0" w:space="0" w:color="auto"/>
        <w:right w:val="none" w:sz="0" w:space="0" w:color="auto"/>
      </w:divBdr>
      <w:divsChild>
        <w:div w:id="241839246">
          <w:marLeft w:val="0"/>
          <w:marRight w:val="0"/>
          <w:marTop w:val="0"/>
          <w:marBottom w:val="0"/>
          <w:divBdr>
            <w:top w:val="none" w:sz="0" w:space="0" w:color="auto"/>
            <w:left w:val="none" w:sz="0" w:space="0" w:color="auto"/>
            <w:bottom w:val="none" w:sz="0" w:space="0" w:color="auto"/>
            <w:right w:val="none" w:sz="0" w:space="0" w:color="auto"/>
          </w:divBdr>
          <w:divsChild>
            <w:div w:id="4793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0123">
      <w:bodyDiv w:val="1"/>
      <w:marLeft w:val="0"/>
      <w:marRight w:val="0"/>
      <w:marTop w:val="0"/>
      <w:marBottom w:val="0"/>
      <w:divBdr>
        <w:top w:val="none" w:sz="0" w:space="0" w:color="auto"/>
        <w:left w:val="none" w:sz="0" w:space="0" w:color="auto"/>
        <w:bottom w:val="none" w:sz="0" w:space="0" w:color="auto"/>
        <w:right w:val="none" w:sz="0" w:space="0" w:color="auto"/>
      </w:divBdr>
    </w:div>
    <w:div w:id="1386175291">
      <w:bodyDiv w:val="1"/>
      <w:marLeft w:val="0"/>
      <w:marRight w:val="0"/>
      <w:marTop w:val="0"/>
      <w:marBottom w:val="0"/>
      <w:divBdr>
        <w:top w:val="none" w:sz="0" w:space="0" w:color="auto"/>
        <w:left w:val="none" w:sz="0" w:space="0" w:color="auto"/>
        <w:bottom w:val="none" w:sz="0" w:space="0" w:color="auto"/>
        <w:right w:val="none" w:sz="0" w:space="0" w:color="auto"/>
      </w:divBdr>
      <w:divsChild>
        <w:div w:id="262686540">
          <w:marLeft w:val="0"/>
          <w:marRight w:val="0"/>
          <w:marTop w:val="0"/>
          <w:marBottom w:val="0"/>
          <w:divBdr>
            <w:top w:val="none" w:sz="0" w:space="0" w:color="auto"/>
            <w:left w:val="none" w:sz="0" w:space="0" w:color="auto"/>
            <w:bottom w:val="none" w:sz="0" w:space="0" w:color="auto"/>
            <w:right w:val="none" w:sz="0" w:space="0" w:color="auto"/>
          </w:divBdr>
          <w:divsChild>
            <w:div w:id="7289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076">
      <w:bodyDiv w:val="1"/>
      <w:marLeft w:val="0"/>
      <w:marRight w:val="0"/>
      <w:marTop w:val="0"/>
      <w:marBottom w:val="0"/>
      <w:divBdr>
        <w:top w:val="none" w:sz="0" w:space="0" w:color="auto"/>
        <w:left w:val="none" w:sz="0" w:space="0" w:color="auto"/>
        <w:bottom w:val="none" w:sz="0" w:space="0" w:color="auto"/>
        <w:right w:val="none" w:sz="0" w:space="0" w:color="auto"/>
      </w:divBdr>
    </w:div>
    <w:div w:id="1473215400">
      <w:bodyDiv w:val="1"/>
      <w:marLeft w:val="0"/>
      <w:marRight w:val="0"/>
      <w:marTop w:val="0"/>
      <w:marBottom w:val="0"/>
      <w:divBdr>
        <w:top w:val="none" w:sz="0" w:space="0" w:color="auto"/>
        <w:left w:val="none" w:sz="0" w:space="0" w:color="auto"/>
        <w:bottom w:val="none" w:sz="0" w:space="0" w:color="auto"/>
        <w:right w:val="none" w:sz="0" w:space="0" w:color="auto"/>
      </w:divBdr>
      <w:divsChild>
        <w:div w:id="1772624525">
          <w:marLeft w:val="0"/>
          <w:marRight w:val="0"/>
          <w:marTop w:val="480"/>
          <w:marBottom w:val="0"/>
          <w:divBdr>
            <w:top w:val="none" w:sz="0" w:space="0" w:color="auto"/>
            <w:left w:val="none" w:sz="0" w:space="0" w:color="auto"/>
            <w:bottom w:val="none" w:sz="0" w:space="0" w:color="auto"/>
            <w:right w:val="none" w:sz="0" w:space="0" w:color="auto"/>
          </w:divBdr>
        </w:div>
        <w:div w:id="478546380">
          <w:marLeft w:val="0"/>
          <w:marRight w:val="0"/>
          <w:marTop w:val="480"/>
          <w:marBottom w:val="0"/>
          <w:divBdr>
            <w:top w:val="none" w:sz="0" w:space="0" w:color="auto"/>
            <w:left w:val="none" w:sz="0" w:space="0" w:color="auto"/>
            <w:bottom w:val="none" w:sz="0" w:space="0" w:color="auto"/>
            <w:right w:val="none" w:sz="0" w:space="0" w:color="auto"/>
          </w:divBdr>
        </w:div>
        <w:div w:id="1891453287">
          <w:marLeft w:val="0"/>
          <w:marRight w:val="0"/>
          <w:marTop w:val="240"/>
          <w:marBottom w:val="0"/>
          <w:divBdr>
            <w:top w:val="none" w:sz="0" w:space="0" w:color="auto"/>
            <w:left w:val="none" w:sz="0" w:space="0" w:color="auto"/>
            <w:bottom w:val="none" w:sz="0" w:space="0" w:color="auto"/>
            <w:right w:val="none" w:sz="0" w:space="0" w:color="auto"/>
          </w:divBdr>
        </w:div>
        <w:div w:id="362099922">
          <w:marLeft w:val="425"/>
          <w:marRight w:val="0"/>
          <w:marTop w:val="0"/>
          <w:marBottom w:val="0"/>
          <w:divBdr>
            <w:top w:val="none" w:sz="0" w:space="0" w:color="auto"/>
            <w:left w:val="none" w:sz="0" w:space="0" w:color="auto"/>
            <w:bottom w:val="none" w:sz="0" w:space="0" w:color="auto"/>
            <w:right w:val="none" w:sz="0" w:space="0" w:color="auto"/>
          </w:divBdr>
        </w:div>
        <w:div w:id="1861628582">
          <w:marLeft w:val="425"/>
          <w:marRight w:val="0"/>
          <w:marTop w:val="0"/>
          <w:marBottom w:val="0"/>
          <w:divBdr>
            <w:top w:val="none" w:sz="0" w:space="0" w:color="auto"/>
            <w:left w:val="none" w:sz="0" w:space="0" w:color="auto"/>
            <w:bottom w:val="none" w:sz="0" w:space="0" w:color="auto"/>
            <w:right w:val="none" w:sz="0" w:space="0" w:color="auto"/>
          </w:divBdr>
        </w:div>
        <w:div w:id="339088721">
          <w:marLeft w:val="0"/>
          <w:marRight w:val="0"/>
          <w:marTop w:val="240"/>
          <w:marBottom w:val="0"/>
          <w:divBdr>
            <w:top w:val="none" w:sz="0" w:space="0" w:color="auto"/>
            <w:left w:val="none" w:sz="0" w:space="0" w:color="auto"/>
            <w:bottom w:val="none" w:sz="0" w:space="0" w:color="auto"/>
            <w:right w:val="none" w:sz="0" w:space="0" w:color="auto"/>
          </w:divBdr>
        </w:div>
        <w:div w:id="1683778713">
          <w:marLeft w:val="0"/>
          <w:marRight w:val="0"/>
          <w:marTop w:val="240"/>
          <w:marBottom w:val="0"/>
          <w:divBdr>
            <w:top w:val="none" w:sz="0" w:space="0" w:color="auto"/>
            <w:left w:val="none" w:sz="0" w:space="0" w:color="auto"/>
            <w:bottom w:val="none" w:sz="0" w:space="0" w:color="auto"/>
            <w:right w:val="none" w:sz="0" w:space="0" w:color="auto"/>
          </w:divBdr>
        </w:div>
        <w:div w:id="1166627121">
          <w:marLeft w:val="0"/>
          <w:marRight w:val="0"/>
          <w:marTop w:val="240"/>
          <w:marBottom w:val="0"/>
          <w:divBdr>
            <w:top w:val="none" w:sz="0" w:space="0" w:color="auto"/>
            <w:left w:val="none" w:sz="0" w:space="0" w:color="auto"/>
            <w:bottom w:val="none" w:sz="0" w:space="0" w:color="auto"/>
            <w:right w:val="none" w:sz="0" w:space="0" w:color="auto"/>
          </w:divBdr>
        </w:div>
        <w:div w:id="1985695634">
          <w:marLeft w:val="0"/>
          <w:marRight w:val="0"/>
          <w:marTop w:val="240"/>
          <w:marBottom w:val="0"/>
          <w:divBdr>
            <w:top w:val="none" w:sz="0" w:space="0" w:color="auto"/>
            <w:left w:val="none" w:sz="0" w:space="0" w:color="auto"/>
            <w:bottom w:val="none" w:sz="0" w:space="0" w:color="auto"/>
            <w:right w:val="none" w:sz="0" w:space="0" w:color="auto"/>
          </w:divBdr>
        </w:div>
        <w:div w:id="766579664">
          <w:marLeft w:val="0"/>
          <w:marRight w:val="0"/>
          <w:marTop w:val="240"/>
          <w:marBottom w:val="0"/>
          <w:divBdr>
            <w:top w:val="none" w:sz="0" w:space="0" w:color="auto"/>
            <w:left w:val="none" w:sz="0" w:space="0" w:color="auto"/>
            <w:bottom w:val="none" w:sz="0" w:space="0" w:color="auto"/>
            <w:right w:val="none" w:sz="0" w:space="0" w:color="auto"/>
          </w:divBdr>
        </w:div>
        <w:div w:id="844825698">
          <w:marLeft w:val="0"/>
          <w:marRight w:val="0"/>
          <w:marTop w:val="240"/>
          <w:marBottom w:val="0"/>
          <w:divBdr>
            <w:top w:val="none" w:sz="0" w:space="0" w:color="auto"/>
            <w:left w:val="none" w:sz="0" w:space="0" w:color="auto"/>
            <w:bottom w:val="none" w:sz="0" w:space="0" w:color="auto"/>
            <w:right w:val="none" w:sz="0" w:space="0" w:color="auto"/>
          </w:divBdr>
        </w:div>
        <w:div w:id="718092073">
          <w:marLeft w:val="425"/>
          <w:marRight w:val="0"/>
          <w:marTop w:val="0"/>
          <w:marBottom w:val="0"/>
          <w:divBdr>
            <w:top w:val="none" w:sz="0" w:space="0" w:color="auto"/>
            <w:left w:val="none" w:sz="0" w:space="0" w:color="auto"/>
            <w:bottom w:val="none" w:sz="0" w:space="0" w:color="auto"/>
            <w:right w:val="none" w:sz="0" w:space="0" w:color="auto"/>
          </w:divBdr>
        </w:div>
        <w:div w:id="897326762">
          <w:marLeft w:val="425"/>
          <w:marRight w:val="0"/>
          <w:marTop w:val="0"/>
          <w:marBottom w:val="0"/>
          <w:divBdr>
            <w:top w:val="none" w:sz="0" w:space="0" w:color="auto"/>
            <w:left w:val="none" w:sz="0" w:space="0" w:color="auto"/>
            <w:bottom w:val="none" w:sz="0" w:space="0" w:color="auto"/>
            <w:right w:val="none" w:sz="0" w:space="0" w:color="auto"/>
          </w:divBdr>
        </w:div>
        <w:div w:id="1741324167">
          <w:marLeft w:val="0"/>
          <w:marRight w:val="0"/>
          <w:marTop w:val="240"/>
          <w:marBottom w:val="0"/>
          <w:divBdr>
            <w:top w:val="none" w:sz="0" w:space="0" w:color="auto"/>
            <w:left w:val="none" w:sz="0" w:space="0" w:color="auto"/>
            <w:bottom w:val="none" w:sz="0" w:space="0" w:color="auto"/>
            <w:right w:val="none" w:sz="0" w:space="0" w:color="auto"/>
          </w:divBdr>
        </w:div>
        <w:div w:id="457067198">
          <w:marLeft w:val="0"/>
          <w:marRight w:val="0"/>
          <w:marTop w:val="240"/>
          <w:marBottom w:val="0"/>
          <w:divBdr>
            <w:top w:val="none" w:sz="0" w:space="0" w:color="auto"/>
            <w:left w:val="none" w:sz="0" w:space="0" w:color="auto"/>
            <w:bottom w:val="none" w:sz="0" w:space="0" w:color="auto"/>
            <w:right w:val="none" w:sz="0" w:space="0" w:color="auto"/>
          </w:divBdr>
        </w:div>
        <w:div w:id="132529104">
          <w:marLeft w:val="425"/>
          <w:marRight w:val="0"/>
          <w:marTop w:val="0"/>
          <w:marBottom w:val="0"/>
          <w:divBdr>
            <w:top w:val="none" w:sz="0" w:space="0" w:color="auto"/>
            <w:left w:val="none" w:sz="0" w:space="0" w:color="auto"/>
            <w:bottom w:val="none" w:sz="0" w:space="0" w:color="auto"/>
            <w:right w:val="none" w:sz="0" w:space="0" w:color="auto"/>
          </w:divBdr>
        </w:div>
        <w:div w:id="1003821646">
          <w:marLeft w:val="425"/>
          <w:marRight w:val="0"/>
          <w:marTop w:val="0"/>
          <w:marBottom w:val="0"/>
          <w:divBdr>
            <w:top w:val="none" w:sz="0" w:space="0" w:color="auto"/>
            <w:left w:val="none" w:sz="0" w:space="0" w:color="auto"/>
            <w:bottom w:val="none" w:sz="0" w:space="0" w:color="auto"/>
            <w:right w:val="none" w:sz="0" w:space="0" w:color="auto"/>
          </w:divBdr>
        </w:div>
        <w:div w:id="736629158">
          <w:marLeft w:val="567"/>
          <w:marRight w:val="0"/>
          <w:marTop w:val="0"/>
          <w:marBottom w:val="0"/>
          <w:divBdr>
            <w:top w:val="none" w:sz="0" w:space="0" w:color="auto"/>
            <w:left w:val="none" w:sz="0" w:space="0" w:color="auto"/>
            <w:bottom w:val="none" w:sz="0" w:space="0" w:color="auto"/>
            <w:right w:val="none" w:sz="0" w:space="0" w:color="auto"/>
          </w:divBdr>
        </w:div>
        <w:div w:id="482620211">
          <w:marLeft w:val="567"/>
          <w:marRight w:val="0"/>
          <w:marTop w:val="0"/>
          <w:marBottom w:val="0"/>
          <w:divBdr>
            <w:top w:val="none" w:sz="0" w:space="0" w:color="auto"/>
            <w:left w:val="none" w:sz="0" w:space="0" w:color="auto"/>
            <w:bottom w:val="none" w:sz="0" w:space="0" w:color="auto"/>
            <w:right w:val="none" w:sz="0" w:space="0" w:color="auto"/>
          </w:divBdr>
        </w:div>
        <w:div w:id="1141340539">
          <w:marLeft w:val="0"/>
          <w:marRight w:val="0"/>
          <w:marTop w:val="240"/>
          <w:marBottom w:val="0"/>
          <w:divBdr>
            <w:top w:val="none" w:sz="0" w:space="0" w:color="auto"/>
            <w:left w:val="none" w:sz="0" w:space="0" w:color="auto"/>
            <w:bottom w:val="none" w:sz="0" w:space="0" w:color="auto"/>
            <w:right w:val="none" w:sz="0" w:space="0" w:color="auto"/>
          </w:divBdr>
        </w:div>
        <w:div w:id="2105689444">
          <w:marLeft w:val="0"/>
          <w:marRight w:val="0"/>
          <w:marTop w:val="240"/>
          <w:marBottom w:val="0"/>
          <w:divBdr>
            <w:top w:val="none" w:sz="0" w:space="0" w:color="auto"/>
            <w:left w:val="none" w:sz="0" w:space="0" w:color="auto"/>
            <w:bottom w:val="none" w:sz="0" w:space="0" w:color="auto"/>
            <w:right w:val="none" w:sz="0" w:space="0" w:color="auto"/>
          </w:divBdr>
        </w:div>
        <w:div w:id="546140760">
          <w:marLeft w:val="425"/>
          <w:marRight w:val="0"/>
          <w:marTop w:val="0"/>
          <w:marBottom w:val="0"/>
          <w:divBdr>
            <w:top w:val="none" w:sz="0" w:space="0" w:color="auto"/>
            <w:left w:val="none" w:sz="0" w:space="0" w:color="auto"/>
            <w:bottom w:val="none" w:sz="0" w:space="0" w:color="auto"/>
            <w:right w:val="none" w:sz="0" w:space="0" w:color="auto"/>
          </w:divBdr>
        </w:div>
        <w:div w:id="1220559217">
          <w:marLeft w:val="425"/>
          <w:marRight w:val="0"/>
          <w:marTop w:val="0"/>
          <w:marBottom w:val="0"/>
          <w:divBdr>
            <w:top w:val="none" w:sz="0" w:space="0" w:color="auto"/>
            <w:left w:val="none" w:sz="0" w:space="0" w:color="auto"/>
            <w:bottom w:val="none" w:sz="0" w:space="0" w:color="auto"/>
            <w:right w:val="none" w:sz="0" w:space="0" w:color="auto"/>
          </w:divBdr>
        </w:div>
        <w:div w:id="535384691">
          <w:marLeft w:val="0"/>
          <w:marRight w:val="0"/>
          <w:marTop w:val="240"/>
          <w:marBottom w:val="0"/>
          <w:divBdr>
            <w:top w:val="none" w:sz="0" w:space="0" w:color="auto"/>
            <w:left w:val="none" w:sz="0" w:space="0" w:color="auto"/>
            <w:bottom w:val="none" w:sz="0" w:space="0" w:color="auto"/>
            <w:right w:val="none" w:sz="0" w:space="0" w:color="auto"/>
          </w:divBdr>
        </w:div>
        <w:div w:id="940989452">
          <w:marLeft w:val="0"/>
          <w:marRight w:val="0"/>
          <w:marTop w:val="240"/>
          <w:marBottom w:val="0"/>
          <w:divBdr>
            <w:top w:val="none" w:sz="0" w:space="0" w:color="auto"/>
            <w:left w:val="none" w:sz="0" w:space="0" w:color="auto"/>
            <w:bottom w:val="none" w:sz="0" w:space="0" w:color="auto"/>
            <w:right w:val="none" w:sz="0" w:space="0" w:color="auto"/>
          </w:divBdr>
        </w:div>
        <w:div w:id="1628971015">
          <w:marLeft w:val="425"/>
          <w:marRight w:val="0"/>
          <w:marTop w:val="0"/>
          <w:marBottom w:val="0"/>
          <w:divBdr>
            <w:top w:val="none" w:sz="0" w:space="0" w:color="auto"/>
            <w:left w:val="none" w:sz="0" w:space="0" w:color="auto"/>
            <w:bottom w:val="none" w:sz="0" w:space="0" w:color="auto"/>
            <w:right w:val="none" w:sz="0" w:space="0" w:color="auto"/>
          </w:divBdr>
        </w:div>
        <w:div w:id="1008168470">
          <w:marLeft w:val="425"/>
          <w:marRight w:val="0"/>
          <w:marTop w:val="0"/>
          <w:marBottom w:val="0"/>
          <w:divBdr>
            <w:top w:val="none" w:sz="0" w:space="0" w:color="auto"/>
            <w:left w:val="none" w:sz="0" w:space="0" w:color="auto"/>
            <w:bottom w:val="none" w:sz="0" w:space="0" w:color="auto"/>
            <w:right w:val="none" w:sz="0" w:space="0" w:color="auto"/>
          </w:divBdr>
        </w:div>
      </w:divsChild>
    </w:div>
    <w:div w:id="1584953584">
      <w:bodyDiv w:val="1"/>
      <w:marLeft w:val="0"/>
      <w:marRight w:val="0"/>
      <w:marTop w:val="0"/>
      <w:marBottom w:val="0"/>
      <w:divBdr>
        <w:top w:val="none" w:sz="0" w:space="0" w:color="auto"/>
        <w:left w:val="none" w:sz="0" w:space="0" w:color="auto"/>
        <w:bottom w:val="none" w:sz="0" w:space="0" w:color="auto"/>
        <w:right w:val="none" w:sz="0" w:space="0" w:color="auto"/>
      </w:divBdr>
      <w:divsChild>
        <w:div w:id="634677224">
          <w:marLeft w:val="0"/>
          <w:marRight w:val="0"/>
          <w:marTop w:val="480"/>
          <w:marBottom w:val="0"/>
          <w:divBdr>
            <w:top w:val="none" w:sz="0" w:space="0" w:color="auto"/>
            <w:left w:val="none" w:sz="0" w:space="0" w:color="auto"/>
            <w:bottom w:val="none" w:sz="0" w:space="0" w:color="auto"/>
            <w:right w:val="none" w:sz="0" w:space="0" w:color="auto"/>
          </w:divBdr>
        </w:div>
        <w:div w:id="1367485035">
          <w:marLeft w:val="0"/>
          <w:marRight w:val="0"/>
          <w:marTop w:val="480"/>
          <w:marBottom w:val="0"/>
          <w:divBdr>
            <w:top w:val="none" w:sz="0" w:space="0" w:color="auto"/>
            <w:left w:val="none" w:sz="0" w:space="0" w:color="auto"/>
            <w:bottom w:val="none" w:sz="0" w:space="0" w:color="auto"/>
            <w:right w:val="none" w:sz="0" w:space="0" w:color="auto"/>
          </w:divBdr>
        </w:div>
        <w:div w:id="1676766495">
          <w:marLeft w:val="0"/>
          <w:marRight w:val="0"/>
          <w:marTop w:val="240"/>
          <w:marBottom w:val="0"/>
          <w:divBdr>
            <w:top w:val="none" w:sz="0" w:space="0" w:color="auto"/>
            <w:left w:val="none" w:sz="0" w:space="0" w:color="auto"/>
            <w:bottom w:val="none" w:sz="0" w:space="0" w:color="auto"/>
            <w:right w:val="none" w:sz="0" w:space="0" w:color="auto"/>
          </w:divBdr>
        </w:div>
        <w:div w:id="1771659184">
          <w:marLeft w:val="425"/>
          <w:marRight w:val="0"/>
          <w:marTop w:val="0"/>
          <w:marBottom w:val="0"/>
          <w:divBdr>
            <w:top w:val="none" w:sz="0" w:space="0" w:color="auto"/>
            <w:left w:val="none" w:sz="0" w:space="0" w:color="auto"/>
            <w:bottom w:val="none" w:sz="0" w:space="0" w:color="auto"/>
            <w:right w:val="none" w:sz="0" w:space="0" w:color="auto"/>
          </w:divBdr>
        </w:div>
        <w:div w:id="2072923595">
          <w:marLeft w:val="425"/>
          <w:marRight w:val="0"/>
          <w:marTop w:val="0"/>
          <w:marBottom w:val="0"/>
          <w:divBdr>
            <w:top w:val="none" w:sz="0" w:space="0" w:color="auto"/>
            <w:left w:val="none" w:sz="0" w:space="0" w:color="auto"/>
            <w:bottom w:val="none" w:sz="0" w:space="0" w:color="auto"/>
            <w:right w:val="none" w:sz="0" w:space="0" w:color="auto"/>
          </w:divBdr>
        </w:div>
        <w:div w:id="367533736">
          <w:marLeft w:val="0"/>
          <w:marRight w:val="0"/>
          <w:marTop w:val="240"/>
          <w:marBottom w:val="0"/>
          <w:divBdr>
            <w:top w:val="none" w:sz="0" w:space="0" w:color="auto"/>
            <w:left w:val="none" w:sz="0" w:space="0" w:color="auto"/>
            <w:bottom w:val="none" w:sz="0" w:space="0" w:color="auto"/>
            <w:right w:val="none" w:sz="0" w:space="0" w:color="auto"/>
          </w:divBdr>
        </w:div>
        <w:div w:id="847139448">
          <w:marLeft w:val="0"/>
          <w:marRight w:val="0"/>
          <w:marTop w:val="240"/>
          <w:marBottom w:val="0"/>
          <w:divBdr>
            <w:top w:val="none" w:sz="0" w:space="0" w:color="auto"/>
            <w:left w:val="none" w:sz="0" w:space="0" w:color="auto"/>
            <w:bottom w:val="none" w:sz="0" w:space="0" w:color="auto"/>
            <w:right w:val="none" w:sz="0" w:space="0" w:color="auto"/>
          </w:divBdr>
        </w:div>
        <w:div w:id="1460875374">
          <w:marLeft w:val="0"/>
          <w:marRight w:val="0"/>
          <w:marTop w:val="240"/>
          <w:marBottom w:val="0"/>
          <w:divBdr>
            <w:top w:val="none" w:sz="0" w:space="0" w:color="auto"/>
            <w:left w:val="none" w:sz="0" w:space="0" w:color="auto"/>
            <w:bottom w:val="none" w:sz="0" w:space="0" w:color="auto"/>
            <w:right w:val="none" w:sz="0" w:space="0" w:color="auto"/>
          </w:divBdr>
        </w:div>
        <w:div w:id="307632512">
          <w:marLeft w:val="0"/>
          <w:marRight w:val="0"/>
          <w:marTop w:val="240"/>
          <w:marBottom w:val="0"/>
          <w:divBdr>
            <w:top w:val="none" w:sz="0" w:space="0" w:color="auto"/>
            <w:left w:val="none" w:sz="0" w:space="0" w:color="auto"/>
            <w:bottom w:val="none" w:sz="0" w:space="0" w:color="auto"/>
            <w:right w:val="none" w:sz="0" w:space="0" w:color="auto"/>
          </w:divBdr>
        </w:div>
        <w:div w:id="1218324648">
          <w:marLeft w:val="0"/>
          <w:marRight w:val="0"/>
          <w:marTop w:val="240"/>
          <w:marBottom w:val="0"/>
          <w:divBdr>
            <w:top w:val="none" w:sz="0" w:space="0" w:color="auto"/>
            <w:left w:val="none" w:sz="0" w:space="0" w:color="auto"/>
            <w:bottom w:val="none" w:sz="0" w:space="0" w:color="auto"/>
            <w:right w:val="none" w:sz="0" w:space="0" w:color="auto"/>
          </w:divBdr>
        </w:div>
        <w:div w:id="1052534557">
          <w:marLeft w:val="0"/>
          <w:marRight w:val="0"/>
          <w:marTop w:val="240"/>
          <w:marBottom w:val="0"/>
          <w:divBdr>
            <w:top w:val="none" w:sz="0" w:space="0" w:color="auto"/>
            <w:left w:val="none" w:sz="0" w:space="0" w:color="auto"/>
            <w:bottom w:val="none" w:sz="0" w:space="0" w:color="auto"/>
            <w:right w:val="none" w:sz="0" w:space="0" w:color="auto"/>
          </w:divBdr>
        </w:div>
        <w:div w:id="1811290479">
          <w:marLeft w:val="425"/>
          <w:marRight w:val="0"/>
          <w:marTop w:val="0"/>
          <w:marBottom w:val="0"/>
          <w:divBdr>
            <w:top w:val="none" w:sz="0" w:space="0" w:color="auto"/>
            <w:left w:val="none" w:sz="0" w:space="0" w:color="auto"/>
            <w:bottom w:val="none" w:sz="0" w:space="0" w:color="auto"/>
            <w:right w:val="none" w:sz="0" w:space="0" w:color="auto"/>
          </w:divBdr>
        </w:div>
        <w:div w:id="953942187">
          <w:marLeft w:val="425"/>
          <w:marRight w:val="0"/>
          <w:marTop w:val="0"/>
          <w:marBottom w:val="0"/>
          <w:divBdr>
            <w:top w:val="none" w:sz="0" w:space="0" w:color="auto"/>
            <w:left w:val="none" w:sz="0" w:space="0" w:color="auto"/>
            <w:bottom w:val="none" w:sz="0" w:space="0" w:color="auto"/>
            <w:right w:val="none" w:sz="0" w:space="0" w:color="auto"/>
          </w:divBdr>
        </w:div>
        <w:div w:id="888541131">
          <w:marLeft w:val="0"/>
          <w:marRight w:val="0"/>
          <w:marTop w:val="240"/>
          <w:marBottom w:val="0"/>
          <w:divBdr>
            <w:top w:val="none" w:sz="0" w:space="0" w:color="auto"/>
            <w:left w:val="none" w:sz="0" w:space="0" w:color="auto"/>
            <w:bottom w:val="none" w:sz="0" w:space="0" w:color="auto"/>
            <w:right w:val="none" w:sz="0" w:space="0" w:color="auto"/>
          </w:divBdr>
        </w:div>
        <w:div w:id="1647003026">
          <w:marLeft w:val="0"/>
          <w:marRight w:val="0"/>
          <w:marTop w:val="240"/>
          <w:marBottom w:val="0"/>
          <w:divBdr>
            <w:top w:val="none" w:sz="0" w:space="0" w:color="auto"/>
            <w:left w:val="none" w:sz="0" w:space="0" w:color="auto"/>
            <w:bottom w:val="none" w:sz="0" w:space="0" w:color="auto"/>
            <w:right w:val="none" w:sz="0" w:space="0" w:color="auto"/>
          </w:divBdr>
        </w:div>
        <w:div w:id="2097289648">
          <w:marLeft w:val="425"/>
          <w:marRight w:val="0"/>
          <w:marTop w:val="0"/>
          <w:marBottom w:val="0"/>
          <w:divBdr>
            <w:top w:val="none" w:sz="0" w:space="0" w:color="auto"/>
            <w:left w:val="none" w:sz="0" w:space="0" w:color="auto"/>
            <w:bottom w:val="none" w:sz="0" w:space="0" w:color="auto"/>
            <w:right w:val="none" w:sz="0" w:space="0" w:color="auto"/>
          </w:divBdr>
        </w:div>
        <w:div w:id="191192578">
          <w:marLeft w:val="425"/>
          <w:marRight w:val="0"/>
          <w:marTop w:val="0"/>
          <w:marBottom w:val="0"/>
          <w:divBdr>
            <w:top w:val="none" w:sz="0" w:space="0" w:color="auto"/>
            <w:left w:val="none" w:sz="0" w:space="0" w:color="auto"/>
            <w:bottom w:val="none" w:sz="0" w:space="0" w:color="auto"/>
            <w:right w:val="none" w:sz="0" w:space="0" w:color="auto"/>
          </w:divBdr>
        </w:div>
        <w:div w:id="319118283">
          <w:marLeft w:val="567"/>
          <w:marRight w:val="0"/>
          <w:marTop w:val="0"/>
          <w:marBottom w:val="0"/>
          <w:divBdr>
            <w:top w:val="none" w:sz="0" w:space="0" w:color="auto"/>
            <w:left w:val="none" w:sz="0" w:space="0" w:color="auto"/>
            <w:bottom w:val="none" w:sz="0" w:space="0" w:color="auto"/>
            <w:right w:val="none" w:sz="0" w:space="0" w:color="auto"/>
          </w:divBdr>
        </w:div>
        <w:div w:id="469130172">
          <w:marLeft w:val="567"/>
          <w:marRight w:val="0"/>
          <w:marTop w:val="0"/>
          <w:marBottom w:val="0"/>
          <w:divBdr>
            <w:top w:val="none" w:sz="0" w:space="0" w:color="auto"/>
            <w:left w:val="none" w:sz="0" w:space="0" w:color="auto"/>
            <w:bottom w:val="none" w:sz="0" w:space="0" w:color="auto"/>
            <w:right w:val="none" w:sz="0" w:space="0" w:color="auto"/>
          </w:divBdr>
        </w:div>
        <w:div w:id="1338076981">
          <w:marLeft w:val="0"/>
          <w:marRight w:val="0"/>
          <w:marTop w:val="240"/>
          <w:marBottom w:val="0"/>
          <w:divBdr>
            <w:top w:val="none" w:sz="0" w:space="0" w:color="auto"/>
            <w:left w:val="none" w:sz="0" w:space="0" w:color="auto"/>
            <w:bottom w:val="none" w:sz="0" w:space="0" w:color="auto"/>
            <w:right w:val="none" w:sz="0" w:space="0" w:color="auto"/>
          </w:divBdr>
        </w:div>
        <w:div w:id="1731803805">
          <w:marLeft w:val="0"/>
          <w:marRight w:val="0"/>
          <w:marTop w:val="240"/>
          <w:marBottom w:val="0"/>
          <w:divBdr>
            <w:top w:val="none" w:sz="0" w:space="0" w:color="auto"/>
            <w:left w:val="none" w:sz="0" w:space="0" w:color="auto"/>
            <w:bottom w:val="none" w:sz="0" w:space="0" w:color="auto"/>
            <w:right w:val="none" w:sz="0" w:space="0" w:color="auto"/>
          </w:divBdr>
        </w:div>
        <w:div w:id="1123227758">
          <w:marLeft w:val="425"/>
          <w:marRight w:val="0"/>
          <w:marTop w:val="0"/>
          <w:marBottom w:val="0"/>
          <w:divBdr>
            <w:top w:val="none" w:sz="0" w:space="0" w:color="auto"/>
            <w:left w:val="none" w:sz="0" w:space="0" w:color="auto"/>
            <w:bottom w:val="none" w:sz="0" w:space="0" w:color="auto"/>
            <w:right w:val="none" w:sz="0" w:space="0" w:color="auto"/>
          </w:divBdr>
        </w:div>
        <w:div w:id="969284488">
          <w:marLeft w:val="425"/>
          <w:marRight w:val="0"/>
          <w:marTop w:val="0"/>
          <w:marBottom w:val="0"/>
          <w:divBdr>
            <w:top w:val="none" w:sz="0" w:space="0" w:color="auto"/>
            <w:left w:val="none" w:sz="0" w:space="0" w:color="auto"/>
            <w:bottom w:val="none" w:sz="0" w:space="0" w:color="auto"/>
            <w:right w:val="none" w:sz="0" w:space="0" w:color="auto"/>
          </w:divBdr>
        </w:div>
        <w:div w:id="979532305">
          <w:marLeft w:val="0"/>
          <w:marRight w:val="0"/>
          <w:marTop w:val="240"/>
          <w:marBottom w:val="0"/>
          <w:divBdr>
            <w:top w:val="none" w:sz="0" w:space="0" w:color="auto"/>
            <w:left w:val="none" w:sz="0" w:space="0" w:color="auto"/>
            <w:bottom w:val="none" w:sz="0" w:space="0" w:color="auto"/>
            <w:right w:val="none" w:sz="0" w:space="0" w:color="auto"/>
          </w:divBdr>
        </w:div>
        <w:div w:id="201678359">
          <w:marLeft w:val="0"/>
          <w:marRight w:val="0"/>
          <w:marTop w:val="240"/>
          <w:marBottom w:val="0"/>
          <w:divBdr>
            <w:top w:val="none" w:sz="0" w:space="0" w:color="auto"/>
            <w:left w:val="none" w:sz="0" w:space="0" w:color="auto"/>
            <w:bottom w:val="none" w:sz="0" w:space="0" w:color="auto"/>
            <w:right w:val="none" w:sz="0" w:space="0" w:color="auto"/>
          </w:divBdr>
        </w:div>
        <w:div w:id="1319534122">
          <w:marLeft w:val="425"/>
          <w:marRight w:val="0"/>
          <w:marTop w:val="0"/>
          <w:marBottom w:val="0"/>
          <w:divBdr>
            <w:top w:val="none" w:sz="0" w:space="0" w:color="auto"/>
            <w:left w:val="none" w:sz="0" w:space="0" w:color="auto"/>
            <w:bottom w:val="none" w:sz="0" w:space="0" w:color="auto"/>
            <w:right w:val="none" w:sz="0" w:space="0" w:color="auto"/>
          </w:divBdr>
        </w:div>
        <w:div w:id="1149129389">
          <w:marLeft w:val="425"/>
          <w:marRight w:val="0"/>
          <w:marTop w:val="0"/>
          <w:marBottom w:val="0"/>
          <w:divBdr>
            <w:top w:val="none" w:sz="0" w:space="0" w:color="auto"/>
            <w:left w:val="none" w:sz="0" w:space="0" w:color="auto"/>
            <w:bottom w:val="none" w:sz="0" w:space="0" w:color="auto"/>
            <w:right w:val="none" w:sz="0" w:space="0" w:color="auto"/>
          </w:divBdr>
        </w:div>
      </w:divsChild>
    </w:div>
    <w:div w:id="1661614344">
      <w:bodyDiv w:val="1"/>
      <w:marLeft w:val="0"/>
      <w:marRight w:val="0"/>
      <w:marTop w:val="0"/>
      <w:marBottom w:val="0"/>
      <w:divBdr>
        <w:top w:val="none" w:sz="0" w:space="0" w:color="auto"/>
        <w:left w:val="none" w:sz="0" w:space="0" w:color="auto"/>
        <w:bottom w:val="none" w:sz="0" w:space="0" w:color="auto"/>
        <w:right w:val="none" w:sz="0" w:space="0" w:color="auto"/>
      </w:divBdr>
    </w:div>
    <w:div w:id="1668090265">
      <w:bodyDiv w:val="1"/>
      <w:marLeft w:val="0"/>
      <w:marRight w:val="0"/>
      <w:marTop w:val="0"/>
      <w:marBottom w:val="0"/>
      <w:divBdr>
        <w:top w:val="none" w:sz="0" w:space="0" w:color="auto"/>
        <w:left w:val="none" w:sz="0" w:space="0" w:color="auto"/>
        <w:bottom w:val="none" w:sz="0" w:space="0" w:color="auto"/>
        <w:right w:val="none" w:sz="0" w:space="0" w:color="auto"/>
      </w:divBdr>
    </w:div>
    <w:div w:id="1730689670">
      <w:bodyDiv w:val="1"/>
      <w:marLeft w:val="0"/>
      <w:marRight w:val="0"/>
      <w:marTop w:val="0"/>
      <w:marBottom w:val="0"/>
      <w:divBdr>
        <w:top w:val="none" w:sz="0" w:space="0" w:color="auto"/>
        <w:left w:val="none" w:sz="0" w:space="0" w:color="auto"/>
        <w:bottom w:val="none" w:sz="0" w:space="0" w:color="auto"/>
        <w:right w:val="none" w:sz="0" w:space="0" w:color="auto"/>
      </w:divBdr>
    </w:div>
    <w:div w:id="1806043059">
      <w:bodyDiv w:val="1"/>
      <w:marLeft w:val="0"/>
      <w:marRight w:val="0"/>
      <w:marTop w:val="0"/>
      <w:marBottom w:val="0"/>
      <w:divBdr>
        <w:top w:val="none" w:sz="0" w:space="0" w:color="auto"/>
        <w:left w:val="none" w:sz="0" w:space="0" w:color="auto"/>
        <w:bottom w:val="none" w:sz="0" w:space="0" w:color="auto"/>
        <w:right w:val="none" w:sz="0" w:space="0" w:color="auto"/>
      </w:divBdr>
    </w:div>
    <w:div w:id="2059818030">
      <w:bodyDiv w:val="1"/>
      <w:marLeft w:val="0"/>
      <w:marRight w:val="0"/>
      <w:marTop w:val="0"/>
      <w:marBottom w:val="0"/>
      <w:divBdr>
        <w:top w:val="none" w:sz="0" w:space="0" w:color="auto"/>
        <w:left w:val="none" w:sz="0" w:space="0" w:color="auto"/>
        <w:bottom w:val="none" w:sz="0" w:space="0" w:color="auto"/>
        <w:right w:val="none" w:sz="0" w:space="0" w:color="auto"/>
      </w:divBdr>
    </w:div>
    <w:div w:id="2078623769">
      <w:bodyDiv w:val="1"/>
      <w:marLeft w:val="0"/>
      <w:marRight w:val="0"/>
      <w:marTop w:val="0"/>
      <w:marBottom w:val="0"/>
      <w:divBdr>
        <w:top w:val="none" w:sz="0" w:space="0" w:color="auto"/>
        <w:left w:val="none" w:sz="0" w:space="0" w:color="auto"/>
        <w:bottom w:val="none" w:sz="0" w:space="0" w:color="auto"/>
        <w:right w:val="none" w:sz="0" w:space="0" w:color="auto"/>
      </w:divBdr>
    </w:div>
    <w:div w:id="2087875777">
      <w:bodyDiv w:val="1"/>
      <w:marLeft w:val="0"/>
      <w:marRight w:val="0"/>
      <w:marTop w:val="0"/>
      <w:marBottom w:val="0"/>
      <w:divBdr>
        <w:top w:val="none" w:sz="0" w:space="0" w:color="auto"/>
        <w:left w:val="none" w:sz="0" w:space="0" w:color="auto"/>
        <w:bottom w:val="none" w:sz="0" w:space="0" w:color="auto"/>
        <w:right w:val="none" w:sz="0" w:space="0" w:color="auto"/>
      </w:divBdr>
      <w:divsChild>
        <w:div w:id="1633823323">
          <w:marLeft w:val="0"/>
          <w:marRight w:val="0"/>
          <w:marTop w:val="480"/>
          <w:marBottom w:val="0"/>
          <w:divBdr>
            <w:top w:val="none" w:sz="0" w:space="0" w:color="auto"/>
            <w:left w:val="none" w:sz="0" w:space="0" w:color="auto"/>
            <w:bottom w:val="none" w:sz="0" w:space="0" w:color="auto"/>
            <w:right w:val="none" w:sz="0" w:space="0" w:color="auto"/>
          </w:divBdr>
        </w:div>
        <w:div w:id="1976524289">
          <w:marLeft w:val="0"/>
          <w:marRight w:val="0"/>
          <w:marTop w:val="240"/>
          <w:marBottom w:val="0"/>
          <w:divBdr>
            <w:top w:val="none" w:sz="0" w:space="0" w:color="auto"/>
            <w:left w:val="none" w:sz="0" w:space="0" w:color="auto"/>
            <w:bottom w:val="none" w:sz="0" w:space="0" w:color="auto"/>
            <w:right w:val="none" w:sz="0" w:space="0" w:color="auto"/>
          </w:divBdr>
        </w:div>
        <w:div w:id="1866291559">
          <w:marLeft w:val="0"/>
          <w:marRight w:val="0"/>
          <w:marTop w:val="240"/>
          <w:marBottom w:val="0"/>
          <w:divBdr>
            <w:top w:val="none" w:sz="0" w:space="0" w:color="auto"/>
            <w:left w:val="none" w:sz="0" w:space="0" w:color="auto"/>
            <w:bottom w:val="none" w:sz="0" w:space="0" w:color="auto"/>
            <w:right w:val="none" w:sz="0" w:space="0" w:color="auto"/>
          </w:divBdr>
        </w:div>
        <w:div w:id="1435202521">
          <w:marLeft w:val="425"/>
          <w:marRight w:val="0"/>
          <w:marTop w:val="0"/>
          <w:marBottom w:val="0"/>
          <w:divBdr>
            <w:top w:val="none" w:sz="0" w:space="0" w:color="auto"/>
            <w:left w:val="none" w:sz="0" w:space="0" w:color="auto"/>
            <w:bottom w:val="none" w:sz="0" w:space="0" w:color="auto"/>
            <w:right w:val="none" w:sz="0" w:space="0" w:color="auto"/>
          </w:divBdr>
        </w:div>
        <w:div w:id="79789571">
          <w:marLeft w:val="425"/>
          <w:marRight w:val="0"/>
          <w:marTop w:val="0"/>
          <w:marBottom w:val="0"/>
          <w:divBdr>
            <w:top w:val="none" w:sz="0" w:space="0" w:color="auto"/>
            <w:left w:val="none" w:sz="0" w:space="0" w:color="auto"/>
            <w:bottom w:val="none" w:sz="0" w:space="0" w:color="auto"/>
            <w:right w:val="none" w:sz="0" w:space="0" w:color="auto"/>
          </w:divBdr>
        </w:div>
        <w:div w:id="1764766046">
          <w:marLeft w:val="425"/>
          <w:marRight w:val="0"/>
          <w:marTop w:val="0"/>
          <w:marBottom w:val="0"/>
          <w:divBdr>
            <w:top w:val="none" w:sz="0" w:space="0" w:color="auto"/>
            <w:left w:val="none" w:sz="0" w:space="0" w:color="auto"/>
            <w:bottom w:val="none" w:sz="0" w:space="0" w:color="auto"/>
            <w:right w:val="none" w:sz="0" w:space="0" w:color="auto"/>
          </w:divBdr>
        </w:div>
        <w:div w:id="2085759545">
          <w:marLeft w:val="425"/>
          <w:marRight w:val="0"/>
          <w:marTop w:val="0"/>
          <w:marBottom w:val="0"/>
          <w:divBdr>
            <w:top w:val="none" w:sz="0" w:space="0" w:color="auto"/>
            <w:left w:val="none" w:sz="0" w:space="0" w:color="auto"/>
            <w:bottom w:val="none" w:sz="0" w:space="0" w:color="auto"/>
            <w:right w:val="none" w:sz="0" w:space="0" w:color="auto"/>
          </w:divBdr>
        </w:div>
        <w:div w:id="1650524365">
          <w:marLeft w:val="425"/>
          <w:marRight w:val="0"/>
          <w:marTop w:val="0"/>
          <w:marBottom w:val="0"/>
          <w:divBdr>
            <w:top w:val="none" w:sz="0" w:space="0" w:color="auto"/>
            <w:left w:val="none" w:sz="0" w:space="0" w:color="auto"/>
            <w:bottom w:val="none" w:sz="0" w:space="0" w:color="auto"/>
            <w:right w:val="none" w:sz="0" w:space="0" w:color="auto"/>
          </w:divBdr>
        </w:div>
        <w:div w:id="1121993175">
          <w:marLeft w:val="425"/>
          <w:marRight w:val="0"/>
          <w:marTop w:val="0"/>
          <w:marBottom w:val="0"/>
          <w:divBdr>
            <w:top w:val="none" w:sz="0" w:space="0" w:color="auto"/>
            <w:left w:val="none" w:sz="0" w:space="0" w:color="auto"/>
            <w:bottom w:val="none" w:sz="0" w:space="0" w:color="auto"/>
            <w:right w:val="none" w:sz="0" w:space="0" w:color="auto"/>
          </w:divBdr>
        </w:div>
        <w:div w:id="1605916353">
          <w:marLeft w:val="425"/>
          <w:marRight w:val="0"/>
          <w:marTop w:val="0"/>
          <w:marBottom w:val="0"/>
          <w:divBdr>
            <w:top w:val="none" w:sz="0" w:space="0" w:color="auto"/>
            <w:left w:val="none" w:sz="0" w:space="0" w:color="auto"/>
            <w:bottom w:val="none" w:sz="0" w:space="0" w:color="auto"/>
            <w:right w:val="none" w:sz="0" w:space="0" w:color="auto"/>
          </w:divBdr>
        </w:div>
        <w:div w:id="1496799428">
          <w:marLeft w:val="425"/>
          <w:marRight w:val="0"/>
          <w:marTop w:val="0"/>
          <w:marBottom w:val="0"/>
          <w:divBdr>
            <w:top w:val="none" w:sz="0" w:space="0" w:color="auto"/>
            <w:left w:val="none" w:sz="0" w:space="0" w:color="auto"/>
            <w:bottom w:val="none" w:sz="0" w:space="0" w:color="auto"/>
            <w:right w:val="none" w:sz="0" w:space="0" w:color="auto"/>
          </w:divBdr>
        </w:div>
        <w:div w:id="111216771">
          <w:marLeft w:val="425"/>
          <w:marRight w:val="0"/>
          <w:marTop w:val="0"/>
          <w:marBottom w:val="0"/>
          <w:divBdr>
            <w:top w:val="none" w:sz="0" w:space="0" w:color="auto"/>
            <w:left w:val="none" w:sz="0" w:space="0" w:color="auto"/>
            <w:bottom w:val="none" w:sz="0" w:space="0" w:color="auto"/>
            <w:right w:val="none" w:sz="0" w:space="0" w:color="auto"/>
          </w:divBdr>
        </w:div>
        <w:div w:id="326976976">
          <w:marLeft w:val="425"/>
          <w:marRight w:val="0"/>
          <w:marTop w:val="0"/>
          <w:marBottom w:val="0"/>
          <w:divBdr>
            <w:top w:val="none" w:sz="0" w:space="0" w:color="auto"/>
            <w:left w:val="none" w:sz="0" w:space="0" w:color="auto"/>
            <w:bottom w:val="none" w:sz="0" w:space="0" w:color="auto"/>
            <w:right w:val="none" w:sz="0" w:space="0" w:color="auto"/>
          </w:divBdr>
        </w:div>
        <w:div w:id="1442534167">
          <w:marLeft w:val="425"/>
          <w:marRight w:val="0"/>
          <w:marTop w:val="0"/>
          <w:marBottom w:val="0"/>
          <w:divBdr>
            <w:top w:val="none" w:sz="0" w:space="0" w:color="auto"/>
            <w:left w:val="none" w:sz="0" w:space="0" w:color="auto"/>
            <w:bottom w:val="none" w:sz="0" w:space="0" w:color="auto"/>
            <w:right w:val="none" w:sz="0" w:space="0" w:color="auto"/>
          </w:divBdr>
        </w:div>
        <w:div w:id="944187636">
          <w:marLeft w:val="425"/>
          <w:marRight w:val="0"/>
          <w:marTop w:val="0"/>
          <w:marBottom w:val="0"/>
          <w:divBdr>
            <w:top w:val="none" w:sz="0" w:space="0" w:color="auto"/>
            <w:left w:val="none" w:sz="0" w:space="0" w:color="auto"/>
            <w:bottom w:val="none" w:sz="0" w:space="0" w:color="auto"/>
            <w:right w:val="none" w:sz="0" w:space="0" w:color="auto"/>
          </w:divBdr>
        </w:div>
        <w:div w:id="681708615">
          <w:marLeft w:val="425"/>
          <w:marRight w:val="0"/>
          <w:marTop w:val="0"/>
          <w:marBottom w:val="0"/>
          <w:divBdr>
            <w:top w:val="none" w:sz="0" w:space="0" w:color="auto"/>
            <w:left w:val="none" w:sz="0" w:space="0" w:color="auto"/>
            <w:bottom w:val="none" w:sz="0" w:space="0" w:color="auto"/>
            <w:right w:val="none" w:sz="0" w:space="0" w:color="auto"/>
          </w:divBdr>
        </w:div>
        <w:div w:id="118308588">
          <w:marLeft w:val="425"/>
          <w:marRight w:val="0"/>
          <w:marTop w:val="0"/>
          <w:marBottom w:val="0"/>
          <w:divBdr>
            <w:top w:val="none" w:sz="0" w:space="0" w:color="auto"/>
            <w:left w:val="none" w:sz="0" w:space="0" w:color="auto"/>
            <w:bottom w:val="none" w:sz="0" w:space="0" w:color="auto"/>
            <w:right w:val="none" w:sz="0" w:space="0" w:color="auto"/>
          </w:divBdr>
        </w:div>
        <w:div w:id="230433209">
          <w:marLeft w:val="425"/>
          <w:marRight w:val="0"/>
          <w:marTop w:val="0"/>
          <w:marBottom w:val="0"/>
          <w:divBdr>
            <w:top w:val="none" w:sz="0" w:space="0" w:color="auto"/>
            <w:left w:val="none" w:sz="0" w:space="0" w:color="auto"/>
            <w:bottom w:val="none" w:sz="0" w:space="0" w:color="auto"/>
            <w:right w:val="none" w:sz="0" w:space="0" w:color="auto"/>
          </w:divBdr>
        </w:div>
        <w:div w:id="946423122">
          <w:marLeft w:val="425"/>
          <w:marRight w:val="0"/>
          <w:marTop w:val="0"/>
          <w:marBottom w:val="0"/>
          <w:divBdr>
            <w:top w:val="none" w:sz="0" w:space="0" w:color="auto"/>
            <w:left w:val="none" w:sz="0" w:space="0" w:color="auto"/>
            <w:bottom w:val="none" w:sz="0" w:space="0" w:color="auto"/>
            <w:right w:val="none" w:sz="0" w:space="0" w:color="auto"/>
          </w:divBdr>
        </w:div>
        <w:div w:id="2008315257">
          <w:marLeft w:val="425"/>
          <w:marRight w:val="0"/>
          <w:marTop w:val="0"/>
          <w:marBottom w:val="0"/>
          <w:divBdr>
            <w:top w:val="none" w:sz="0" w:space="0" w:color="auto"/>
            <w:left w:val="none" w:sz="0" w:space="0" w:color="auto"/>
            <w:bottom w:val="none" w:sz="0" w:space="0" w:color="auto"/>
            <w:right w:val="none" w:sz="0" w:space="0" w:color="auto"/>
          </w:divBdr>
        </w:div>
        <w:div w:id="1508134258">
          <w:marLeft w:val="425"/>
          <w:marRight w:val="0"/>
          <w:marTop w:val="0"/>
          <w:marBottom w:val="0"/>
          <w:divBdr>
            <w:top w:val="none" w:sz="0" w:space="0" w:color="auto"/>
            <w:left w:val="none" w:sz="0" w:space="0" w:color="auto"/>
            <w:bottom w:val="none" w:sz="0" w:space="0" w:color="auto"/>
            <w:right w:val="none" w:sz="0" w:space="0" w:color="auto"/>
          </w:divBdr>
        </w:div>
        <w:div w:id="652877619">
          <w:marLeft w:val="425"/>
          <w:marRight w:val="0"/>
          <w:marTop w:val="0"/>
          <w:marBottom w:val="0"/>
          <w:divBdr>
            <w:top w:val="none" w:sz="0" w:space="0" w:color="auto"/>
            <w:left w:val="none" w:sz="0" w:space="0" w:color="auto"/>
            <w:bottom w:val="none" w:sz="0" w:space="0" w:color="auto"/>
            <w:right w:val="none" w:sz="0" w:space="0" w:color="auto"/>
          </w:divBdr>
        </w:div>
        <w:div w:id="2121096805">
          <w:marLeft w:val="425"/>
          <w:marRight w:val="0"/>
          <w:marTop w:val="0"/>
          <w:marBottom w:val="0"/>
          <w:divBdr>
            <w:top w:val="none" w:sz="0" w:space="0" w:color="auto"/>
            <w:left w:val="none" w:sz="0" w:space="0" w:color="auto"/>
            <w:bottom w:val="none" w:sz="0" w:space="0" w:color="auto"/>
            <w:right w:val="none" w:sz="0" w:space="0" w:color="auto"/>
          </w:divBdr>
        </w:div>
        <w:div w:id="1790928012">
          <w:marLeft w:val="425"/>
          <w:marRight w:val="0"/>
          <w:marTop w:val="0"/>
          <w:marBottom w:val="0"/>
          <w:divBdr>
            <w:top w:val="none" w:sz="0" w:space="0" w:color="auto"/>
            <w:left w:val="none" w:sz="0" w:space="0" w:color="auto"/>
            <w:bottom w:val="none" w:sz="0" w:space="0" w:color="auto"/>
            <w:right w:val="none" w:sz="0" w:space="0" w:color="auto"/>
          </w:divBdr>
        </w:div>
        <w:div w:id="2001228958">
          <w:marLeft w:val="425"/>
          <w:marRight w:val="0"/>
          <w:marTop w:val="0"/>
          <w:marBottom w:val="0"/>
          <w:divBdr>
            <w:top w:val="none" w:sz="0" w:space="0" w:color="auto"/>
            <w:left w:val="none" w:sz="0" w:space="0" w:color="auto"/>
            <w:bottom w:val="none" w:sz="0" w:space="0" w:color="auto"/>
            <w:right w:val="none" w:sz="0" w:space="0" w:color="auto"/>
          </w:divBdr>
        </w:div>
        <w:div w:id="1393848752">
          <w:marLeft w:val="425"/>
          <w:marRight w:val="0"/>
          <w:marTop w:val="0"/>
          <w:marBottom w:val="0"/>
          <w:divBdr>
            <w:top w:val="none" w:sz="0" w:space="0" w:color="auto"/>
            <w:left w:val="none" w:sz="0" w:space="0" w:color="auto"/>
            <w:bottom w:val="none" w:sz="0" w:space="0" w:color="auto"/>
            <w:right w:val="none" w:sz="0" w:space="0" w:color="auto"/>
          </w:divBdr>
        </w:div>
        <w:div w:id="84158192">
          <w:marLeft w:val="425"/>
          <w:marRight w:val="0"/>
          <w:marTop w:val="0"/>
          <w:marBottom w:val="0"/>
          <w:divBdr>
            <w:top w:val="none" w:sz="0" w:space="0" w:color="auto"/>
            <w:left w:val="none" w:sz="0" w:space="0" w:color="auto"/>
            <w:bottom w:val="none" w:sz="0" w:space="0" w:color="auto"/>
            <w:right w:val="none" w:sz="0" w:space="0" w:color="auto"/>
          </w:divBdr>
        </w:div>
        <w:div w:id="1512523148">
          <w:marLeft w:val="425"/>
          <w:marRight w:val="0"/>
          <w:marTop w:val="0"/>
          <w:marBottom w:val="0"/>
          <w:divBdr>
            <w:top w:val="none" w:sz="0" w:space="0" w:color="auto"/>
            <w:left w:val="none" w:sz="0" w:space="0" w:color="auto"/>
            <w:bottom w:val="none" w:sz="0" w:space="0" w:color="auto"/>
            <w:right w:val="none" w:sz="0" w:space="0" w:color="auto"/>
          </w:divBdr>
        </w:div>
        <w:div w:id="417362954">
          <w:marLeft w:val="425"/>
          <w:marRight w:val="0"/>
          <w:marTop w:val="0"/>
          <w:marBottom w:val="0"/>
          <w:divBdr>
            <w:top w:val="none" w:sz="0" w:space="0" w:color="auto"/>
            <w:left w:val="none" w:sz="0" w:space="0" w:color="auto"/>
            <w:bottom w:val="none" w:sz="0" w:space="0" w:color="auto"/>
            <w:right w:val="none" w:sz="0" w:space="0" w:color="auto"/>
          </w:divBdr>
        </w:div>
        <w:div w:id="1396930529">
          <w:marLeft w:val="425"/>
          <w:marRight w:val="0"/>
          <w:marTop w:val="0"/>
          <w:marBottom w:val="0"/>
          <w:divBdr>
            <w:top w:val="none" w:sz="0" w:space="0" w:color="auto"/>
            <w:left w:val="none" w:sz="0" w:space="0" w:color="auto"/>
            <w:bottom w:val="none" w:sz="0" w:space="0" w:color="auto"/>
            <w:right w:val="none" w:sz="0" w:space="0" w:color="auto"/>
          </w:divBdr>
        </w:div>
        <w:div w:id="223637367">
          <w:marLeft w:val="425"/>
          <w:marRight w:val="0"/>
          <w:marTop w:val="0"/>
          <w:marBottom w:val="0"/>
          <w:divBdr>
            <w:top w:val="none" w:sz="0" w:space="0" w:color="auto"/>
            <w:left w:val="none" w:sz="0" w:space="0" w:color="auto"/>
            <w:bottom w:val="none" w:sz="0" w:space="0" w:color="auto"/>
            <w:right w:val="none" w:sz="0" w:space="0" w:color="auto"/>
          </w:divBdr>
        </w:div>
        <w:div w:id="1569882074">
          <w:marLeft w:val="0"/>
          <w:marRight w:val="0"/>
          <w:marTop w:val="240"/>
          <w:marBottom w:val="0"/>
          <w:divBdr>
            <w:top w:val="none" w:sz="0" w:space="0" w:color="auto"/>
            <w:left w:val="none" w:sz="0" w:space="0" w:color="auto"/>
            <w:bottom w:val="none" w:sz="0" w:space="0" w:color="auto"/>
            <w:right w:val="none" w:sz="0" w:space="0" w:color="auto"/>
          </w:divBdr>
        </w:div>
        <w:div w:id="1859807943">
          <w:marLeft w:val="0"/>
          <w:marRight w:val="0"/>
          <w:marTop w:val="240"/>
          <w:marBottom w:val="0"/>
          <w:divBdr>
            <w:top w:val="none" w:sz="0" w:space="0" w:color="auto"/>
            <w:left w:val="none" w:sz="0" w:space="0" w:color="auto"/>
            <w:bottom w:val="none" w:sz="0" w:space="0" w:color="auto"/>
            <w:right w:val="none" w:sz="0" w:space="0" w:color="auto"/>
          </w:divBdr>
        </w:div>
      </w:divsChild>
    </w:div>
    <w:div w:id="2095013096">
      <w:bodyDiv w:val="1"/>
      <w:marLeft w:val="0"/>
      <w:marRight w:val="0"/>
      <w:marTop w:val="0"/>
      <w:marBottom w:val="0"/>
      <w:divBdr>
        <w:top w:val="none" w:sz="0" w:space="0" w:color="auto"/>
        <w:left w:val="none" w:sz="0" w:space="0" w:color="auto"/>
        <w:bottom w:val="none" w:sz="0" w:space="0" w:color="auto"/>
        <w:right w:val="none" w:sz="0" w:space="0" w:color="auto"/>
      </w:divBdr>
      <w:divsChild>
        <w:div w:id="1041638767">
          <w:marLeft w:val="0"/>
          <w:marRight w:val="0"/>
          <w:marTop w:val="480"/>
          <w:marBottom w:val="0"/>
          <w:divBdr>
            <w:top w:val="none" w:sz="0" w:space="0" w:color="auto"/>
            <w:left w:val="none" w:sz="0" w:space="0" w:color="auto"/>
            <w:bottom w:val="none" w:sz="0" w:space="0" w:color="auto"/>
            <w:right w:val="none" w:sz="0" w:space="0" w:color="auto"/>
          </w:divBdr>
        </w:div>
        <w:div w:id="804934349">
          <w:marLeft w:val="0"/>
          <w:marRight w:val="0"/>
          <w:marTop w:val="480"/>
          <w:marBottom w:val="0"/>
          <w:divBdr>
            <w:top w:val="none" w:sz="0" w:space="0" w:color="auto"/>
            <w:left w:val="none" w:sz="0" w:space="0" w:color="auto"/>
            <w:bottom w:val="none" w:sz="0" w:space="0" w:color="auto"/>
            <w:right w:val="none" w:sz="0" w:space="0" w:color="auto"/>
          </w:divBdr>
        </w:div>
        <w:div w:id="584343624">
          <w:marLeft w:val="0"/>
          <w:marRight w:val="0"/>
          <w:marTop w:val="240"/>
          <w:marBottom w:val="0"/>
          <w:divBdr>
            <w:top w:val="none" w:sz="0" w:space="0" w:color="auto"/>
            <w:left w:val="none" w:sz="0" w:space="0" w:color="auto"/>
            <w:bottom w:val="none" w:sz="0" w:space="0" w:color="auto"/>
            <w:right w:val="none" w:sz="0" w:space="0" w:color="auto"/>
          </w:divBdr>
        </w:div>
        <w:div w:id="1155874932">
          <w:marLeft w:val="425"/>
          <w:marRight w:val="0"/>
          <w:marTop w:val="0"/>
          <w:marBottom w:val="0"/>
          <w:divBdr>
            <w:top w:val="none" w:sz="0" w:space="0" w:color="auto"/>
            <w:left w:val="none" w:sz="0" w:space="0" w:color="auto"/>
            <w:bottom w:val="none" w:sz="0" w:space="0" w:color="auto"/>
            <w:right w:val="none" w:sz="0" w:space="0" w:color="auto"/>
          </w:divBdr>
        </w:div>
        <w:div w:id="1022249173">
          <w:marLeft w:val="425"/>
          <w:marRight w:val="0"/>
          <w:marTop w:val="0"/>
          <w:marBottom w:val="0"/>
          <w:divBdr>
            <w:top w:val="none" w:sz="0" w:space="0" w:color="auto"/>
            <w:left w:val="none" w:sz="0" w:space="0" w:color="auto"/>
            <w:bottom w:val="none" w:sz="0" w:space="0" w:color="auto"/>
            <w:right w:val="none" w:sz="0" w:space="0" w:color="auto"/>
          </w:divBdr>
        </w:div>
        <w:div w:id="949894297">
          <w:marLeft w:val="0"/>
          <w:marRight w:val="0"/>
          <w:marTop w:val="240"/>
          <w:marBottom w:val="0"/>
          <w:divBdr>
            <w:top w:val="none" w:sz="0" w:space="0" w:color="auto"/>
            <w:left w:val="none" w:sz="0" w:space="0" w:color="auto"/>
            <w:bottom w:val="none" w:sz="0" w:space="0" w:color="auto"/>
            <w:right w:val="none" w:sz="0" w:space="0" w:color="auto"/>
          </w:divBdr>
        </w:div>
        <w:div w:id="1548957011">
          <w:marLeft w:val="0"/>
          <w:marRight w:val="0"/>
          <w:marTop w:val="240"/>
          <w:marBottom w:val="0"/>
          <w:divBdr>
            <w:top w:val="none" w:sz="0" w:space="0" w:color="auto"/>
            <w:left w:val="none" w:sz="0" w:space="0" w:color="auto"/>
            <w:bottom w:val="none" w:sz="0" w:space="0" w:color="auto"/>
            <w:right w:val="none" w:sz="0" w:space="0" w:color="auto"/>
          </w:divBdr>
        </w:div>
        <w:div w:id="1492868277">
          <w:marLeft w:val="0"/>
          <w:marRight w:val="0"/>
          <w:marTop w:val="240"/>
          <w:marBottom w:val="0"/>
          <w:divBdr>
            <w:top w:val="none" w:sz="0" w:space="0" w:color="auto"/>
            <w:left w:val="none" w:sz="0" w:space="0" w:color="auto"/>
            <w:bottom w:val="none" w:sz="0" w:space="0" w:color="auto"/>
            <w:right w:val="none" w:sz="0" w:space="0" w:color="auto"/>
          </w:divBdr>
        </w:div>
        <w:div w:id="1057246928">
          <w:marLeft w:val="0"/>
          <w:marRight w:val="0"/>
          <w:marTop w:val="240"/>
          <w:marBottom w:val="0"/>
          <w:divBdr>
            <w:top w:val="none" w:sz="0" w:space="0" w:color="auto"/>
            <w:left w:val="none" w:sz="0" w:space="0" w:color="auto"/>
            <w:bottom w:val="none" w:sz="0" w:space="0" w:color="auto"/>
            <w:right w:val="none" w:sz="0" w:space="0" w:color="auto"/>
          </w:divBdr>
        </w:div>
        <w:div w:id="419254635">
          <w:marLeft w:val="0"/>
          <w:marRight w:val="0"/>
          <w:marTop w:val="240"/>
          <w:marBottom w:val="0"/>
          <w:divBdr>
            <w:top w:val="none" w:sz="0" w:space="0" w:color="auto"/>
            <w:left w:val="none" w:sz="0" w:space="0" w:color="auto"/>
            <w:bottom w:val="none" w:sz="0" w:space="0" w:color="auto"/>
            <w:right w:val="none" w:sz="0" w:space="0" w:color="auto"/>
          </w:divBdr>
        </w:div>
        <w:div w:id="69013240">
          <w:marLeft w:val="0"/>
          <w:marRight w:val="0"/>
          <w:marTop w:val="240"/>
          <w:marBottom w:val="0"/>
          <w:divBdr>
            <w:top w:val="none" w:sz="0" w:space="0" w:color="auto"/>
            <w:left w:val="none" w:sz="0" w:space="0" w:color="auto"/>
            <w:bottom w:val="none" w:sz="0" w:space="0" w:color="auto"/>
            <w:right w:val="none" w:sz="0" w:space="0" w:color="auto"/>
          </w:divBdr>
        </w:div>
        <w:div w:id="1129932794">
          <w:marLeft w:val="425"/>
          <w:marRight w:val="0"/>
          <w:marTop w:val="0"/>
          <w:marBottom w:val="0"/>
          <w:divBdr>
            <w:top w:val="none" w:sz="0" w:space="0" w:color="auto"/>
            <w:left w:val="none" w:sz="0" w:space="0" w:color="auto"/>
            <w:bottom w:val="none" w:sz="0" w:space="0" w:color="auto"/>
            <w:right w:val="none" w:sz="0" w:space="0" w:color="auto"/>
          </w:divBdr>
        </w:div>
        <w:div w:id="401104301">
          <w:marLeft w:val="425"/>
          <w:marRight w:val="0"/>
          <w:marTop w:val="0"/>
          <w:marBottom w:val="0"/>
          <w:divBdr>
            <w:top w:val="none" w:sz="0" w:space="0" w:color="auto"/>
            <w:left w:val="none" w:sz="0" w:space="0" w:color="auto"/>
            <w:bottom w:val="none" w:sz="0" w:space="0" w:color="auto"/>
            <w:right w:val="none" w:sz="0" w:space="0" w:color="auto"/>
          </w:divBdr>
        </w:div>
        <w:div w:id="1298758137">
          <w:marLeft w:val="0"/>
          <w:marRight w:val="0"/>
          <w:marTop w:val="240"/>
          <w:marBottom w:val="0"/>
          <w:divBdr>
            <w:top w:val="none" w:sz="0" w:space="0" w:color="auto"/>
            <w:left w:val="none" w:sz="0" w:space="0" w:color="auto"/>
            <w:bottom w:val="none" w:sz="0" w:space="0" w:color="auto"/>
            <w:right w:val="none" w:sz="0" w:space="0" w:color="auto"/>
          </w:divBdr>
        </w:div>
        <w:div w:id="1810245999">
          <w:marLeft w:val="0"/>
          <w:marRight w:val="0"/>
          <w:marTop w:val="240"/>
          <w:marBottom w:val="0"/>
          <w:divBdr>
            <w:top w:val="none" w:sz="0" w:space="0" w:color="auto"/>
            <w:left w:val="none" w:sz="0" w:space="0" w:color="auto"/>
            <w:bottom w:val="none" w:sz="0" w:space="0" w:color="auto"/>
            <w:right w:val="none" w:sz="0" w:space="0" w:color="auto"/>
          </w:divBdr>
        </w:div>
        <w:div w:id="640428046">
          <w:marLeft w:val="425"/>
          <w:marRight w:val="0"/>
          <w:marTop w:val="0"/>
          <w:marBottom w:val="0"/>
          <w:divBdr>
            <w:top w:val="none" w:sz="0" w:space="0" w:color="auto"/>
            <w:left w:val="none" w:sz="0" w:space="0" w:color="auto"/>
            <w:bottom w:val="none" w:sz="0" w:space="0" w:color="auto"/>
            <w:right w:val="none" w:sz="0" w:space="0" w:color="auto"/>
          </w:divBdr>
        </w:div>
        <w:div w:id="1131093785">
          <w:marLeft w:val="425"/>
          <w:marRight w:val="0"/>
          <w:marTop w:val="0"/>
          <w:marBottom w:val="0"/>
          <w:divBdr>
            <w:top w:val="none" w:sz="0" w:space="0" w:color="auto"/>
            <w:left w:val="none" w:sz="0" w:space="0" w:color="auto"/>
            <w:bottom w:val="none" w:sz="0" w:space="0" w:color="auto"/>
            <w:right w:val="none" w:sz="0" w:space="0" w:color="auto"/>
          </w:divBdr>
        </w:div>
        <w:div w:id="154149496">
          <w:marLeft w:val="567"/>
          <w:marRight w:val="0"/>
          <w:marTop w:val="0"/>
          <w:marBottom w:val="0"/>
          <w:divBdr>
            <w:top w:val="none" w:sz="0" w:space="0" w:color="auto"/>
            <w:left w:val="none" w:sz="0" w:space="0" w:color="auto"/>
            <w:bottom w:val="none" w:sz="0" w:space="0" w:color="auto"/>
            <w:right w:val="none" w:sz="0" w:space="0" w:color="auto"/>
          </w:divBdr>
        </w:div>
        <w:div w:id="1427114799">
          <w:marLeft w:val="567"/>
          <w:marRight w:val="0"/>
          <w:marTop w:val="0"/>
          <w:marBottom w:val="0"/>
          <w:divBdr>
            <w:top w:val="none" w:sz="0" w:space="0" w:color="auto"/>
            <w:left w:val="none" w:sz="0" w:space="0" w:color="auto"/>
            <w:bottom w:val="none" w:sz="0" w:space="0" w:color="auto"/>
            <w:right w:val="none" w:sz="0" w:space="0" w:color="auto"/>
          </w:divBdr>
        </w:div>
        <w:div w:id="144586705">
          <w:marLeft w:val="0"/>
          <w:marRight w:val="0"/>
          <w:marTop w:val="240"/>
          <w:marBottom w:val="0"/>
          <w:divBdr>
            <w:top w:val="none" w:sz="0" w:space="0" w:color="auto"/>
            <w:left w:val="none" w:sz="0" w:space="0" w:color="auto"/>
            <w:bottom w:val="none" w:sz="0" w:space="0" w:color="auto"/>
            <w:right w:val="none" w:sz="0" w:space="0" w:color="auto"/>
          </w:divBdr>
        </w:div>
        <w:div w:id="1483958793">
          <w:marLeft w:val="0"/>
          <w:marRight w:val="0"/>
          <w:marTop w:val="240"/>
          <w:marBottom w:val="0"/>
          <w:divBdr>
            <w:top w:val="none" w:sz="0" w:space="0" w:color="auto"/>
            <w:left w:val="none" w:sz="0" w:space="0" w:color="auto"/>
            <w:bottom w:val="none" w:sz="0" w:space="0" w:color="auto"/>
            <w:right w:val="none" w:sz="0" w:space="0" w:color="auto"/>
          </w:divBdr>
        </w:div>
        <w:div w:id="1965845731">
          <w:marLeft w:val="425"/>
          <w:marRight w:val="0"/>
          <w:marTop w:val="0"/>
          <w:marBottom w:val="0"/>
          <w:divBdr>
            <w:top w:val="none" w:sz="0" w:space="0" w:color="auto"/>
            <w:left w:val="none" w:sz="0" w:space="0" w:color="auto"/>
            <w:bottom w:val="none" w:sz="0" w:space="0" w:color="auto"/>
            <w:right w:val="none" w:sz="0" w:space="0" w:color="auto"/>
          </w:divBdr>
        </w:div>
        <w:div w:id="1533810412">
          <w:marLeft w:val="425"/>
          <w:marRight w:val="0"/>
          <w:marTop w:val="0"/>
          <w:marBottom w:val="0"/>
          <w:divBdr>
            <w:top w:val="none" w:sz="0" w:space="0" w:color="auto"/>
            <w:left w:val="none" w:sz="0" w:space="0" w:color="auto"/>
            <w:bottom w:val="none" w:sz="0" w:space="0" w:color="auto"/>
            <w:right w:val="none" w:sz="0" w:space="0" w:color="auto"/>
          </w:divBdr>
        </w:div>
        <w:div w:id="1519194346">
          <w:marLeft w:val="0"/>
          <w:marRight w:val="0"/>
          <w:marTop w:val="240"/>
          <w:marBottom w:val="0"/>
          <w:divBdr>
            <w:top w:val="none" w:sz="0" w:space="0" w:color="auto"/>
            <w:left w:val="none" w:sz="0" w:space="0" w:color="auto"/>
            <w:bottom w:val="none" w:sz="0" w:space="0" w:color="auto"/>
            <w:right w:val="none" w:sz="0" w:space="0" w:color="auto"/>
          </w:divBdr>
        </w:div>
        <w:div w:id="1871184211">
          <w:marLeft w:val="0"/>
          <w:marRight w:val="0"/>
          <w:marTop w:val="240"/>
          <w:marBottom w:val="0"/>
          <w:divBdr>
            <w:top w:val="none" w:sz="0" w:space="0" w:color="auto"/>
            <w:left w:val="none" w:sz="0" w:space="0" w:color="auto"/>
            <w:bottom w:val="none" w:sz="0" w:space="0" w:color="auto"/>
            <w:right w:val="none" w:sz="0" w:space="0" w:color="auto"/>
          </w:divBdr>
        </w:div>
        <w:div w:id="1433670634">
          <w:marLeft w:val="425"/>
          <w:marRight w:val="0"/>
          <w:marTop w:val="0"/>
          <w:marBottom w:val="0"/>
          <w:divBdr>
            <w:top w:val="none" w:sz="0" w:space="0" w:color="auto"/>
            <w:left w:val="none" w:sz="0" w:space="0" w:color="auto"/>
            <w:bottom w:val="none" w:sz="0" w:space="0" w:color="auto"/>
            <w:right w:val="none" w:sz="0" w:space="0" w:color="auto"/>
          </w:divBdr>
        </w:div>
        <w:div w:id="2128305142">
          <w:marLeft w:val="425"/>
          <w:marRight w:val="0"/>
          <w:marTop w:val="0"/>
          <w:marBottom w:val="0"/>
          <w:divBdr>
            <w:top w:val="none" w:sz="0" w:space="0" w:color="auto"/>
            <w:left w:val="none" w:sz="0" w:space="0" w:color="auto"/>
            <w:bottom w:val="none" w:sz="0" w:space="0" w:color="auto"/>
            <w:right w:val="none" w:sz="0" w:space="0" w:color="auto"/>
          </w:divBdr>
        </w:div>
      </w:divsChild>
    </w:div>
    <w:div w:id="2098479591">
      <w:bodyDiv w:val="1"/>
      <w:marLeft w:val="0"/>
      <w:marRight w:val="0"/>
      <w:marTop w:val="0"/>
      <w:marBottom w:val="0"/>
      <w:divBdr>
        <w:top w:val="none" w:sz="0" w:space="0" w:color="auto"/>
        <w:left w:val="none" w:sz="0" w:space="0" w:color="auto"/>
        <w:bottom w:val="none" w:sz="0" w:space="0" w:color="auto"/>
        <w:right w:val="none" w:sz="0" w:space="0" w:color="auto"/>
      </w:divBdr>
      <w:divsChild>
        <w:div w:id="1614441082">
          <w:marLeft w:val="0"/>
          <w:marRight w:val="0"/>
          <w:marTop w:val="480"/>
          <w:marBottom w:val="0"/>
          <w:divBdr>
            <w:top w:val="none" w:sz="0" w:space="0" w:color="auto"/>
            <w:left w:val="none" w:sz="0" w:space="0" w:color="auto"/>
            <w:bottom w:val="none" w:sz="0" w:space="0" w:color="auto"/>
            <w:right w:val="none" w:sz="0" w:space="0" w:color="auto"/>
          </w:divBdr>
        </w:div>
        <w:div w:id="1801462063">
          <w:marLeft w:val="0"/>
          <w:marRight w:val="0"/>
          <w:marTop w:val="480"/>
          <w:marBottom w:val="0"/>
          <w:divBdr>
            <w:top w:val="none" w:sz="0" w:space="0" w:color="auto"/>
            <w:left w:val="none" w:sz="0" w:space="0" w:color="auto"/>
            <w:bottom w:val="none" w:sz="0" w:space="0" w:color="auto"/>
            <w:right w:val="none" w:sz="0" w:space="0" w:color="auto"/>
          </w:divBdr>
        </w:div>
        <w:div w:id="468330239">
          <w:marLeft w:val="0"/>
          <w:marRight w:val="0"/>
          <w:marTop w:val="240"/>
          <w:marBottom w:val="0"/>
          <w:divBdr>
            <w:top w:val="none" w:sz="0" w:space="0" w:color="auto"/>
            <w:left w:val="none" w:sz="0" w:space="0" w:color="auto"/>
            <w:bottom w:val="none" w:sz="0" w:space="0" w:color="auto"/>
            <w:right w:val="none" w:sz="0" w:space="0" w:color="auto"/>
          </w:divBdr>
        </w:div>
        <w:div w:id="257104424">
          <w:marLeft w:val="425"/>
          <w:marRight w:val="0"/>
          <w:marTop w:val="0"/>
          <w:marBottom w:val="0"/>
          <w:divBdr>
            <w:top w:val="none" w:sz="0" w:space="0" w:color="auto"/>
            <w:left w:val="none" w:sz="0" w:space="0" w:color="auto"/>
            <w:bottom w:val="none" w:sz="0" w:space="0" w:color="auto"/>
            <w:right w:val="none" w:sz="0" w:space="0" w:color="auto"/>
          </w:divBdr>
        </w:div>
        <w:div w:id="226261397">
          <w:marLeft w:val="425"/>
          <w:marRight w:val="0"/>
          <w:marTop w:val="0"/>
          <w:marBottom w:val="0"/>
          <w:divBdr>
            <w:top w:val="none" w:sz="0" w:space="0" w:color="auto"/>
            <w:left w:val="none" w:sz="0" w:space="0" w:color="auto"/>
            <w:bottom w:val="none" w:sz="0" w:space="0" w:color="auto"/>
            <w:right w:val="none" w:sz="0" w:space="0" w:color="auto"/>
          </w:divBdr>
        </w:div>
        <w:div w:id="2041977840">
          <w:marLeft w:val="0"/>
          <w:marRight w:val="0"/>
          <w:marTop w:val="240"/>
          <w:marBottom w:val="0"/>
          <w:divBdr>
            <w:top w:val="none" w:sz="0" w:space="0" w:color="auto"/>
            <w:left w:val="none" w:sz="0" w:space="0" w:color="auto"/>
            <w:bottom w:val="none" w:sz="0" w:space="0" w:color="auto"/>
            <w:right w:val="none" w:sz="0" w:space="0" w:color="auto"/>
          </w:divBdr>
        </w:div>
        <w:div w:id="1494879782">
          <w:marLeft w:val="0"/>
          <w:marRight w:val="0"/>
          <w:marTop w:val="240"/>
          <w:marBottom w:val="0"/>
          <w:divBdr>
            <w:top w:val="none" w:sz="0" w:space="0" w:color="auto"/>
            <w:left w:val="none" w:sz="0" w:space="0" w:color="auto"/>
            <w:bottom w:val="none" w:sz="0" w:space="0" w:color="auto"/>
            <w:right w:val="none" w:sz="0" w:space="0" w:color="auto"/>
          </w:divBdr>
        </w:div>
        <w:div w:id="1215895409">
          <w:marLeft w:val="0"/>
          <w:marRight w:val="0"/>
          <w:marTop w:val="240"/>
          <w:marBottom w:val="0"/>
          <w:divBdr>
            <w:top w:val="none" w:sz="0" w:space="0" w:color="auto"/>
            <w:left w:val="none" w:sz="0" w:space="0" w:color="auto"/>
            <w:bottom w:val="none" w:sz="0" w:space="0" w:color="auto"/>
            <w:right w:val="none" w:sz="0" w:space="0" w:color="auto"/>
          </w:divBdr>
        </w:div>
        <w:div w:id="1352612752">
          <w:marLeft w:val="0"/>
          <w:marRight w:val="0"/>
          <w:marTop w:val="240"/>
          <w:marBottom w:val="0"/>
          <w:divBdr>
            <w:top w:val="none" w:sz="0" w:space="0" w:color="auto"/>
            <w:left w:val="none" w:sz="0" w:space="0" w:color="auto"/>
            <w:bottom w:val="none" w:sz="0" w:space="0" w:color="auto"/>
            <w:right w:val="none" w:sz="0" w:space="0" w:color="auto"/>
          </w:divBdr>
        </w:div>
        <w:div w:id="363405496">
          <w:marLeft w:val="0"/>
          <w:marRight w:val="0"/>
          <w:marTop w:val="240"/>
          <w:marBottom w:val="0"/>
          <w:divBdr>
            <w:top w:val="none" w:sz="0" w:space="0" w:color="auto"/>
            <w:left w:val="none" w:sz="0" w:space="0" w:color="auto"/>
            <w:bottom w:val="none" w:sz="0" w:space="0" w:color="auto"/>
            <w:right w:val="none" w:sz="0" w:space="0" w:color="auto"/>
          </w:divBdr>
        </w:div>
        <w:div w:id="1051536743">
          <w:marLeft w:val="0"/>
          <w:marRight w:val="0"/>
          <w:marTop w:val="240"/>
          <w:marBottom w:val="0"/>
          <w:divBdr>
            <w:top w:val="none" w:sz="0" w:space="0" w:color="auto"/>
            <w:left w:val="none" w:sz="0" w:space="0" w:color="auto"/>
            <w:bottom w:val="none" w:sz="0" w:space="0" w:color="auto"/>
            <w:right w:val="none" w:sz="0" w:space="0" w:color="auto"/>
          </w:divBdr>
        </w:div>
        <w:div w:id="1458455243">
          <w:marLeft w:val="425"/>
          <w:marRight w:val="0"/>
          <w:marTop w:val="0"/>
          <w:marBottom w:val="0"/>
          <w:divBdr>
            <w:top w:val="none" w:sz="0" w:space="0" w:color="auto"/>
            <w:left w:val="none" w:sz="0" w:space="0" w:color="auto"/>
            <w:bottom w:val="none" w:sz="0" w:space="0" w:color="auto"/>
            <w:right w:val="none" w:sz="0" w:space="0" w:color="auto"/>
          </w:divBdr>
        </w:div>
        <w:div w:id="2135521450">
          <w:marLeft w:val="425"/>
          <w:marRight w:val="0"/>
          <w:marTop w:val="0"/>
          <w:marBottom w:val="0"/>
          <w:divBdr>
            <w:top w:val="none" w:sz="0" w:space="0" w:color="auto"/>
            <w:left w:val="none" w:sz="0" w:space="0" w:color="auto"/>
            <w:bottom w:val="none" w:sz="0" w:space="0" w:color="auto"/>
            <w:right w:val="none" w:sz="0" w:space="0" w:color="auto"/>
          </w:divBdr>
        </w:div>
        <w:div w:id="1227642388">
          <w:marLeft w:val="0"/>
          <w:marRight w:val="0"/>
          <w:marTop w:val="240"/>
          <w:marBottom w:val="0"/>
          <w:divBdr>
            <w:top w:val="none" w:sz="0" w:space="0" w:color="auto"/>
            <w:left w:val="none" w:sz="0" w:space="0" w:color="auto"/>
            <w:bottom w:val="none" w:sz="0" w:space="0" w:color="auto"/>
            <w:right w:val="none" w:sz="0" w:space="0" w:color="auto"/>
          </w:divBdr>
        </w:div>
        <w:div w:id="1359115241">
          <w:marLeft w:val="0"/>
          <w:marRight w:val="0"/>
          <w:marTop w:val="240"/>
          <w:marBottom w:val="0"/>
          <w:divBdr>
            <w:top w:val="none" w:sz="0" w:space="0" w:color="auto"/>
            <w:left w:val="none" w:sz="0" w:space="0" w:color="auto"/>
            <w:bottom w:val="none" w:sz="0" w:space="0" w:color="auto"/>
            <w:right w:val="none" w:sz="0" w:space="0" w:color="auto"/>
          </w:divBdr>
        </w:div>
        <w:div w:id="1720668460">
          <w:marLeft w:val="425"/>
          <w:marRight w:val="0"/>
          <w:marTop w:val="0"/>
          <w:marBottom w:val="0"/>
          <w:divBdr>
            <w:top w:val="none" w:sz="0" w:space="0" w:color="auto"/>
            <w:left w:val="none" w:sz="0" w:space="0" w:color="auto"/>
            <w:bottom w:val="none" w:sz="0" w:space="0" w:color="auto"/>
            <w:right w:val="none" w:sz="0" w:space="0" w:color="auto"/>
          </w:divBdr>
        </w:div>
        <w:div w:id="573246676">
          <w:marLeft w:val="425"/>
          <w:marRight w:val="0"/>
          <w:marTop w:val="0"/>
          <w:marBottom w:val="0"/>
          <w:divBdr>
            <w:top w:val="none" w:sz="0" w:space="0" w:color="auto"/>
            <w:left w:val="none" w:sz="0" w:space="0" w:color="auto"/>
            <w:bottom w:val="none" w:sz="0" w:space="0" w:color="auto"/>
            <w:right w:val="none" w:sz="0" w:space="0" w:color="auto"/>
          </w:divBdr>
        </w:div>
        <w:div w:id="446462717">
          <w:marLeft w:val="567"/>
          <w:marRight w:val="0"/>
          <w:marTop w:val="0"/>
          <w:marBottom w:val="0"/>
          <w:divBdr>
            <w:top w:val="none" w:sz="0" w:space="0" w:color="auto"/>
            <w:left w:val="none" w:sz="0" w:space="0" w:color="auto"/>
            <w:bottom w:val="none" w:sz="0" w:space="0" w:color="auto"/>
            <w:right w:val="none" w:sz="0" w:space="0" w:color="auto"/>
          </w:divBdr>
        </w:div>
        <w:div w:id="1806972066">
          <w:marLeft w:val="567"/>
          <w:marRight w:val="0"/>
          <w:marTop w:val="0"/>
          <w:marBottom w:val="0"/>
          <w:divBdr>
            <w:top w:val="none" w:sz="0" w:space="0" w:color="auto"/>
            <w:left w:val="none" w:sz="0" w:space="0" w:color="auto"/>
            <w:bottom w:val="none" w:sz="0" w:space="0" w:color="auto"/>
            <w:right w:val="none" w:sz="0" w:space="0" w:color="auto"/>
          </w:divBdr>
        </w:div>
        <w:div w:id="1024940012">
          <w:marLeft w:val="0"/>
          <w:marRight w:val="0"/>
          <w:marTop w:val="240"/>
          <w:marBottom w:val="0"/>
          <w:divBdr>
            <w:top w:val="none" w:sz="0" w:space="0" w:color="auto"/>
            <w:left w:val="none" w:sz="0" w:space="0" w:color="auto"/>
            <w:bottom w:val="none" w:sz="0" w:space="0" w:color="auto"/>
            <w:right w:val="none" w:sz="0" w:space="0" w:color="auto"/>
          </w:divBdr>
        </w:div>
        <w:div w:id="621768403">
          <w:marLeft w:val="0"/>
          <w:marRight w:val="0"/>
          <w:marTop w:val="240"/>
          <w:marBottom w:val="0"/>
          <w:divBdr>
            <w:top w:val="none" w:sz="0" w:space="0" w:color="auto"/>
            <w:left w:val="none" w:sz="0" w:space="0" w:color="auto"/>
            <w:bottom w:val="none" w:sz="0" w:space="0" w:color="auto"/>
            <w:right w:val="none" w:sz="0" w:space="0" w:color="auto"/>
          </w:divBdr>
        </w:div>
        <w:div w:id="750346593">
          <w:marLeft w:val="425"/>
          <w:marRight w:val="0"/>
          <w:marTop w:val="0"/>
          <w:marBottom w:val="0"/>
          <w:divBdr>
            <w:top w:val="none" w:sz="0" w:space="0" w:color="auto"/>
            <w:left w:val="none" w:sz="0" w:space="0" w:color="auto"/>
            <w:bottom w:val="none" w:sz="0" w:space="0" w:color="auto"/>
            <w:right w:val="none" w:sz="0" w:space="0" w:color="auto"/>
          </w:divBdr>
        </w:div>
        <w:div w:id="1488864275">
          <w:marLeft w:val="425"/>
          <w:marRight w:val="0"/>
          <w:marTop w:val="0"/>
          <w:marBottom w:val="0"/>
          <w:divBdr>
            <w:top w:val="none" w:sz="0" w:space="0" w:color="auto"/>
            <w:left w:val="none" w:sz="0" w:space="0" w:color="auto"/>
            <w:bottom w:val="none" w:sz="0" w:space="0" w:color="auto"/>
            <w:right w:val="none" w:sz="0" w:space="0" w:color="auto"/>
          </w:divBdr>
        </w:div>
        <w:div w:id="474758796">
          <w:marLeft w:val="0"/>
          <w:marRight w:val="0"/>
          <w:marTop w:val="240"/>
          <w:marBottom w:val="0"/>
          <w:divBdr>
            <w:top w:val="none" w:sz="0" w:space="0" w:color="auto"/>
            <w:left w:val="none" w:sz="0" w:space="0" w:color="auto"/>
            <w:bottom w:val="none" w:sz="0" w:space="0" w:color="auto"/>
            <w:right w:val="none" w:sz="0" w:space="0" w:color="auto"/>
          </w:divBdr>
        </w:div>
        <w:div w:id="444542341">
          <w:marLeft w:val="0"/>
          <w:marRight w:val="0"/>
          <w:marTop w:val="240"/>
          <w:marBottom w:val="0"/>
          <w:divBdr>
            <w:top w:val="none" w:sz="0" w:space="0" w:color="auto"/>
            <w:left w:val="none" w:sz="0" w:space="0" w:color="auto"/>
            <w:bottom w:val="none" w:sz="0" w:space="0" w:color="auto"/>
            <w:right w:val="none" w:sz="0" w:space="0" w:color="auto"/>
          </w:divBdr>
        </w:div>
        <w:div w:id="1620334478">
          <w:marLeft w:val="425"/>
          <w:marRight w:val="0"/>
          <w:marTop w:val="0"/>
          <w:marBottom w:val="0"/>
          <w:divBdr>
            <w:top w:val="none" w:sz="0" w:space="0" w:color="auto"/>
            <w:left w:val="none" w:sz="0" w:space="0" w:color="auto"/>
            <w:bottom w:val="none" w:sz="0" w:space="0" w:color="auto"/>
            <w:right w:val="none" w:sz="0" w:space="0" w:color="auto"/>
          </w:divBdr>
        </w:div>
        <w:div w:id="211892795">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gs@gov.si" TargetMode="External"/><Relationship Id="rId18" Type="http://schemas.openxmlformats.org/officeDocument/2006/relationships/hyperlink" Target="https://www.uradni-list.si/glasilo-uradni-list-rs/vsebina/2013-01-0370" TargetMode="External"/><Relationship Id="rId26" Type="http://schemas.openxmlformats.org/officeDocument/2006/relationships/hyperlink" Target="https://www.uradni-list.si/glasilo-uradni-list-rs/vsebina/2016-01-3928" TargetMode="External"/><Relationship Id="rId39" Type="http://schemas.openxmlformats.org/officeDocument/2006/relationships/hyperlink" Target="https://www.uradni-list.si/glasilo-uradni-list-rs/vsebina/2013-01-0370" TargetMode="External"/><Relationship Id="rId21" Type="http://schemas.openxmlformats.org/officeDocument/2006/relationships/hyperlink" Target="https://www.uradni-list.si/glasilo-uradni-list-rs/vsebina/2015-01-0505" TargetMode="External"/><Relationship Id="rId34" Type="http://schemas.openxmlformats.org/officeDocument/2006/relationships/hyperlink" Target="https://www.uradni-list.si/glasilo-uradni-list-rs/vsebina/2023-01-3590" TargetMode="External"/><Relationship Id="rId42" Type="http://schemas.openxmlformats.org/officeDocument/2006/relationships/hyperlink" Target="https://www.uradni-list.si/glasilo-uradni-list-rs/vsebina/2015-01-0505" TargetMode="External"/><Relationship Id="rId47" Type="http://schemas.openxmlformats.org/officeDocument/2006/relationships/hyperlink" Target="https://www.uradni-list.si/glasilo-uradni-list-rs/vsebina/2016-01-3928" TargetMode="External"/><Relationship Id="rId50" Type="http://schemas.openxmlformats.org/officeDocument/2006/relationships/hyperlink" Target="https://www.uradni-list.si/glasilo-uradni-list-rs/vsebina/2018-01-3752" TargetMode="External"/><Relationship Id="rId55" Type="http://schemas.openxmlformats.org/officeDocument/2006/relationships/hyperlink" Target="https://www.uradni-list.si/glasilo-uradni-list-rs/vsebina/2023-01-3590"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uradni-list.si/glasilo-uradni-list-rs/vsebina/2012-01-1700" TargetMode="External"/><Relationship Id="rId29" Type="http://schemas.openxmlformats.org/officeDocument/2006/relationships/hyperlink" Target="https://www.uradni-list.si/glasilo-uradni-list-rs/vsebina/2018-01-3752" TargetMode="External"/><Relationship Id="rId11" Type="http://schemas.openxmlformats.org/officeDocument/2006/relationships/endnotes" Target="endnotes.xml"/><Relationship Id="rId24" Type="http://schemas.openxmlformats.org/officeDocument/2006/relationships/hyperlink" Target="https://www.uradni-list.si/glasilo-uradni-list-rs/vsebina/2016-01-1639" TargetMode="External"/><Relationship Id="rId32" Type="http://schemas.openxmlformats.org/officeDocument/2006/relationships/hyperlink" Target="https://www.uradni-list.si/glasilo-uradni-list-rs/vsebina/2022-01-1186" TargetMode="External"/><Relationship Id="rId37" Type="http://schemas.openxmlformats.org/officeDocument/2006/relationships/hyperlink" Target="https://www.uradni-list.si/glasilo-uradni-list-rs/vsebina/2012-01-1700" TargetMode="External"/><Relationship Id="rId40" Type="http://schemas.openxmlformats.org/officeDocument/2006/relationships/hyperlink" Target="https://www.uradni-list.si/glasilo-uradni-list-rs/vsebina/2013-01-2139" TargetMode="External"/><Relationship Id="rId45" Type="http://schemas.openxmlformats.org/officeDocument/2006/relationships/hyperlink" Target="https://www.uradni-list.si/glasilo-uradni-list-rs/vsebina/2016-01-1639" TargetMode="External"/><Relationship Id="rId53" Type="http://schemas.openxmlformats.org/officeDocument/2006/relationships/hyperlink" Target="https://www.uradni-list.si/glasilo-uradni-list-rs/vsebina/2022-01-1186"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uradni-list.si/glasilo-uradni-list-rs/vsebina/2013-01-213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radni-list.si/glasilo-uradni-list-rs/vsebina/2010-01-3387" TargetMode="External"/><Relationship Id="rId22" Type="http://schemas.openxmlformats.org/officeDocument/2006/relationships/hyperlink" Target="https://www.uradni-list.si/glasilo-uradni-list-rs/vsebina/2015-01-2374" TargetMode="External"/><Relationship Id="rId27" Type="http://schemas.openxmlformats.org/officeDocument/2006/relationships/hyperlink" Target="https://www.uradni-list.si/glasilo-uradni-list-rs/vsebina/2017-01-2917" TargetMode="External"/><Relationship Id="rId30" Type="http://schemas.openxmlformats.org/officeDocument/2006/relationships/hyperlink" Target="https://www.uradni-list.si/glasilo-uradni-list-rs/vsebina/2019-01-2286" TargetMode="External"/><Relationship Id="rId35" Type="http://schemas.openxmlformats.org/officeDocument/2006/relationships/hyperlink" Target="https://www.uradni-list.si/glasilo-uradni-list-rs/vsebina/2010-01-3387" TargetMode="External"/><Relationship Id="rId43" Type="http://schemas.openxmlformats.org/officeDocument/2006/relationships/hyperlink" Target="https://www.uradni-list.si/glasilo-uradni-list-rs/vsebina/2015-01-2374" TargetMode="External"/><Relationship Id="rId48" Type="http://schemas.openxmlformats.org/officeDocument/2006/relationships/hyperlink" Target="https://www.uradni-list.si/glasilo-uradni-list-rs/vsebina/2017-01-2917"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uradni-list.si/glasilo-uradni-list-rs/vsebina/2019-01-2286" TargetMode="External"/><Relationship Id="rId3" Type="http://schemas.openxmlformats.org/officeDocument/2006/relationships/customXml" Target="../customXml/item3.xml"/><Relationship Id="rId12" Type="http://schemas.openxmlformats.org/officeDocument/2006/relationships/hyperlink" Target="mailto:Gp.gs@gov.si" TargetMode="External"/><Relationship Id="rId17" Type="http://schemas.openxmlformats.org/officeDocument/2006/relationships/hyperlink" Target="https://www.uradni-list.si/glasilo-uradni-list-rs/vsebina/2012-01-2410" TargetMode="External"/><Relationship Id="rId25" Type="http://schemas.openxmlformats.org/officeDocument/2006/relationships/hyperlink" Target="https://www.uradni-list.si/glasilo-uradni-list-rs/vsebina/2016-01-2254" TargetMode="External"/><Relationship Id="rId33" Type="http://schemas.openxmlformats.org/officeDocument/2006/relationships/hyperlink" Target="https://www.uradni-list.si/glasilo-uradni-list-rs/vsebina/2023-01-2391" TargetMode="External"/><Relationship Id="rId38" Type="http://schemas.openxmlformats.org/officeDocument/2006/relationships/hyperlink" Target="https://www.uradni-list.si/glasilo-uradni-list-rs/vsebina/2012-01-2410" TargetMode="External"/><Relationship Id="rId46" Type="http://schemas.openxmlformats.org/officeDocument/2006/relationships/hyperlink" Target="https://www.uradni-list.si/glasilo-uradni-list-rs/vsebina/2016-01-2254" TargetMode="External"/><Relationship Id="rId20" Type="http://schemas.openxmlformats.org/officeDocument/2006/relationships/hyperlink" Target="https://www.uradni-list.si/glasilo-uradni-list-rs/vsebina/2013-01-3548" TargetMode="External"/><Relationship Id="rId41" Type="http://schemas.openxmlformats.org/officeDocument/2006/relationships/hyperlink" Target="https://www.uradni-list.si/glasilo-uradni-list-rs/vsebina/2013-01-3548" TargetMode="External"/><Relationship Id="rId54" Type="http://schemas.openxmlformats.org/officeDocument/2006/relationships/hyperlink" Target="https://www.uradni-list.si/glasilo-uradni-list-rs/vsebina/2023-01-239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uradni-list.si/glasilo-uradni-list-rs/vsebina/2011-01-1910" TargetMode="External"/><Relationship Id="rId23" Type="http://schemas.openxmlformats.org/officeDocument/2006/relationships/hyperlink" Target="https://www.uradni-list.si/glasilo-uradni-list-rs/vsebina/2015-01-3503" TargetMode="External"/><Relationship Id="rId28" Type="http://schemas.openxmlformats.org/officeDocument/2006/relationships/hyperlink" Target="https://www.uradni-list.si/glasilo-uradni-list-rs/vsebina/2017-01-3595" TargetMode="External"/><Relationship Id="rId36" Type="http://schemas.openxmlformats.org/officeDocument/2006/relationships/hyperlink" Target="https://www.uradni-list.si/glasilo-uradni-list-rs/vsebina/2011-01-1910" TargetMode="External"/><Relationship Id="rId49" Type="http://schemas.openxmlformats.org/officeDocument/2006/relationships/hyperlink" Target="https://www.uradni-list.si/glasilo-uradni-list-rs/vsebina/2017-01-3595"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uradni-list.si/glasilo-uradni-list-rs/vsebina/2020-01-3287" TargetMode="External"/><Relationship Id="rId44" Type="http://schemas.openxmlformats.org/officeDocument/2006/relationships/hyperlink" Target="https://www.uradni-list.si/glasilo-uradni-list-rs/vsebina/2015-01-3503" TargetMode="External"/><Relationship Id="rId52" Type="http://schemas.openxmlformats.org/officeDocument/2006/relationships/hyperlink" Target="https://www.uradni-list.si/glasilo-uradni-list-rs/vsebina/2020-01-32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7A7E6561E108F4F8A4FBEBE24469AE6" ma:contentTypeVersion="2" ma:contentTypeDescription="Ustvari nov dokument." ma:contentTypeScope="" ma:versionID="4bd608e0ccb92a5e77f9d49492452c62">
  <xsd:schema xmlns:xsd="http://www.w3.org/2001/XMLSchema" xmlns:xs="http://www.w3.org/2001/XMLSchema" xmlns:p="http://schemas.microsoft.com/office/2006/metadata/properties" xmlns:ns2="151a32cb-68d4-46e2-8990-209d00cbea1a" xmlns:ns3="5e3a6384-3b6b-49ae-bcf7-b979de823623" targetNamespace="http://schemas.microsoft.com/office/2006/metadata/properties" ma:root="true" ma:fieldsID="b2566c72db5190d614a1ad4ee8095677" ns2:_="" ns3:_="">
    <xsd:import namespace="151a32cb-68d4-46e2-8990-209d00cbea1a"/>
    <xsd:import namespace="5e3a6384-3b6b-49ae-bcf7-b979de8236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3a6384-3b6b-49ae-bcf7-b979de82362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0FC5E-7830-4501-8391-44C09F74F507}">
  <ds:schemaRefs>
    <ds:schemaRef ds:uri="http://schemas.openxmlformats.org/officeDocument/2006/bibliography"/>
  </ds:schemaRefs>
</ds:datastoreItem>
</file>

<file path=customXml/itemProps2.xml><?xml version="1.0" encoding="utf-8"?>
<ds:datastoreItem xmlns:ds="http://schemas.openxmlformats.org/officeDocument/2006/customXml" ds:itemID="{E1D9394B-061C-4ECB-9DD2-E8EB3560378F}">
  <ds:schemaRefs>
    <ds:schemaRef ds:uri="http://schemas.microsoft.com/sharepoint/v3/contenttype/forms"/>
  </ds:schemaRefs>
</ds:datastoreItem>
</file>

<file path=customXml/itemProps3.xml><?xml version="1.0" encoding="utf-8"?>
<ds:datastoreItem xmlns:ds="http://schemas.openxmlformats.org/officeDocument/2006/customXml" ds:itemID="{E3C320A6-A378-4BF7-8EEE-439309F462A9}">
  <ds:schemaRefs>
    <ds:schemaRef ds:uri="http://schemas.microsoft.com/sharepoint/events"/>
  </ds:schemaRefs>
</ds:datastoreItem>
</file>

<file path=customXml/itemProps4.xml><?xml version="1.0" encoding="utf-8"?>
<ds:datastoreItem xmlns:ds="http://schemas.openxmlformats.org/officeDocument/2006/customXml" ds:itemID="{56E61D19-0367-44D2-BE12-FF5FDB481615}">
  <ds:schemaRefs>
    <ds:schemaRef ds:uri="5e3a6384-3b6b-49ae-bcf7-b979de823623"/>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151a32cb-68d4-46e2-8990-209d00cbea1a"/>
    <ds:schemaRef ds:uri="http://purl.org/dc/dcmitype/"/>
    <ds:schemaRef ds:uri="http://purl.org/dc/elements/1.1/"/>
  </ds:schemaRefs>
</ds:datastoreItem>
</file>

<file path=customXml/itemProps5.xml><?xml version="1.0" encoding="utf-8"?>
<ds:datastoreItem xmlns:ds="http://schemas.openxmlformats.org/officeDocument/2006/customXml" ds:itemID="{C2BE2A88-4B68-4F7E-8591-58BC3DC2F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5e3a6384-3b6b-49ae-bcf7-b979de82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43714</Words>
  <Characters>249175</Characters>
  <Application>Microsoft Office Word</Application>
  <DocSecurity>4</DocSecurity>
  <Lines>2076</Lines>
  <Paragraphs>584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Brčina</dc:creator>
  <cp:keywords/>
  <dc:description/>
  <cp:lastModifiedBy>Marina Kalfić</cp:lastModifiedBy>
  <cp:revision>2</cp:revision>
  <cp:lastPrinted>2023-03-23T13:47:00Z</cp:lastPrinted>
  <dcterms:created xsi:type="dcterms:W3CDTF">2025-04-15T12:25:00Z</dcterms:created>
  <dcterms:modified xsi:type="dcterms:W3CDTF">2025-04-15T12:25:00Z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0x010100A7A7E6561E108F4F8A4FBEBE24469AE6</vt:lpwstr>
  </property>
</Properties>
</file>