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131B28" w:rsidP="00CB7264" w14:paraId="076A26F8" w14:textId="77777777">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14:paraId="076A26FA" w14:textId="77777777" w:rsidTr="00FB3C81">
        <w:tblPrEx>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3067" w:type="dxa"/>
        </w:trPr>
        <w:tc>
          <w:tcPr>
            <w:tcW w:w="6096" w:type="dxa"/>
            <w:gridSpan w:val="2"/>
          </w:tcPr>
          <w:p w:rsidR="009F1E59" w:rsidRPr="00131B28" w:rsidP="00AB65D9" w14:paraId="076A26F9" w14:textId="77777777">
            <w:pPr>
              <w:pStyle w:val="datumtevilka"/>
            </w:pPr>
            <w:r w:rsidRPr="00131B28">
              <w:t xml:space="preserve">Številka: </w:t>
            </w:r>
            <w:bookmarkStart w:id="0" w:name="Klasifikacija"/>
            <w:r w:rsidRPr="00131B28">
              <w:t>540-7/2023-84</w:t>
            </w:r>
            <w:bookmarkEnd w:id="0"/>
          </w:p>
        </w:tc>
      </w:tr>
      <w:tr w14:paraId="076A26FC" w14:textId="77777777" w:rsidTr="00FB3C81">
        <w:tblPrEx>
          <w:tblW w:w="9163" w:type="dxa"/>
          <w:tblInd w:w="108" w:type="dxa"/>
          <w:tblLook w:val="04A0"/>
        </w:tblPrEx>
        <w:trPr>
          <w:gridAfter w:val="2"/>
          <w:wAfter w:w="3067" w:type="dxa"/>
        </w:trPr>
        <w:tc>
          <w:tcPr>
            <w:tcW w:w="6096" w:type="dxa"/>
            <w:gridSpan w:val="2"/>
          </w:tcPr>
          <w:p w:rsidR="009F1E59" w:rsidRPr="00131B28" w:rsidP="00AB65D9" w14:paraId="076A26FB" w14:textId="77777777">
            <w:pPr>
              <w:pStyle w:val="datumtevilka"/>
            </w:pPr>
            <w:r w:rsidRPr="00131B28">
              <w:t xml:space="preserve">Ljubljana, dne </w:t>
            </w:r>
            <w:bookmarkStart w:id="1" w:name="DatumDokumenta"/>
            <w:r w:rsidRPr="00131B28">
              <w:t>04. 03. 2024</w:t>
            </w:r>
            <w:bookmarkEnd w:id="1"/>
          </w:p>
        </w:tc>
      </w:tr>
      <w:tr w14:paraId="076A26FE" w14:textId="77777777" w:rsidTr="00FB3C81">
        <w:tblPrEx>
          <w:tblW w:w="9163" w:type="dxa"/>
          <w:tblInd w:w="108" w:type="dxa"/>
          <w:tblLook w:val="04A0"/>
        </w:tblPrEx>
        <w:trPr>
          <w:gridAfter w:val="2"/>
          <w:wAfter w:w="3067" w:type="dxa"/>
        </w:trPr>
        <w:tc>
          <w:tcPr>
            <w:tcW w:w="6096" w:type="dxa"/>
            <w:gridSpan w:val="2"/>
          </w:tcPr>
          <w:p w:rsidR="00FB3C81" w:rsidRPr="00131B28" w:rsidP="002C278B" w14:paraId="076A26FD" w14:textId="77777777">
            <w:pPr>
              <w:pStyle w:val="Neotevilenodstavek"/>
              <w:spacing w:before="0" w:after="0" w:line="260" w:lineRule="exact"/>
              <w:jc w:val="left"/>
              <w:rPr>
                <w:sz w:val="20"/>
                <w:szCs w:val="20"/>
              </w:rPr>
            </w:pPr>
            <w:r w:rsidRPr="00131B28">
              <w:rPr>
                <w:iCs/>
                <w:sz w:val="20"/>
                <w:szCs w:val="20"/>
              </w:rPr>
              <w:t>EVA (če se akt objavi v Uradnem listu RS)</w:t>
            </w:r>
          </w:p>
        </w:tc>
      </w:tr>
      <w:tr w14:paraId="076A2703" w14:textId="77777777" w:rsidTr="00FB3C81">
        <w:tblPrEx>
          <w:tblW w:w="9163" w:type="dxa"/>
          <w:tblInd w:w="108" w:type="dxa"/>
          <w:tblLook w:val="04A0"/>
        </w:tblPrEx>
        <w:trPr>
          <w:gridAfter w:val="2"/>
          <w:wAfter w:w="3067" w:type="dxa"/>
        </w:trPr>
        <w:tc>
          <w:tcPr>
            <w:tcW w:w="6096" w:type="dxa"/>
            <w:gridSpan w:val="2"/>
          </w:tcPr>
          <w:p w:rsidR="00FB3C81" w:rsidRPr="00131B28" w:rsidP="002C278B" w14:paraId="076A26FF" w14:textId="77777777">
            <w:pPr>
              <w:spacing w:after="0" w:line="260" w:lineRule="exact"/>
              <w:rPr>
                <w:rFonts w:ascii="Arial" w:hAnsi="Arial" w:cs="Arial"/>
                <w:sz w:val="20"/>
                <w:szCs w:val="20"/>
              </w:rPr>
            </w:pPr>
          </w:p>
          <w:p w:rsidR="00FB3C81" w:rsidRPr="00131B28" w:rsidP="002C278B" w14:paraId="076A2700" w14:textId="77777777">
            <w:pPr>
              <w:spacing w:after="0" w:line="260" w:lineRule="exact"/>
              <w:rPr>
                <w:rFonts w:ascii="Arial" w:hAnsi="Arial" w:cs="Arial"/>
                <w:b/>
                <w:sz w:val="20"/>
                <w:szCs w:val="20"/>
              </w:rPr>
            </w:pPr>
            <w:r w:rsidRPr="00131B28">
              <w:rPr>
                <w:rFonts w:ascii="Arial" w:hAnsi="Arial" w:cs="Arial"/>
                <w:b/>
                <w:sz w:val="20"/>
                <w:szCs w:val="20"/>
              </w:rPr>
              <w:t>GENERALNI SEKRETARIAT VLADE REPUBLIKE SLOVENIJE</w:t>
            </w:r>
          </w:p>
          <w:p w:rsidR="00FB3C81" w:rsidRPr="00131B28" w:rsidP="002C278B" w14:paraId="076A2701" w14:textId="77777777">
            <w:pPr>
              <w:spacing w:after="0" w:line="260" w:lineRule="exact"/>
              <w:rPr>
                <w:rFonts w:ascii="Arial" w:hAnsi="Arial" w:cs="Arial"/>
                <w:b/>
                <w:sz w:val="20"/>
                <w:szCs w:val="20"/>
              </w:rPr>
            </w:pPr>
            <w:hyperlink r:id="rId6" w:history="1">
              <w:r w:rsidRPr="00131B28" w:rsidR="0049104F">
                <w:rPr>
                  <w:rStyle w:val="Hyperlink"/>
                  <w:rFonts w:ascii="Arial" w:hAnsi="Arial" w:cs="Arial"/>
                  <w:b/>
                  <w:sz w:val="20"/>
                  <w:szCs w:val="20"/>
                </w:rPr>
                <w:t>gp.gs@gov.si</w:t>
              </w:r>
            </w:hyperlink>
          </w:p>
          <w:p w:rsidR="00FB3C81" w:rsidRPr="00131B28" w:rsidP="002C278B" w14:paraId="076A2702" w14:textId="77777777">
            <w:pPr>
              <w:spacing w:after="0" w:line="260" w:lineRule="exact"/>
              <w:rPr>
                <w:rFonts w:ascii="Arial" w:hAnsi="Arial" w:cs="Arial"/>
                <w:sz w:val="20"/>
                <w:szCs w:val="20"/>
              </w:rPr>
            </w:pPr>
          </w:p>
        </w:tc>
      </w:tr>
      <w:tr w14:paraId="076A2705" w14:textId="77777777" w:rsidTr="00FB3C81">
        <w:tblPrEx>
          <w:tblW w:w="9163" w:type="dxa"/>
          <w:tblInd w:w="108" w:type="dxa"/>
          <w:tblLook w:val="04A0"/>
        </w:tblPrEx>
        <w:tc>
          <w:tcPr>
            <w:tcW w:w="9163" w:type="dxa"/>
            <w:gridSpan w:val="4"/>
          </w:tcPr>
          <w:p w:rsidR="00FB3C81" w:rsidRPr="00131B28" w:rsidP="00FD2198" w14:paraId="076A2704" w14:textId="084F60D7">
            <w:pPr>
              <w:pStyle w:val="Naslovpredpisa"/>
              <w:spacing w:before="0" w:after="0" w:line="260" w:lineRule="exact"/>
              <w:jc w:val="both"/>
              <w:rPr>
                <w:sz w:val="20"/>
                <w:szCs w:val="20"/>
              </w:rPr>
            </w:pPr>
            <w:r w:rsidRPr="00131B28">
              <w:rPr>
                <w:sz w:val="20"/>
                <w:szCs w:val="20"/>
              </w:rPr>
              <w:t xml:space="preserve">ZADEVA: </w:t>
            </w:r>
            <w:r w:rsidRPr="00FD2198" w:rsidR="00FD2198">
              <w:rPr>
                <w:sz w:val="20"/>
                <w:szCs w:val="20"/>
              </w:rPr>
              <w:t>Poročilo o delu Stalne medresorske koordinacijske skupine za spremljanje in usmerjanje implementacije ukrepov na področju vojaške mobilnosti za leto 2023 – predlog za obravnavo</w:t>
            </w:r>
          </w:p>
        </w:tc>
      </w:tr>
      <w:tr w14:paraId="076A2707" w14:textId="77777777" w:rsidTr="00FB3C81">
        <w:tblPrEx>
          <w:tblW w:w="9163" w:type="dxa"/>
          <w:tblInd w:w="108" w:type="dxa"/>
          <w:tblLook w:val="04A0"/>
        </w:tblPrEx>
        <w:tc>
          <w:tcPr>
            <w:tcW w:w="9163" w:type="dxa"/>
            <w:gridSpan w:val="4"/>
          </w:tcPr>
          <w:p w:rsidR="00FB3C81" w:rsidRPr="00131B28" w:rsidP="002C278B" w14:paraId="076A2706" w14:textId="77777777">
            <w:pPr>
              <w:pStyle w:val="Poglavje"/>
              <w:spacing w:before="0" w:after="0" w:line="260" w:lineRule="exact"/>
              <w:jc w:val="left"/>
              <w:rPr>
                <w:sz w:val="20"/>
                <w:szCs w:val="20"/>
              </w:rPr>
            </w:pPr>
            <w:r w:rsidRPr="00131B28">
              <w:rPr>
                <w:sz w:val="20"/>
                <w:szCs w:val="20"/>
              </w:rPr>
              <w:t>1. Predlog sklepov vlade:</w:t>
            </w:r>
          </w:p>
        </w:tc>
      </w:tr>
      <w:tr w14:paraId="076A270D" w14:textId="77777777" w:rsidTr="00FB3C81">
        <w:tblPrEx>
          <w:tblW w:w="9163" w:type="dxa"/>
          <w:tblInd w:w="108" w:type="dxa"/>
          <w:tblLook w:val="04A0"/>
        </w:tblPrEx>
        <w:tc>
          <w:tcPr>
            <w:tcW w:w="9163" w:type="dxa"/>
            <w:gridSpan w:val="4"/>
          </w:tcPr>
          <w:p w:rsidR="00FD2198" w:rsidRPr="00FD2198" w:rsidP="00FD2198" w14:paraId="0CD0AD6C" w14:textId="77777777">
            <w:pPr>
              <w:pStyle w:val="Neotevilenodstavek"/>
              <w:spacing w:after="0" w:line="260" w:lineRule="exact"/>
              <w:rPr>
                <w:iCs/>
                <w:sz w:val="20"/>
                <w:szCs w:val="20"/>
              </w:rPr>
            </w:pPr>
            <w:r w:rsidRPr="00FD2198">
              <w:rPr>
                <w:iCs/>
                <w:sz w:val="20"/>
                <w:szCs w:val="20"/>
              </w:rPr>
              <w:t xml:space="preserve">Na podlagi šestega odstavka 21. člena Zakona o Vladi Republike Slovenije (Uradni list RS, št. 24/05 – uradno prečiščeno besedilo,109/08, 38/10 - ZUKN, 8/12, 21/13 in 47/13 – ZDU - 1G, 65/14, 55/17 in 163/22) je Vlada Republike Slovenije na ___ redni seji, dne _____________ pod ____ točko dnevnega reda sprejela </w:t>
            </w:r>
          </w:p>
          <w:p w:rsidR="00FD2198" w:rsidRPr="00FD2198" w:rsidP="00FD2198" w14:paraId="3C99D08A" w14:textId="77777777">
            <w:pPr>
              <w:pStyle w:val="Neotevilenodstavek"/>
              <w:spacing w:after="0" w:line="260" w:lineRule="exact"/>
              <w:rPr>
                <w:iCs/>
                <w:sz w:val="20"/>
                <w:szCs w:val="20"/>
              </w:rPr>
            </w:pPr>
          </w:p>
          <w:p w:rsidR="00FD2198" w:rsidP="000C4875" w14:paraId="73E222D5" w14:textId="6B7C2D3E">
            <w:pPr>
              <w:pStyle w:val="Neotevilenodstavek"/>
              <w:spacing w:after="0" w:line="260" w:lineRule="exact"/>
              <w:jc w:val="center"/>
              <w:rPr>
                <w:iCs/>
                <w:sz w:val="20"/>
                <w:szCs w:val="20"/>
              </w:rPr>
            </w:pPr>
            <w:r w:rsidRPr="00FD2198">
              <w:rPr>
                <w:iCs/>
                <w:sz w:val="20"/>
                <w:szCs w:val="20"/>
              </w:rPr>
              <w:t>S K L E P</w:t>
            </w:r>
          </w:p>
          <w:p w:rsidR="000C4875" w:rsidRPr="00FD2198" w:rsidP="000C4875" w14:paraId="15E0903F" w14:textId="77777777">
            <w:pPr>
              <w:pStyle w:val="Neotevilenodstavek"/>
              <w:spacing w:after="0" w:line="260" w:lineRule="exact"/>
              <w:jc w:val="center"/>
              <w:rPr>
                <w:iCs/>
                <w:sz w:val="20"/>
                <w:szCs w:val="20"/>
              </w:rPr>
            </w:pPr>
          </w:p>
          <w:p w:rsidR="00FD2198" w:rsidRPr="00FD2198" w:rsidP="00FD2198" w14:paraId="455F4A60" w14:textId="77777777">
            <w:pPr>
              <w:pStyle w:val="Neotevilenodstavek"/>
              <w:spacing w:after="0" w:line="260" w:lineRule="exact"/>
              <w:rPr>
                <w:iCs/>
                <w:sz w:val="20"/>
                <w:szCs w:val="20"/>
              </w:rPr>
            </w:pPr>
            <w:r w:rsidRPr="00FD2198">
              <w:rPr>
                <w:iCs/>
                <w:sz w:val="20"/>
                <w:szCs w:val="20"/>
              </w:rPr>
              <w:t xml:space="preserve">Vlada Republike Slovenije je sprejela Poročilo o delu Stalne medresorske koordinacijske skupine za spremljanje in usmerjanje implementacije ukrepov na področju vojaške mobilnosti za leto 2023. </w:t>
            </w:r>
          </w:p>
          <w:p w:rsidR="00FD2198" w:rsidRPr="00FD2198" w:rsidP="00FD2198" w14:paraId="73B52E99" w14:textId="77777777">
            <w:pPr>
              <w:pStyle w:val="Neotevilenodstavek"/>
              <w:spacing w:after="0" w:line="260" w:lineRule="exact"/>
              <w:rPr>
                <w:iCs/>
                <w:sz w:val="20"/>
                <w:szCs w:val="20"/>
              </w:rPr>
            </w:pPr>
          </w:p>
          <w:p w:rsidR="00FD2198" w:rsidRPr="00FD2198" w:rsidP="00FD2198" w14:paraId="08C988BD" w14:textId="77777777">
            <w:pPr>
              <w:pStyle w:val="Neotevilenodstavek"/>
              <w:spacing w:after="0" w:line="260" w:lineRule="exact"/>
              <w:rPr>
                <w:iCs/>
                <w:sz w:val="20"/>
                <w:szCs w:val="20"/>
              </w:rPr>
            </w:pPr>
            <w:r w:rsidRPr="00FD2198">
              <w:rPr>
                <w:iCs/>
                <w:sz w:val="20"/>
                <w:szCs w:val="20"/>
              </w:rPr>
              <w:t xml:space="preserve">                                                                         Barbara Kolenko Helbl</w:t>
            </w:r>
          </w:p>
          <w:p w:rsidR="00FD2198" w:rsidRPr="00FD2198" w:rsidP="00FD2198" w14:paraId="368F7687" w14:textId="77777777">
            <w:pPr>
              <w:pStyle w:val="Neotevilenodstavek"/>
              <w:spacing w:after="0" w:line="260" w:lineRule="exact"/>
              <w:rPr>
                <w:iCs/>
                <w:sz w:val="20"/>
                <w:szCs w:val="20"/>
              </w:rPr>
            </w:pPr>
            <w:r w:rsidRPr="00FD2198">
              <w:rPr>
                <w:iCs/>
                <w:sz w:val="20"/>
                <w:szCs w:val="20"/>
              </w:rPr>
              <w:t xml:space="preserve">                                                                          generalna sekretarka</w:t>
            </w:r>
          </w:p>
          <w:p w:rsidR="00FD2198" w:rsidRPr="00FD2198" w:rsidP="00FD2198" w14:paraId="38C2F7E7" w14:textId="77777777">
            <w:pPr>
              <w:pStyle w:val="Neotevilenodstavek"/>
              <w:spacing w:after="0" w:line="260" w:lineRule="exact"/>
              <w:rPr>
                <w:iCs/>
                <w:sz w:val="20"/>
                <w:szCs w:val="20"/>
              </w:rPr>
            </w:pPr>
          </w:p>
          <w:p w:rsidR="00FD2198" w:rsidRPr="00FD2198" w:rsidP="00FD2198" w14:paraId="2AAD311C" w14:textId="77777777">
            <w:pPr>
              <w:pStyle w:val="Neotevilenodstavek"/>
              <w:spacing w:after="0" w:line="260" w:lineRule="exact"/>
              <w:rPr>
                <w:iCs/>
                <w:sz w:val="20"/>
                <w:szCs w:val="20"/>
              </w:rPr>
            </w:pPr>
          </w:p>
          <w:p w:rsidR="00FD2198" w:rsidRPr="00FD2198" w:rsidP="00FD2198" w14:paraId="5141D0FE" w14:textId="77777777">
            <w:pPr>
              <w:pStyle w:val="Neotevilenodstavek"/>
              <w:spacing w:after="0" w:line="260" w:lineRule="exact"/>
              <w:rPr>
                <w:iCs/>
                <w:sz w:val="20"/>
                <w:szCs w:val="20"/>
              </w:rPr>
            </w:pPr>
            <w:r w:rsidRPr="00FD2198">
              <w:rPr>
                <w:iCs/>
                <w:sz w:val="20"/>
                <w:szCs w:val="20"/>
              </w:rPr>
              <w:t>Prejmejo:</w:t>
            </w:r>
          </w:p>
          <w:p w:rsidR="00FD2198" w:rsidRPr="00FD2198" w:rsidP="00FD2198" w14:paraId="64FB8799" w14:textId="77777777">
            <w:pPr>
              <w:pStyle w:val="Neotevilenodstavek"/>
              <w:numPr>
                <w:ilvl w:val="0"/>
                <w:numId w:val="32"/>
              </w:numPr>
              <w:spacing w:after="0" w:line="260" w:lineRule="exact"/>
              <w:rPr>
                <w:iCs/>
                <w:sz w:val="20"/>
                <w:szCs w:val="20"/>
              </w:rPr>
            </w:pPr>
            <w:r w:rsidRPr="00FD2198">
              <w:rPr>
                <w:iCs/>
                <w:sz w:val="20"/>
                <w:szCs w:val="20"/>
              </w:rPr>
              <w:t>ministrstva,</w:t>
            </w:r>
          </w:p>
          <w:p w:rsidR="00FD2198" w:rsidRPr="00FD2198" w:rsidP="00FD2198" w14:paraId="208DE4EE" w14:textId="77777777">
            <w:pPr>
              <w:pStyle w:val="Neotevilenodstavek"/>
              <w:numPr>
                <w:ilvl w:val="0"/>
                <w:numId w:val="32"/>
              </w:numPr>
              <w:spacing w:after="0" w:line="260" w:lineRule="exact"/>
              <w:rPr>
                <w:iCs/>
                <w:sz w:val="20"/>
                <w:szCs w:val="20"/>
              </w:rPr>
            </w:pPr>
            <w:r w:rsidRPr="00FD2198">
              <w:rPr>
                <w:iCs/>
                <w:sz w:val="20"/>
                <w:szCs w:val="20"/>
              </w:rPr>
              <w:t>vladne službe,</w:t>
            </w:r>
          </w:p>
          <w:p w:rsidR="00FB3C81" w:rsidP="00FD2198" w14:paraId="27039A1A" w14:textId="006035FC">
            <w:pPr>
              <w:pStyle w:val="Neotevilenodstavek"/>
              <w:numPr>
                <w:ilvl w:val="0"/>
                <w:numId w:val="32"/>
              </w:numPr>
              <w:spacing w:after="0" w:line="260" w:lineRule="exact"/>
              <w:rPr>
                <w:iCs/>
                <w:sz w:val="20"/>
                <w:szCs w:val="20"/>
              </w:rPr>
            </w:pPr>
            <w:r w:rsidRPr="00FD2198">
              <w:rPr>
                <w:iCs/>
                <w:sz w:val="20"/>
                <w:szCs w:val="20"/>
              </w:rPr>
              <w:t xml:space="preserve">Kabinet predsednika Vlade </w:t>
            </w:r>
            <w:r w:rsidR="008B66AD">
              <w:rPr>
                <w:iCs/>
                <w:sz w:val="20"/>
                <w:szCs w:val="20"/>
              </w:rPr>
              <w:t>Republike Slovenije</w:t>
            </w:r>
            <w:r w:rsidRPr="00FD2198">
              <w:rPr>
                <w:iCs/>
                <w:sz w:val="20"/>
                <w:szCs w:val="20"/>
              </w:rPr>
              <w:t>.</w:t>
            </w:r>
          </w:p>
          <w:p w:rsidR="00FD2198" w:rsidRPr="00131B28" w:rsidP="00FD2198" w14:paraId="076A270C" w14:textId="7DFE7CB8">
            <w:pPr>
              <w:pStyle w:val="Neotevilenodstavek"/>
              <w:spacing w:after="0" w:line="260" w:lineRule="exact"/>
              <w:rPr>
                <w:iCs/>
                <w:sz w:val="20"/>
                <w:szCs w:val="20"/>
              </w:rPr>
            </w:pPr>
          </w:p>
        </w:tc>
      </w:tr>
      <w:tr w14:paraId="076A270F" w14:textId="77777777" w:rsidTr="00FB3C81">
        <w:tblPrEx>
          <w:tblW w:w="9163" w:type="dxa"/>
          <w:tblInd w:w="108" w:type="dxa"/>
          <w:tblLook w:val="04A0"/>
        </w:tblPrEx>
        <w:tc>
          <w:tcPr>
            <w:tcW w:w="9163" w:type="dxa"/>
            <w:gridSpan w:val="4"/>
          </w:tcPr>
          <w:p w:rsidR="00FB3C81" w:rsidRPr="00131B28" w:rsidP="002C278B" w14:paraId="076A270E" w14:textId="77777777">
            <w:pPr>
              <w:pStyle w:val="Neotevilenodstavek"/>
              <w:spacing w:before="0" w:after="0" w:line="260" w:lineRule="exact"/>
              <w:rPr>
                <w:b/>
                <w:iCs/>
                <w:sz w:val="20"/>
                <w:szCs w:val="20"/>
              </w:rPr>
            </w:pPr>
            <w:r w:rsidRPr="00131B28">
              <w:rPr>
                <w:b/>
                <w:sz w:val="20"/>
                <w:szCs w:val="20"/>
              </w:rPr>
              <w:t>2. Predlog za obravnavo predloga zakona po nujnem ali skrajšanem postopku v državnem zboru z obrazložitvijo razlogov:</w:t>
            </w:r>
          </w:p>
        </w:tc>
      </w:tr>
      <w:tr w14:paraId="076A2711" w14:textId="77777777" w:rsidTr="00FB3C81">
        <w:tblPrEx>
          <w:tblW w:w="9163" w:type="dxa"/>
          <w:tblInd w:w="108" w:type="dxa"/>
          <w:tblLook w:val="04A0"/>
        </w:tblPrEx>
        <w:tc>
          <w:tcPr>
            <w:tcW w:w="9163" w:type="dxa"/>
            <w:gridSpan w:val="4"/>
          </w:tcPr>
          <w:p w:rsidR="00FB3C81" w:rsidRPr="00131B28" w:rsidP="002C278B" w14:paraId="076A2710" w14:textId="7F1E3834">
            <w:pPr>
              <w:pStyle w:val="Neotevilenodstavek"/>
              <w:spacing w:before="0" w:after="0" w:line="260" w:lineRule="exact"/>
              <w:rPr>
                <w:iCs/>
                <w:sz w:val="20"/>
                <w:szCs w:val="20"/>
              </w:rPr>
            </w:pPr>
            <w:r>
              <w:rPr>
                <w:iCs/>
                <w:sz w:val="20"/>
                <w:szCs w:val="20"/>
              </w:rPr>
              <w:t>/</w:t>
            </w:r>
            <w:r w:rsidR="00866D92">
              <w:rPr>
                <w:iCs/>
                <w:sz w:val="20"/>
                <w:szCs w:val="20"/>
              </w:rPr>
              <w:t>.</w:t>
            </w:r>
          </w:p>
        </w:tc>
      </w:tr>
      <w:tr w14:paraId="076A2713" w14:textId="77777777" w:rsidTr="00FB3C81">
        <w:tblPrEx>
          <w:tblW w:w="9163" w:type="dxa"/>
          <w:tblInd w:w="108" w:type="dxa"/>
          <w:tblLook w:val="04A0"/>
        </w:tblPrEx>
        <w:tc>
          <w:tcPr>
            <w:tcW w:w="9163" w:type="dxa"/>
            <w:gridSpan w:val="4"/>
          </w:tcPr>
          <w:p w:rsidR="00FB3C81" w:rsidRPr="00131B28" w:rsidP="002C278B" w14:paraId="076A2712" w14:textId="77777777">
            <w:pPr>
              <w:pStyle w:val="Neotevilenodstavek"/>
              <w:spacing w:before="0" w:after="0" w:line="260" w:lineRule="exact"/>
              <w:rPr>
                <w:b/>
                <w:iCs/>
                <w:sz w:val="20"/>
                <w:szCs w:val="20"/>
              </w:rPr>
            </w:pPr>
            <w:r w:rsidRPr="00131B28">
              <w:rPr>
                <w:b/>
                <w:sz w:val="20"/>
                <w:szCs w:val="20"/>
              </w:rPr>
              <w:t>3.a Osebe, odgovorne za strokovno pripravo in usklajenost gradiva:</w:t>
            </w:r>
          </w:p>
        </w:tc>
      </w:tr>
      <w:tr w14:paraId="076A2715" w14:textId="77777777" w:rsidTr="00FB3C81">
        <w:tblPrEx>
          <w:tblW w:w="9163" w:type="dxa"/>
          <w:tblInd w:w="108" w:type="dxa"/>
          <w:tblLook w:val="04A0"/>
        </w:tblPrEx>
        <w:tc>
          <w:tcPr>
            <w:tcW w:w="9163" w:type="dxa"/>
            <w:gridSpan w:val="4"/>
          </w:tcPr>
          <w:p w:rsidR="00FB3C81" w:rsidRPr="00131B28" w:rsidP="002C278B" w14:paraId="076A2714" w14:textId="0DBC5F99">
            <w:pPr>
              <w:pStyle w:val="Neotevilenodstavek"/>
              <w:spacing w:before="0" w:after="0" w:line="260" w:lineRule="exact"/>
              <w:rPr>
                <w:iCs/>
                <w:sz w:val="20"/>
                <w:szCs w:val="20"/>
              </w:rPr>
            </w:pPr>
            <w:r w:rsidRPr="005921DF">
              <w:rPr>
                <w:iCs/>
                <w:sz w:val="20"/>
                <w:szCs w:val="20"/>
              </w:rPr>
              <w:t>Boštjan Pavlin, mag., generalni direktor Direktorata za obrambne zadeve na Ministrstvu za obrambo in vodja Stalne medresorske koordinacijske skupine za spremljanje in usmerjanje implementacije ukrepov na področju vojaške mobilnosti.</w:t>
            </w:r>
          </w:p>
        </w:tc>
      </w:tr>
      <w:tr w14:paraId="076A2717" w14:textId="77777777" w:rsidTr="00FB3C81">
        <w:tblPrEx>
          <w:tblW w:w="9163" w:type="dxa"/>
          <w:tblInd w:w="108" w:type="dxa"/>
          <w:tblLook w:val="04A0"/>
        </w:tblPrEx>
        <w:tc>
          <w:tcPr>
            <w:tcW w:w="9163" w:type="dxa"/>
            <w:gridSpan w:val="4"/>
          </w:tcPr>
          <w:p w:rsidR="00FB3C81" w:rsidRPr="00131B28" w:rsidP="002C278B" w14:paraId="076A2716" w14:textId="77777777">
            <w:pPr>
              <w:pStyle w:val="Neotevilenodstavek"/>
              <w:spacing w:before="0" w:after="0" w:line="260" w:lineRule="exact"/>
              <w:rPr>
                <w:b/>
                <w:iCs/>
                <w:sz w:val="20"/>
                <w:szCs w:val="20"/>
              </w:rPr>
            </w:pPr>
            <w:r w:rsidRPr="00131B28">
              <w:rPr>
                <w:b/>
                <w:iCs/>
                <w:sz w:val="20"/>
                <w:szCs w:val="20"/>
              </w:rPr>
              <w:t xml:space="preserve">3.b Zunanji strokovnjaki, ki so </w:t>
            </w:r>
            <w:r w:rsidRPr="00131B28">
              <w:rPr>
                <w:b/>
                <w:sz w:val="20"/>
                <w:szCs w:val="20"/>
              </w:rPr>
              <w:t>sodelovali pri pripravi dela ali celotnega gradiva:</w:t>
            </w:r>
          </w:p>
        </w:tc>
      </w:tr>
      <w:tr w14:paraId="076A271A" w14:textId="77777777" w:rsidTr="00FB3C81">
        <w:tblPrEx>
          <w:tblW w:w="9163" w:type="dxa"/>
          <w:tblInd w:w="108" w:type="dxa"/>
          <w:tblLook w:val="04A0"/>
        </w:tblPrEx>
        <w:tc>
          <w:tcPr>
            <w:tcW w:w="9163" w:type="dxa"/>
            <w:gridSpan w:val="4"/>
          </w:tcPr>
          <w:p w:rsidR="00FD2198" w:rsidRPr="00131B28" w:rsidP="00FD2198" w14:paraId="076A2719" w14:textId="3E561351">
            <w:pPr>
              <w:pStyle w:val="Neotevilenodstavek"/>
              <w:spacing w:before="0" w:after="0" w:line="260" w:lineRule="exact"/>
              <w:rPr>
                <w:iCs/>
                <w:sz w:val="20"/>
                <w:szCs w:val="20"/>
              </w:rPr>
            </w:pPr>
            <w:r>
              <w:rPr>
                <w:iCs/>
                <w:sz w:val="20"/>
                <w:szCs w:val="20"/>
              </w:rPr>
              <w:t>/.</w:t>
            </w:r>
          </w:p>
        </w:tc>
      </w:tr>
      <w:tr w14:paraId="076A271C" w14:textId="77777777" w:rsidTr="00FB3C81">
        <w:tblPrEx>
          <w:tblW w:w="9163" w:type="dxa"/>
          <w:tblInd w:w="108" w:type="dxa"/>
          <w:tblLook w:val="04A0"/>
        </w:tblPrEx>
        <w:tc>
          <w:tcPr>
            <w:tcW w:w="9163" w:type="dxa"/>
            <w:gridSpan w:val="4"/>
          </w:tcPr>
          <w:p w:rsidR="00FB3C81" w:rsidRPr="00131B28" w:rsidP="002C278B" w14:paraId="076A271B" w14:textId="77777777">
            <w:pPr>
              <w:pStyle w:val="Neotevilenodstavek"/>
              <w:spacing w:before="0" w:after="0" w:line="260" w:lineRule="exact"/>
              <w:rPr>
                <w:b/>
                <w:iCs/>
                <w:sz w:val="20"/>
                <w:szCs w:val="20"/>
              </w:rPr>
            </w:pPr>
            <w:r w:rsidRPr="00131B28">
              <w:rPr>
                <w:b/>
                <w:sz w:val="20"/>
                <w:szCs w:val="20"/>
              </w:rPr>
              <w:t>4. Predstavniki vlade, ki bodo sodelovali pri delu državnega zbora:</w:t>
            </w:r>
          </w:p>
        </w:tc>
      </w:tr>
      <w:tr w14:paraId="076A271E" w14:textId="77777777" w:rsidTr="00FB3C81">
        <w:tblPrEx>
          <w:tblW w:w="9163" w:type="dxa"/>
          <w:tblInd w:w="108" w:type="dxa"/>
          <w:tblLook w:val="04A0"/>
        </w:tblPrEx>
        <w:tc>
          <w:tcPr>
            <w:tcW w:w="9163" w:type="dxa"/>
            <w:gridSpan w:val="4"/>
          </w:tcPr>
          <w:p w:rsidR="00FD2198" w:rsidRPr="00131B28" w:rsidP="00FD2198" w14:paraId="076A271D" w14:textId="13642881">
            <w:pPr>
              <w:pStyle w:val="Neotevilenodstavek"/>
              <w:spacing w:before="0" w:after="0" w:line="260" w:lineRule="exact"/>
              <w:rPr>
                <w:b/>
                <w:sz w:val="20"/>
                <w:szCs w:val="20"/>
              </w:rPr>
            </w:pPr>
            <w:r>
              <w:rPr>
                <w:iCs/>
                <w:sz w:val="20"/>
                <w:szCs w:val="20"/>
              </w:rPr>
              <w:t>/.</w:t>
            </w:r>
          </w:p>
        </w:tc>
      </w:tr>
      <w:tr w14:paraId="076A2720" w14:textId="77777777" w:rsidTr="00FB3C81">
        <w:tblPrEx>
          <w:tblW w:w="9163" w:type="dxa"/>
          <w:tblInd w:w="108" w:type="dxa"/>
          <w:tblLook w:val="04A0"/>
        </w:tblPrEx>
        <w:tc>
          <w:tcPr>
            <w:tcW w:w="9163" w:type="dxa"/>
            <w:gridSpan w:val="4"/>
          </w:tcPr>
          <w:p w:rsidR="00FB3C81" w:rsidRPr="00131B28" w:rsidP="002C278B" w14:paraId="076A271F" w14:textId="77777777">
            <w:pPr>
              <w:pStyle w:val="Oddelek"/>
              <w:numPr>
                <w:ilvl w:val="0"/>
                <w:numId w:val="0"/>
              </w:numPr>
              <w:spacing w:before="0" w:after="0" w:line="260" w:lineRule="exact"/>
              <w:jc w:val="left"/>
              <w:rPr>
                <w:sz w:val="20"/>
                <w:szCs w:val="20"/>
              </w:rPr>
            </w:pPr>
            <w:r w:rsidRPr="00131B28">
              <w:rPr>
                <w:sz w:val="20"/>
                <w:szCs w:val="20"/>
              </w:rPr>
              <w:t>5. Kratek povzetek gradiva:</w:t>
            </w:r>
          </w:p>
        </w:tc>
      </w:tr>
      <w:tr w14:paraId="076A2722" w14:textId="77777777" w:rsidTr="00FB3C81">
        <w:tblPrEx>
          <w:tblW w:w="9163" w:type="dxa"/>
          <w:tblInd w:w="108" w:type="dxa"/>
          <w:tblLook w:val="04A0"/>
        </w:tblPrEx>
        <w:tc>
          <w:tcPr>
            <w:tcW w:w="9163" w:type="dxa"/>
            <w:gridSpan w:val="4"/>
          </w:tcPr>
          <w:p w:rsidR="00FD2198" w:rsidRPr="00866D92" w:rsidP="00866D92" w14:paraId="59FF07C0" w14:textId="59C8E195">
            <w:pPr>
              <w:spacing w:after="0"/>
              <w:jc w:val="both"/>
              <w:rPr>
                <w:rFonts w:ascii="Arial" w:hAnsi="Arial" w:cs="Arial"/>
                <w:szCs w:val="20"/>
              </w:rPr>
            </w:pPr>
            <w:r w:rsidRPr="00866D92">
              <w:rPr>
                <w:rFonts w:ascii="Arial" w:hAnsi="Arial" w:cs="Arial"/>
                <w:szCs w:val="20"/>
              </w:rPr>
              <w:t xml:space="preserve">S sklepom, št. 02401-22/2018/5 z dne 22. 11. 2018, je Vlada </w:t>
            </w:r>
            <w:r w:rsidRPr="00866D92" w:rsidR="008B66AD">
              <w:rPr>
                <w:rFonts w:ascii="Arial" w:hAnsi="Arial" w:cs="Arial"/>
                <w:szCs w:val="20"/>
              </w:rPr>
              <w:t xml:space="preserve">Republike Slovenije </w:t>
            </w:r>
            <w:r w:rsidRPr="00866D92">
              <w:rPr>
                <w:rFonts w:ascii="Arial" w:hAnsi="Arial" w:cs="Arial"/>
                <w:szCs w:val="20"/>
              </w:rPr>
              <w:t xml:space="preserve">ustanovila Stalno medresorsko koordinacijsko skupino za spremljanje in usmerjanje implementacije ukrepov na področju vojaške mobilnosti (v nadaljevanju medresorska skupina). V okviru svojega dela je medresorska skupina sledila nalogam zapisanim v sklepih o imenovanju skupine (sklep Vlade </w:t>
            </w:r>
            <w:r w:rsidRPr="00866D92" w:rsidR="008B66AD">
              <w:rPr>
                <w:rFonts w:ascii="Arial" w:hAnsi="Arial" w:cs="Arial"/>
                <w:szCs w:val="20"/>
              </w:rPr>
              <w:t>Republike Slovenije</w:t>
            </w:r>
            <w:r w:rsidRPr="00866D92">
              <w:rPr>
                <w:rFonts w:ascii="Arial" w:hAnsi="Arial" w:cs="Arial"/>
                <w:szCs w:val="20"/>
              </w:rPr>
              <w:t>, št. 02401-22/2018/5 z dne 22. 11. 2018, 02401-22/2018/9 z dne 7. 11. 2019, 02401-11/2020/4 z dne 24. 6. 2020, 02401-11/2020/8 z dne 28. 4. 2021, 02401-35/2022/5 z dne 15. 12. 2022 in 02401-35/2022/9 z dne 25. 5. 2023), izhodiščem zapisanim v Skupnem sporočilu Evropskemu parlamentu in Svetu Izboljšanje vojaške mobilnosti v Evropski uniji (v nadaljevanju EU), JOIN(2017)</w:t>
            </w:r>
            <w:r w:rsidRPr="00866D92" w:rsidR="007D5BB2">
              <w:rPr>
                <w:rFonts w:ascii="Arial" w:hAnsi="Arial" w:cs="Arial"/>
                <w:szCs w:val="20"/>
              </w:rPr>
              <w:t xml:space="preserve"> </w:t>
            </w:r>
            <w:r w:rsidRPr="00866D92">
              <w:rPr>
                <w:rFonts w:ascii="Arial" w:hAnsi="Arial" w:cs="Arial"/>
                <w:szCs w:val="20"/>
              </w:rPr>
              <w:t>41 final, 10. 11. 2017, Skupnem sporočilu Evropskemu parlamentu in Svetu o akcijskem načrtu za vojaško mobilnost JOIN(2018) final 5, 28. 3. 2018, Skupnem sporočilu Evropskemu parlamentu in Svetu Akcijski načrt za vojaško mobilnost 2.0  JOIN(2022) 48 final, 10. 11. 2022 ter Izvedbenemu načrtu izpolnitve kriterijev in zavez Republike Slovenije za vključitev v Stalno strukturno sodelovanje na področju varnosti in obrambe EU (PESCO) za področje vojaške mobilnosti.</w:t>
            </w:r>
          </w:p>
          <w:p w:rsidR="00FD2198" w:rsidRPr="00866D92" w:rsidP="00866D92" w14:paraId="27D92665" w14:textId="77777777">
            <w:pPr>
              <w:spacing w:after="0"/>
              <w:jc w:val="both"/>
              <w:rPr>
                <w:rFonts w:ascii="Arial" w:hAnsi="Arial" w:cs="Arial"/>
                <w:szCs w:val="20"/>
              </w:rPr>
            </w:pPr>
          </w:p>
          <w:p w:rsidR="00FB3C81" w:rsidRPr="00131B28" w:rsidP="00866D92" w14:paraId="076A2721" w14:textId="50A2BBC5">
            <w:pPr>
              <w:spacing w:after="0"/>
              <w:jc w:val="both"/>
              <w:rPr>
                <w:iCs/>
                <w:sz w:val="20"/>
                <w:szCs w:val="20"/>
              </w:rPr>
            </w:pPr>
            <w:r w:rsidRPr="00866D92">
              <w:rPr>
                <w:rFonts w:ascii="Arial" w:hAnsi="Arial" w:cs="Arial"/>
                <w:szCs w:val="20"/>
              </w:rPr>
              <w:t>Skladno s 6. točko o imenovanju medresorske skupine je medresorska skupina pripravila Poročilo Stalne medresorske koordinacijske skupine za spremljanje in usmerjanje implementacije ukrepov na področju vojaške mobilnosti za leto 2023 (v nadaljevanju poročilo) v okviru petih poglavij (1. Uvod, 2. Kadrovske spremembe v medresorski skupini, 3. Aktivnosti na področju vojaške mobilnosti, 4. Napredek na normativnem področju vojaške mobilnosti, 5. Zaključek). Poročilo opisuje ključne aktivnosti, ki so bile obravnavane in izvedene na področju vojaške mobilnosti v letu 2023.</w:t>
            </w:r>
          </w:p>
        </w:tc>
      </w:tr>
      <w:tr w14:paraId="076A2724" w14:textId="77777777" w:rsidTr="00FB3C81">
        <w:tblPrEx>
          <w:tblW w:w="9163" w:type="dxa"/>
          <w:tblInd w:w="108" w:type="dxa"/>
          <w:tblLook w:val="04A0"/>
        </w:tblPrEx>
        <w:tc>
          <w:tcPr>
            <w:tcW w:w="9163" w:type="dxa"/>
            <w:gridSpan w:val="4"/>
          </w:tcPr>
          <w:p w:rsidR="00FB3C81" w:rsidRPr="00131B28" w:rsidP="002C278B" w14:paraId="076A2723" w14:textId="77777777">
            <w:pPr>
              <w:pStyle w:val="Oddelek"/>
              <w:numPr>
                <w:ilvl w:val="0"/>
                <w:numId w:val="0"/>
              </w:numPr>
              <w:spacing w:before="0" w:after="0" w:line="260" w:lineRule="exact"/>
              <w:jc w:val="left"/>
              <w:rPr>
                <w:sz w:val="20"/>
                <w:szCs w:val="20"/>
              </w:rPr>
            </w:pPr>
            <w:r w:rsidRPr="00131B28">
              <w:rPr>
                <w:sz w:val="20"/>
                <w:szCs w:val="20"/>
              </w:rPr>
              <w:t>6. Presoja posledic za:</w:t>
            </w:r>
          </w:p>
        </w:tc>
      </w:tr>
      <w:tr w14:paraId="076A2728" w14:textId="77777777" w:rsidTr="00FB3C81">
        <w:tblPrEx>
          <w:tblW w:w="9163" w:type="dxa"/>
          <w:tblInd w:w="108" w:type="dxa"/>
          <w:tblLook w:val="04A0"/>
        </w:tblPrEx>
        <w:tc>
          <w:tcPr>
            <w:tcW w:w="1448" w:type="dxa"/>
          </w:tcPr>
          <w:p w:rsidR="00FB3C81" w:rsidRPr="00131B28" w:rsidP="002C278B" w14:paraId="076A2725" w14:textId="77777777">
            <w:pPr>
              <w:pStyle w:val="Neotevilenodstavek"/>
              <w:spacing w:before="0" w:after="0" w:line="260" w:lineRule="exact"/>
              <w:ind w:left="360"/>
              <w:rPr>
                <w:iCs/>
                <w:sz w:val="20"/>
                <w:szCs w:val="20"/>
              </w:rPr>
            </w:pPr>
            <w:r w:rsidRPr="00131B28">
              <w:rPr>
                <w:iCs/>
                <w:sz w:val="20"/>
                <w:szCs w:val="20"/>
              </w:rPr>
              <w:t>a)</w:t>
            </w:r>
          </w:p>
        </w:tc>
        <w:tc>
          <w:tcPr>
            <w:tcW w:w="5444" w:type="dxa"/>
            <w:gridSpan w:val="2"/>
          </w:tcPr>
          <w:p w:rsidR="00FB3C81" w:rsidRPr="00131B28" w:rsidP="002C278B" w14:paraId="076A2726" w14:textId="77777777">
            <w:pPr>
              <w:pStyle w:val="Neotevilenodstavek"/>
              <w:spacing w:before="0" w:after="0" w:line="260" w:lineRule="exact"/>
              <w:rPr>
                <w:sz w:val="20"/>
                <w:szCs w:val="20"/>
              </w:rPr>
            </w:pPr>
            <w:r w:rsidRPr="00131B28">
              <w:rPr>
                <w:sz w:val="20"/>
                <w:szCs w:val="20"/>
              </w:rPr>
              <w:t>javnofinančna sredstva nad 40.000 EUR v tekočem in naslednjih treh letih</w:t>
            </w:r>
          </w:p>
        </w:tc>
        <w:tc>
          <w:tcPr>
            <w:tcW w:w="2271" w:type="dxa"/>
            <w:vAlign w:val="center"/>
          </w:tcPr>
          <w:p w:rsidR="00FB3C81" w:rsidRPr="00131B28" w:rsidP="002C278B" w14:paraId="076A2727" w14:textId="070DBDC9">
            <w:pPr>
              <w:pStyle w:val="Neotevilenodstavek"/>
              <w:spacing w:before="0" w:after="0" w:line="260" w:lineRule="exact"/>
              <w:jc w:val="center"/>
              <w:rPr>
                <w:iCs/>
                <w:sz w:val="20"/>
                <w:szCs w:val="20"/>
              </w:rPr>
            </w:pPr>
            <w:r w:rsidRPr="00131B28">
              <w:rPr>
                <w:sz w:val="20"/>
                <w:szCs w:val="20"/>
              </w:rPr>
              <w:t>NE</w:t>
            </w:r>
          </w:p>
        </w:tc>
      </w:tr>
      <w:tr w14:paraId="076A272C" w14:textId="77777777" w:rsidTr="00FB3C81">
        <w:tblPrEx>
          <w:tblW w:w="9163" w:type="dxa"/>
          <w:tblInd w:w="108" w:type="dxa"/>
          <w:tblLook w:val="04A0"/>
        </w:tblPrEx>
        <w:tc>
          <w:tcPr>
            <w:tcW w:w="1448" w:type="dxa"/>
          </w:tcPr>
          <w:p w:rsidR="00FB3C81" w:rsidRPr="00131B28" w:rsidP="002C278B" w14:paraId="076A2729" w14:textId="77777777">
            <w:pPr>
              <w:pStyle w:val="Neotevilenodstavek"/>
              <w:spacing w:before="0" w:after="0" w:line="260" w:lineRule="exact"/>
              <w:ind w:left="360"/>
              <w:rPr>
                <w:iCs/>
                <w:sz w:val="20"/>
                <w:szCs w:val="20"/>
              </w:rPr>
            </w:pPr>
            <w:r w:rsidRPr="00131B28">
              <w:rPr>
                <w:iCs/>
                <w:sz w:val="20"/>
                <w:szCs w:val="20"/>
              </w:rPr>
              <w:t>b)</w:t>
            </w:r>
          </w:p>
        </w:tc>
        <w:tc>
          <w:tcPr>
            <w:tcW w:w="5444" w:type="dxa"/>
            <w:gridSpan w:val="2"/>
          </w:tcPr>
          <w:p w:rsidR="00FB3C81" w:rsidRPr="00131B28" w:rsidP="002C278B" w14:paraId="076A272A" w14:textId="77777777">
            <w:pPr>
              <w:pStyle w:val="Neotevilenodstavek"/>
              <w:spacing w:before="0" w:after="0" w:line="260" w:lineRule="exact"/>
              <w:rPr>
                <w:iCs/>
                <w:sz w:val="20"/>
                <w:szCs w:val="20"/>
              </w:rPr>
            </w:pPr>
            <w:r w:rsidRPr="00131B28">
              <w:rPr>
                <w:bCs/>
                <w:sz w:val="20"/>
                <w:szCs w:val="20"/>
              </w:rPr>
              <w:t>usklajenost slovenskega pravnega reda s pravnim redom Evropske unije</w:t>
            </w:r>
          </w:p>
        </w:tc>
        <w:tc>
          <w:tcPr>
            <w:tcW w:w="2271" w:type="dxa"/>
            <w:vAlign w:val="center"/>
          </w:tcPr>
          <w:p w:rsidR="00FB3C81" w:rsidRPr="00131B28" w:rsidP="002C278B" w14:paraId="076A272B" w14:textId="15CB085B">
            <w:pPr>
              <w:pStyle w:val="Neotevilenodstavek"/>
              <w:spacing w:before="0" w:after="0" w:line="260" w:lineRule="exact"/>
              <w:jc w:val="center"/>
              <w:rPr>
                <w:iCs/>
                <w:sz w:val="20"/>
                <w:szCs w:val="20"/>
              </w:rPr>
            </w:pPr>
            <w:r w:rsidRPr="00131B28">
              <w:rPr>
                <w:sz w:val="20"/>
                <w:szCs w:val="20"/>
              </w:rPr>
              <w:t>NE</w:t>
            </w:r>
          </w:p>
        </w:tc>
      </w:tr>
      <w:tr w14:paraId="076A2730" w14:textId="77777777" w:rsidTr="00FB3C81">
        <w:tblPrEx>
          <w:tblW w:w="9163" w:type="dxa"/>
          <w:tblInd w:w="108" w:type="dxa"/>
          <w:tblLook w:val="04A0"/>
        </w:tblPrEx>
        <w:tc>
          <w:tcPr>
            <w:tcW w:w="1448" w:type="dxa"/>
          </w:tcPr>
          <w:p w:rsidR="00FB3C81" w:rsidRPr="00131B28" w:rsidP="002C278B" w14:paraId="076A272D" w14:textId="77777777">
            <w:pPr>
              <w:pStyle w:val="Neotevilenodstavek"/>
              <w:spacing w:before="0" w:after="0" w:line="260" w:lineRule="exact"/>
              <w:ind w:left="360"/>
              <w:rPr>
                <w:iCs/>
                <w:sz w:val="20"/>
                <w:szCs w:val="20"/>
              </w:rPr>
            </w:pPr>
            <w:r w:rsidRPr="00131B28">
              <w:rPr>
                <w:iCs/>
                <w:sz w:val="20"/>
                <w:szCs w:val="20"/>
              </w:rPr>
              <w:t>c)</w:t>
            </w:r>
          </w:p>
        </w:tc>
        <w:tc>
          <w:tcPr>
            <w:tcW w:w="5444" w:type="dxa"/>
            <w:gridSpan w:val="2"/>
          </w:tcPr>
          <w:p w:rsidR="00FB3C81" w:rsidRPr="00131B28" w:rsidP="002C278B" w14:paraId="076A272E" w14:textId="77777777">
            <w:pPr>
              <w:pStyle w:val="Neotevilenodstavek"/>
              <w:spacing w:before="0" w:after="0" w:line="260" w:lineRule="exact"/>
              <w:rPr>
                <w:iCs/>
                <w:sz w:val="20"/>
                <w:szCs w:val="20"/>
              </w:rPr>
            </w:pPr>
            <w:r w:rsidRPr="00131B28">
              <w:rPr>
                <w:sz w:val="20"/>
                <w:szCs w:val="20"/>
              </w:rPr>
              <w:t>administrativne posledice</w:t>
            </w:r>
          </w:p>
        </w:tc>
        <w:tc>
          <w:tcPr>
            <w:tcW w:w="2271" w:type="dxa"/>
            <w:vAlign w:val="center"/>
          </w:tcPr>
          <w:p w:rsidR="00FB3C81" w:rsidRPr="00131B28" w:rsidP="002C278B" w14:paraId="076A272F" w14:textId="75F5B9CA">
            <w:pPr>
              <w:pStyle w:val="Neotevilenodstavek"/>
              <w:spacing w:before="0" w:after="0" w:line="260" w:lineRule="exact"/>
              <w:jc w:val="center"/>
              <w:rPr>
                <w:sz w:val="20"/>
                <w:szCs w:val="20"/>
              </w:rPr>
            </w:pPr>
            <w:r w:rsidRPr="00131B28">
              <w:rPr>
                <w:sz w:val="20"/>
                <w:szCs w:val="20"/>
              </w:rPr>
              <w:t>NE</w:t>
            </w:r>
          </w:p>
        </w:tc>
      </w:tr>
      <w:tr w14:paraId="076A2734" w14:textId="77777777" w:rsidTr="00FB3C81">
        <w:tblPrEx>
          <w:tblW w:w="9163" w:type="dxa"/>
          <w:tblInd w:w="108" w:type="dxa"/>
          <w:tblLook w:val="04A0"/>
        </w:tblPrEx>
        <w:tc>
          <w:tcPr>
            <w:tcW w:w="1448" w:type="dxa"/>
          </w:tcPr>
          <w:p w:rsidR="00FB3C81" w:rsidRPr="00131B28" w:rsidP="002C278B" w14:paraId="076A2731" w14:textId="77777777">
            <w:pPr>
              <w:pStyle w:val="Neotevilenodstavek"/>
              <w:spacing w:before="0" w:after="0" w:line="260" w:lineRule="exact"/>
              <w:ind w:left="360"/>
              <w:rPr>
                <w:iCs/>
                <w:sz w:val="20"/>
                <w:szCs w:val="20"/>
              </w:rPr>
            </w:pPr>
            <w:r w:rsidRPr="00131B28">
              <w:rPr>
                <w:iCs/>
                <w:sz w:val="20"/>
                <w:szCs w:val="20"/>
              </w:rPr>
              <w:t>č)</w:t>
            </w:r>
          </w:p>
        </w:tc>
        <w:tc>
          <w:tcPr>
            <w:tcW w:w="5444" w:type="dxa"/>
            <w:gridSpan w:val="2"/>
          </w:tcPr>
          <w:p w:rsidR="00FB3C81" w:rsidRPr="00131B28" w:rsidP="002C278B" w14:paraId="076A2732" w14:textId="77777777">
            <w:pPr>
              <w:pStyle w:val="Neotevilenodstavek"/>
              <w:spacing w:before="0" w:after="0" w:line="260" w:lineRule="exact"/>
              <w:rPr>
                <w:bCs/>
                <w:sz w:val="20"/>
                <w:szCs w:val="20"/>
              </w:rPr>
            </w:pPr>
            <w:r w:rsidRPr="00131B28">
              <w:rPr>
                <w:sz w:val="20"/>
                <w:szCs w:val="20"/>
              </w:rPr>
              <w:t>gospodarstvo, zlasti</w:t>
            </w:r>
            <w:r w:rsidRPr="00131B28">
              <w:rPr>
                <w:bCs/>
                <w:sz w:val="20"/>
                <w:szCs w:val="20"/>
              </w:rPr>
              <w:t xml:space="preserve"> mala in srednja podjetja ter konkurenčnost podjetij</w:t>
            </w:r>
          </w:p>
        </w:tc>
        <w:tc>
          <w:tcPr>
            <w:tcW w:w="2271" w:type="dxa"/>
            <w:vAlign w:val="center"/>
          </w:tcPr>
          <w:p w:rsidR="00FB3C81" w:rsidRPr="00131B28" w:rsidP="002C278B" w14:paraId="076A2733" w14:textId="4A862701">
            <w:pPr>
              <w:pStyle w:val="Neotevilenodstavek"/>
              <w:spacing w:before="0" w:after="0" w:line="260" w:lineRule="exact"/>
              <w:jc w:val="center"/>
              <w:rPr>
                <w:iCs/>
                <w:sz w:val="20"/>
                <w:szCs w:val="20"/>
              </w:rPr>
            </w:pPr>
            <w:r w:rsidRPr="00131B28">
              <w:rPr>
                <w:sz w:val="20"/>
                <w:szCs w:val="20"/>
              </w:rPr>
              <w:t>NE</w:t>
            </w:r>
          </w:p>
        </w:tc>
      </w:tr>
      <w:tr w14:paraId="076A2738" w14:textId="77777777" w:rsidTr="00FB3C81">
        <w:tblPrEx>
          <w:tblW w:w="9163" w:type="dxa"/>
          <w:tblInd w:w="108" w:type="dxa"/>
          <w:tblLook w:val="04A0"/>
        </w:tblPrEx>
        <w:tc>
          <w:tcPr>
            <w:tcW w:w="1448" w:type="dxa"/>
          </w:tcPr>
          <w:p w:rsidR="00FB3C81" w:rsidRPr="00131B28" w:rsidP="002C278B" w14:paraId="076A2735" w14:textId="77777777">
            <w:pPr>
              <w:pStyle w:val="Neotevilenodstavek"/>
              <w:spacing w:before="0" w:after="0" w:line="260" w:lineRule="exact"/>
              <w:ind w:left="360"/>
              <w:rPr>
                <w:iCs/>
                <w:sz w:val="20"/>
                <w:szCs w:val="20"/>
              </w:rPr>
            </w:pPr>
            <w:r w:rsidRPr="00131B28">
              <w:rPr>
                <w:iCs/>
                <w:sz w:val="20"/>
                <w:szCs w:val="20"/>
              </w:rPr>
              <w:t>d)</w:t>
            </w:r>
          </w:p>
        </w:tc>
        <w:tc>
          <w:tcPr>
            <w:tcW w:w="5444" w:type="dxa"/>
            <w:gridSpan w:val="2"/>
          </w:tcPr>
          <w:p w:rsidR="00FB3C81" w:rsidRPr="00131B28" w:rsidP="002C278B" w14:paraId="076A2736" w14:textId="77777777">
            <w:pPr>
              <w:pStyle w:val="Neotevilenodstavek"/>
              <w:spacing w:before="0" w:after="0" w:line="260" w:lineRule="exact"/>
              <w:rPr>
                <w:bCs/>
                <w:sz w:val="20"/>
                <w:szCs w:val="20"/>
              </w:rPr>
            </w:pPr>
            <w:r w:rsidRPr="00131B28">
              <w:rPr>
                <w:bCs/>
                <w:sz w:val="20"/>
                <w:szCs w:val="20"/>
              </w:rPr>
              <w:t>okolje, vključno s prostorskimi in varstvenimi vidiki</w:t>
            </w:r>
          </w:p>
        </w:tc>
        <w:tc>
          <w:tcPr>
            <w:tcW w:w="2271" w:type="dxa"/>
            <w:vAlign w:val="center"/>
          </w:tcPr>
          <w:p w:rsidR="00FB3C81" w:rsidRPr="00131B28" w:rsidP="002C278B" w14:paraId="076A2737" w14:textId="4A372812">
            <w:pPr>
              <w:pStyle w:val="Neotevilenodstavek"/>
              <w:spacing w:before="0" w:after="0" w:line="260" w:lineRule="exact"/>
              <w:jc w:val="center"/>
              <w:rPr>
                <w:iCs/>
                <w:sz w:val="20"/>
                <w:szCs w:val="20"/>
              </w:rPr>
            </w:pPr>
            <w:r w:rsidRPr="00131B28">
              <w:rPr>
                <w:sz w:val="20"/>
                <w:szCs w:val="20"/>
              </w:rPr>
              <w:t>NE</w:t>
            </w:r>
          </w:p>
        </w:tc>
      </w:tr>
      <w:tr w14:paraId="076A273C" w14:textId="77777777" w:rsidTr="00FB3C81">
        <w:tblPrEx>
          <w:tblW w:w="9163" w:type="dxa"/>
          <w:tblInd w:w="108" w:type="dxa"/>
          <w:tblLook w:val="04A0"/>
        </w:tblPrEx>
        <w:tc>
          <w:tcPr>
            <w:tcW w:w="1448" w:type="dxa"/>
          </w:tcPr>
          <w:p w:rsidR="00FB3C81" w:rsidRPr="00131B28" w:rsidP="002C278B" w14:paraId="076A2739" w14:textId="77777777">
            <w:pPr>
              <w:pStyle w:val="Neotevilenodstavek"/>
              <w:spacing w:before="0" w:after="0" w:line="260" w:lineRule="exact"/>
              <w:ind w:left="360"/>
              <w:rPr>
                <w:iCs/>
                <w:sz w:val="20"/>
                <w:szCs w:val="20"/>
              </w:rPr>
            </w:pPr>
            <w:r w:rsidRPr="00131B28">
              <w:rPr>
                <w:iCs/>
                <w:sz w:val="20"/>
                <w:szCs w:val="20"/>
              </w:rPr>
              <w:t>e)</w:t>
            </w:r>
          </w:p>
        </w:tc>
        <w:tc>
          <w:tcPr>
            <w:tcW w:w="5444" w:type="dxa"/>
            <w:gridSpan w:val="2"/>
          </w:tcPr>
          <w:p w:rsidR="00FB3C81" w:rsidRPr="00131B28" w:rsidP="002C278B" w14:paraId="076A273A" w14:textId="77777777">
            <w:pPr>
              <w:pStyle w:val="Neotevilenodstavek"/>
              <w:spacing w:before="0" w:after="0" w:line="260" w:lineRule="exact"/>
              <w:rPr>
                <w:bCs/>
                <w:sz w:val="20"/>
                <w:szCs w:val="20"/>
              </w:rPr>
            </w:pPr>
            <w:r w:rsidRPr="00131B28">
              <w:rPr>
                <w:bCs/>
                <w:sz w:val="20"/>
                <w:szCs w:val="20"/>
              </w:rPr>
              <w:t>socialno področje</w:t>
            </w:r>
          </w:p>
        </w:tc>
        <w:tc>
          <w:tcPr>
            <w:tcW w:w="2271" w:type="dxa"/>
            <w:vAlign w:val="center"/>
          </w:tcPr>
          <w:p w:rsidR="00FB3C81" w:rsidRPr="00131B28" w:rsidP="002C278B" w14:paraId="076A273B" w14:textId="604C0394">
            <w:pPr>
              <w:pStyle w:val="Neotevilenodstavek"/>
              <w:spacing w:before="0" w:after="0" w:line="260" w:lineRule="exact"/>
              <w:jc w:val="center"/>
              <w:rPr>
                <w:iCs/>
                <w:sz w:val="20"/>
                <w:szCs w:val="20"/>
              </w:rPr>
            </w:pPr>
            <w:r w:rsidRPr="00131B28">
              <w:rPr>
                <w:sz w:val="20"/>
                <w:szCs w:val="20"/>
              </w:rPr>
              <w:t>NE</w:t>
            </w:r>
          </w:p>
        </w:tc>
      </w:tr>
      <w:tr w14:paraId="076A2743" w14:textId="77777777" w:rsidTr="00FB3C81">
        <w:tblPrEx>
          <w:tblW w:w="9163" w:type="dxa"/>
          <w:tblInd w:w="108" w:type="dxa"/>
          <w:tblLook w:val="04A0"/>
        </w:tblPrEx>
        <w:tc>
          <w:tcPr>
            <w:tcW w:w="1448" w:type="dxa"/>
            <w:tcBorders>
              <w:bottom w:val="single" w:sz="4" w:space="0" w:color="auto"/>
            </w:tcBorders>
          </w:tcPr>
          <w:p w:rsidR="00FB3C81" w:rsidRPr="00131B28" w:rsidP="002C278B" w14:paraId="076A273D" w14:textId="77777777">
            <w:pPr>
              <w:pStyle w:val="Neotevilenodstavek"/>
              <w:spacing w:before="0" w:after="0" w:line="260" w:lineRule="exact"/>
              <w:ind w:left="360"/>
              <w:rPr>
                <w:iCs/>
                <w:sz w:val="20"/>
                <w:szCs w:val="20"/>
              </w:rPr>
            </w:pPr>
            <w:r w:rsidRPr="00131B28">
              <w:rPr>
                <w:iCs/>
                <w:sz w:val="20"/>
                <w:szCs w:val="20"/>
              </w:rPr>
              <w:t>f)</w:t>
            </w:r>
          </w:p>
        </w:tc>
        <w:tc>
          <w:tcPr>
            <w:tcW w:w="5444" w:type="dxa"/>
            <w:gridSpan w:val="2"/>
            <w:tcBorders>
              <w:bottom w:val="single" w:sz="4" w:space="0" w:color="auto"/>
            </w:tcBorders>
          </w:tcPr>
          <w:p w:rsidR="00FB3C81" w:rsidRPr="00131B28" w:rsidP="002C278B" w14:paraId="076A273E" w14:textId="77777777">
            <w:pPr>
              <w:pStyle w:val="Neotevilenodstavek"/>
              <w:spacing w:before="0" w:after="0" w:line="260" w:lineRule="exact"/>
              <w:rPr>
                <w:bCs/>
                <w:sz w:val="20"/>
                <w:szCs w:val="20"/>
              </w:rPr>
            </w:pPr>
            <w:r w:rsidRPr="00131B28">
              <w:rPr>
                <w:bCs/>
                <w:sz w:val="20"/>
                <w:szCs w:val="20"/>
              </w:rPr>
              <w:t>dokumente razvojnega načrtovanja:</w:t>
            </w:r>
          </w:p>
          <w:p w:rsidR="00FB3C81" w:rsidRPr="00131B28" w:rsidP="001D4854" w14:paraId="076A273F" w14:textId="77777777">
            <w:pPr>
              <w:pStyle w:val="Neotevilenodstavek"/>
              <w:numPr>
                <w:ilvl w:val="0"/>
                <w:numId w:val="17"/>
              </w:numPr>
              <w:spacing w:before="0" w:after="0" w:line="260" w:lineRule="exact"/>
              <w:rPr>
                <w:bCs/>
                <w:sz w:val="20"/>
                <w:szCs w:val="20"/>
              </w:rPr>
            </w:pPr>
            <w:r w:rsidRPr="00131B28">
              <w:rPr>
                <w:bCs/>
                <w:sz w:val="20"/>
                <w:szCs w:val="20"/>
              </w:rPr>
              <w:t>nacionalne dokumente razvojnega načrtovanja</w:t>
            </w:r>
          </w:p>
          <w:p w:rsidR="00FB3C81" w:rsidRPr="00131B28" w:rsidP="00FB3C81" w14:paraId="076A2740" w14:textId="77777777">
            <w:pPr>
              <w:pStyle w:val="Neotevilenodstavek"/>
              <w:numPr>
                <w:ilvl w:val="0"/>
                <w:numId w:val="17"/>
              </w:numPr>
              <w:spacing w:before="0" w:after="0" w:line="260" w:lineRule="exact"/>
              <w:rPr>
                <w:bCs/>
                <w:sz w:val="20"/>
                <w:szCs w:val="20"/>
              </w:rPr>
            </w:pPr>
            <w:r w:rsidRPr="00131B28">
              <w:rPr>
                <w:bCs/>
                <w:sz w:val="20"/>
                <w:szCs w:val="20"/>
              </w:rPr>
              <w:t>razvojne politike na ravni programov po strukturi razvojne klasifikacije programskega proračuna</w:t>
            </w:r>
          </w:p>
          <w:p w:rsidR="00FB3C81" w:rsidRPr="00131B28" w:rsidP="00FB3C81" w14:paraId="076A2741" w14:textId="77777777">
            <w:pPr>
              <w:pStyle w:val="Neotevilenodstavek"/>
              <w:numPr>
                <w:ilvl w:val="0"/>
                <w:numId w:val="17"/>
              </w:numPr>
              <w:spacing w:before="0" w:after="0" w:line="260" w:lineRule="exact"/>
              <w:rPr>
                <w:bCs/>
                <w:sz w:val="20"/>
                <w:szCs w:val="20"/>
              </w:rPr>
            </w:pPr>
            <w:r w:rsidRPr="00131B28">
              <w:rPr>
                <w:bCs/>
                <w:sz w:val="20"/>
                <w:szCs w:val="20"/>
              </w:rPr>
              <w:t>razvojne dokumente Evropske unije in mednarodnih organizacij</w:t>
            </w:r>
          </w:p>
        </w:tc>
        <w:tc>
          <w:tcPr>
            <w:tcW w:w="2271" w:type="dxa"/>
            <w:tcBorders>
              <w:bottom w:val="single" w:sz="4" w:space="0" w:color="auto"/>
            </w:tcBorders>
            <w:vAlign w:val="center"/>
          </w:tcPr>
          <w:p w:rsidR="00FB3C81" w:rsidRPr="00131B28" w:rsidP="002C278B" w14:paraId="076A2742" w14:textId="5FC3676E">
            <w:pPr>
              <w:pStyle w:val="Neotevilenodstavek"/>
              <w:spacing w:before="0" w:after="0" w:line="260" w:lineRule="exact"/>
              <w:jc w:val="center"/>
              <w:rPr>
                <w:iCs/>
                <w:sz w:val="20"/>
                <w:szCs w:val="20"/>
              </w:rPr>
            </w:pPr>
            <w:r w:rsidRPr="00131B28">
              <w:rPr>
                <w:sz w:val="20"/>
                <w:szCs w:val="20"/>
              </w:rPr>
              <w:t>NE</w:t>
            </w:r>
          </w:p>
        </w:tc>
      </w:tr>
      <w:tr w14:paraId="076A2746" w14:textId="77777777" w:rsidTr="00FB3C81">
        <w:tblPrEx>
          <w:tblW w:w="9163" w:type="dxa"/>
          <w:tblInd w:w="108" w:type="dxa"/>
          <w:tblLook w:val="04A0"/>
        </w:tblPrEx>
        <w:tc>
          <w:tcPr>
            <w:tcW w:w="9163" w:type="dxa"/>
            <w:gridSpan w:val="4"/>
            <w:tcBorders>
              <w:top w:val="single" w:sz="4" w:space="0" w:color="auto"/>
              <w:left w:val="single" w:sz="4" w:space="0" w:color="auto"/>
              <w:bottom w:val="single" w:sz="4" w:space="0" w:color="auto"/>
              <w:right w:val="single" w:sz="4" w:space="0" w:color="auto"/>
            </w:tcBorders>
          </w:tcPr>
          <w:p w:rsidR="00FB3C81" w:rsidRPr="00131B28" w:rsidP="002C278B" w14:paraId="076A2744" w14:textId="77777777">
            <w:pPr>
              <w:pStyle w:val="Oddelek"/>
              <w:widowControl w:val="0"/>
              <w:numPr>
                <w:ilvl w:val="0"/>
                <w:numId w:val="0"/>
              </w:numPr>
              <w:spacing w:before="0" w:after="0" w:line="260" w:lineRule="exact"/>
              <w:jc w:val="left"/>
              <w:rPr>
                <w:sz w:val="20"/>
                <w:szCs w:val="20"/>
              </w:rPr>
            </w:pPr>
            <w:r w:rsidRPr="00131B28">
              <w:rPr>
                <w:sz w:val="20"/>
                <w:szCs w:val="20"/>
              </w:rPr>
              <w:t>7.a Predstavitev ocene finančnih posledic nad 40.000 EUR:</w:t>
            </w:r>
          </w:p>
          <w:p w:rsidR="00FB3C81" w:rsidRPr="00131B28" w:rsidP="002C278B" w14:paraId="076A2745" w14:textId="77777777">
            <w:pPr>
              <w:pStyle w:val="Oddelek"/>
              <w:widowControl w:val="0"/>
              <w:numPr>
                <w:ilvl w:val="0"/>
                <w:numId w:val="0"/>
              </w:numPr>
              <w:spacing w:before="0" w:after="0" w:line="260" w:lineRule="exact"/>
              <w:jc w:val="left"/>
              <w:rPr>
                <w:b w:val="0"/>
                <w:sz w:val="20"/>
                <w:szCs w:val="20"/>
              </w:rPr>
            </w:pPr>
            <w:r w:rsidRPr="00131B28">
              <w:rPr>
                <w:b w:val="0"/>
                <w:sz w:val="20"/>
                <w:szCs w:val="20"/>
              </w:rPr>
              <w:t>(Samo če izberete DA pod točko 6.a.)</w:t>
            </w:r>
          </w:p>
        </w:tc>
      </w:tr>
    </w:tbl>
    <w:p w:rsidR="00FB3C81" w:rsidRPr="00131B28" w:rsidP="00FB3C81" w14:paraId="076A2747" w14:textId="7777777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871"/>
        <w:gridCol w:w="1397"/>
        <w:gridCol w:w="487"/>
        <w:gridCol w:w="940"/>
        <w:gridCol w:w="677"/>
        <w:gridCol w:w="381"/>
        <w:gridCol w:w="300"/>
        <w:gridCol w:w="2093"/>
      </w:tblGrid>
      <w:tr w14:paraId="076A2749" w14:textId="77777777" w:rsidTr="002C278B">
        <w:tblPrEx>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B3C81" w:rsidRPr="00131B28" w:rsidP="002C278B" w14:paraId="076A2748" w14:textId="77777777">
            <w:pPr>
              <w:pStyle w:val="Heading1"/>
              <w:keepNext w:val="0"/>
              <w:pageBreakBefore/>
              <w:widowControl w:val="0"/>
              <w:tabs>
                <w:tab w:val="left" w:pos="2340"/>
              </w:tabs>
              <w:spacing w:before="0" w:after="0"/>
              <w:ind w:left="142" w:hanging="142"/>
              <w:rPr>
                <w:rFonts w:cs="Arial"/>
                <w:sz w:val="20"/>
                <w:szCs w:val="20"/>
              </w:rPr>
            </w:pPr>
            <w:r w:rsidRPr="00131B28">
              <w:rPr>
                <w:rFonts w:cs="Arial"/>
                <w:sz w:val="20"/>
                <w:szCs w:val="20"/>
              </w:rPr>
              <w:t>I. Ocena finančnih posledic, ki niso načrtovane v sprejetem proračunu</w:t>
            </w:r>
          </w:p>
        </w:tc>
      </w:tr>
      <w:tr w14:paraId="076A274F" w14:textId="77777777" w:rsidTr="001D4854">
        <w:tblPrEx>
          <w:tblW w:w="9200" w:type="dxa"/>
          <w:tblInd w:w="8" w:type="dxa"/>
          <w:tblLook w:val="0000"/>
        </w:tblPrEx>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4A" w14:textId="77777777">
            <w:pPr>
              <w:widowControl w:val="0"/>
              <w:spacing w:after="0" w:line="260" w:lineRule="exact"/>
              <w:ind w:left="-122" w:right="-112"/>
              <w:jc w:val="center"/>
              <w:rPr>
                <w:rFonts w:ascii="Arial" w:hAnsi="Arial" w:cs="Arial"/>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4B" w14:textId="77777777">
            <w:pPr>
              <w:widowControl w:val="0"/>
              <w:spacing w:after="0" w:line="260" w:lineRule="exact"/>
              <w:jc w:val="center"/>
              <w:rPr>
                <w:rFonts w:ascii="Arial" w:hAnsi="Arial" w:cs="Arial"/>
                <w:sz w:val="20"/>
                <w:szCs w:val="20"/>
              </w:rPr>
            </w:pPr>
            <w:r w:rsidRPr="00131B28">
              <w:rPr>
                <w:rFonts w:ascii="Arial" w:hAnsi="Arial"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4C" w14:textId="77777777">
            <w:pPr>
              <w:widowControl w:val="0"/>
              <w:spacing w:after="0" w:line="260" w:lineRule="exact"/>
              <w:jc w:val="center"/>
              <w:rPr>
                <w:rFonts w:ascii="Arial" w:hAnsi="Arial" w:cs="Arial"/>
                <w:sz w:val="20"/>
                <w:szCs w:val="20"/>
              </w:rPr>
            </w:pPr>
            <w:r w:rsidRPr="00131B28">
              <w:rPr>
                <w:rFonts w:ascii="Arial" w:hAnsi="Arial"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4D" w14:textId="77777777">
            <w:pPr>
              <w:widowControl w:val="0"/>
              <w:spacing w:after="0" w:line="260" w:lineRule="exact"/>
              <w:jc w:val="center"/>
              <w:rPr>
                <w:rFonts w:ascii="Arial" w:hAnsi="Arial" w:cs="Arial"/>
                <w:sz w:val="20"/>
                <w:szCs w:val="20"/>
              </w:rPr>
            </w:pPr>
            <w:r w:rsidRPr="00131B28">
              <w:rPr>
                <w:rFonts w:ascii="Arial" w:hAnsi="Arial"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4E" w14:textId="77777777">
            <w:pPr>
              <w:widowControl w:val="0"/>
              <w:spacing w:after="0" w:line="260" w:lineRule="exact"/>
              <w:jc w:val="center"/>
              <w:rPr>
                <w:rFonts w:ascii="Arial" w:hAnsi="Arial" w:cs="Arial"/>
                <w:sz w:val="20"/>
                <w:szCs w:val="20"/>
              </w:rPr>
            </w:pPr>
            <w:r w:rsidRPr="00131B28">
              <w:rPr>
                <w:rFonts w:ascii="Arial" w:hAnsi="Arial" w:cs="Arial"/>
                <w:sz w:val="20"/>
                <w:szCs w:val="20"/>
              </w:rPr>
              <w:t>t + 3</w:t>
            </w:r>
          </w:p>
        </w:tc>
      </w:tr>
      <w:tr w14:paraId="076A2755" w14:textId="77777777" w:rsidTr="001D4854">
        <w:tblPrEx>
          <w:tblW w:w="9200" w:type="dxa"/>
          <w:tblInd w:w="8" w:type="dxa"/>
          <w:tblLook w:val="000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0" w14:textId="77777777">
            <w:pPr>
              <w:widowControl w:val="0"/>
              <w:spacing w:after="0" w:line="260" w:lineRule="exact"/>
              <w:rPr>
                <w:rFonts w:ascii="Arial" w:hAnsi="Arial" w:cs="Arial"/>
                <w:bCs/>
                <w:sz w:val="20"/>
                <w:szCs w:val="20"/>
              </w:rPr>
            </w:pPr>
            <w:r w:rsidRPr="00131B28">
              <w:rPr>
                <w:rFonts w:ascii="Arial" w:hAnsi="Arial" w:cs="Arial"/>
                <w:bCs/>
                <w:sz w:val="20"/>
                <w:szCs w:val="20"/>
              </w:rPr>
              <w:t>Predvideno povečanje (+) ali zmanjšanje (</w:t>
            </w:r>
            <w:r w:rsidRPr="00131B28">
              <w:rPr>
                <w:rFonts w:ascii="Arial" w:hAnsi="Arial" w:cs="Arial"/>
                <w:b/>
                <w:sz w:val="20"/>
                <w:szCs w:val="20"/>
              </w:rPr>
              <w:t>–</w:t>
            </w:r>
            <w:r w:rsidRPr="00131B28">
              <w:rPr>
                <w:rFonts w:ascii="Arial" w:hAnsi="Arial" w:cs="Arial"/>
                <w:bCs/>
                <w:sz w:val="20"/>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1" w14:textId="77777777">
            <w:pPr>
              <w:pStyle w:val="Heading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2" w14:textId="77777777">
            <w:pPr>
              <w:pStyle w:val="Heading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3" w14:textId="77777777">
            <w:pPr>
              <w:pStyle w:val="Heading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4" w14:textId="77777777">
            <w:pPr>
              <w:pStyle w:val="Heading1"/>
              <w:keepNext w:val="0"/>
              <w:widowControl w:val="0"/>
              <w:tabs>
                <w:tab w:val="left" w:pos="360"/>
              </w:tabs>
              <w:spacing w:before="0" w:after="0"/>
              <w:jc w:val="center"/>
              <w:rPr>
                <w:rFonts w:cs="Arial"/>
                <w:b w:val="0"/>
                <w:sz w:val="20"/>
                <w:szCs w:val="20"/>
              </w:rPr>
            </w:pPr>
          </w:p>
        </w:tc>
      </w:tr>
      <w:tr w14:paraId="076A275B" w14:textId="77777777" w:rsidTr="001D4854">
        <w:tblPrEx>
          <w:tblW w:w="9200" w:type="dxa"/>
          <w:tblInd w:w="8" w:type="dxa"/>
          <w:tblLook w:val="000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6" w14:textId="77777777">
            <w:pPr>
              <w:widowControl w:val="0"/>
              <w:spacing w:after="0" w:line="260" w:lineRule="exact"/>
              <w:rPr>
                <w:rFonts w:ascii="Arial" w:hAnsi="Arial" w:cs="Arial"/>
                <w:bCs/>
                <w:sz w:val="20"/>
                <w:szCs w:val="20"/>
              </w:rPr>
            </w:pPr>
            <w:r w:rsidRPr="00131B28">
              <w:rPr>
                <w:rFonts w:ascii="Arial" w:hAnsi="Arial" w:cs="Arial"/>
                <w:bCs/>
                <w:sz w:val="20"/>
                <w:szCs w:val="20"/>
              </w:rPr>
              <w:t>Predvideno povečanje (+) ali zmanjšanje (</w:t>
            </w:r>
            <w:r w:rsidRPr="00131B28">
              <w:rPr>
                <w:rFonts w:ascii="Arial" w:hAnsi="Arial" w:cs="Arial"/>
                <w:b/>
                <w:sz w:val="20"/>
                <w:szCs w:val="20"/>
              </w:rPr>
              <w:t>–</w:t>
            </w:r>
            <w:r w:rsidRPr="00131B28">
              <w:rPr>
                <w:rFonts w:ascii="Arial" w:hAnsi="Arial" w:cs="Arial"/>
                <w:bCs/>
                <w:sz w:val="20"/>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7" w14:textId="77777777">
            <w:pPr>
              <w:pStyle w:val="Heading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8" w14:textId="77777777">
            <w:pPr>
              <w:pStyle w:val="Heading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9" w14:textId="77777777">
            <w:pPr>
              <w:pStyle w:val="Heading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A" w14:textId="77777777">
            <w:pPr>
              <w:pStyle w:val="Heading1"/>
              <w:keepNext w:val="0"/>
              <w:widowControl w:val="0"/>
              <w:tabs>
                <w:tab w:val="left" w:pos="360"/>
              </w:tabs>
              <w:spacing w:before="0" w:after="0"/>
              <w:jc w:val="center"/>
              <w:rPr>
                <w:rFonts w:cs="Arial"/>
                <w:b w:val="0"/>
                <w:sz w:val="20"/>
                <w:szCs w:val="20"/>
              </w:rPr>
            </w:pPr>
          </w:p>
        </w:tc>
      </w:tr>
      <w:tr w14:paraId="076A2761" w14:textId="77777777" w:rsidTr="001D4854">
        <w:tblPrEx>
          <w:tblW w:w="9200" w:type="dxa"/>
          <w:tblInd w:w="8" w:type="dxa"/>
          <w:tblLook w:val="000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C" w14:textId="77777777">
            <w:pPr>
              <w:widowControl w:val="0"/>
              <w:spacing w:after="0" w:line="260" w:lineRule="exact"/>
              <w:rPr>
                <w:rFonts w:ascii="Arial" w:hAnsi="Arial" w:cs="Arial"/>
                <w:bCs/>
                <w:sz w:val="20"/>
                <w:szCs w:val="20"/>
              </w:rPr>
            </w:pPr>
            <w:r w:rsidRPr="00131B28">
              <w:rPr>
                <w:rFonts w:ascii="Arial" w:hAnsi="Arial" w:cs="Arial"/>
                <w:bCs/>
                <w:sz w:val="20"/>
                <w:szCs w:val="20"/>
              </w:rPr>
              <w:t>Predvideno povečanje (+) ali zmanjšanje (</w:t>
            </w:r>
            <w:r w:rsidRPr="00131B28">
              <w:rPr>
                <w:rFonts w:ascii="Arial" w:hAnsi="Arial" w:cs="Arial"/>
                <w:b/>
                <w:sz w:val="20"/>
                <w:szCs w:val="20"/>
              </w:rPr>
              <w:t>–</w:t>
            </w:r>
            <w:r w:rsidRPr="00131B28">
              <w:rPr>
                <w:rFonts w:ascii="Arial" w:hAnsi="Arial" w:cs="Arial"/>
                <w:bCs/>
                <w:sz w:val="20"/>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D" w14:textId="77777777">
            <w:pPr>
              <w:widowControl w:val="0"/>
              <w:spacing w:after="0"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E" w14:textId="77777777">
            <w:pPr>
              <w:widowControl w:val="0"/>
              <w:spacing w:after="0" w:line="260" w:lineRule="exact"/>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5F" w14:textId="77777777">
            <w:pPr>
              <w:widowControl w:val="0"/>
              <w:spacing w:after="0" w:line="260" w:lineRule="exact"/>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0" w14:textId="77777777">
            <w:pPr>
              <w:widowControl w:val="0"/>
              <w:spacing w:after="0" w:line="260" w:lineRule="exact"/>
              <w:jc w:val="center"/>
              <w:rPr>
                <w:rFonts w:ascii="Arial" w:hAnsi="Arial" w:cs="Arial"/>
                <w:sz w:val="20"/>
                <w:szCs w:val="20"/>
              </w:rPr>
            </w:pPr>
          </w:p>
        </w:tc>
      </w:tr>
      <w:tr w14:paraId="076A2767" w14:textId="77777777" w:rsidTr="001D4854">
        <w:tblPrEx>
          <w:tblW w:w="9200" w:type="dxa"/>
          <w:tblInd w:w="8" w:type="dxa"/>
          <w:tblLook w:val="0000"/>
        </w:tblPrEx>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2" w14:textId="77777777">
            <w:pPr>
              <w:widowControl w:val="0"/>
              <w:spacing w:after="0" w:line="260" w:lineRule="exact"/>
              <w:rPr>
                <w:rFonts w:ascii="Arial" w:hAnsi="Arial" w:cs="Arial"/>
                <w:bCs/>
                <w:sz w:val="20"/>
                <w:szCs w:val="20"/>
              </w:rPr>
            </w:pPr>
            <w:r w:rsidRPr="00131B28">
              <w:rPr>
                <w:rFonts w:ascii="Arial" w:hAnsi="Arial" w:cs="Arial"/>
                <w:bCs/>
                <w:sz w:val="20"/>
                <w:szCs w:val="20"/>
              </w:rPr>
              <w:t>Predvideno povečanje (+) ali zmanjšanje (</w:t>
            </w:r>
            <w:r w:rsidRPr="00131B28">
              <w:rPr>
                <w:rFonts w:ascii="Arial" w:hAnsi="Arial" w:cs="Arial"/>
                <w:b/>
                <w:sz w:val="20"/>
                <w:szCs w:val="20"/>
              </w:rPr>
              <w:t>–</w:t>
            </w:r>
            <w:r w:rsidRPr="00131B28">
              <w:rPr>
                <w:rFonts w:ascii="Arial" w:hAnsi="Arial" w:cs="Arial"/>
                <w:bCs/>
                <w:sz w:val="20"/>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3" w14:textId="77777777">
            <w:pPr>
              <w:widowControl w:val="0"/>
              <w:spacing w:after="0"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4" w14:textId="77777777">
            <w:pPr>
              <w:widowControl w:val="0"/>
              <w:spacing w:after="0" w:line="260" w:lineRule="exact"/>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5" w14:textId="77777777">
            <w:pPr>
              <w:widowControl w:val="0"/>
              <w:spacing w:after="0" w:line="260" w:lineRule="exact"/>
              <w:jc w:val="center"/>
              <w:rPr>
                <w:rFonts w:ascii="Arial" w:hAnsi="Arial"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6" w14:textId="77777777">
            <w:pPr>
              <w:widowControl w:val="0"/>
              <w:spacing w:after="0" w:line="260" w:lineRule="exact"/>
              <w:jc w:val="center"/>
              <w:rPr>
                <w:rFonts w:ascii="Arial" w:hAnsi="Arial" w:cs="Arial"/>
                <w:sz w:val="20"/>
                <w:szCs w:val="20"/>
              </w:rPr>
            </w:pPr>
          </w:p>
        </w:tc>
      </w:tr>
      <w:tr w14:paraId="076A276D" w14:textId="77777777" w:rsidTr="001D4854">
        <w:tblPrEx>
          <w:tblW w:w="9200" w:type="dxa"/>
          <w:tblInd w:w="8" w:type="dxa"/>
          <w:tblLook w:val="0000"/>
        </w:tblPrEx>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8" w14:textId="77777777">
            <w:pPr>
              <w:widowControl w:val="0"/>
              <w:spacing w:after="0" w:line="260" w:lineRule="exact"/>
              <w:rPr>
                <w:rFonts w:ascii="Arial" w:hAnsi="Arial" w:cs="Arial"/>
                <w:bCs/>
                <w:sz w:val="20"/>
                <w:szCs w:val="20"/>
              </w:rPr>
            </w:pPr>
            <w:r w:rsidRPr="00131B28">
              <w:rPr>
                <w:rFonts w:ascii="Arial" w:hAnsi="Arial" w:cs="Arial"/>
                <w:bCs/>
                <w:sz w:val="20"/>
                <w:szCs w:val="20"/>
              </w:rPr>
              <w:t>Predvideno povečanje (+) ali zmanjšanje (</w:t>
            </w:r>
            <w:r w:rsidRPr="00131B28">
              <w:rPr>
                <w:rFonts w:ascii="Arial" w:hAnsi="Arial" w:cs="Arial"/>
                <w:b/>
                <w:sz w:val="20"/>
                <w:szCs w:val="20"/>
              </w:rPr>
              <w:t>–</w:t>
            </w:r>
            <w:r w:rsidRPr="00131B28">
              <w:rPr>
                <w:rFonts w:ascii="Arial" w:hAnsi="Arial" w:cs="Arial"/>
                <w:bCs/>
                <w:sz w:val="20"/>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9" w14:textId="77777777">
            <w:pPr>
              <w:pStyle w:val="Heading1"/>
              <w:keepNext w:val="0"/>
              <w:widowControl w:val="0"/>
              <w:tabs>
                <w:tab w:val="left" w:pos="360"/>
              </w:tabs>
              <w:spacing w:before="0" w:after="0"/>
              <w:jc w:val="center"/>
              <w:rPr>
                <w:rFonts w:cs="Arial"/>
                <w:b w:val="0"/>
                <w:bCs/>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A" w14:textId="77777777">
            <w:pPr>
              <w:pStyle w:val="Heading1"/>
              <w:keepNext w:val="0"/>
              <w:widowControl w:val="0"/>
              <w:tabs>
                <w:tab w:val="left" w:pos="360"/>
              </w:tabs>
              <w:spacing w:before="0" w:after="0"/>
              <w:jc w:val="center"/>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B" w14:textId="77777777">
            <w:pPr>
              <w:pStyle w:val="Heading1"/>
              <w:keepNext w:val="0"/>
              <w:widowControl w:val="0"/>
              <w:tabs>
                <w:tab w:val="left" w:pos="360"/>
              </w:tabs>
              <w:spacing w:before="0" w:after="0"/>
              <w:jc w:val="center"/>
              <w:rPr>
                <w:rFonts w:cs="Arial"/>
                <w:b w:val="0"/>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6C" w14:textId="77777777">
            <w:pPr>
              <w:pStyle w:val="Heading1"/>
              <w:keepNext w:val="0"/>
              <w:widowControl w:val="0"/>
              <w:tabs>
                <w:tab w:val="left" w:pos="360"/>
              </w:tabs>
              <w:spacing w:before="0" w:after="0"/>
              <w:jc w:val="center"/>
              <w:rPr>
                <w:rFonts w:cs="Arial"/>
                <w:b w:val="0"/>
                <w:sz w:val="20"/>
                <w:szCs w:val="20"/>
              </w:rPr>
            </w:pPr>
          </w:p>
        </w:tc>
      </w:tr>
      <w:tr w14:paraId="076A276F" w14:textId="77777777" w:rsidTr="002C278B">
        <w:tblPrEx>
          <w:tblW w:w="9200" w:type="dxa"/>
          <w:tblInd w:w="8" w:type="dxa"/>
          <w:tblLook w:val="000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B3C81" w:rsidRPr="00131B28" w:rsidP="002C278B" w14:paraId="076A276E" w14:textId="77777777">
            <w:pPr>
              <w:pStyle w:val="Heading1"/>
              <w:keepNext w:val="0"/>
              <w:widowControl w:val="0"/>
              <w:tabs>
                <w:tab w:val="left" w:pos="2340"/>
              </w:tabs>
              <w:spacing w:before="0" w:after="0"/>
              <w:ind w:left="142" w:hanging="142"/>
              <w:rPr>
                <w:rFonts w:cs="Arial"/>
                <w:sz w:val="20"/>
                <w:szCs w:val="20"/>
              </w:rPr>
            </w:pPr>
            <w:r w:rsidRPr="00131B28">
              <w:rPr>
                <w:rFonts w:cs="Arial"/>
                <w:sz w:val="20"/>
                <w:szCs w:val="20"/>
              </w:rPr>
              <w:t>II. Finančne posledice za državni proračun</w:t>
            </w:r>
          </w:p>
        </w:tc>
      </w:tr>
      <w:tr w14:paraId="076A2771" w14:textId="77777777" w:rsidTr="002C278B">
        <w:tblPrEx>
          <w:tblW w:w="9200" w:type="dxa"/>
          <w:tblInd w:w="8" w:type="dxa"/>
          <w:tblLook w:val="000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B3C81" w:rsidRPr="00131B28" w:rsidP="002C278B" w14:paraId="076A2770" w14:textId="77777777">
            <w:pPr>
              <w:pStyle w:val="Heading1"/>
              <w:keepNext w:val="0"/>
              <w:widowControl w:val="0"/>
              <w:tabs>
                <w:tab w:val="left" w:pos="2340"/>
              </w:tabs>
              <w:spacing w:before="0" w:after="0"/>
              <w:ind w:left="142" w:hanging="142"/>
              <w:rPr>
                <w:rFonts w:cs="Arial"/>
                <w:sz w:val="20"/>
                <w:szCs w:val="20"/>
              </w:rPr>
            </w:pPr>
            <w:r w:rsidRPr="00131B28">
              <w:rPr>
                <w:rFonts w:cs="Arial"/>
                <w:sz w:val="20"/>
                <w:szCs w:val="20"/>
              </w:rPr>
              <w:t>II.a Pravice porabe za izvedbo predlaganih rešitev so zagotovljene:</w:t>
            </w:r>
          </w:p>
        </w:tc>
      </w:tr>
      <w:tr w14:paraId="076A2777" w14:textId="77777777" w:rsidTr="001D4854">
        <w:tblPrEx>
          <w:tblW w:w="9200" w:type="dxa"/>
          <w:tblInd w:w="8" w:type="dxa"/>
          <w:tblLook w:val="0000"/>
        </w:tblPrEx>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2" w14:textId="77777777">
            <w:pPr>
              <w:widowControl w:val="0"/>
              <w:spacing w:after="0" w:line="260" w:lineRule="exact"/>
              <w:jc w:val="center"/>
              <w:rPr>
                <w:rFonts w:ascii="Arial" w:hAnsi="Arial" w:cs="Arial"/>
                <w:sz w:val="20"/>
                <w:szCs w:val="20"/>
              </w:rPr>
            </w:pPr>
            <w:r w:rsidRPr="00131B28">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3" w14:textId="77777777">
            <w:pPr>
              <w:widowControl w:val="0"/>
              <w:spacing w:after="0" w:line="260" w:lineRule="exact"/>
              <w:jc w:val="center"/>
              <w:rPr>
                <w:rFonts w:ascii="Arial" w:hAnsi="Arial" w:cs="Arial"/>
                <w:sz w:val="20"/>
                <w:szCs w:val="20"/>
              </w:rPr>
            </w:pPr>
            <w:r w:rsidRPr="00131B28">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4" w14:textId="77777777">
            <w:pPr>
              <w:widowControl w:val="0"/>
              <w:spacing w:after="0" w:line="260" w:lineRule="exact"/>
              <w:jc w:val="center"/>
              <w:rPr>
                <w:rFonts w:ascii="Arial" w:hAnsi="Arial" w:cs="Arial"/>
                <w:sz w:val="20"/>
                <w:szCs w:val="20"/>
              </w:rPr>
            </w:pPr>
            <w:r w:rsidRPr="00131B28">
              <w:rPr>
                <w:rFonts w:ascii="Arial" w:hAnsi="Arial"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5" w14:textId="77777777">
            <w:pPr>
              <w:widowControl w:val="0"/>
              <w:spacing w:after="0" w:line="260" w:lineRule="exact"/>
              <w:jc w:val="center"/>
              <w:rPr>
                <w:rFonts w:ascii="Arial" w:hAnsi="Arial" w:cs="Arial"/>
                <w:sz w:val="20"/>
                <w:szCs w:val="20"/>
              </w:rPr>
            </w:pPr>
            <w:r w:rsidRPr="00131B28">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6" w14:textId="77777777">
            <w:pPr>
              <w:widowControl w:val="0"/>
              <w:spacing w:after="0" w:line="260" w:lineRule="exact"/>
              <w:jc w:val="center"/>
              <w:rPr>
                <w:rFonts w:ascii="Arial" w:hAnsi="Arial" w:cs="Arial"/>
                <w:sz w:val="20"/>
                <w:szCs w:val="20"/>
              </w:rPr>
            </w:pPr>
            <w:r w:rsidRPr="00131B28">
              <w:rPr>
                <w:rFonts w:ascii="Arial" w:hAnsi="Arial" w:cs="Arial"/>
                <w:sz w:val="20"/>
                <w:szCs w:val="20"/>
              </w:rPr>
              <w:t>Znesek za t + 1</w:t>
            </w:r>
          </w:p>
        </w:tc>
      </w:tr>
      <w:tr w14:paraId="076A277D" w14:textId="77777777" w:rsidTr="001D4854">
        <w:tblPrEx>
          <w:tblW w:w="9200" w:type="dxa"/>
          <w:tblInd w:w="8" w:type="dxa"/>
          <w:tblLook w:val="0000"/>
        </w:tblPrEx>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8" w14:textId="77777777">
            <w:pPr>
              <w:pStyle w:val="Heading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9" w14:textId="77777777">
            <w:pPr>
              <w:pStyle w:val="Heading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A" w14:textId="77777777">
            <w:pPr>
              <w:pStyle w:val="Heading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B" w14:textId="77777777">
            <w:pPr>
              <w:pStyle w:val="Heading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C" w14:textId="77777777">
            <w:pPr>
              <w:pStyle w:val="Heading1"/>
              <w:keepNext w:val="0"/>
              <w:widowControl w:val="0"/>
              <w:tabs>
                <w:tab w:val="left" w:pos="360"/>
              </w:tabs>
              <w:spacing w:before="0" w:after="0"/>
              <w:rPr>
                <w:rFonts w:cs="Arial"/>
                <w:b w:val="0"/>
                <w:bCs/>
                <w:sz w:val="20"/>
                <w:szCs w:val="20"/>
              </w:rPr>
            </w:pPr>
          </w:p>
        </w:tc>
      </w:tr>
      <w:tr w14:paraId="076A2783" w14:textId="77777777" w:rsidTr="001D4854">
        <w:tblPrEx>
          <w:tblW w:w="9200" w:type="dxa"/>
          <w:tblInd w:w="8" w:type="dxa"/>
          <w:tblLook w:val="000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E" w14:textId="77777777">
            <w:pPr>
              <w:pStyle w:val="Heading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7F" w14:textId="77777777">
            <w:pPr>
              <w:pStyle w:val="Heading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0" w14:textId="77777777">
            <w:pPr>
              <w:pStyle w:val="Heading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1" w14:textId="77777777">
            <w:pPr>
              <w:pStyle w:val="Heading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2" w14:textId="77777777">
            <w:pPr>
              <w:pStyle w:val="Heading1"/>
              <w:keepNext w:val="0"/>
              <w:widowControl w:val="0"/>
              <w:tabs>
                <w:tab w:val="left" w:pos="360"/>
              </w:tabs>
              <w:spacing w:before="0" w:after="0"/>
              <w:rPr>
                <w:rFonts w:cs="Arial"/>
                <w:b w:val="0"/>
                <w:bCs/>
                <w:sz w:val="20"/>
                <w:szCs w:val="20"/>
              </w:rPr>
            </w:pPr>
          </w:p>
        </w:tc>
      </w:tr>
      <w:tr w14:paraId="076A2787" w14:textId="77777777" w:rsidTr="001D4854">
        <w:tblPrEx>
          <w:tblW w:w="9200" w:type="dxa"/>
          <w:tblInd w:w="8" w:type="dxa"/>
          <w:tblLook w:val="0000"/>
        </w:tblPrEx>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4" w14:textId="77777777">
            <w:pPr>
              <w:pStyle w:val="Heading1"/>
              <w:keepNext w:val="0"/>
              <w:widowControl w:val="0"/>
              <w:tabs>
                <w:tab w:val="left" w:pos="360"/>
              </w:tabs>
              <w:spacing w:before="0" w:after="0"/>
              <w:rPr>
                <w:rFonts w:cs="Arial"/>
                <w:sz w:val="20"/>
                <w:szCs w:val="20"/>
              </w:rPr>
            </w:pPr>
            <w:r w:rsidRPr="00131B28">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5" w14:textId="77777777">
            <w:pPr>
              <w:widowControl w:val="0"/>
              <w:spacing w:after="0" w:line="260" w:lineRule="exact"/>
              <w:jc w:val="center"/>
              <w:rPr>
                <w:rFonts w:ascii="Arial" w:hAnsi="Arial"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6" w14:textId="77777777">
            <w:pPr>
              <w:pStyle w:val="Heading1"/>
              <w:keepNext w:val="0"/>
              <w:widowControl w:val="0"/>
              <w:tabs>
                <w:tab w:val="left" w:pos="360"/>
              </w:tabs>
              <w:spacing w:before="0" w:after="0"/>
              <w:rPr>
                <w:rFonts w:cs="Arial"/>
                <w:sz w:val="20"/>
                <w:szCs w:val="20"/>
              </w:rPr>
            </w:pPr>
          </w:p>
        </w:tc>
      </w:tr>
      <w:tr w14:paraId="076A2789" w14:textId="77777777" w:rsidTr="002C278B">
        <w:tblPrEx>
          <w:tblW w:w="9200" w:type="dxa"/>
          <w:tblInd w:w="8" w:type="dxa"/>
          <w:tblLook w:val="000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B3C81" w:rsidRPr="00131B28" w:rsidP="002C278B" w14:paraId="076A2788" w14:textId="77777777">
            <w:pPr>
              <w:pStyle w:val="Heading1"/>
              <w:keepNext w:val="0"/>
              <w:widowControl w:val="0"/>
              <w:tabs>
                <w:tab w:val="left" w:pos="2340"/>
              </w:tabs>
              <w:spacing w:before="0" w:after="0"/>
              <w:rPr>
                <w:rFonts w:cs="Arial"/>
                <w:sz w:val="20"/>
                <w:szCs w:val="20"/>
              </w:rPr>
            </w:pPr>
            <w:r w:rsidRPr="00131B28">
              <w:rPr>
                <w:rFonts w:cs="Arial"/>
                <w:sz w:val="20"/>
                <w:szCs w:val="20"/>
              </w:rPr>
              <w:t>II.b Manjkajoče pravice porabe bodo zagotovljene s prerazporeditvijo:</w:t>
            </w:r>
          </w:p>
        </w:tc>
      </w:tr>
      <w:tr w14:paraId="076A278F" w14:textId="77777777" w:rsidTr="001D4854">
        <w:tblPrEx>
          <w:tblW w:w="9200" w:type="dxa"/>
          <w:tblInd w:w="8" w:type="dxa"/>
          <w:tblLook w:val="0000"/>
        </w:tblPrEx>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A" w14:textId="77777777">
            <w:pPr>
              <w:widowControl w:val="0"/>
              <w:spacing w:after="0" w:line="260" w:lineRule="exact"/>
              <w:jc w:val="center"/>
              <w:rPr>
                <w:rFonts w:ascii="Arial" w:hAnsi="Arial" w:cs="Arial"/>
                <w:sz w:val="20"/>
                <w:szCs w:val="20"/>
              </w:rPr>
            </w:pPr>
            <w:r w:rsidRPr="00131B28">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B" w14:textId="77777777">
            <w:pPr>
              <w:widowControl w:val="0"/>
              <w:spacing w:after="0" w:line="260" w:lineRule="exact"/>
              <w:jc w:val="center"/>
              <w:rPr>
                <w:rFonts w:ascii="Arial" w:hAnsi="Arial" w:cs="Arial"/>
                <w:sz w:val="20"/>
                <w:szCs w:val="20"/>
              </w:rPr>
            </w:pPr>
            <w:r w:rsidRPr="00131B28">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C" w14:textId="77777777">
            <w:pPr>
              <w:widowControl w:val="0"/>
              <w:spacing w:after="0" w:line="260" w:lineRule="exact"/>
              <w:jc w:val="center"/>
              <w:rPr>
                <w:rFonts w:ascii="Arial" w:hAnsi="Arial" w:cs="Arial"/>
                <w:sz w:val="20"/>
                <w:szCs w:val="20"/>
              </w:rPr>
            </w:pPr>
            <w:r w:rsidRPr="00131B28">
              <w:rPr>
                <w:rFonts w:ascii="Arial" w:hAnsi="Arial"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D" w14:textId="77777777">
            <w:pPr>
              <w:widowControl w:val="0"/>
              <w:spacing w:after="0" w:line="260" w:lineRule="exact"/>
              <w:jc w:val="center"/>
              <w:rPr>
                <w:rFonts w:ascii="Arial" w:hAnsi="Arial" w:cs="Arial"/>
                <w:sz w:val="20"/>
                <w:szCs w:val="20"/>
              </w:rPr>
            </w:pPr>
            <w:r w:rsidRPr="00131B28">
              <w:rPr>
                <w:rFonts w:ascii="Arial" w:hAnsi="Arial"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8E" w14:textId="77777777">
            <w:pPr>
              <w:widowControl w:val="0"/>
              <w:spacing w:after="0" w:line="260" w:lineRule="exact"/>
              <w:jc w:val="center"/>
              <w:rPr>
                <w:rFonts w:ascii="Arial" w:hAnsi="Arial" w:cs="Arial"/>
                <w:sz w:val="20"/>
                <w:szCs w:val="20"/>
              </w:rPr>
            </w:pPr>
            <w:r w:rsidRPr="00131B28">
              <w:rPr>
                <w:rFonts w:ascii="Arial" w:hAnsi="Arial" w:cs="Arial"/>
                <w:sz w:val="20"/>
                <w:szCs w:val="20"/>
              </w:rPr>
              <w:t xml:space="preserve">Znesek za t + 1 </w:t>
            </w:r>
          </w:p>
        </w:tc>
      </w:tr>
      <w:tr w14:paraId="076A2795" w14:textId="77777777" w:rsidTr="001D4854">
        <w:tblPrEx>
          <w:tblW w:w="9200" w:type="dxa"/>
          <w:tblInd w:w="8" w:type="dxa"/>
          <w:tblLook w:val="000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0" w14:textId="77777777">
            <w:pPr>
              <w:pStyle w:val="Heading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1" w14:textId="77777777">
            <w:pPr>
              <w:pStyle w:val="Heading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2" w14:textId="77777777">
            <w:pPr>
              <w:pStyle w:val="Heading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3" w14:textId="77777777">
            <w:pPr>
              <w:pStyle w:val="Heading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4" w14:textId="77777777">
            <w:pPr>
              <w:pStyle w:val="Heading1"/>
              <w:keepNext w:val="0"/>
              <w:widowControl w:val="0"/>
              <w:tabs>
                <w:tab w:val="left" w:pos="360"/>
              </w:tabs>
              <w:spacing w:before="0" w:after="0"/>
              <w:rPr>
                <w:rFonts w:cs="Arial"/>
                <w:b w:val="0"/>
                <w:bCs/>
                <w:sz w:val="20"/>
                <w:szCs w:val="20"/>
              </w:rPr>
            </w:pPr>
          </w:p>
        </w:tc>
      </w:tr>
      <w:tr w14:paraId="076A279B" w14:textId="77777777" w:rsidTr="001D4854">
        <w:tblPrEx>
          <w:tblW w:w="9200" w:type="dxa"/>
          <w:tblInd w:w="8" w:type="dxa"/>
          <w:tblLook w:val="0000"/>
        </w:tblPrEx>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6" w14:textId="77777777">
            <w:pPr>
              <w:pStyle w:val="Heading1"/>
              <w:keepNext w:val="0"/>
              <w:widowControl w:val="0"/>
              <w:tabs>
                <w:tab w:val="left" w:pos="360"/>
              </w:tabs>
              <w:spacing w:before="0" w:after="0"/>
              <w:rPr>
                <w:rFonts w:cs="Arial"/>
                <w:b w:val="0"/>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7" w14:textId="77777777">
            <w:pPr>
              <w:pStyle w:val="Heading1"/>
              <w:keepNext w:val="0"/>
              <w:widowControl w:val="0"/>
              <w:tabs>
                <w:tab w:val="left" w:pos="360"/>
              </w:tabs>
              <w:spacing w:before="0" w:after="0"/>
              <w:rPr>
                <w:rFonts w:cs="Arial"/>
                <w:b w:val="0"/>
                <w:bCs/>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8" w14:textId="77777777">
            <w:pPr>
              <w:pStyle w:val="Heading1"/>
              <w:keepNext w:val="0"/>
              <w:widowControl w:val="0"/>
              <w:tabs>
                <w:tab w:val="left" w:pos="360"/>
              </w:tabs>
              <w:spacing w:before="0" w:after="0"/>
              <w:rPr>
                <w:rFonts w:cs="Arial"/>
                <w:b w:val="0"/>
                <w:bCs/>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9" w14:textId="77777777">
            <w:pPr>
              <w:pStyle w:val="Heading1"/>
              <w:keepNext w:val="0"/>
              <w:widowControl w:val="0"/>
              <w:tabs>
                <w:tab w:val="left" w:pos="360"/>
              </w:tabs>
              <w:spacing w:before="0" w:after="0"/>
              <w:rPr>
                <w:rFonts w:cs="Arial"/>
                <w:b w:val="0"/>
                <w:bCs/>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A" w14:textId="77777777">
            <w:pPr>
              <w:pStyle w:val="Heading1"/>
              <w:keepNext w:val="0"/>
              <w:widowControl w:val="0"/>
              <w:tabs>
                <w:tab w:val="left" w:pos="360"/>
              </w:tabs>
              <w:spacing w:before="0" w:after="0"/>
              <w:rPr>
                <w:rFonts w:cs="Arial"/>
                <w:b w:val="0"/>
                <w:bCs/>
                <w:sz w:val="20"/>
                <w:szCs w:val="20"/>
              </w:rPr>
            </w:pPr>
          </w:p>
        </w:tc>
      </w:tr>
      <w:tr w14:paraId="076A279F" w14:textId="77777777" w:rsidTr="001D4854">
        <w:tblPrEx>
          <w:tblW w:w="9200" w:type="dxa"/>
          <w:tblInd w:w="8" w:type="dxa"/>
          <w:tblLook w:val="0000"/>
        </w:tblPrEx>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C" w14:textId="77777777">
            <w:pPr>
              <w:pStyle w:val="Heading1"/>
              <w:keepNext w:val="0"/>
              <w:widowControl w:val="0"/>
              <w:tabs>
                <w:tab w:val="left" w:pos="360"/>
              </w:tabs>
              <w:spacing w:before="0" w:after="0"/>
              <w:rPr>
                <w:rFonts w:cs="Arial"/>
                <w:sz w:val="20"/>
                <w:szCs w:val="20"/>
              </w:rPr>
            </w:pPr>
            <w:r w:rsidRPr="00131B28">
              <w:rPr>
                <w:rFonts w:cs="Arial"/>
                <w:sz w:val="20"/>
                <w:szCs w:val="20"/>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D" w14:textId="77777777">
            <w:pPr>
              <w:pStyle w:val="Heading1"/>
              <w:keepNext w:val="0"/>
              <w:widowControl w:val="0"/>
              <w:tabs>
                <w:tab w:val="left" w:pos="360"/>
              </w:tabs>
              <w:spacing w:before="0" w:after="0"/>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FB3C81" w:rsidRPr="00131B28" w:rsidP="002C278B" w14:paraId="076A279E" w14:textId="77777777">
            <w:pPr>
              <w:pStyle w:val="Heading1"/>
              <w:keepNext w:val="0"/>
              <w:widowControl w:val="0"/>
              <w:tabs>
                <w:tab w:val="left" w:pos="360"/>
              </w:tabs>
              <w:spacing w:before="0" w:after="0"/>
              <w:rPr>
                <w:rFonts w:cs="Arial"/>
                <w:sz w:val="20"/>
                <w:szCs w:val="20"/>
              </w:rPr>
            </w:pPr>
          </w:p>
        </w:tc>
      </w:tr>
      <w:tr w14:paraId="076A27A1" w14:textId="77777777" w:rsidTr="002C278B">
        <w:tblPrEx>
          <w:tblW w:w="9200" w:type="dxa"/>
          <w:tblInd w:w="8" w:type="dxa"/>
          <w:tblLook w:val="000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B3C81" w:rsidRPr="00131B28" w:rsidP="002C278B" w14:paraId="076A27A0" w14:textId="77777777">
            <w:pPr>
              <w:pStyle w:val="Heading1"/>
              <w:keepNext w:val="0"/>
              <w:widowControl w:val="0"/>
              <w:tabs>
                <w:tab w:val="left" w:pos="2340"/>
              </w:tabs>
              <w:spacing w:before="0" w:after="0"/>
              <w:rPr>
                <w:rFonts w:cs="Arial"/>
                <w:sz w:val="20"/>
                <w:szCs w:val="20"/>
              </w:rPr>
            </w:pPr>
            <w:r w:rsidRPr="00131B28">
              <w:rPr>
                <w:rFonts w:cs="Arial"/>
                <w:sz w:val="20"/>
                <w:szCs w:val="20"/>
              </w:rPr>
              <w:t>II.c Načrtovana nadomestitev zmanjšanih prihodkov in povečanih odhodkov proračuna:</w:t>
            </w:r>
          </w:p>
        </w:tc>
      </w:tr>
      <w:tr w14:paraId="076A27A5" w14:textId="77777777" w:rsidTr="001D4854">
        <w:tblPrEx>
          <w:tblW w:w="9200" w:type="dxa"/>
          <w:tblInd w:w="8" w:type="dxa"/>
          <w:tblLook w:val="0000"/>
        </w:tblPrEx>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2" w14:textId="77777777">
            <w:pPr>
              <w:widowControl w:val="0"/>
              <w:spacing w:after="0" w:line="260" w:lineRule="exact"/>
              <w:ind w:left="-122" w:right="-112"/>
              <w:jc w:val="center"/>
              <w:rPr>
                <w:rFonts w:ascii="Arial" w:hAnsi="Arial" w:cs="Arial"/>
                <w:sz w:val="20"/>
                <w:szCs w:val="20"/>
              </w:rPr>
            </w:pPr>
            <w:r w:rsidRPr="00131B28">
              <w:rPr>
                <w:rFonts w:ascii="Arial" w:hAnsi="Arial" w:cs="Arial"/>
                <w:sz w:val="20"/>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3" w14:textId="77777777">
            <w:pPr>
              <w:widowControl w:val="0"/>
              <w:spacing w:after="0" w:line="260" w:lineRule="exact"/>
              <w:ind w:left="-122" w:right="-112"/>
              <w:jc w:val="center"/>
              <w:rPr>
                <w:rFonts w:ascii="Arial" w:hAnsi="Arial" w:cs="Arial"/>
                <w:sz w:val="20"/>
                <w:szCs w:val="20"/>
              </w:rPr>
            </w:pPr>
            <w:r w:rsidRPr="00131B28">
              <w:rPr>
                <w:rFonts w:ascii="Arial" w:hAnsi="Arial" w:cs="Arial"/>
                <w:sz w:val="20"/>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4" w14:textId="77777777">
            <w:pPr>
              <w:widowControl w:val="0"/>
              <w:spacing w:after="0" w:line="260" w:lineRule="exact"/>
              <w:ind w:left="-122" w:right="-112"/>
              <w:jc w:val="center"/>
              <w:rPr>
                <w:rFonts w:ascii="Arial" w:hAnsi="Arial" w:cs="Arial"/>
                <w:sz w:val="20"/>
                <w:szCs w:val="20"/>
              </w:rPr>
            </w:pPr>
            <w:r w:rsidRPr="00131B28">
              <w:rPr>
                <w:rFonts w:ascii="Arial" w:hAnsi="Arial" w:cs="Arial"/>
                <w:sz w:val="20"/>
                <w:szCs w:val="20"/>
              </w:rPr>
              <w:t>Znesek za t + 1</w:t>
            </w:r>
          </w:p>
        </w:tc>
      </w:tr>
      <w:tr w14:paraId="076A27A9" w14:textId="77777777" w:rsidTr="001D4854">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6" w14:textId="77777777">
            <w:pPr>
              <w:pStyle w:val="Heading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7" w14:textId="77777777">
            <w:pPr>
              <w:pStyle w:val="Heading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8" w14:textId="77777777">
            <w:pPr>
              <w:pStyle w:val="Heading1"/>
              <w:keepNext w:val="0"/>
              <w:widowControl w:val="0"/>
              <w:tabs>
                <w:tab w:val="left" w:pos="360"/>
              </w:tabs>
              <w:spacing w:before="0" w:after="0"/>
              <w:rPr>
                <w:rFonts w:cs="Arial"/>
                <w:b w:val="0"/>
                <w:bCs/>
                <w:sz w:val="20"/>
                <w:szCs w:val="20"/>
              </w:rPr>
            </w:pPr>
          </w:p>
        </w:tc>
      </w:tr>
      <w:tr w14:paraId="076A27AD" w14:textId="77777777" w:rsidTr="001D4854">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A" w14:textId="77777777">
            <w:pPr>
              <w:pStyle w:val="Heading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B" w14:textId="77777777">
            <w:pPr>
              <w:pStyle w:val="Heading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C" w14:textId="77777777">
            <w:pPr>
              <w:pStyle w:val="Heading1"/>
              <w:keepNext w:val="0"/>
              <w:widowControl w:val="0"/>
              <w:tabs>
                <w:tab w:val="left" w:pos="360"/>
              </w:tabs>
              <w:spacing w:before="0" w:after="0"/>
              <w:rPr>
                <w:rFonts w:cs="Arial"/>
                <w:b w:val="0"/>
                <w:bCs/>
                <w:sz w:val="20"/>
                <w:szCs w:val="20"/>
              </w:rPr>
            </w:pPr>
          </w:p>
        </w:tc>
      </w:tr>
      <w:tr w14:paraId="076A27B1" w14:textId="77777777" w:rsidTr="001D4854">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E" w14:textId="77777777">
            <w:pPr>
              <w:pStyle w:val="Heading1"/>
              <w:keepNext w:val="0"/>
              <w:widowControl w:val="0"/>
              <w:tabs>
                <w:tab w:val="left" w:pos="360"/>
              </w:tabs>
              <w:spacing w:before="0" w:after="0"/>
              <w:rPr>
                <w:rFonts w:cs="Arial"/>
                <w:b w:val="0"/>
                <w:bCs/>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AF" w14:textId="77777777">
            <w:pPr>
              <w:pStyle w:val="Heading1"/>
              <w:keepNext w:val="0"/>
              <w:widowControl w:val="0"/>
              <w:tabs>
                <w:tab w:val="left" w:pos="360"/>
              </w:tabs>
              <w:spacing w:before="0" w:after="0"/>
              <w:rPr>
                <w:rFonts w:cs="Arial"/>
                <w:b w:val="0"/>
                <w:bCs/>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B0" w14:textId="77777777">
            <w:pPr>
              <w:pStyle w:val="Heading1"/>
              <w:keepNext w:val="0"/>
              <w:widowControl w:val="0"/>
              <w:tabs>
                <w:tab w:val="left" w:pos="360"/>
              </w:tabs>
              <w:spacing w:before="0" w:after="0"/>
              <w:rPr>
                <w:rFonts w:cs="Arial"/>
                <w:b w:val="0"/>
                <w:bCs/>
                <w:sz w:val="20"/>
                <w:szCs w:val="20"/>
              </w:rPr>
            </w:pPr>
          </w:p>
        </w:tc>
      </w:tr>
      <w:tr w14:paraId="076A27B5" w14:textId="77777777" w:rsidTr="001D4854">
        <w:tblPrEx>
          <w:tblW w:w="9200" w:type="dxa"/>
          <w:tblInd w:w="8" w:type="dxa"/>
          <w:tblLook w:val="0000"/>
        </w:tblPrEx>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B2" w14:textId="77777777">
            <w:pPr>
              <w:pStyle w:val="Heading1"/>
              <w:keepNext w:val="0"/>
              <w:widowControl w:val="0"/>
              <w:tabs>
                <w:tab w:val="left" w:pos="360"/>
              </w:tabs>
              <w:spacing w:before="0" w:after="0"/>
              <w:rPr>
                <w:rFonts w:cs="Arial"/>
                <w:sz w:val="20"/>
                <w:szCs w:val="20"/>
              </w:rPr>
            </w:pPr>
            <w:r w:rsidRPr="00131B28">
              <w:rPr>
                <w:rFonts w:cs="Arial"/>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B3" w14:textId="77777777">
            <w:pPr>
              <w:pStyle w:val="Heading1"/>
              <w:keepNext w:val="0"/>
              <w:widowControl w:val="0"/>
              <w:tabs>
                <w:tab w:val="left" w:pos="360"/>
              </w:tabs>
              <w:spacing w:before="0" w:after="0"/>
              <w:rPr>
                <w:rFonts w:cs="Arial"/>
                <w:sz w:val="20"/>
                <w:szCs w:val="20"/>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rsidR="00FB3C81" w:rsidRPr="00131B28" w:rsidP="002C278B" w14:paraId="076A27B4" w14:textId="77777777">
            <w:pPr>
              <w:pStyle w:val="Heading1"/>
              <w:keepNext w:val="0"/>
              <w:widowControl w:val="0"/>
              <w:tabs>
                <w:tab w:val="left" w:pos="360"/>
              </w:tabs>
              <w:spacing w:before="0" w:after="0"/>
              <w:rPr>
                <w:rFonts w:cs="Arial"/>
                <w:sz w:val="20"/>
                <w:szCs w:val="20"/>
              </w:rPr>
            </w:pPr>
          </w:p>
        </w:tc>
      </w:tr>
      <w:tr w14:paraId="076A27CF"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FB3C81" w:rsidRPr="00131B28" w:rsidP="002C278B" w14:paraId="076A27CC" w14:textId="77777777">
            <w:pPr>
              <w:pStyle w:val="Oddelek"/>
              <w:widowControl w:val="0"/>
              <w:numPr>
                <w:ilvl w:val="0"/>
                <w:numId w:val="0"/>
              </w:numPr>
              <w:spacing w:before="0" w:after="0" w:line="260" w:lineRule="exact"/>
              <w:jc w:val="left"/>
              <w:rPr>
                <w:sz w:val="20"/>
                <w:szCs w:val="20"/>
              </w:rPr>
            </w:pPr>
            <w:r w:rsidRPr="00131B28">
              <w:rPr>
                <w:sz w:val="20"/>
                <w:szCs w:val="20"/>
              </w:rPr>
              <w:t>7.b Predstavitev ocene finančnih posledic pod 40.000 EUR:</w:t>
            </w:r>
          </w:p>
          <w:p w:rsidR="00FB3C81" w:rsidRPr="00131B28" w:rsidP="002C278B" w14:paraId="076A27CD" w14:textId="77777777">
            <w:pPr>
              <w:pStyle w:val="Oddelek"/>
              <w:widowControl w:val="0"/>
              <w:numPr>
                <w:ilvl w:val="0"/>
                <w:numId w:val="0"/>
              </w:numPr>
              <w:spacing w:before="0" w:after="0" w:line="260" w:lineRule="exact"/>
              <w:jc w:val="left"/>
              <w:rPr>
                <w:b w:val="0"/>
                <w:sz w:val="20"/>
                <w:szCs w:val="20"/>
              </w:rPr>
            </w:pPr>
            <w:r w:rsidRPr="00131B28">
              <w:rPr>
                <w:b w:val="0"/>
                <w:sz w:val="20"/>
                <w:szCs w:val="20"/>
              </w:rPr>
              <w:t>(Samo če izberete NE pod točko 6.a.)</w:t>
            </w:r>
          </w:p>
          <w:p w:rsidR="00FB3C81" w:rsidRPr="00131B28" w:rsidP="002C278B" w14:paraId="076A27CE" w14:textId="77777777">
            <w:pPr>
              <w:pStyle w:val="Oddelek"/>
              <w:widowControl w:val="0"/>
              <w:numPr>
                <w:ilvl w:val="0"/>
                <w:numId w:val="0"/>
              </w:numPr>
              <w:spacing w:before="0" w:after="0" w:line="260" w:lineRule="exact"/>
              <w:jc w:val="left"/>
              <w:rPr>
                <w:b w:val="0"/>
                <w:sz w:val="20"/>
                <w:szCs w:val="20"/>
              </w:rPr>
            </w:pPr>
            <w:r w:rsidRPr="00131B28">
              <w:rPr>
                <w:b w:val="0"/>
                <w:sz w:val="20"/>
                <w:szCs w:val="20"/>
              </w:rPr>
              <w:t>Kratka obrazložitev</w:t>
            </w:r>
          </w:p>
        </w:tc>
      </w:tr>
      <w:tr w14:paraId="076A27D1"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1D4854" w:rsidRPr="00131B28" w:rsidP="001D4854" w14:paraId="076A27D0" w14:textId="77777777">
            <w:pPr>
              <w:spacing w:after="0" w:line="240" w:lineRule="auto"/>
              <w:rPr>
                <w:rFonts w:ascii="Arial" w:eastAsia="Times New Roman" w:hAnsi="Arial" w:cs="Arial"/>
                <w:b/>
                <w:sz w:val="20"/>
                <w:szCs w:val="20"/>
                <w:lang w:eastAsia="sl-SI"/>
              </w:rPr>
            </w:pPr>
            <w:r w:rsidRPr="00131B28">
              <w:rPr>
                <w:rFonts w:ascii="Arial" w:eastAsia="Times New Roman" w:hAnsi="Arial" w:cs="Arial"/>
                <w:b/>
                <w:sz w:val="20"/>
                <w:szCs w:val="20"/>
                <w:lang w:eastAsia="sl-SI"/>
              </w:rPr>
              <w:t>8. Predstavitev sodelovanja z združenji občin:</w:t>
            </w:r>
          </w:p>
        </w:tc>
      </w:tr>
      <w:tr w14:paraId="076A27D8" w14:textId="77777777" w:rsidTr="001D4854">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426" w:type="dxa"/>
            <w:gridSpan w:val="6"/>
          </w:tcPr>
          <w:p w:rsidR="001D4854" w:rsidRPr="00131B28" w:rsidP="002E081E" w14:paraId="076A27D2" w14:textId="77777777">
            <w:pPr>
              <w:pStyle w:val="Neotevilenodstavek"/>
              <w:widowControl w:val="0"/>
              <w:spacing w:before="0" w:after="0" w:line="260" w:lineRule="exact"/>
              <w:rPr>
                <w:iCs/>
                <w:sz w:val="20"/>
                <w:szCs w:val="20"/>
              </w:rPr>
            </w:pPr>
            <w:r w:rsidRPr="00131B28">
              <w:rPr>
                <w:iCs/>
                <w:sz w:val="20"/>
                <w:szCs w:val="20"/>
              </w:rPr>
              <w:t>Vsebina predloženega gradiva (predpisa) vpliva na:</w:t>
            </w:r>
          </w:p>
          <w:p w:rsidR="001D4854" w:rsidRPr="00131B28" w:rsidP="001D4854" w14:paraId="076A27D3" w14:textId="77777777">
            <w:pPr>
              <w:pStyle w:val="Neotevilenodstavek"/>
              <w:widowControl w:val="0"/>
              <w:numPr>
                <w:ilvl w:val="1"/>
                <w:numId w:val="18"/>
              </w:numPr>
              <w:spacing w:before="0" w:after="0" w:line="260" w:lineRule="exact"/>
              <w:rPr>
                <w:iCs/>
                <w:sz w:val="20"/>
                <w:szCs w:val="20"/>
              </w:rPr>
            </w:pPr>
            <w:r w:rsidRPr="00131B28">
              <w:rPr>
                <w:iCs/>
                <w:sz w:val="20"/>
                <w:szCs w:val="20"/>
              </w:rPr>
              <w:t>pristojnosti občin,</w:t>
            </w:r>
          </w:p>
          <w:p w:rsidR="001D4854" w:rsidRPr="00131B28" w:rsidP="001D4854" w14:paraId="076A27D4" w14:textId="77777777">
            <w:pPr>
              <w:pStyle w:val="Neotevilenodstavek"/>
              <w:widowControl w:val="0"/>
              <w:numPr>
                <w:ilvl w:val="1"/>
                <w:numId w:val="18"/>
              </w:numPr>
              <w:spacing w:before="0" w:after="0" w:line="260" w:lineRule="exact"/>
              <w:rPr>
                <w:iCs/>
                <w:sz w:val="20"/>
                <w:szCs w:val="20"/>
              </w:rPr>
            </w:pPr>
            <w:r w:rsidRPr="00131B28">
              <w:rPr>
                <w:iCs/>
                <w:sz w:val="20"/>
                <w:szCs w:val="20"/>
              </w:rPr>
              <w:t>delovanje občin,</w:t>
            </w:r>
          </w:p>
          <w:p w:rsidR="001D4854" w:rsidRPr="00131B28" w:rsidP="001D4854" w14:paraId="076A27D5" w14:textId="77777777">
            <w:pPr>
              <w:pStyle w:val="Neotevilenodstavek"/>
              <w:widowControl w:val="0"/>
              <w:numPr>
                <w:ilvl w:val="1"/>
                <w:numId w:val="18"/>
              </w:numPr>
              <w:spacing w:before="0" w:after="0" w:line="260" w:lineRule="exact"/>
              <w:rPr>
                <w:iCs/>
                <w:sz w:val="20"/>
                <w:szCs w:val="20"/>
              </w:rPr>
            </w:pPr>
            <w:r w:rsidRPr="00131B28">
              <w:rPr>
                <w:iCs/>
                <w:sz w:val="20"/>
                <w:szCs w:val="20"/>
              </w:rPr>
              <w:t>financiranje občin.</w:t>
            </w:r>
          </w:p>
          <w:p w:rsidR="001D4854" w:rsidRPr="00131B28" w:rsidP="002E081E" w14:paraId="076A27D6" w14:textId="77777777">
            <w:pPr>
              <w:pStyle w:val="Neotevilenodstavek"/>
              <w:widowControl w:val="0"/>
              <w:spacing w:before="0" w:after="0" w:line="260" w:lineRule="exact"/>
              <w:ind w:left="1440"/>
              <w:rPr>
                <w:iCs/>
                <w:sz w:val="20"/>
                <w:szCs w:val="20"/>
              </w:rPr>
            </w:pPr>
          </w:p>
        </w:tc>
        <w:tc>
          <w:tcPr>
            <w:tcW w:w="2774" w:type="dxa"/>
            <w:gridSpan w:val="3"/>
          </w:tcPr>
          <w:p w:rsidR="001D4854" w:rsidRPr="00131B28" w:rsidP="002E081E" w14:paraId="076A27D7" w14:textId="6FA89522">
            <w:pPr>
              <w:pStyle w:val="Neotevilenodstavek"/>
              <w:widowControl w:val="0"/>
              <w:spacing w:before="0" w:after="0" w:line="260" w:lineRule="exact"/>
              <w:jc w:val="center"/>
              <w:rPr>
                <w:sz w:val="20"/>
                <w:szCs w:val="20"/>
              </w:rPr>
            </w:pPr>
            <w:r w:rsidRPr="00131B28">
              <w:rPr>
                <w:sz w:val="20"/>
                <w:szCs w:val="20"/>
              </w:rPr>
              <w:t>NE</w:t>
            </w:r>
          </w:p>
        </w:tc>
      </w:tr>
      <w:tr w14:paraId="076A27E6"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1D4854" w:rsidRPr="00131B28" w:rsidP="002E081E" w14:paraId="076A27D9" w14:textId="77777777">
            <w:pPr>
              <w:pStyle w:val="Neotevilenodstavek"/>
              <w:widowControl w:val="0"/>
              <w:spacing w:before="0" w:after="0" w:line="260" w:lineRule="exact"/>
              <w:rPr>
                <w:iCs/>
                <w:sz w:val="20"/>
                <w:szCs w:val="20"/>
              </w:rPr>
            </w:pPr>
            <w:r w:rsidRPr="00131B28">
              <w:rPr>
                <w:iCs/>
                <w:sz w:val="20"/>
                <w:szCs w:val="20"/>
              </w:rPr>
              <w:t xml:space="preserve">Gradivo (predpis) je bilo poslano v mnenje: </w:t>
            </w:r>
          </w:p>
          <w:p w:rsidR="001D4854" w:rsidRPr="00131B28" w:rsidP="001D4854" w14:paraId="076A27DA" w14:textId="36441AC3">
            <w:pPr>
              <w:pStyle w:val="Neotevilenodstavek"/>
              <w:widowControl w:val="0"/>
              <w:numPr>
                <w:ilvl w:val="0"/>
                <w:numId w:val="20"/>
              </w:numPr>
              <w:spacing w:before="0" w:after="0" w:line="260" w:lineRule="exact"/>
              <w:rPr>
                <w:iCs/>
                <w:sz w:val="20"/>
                <w:szCs w:val="20"/>
              </w:rPr>
            </w:pPr>
            <w:r w:rsidRPr="00131B28">
              <w:rPr>
                <w:iCs/>
                <w:sz w:val="20"/>
                <w:szCs w:val="20"/>
              </w:rPr>
              <w:t xml:space="preserve">Skupnosti občin Slovenije </w:t>
            </w:r>
            <w:r w:rsidR="00FD2198">
              <w:rPr>
                <w:iCs/>
                <w:sz w:val="20"/>
                <w:szCs w:val="20"/>
              </w:rPr>
              <w:t xml:space="preserve">SOS: </w:t>
            </w:r>
            <w:r w:rsidRPr="00131B28">
              <w:rPr>
                <w:iCs/>
                <w:sz w:val="20"/>
                <w:szCs w:val="20"/>
              </w:rPr>
              <w:t>NE</w:t>
            </w:r>
          </w:p>
          <w:p w:rsidR="001D4854" w:rsidRPr="00131B28" w:rsidP="001D4854" w14:paraId="076A27DB" w14:textId="2292DAE6">
            <w:pPr>
              <w:pStyle w:val="Neotevilenodstavek"/>
              <w:widowControl w:val="0"/>
              <w:numPr>
                <w:ilvl w:val="0"/>
                <w:numId w:val="20"/>
              </w:numPr>
              <w:spacing w:before="0" w:after="0" w:line="260" w:lineRule="exact"/>
              <w:rPr>
                <w:iCs/>
                <w:sz w:val="20"/>
                <w:szCs w:val="20"/>
              </w:rPr>
            </w:pPr>
            <w:r w:rsidRPr="00131B28">
              <w:rPr>
                <w:iCs/>
                <w:sz w:val="20"/>
                <w:szCs w:val="20"/>
              </w:rPr>
              <w:t>Zd</w:t>
            </w:r>
            <w:r w:rsidR="00FD2198">
              <w:rPr>
                <w:iCs/>
                <w:sz w:val="20"/>
                <w:szCs w:val="20"/>
              </w:rPr>
              <w:t xml:space="preserve">ruženju občin Slovenije ZOS: </w:t>
            </w:r>
            <w:r w:rsidRPr="00131B28">
              <w:rPr>
                <w:iCs/>
                <w:sz w:val="20"/>
                <w:szCs w:val="20"/>
              </w:rPr>
              <w:t>NE</w:t>
            </w:r>
          </w:p>
          <w:p w:rsidR="001D4854" w:rsidRPr="00131B28" w:rsidP="001D4854" w14:paraId="076A27DC" w14:textId="42D1221F">
            <w:pPr>
              <w:pStyle w:val="Neotevilenodstavek"/>
              <w:widowControl w:val="0"/>
              <w:numPr>
                <w:ilvl w:val="0"/>
                <w:numId w:val="20"/>
              </w:numPr>
              <w:spacing w:before="0" w:after="0" w:line="260" w:lineRule="exact"/>
              <w:rPr>
                <w:iCs/>
                <w:sz w:val="20"/>
                <w:szCs w:val="20"/>
              </w:rPr>
            </w:pPr>
            <w:r w:rsidRPr="00131B28">
              <w:rPr>
                <w:iCs/>
                <w:sz w:val="20"/>
                <w:szCs w:val="20"/>
              </w:rPr>
              <w:t>Združenju m</w:t>
            </w:r>
            <w:r w:rsidR="00FD2198">
              <w:rPr>
                <w:iCs/>
                <w:sz w:val="20"/>
                <w:szCs w:val="20"/>
              </w:rPr>
              <w:t xml:space="preserve">estnih občin Slovenije ZMOS: </w:t>
            </w:r>
            <w:r w:rsidRPr="00131B28">
              <w:rPr>
                <w:iCs/>
                <w:sz w:val="20"/>
                <w:szCs w:val="20"/>
              </w:rPr>
              <w:t>NE</w:t>
            </w:r>
          </w:p>
          <w:p w:rsidR="001D4854" w:rsidRPr="00131B28" w:rsidP="002E081E" w14:paraId="076A27DD" w14:textId="77777777">
            <w:pPr>
              <w:pStyle w:val="Neotevilenodstavek"/>
              <w:widowControl w:val="0"/>
              <w:spacing w:before="0" w:after="0" w:line="260" w:lineRule="exact"/>
              <w:rPr>
                <w:iCs/>
                <w:sz w:val="20"/>
                <w:szCs w:val="20"/>
              </w:rPr>
            </w:pPr>
          </w:p>
          <w:p w:rsidR="001D4854" w:rsidRPr="00131B28" w:rsidP="002E081E" w14:paraId="076A27DE" w14:textId="77777777">
            <w:pPr>
              <w:pStyle w:val="Neotevilenodstavek"/>
              <w:widowControl w:val="0"/>
              <w:spacing w:before="0" w:after="0" w:line="260" w:lineRule="exact"/>
              <w:rPr>
                <w:iCs/>
                <w:sz w:val="20"/>
                <w:szCs w:val="20"/>
              </w:rPr>
            </w:pPr>
            <w:r w:rsidRPr="00131B28">
              <w:rPr>
                <w:iCs/>
                <w:sz w:val="20"/>
                <w:szCs w:val="20"/>
              </w:rPr>
              <w:t>Predlogi in pripombe združenj so bili upoštevani:</w:t>
            </w:r>
          </w:p>
          <w:p w:rsidR="001D4854" w:rsidRPr="00131B28" w:rsidP="001D4854" w14:paraId="076A27DF" w14:textId="77777777">
            <w:pPr>
              <w:pStyle w:val="Neotevilenodstavek"/>
              <w:widowControl w:val="0"/>
              <w:numPr>
                <w:ilvl w:val="0"/>
                <w:numId w:val="21"/>
              </w:numPr>
              <w:spacing w:before="0" w:after="0" w:line="260" w:lineRule="exact"/>
              <w:rPr>
                <w:iCs/>
                <w:sz w:val="20"/>
                <w:szCs w:val="20"/>
              </w:rPr>
            </w:pPr>
            <w:r w:rsidRPr="00131B28">
              <w:rPr>
                <w:iCs/>
                <w:sz w:val="20"/>
                <w:szCs w:val="20"/>
              </w:rPr>
              <w:t>v celoti,</w:t>
            </w:r>
          </w:p>
          <w:p w:rsidR="001D4854" w:rsidRPr="00131B28" w:rsidP="001D4854" w14:paraId="076A27E0" w14:textId="77777777">
            <w:pPr>
              <w:pStyle w:val="Neotevilenodstavek"/>
              <w:widowControl w:val="0"/>
              <w:numPr>
                <w:ilvl w:val="0"/>
                <w:numId w:val="21"/>
              </w:numPr>
              <w:spacing w:before="0" w:after="0" w:line="260" w:lineRule="exact"/>
              <w:rPr>
                <w:iCs/>
                <w:sz w:val="20"/>
                <w:szCs w:val="20"/>
              </w:rPr>
            </w:pPr>
            <w:r w:rsidRPr="00131B28">
              <w:rPr>
                <w:iCs/>
                <w:sz w:val="20"/>
                <w:szCs w:val="20"/>
              </w:rPr>
              <w:t>večinoma,</w:t>
            </w:r>
          </w:p>
          <w:p w:rsidR="001D4854" w:rsidRPr="00131B28" w:rsidP="001D4854" w14:paraId="076A27E1" w14:textId="77777777">
            <w:pPr>
              <w:pStyle w:val="Neotevilenodstavek"/>
              <w:widowControl w:val="0"/>
              <w:numPr>
                <w:ilvl w:val="0"/>
                <w:numId w:val="21"/>
              </w:numPr>
              <w:spacing w:before="0" w:after="0" w:line="260" w:lineRule="exact"/>
              <w:rPr>
                <w:iCs/>
                <w:sz w:val="20"/>
                <w:szCs w:val="20"/>
              </w:rPr>
            </w:pPr>
            <w:r w:rsidRPr="00131B28">
              <w:rPr>
                <w:iCs/>
                <w:sz w:val="20"/>
                <w:szCs w:val="20"/>
              </w:rPr>
              <w:t>delno,</w:t>
            </w:r>
          </w:p>
          <w:p w:rsidR="001D4854" w:rsidRPr="00131B28" w:rsidP="001D4854" w14:paraId="076A27E2" w14:textId="77777777">
            <w:pPr>
              <w:pStyle w:val="Neotevilenodstavek"/>
              <w:widowControl w:val="0"/>
              <w:numPr>
                <w:ilvl w:val="0"/>
                <w:numId w:val="21"/>
              </w:numPr>
              <w:spacing w:before="0" w:after="0" w:line="260" w:lineRule="exact"/>
              <w:rPr>
                <w:iCs/>
                <w:sz w:val="20"/>
                <w:szCs w:val="20"/>
              </w:rPr>
            </w:pPr>
            <w:r w:rsidRPr="00131B28">
              <w:rPr>
                <w:iCs/>
                <w:sz w:val="20"/>
                <w:szCs w:val="20"/>
              </w:rPr>
              <w:t>niso bili upoštevani.</w:t>
            </w:r>
          </w:p>
          <w:p w:rsidR="001D4854" w:rsidRPr="00131B28" w:rsidP="002E081E" w14:paraId="076A27E3" w14:textId="77777777">
            <w:pPr>
              <w:pStyle w:val="Neotevilenodstavek"/>
              <w:widowControl w:val="0"/>
              <w:spacing w:before="0" w:after="0" w:line="260" w:lineRule="exact"/>
              <w:ind w:left="360"/>
              <w:rPr>
                <w:iCs/>
                <w:sz w:val="20"/>
                <w:szCs w:val="20"/>
              </w:rPr>
            </w:pPr>
          </w:p>
          <w:p w:rsidR="001D4854" w:rsidRPr="00131B28" w:rsidP="002E081E" w14:paraId="076A27E4" w14:textId="77777777">
            <w:pPr>
              <w:pStyle w:val="Neotevilenodstavek"/>
              <w:widowControl w:val="0"/>
              <w:spacing w:before="0" w:after="0" w:line="260" w:lineRule="exact"/>
              <w:rPr>
                <w:iCs/>
                <w:sz w:val="20"/>
                <w:szCs w:val="20"/>
              </w:rPr>
            </w:pPr>
            <w:r w:rsidRPr="00131B28">
              <w:rPr>
                <w:iCs/>
                <w:sz w:val="20"/>
                <w:szCs w:val="20"/>
              </w:rPr>
              <w:t>Bistveni predlogi in pripombe, ki niso bili upoštevani.</w:t>
            </w:r>
          </w:p>
          <w:p w:rsidR="00B35734" w:rsidRPr="00131B28" w:rsidP="002E081E" w14:paraId="076A27E5" w14:textId="77777777">
            <w:pPr>
              <w:pStyle w:val="Neotevilenodstavek"/>
              <w:widowControl w:val="0"/>
              <w:spacing w:before="0" w:after="0" w:line="260" w:lineRule="exact"/>
              <w:rPr>
                <w:iCs/>
                <w:sz w:val="20"/>
                <w:szCs w:val="20"/>
              </w:rPr>
            </w:pPr>
          </w:p>
        </w:tc>
      </w:tr>
      <w:tr w14:paraId="076A27E8"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1D4854" w:rsidRPr="00131B28" w:rsidP="002C278B" w14:paraId="076A27E7" w14:textId="77777777">
            <w:pPr>
              <w:pStyle w:val="Oddelek"/>
              <w:widowControl w:val="0"/>
              <w:numPr>
                <w:ilvl w:val="0"/>
                <w:numId w:val="0"/>
              </w:numPr>
              <w:spacing w:before="0" w:after="0" w:line="260" w:lineRule="exact"/>
              <w:jc w:val="left"/>
              <w:rPr>
                <w:sz w:val="20"/>
                <w:szCs w:val="20"/>
              </w:rPr>
            </w:pPr>
            <w:r w:rsidRPr="00131B28">
              <w:rPr>
                <w:sz w:val="20"/>
                <w:szCs w:val="20"/>
              </w:rPr>
              <w:t>9. Predstavitev sodelovanja javnosti:</w:t>
            </w:r>
          </w:p>
        </w:tc>
      </w:tr>
      <w:tr w14:paraId="076A27EB" w14:textId="77777777" w:rsidTr="001D4854">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7"/>
          </w:tcPr>
          <w:p w:rsidR="001D4854" w:rsidRPr="00131B28" w:rsidP="002C278B" w14:paraId="076A27E9" w14:textId="77777777">
            <w:pPr>
              <w:pStyle w:val="Neotevilenodstavek"/>
              <w:widowControl w:val="0"/>
              <w:spacing w:before="0" w:after="0" w:line="260" w:lineRule="exact"/>
              <w:rPr>
                <w:sz w:val="20"/>
                <w:szCs w:val="20"/>
              </w:rPr>
            </w:pPr>
            <w:r w:rsidRPr="00131B28">
              <w:rPr>
                <w:iCs/>
                <w:sz w:val="20"/>
                <w:szCs w:val="20"/>
              </w:rPr>
              <w:t>Gradivo je bilo predhodno objavljeno na spletni strani predlagatelja:</w:t>
            </w:r>
          </w:p>
        </w:tc>
        <w:tc>
          <w:tcPr>
            <w:tcW w:w="2393" w:type="dxa"/>
            <w:gridSpan w:val="2"/>
          </w:tcPr>
          <w:p w:rsidR="001D4854" w:rsidRPr="00131B28" w:rsidP="002C278B" w14:paraId="076A27EA" w14:textId="34E1D570">
            <w:pPr>
              <w:pStyle w:val="Neotevilenodstavek"/>
              <w:widowControl w:val="0"/>
              <w:spacing w:before="0" w:after="0" w:line="260" w:lineRule="exact"/>
              <w:jc w:val="center"/>
              <w:rPr>
                <w:iCs/>
                <w:sz w:val="20"/>
                <w:szCs w:val="20"/>
              </w:rPr>
            </w:pPr>
            <w:r w:rsidRPr="00131B28">
              <w:rPr>
                <w:sz w:val="20"/>
                <w:szCs w:val="20"/>
              </w:rPr>
              <w:t>NE</w:t>
            </w:r>
          </w:p>
        </w:tc>
      </w:tr>
      <w:tr w14:paraId="076A27ED"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1D4854" w:rsidRPr="00131B28" w:rsidP="008B66AD" w14:paraId="076A27EC" w14:textId="22863C9B">
            <w:pPr>
              <w:pStyle w:val="Neotevilenodstavek"/>
              <w:widowControl w:val="0"/>
              <w:spacing w:before="0" w:after="0" w:line="260" w:lineRule="exact"/>
              <w:rPr>
                <w:iCs/>
                <w:sz w:val="20"/>
                <w:szCs w:val="20"/>
              </w:rPr>
            </w:pPr>
            <w:r w:rsidRPr="00FD2198">
              <w:rPr>
                <w:iCs/>
                <w:sz w:val="20"/>
                <w:szCs w:val="20"/>
              </w:rPr>
              <w:t xml:space="preserve">V skladu s sedmim odstavkom 9. člena Poslovnika Vlade RS (Uradni list </w:t>
            </w:r>
            <w:r w:rsidR="008B66AD">
              <w:rPr>
                <w:iCs/>
                <w:sz w:val="20"/>
                <w:szCs w:val="20"/>
              </w:rPr>
              <w:t>Republike Slovenije</w:t>
            </w:r>
            <w:r w:rsidRPr="00FD2198">
              <w:rPr>
                <w:iCs/>
                <w:sz w:val="20"/>
                <w:szCs w:val="20"/>
              </w:rPr>
              <w:t>, št. 43/01, 23/02 – popr., 54/03, 103/03, 114/04, 26/06, 21/07, 32/10, 73/10, 95/11, 64/12, 10/14, 164/20, 35/21, 51/21 in 114/21) javnost ni bila povabljena k sodelovanju, ker gre za predlog sklepa vlade.</w:t>
            </w:r>
          </w:p>
        </w:tc>
      </w:tr>
      <w:tr w14:paraId="076A2804"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1D4854" w:rsidRPr="00131B28" w:rsidP="002C278B" w14:paraId="076A2803" w14:textId="77777777">
            <w:pPr>
              <w:pStyle w:val="Neotevilenodstavek"/>
              <w:widowControl w:val="0"/>
              <w:spacing w:before="0" w:after="0" w:line="260" w:lineRule="exact"/>
              <w:rPr>
                <w:iCs/>
                <w:sz w:val="20"/>
                <w:szCs w:val="20"/>
              </w:rPr>
            </w:pPr>
          </w:p>
        </w:tc>
      </w:tr>
      <w:tr w14:paraId="076A2807" w14:textId="77777777" w:rsidTr="001D4854">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7"/>
            <w:vAlign w:val="center"/>
          </w:tcPr>
          <w:p w:rsidR="001D4854" w:rsidRPr="00131B28" w:rsidP="002C278B" w14:paraId="076A2805" w14:textId="77777777">
            <w:pPr>
              <w:pStyle w:val="Neotevilenodstavek"/>
              <w:widowControl w:val="0"/>
              <w:spacing w:before="0" w:after="0" w:line="260" w:lineRule="exact"/>
              <w:jc w:val="left"/>
              <w:rPr>
                <w:sz w:val="20"/>
                <w:szCs w:val="20"/>
              </w:rPr>
            </w:pPr>
            <w:r w:rsidRPr="00131B28">
              <w:rPr>
                <w:b/>
                <w:sz w:val="20"/>
                <w:szCs w:val="20"/>
              </w:rPr>
              <w:t>10. Pri pripravi gradiva so bile upoštevane zahteve iz Resolucije o normativni dejavnosti:</w:t>
            </w:r>
          </w:p>
        </w:tc>
        <w:tc>
          <w:tcPr>
            <w:tcW w:w="2393" w:type="dxa"/>
            <w:gridSpan w:val="2"/>
            <w:vAlign w:val="center"/>
          </w:tcPr>
          <w:p w:rsidR="001D4854" w:rsidRPr="00131B28" w:rsidP="002C278B" w14:paraId="076A2806" w14:textId="49F885A3">
            <w:pPr>
              <w:pStyle w:val="Neotevilenodstavek"/>
              <w:widowControl w:val="0"/>
              <w:spacing w:before="0" w:after="0" w:line="260" w:lineRule="exact"/>
              <w:jc w:val="center"/>
              <w:rPr>
                <w:iCs/>
                <w:sz w:val="20"/>
                <w:szCs w:val="20"/>
              </w:rPr>
            </w:pPr>
            <w:r w:rsidRPr="00131B28">
              <w:rPr>
                <w:sz w:val="20"/>
                <w:szCs w:val="20"/>
              </w:rPr>
              <w:t>NE</w:t>
            </w:r>
          </w:p>
        </w:tc>
      </w:tr>
      <w:tr w14:paraId="076A280A" w14:textId="77777777" w:rsidTr="001D4854">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7"/>
            <w:vAlign w:val="center"/>
          </w:tcPr>
          <w:p w:rsidR="001D4854" w:rsidRPr="00131B28" w:rsidP="002C278B" w14:paraId="076A2808" w14:textId="77777777">
            <w:pPr>
              <w:pStyle w:val="Neotevilenodstavek"/>
              <w:widowControl w:val="0"/>
              <w:spacing w:before="0" w:after="0" w:line="260" w:lineRule="exact"/>
              <w:jc w:val="left"/>
              <w:rPr>
                <w:b/>
                <w:sz w:val="20"/>
                <w:szCs w:val="20"/>
              </w:rPr>
            </w:pPr>
            <w:r w:rsidRPr="00131B28">
              <w:rPr>
                <w:b/>
                <w:sz w:val="20"/>
                <w:szCs w:val="20"/>
              </w:rPr>
              <w:t>11. Gradivo je uvrščeno v delovni program vlade:</w:t>
            </w:r>
          </w:p>
        </w:tc>
        <w:tc>
          <w:tcPr>
            <w:tcW w:w="2393" w:type="dxa"/>
            <w:gridSpan w:val="2"/>
            <w:vAlign w:val="center"/>
          </w:tcPr>
          <w:p w:rsidR="001D4854" w:rsidRPr="00131B28" w:rsidP="002C278B" w14:paraId="076A2809" w14:textId="35E0E890">
            <w:pPr>
              <w:pStyle w:val="Neotevilenodstavek"/>
              <w:widowControl w:val="0"/>
              <w:spacing w:before="0" w:after="0" w:line="260" w:lineRule="exact"/>
              <w:jc w:val="center"/>
              <w:rPr>
                <w:sz w:val="20"/>
                <w:szCs w:val="20"/>
              </w:rPr>
            </w:pPr>
            <w:r w:rsidRPr="00131B28">
              <w:rPr>
                <w:sz w:val="20"/>
                <w:szCs w:val="20"/>
              </w:rPr>
              <w:t>NE</w:t>
            </w:r>
          </w:p>
        </w:tc>
      </w:tr>
      <w:tr w14:paraId="076A280E" w14:textId="77777777" w:rsidTr="002C278B">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1D4854" w:rsidRPr="00131B28" w:rsidP="002C278B" w14:paraId="076A280B" w14:textId="77777777">
            <w:pPr>
              <w:pStyle w:val="Poglavje"/>
              <w:widowControl w:val="0"/>
              <w:spacing w:before="0" w:after="0" w:line="260" w:lineRule="exact"/>
              <w:ind w:left="3400"/>
              <w:jc w:val="left"/>
              <w:rPr>
                <w:sz w:val="20"/>
                <w:szCs w:val="20"/>
              </w:rPr>
            </w:pPr>
          </w:p>
          <w:p w:rsidR="001D4854" w:rsidP="002C278B" w14:paraId="076A280C" w14:textId="39752898">
            <w:pPr>
              <w:pStyle w:val="Poglavje"/>
              <w:widowControl w:val="0"/>
              <w:spacing w:before="0" w:after="0" w:line="260" w:lineRule="exact"/>
              <w:ind w:left="3400"/>
              <w:jc w:val="left"/>
              <w:rPr>
                <w:sz w:val="20"/>
                <w:szCs w:val="20"/>
              </w:rPr>
            </w:pPr>
            <w:r w:rsidRPr="00131B28">
              <w:rPr>
                <w:sz w:val="20"/>
                <w:szCs w:val="20"/>
              </w:rPr>
              <w:t xml:space="preserve">                                    </w:t>
            </w:r>
            <w:r w:rsidR="00750037">
              <w:rPr>
                <w:sz w:val="20"/>
                <w:szCs w:val="20"/>
              </w:rPr>
              <w:t>Marjan Šarec</w:t>
            </w:r>
          </w:p>
          <w:p w:rsidR="00FD2198" w:rsidRPr="00131B28" w:rsidP="002C278B" w14:paraId="128708C5" w14:textId="17C65A8C">
            <w:pPr>
              <w:pStyle w:val="Poglavje"/>
              <w:widowControl w:val="0"/>
              <w:spacing w:before="0" w:after="0" w:line="260" w:lineRule="exact"/>
              <w:ind w:left="3400"/>
              <w:jc w:val="left"/>
              <w:rPr>
                <w:sz w:val="20"/>
                <w:szCs w:val="20"/>
              </w:rPr>
            </w:pPr>
            <w:r>
              <w:rPr>
                <w:sz w:val="20"/>
                <w:szCs w:val="20"/>
              </w:rPr>
              <w:t xml:space="preserve">                 </w:t>
            </w:r>
            <w:r w:rsidR="00750037">
              <w:rPr>
                <w:sz w:val="20"/>
                <w:szCs w:val="20"/>
              </w:rPr>
              <w:t xml:space="preserve">                     MINISTER</w:t>
            </w:r>
          </w:p>
          <w:p w:rsidR="001D4854" w:rsidRPr="00131B28" w:rsidP="002C278B" w14:paraId="076A280D" w14:textId="77777777">
            <w:pPr>
              <w:pStyle w:val="Poglavje"/>
              <w:widowControl w:val="0"/>
              <w:spacing w:before="0" w:after="0" w:line="260" w:lineRule="exact"/>
              <w:ind w:left="3400"/>
              <w:jc w:val="left"/>
              <w:rPr>
                <w:sz w:val="20"/>
                <w:szCs w:val="20"/>
              </w:rPr>
            </w:pPr>
          </w:p>
        </w:tc>
      </w:tr>
    </w:tbl>
    <w:p w:rsidR="00FB3C81" w:rsidRPr="00131B28" w:rsidP="00FB3C81" w14:paraId="076A280F" w14:textId="77777777">
      <w:pPr>
        <w:pStyle w:val="podpisi"/>
        <w:tabs>
          <w:tab w:val="clear" w:pos="3402"/>
        </w:tabs>
        <w:rPr>
          <w:rFonts w:cs="Arial"/>
          <w:b/>
          <w:szCs w:val="20"/>
          <w:lang w:val="sl-SI"/>
        </w:rPr>
      </w:pPr>
    </w:p>
    <w:p w:rsidR="009F77C7" w:rsidRPr="00131B28" w:rsidP="00FB3C81" w14:paraId="076A2810" w14:textId="77777777">
      <w:pPr>
        <w:pStyle w:val="podpisi"/>
        <w:tabs>
          <w:tab w:val="clear" w:pos="3402"/>
        </w:tabs>
        <w:rPr>
          <w:rFonts w:cs="Arial"/>
          <w:szCs w:val="20"/>
          <w:lang w:val="sl-SI"/>
        </w:rPr>
      </w:pPr>
      <w:r w:rsidRPr="00131B28">
        <w:rPr>
          <w:rFonts w:cs="Arial"/>
          <w:szCs w:val="20"/>
          <w:lang w:val="sl-SI"/>
        </w:rPr>
        <w:t>Poslano:</w:t>
      </w:r>
    </w:p>
    <w:p w:rsidR="009F77C7" w:rsidRPr="00131B28" w:rsidP="009F77C7" w14:paraId="076A2811" w14:textId="15317C08">
      <w:pPr>
        <w:pStyle w:val="podpisi"/>
        <w:numPr>
          <w:ilvl w:val="1"/>
          <w:numId w:val="18"/>
        </w:numPr>
        <w:tabs>
          <w:tab w:val="clear" w:pos="3402"/>
        </w:tabs>
        <w:ind w:left="360"/>
        <w:rPr>
          <w:rFonts w:cs="Arial"/>
          <w:szCs w:val="20"/>
          <w:lang w:val="sl-SI"/>
        </w:rPr>
      </w:pPr>
      <w:r w:rsidRPr="00131B28">
        <w:rPr>
          <w:rFonts w:cs="Arial"/>
          <w:szCs w:val="20"/>
          <w:lang w:val="sl-SI"/>
        </w:rPr>
        <w:t>naslovniku</w:t>
      </w:r>
      <w:r w:rsidR="00FD2198">
        <w:rPr>
          <w:rFonts w:cs="Arial"/>
          <w:szCs w:val="20"/>
          <w:lang w:val="sl-SI"/>
        </w:rPr>
        <w:t>.</w:t>
      </w:r>
    </w:p>
    <w:p w:rsidR="009F77C7" w:rsidRPr="00131B28" w:rsidP="009F77C7" w14:paraId="076A2812" w14:textId="11AB40C7">
      <w:pPr>
        <w:pStyle w:val="podpisi"/>
        <w:numPr>
          <w:ilvl w:val="1"/>
          <w:numId w:val="18"/>
        </w:numPr>
        <w:tabs>
          <w:tab w:val="clear" w:pos="3402"/>
        </w:tabs>
        <w:ind w:left="360"/>
        <w:rPr>
          <w:rFonts w:cs="Arial"/>
          <w:szCs w:val="20"/>
          <w:lang w:val="sl-SI"/>
        </w:rPr>
      </w:pPr>
      <w:r>
        <w:rPr>
          <w:rFonts w:cs="Arial"/>
          <w:szCs w:val="20"/>
          <w:lang w:val="sl-SI"/>
        </w:rPr>
        <w:t xml:space="preserve">DOZ. </w:t>
      </w:r>
    </w:p>
    <w:p w:rsidR="009F77C7" w:rsidRPr="00131B28" w:rsidP="00FB3C81" w14:paraId="076A2813" w14:textId="77777777">
      <w:pPr>
        <w:pStyle w:val="Naslovpredpisa"/>
        <w:spacing w:before="0" w:after="0" w:line="260" w:lineRule="exact"/>
        <w:jc w:val="both"/>
        <w:rPr>
          <w:sz w:val="20"/>
          <w:szCs w:val="20"/>
        </w:rPr>
      </w:pPr>
    </w:p>
    <w:p w:rsidR="009F77C7" w:rsidRPr="00131B28" w:rsidP="00FB3C81" w14:paraId="076A2814" w14:textId="77777777">
      <w:pPr>
        <w:pStyle w:val="Naslovpredpisa"/>
        <w:spacing w:before="0" w:after="0" w:line="260" w:lineRule="exact"/>
        <w:jc w:val="both"/>
        <w:rPr>
          <w:sz w:val="20"/>
          <w:szCs w:val="20"/>
        </w:rPr>
      </w:pPr>
    </w:p>
    <w:p w:rsidR="009F77C7" w:rsidRPr="00131B28" w:rsidP="00FB3C81" w14:paraId="076A2815" w14:textId="77777777">
      <w:pPr>
        <w:pStyle w:val="Naslovpredpisa"/>
        <w:spacing w:before="0" w:after="0" w:line="260" w:lineRule="exact"/>
        <w:jc w:val="both"/>
        <w:rPr>
          <w:sz w:val="20"/>
          <w:szCs w:val="20"/>
        </w:rPr>
      </w:pPr>
    </w:p>
    <w:p w:rsidR="009F77C7" w:rsidRPr="00131B28" w:rsidP="00FB3C81" w14:paraId="076A2816" w14:textId="77777777">
      <w:pPr>
        <w:pStyle w:val="Naslovpredpisa"/>
        <w:spacing w:before="0" w:after="0" w:line="260" w:lineRule="exact"/>
        <w:jc w:val="both"/>
        <w:rPr>
          <w:sz w:val="20"/>
          <w:szCs w:val="20"/>
        </w:rPr>
      </w:pPr>
    </w:p>
    <w:p w:rsidR="00C14725" w:rsidRPr="00131B28" w:rsidP="00FB3C81" w14:paraId="076A2817" w14:textId="77777777">
      <w:pPr>
        <w:pStyle w:val="Naslovpredpisa"/>
        <w:spacing w:before="0" w:after="0" w:line="260" w:lineRule="exact"/>
        <w:jc w:val="both"/>
        <w:rPr>
          <w:sz w:val="20"/>
          <w:szCs w:val="20"/>
        </w:rPr>
      </w:pPr>
    </w:p>
    <w:p w:rsidR="00C14725" w:rsidRPr="00131B28" w:rsidP="00FB3C81" w14:paraId="076A2818" w14:textId="77777777">
      <w:pPr>
        <w:pStyle w:val="Naslovpredpisa"/>
        <w:spacing w:before="0" w:after="0" w:line="260" w:lineRule="exact"/>
        <w:jc w:val="both"/>
        <w:rPr>
          <w:sz w:val="20"/>
          <w:szCs w:val="20"/>
        </w:rPr>
      </w:pPr>
    </w:p>
    <w:p w:rsidR="004E293C" w:rsidRPr="00131B28" w:rsidP="00FD2198" w14:paraId="076A2952" w14:textId="41BD4EDF">
      <w:pPr>
        <w:pStyle w:val="Naslovpredpisa"/>
        <w:spacing w:before="0" w:after="0" w:line="260" w:lineRule="exact"/>
        <w:jc w:val="both"/>
        <w:rPr>
          <w:sz w:val="20"/>
          <w:szCs w:val="20"/>
        </w:rPr>
      </w:pPr>
      <w:r w:rsidRPr="00131B28">
        <w:rPr>
          <w:sz w:val="20"/>
          <w:szCs w:val="20"/>
        </w:rPr>
        <w:br w:type="page"/>
      </w:r>
    </w:p>
    <w:p w:rsidR="00FD2198" w:rsidRPr="00131B28" w:rsidP="00FD2198" w14:paraId="54A13860" w14:textId="77777777">
      <w:pPr>
        <w:pStyle w:val="Naslovpredpisa"/>
        <w:spacing w:before="0" w:after="0" w:line="260" w:lineRule="exact"/>
        <w:jc w:val="both"/>
        <w:rPr>
          <w:sz w:val="20"/>
          <w:szCs w:val="20"/>
        </w:rPr>
      </w:pPr>
    </w:p>
    <w:p w:rsidR="0049104F" w:rsidP="0049104F" w14:paraId="4F232238" w14:textId="01AEA45A">
      <w:pPr>
        <w:spacing w:line="240" w:lineRule="auto"/>
        <w:jc w:val="center"/>
        <w:rPr>
          <w:rFonts w:ascii="Arial" w:hAnsi="Arial" w:cs="Arial"/>
          <w:b/>
        </w:rPr>
      </w:pPr>
      <w:r w:rsidRPr="005921DF">
        <w:rPr>
          <w:rFonts w:ascii="Arial" w:hAnsi="Arial" w:cs="Arial"/>
          <w:b/>
        </w:rPr>
        <w:t xml:space="preserve">Poročilo </w:t>
      </w:r>
      <w:r w:rsidRPr="005921DF">
        <w:rPr>
          <w:rFonts w:ascii="Arial" w:hAnsi="Arial" w:cs="Arial"/>
          <w:b/>
        </w:rPr>
        <w:br/>
        <w:t>o delu Stalne medresorske koordinacijske skupine za spremljanje in usmerjanje implementacije ukrepov na področju vojaške mobilnosti za leto 2023</w:t>
      </w:r>
    </w:p>
    <w:p w:rsidR="00A36030" w:rsidRPr="005921DF" w:rsidP="0049104F" w14:paraId="23E3B6B0" w14:textId="77777777">
      <w:pPr>
        <w:spacing w:line="240" w:lineRule="auto"/>
        <w:jc w:val="center"/>
        <w:rPr>
          <w:rFonts w:ascii="Arial" w:hAnsi="Arial" w:cs="Arial"/>
          <w:b/>
        </w:rPr>
      </w:pPr>
    </w:p>
    <w:p w:rsidR="00FD2198" w:rsidRPr="00E73FB2" w:rsidP="00FD2198" w14:paraId="3ED98E0D" w14:textId="77777777">
      <w:pPr>
        <w:keepNext/>
        <w:keepLines/>
        <w:spacing w:before="240" w:after="0" w:line="240" w:lineRule="auto"/>
        <w:jc w:val="both"/>
        <w:outlineLvl w:val="0"/>
        <w:rPr>
          <w:rFonts w:ascii="Arial" w:eastAsia="Times New Roman" w:hAnsi="Arial" w:cs="Arial"/>
          <w:b/>
        </w:rPr>
      </w:pPr>
      <w:r w:rsidRPr="00E73FB2">
        <w:rPr>
          <w:rFonts w:ascii="Arial" w:eastAsia="Times New Roman" w:hAnsi="Arial" w:cs="Arial"/>
          <w:b/>
        </w:rPr>
        <w:t>1. Uvod</w:t>
      </w:r>
    </w:p>
    <w:p w:rsidR="00FD2198" w:rsidRPr="00E73FB2" w:rsidP="00FD2198" w14:paraId="3B2B5D9E" w14:textId="77777777">
      <w:pPr>
        <w:spacing w:after="0" w:line="240" w:lineRule="auto"/>
        <w:jc w:val="both"/>
        <w:rPr>
          <w:rFonts w:ascii="Arial" w:hAnsi="Arial"/>
        </w:rPr>
      </w:pPr>
    </w:p>
    <w:p w:rsidR="00FD2198" w:rsidRPr="00E73FB2" w:rsidP="00FD2198" w14:paraId="09B34886" w14:textId="77777777">
      <w:pPr>
        <w:spacing w:after="0"/>
        <w:jc w:val="both"/>
        <w:rPr>
          <w:rFonts w:ascii="Arial" w:hAnsi="Arial" w:cs="Arial"/>
          <w:highlight w:val="yellow"/>
        </w:rPr>
      </w:pPr>
      <w:r w:rsidRPr="00E73FB2">
        <w:rPr>
          <w:rFonts w:ascii="Arial" w:hAnsi="Arial" w:cs="Arial"/>
        </w:rPr>
        <w:t>V spremenjenem mednarodnem varnostnem okolju je odzivnost oboroženih sil, v zadostnem obsegu in dovolj hitro, ključna za našo in evropsko varnost ter obrambo. Stalna medresorska koordinacijska skupina za spremljanje in usmerjanje implementacije ukrepov na področju vojaške mobilnosti (v nadaljevanju medresorska skupina) se v okviru svojega dela osredotoča oziroma omejuje zgolj na vojaško mobilnost z vidika EU, in sicer kot odziv na EU PESCO projekt Vojaška mobilnost. Z ruskim vojaškim napadom na Ukrajino so se aktivnosti na področju vojaške mobilnosti bistveno stopnjevale in tudi Nato je pričel intenzivneje in konkretneje sodelovati z EU. Prav tako je Nato začel z lastnim načrtovanjem premikov enot in sredstev, kot tudi podpore države gostiteljice na območju EU.</w:t>
      </w:r>
    </w:p>
    <w:p w:rsidR="00FD2198" w:rsidRPr="00E73FB2" w:rsidP="00FD2198" w14:paraId="3DF1F327" w14:textId="77777777">
      <w:pPr>
        <w:spacing w:after="0"/>
        <w:jc w:val="both"/>
        <w:rPr>
          <w:rFonts w:ascii="Arial" w:hAnsi="Arial"/>
        </w:rPr>
      </w:pPr>
    </w:p>
    <w:p w:rsidR="00FD2198" w:rsidRPr="00E73FB2" w:rsidP="00FD2198" w14:paraId="0609FB09" w14:textId="77777777">
      <w:pPr>
        <w:spacing w:after="0"/>
        <w:jc w:val="both"/>
        <w:rPr>
          <w:rFonts w:ascii="Arial" w:hAnsi="Arial" w:cs="Arial"/>
        </w:rPr>
      </w:pPr>
      <w:r w:rsidRPr="00E73FB2">
        <w:rPr>
          <w:rFonts w:ascii="Arial" w:hAnsi="Arial" w:cs="Arial"/>
        </w:rPr>
        <w:t>Področje vojaške mobilnosti je bilo v letu 2023 zaznamovano z naučenimi lekcijami v okviru ruskega vojaškega napada na Ukrajino ter samo implementacijo Akcijskega načrta za vojaško mobilnost 2.0.</w:t>
      </w:r>
      <w:r>
        <w:rPr>
          <w:rFonts w:ascii="Arial" w:hAnsi="Arial" w:cs="Arial"/>
          <w:vertAlign w:val="superscript"/>
        </w:rPr>
        <w:footnoteReference w:id="2"/>
      </w:r>
      <w:r w:rsidRPr="00E73FB2">
        <w:rPr>
          <w:rFonts w:ascii="Arial" w:hAnsi="Arial" w:cs="Arial"/>
        </w:rPr>
        <w:t xml:space="preserve"> </w:t>
      </w:r>
    </w:p>
    <w:p w:rsidR="00FD2198" w:rsidRPr="00E73FB2" w:rsidP="00FD2198" w14:paraId="47F02FE8" w14:textId="77777777">
      <w:pPr>
        <w:spacing w:after="0"/>
        <w:jc w:val="both"/>
        <w:rPr>
          <w:rFonts w:ascii="Arial" w:hAnsi="Arial" w:cs="Arial"/>
        </w:rPr>
      </w:pPr>
    </w:p>
    <w:p w:rsidR="00FD2198" w:rsidRPr="00E73FB2" w:rsidP="00FD2198" w14:paraId="646AB47D" w14:textId="77777777">
      <w:pPr>
        <w:spacing w:after="0"/>
        <w:jc w:val="both"/>
        <w:rPr>
          <w:rFonts w:ascii="Arial" w:hAnsi="Arial" w:cs="Arial"/>
        </w:rPr>
      </w:pPr>
      <w:r w:rsidRPr="00E73FB2">
        <w:rPr>
          <w:rFonts w:ascii="Arial" w:hAnsi="Arial" w:cs="Arial"/>
        </w:rPr>
        <w:t>Zaradi povečanja aktivnosti tako na mednarodni (v okviru EU in Nata) kot nacionalni ravni so bile v letu 2023 izvedene tri seje medresorske skupine. V želji, da so člani in njihova ministrstva seznanjeni z aktualnim presekom dela ter nadaljnjimi predvidenimi aktivnostmi na tem področju, so bile izvedene 11. seja (9. 2. 2023), 12. seja (12. 6. 2023 ) in 13. seja medresorske skupine (29. 11. 2023).</w:t>
      </w:r>
    </w:p>
    <w:p w:rsidR="00FD2198" w:rsidRPr="00E73FB2" w:rsidP="00FD2198" w14:paraId="15DF1E4C" w14:textId="77777777">
      <w:pPr>
        <w:keepNext/>
        <w:keepLines/>
        <w:spacing w:before="240" w:after="0"/>
        <w:jc w:val="both"/>
        <w:outlineLvl w:val="0"/>
        <w:rPr>
          <w:rFonts w:ascii="Arial" w:eastAsia="Times New Roman" w:hAnsi="Arial" w:cs="Arial"/>
          <w:b/>
        </w:rPr>
      </w:pPr>
      <w:r w:rsidRPr="00E73FB2">
        <w:rPr>
          <w:rFonts w:ascii="Arial" w:eastAsia="Times New Roman" w:hAnsi="Arial" w:cs="Arial"/>
          <w:b/>
        </w:rPr>
        <w:t>2. Kadrovske spremembe v medresorski skupini</w:t>
      </w:r>
    </w:p>
    <w:p w:rsidR="00FD2198" w:rsidRPr="00E73FB2" w:rsidP="00FD2198" w14:paraId="2B9A027B" w14:textId="77777777">
      <w:pPr>
        <w:spacing w:after="0"/>
        <w:jc w:val="both"/>
        <w:rPr>
          <w:rFonts w:ascii="Arial" w:hAnsi="Arial"/>
        </w:rPr>
      </w:pPr>
    </w:p>
    <w:p w:rsidR="00FD2198" w:rsidRPr="00E73FB2" w:rsidP="00FD2198" w14:paraId="4E5DFD5A" w14:textId="3568B537">
      <w:pPr>
        <w:spacing w:after="0"/>
        <w:jc w:val="both"/>
        <w:rPr>
          <w:rFonts w:ascii="Arial" w:hAnsi="Arial" w:cs="Arial"/>
        </w:rPr>
      </w:pPr>
      <w:r w:rsidRPr="00E73FB2">
        <w:rPr>
          <w:rFonts w:ascii="Arial" w:hAnsi="Arial" w:cs="Arial"/>
        </w:rPr>
        <w:t>S sklepom št. 02401-22/2018/5 z dne 22. 11. 2018 je Vlade Republike Slovenije ustanovila Stalno medresorsko koordinacijsko skupino za spremljanje in usmerjanje implementacije ukrepov na področju vojaške mobilnosti v Republiki Sloveniji</w:t>
      </w:r>
      <w:r w:rsidR="00EF3E9F">
        <w:rPr>
          <w:rFonts w:ascii="Arial" w:hAnsi="Arial" w:cs="Arial"/>
        </w:rPr>
        <w:t xml:space="preserve">. </w:t>
      </w:r>
      <w:r w:rsidRPr="00E73FB2">
        <w:rPr>
          <w:rFonts w:ascii="Arial" w:hAnsi="Arial" w:cs="Arial"/>
        </w:rPr>
        <w:t xml:space="preserve">Zaradi sprememb pristojnosti posameznih ministrstev in nastanka novih ministrstev z Zakonom o Vladi Republike Slovenije (Uradni list RS, št. 24/05 – uradno prečiščeno besedilo, 109/80, 3/10 – ZUKN, 8/12, 21-13, 47/13 – ZDU-1G, 65/14, 55/17 in 163/22) ter posledičnih kadrovskih sprememb je bilo v letu 2023 potrebno ustrezno spremeniti sestavo medresorske skupine. Skladno s tem je Vlada </w:t>
      </w:r>
      <w:r w:rsidR="00EF3E9F">
        <w:rPr>
          <w:rFonts w:ascii="Arial" w:hAnsi="Arial" w:cs="Arial"/>
        </w:rPr>
        <w:t>Republike Slovenije</w:t>
      </w:r>
      <w:r w:rsidRPr="00E73FB2">
        <w:rPr>
          <w:rFonts w:ascii="Arial" w:hAnsi="Arial" w:cs="Arial"/>
        </w:rPr>
        <w:t xml:space="preserve"> sprejela spremembo sklepa o ustanovitvi Stalne medresorske koordinacijske skupine za spremljanje in usmerjanje implementacije ukrepov na področju vojaške mobilnosti št. 02401-35/2022/9 z dne 25. 5. 2023. </w:t>
      </w:r>
    </w:p>
    <w:p w:rsidR="00FD2198" w:rsidRPr="00E73FB2" w:rsidP="00FD2198" w14:paraId="0C80EBA2" w14:textId="77777777">
      <w:pPr>
        <w:spacing w:before="240" w:after="0"/>
        <w:jc w:val="both"/>
        <w:rPr>
          <w:rFonts w:ascii="Arial" w:hAnsi="Arial" w:cs="Arial"/>
          <w:b/>
        </w:rPr>
      </w:pPr>
      <w:r w:rsidRPr="00E73FB2">
        <w:rPr>
          <w:rFonts w:ascii="Arial" w:hAnsi="Arial" w:cs="Arial"/>
          <w:b/>
        </w:rPr>
        <w:t>3. Aktivnosti na področju vojaške mobilnosti</w:t>
      </w:r>
    </w:p>
    <w:p w:rsidR="00FD2198" w:rsidRPr="00E73FB2" w:rsidP="00FD2198" w14:paraId="48DC5A3A" w14:textId="77777777">
      <w:pPr>
        <w:spacing w:after="0"/>
        <w:jc w:val="both"/>
        <w:rPr>
          <w:rFonts w:ascii="Arial" w:hAnsi="Arial" w:cs="Arial"/>
          <w:b/>
        </w:rPr>
      </w:pPr>
    </w:p>
    <w:p w:rsidR="00FD2198" w:rsidRPr="00E73FB2" w:rsidP="00FD2198" w14:paraId="487E3BA3" w14:textId="77777777">
      <w:pPr>
        <w:spacing w:after="0"/>
        <w:jc w:val="both"/>
        <w:rPr>
          <w:rFonts w:ascii="Arial" w:hAnsi="Arial" w:cs="Arial"/>
        </w:rPr>
      </w:pPr>
      <w:r w:rsidRPr="00E73FB2">
        <w:rPr>
          <w:rFonts w:ascii="Arial" w:hAnsi="Arial" w:cs="Arial"/>
        </w:rPr>
        <w:t xml:space="preserve">Poglavje zajema pregled mednarodnih (EU in Nato) ter nacionalnih aktivnosti s področja vojaške mobilnosti. </w:t>
      </w:r>
    </w:p>
    <w:p w:rsidR="00FD2198" w:rsidRPr="00E73FB2" w:rsidP="00FD2198" w14:paraId="2DC2AA84" w14:textId="77777777">
      <w:pPr>
        <w:spacing w:after="0"/>
        <w:jc w:val="both"/>
        <w:rPr>
          <w:rFonts w:ascii="Arial" w:hAnsi="Arial" w:cs="Arial"/>
        </w:rPr>
      </w:pPr>
    </w:p>
    <w:p w:rsidR="00FD2198" w:rsidRPr="00E73FB2" w:rsidP="00FD2198" w14:paraId="20145CAD" w14:textId="77777777">
      <w:pPr>
        <w:numPr>
          <w:ilvl w:val="0"/>
          <w:numId w:val="33"/>
        </w:numPr>
        <w:spacing w:after="0" w:line="240" w:lineRule="auto"/>
        <w:contextualSpacing/>
        <w:jc w:val="both"/>
        <w:rPr>
          <w:rFonts w:ascii="Arial" w:hAnsi="Arial" w:cs="Arial"/>
          <w:b/>
        </w:rPr>
      </w:pPr>
      <w:r w:rsidRPr="00E73FB2">
        <w:rPr>
          <w:rFonts w:ascii="Arial" w:hAnsi="Arial" w:cs="Arial"/>
          <w:b/>
        </w:rPr>
        <w:t>Zaveza vojaške mobilnosti</w:t>
      </w:r>
    </w:p>
    <w:p w:rsidR="00FD2198" w:rsidRPr="00E73FB2" w:rsidP="00FD2198" w14:paraId="483420B4" w14:textId="77777777">
      <w:pPr>
        <w:spacing w:after="0"/>
        <w:ind w:left="720"/>
        <w:contextualSpacing/>
        <w:jc w:val="both"/>
        <w:rPr>
          <w:rFonts w:ascii="Arial" w:hAnsi="Arial" w:cs="Arial"/>
          <w:b/>
        </w:rPr>
      </w:pPr>
    </w:p>
    <w:p w:rsidR="00FD2198" w:rsidRPr="00E73FB2" w:rsidP="00FD2198" w14:paraId="12D77AA7" w14:textId="59078962">
      <w:pPr>
        <w:tabs>
          <w:tab w:val="left" w:pos="495"/>
        </w:tabs>
        <w:spacing w:after="0"/>
        <w:jc w:val="both"/>
        <w:rPr>
          <w:rFonts w:ascii="Arial" w:hAnsi="Arial" w:cs="Arial"/>
        </w:rPr>
      </w:pPr>
      <w:r w:rsidRPr="00E73FB2">
        <w:rPr>
          <w:rFonts w:ascii="Arial" w:hAnsi="Arial" w:cs="Arial"/>
        </w:rPr>
        <w:t>Skladno z Akcijskim načrtom za vojaško mobilnost 2.0, ki je predvidel posodobitev zaveze vojaške mobilnosti, sprejete s sklepi Sveta o varnosti in obrambi v kontekstu globalne strategije EU 25. 6. 2018, je Evropska služba za zunanje delovanje (v nadaljevanju EASS) v letu 2023 pričela s pripravo njene posodobitv</w:t>
      </w:r>
      <w:r w:rsidR="00664831">
        <w:rPr>
          <w:rFonts w:ascii="Arial" w:hAnsi="Arial" w:cs="Arial"/>
        </w:rPr>
        <w:t>e. Cilj je, da bo zaveza v</w:t>
      </w:r>
      <w:r w:rsidRPr="00E73FB2">
        <w:rPr>
          <w:rFonts w:ascii="Arial" w:hAnsi="Arial" w:cs="Arial"/>
        </w:rPr>
        <w:t xml:space="preserve"> osnovi ambiciozna, a hkrati tudi uresničljiva. Predvidoma naj bi bila zaveza sprejeta v prvi polovici 2024. </w:t>
      </w:r>
    </w:p>
    <w:p w:rsidR="00FD2198" w:rsidRPr="00E73FB2" w:rsidP="00FD2198" w14:paraId="6F89034D" w14:textId="77777777">
      <w:pPr>
        <w:tabs>
          <w:tab w:val="left" w:pos="495"/>
        </w:tabs>
        <w:spacing w:after="0"/>
        <w:jc w:val="both"/>
        <w:rPr>
          <w:rFonts w:ascii="Arial" w:hAnsi="Arial" w:cs="Arial"/>
        </w:rPr>
      </w:pPr>
    </w:p>
    <w:p w:rsidR="00FD2198" w:rsidRPr="00E73FB2" w:rsidP="00FD2198" w14:paraId="7650885F" w14:textId="77777777">
      <w:pPr>
        <w:spacing w:after="0"/>
        <w:jc w:val="both"/>
        <w:rPr>
          <w:rFonts w:ascii="Arial" w:hAnsi="Arial" w:cs="Arial"/>
        </w:rPr>
      </w:pPr>
      <w:r w:rsidRPr="00E73FB2">
        <w:rPr>
          <w:rFonts w:ascii="Arial" w:hAnsi="Arial" w:cs="Arial"/>
        </w:rPr>
        <w:t xml:space="preserve">Zaveza naj bi bila strukturirana v štiri stebre dobro povezanega omrežja vojaške mobilnosti: </w:t>
      </w:r>
    </w:p>
    <w:p w:rsidR="00FD2198" w:rsidRPr="00E73FB2" w:rsidP="00FD2198" w14:paraId="0A8C97D4" w14:textId="77777777">
      <w:pPr>
        <w:numPr>
          <w:ilvl w:val="0"/>
          <w:numId w:val="34"/>
        </w:numPr>
        <w:tabs>
          <w:tab w:val="left" w:pos="495"/>
        </w:tabs>
        <w:spacing w:after="0" w:line="240" w:lineRule="auto"/>
        <w:contextualSpacing/>
        <w:jc w:val="both"/>
        <w:rPr>
          <w:rFonts w:ascii="Arial" w:hAnsi="Arial" w:cs="Arial"/>
        </w:rPr>
      </w:pPr>
      <w:r w:rsidRPr="00E73FB2">
        <w:rPr>
          <w:rFonts w:ascii="Arial" w:hAnsi="Arial" w:cs="Arial"/>
        </w:rPr>
        <w:t>multimodalni prometni koridorji,</w:t>
      </w:r>
    </w:p>
    <w:p w:rsidR="00FD2198" w:rsidRPr="00E73FB2" w:rsidP="00FD2198" w14:paraId="4EA96879" w14:textId="77777777">
      <w:pPr>
        <w:numPr>
          <w:ilvl w:val="0"/>
          <w:numId w:val="34"/>
        </w:numPr>
        <w:tabs>
          <w:tab w:val="left" w:pos="495"/>
        </w:tabs>
        <w:spacing w:after="0" w:line="240" w:lineRule="auto"/>
        <w:contextualSpacing/>
        <w:jc w:val="both"/>
        <w:rPr>
          <w:rFonts w:ascii="Arial" w:hAnsi="Arial" w:cs="Arial"/>
        </w:rPr>
      </w:pPr>
      <w:r w:rsidRPr="00E73FB2">
        <w:rPr>
          <w:rFonts w:ascii="Arial" w:hAnsi="Arial" w:cs="Arial"/>
        </w:rPr>
        <w:t>intermodalna prometna vozišča in logistični centri,</w:t>
      </w:r>
    </w:p>
    <w:p w:rsidR="00FD2198" w:rsidRPr="00E73FB2" w:rsidP="00FD2198" w14:paraId="5419B63C" w14:textId="77777777">
      <w:pPr>
        <w:numPr>
          <w:ilvl w:val="0"/>
          <w:numId w:val="34"/>
        </w:numPr>
        <w:tabs>
          <w:tab w:val="left" w:pos="495"/>
        </w:tabs>
        <w:spacing w:after="0" w:line="240" w:lineRule="auto"/>
        <w:contextualSpacing/>
        <w:jc w:val="both"/>
        <w:rPr>
          <w:rFonts w:ascii="Arial" w:hAnsi="Arial" w:cs="Arial"/>
        </w:rPr>
      </w:pPr>
      <w:r w:rsidRPr="00E73FB2">
        <w:rPr>
          <w:rFonts w:ascii="Arial" w:hAnsi="Arial" w:cs="Arial"/>
        </w:rPr>
        <w:t>usklajena pravila, predpisi, postopki in digitalizirana upravna ureditev,</w:t>
      </w:r>
    </w:p>
    <w:p w:rsidR="00FD2198" w:rsidRPr="00E73FB2" w:rsidP="00FD2198" w14:paraId="7970F230" w14:textId="77777777">
      <w:pPr>
        <w:numPr>
          <w:ilvl w:val="0"/>
          <w:numId w:val="34"/>
        </w:numPr>
        <w:tabs>
          <w:tab w:val="left" w:pos="495"/>
        </w:tabs>
        <w:spacing w:after="0" w:line="240" w:lineRule="auto"/>
        <w:contextualSpacing/>
        <w:jc w:val="both"/>
        <w:rPr>
          <w:rFonts w:ascii="Arial" w:hAnsi="Arial" w:cs="Arial"/>
        </w:rPr>
      </w:pPr>
      <w:r w:rsidRPr="00E73FB2">
        <w:rPr>
          <w:rFonts w:ascii="Arial" w:hAnsi="Arial" w:cs="Arial"/>
        </w:rPr>
        <w:t>povečana trajnost, odpornost in pripravljenost civilnih logističnih zmogljivosti.</w:t>
      </w:r>
    </w:p>
    <w:p w:rsidR="00FD2198" w:rsidRPr="00E73FB2" w:rsidP="00FD2198" w14:paraId="7D0805D5" w14:textId="77777777">
      <w:pPr>
        <w:tabs>
          <w:tab w:val="left" w:pos="495"/>
        </w:tabs>
        <w:spacing w:after="0"/>
        <w:ind w:left="720"/>
        <w:contextualSpacing/>
        <w:jc w:val="both"/>
        <w:rPr>
          <w:rFonts w:ascii="Arial" w:hAnsi="Arial" w:cs="Arial"/>
        </w:rPr>
      </w:pPr>
    </w:p>
    <w:p w:rsidR="00FD2198" w:rsidRPr="00E73FB2" w:rsidP="00FD2198" w14:paraId="37D4B9E2" w14:textId="77777777">
      <w:pPr>
        <w:tabs>
          <w:tab w:val="left" w:pos="495"/>
        </w:tabs>
        <w:spacing w:after="0"/>
        <w:jc w:val="both"/>
        <w:rPr>
          <w:rFonts w:ascii="Arial" w:hAnsi="Arial" w:cs="Arial"/>
        </w:rPr>
      </w:pPr>
      <w:r w:rsidRPr="00E73FB2">
        <w:rPr>
          <w:rFonts w:ascii="Arial" w:hAnsi="Arial" w:cs="Arial"/>
        </w:rPr>
        <w:t xml:space="preserve">Priprava nove posodobljene zaveze se je pričela z neformalnim srečanjem strokovnjakov s področja vojaške mobilnosti konec junija, kjer je bila ena izmed glavnih tem tudi večanje zavez k bolj povezani Evropi. Sestanka se je udeležila tudi slovenska predstavnica iz Ministrstva za obrambo (v nadaljevanju MO). </w:t>
      </w:r>
    </w:p>
    <w:p w:rsidR="00FD2198" w:rsidRPr="00E73FB2" w:rsidP="00FD2198" w14:paraId="76EBF687" w14:textId="77777777">
      <w:pPr>
        <w:tabs>
          <w:tab w:val="left" w:pos="495"/>
        </w:tabs>
        <w:spacing w:after="0"/>
        <w:jc w:val="both"/>
        <w:rPr>
          <w:rFonts w:ascii="Arial" w:hAnsi="Arial" w:cs="Arial"/>
        </w:rPr>
      </w:pPr>
    </w:p>
    <w:p w:rsidR="00FD2198" w:rsidRPr="00E73FB2" w:rsidP="00FD2198" w14:paraId="555D9AAB" w14:textId="77777777">
      <w:pPr>
        <w:numPr>
          <w:ilvl w:val="0"/>
          <w:numId w:val="33"/>
        </w:numPr>
        <w:tabs>
          <w:tab w:val="left" w:pos="495"/>
        </w:tabs>
        <w:spacing w:after="0" w:line="240" w:lineRule="auto"/>
        <w:contextualSpacing/>
        <w:jc w:val="both"/>
        <w:rPr>
          <w:rFonts w:ascii="Arial" w:hAnsi="Arial" w:cs="Arial"/>
          <w:b/>
        </w:rPr>
      </w:pPr>
      <w:r w:rsidRPr="00E73FB2">
        <w:rPr>
          <w:rFonts w:ascii="Arial" w:hAnsi="Arial" w:cs="Arial"/>
          <w:b/>
        </w:rPr>
        <w:t>Študija prometne infrastrukture</w:t>
      </w:r>
    </w:p>
    <w:p w:rsidR="00FD2198" w:rsidRPr="00E73FB2" w:rsidP="00FD2198" w14:paraId="03037541" w14:textId="77777777">
      <w:pPr>
        <w:tabs>
          <w:tab w:val="left" w:pos="495"/>
        </w:tabs>
        <w:spacing w:after="0"/>
        <w:jc w:val="both"/>
        <w:rPr>
          <w:rFonts w:ascii="Arial" w:hAnsi="Arial" w:cs="Arial"/>
          <w:szCs w:val="20"/>
        </w:rPr>
      </w:pPr>
    </w:p>
    <w:p w:rsidR="00FD2198" w:rsidRPr="00E73FB2" w:rsidP="00FD2198" w14:paraId="36B5FE01" w14:textId="77777777">
      <w:pPr>
        <w:tabs>
          <w:tab w:val="left" w:pos="495"/>
        </w:tabs>
        <w:spacing w:after="0"/>
        <w:jc w:val="both"/>
        <w:rPr>
          <w:rFonts w:ascii="Arial" w:hAnsi="Arial" w:cs="Arial"/>
          <w:szCs w:val="20"/>
        </w:rPr>
      </w:pPr>
      <w:r w:rsidRPr="00E73FB2">
        <w:rPr>
          <w:rFonts w:ascii="Arial" w:hAnsi="Arial" w:cs="Arial"/>
          <w:szCs w:val="20"/>
        </w:rPr>
        <w:t xml:space="preserve">Akcijski načrt za vojaško mobilnost 2.0 je predvidel tudi izvedbo študije s strani EU institucij, ki bi identificirala možnosti za obsežnejše premike v kratkem času. Akcijski načrt vojaške mobilnosti 2.0 ima za cilj razviti strukturirano in odporno omrežje, sestavljeno iz multimodalnih koridorjev, povezanih z logističnimi vozlišči, ki lahko v kratkem času opravi težke in obsežne vojaške prevoze. Projekti, ki se financirajo iz instrumenta za povezovanje Evrope – dvojna raba (v nadaljevanju IPE – dvojna raba), prispevajo k izgradnji takšnega omrežja, vendar nimajo jasne strategije. Zaradi tega je cilj študije identificirati ključne poti za primere konflikta ali vojaških vaj, identificirati vrzeli na ključnih poteh in kako le-te odpraviti. S tem se bo zagotovilo poznavanje glavnih koridorjev za oborožene sile, hkrati pa se bo lahko določilo prednostne naloge pri razvoju infrastrukture za potrebe oboroženih sil. </w:t>
      </w:r>
    </w:p>
    <w:p w:rsidR="00FD2198" w:rsidRPr="00E73FB2" w:rsidP="00FD2198" w14:paraId="7EDE3977" w14:textId="77777777">
      <w:pPr>
        <w:tabs>
          <w:tab w:val="left" w:pos="495"/>
        </w:tabs>
        <w:spacing w:after="0"/>
        <w:jc w:val="both"/>
        <w:rPr>
          <w:rFonts w:ascii="Arial" w:hAnsi="Arial" w:cs="Arial"/>
          <w:szCs w:val="20"/>
        </w:rPr>
      </w:pPr>
    </w:p>
    <w:p w:rsidR="00FD2198" w:rsidRPr="00E73FB2" w:rsidP="00FD2198" w14:paraId="2E4F778D" w14:textId="77777777">
      <w:pPr>
        <w:tabs>
          <w:tab w:val="left" w:pos="495"/>
        </w:tabs>
        <w:spacing w:after="0"/>
        <w:jc w:val="both"/>
        <w:rPr>
          <w:rFonts w:ascii="Arial" w:hAnsi="Arial" w:cs="Arial"/>
          <w:szCs w:val="20"/>
        </w:rPr>
      </w:pPr>
      <w:r w:rsidRPr="00E73FB2">
        <w:rPr>
          <w:rFonts w:ascii="Arial" w:hAnsi="Arial" w:cs="Arial"/>
          <w:szCs w:val="20"/>
        </w:rPr>
        <w:t xml:space="preserve">V ta namen je Vojaški štab EU (v nadaljevanju EUMS) pričel z izvajanjem študije, h kateri je bila povabljena tudi Slovenija. Ministrstvo za infrastrukturo (v nadaljevanju MZI) je kot kontaktno osebo za potrebe sodelovanja pri študiji imenovalo članico medresorske skupine. </w:t>
      </w:r>
    </w:p>
    <w:p w:rsidR="00FD2198" w:rsidRPr="00E73FB2" w:rsidP="00FD2198" w14:paraId="39AA36A9" w14:textId="77777777">
      <w:pPr>
        <w:tabs>
          <w:tab w:val="left" w:pos="495"/>
        </w:tabs>
        <w:spacing w:after="0"/>
        <w:jc w:val="both"/>
        <w:rPr>
          <w:rFonts w:ascii="Arial" w:hAnsi="Arial" w:cs="Arial"/>
          <w:szCs w:val="20"/>
        </w:rPr>
      </w:pPr>
    </w:p>
    <w:p w:rsidR="00FD2198" w:rsidRPr="00E73FB2" w:rsidP="00FD2198" w14:paraId="51FFD473" w14:textId="77777777">
      <w:pPr>
        <w:tabs>
          <w:tab w:val="left" w:pos="495"/>
        </w:tabs>
        <w:spacing w:after="0"/>
        <w:jc w:val="both"/>
        <w:rPr>
          <w:rFonts w:ascii="Arial" w:hAnsi="Arial" w:cs="Arial"/>
          <w:szCs w:val="20"/>
        </w:rPr>
      </w:pPr>
      <w:r w:rsidRPr="00E73FB2">
        <w:rPr>
          <w:rFonts w:ascii="Arial" w:hAnsi="Arial" w:cs="Arial"/>
          <w:szCs w:val="20"/>
        </w:rPr>
        <w:t>Študija predvideva tristopenjski pristop:</w:t>
      </w:r>
    </w:p>
    <w:p w:rsidR="00FD2198" w:rsidRPr="00E73FB2" w:rsidP="00FD2198" w14:paraId="5E861E8F" w14:textId="77777777">
      <w:pPr>
        <w:numPr>
          <w:ilvl w:val="0"/>
          <w:numId w:val="35"/>
        </w:numPr>
        <w:spacing w:after="0" w:line="240" w:lineRule="auto"/>
        <w:contextualSpacing/>
        <w:jc w:val="both"/>
        <w:rPr>
          <w:rFonts w:ascii="Arial" w:hAnsi="Arial" w:cs="Arial"/>
          <w:szCs w:val="20"/>
        </w:rPr>
      </w:pPr>
      <w:r w:rsidRPr="00E73FB2">
        <w:rPr>
          <w:rFonts w:ascii="Arial" w:hAnsi="Arial" w:cs="Arial"/>
          <w:szCs w:val="20"/>
        </w:rPr>
        <w:t>opredelitev glavnih koridorjev za kratkotrajne in obsežne premike vojaškega osebja in materiala v primeru konflikta ali vojaških vaj;</w:t>
      </w:r>
    </w:p>
    <w:p w:rsidR="00FD2198" w:rsidRPr="00E73FB2" w:rsidP="00FD2198" w14:paraId="5A4F4B89" w14:textId="77777777">
      <w:pPr>
        <w:numPr>
          <w:ilvl w:val="0"/>
          <w:numId w:val="35"/>
        </w:numPr>
        <w:spacing w:after="0" w:line="240" w:lineRule="auto"/>
        <w:contextualSpacing/>
        <w:jc w:val="both"/>
        <w:rPr>
          <w:rFonts w:ascii="Arial" w:hAnsi="Arial" w:cs="Arial"/>
          <w:szCs w:val="20"/>
        </w:rPr>
      </w:pPr>
      <w:r w:rsidRPr="00E73FB2">
        <w:rPr>
          <w:rFonts w:ascii="Arial" w:hAnsi="Arial" w:cs="Arial"/>
          <w:szCs w:val="20"/>
        </w:rPr>
        <w:t xml:space="preserve">opredelitev vrzeli v infrastrukturi na glavnih koridorjih, ki so opredeljeni kot prednostna infrastruktura za vojaške premike; </w:t>
      </w:r>
    </w:p>
    <w:p w:rsidR="00FD2198" w:rsidRPr="00E73FB2" w:rsidP="00FD2198" w14:paraId="2F119CB7" w14:textId="77777777">
      <w:pPr>
        <w:numPr>
          <w:ilvl w:val="0"/>
          <w:numId w:val="35"/>
        </w:numPr>
        <w:spacing w:after="0" w:line="240" w:lineRule="auto"/>
        <w:contextualSpacing/>
        <w:jc w:val="both"/>
        <w:rPr>
          <w:rFonts w:ascii="Arial" w:hAnsi="Arial" w:cs="Arial"/>
          <w:szCs w:val="20"/>
        </w:rPr>
      </w:pPr>
      <w:r w:rsidRPr="00E73FB2">
        <w:rPr>
          <w:rFonts w:ascii="Arial" w:hAnsi="Arial" w:cs="Arial"/>
          <w:szCs w:val="20"/>
        </w:rPr>
        <w:t>opredelitev ukrepov, ki jih je treba sprejeti za ublažitev vrzeli in zagotovitev nemotenega premikanja vojaškega osebja in materiala od točke A do točke B.</w:t>
      </w:r>
    </w:p>
    <w:p w:rsidR="00FD2198" w:rsidRPr="00E73FB2" w:rsidP="00FD2198" w14:paraId="51B5D911" w14:textId="77777777">
      <w:pPr>
        <w:spacing w:after="0"/>
        <w:ind w:left="720"/>
        <w:contextualSpacing/>
        <w:jc w:val="both"/>
        <w:rPr>
          <w:rFonts w:ascii="Arial" w:hAnsi="Arial" w:cs="Arial"/>
          <w:szCs w:val="20"/>
        </w:rPr>
      </w:pPr>
    </w:p>
    <w:p w:rsidR="00FD2198" w:rsidRPr="00E73FB2" w:rsidP="00FD2198" w14:paraId="4855510B" w14:textId="77777777">
      <w:pPr>
        <w:numPr>
          <w:ilvl w:val="0"/>
          <w:numId w:val="33"/>
        </w:numPr>
        <w:spacing w:after="0" w:line="240" w:lineRule="auto"/>
        <w:contextualSpacing/>
        <w:jc w:val="both"/>
        <w:rPr>
          <w:rFonts w:ascii="Arial" w:hAnsi="Arial" w:cs="Arial"/>
          <w:b/>
          <w:szCs w:val="20"/>
        </w:rPr>
      </w:pPr>
      <w:r w:rsidRPr="00E73FB2">
        <w:rPr>
          <w:rFonts w:ascii="Arial" w:hAnsi="Arial" w:cs="Arial"/>
          <w:b/>
          <w:szCs w:val="20"/>
        </w:rPr>
        <w:t xml:space="preserve">Instrument za povezovanje Evrope – dvojna raba </w:t>
      </w:r>
    </w:p>
    <w:p w:rsidR="00FD2198" w:rsidRPr="00E73FB2" w:rsidP="00FD2198" w14:paraId="0C12F41B" w14:textId="77777777">
      <w:pPr>
        <w:spacing w:after="0"/>
        <w:jc w:val="both"/>
        <w:rPr>
          <w:rFonts w:ascii="Arial" w:hAnsi="Arial" w:cs="Arial"/>
          <w:b/>
          <w:szCs w:val="20"/>
        </w:rPr>
      </w:pPr>
    </w:p>
    <w:p w:rsidR="00FD2198" w:rsidRPr="00E73FB2" w:rsidP="00FD2198" w14:paraId="4E2B72DE" w14:textId="77777777">
      <w:pPr>
        <w:spacing w:after="0"/>
        <w:jc w:val="both"/>
        <w:rPr>
          <w:rFonts w:ascii="Arial" w:hAnsi="Arial" w:cs="Arial"/>
          <w:szCs w:val="20"/>
        </w:rPr>
      </w:pPr>
      <w:r w:rsidRPr="00E73FB2">
        <w:rPr>
          <w:rFonts w:ascii="Arial" w:hAnsi="Arial" w:cs="Arial"/>
          <w:szCs w:val="20"/>
        </w:rPr>
        <w:t xml:space="preserve">Evropska komisija je 3. 5. 2023 objavila tretji razpis v okviru IPE – dvojna raba, ki sofinancira transportno infrastrukturo z dvojno rabo. Za tokratni razpis je namenjenih približno 790 </w:t>
      </w:r>
      <w:r w:rsidRPr="00E73FB2">
        <w:rPr>
          <w:rFonts w:ascii="Arial" w:hAnsi="Arial" w:cs="Arial"/>
          <w:szCs w:val="20"/>
        </w:rPr>
        <w:t xml:space="preserve">milijonov EUR. Razpis se je za prijave zaključil 21. 9. 2023. Razpis financira tako študije kot tudi izvedbo infrastrukturnih projektov, in sicer v višini 50 % vrednosti projekta. </w:t>
      </w:r>
    </w:p>
    <w:p w:rsidR="00FD2198" w:rsidRPr="00E73FB2" w:rsidP="00FD2198" w14:paraId="73E29E4A" w14:textId="77777777">
      <w:pPr>
        <w:spacing w:after="0"/>
        <w:jc w:val="both"/>
        <w:rPr>
          <w:rFonts w:ascii="Arial" w:hAnsi="Arial" w:cs="Arial"/>
          <w:szCs w:val="20"/>
        </w:rPr>
      </w:pPr>
    </w:p>
    <w:p w:rsidR="00FD2198" w:rsidRPr="00E73FB2" w:rsidP="00FD2198" w14:paraId="57DF6F72" w14:textId="77777777">
      <w:pPr>
        <w:spacing w:after="0"/>
        <w:jc w:val="both"/>
        <w:rPr>
          <w:rFonts w:ascii="Arial" w:hAnsi="Arial" w:cs="Arial"/>
          <w:szCs w:val="20"/>
        </w:rPr>
      </w:pPr>
      <w:r w:rsidRPr="00E73FB2">
        <w:rPr>
          <w:rFonts w:ascii="Arial" w:hAnsi="Arial" w:cs="Arial"/>
          <w:szCs w:val="20"/>
        </w:rPr>
        <w:t xml:space="preserve">Skladno s tem je medresorska skupina na svoji 12. seji sprejela nov seznam infrastrukturnih projektov dvojne rabe, primernih za prijavo na ta razpis: </w:t>
      </w:r>
    </w:p>
    <w:p w:rsidR="00FD2198" w:rsidRPr="00E73FB2" w:rsidP="00FD2198" w14:paraId="31C35E47" w14:textId="77777777">
      <w:pPr>
        <w:spacing w:after="0"/>
        <w:jc w:val="both"/>
        <w:rPr>
          <w:rFonts w:ascii="Arial" w:hAnsi="Arial" w:cs="Arial"/>
          <w:szCs w:val="20"/>
        </w:rPr>
      </w:pPr>
    </w:p>
    <w:p w:rsidR="00FD2198" w:rsidRPr="00E73FB2" w:rsidP="00C34B13" w14:paraId="2F0498EB" w14:textId="77777777">
      <w:pPr>
        <w:spacing w:after="0"/>
        <w:jc w:val="both"/>
        <w:rPr>
          <w:rFonts w:ascii="Arial" w:hAnsi="Arial" w:cs="Arial"/>
          <w:szCs w:val="20"/>
        </w:rPr>
      </w:pPr>
      <w:r w:rsidRPr="00E73FB2">
        <w:rPr>
          <w:rFonts w:ascii="Arial" w:hAnsi="Arial" w:cs="Arial"/>
          <w:szCs w:val="20"/>
        </w:rPr>
        <w:t xml:space="preserve">PODROČJE AVTOCEST: </w:t>
      </w:r>
    </w:p>
    <w:p w:rsidR="00FD2198" w:rsidRPr="00E73FB2" w:rsidP="00C34B13" w14:paraId="5E6B4204" w14:textId="77777777">
      <w:pPr>
        <w:numPr>
          <w:ilvl w:val="0"/>
          <w:numId w:val="36"/>
        </w:numPr>
        <w:spacing w:after="0"/>
        <w:contextualSpacing/>
        <w:jc w:val="both"/>
        <w:rPr>
          <w:rFonts w:ascii="Arial" w:hAnsi="Arial"/>
          <w:szCs w:val="20"/>
        </w:rPr>
      </w:pPr>
      <w:r w:rsidRPr="00E73FB2">
        <w:rPr>
          <w:rFonts w:ascii="Arial" w:hAnsi="Arial"/>
          <w:szCs w:val="20"/>
        </w:rPr>
        <w:t>Rekonstrukcija dela odseka Fram-Slovenska Bistrica sever v dolžini 11,6 km smernih vozišč, skupaj z zamenjavo dotrajanega viadukta Devina VA0065),</w:t>
      </w:r>
    </w:p>
    <w:p w:rsidR="00FD2198" w:rsidRPr="00E73FB2" w:rsidP="00C34B13" w14:paraId="53D07AB4" w14:textId="77777777">
      <w:pPr>
        <w:numPr>
          <w:ilvl w:val="0"/>
          <w:numId w:val="36"/>
        </w:numPr>
        <w:spacing w:after="0"/>
        <w:contextualSpacing/>
        <w:jc w:val="both"/>
        <w:rPr>
          <w:rFonts w:ascii="Arial" w:hAnsi="Arial"/>
          <w:szCs w:val="20"/>
        </w:rPr>
      </w:pPr>
      <w:r w:rsidRPr="00E73FB2">
        <w:rPr>
          <w:rFonts w:ascii="Arial" w:hAnsi="Arial"/>
          <w:szCs w:val="20"/>
        </w:rPr>
        <w:t>Rekonstrukcija dela odsekov Unec-Postojna-Razdrto v dolžini 10,8 km smernih vozišč, skupaj z zamenjavo dotrajanih mostov čez Pivko.</w:t>
      </w:r>
    </w:p>
    <w:p w:rsidR="00FD2198" w:rsidRPr="00E73FB2" w:rsidP="00C34B13" w14:paraId="000030C6" w14:textId="77777777">
      <w:pPr>
        <w:spacing w:after="0"/>
        <w:rPr>
          <w:rFonts w:ascii="Arial" w:hAnsi="Arial"/>
          <w:szCs w:val="20"/>
        </w:rPr>
      </w:pPr>
    </w:p>
    <w:p w:rsidR="00FD2198" w:rsidRPr="00E73FB2" w:rsidP="00C34B13" w14:paraId="225BC631" w14:textId="77777777">
      <w:pPr>
        <w:spacing w:after="0"/>
        <w:rPr>
          <w:rFonts w:ascii="Arial" w:hAnsi="Arial"/>
          <w:szCs w:val="20"/>
        </w:rPr>
      </w:pPr>
      <w:r w:rsidRPr="00E73FB2">
        <w:rPr>
          <w:rFonts w:ascii="Arial" w:hAnsi="Arial"/>
          <w:szCs w:val="20"/>
        </w:rPr>
        <w:t>PODROČJE POMORSTVA:</w:t>
      </w:r>
    </w:p>
    <w:p w:rsidR="00FD2198" w:rsidRPr="00E73FB2" w:rsidP="00C34B13" w14:paraId="35CF0A5D" w14:textId="77777777">
      <w:pPr>
        <w:numPr>
          <w:ilvl w:val="0"/>
          <w:numId w:val="37"/>
        </w:numPr>
        <w:spacing w:after="0"/>
        <w:contextualSpacing/>
        <w:jc w:val="both"/>
        <w:rPr>
          <w:rFonts w:ascii="Arial" w:hAnsi="Arial"/>
          <w:szCs w:val="20"/>
        </w:rPr>
      </w:pPr>
      <w:r w:rsidRPr="00E73FB2">
        <w:rPr>
          <w:rFonts w:ascii="Arial" w:hAnsi="Arial"/>
          <w:szCs w:val="20"/>
        </w:rPr>
        <w:t>Gradnja tirov 51 in 52 na južni obali Pomola II,</w:t>
      </w:r>
    </w:p>
    <w:p w:rsidR="00FD2198" w:rsidRPr="00E73FB2" w:rsidP="00C34B13" w14:paraId="62CD5AC3" w14:textId="77777777">
      <w:pPr>
        <w:numPr>
          <w:ilvl w:val="0"/>
          <w:numId w:val="37"/>
        </w:numPr>
        <w:spacing w:after="0"/>
        <w:contextualSpacing/>
        <w:jc w:val="both"/>
        <w:rPr>
          <w:rFonts w:ascii="Arial" w:hAnsi="Arial"/>
          <w:szCs w:val="20"/>
        </w:rPr>
      </w:pPr>
      <w:r w:rsidRPr="00E73FB2">
        <w:rPr>
          <w:rFonts w:ascii="Arial" w:hAnsi="Arial"/>
          <w:szCs w:val="20"/>
        </w:rPr>
        <w:t>Dvojni privez na območju VNT s poglabljanjem na -13m,</w:t>
      </w:r>
    </w:p>
    <w:p w:rsidR="00FD2198" w:rsidRPr="00E73FB2" w:rsidP="00C34B13" w14:paraId="7B1FE7E4" w14:textId="77777777">
      <w:pPr>
        <w:numPr>
          <w:ilvl w:val="0"/>
          <w:numId w:val="37"/>
        </w:numPr>
        <w:spacing w:after="0"/>
        <w:contextualSpacing/>
        <w:jc w:val="both"/>
        <w:rPr>
          <w:rFonts w:ascii="Arial" w:hAnsi="Arial"/>
          <w:szCs w:val="20"/>
        </w:rPr>
      </w:pPr>
      <w:r w:rsidRPr="00E73FB2">
        <w:rPr>
          <w:rFonts w:ascii="Arial" w:hAnsi="Arial"/>
          <w:szCs w:val="20"/>
        </w:rPr>
        <w:t>Ureditev površin na območju kasete 7A,</w:t>
      </w:r>
    </w:p>
    <w:p w:rsidR="00FD2198" w:rsidRPr="00E73FB2" w:rsidP="00C34B13" w14:paraId="12101C1A" w14:textId="77777777">
      <w:pPr>
        <w:numPr>
          <w:ilvl w:val="0"/>
          <w:numId w:val="37"/>
        </w:numPr>
        <w:spacing w:after="0"/>
        <w:contextualSpacing/>
        <w:jc w:val="both"/>
        <w:rPr>
          <w:rFonts w:ascii="Arial" w:hAnsi="Arial"/>
          <w:szCs w:val="20"/>
        </w:rPr>
      </w:pPr>
      <w:r w:rsidRPr="00E73FB2">
        <w:rPr>
          <w:rFonts w:ascii="Arial" w:hAnsi="Arial"/>
          <w:szCs w:val="20"/>
        </w:rPr>
        <w:t>Ureditev površin na območju kasete 6A,</w:t>
      </w:r>
    </w:p>
    <w:p w:rsidR="00FD2198" w:rsidRPr="00E73FB2" w:rsidP="00C34B13" w14:paraId="0F12D81B" w14:textId="77777777">
      <w:pPr>
        <w:numPr>
          <w:ilvl w:val="0"/>
          <w:numId w:val="37"/>
        </w:numPr>
        <w:spacing w:after="0"/>
        <w:contextualSpacing/>
        <w:jc w:val="both"/>
        <w:rPr>
          <w:rFonts w:ascii="Arial" w:hAnsi="Arial"/>
          <w:szCs w:val="20"/>
        </w:rPr>
      </w:pPr>
      <w:r w:rsidRPr="00E73FB2">
        <w:rPr>
          <w:rFonts w:ascii="Arial" w:hAnsi="Arial"/>
          <w:szCs w:val="20"/>
        </w:rPr>
        <w:t>Ureditev skladiščne površine VNT za potrebe skladiščenja vozil,</w:t>
      </w:r>
    </w:p>
    <w:p w:rsidR="00FD2198" w:rsidRPr="00E73FB2" w:rsidP="00C34B13" w14:paraId="60F9424C" w14:textId="77777777">
      <w:pPr>
        <w:numPr>
          <w:ilvl w:val="0"/>
          <w:numId w:val="37"/>
        </w:numPr>
        <w:spacing w:after="0"/>
        <w:contextualSpacing/>
        <w:jc w:val="both"/>
        <w:rPr>
          <w:rFonts w:ascii="Arial" w:hAnsi="Arial"/>
          <w:szCs w:val="20"/>
        </w:rPr>
      </w:pPr>
      <w:r w:rsidRPr="00E73FB2">
        <w:rPr>
          <w:rFonts w:ascii="Arial" w:hAnsi="Arial"/>
          <w:szCs w:val="20"/>
        </w:rPr>
        <w:t>Vzpostavitev infrastrukture za alternativna goriva v prometu,</w:t>
      </w:r>
    </w:p>
    <w:p w:rsidR="00FD2198" w:rsidRPr="00E73FB2" w:rsidP="00C34B13" w14:paraId="55714A2E" w14:textId="77777777">
      <w:pPr>
        <w:numPr>
          <w:ilvl w:val="0"/>
          <w:numId w:val="37"/>
        </w:numPr>
        <w:spacing w:after="0"/>
        <w:contextualSpacing/>
        <w:jc w:val="both"/>
        <w:rPr>
          <w:rFonts w:ascii="Arial" w:hAnsi="Arial"/>
          <w:szCs w:val="20"/>
        </w:rPr>
      </w:pPr>
      <w:r w:rsidRPr="00E73FB2">
        <w:rPr>
          <w:rFonts w:ascii="Arial" w:hAnsi="Arial"/>
          <w:szCs w:val="20"/>
        </w:rPr>
        <w:t>Gradnja cest 41 in 42.</w:t>
      </w:r>
    </w:p>
    <w:p w:rsidR="00FD2198" w:rsidRPr="00E73FB2" w:rsidP="00C34B13" w14:paraId="7637A81D" w14:textId="77777777">
      <w:pPr>
        <w:spacing w:after="0"/>
        <w:rPr>
          <w:rFonts w:ascii="Arial" w:hAnsi="Arial"/>
          <w:szCs w:val="20"/>
        </w:rPr>
      </w:pPr>
    </w:p>
    <w:p w:rsidR="00FD2198" w:rsidRPr="00E73FB2" w:rsidP="00C34B13" w14:paraId="503965D5" w14:textId="77777777">
      <w:pPr>
        <w:spacing w:after="0"/>
        <w:rPr>
          <w:rFonts w:ascii="Arial" w:hAnsi="Arial"/>
          <w:szCs w:val="20"/>
        </w:rPr>
      </w:pPr>
      <w:r w:rsidRPr="00E73FB2">
        <w:rPr>
          <w:rFonts w:ascii="Arial" w:hAnsi="Arial"/>
          <w:szCs w:val="20"/>
        </w:rPr>
        <w:t xml:space="preserve">PODROČJE LETALSTVA: </w:t>
      </w:r>
    </w:p>
    <w:p w:rsidR="00FD2198" w:rsidRPr="00E73FB2" w:rsidP="00C34B13" w14:paraId="45047B9D" w14:textId="77777777">
      <w:pPr>
        <w:numPr>
          <w:ilvl w:val="0"/>
          <w:numId w:val="38"/>
        </w:numPr>
        <w:spacing w:after="0"/>
        <w:contextualSpacing/>
        <w:jc w:val="both"/>
        <w:rPr>
          <w:rFonts w:ascii="Arial" w:hAnsi="Arial"/>
          <w:szCs w:val="20"/>
        </w:rPr>
      </w:pPr>
      <w:r w:rsidRPr="00E73FB2">
        <w:rPr>
          <w:rFonts w:ascii="Arial" w:hAnsi="Arial"/>
          <w:szCs w:val="20"/>
        </w:rPr>
        <w:t>Prenova Cargo terminala z opremo,</w:t>
      </w:r>
    </w:p>
    <w:p w:rsidR="00FD2198" w:rsidRPr="00E73FB2" w:rsidP="00C34B13" w14:paraId="58070AB4" w14:textId="77777777">
      <w:pPr>
        <w:numPr>
          <w:ilvl w:val="0"/>
          <w:numId w:val="38"/>
        </w:numPr>
        <w:spacing w:after="0"/>
        <w:contextualSpacing/>
        <w:jc w:val="both"/>
        <w:rPr>
          <w:rFonts w:ascii="Arial" w:hAnsi="Arial"/>
          <w:szCs w:val="20"/>
        </w:rPr>
      </w:pPr>
      <w:r w:rsidRPr="00E73FB2">
        <w:rPr>
          <w:rFonts w:ascii="Arial" w:hAnsi="Arial"/>
          <w:szCs w:val="20"/>
        </w:rPr>
        <w:t>Zamenjava tabel vertikalne signalizacije in priletnih svetilk,</w:t>
      </w:r>
    </w:p>
    <w:p w:rsidR="00FD2198" w:rsidRPr="00E73FB2" w:rsidP="00C34B13" w14:paraId="21327EF9" w14:textId="77777777">
      <w:pPr>
        <w:numPr>
          <w:ilvl w:val="0"/>
          <w:numId w:val="38"/>
        </w:numPr>
        <w:spacing w:after="0"/>
        <w:contextualSpacing/>
        <w:jc w:val="both"/>
        <w:rPr>
          <w:rFonts w:ascii="Arial" w:hAnsi="Arial"/>
          <w:szCs w:val="20"/>
        </w:rPr>
      </w:pPr>
      <w:r w:rsidRPr="00E73FB2">
        <w:rPr>
          <w:rFonts w:ascii="Arial" w:hAnsi="Arial"/>
          <w:szCs w:val="20"/>
        </w:rPr>
        <w:t xml:space="preserve">Prenova vozne steze TWY A in nova vozna steza TWY J. </w:t>
      </w:r>
    </w:p>
    <w:p w:rsidR="00FD2198" w:rsidRPr="00E73FB2" w:rsidP="00C34B13" w14:paraId="293DD94B" w14:textId="77777777">
      <w:pPr>
        <w:spacing w:after="0"/>
        <w:jc w:val="both"/>
        <w:rPr>
          <w:rFonts w:ascii="Arial" w:hAnsi="Arial"/>
          <w:szCs w:val="20"/>
        </w:rPr>
      </w:pPr>
    </w:p>
    <w:p w:rsidR="00FD2198" w:rsidRPr="00E73FB2" w:rsidP="00C34B13" w14:paraId="44C5ECFC" w14:textId="77777777">
      <w:pPr>
        <w:spacing w:after="0"/>
        <w:jc w:val="both"/>
        <w:rPr>
          <w:rFonts w:ascii="Arial" w:hAnsi="Arial"/>
          <w:szCs w:val="20"/>
        </w:rPr>
      </w:pPr>
      <w:r w:rsidRPr="00E73FB2">
        <w:rPr>
          <w:rFonts w:ascii="Arial" w:hAnsi="Arial"/>
          <w:szCs w:val="20"/>
        </w:rPr>
        <w:t xml:space="preserve">PODROČJE ŽELEZNIC: </w:t>
      </w:r>
    </w:p>
    <w:p w:rsidR="00FD2198" w:rsidRPr="00E73FB2" w:rsidP="00C34B13" w14:paraId="7821581C" w14:textId="77777777">
      <w:pPr>
        <w:numPr>
          <w:ilvl w:val="0"/>
          <w:numId w:val="39"/>
        </w:numPr>
        <w:spacing w:after="0"/>
        <w:contextualSpacing/>
        <w:jc w:val="both"/>
        <w:rPr>
          <w:rFonts w:ascii="Arial" w:hAnsi="Arial"/>
          <w:szCs w:val="20"/>
        </w:rPr>
      </w:pPr>
      <w:r w:rsidRPr="00E73FB2">
        <w:rPr>
          <w:rFonts w:ascii="Arial" w:hAnsi="Arial"/>
          <w:szCs w:val="20"/>
        </w:rPr>
        <w:t>Nadgradnja železniške proge Divača-Sežana-d.m. - 1. faza (projektiranje),</w:t>
      </w:r>
    </w:p>
    <w:p w:rsidR="00FD2198" w:rsidRPr="00E73FB2" w:rsidP="00C34B13" w14:paraId="323E1ED6" w14:textId="77777777">
      <w:pPr>
        <w:numPr>
          <w:ilvl w:val="0"/>
          <w:numId w:val="39"/>
        </w:numPr>
        <w:spacing w:after="0"/>
        <w:contextualSpacing/>
        <w:jc w:val="both"/>
        <w:rPr>
          <w:rFonts w:ascii="Arial" w:hAnsi="Arial"/>
          <w:szCs w:val="20"/>
        </w:rPr>
      </w:pPr>
      <w:r w:rsidRPr="00E73FB2">
        <w:rPr>
          <w:rFonts w:ascii="Arial" w:hAnsi="Arial"/>
          <w:szCs w:val="20"/>
        </w:rPr>
        <w:t>Nadgradnja železniške proge d.m.-Dobova - Zidani Most - 1. faza,</w:t>
      </w:r>
    </w:p>
    <w:p w:rsidR="00FD2198" w:rsidRPr="00E73FB2" w:rsidP="00C34B13" w14:paraId="1431CA8A" w14:textId="77777777">
      <w:pPr>
        <w:numPr>
          <w:ilvl w:val="0"/>
          <w:numId w:val="39"/>
        </w:numPr>
        <w:spacing w:after="0"/>
        <w:contextualSpacing/>
        <w:jc w:val="both"/>
        <w:rPr>
          <w:rFonts w:ascii="Arial" w:hAnsi="Arial"/>
          <w:szCs w:val="20"/>
        </w:rPr>
      </w:pPr>
      <w:r w:rsidRPr="00E73FB2">
        <w:rPr>
          <w:rFonts w:ascii="Arial" w:hAnsi="Arial"/>
          <w:szCs w:val="20"/>
        </w:rPr>
        <w:t>Nadgradnja železniške proge d.m.-Dobova - Zidani Most - 2. faza.</w:t>
      </w:r>
    </w:p>
    <w:p w:rsidR="00FD2198" w:rsidRPr="00E73FB2" w:rsidP="00C34B13" w14:paraId="5533DEF5" w14:textId="77777777">
      <w:pPr>
        <w:spacing w:after="0"/>
        <w:jc w:val="both"/>
        <w:rPr>
          <w:rFonts w:ascii="Arial" w:hAnsi="Arial"/>
          <w:szCs w:val="20"/>
        </w:rPr>
      </w:pPr>
    </w:p>
    <w:p w:rsidR="00FD2198" w:rsidRPr="00E73FB2" w:rsidP="00C34B13" w14:paraId="41FD3A24" w14:textId="77777777">
      <w:pPr>
        <w:spacing w:after="0"/>
        <w:jc w:val="both"/>
        <w:rPr>
          <w:rFonts w:ascii="Arial" w:hAnsi="Arial" w:cs="Arial"/>
          <w:szCs w:val="20"/>
        </w:rPr>
      </w:pPr>
      <w:r w:rsidRPr="00E73FB2">
        <w:rPr>
          <w:rFonts w:ascii="Arial" w:hAnsi="Arial" w:cs="Arial"/>
          <w:szCs w:val="20"/>
        </w:rPr>
        <w:t>V okviru letošnjega razpisa sta MZI in MO nudila podporo trem projektom, in sicer na področju avtocest, pomorstva in letalstva:</w:t>
      </w:r>
    </w:p>
    <w:p w:rsidR="00FD2198" w:rsidRPr="00E73FB2" w:rsidP="00C34B13" w14:paraId="2AAC4874" w14:textId="77777777">
      <w:pPr>
        <w:spacing w:after="0"/>
        <w:jc w:val="both"/>
        <w:rPr>
          <w:rFonts w:ascii="Arial" w:hAnsi="Arial" w:cs="Arial"/>
          <w:szCs w:val="20"/>
        </w:rPr>
      </w:pPr>
    </w:p>
    <w:p w:rsidR="00FD2198" w:rsidRPr="00E73FB2" w:rsidP="00C34B13" w14:paraId="2E6447A8" w14:textId="77777777">
      <w:pPr>
        <w:numPr>
          <w:ilvl w:val="0"/>
          <w:numId w:val="40"/>
        </w:numPr>
        <w:spacing w:after="0"/>
        <w:contextualSpacing/>
        <w:jc w:val="both"/>
        <w:rPr>
          <w:rFonts w:ascii="Arial" w:hAnsi="Arial" w:cs="Arial"/>
          <w:szCs w:val="20"/>
        </w:rPr>
      </w:pPr>
      <w:r w:rsidRPr="00E73FB2">
        <w:rPr>
          <w:rFonts w:ascii="Arial" w:hAnsi="Arial" w:cs="Arial"/>
          <w:szCs w:val="20"/>
        </w:rPr>
        <w:t>Na področju avtocest je v okviru projekta »SIRIUS« predvidena zamenjava oziroma rekonstrukcija mostov (zamenjava viadukta Devina VA0065, rekonstrukcija viadukta Devina VA036) ter zamenjava mostov čez reko Pivko (VA0187 in VA0188);</w:t>
      </w:r>
    </w:p>
    <w:p w:rsidR="00FD2198" w:rsidRPr="00E73FB2" w:rsidP="00C34B13" w14:paraId="581DD6BD" w14:textId="77777777">
      <w:pPr>
        <w:numPr>
          <w:ilvl w:val="0"/>
          <w:numId w:val="40"/>
        </w:numPr>
        <w:spacing w:after="0"/>
        <w:contextualSpacing/>
        <w:jc w:val="both"/>
        <w:rPr>
          <w:rFonts w:ascii="Arial" w:hAnsi="Arial" w:cs="Arial"/>
          <w:szCs w:val="20"/>
        </w:rPr>
      </w:pPr>
      <w:r w:rsidRPr="00E73FB2">
        <w:rPr>
          <w:rFonts w:ascii="Arial" w:hAnsi="Arial" w:cs="Arial"/>
          <w:szCs w:val="20"/>
        </w:rPr>
        <w:t>Na področju pomorstva projekt »DUAL-POKET« obsega izgradnjo novega dvojnega priveznega mesta za potrebe priveza RO-RO ladij ter poglabljanje na globino -12 m;</w:t>
      </w:r>
    </w:p>
    <w:p w:rsidR="00FD2198" w:rsidRPr="00E73FB2" w:rsidP="00C34B13" w14:paraId="0BC40148" w14:textId="77777777">
      <w:pPr>
        <w:numPr>
          <w:ilvl w:val="0"/>
          <w:numId w:val="40"/>
        </w:numPr>
        <w:spacing w:after="0"/>
        <w:contextualSpacing/>
        <w:jc w:val="both"/>
        <w:rPr>
          <w:rFonts w:ascii="Arial" w:hAnsi="Arial" w:cs="Arial"/>
          <w:szCs w:val="20"/>
        </w:rPr>
      </w:pPr>
      <w:r w:rsidRPr="00E73FB2">
        <w:rPr>
          <w:rFonts w:ascii="Arial" w:hAnsi="Arial" w:cs="Arial"/>
          <w:szCs w:val="20"/>
        </w:rPr>
        <w:t xml:space="preserve">V okviru projekta »SLOairMILMOB« na področju letalstva je predvidena izgradnja nove vozne steze za letala TWY J, ki bo povezovala vzletno-pristajalno stezo in vzporedno vozno stezo TWY A, ter obnovo dela vozne steze TWY A. </w:t>
      </w:r>
    </w:p>
    <w:p w:rsidR="00FD2198" w:rsidRPr="00E73FB2" w:rsidP="00FD2198" w14:paraId="7971DADB" w14:textId="77777777">
      <w:pPr>
        <w:spacing w:after="0"/>
        <w:ind w:left="720"/>
        <w:contextualSpacing/>
        <w:jc w:val="both"/>
        <w:rPr>
          <w:rFonts w:ascii="Arial" w:hAnsi="Arial" w:cs="Arial"/>
          <w:szCs w:val="20"/>
        </w:rPr>
      </w:pPr>
    </w:p>
    <w:p w:rsidR="00FD2198" w:rsidRPr="00E73FB2" w:rsidP="00FD2198" w14:paraId="1FE5EA23" w14:textId="77777777">
      <w:pPr>
        <w:spacing w:after="0"/>
        <w:jc w:val="both"/>
        <w:rPr>
          <w:rFonts w:ascii="Arial" w:hAnsi="Arial" w:cs="Arial"/>
          <w:szCs w:val="20"/>
        </w:rPr>
      </w:pPr>
      <w:r w:rsidRPr="00E73FB2">
        <w:rPr>
          <w:rFonts w:ascii="Arial" w:hAnsi="Arial" w:cs="Arial"/>
          <w:szCs w:val="20"/>
        </w:rPr>
        <w:t>V okviru nudenje pomoči projektom je MZI podpisalo obrazec »Letter of agreement«, medtem ko je MO podpisalo obrazec »Military network map declaration«</w:t>
      </w:r>
    </w:p>
    <w:p w:rsidR="00FD2198" w:rsidRPr="00E73FB2" w:rsidP="00FD2198" w14:paraId="52540DD1" w14:textId="77777777">
      <w:pPr>
        <w:spacing w:after="0"/>
        <w:jc w:val="both"/>
        <w:rPr>
          <w:rFonts w:ascii="Arial" w:hAnsi="Arial" w:cs="Arial"/>
          <w:szCs w:val="20"/>
        </w:rPr>
      </w:pPr>
    </w:p>
    <w:p w:rsidR="00FD2198" w:rsidRPr="00E73FB2" w:rsidP="00FD2198" w14:paraId="7DA2E13D" w14:textId="77777777">
      <w:pPr>
        <w:spacing w:after="0"/>
        <w:jc w:val="both"/>
        <w:rPr>
          <w:rFonts w:ascii="Arial" w:hAnsi="Arial" w:cs="Arial"/>
          <w:szCs w:val="20"/>
        </w:rPr>
      </w:pPr>
      <w:r w:rsidRPr="00E73FB2">
        <w:rPr>
          <w:rFonts w:ascii="Arial" w:hAnsi="Arial" w:cs="Arial"/>
          <w:szCs w:val="20"/>
        </w:rPr>
        <w:t xml:space="preserve">Ostali infrastrukturni projekti dvojne rabe s seznama, ki so bili potrjeni na 12. seji medresorske skupine, bodo lahko financirani v okviri novih razpisov. Ob tem je treba potrebno upoštevati dejstvo, da je prihodnost samega razpisa do leta 2028 negotova, saj bodo z letošnjim razpisom porabljena vsa sredstva od 1,69 milijarde EUR, ki so bila predvidena za obdobje 2021-2027. Skladno s tem še vedno potekajo pogajanja v okviru vmesnega finančnega pregleda, kjer si Generalni direktorat za mobilnost in promet (v nadaljevanju DG MOVE) prizadeva, da se denar iz drugih proračunskih politik porazdeli denar v IPE – dvojna raba. V kolikor na pogajanjih ne bodo uspešni, se bo denar za vojaško mobilnost zagotovil šele po letu 2028. </w:t>
      </w:r>
    </w:p>
    <w:p w:rsidR="00FD2198" w:rsidRPr="00E73FB2" w:rsidP="00FD2198" w14:paraId="6CA7EAF3" w14:textId="77777777">
      <w:pPr>
        <w:spacing w:after="0"/>
        <w:jc w:val="both"/>
        <w:rPr>
          <w:rFonts w:ascii="Arial" w:hAnsi="Arial" w:cs="Arial"/>
          <w:szCs w:val="20"/>
        </w:rPr>
      </w:pPr>
    </w:p>
    <w:p w:rsidR="00FD2198" w:rsidRPr="00E73FB2" w:rsidP="00FD2198" w14:paraId="00ED6DFB" w14:textId="72FF0078">
      <w:pPr>
        <w:numPr>
          <w:ilvl w:val="0"/>
          <w:numId w:val="33"/>
        </w:numPr>
        <w:spacing w:after="0" w:line="240" w:lineRule="auto"/>
        <w:contextualSpacing/>
        <w:jc w:val="both"/>
        <w:rPr>
          <w:rFonts w:ascii="Arial" w:hAnsi="Arial" w:cs="Arial"/>
          <w:b/>
          <w:szCs w:val="20"/>
        </w:rPr>
      </w:pPr>
      <w:r w:rsidRPr="00E73FB2">
        <w:rPr>
          <w:rFonts w:ascii="Arial" w:hAnsi="Arial" w:cs="Arial"/>
          <w:b/>
          <w:szCs w:val="20"/>
        </w:rPr>
        <w:t xml:space="preserve">Implementacijski načrt na ravni </w:t>
      </w:r>
      <w:r w:rsidRPr="00EF3E9F" w:rsidR="00EF3E9F">
        <w:rPr>
          <w:rFonts w:ascii="Arial" w:hAnsi="Arial" w:cs="Arial"/>
          <w:b/>
          <w:szCs w:val="20"/>
        </w:rPr>
        <w:t>Republike Slovenije</w:t>
      </w:r>
      <w:r w:rsidRPr="00E73FB2">
        <w:rPr>
          <w:rFonts w:ascii="Arial" w:hAnsi="Arial" w:cs="Arial"/>
          <w:b/>
          <w:szCs w:val="20"/>
        </w:rPr>
        <w:t xml:space="preserve"> glede določb Akcijskega načrta za vojaško mobilnost 2.0 </w:t>
      </w:r>
    </w:p>
    <w:p w:rsidR="00FD2198" w:rsidRPr="00E73FB2" w:rsidP="00FD2198" w14:paraId="2FA0F9D8" w14:textId="77777777">
      <w:pPr>
        <w:spacing w:after="0"/>
        <w:ind w:left="720"/>
        <w:contextualSpacing/>
        <w:jc w:val="both"/>
        <w:rPr>
          <w:rFonts w:ascii="Arial" w:hAnsi="Arial" w:cs="Arial"/>
          <w:b/>
          <w:szCs w:val="20"/>
        </w:rPr>
      </w:pPr>
    </w:p>
    <w:p w:rsidR="00FD2198" w:rsidRPr="00E73FB2" w:rsidP="00FD2198" w14:paraId="4D9DAE22" w14:textId="77777777">
      <w:pPr>
        <w:spacing w:after="0"/>
        <w:jc w:val="both"/>
        <w:rPr>
          <w:rFonts w:ascii="Arial" w:hAnsi="Arial" w:cs="Arial"/>
          <w:szCs w:val="20"/>
        </w:rPr>
      </w:pPr>
      <w:r w:rsidRPr="00E73FB2">
        <w:rPr>
          <w:rFonts w:ascii="Arial" w:hAnsi="Arial" w:cs="Arial"/>
          <w:szCs w:val="20"/>
        </w:rPr>
        <w:t xml:space="preserve">Za potrebe spremljanja implementacije Akcijskega načrta za vojaško mobilnost 2.0 je MO pripravilo preglednico, kjer se vodi načrtovanje, spremljanje in realizacijo predvidenih aktivnosti. Implementacijski načrt se dopolnjuje tudi z nalogami, ki so bile identificirane na nacionalni ravni. </w:t>
      </w:r>
    </w:p>
    <w:p w:rsidR="00FD2198" w:rsidRPr="00E73FB2" w:rsidP="00FD2198" w14:paraId="352E2B73" w14:textId="77777777">
      <w:pPr>
        <w:spacing w:after="0"/>
        <w:jc w:val="both"/>
        <w:rPr>
          <w:rFonts w:ascii="Arial" w:hAnsi="Arial" w:cs="Arial"/>
          <w:szCs w:val="20"/>
        </w:rPr>
      </w:pPr>
    </w:p>
    <w:p w:rsidR="00FD2198" w:rsidRPr="00E73FB2" w:rsidP="00C34B13" w14:paraId="4745BBE2" w14:textId="77777777">
      <w:pPr>
        <w:numPr>
          <w:ilvl w:val="0"/>
          <w:numId w:val="33"/>
        </w:numPr>
        <w:spacing w:after="0" w:line="240" w:lineRule="auto"/>
        <w:ind w:left="0" w:firstLine="0"/>
        <w:contextualSpacing/>
        <w:jc w:val="both"/>
        <w:rPr>
          <w:rFonts w:ascii="Arial" w:hAnsi="Arial" w:cs="Arial"/>
          <w:b/>
          <w:szCs w:val="20"/>
        </w:rPr>
      </w:pPr>
      <w:r w:rsidRPr="00E73FB2">
        <w:rPr>
          <w:rFonts w:ascii="Arial" w:hAnsi="Arial" w:cs="Arial"/>
          <w:b/>
          <w:szCs w:val="20"/>
        </w:rPr>
        <w:t>Vojaške zahteve</w:t>
      </w:r>
    </w:p>
    <w:p w:rsidR="00FD2198" w:rsidRPr="00E73FB2" w:rsidP="00C34B13" w14:paraId="5945B686" w14:textId="77777777">
      <w:pPr>
        <w:spacing w:after="0"/>
        <w:contextualSpacing/>
        <w:jc w:val="both"/>
        <w:rPr>
          <w:rFonts w:ascii="Arial" w:hAnsi="Arial" w:cs="Arial"/>
          <w:szCs w:val="20"/>
        </w:rPr>
      </w:pPr>
    </w:p>
    <w:p w:rsidR="00FD2198" w:rsidRPr="00E73FB2" w:rsidP="00C34B13" w14:paraId="62782252" w14:textId="77777777">
      <w:pPr>
        <w:spacing w:after="0"/>
        <w:contextualSpacing/>
        <w:jc w:val="both"/>
        <w:rPr>
          <w:rFonts w:ascii="Arial" w:hAnsi="Arial" w:cs="Arial"/>
          <w:szCs w:val="20"/>
        </w:rPr>
      </w:pPr>
      <w:r w:rsidRPr="00E73FB2">
        <w:rPr>
          <w:rFonts w:ascii="Arial" w:hAnsi="Arial" w:cs="Arial"/>
          <w:szCs w:val="20"/>
        </w:rPr>
        <w:t>Vojaške elemente oziroma zahteve delimo na dva dela, in sicer:</w:t>
      </w:r>
    </w:p>
    <w:p w:rsidR="00FD2198" w:rsidRPr="00E73FB2" w:rsidP="00C34B13" w14:paraId="35C9965B" w14:textId="77777777">
      <w:pPr>
        <w:spacing w:after="0"/>
        <w:contextualSpacing/>
        <w:jc w:val="both"/>
        <w:rPr>
          <w:rFonts w:ascii="Arial" w:hAnsi="Arial" w:cs="Arial"/>
          <w:szCs w:val="20"/>
        </w:rPr>
      </w:pPr>
    </w:p>
    <w:p w:rsidR="00FD2198" w:rsidRPr="00E73FB2" w:rsidP="00C34B13" w14:paraId="1199F07C" w14:textId="77777777">
      <w:pPr>
        <w:numPr>
          <w:ilvl w:val="0"/>
          <w:numId w:val="43"/>
        </w:numPr>
        <w:spacing w:after="0" w:line="240" w:lineRule="auto"/>
        <w:ind w:left="0" w:firstLine="0"/>
        <w:contextualSpacing/>
        <w:jc w:val="both"/>
        <w:rPr>
          <w:rFonts w:ascii="Arial" w:hAnsi="Arial" w:cs="Arial"/>
          <w:szCs w:val="20"/>
        </w:rPr>
      </w:pPr>
      <w:r w:rsidRPr="00E73FB2">
        <w:rPr>
          <w:rFonts w:ascii="Arial" w:hAnsi="Arial" w:cs="Arial"/>
          <w:szCs w:val="20"/>
        </w:rPr>
        <w:t>Fizične elemente</w:t>
      </w:r>
    </w:p>
    <w:p w:rsidR="00FD2198" w:rsidRPr="00E73FB2" w:rsidP="00C34B13" w14:paraId="59AB8D34" w14:textId="77777777">
      <w:pPr>
        <w:spacing w:after="0"/>
        <w:jc w:val="both"/>
        <w:rPr>
          <w:rFonts w:ascii="Arial" w:hAnsi="Arial" w:cs="Arial"/>
          <w:szCs w:val="20"/>
        </w:rPr>
      </w:pPr>
    </w:p>
    <w:p w:rsidR="00FD2198" w:rsidRPr="00E73FB2" w:rsidP="00C34B13" w14:paraId="2554DAA9" w14:textId="77777777">
      <w:pPr>
        <w:spacing w:after="0"/>
        <w:jc w:val="both"/>
        <w:rPr>
          <w:rFonts w:ascii="Arial" w:hAnsi="Arial" w:cs="Arial"/>
          <w:szCs w:val="20"/>
        </w:rPr>
      </w:pPr>
      <w:r w:rsidRPr="00E73FB2">
        <w:rPr>
          <w:rFonts w:ascii="Arial" w:hAnsi="Arial" w:cs="Arial"/>
          <w:szCs w:val="20"/>
        </w:rPr>
        <w:t>Fizične vojaške zahteve izhajajo iz vojaških potreb po omogočanju oziroma zagotavljanju hitrih in nemotenih premikov veliko številčnih enot s pripadajočo oborožitvijo, oborožitvenimi sistemi, strelivom ter minsko eksplozivnimi sredstvi, splošnim paletiriziranimi tovori in kontejnerji po v naprej določenem koridorju, v katerem so civilni ter tudi vojaški infrastrukturni objekti/ elementi kot so prometna infrastruktura, vozlišča, bolnice, skladišča, zbirna območja, letališča, pristanišča, plinovodi in podobno.</w:t>
      </w:r>
    </w:p>
    <w:p w:rsidR="00FD2198" w:rsidRPr="00E73FB2" w:rsidP="00C34B13" w14:paraId="435545E8" w14:textId="77777777">
      <w:pPr>
        <w:spacing w:after="0"/>
        <w:jc w:val="both"/>
        <w:rPr>
          <w:rFonts w:ascii="Arial" w:hAnsi="Arial" w:cs="Arial"/>
          <w:szCs w:val="20"/>
        </w:rPr>
      </w:pPr>
    </w:p>
    <w:p w:rsidR="00FD2198" w:rsidRPr="00E73FB2" w:rsidP="00C34B13" w14:paraId="3967BE2E" w14:textId="77777777">
      <w:pPr>
        <w:spacing w:after="0"/>
        <w:jc w:val="both"/>
        <w:rPr>
          <w:rFonts w:ascii="Arial" w:hAnsi="Arial" w:cs="Arial"/>
          <w:szCs w:val="20"/>
        </w:rPr>
      </w:pPr>
      <w:r w:rsidRPr="00E73FB2">
        <w:rPr>
          <w:rFonts w:ascii="Arial" w:hAnsi="Arial" w:cs="Arial"/>
          <w:szCs w:val="20"/>
        </w:rPr>
        <w:t>V ta namen je zahteva EU (usklajena z Natom), da je potrebno pri načrtovanju upoštevati Izvedbeno uredbo Komisije (EU) 2021/1328 z dne 10. avgusta 2021 o določitvi infrastrukturnih zahtev, ki se uporabljajo za določene kategorije ukrepov v zvezi z infrastrukturo za dvojno rabo v skladu z Uredbo (EU) 2021/1153 Evropskega parlamenta in Sveta. Na ta način se bodo v bodoče vse infrastrukturne gradnje ali posodobitve uskladile s temi zahtevami.</w:t>
      </w:r>
    </w:p>
    <w:p w:rsidR="00FD2198" w:rsidRPr="00E73FB2" w:rsidP="00C34B13" w14:paraId="5BF7CFF0" w14:textId="77777777">
      <w:pPr>
        <w:spacing w:after="0" w:line="260" w:lineRule="atLeast"/>
        <w:jc w:val="both"/>
        <w:rPr>
          <w:rFonts w:ascii="Arial" w:hAnsi="Arial" w:cs="Arial"/>
          <w:szCs w:val="20"/>
        </w:rPr>
      </w:pPr>
    </w:p>
    <w:p w:rsidR="00FD2198" w:rsidRPr="00E73FB2" w:rsidP="00C34B13" w14:paraId="4CF1133D" w14:textId="77777777">
      <w:pPr>
        <w:numPr>
          <w:ilvl w:val="0"/>
          <w:numId w:val="43"/>
        </w:numPr>
        <w:spacing w:after="0" w:line="240" w:lineRule="auto"/>
        <w:ind w:left="0" w:firstLine="0"/>
        <w:contextualSpacing/>
        <w:jc w:val="both"/>
        <w:rPr>
          <w:rFonts w:ascii="Arial" w:hAnsi="Arial" w:cs="Arial"/>
          <w:szCs w:val="20"/>
        </w:rPr>
      </w:pPr>
      <w:r w:rsidRPr="00E73FB2">
        <w:rPr>
          <w:rFonts w:ascii="Arial" w:hAnsi="Arial" w:cs="Arial"/>
          <w:szCs w:val="20"/>
        </w:rPr>
        <w:t>Funkcionalne elemente</w:t>
      </w:r>
    </w:p>
    <w:p w:rsidR="00FD2198" w:rsidRPr="00E73FB2" w:rsidP="00C34B13" w14:paraId="577BD7F6" w14:textId="77777777">
      <w:pPr>
        <w:spacing w:after="0"/>
        <w:contextualSpacing/>
        <w:jc w:val="both"/>
        <w:rPr>
          <w:rFonts w:ascii="Arial" w:hAnsi="Arial" w:cs="Arial"/>
          <w:b/>
          <w:szCs w:val="20"/>
        </w:rPr>
      </w:pPr>
    </w:p>
    <w:p w:rsidR="00FD2198" w:rsidRPr="00E73FB2" w:rsidP="00C34B13" w14:paraId="4518D92D" w14:textId="77777777">
      <w:pPr>
        <w:spacing w:after="0"/>
        <w:contextualSpacing/>
        <w:jc w:val="both"/>
        <w:rPr>
          <w:rFonts w:ascii="Arial" w:hAnsi="Arial" w:cs="Arial"/>
          <w:szCs w:val="20"/>
        </w:rPr>
      </w:pPr>
      <w:r w:rsidRPr="00E73FB2">
        <w:rPr>
          <w:rFonts w:ascii="Arial" w:hAnsi="Arial" w:cs="Arial"/>
          <w:szCs w:val="20"/>
        </w:rPr>
        <w:t xml:space="preserve">Funkcionalne zahteve so tiste, ki administrativno in birokratsko bremenijo ali ovirajo hitro premeščanje ljudi, enot, opreme ali oborožitve preko določene države. Tu gre predvsem za izdajo diplomatskih dovoljenj, dovoljenj za prehode državnih meja, carinske postopke, prevoze nevarnega blaga, začasnega skladiščenja, podpore države gostiteljice in drugih podpornih elementov, potrebnih za prehode državnih meja. </w:t>
      </w:r>
    </w:p>
    <w:p w:rsidR="00FD2198" w:rsidRPr="00E73FB2" w:rsidP="00FD2198" w14:paraId="57A23151" w14:textId="77777777">
      <w:pPr>
        <w:keepNext/>
        <w:keepLines/>
        <w:spacing w:before="240" w:after="0"/>
        <w:jc w:val="both"/>
        <w:outlineLvl w:val="0"/>
        <w:rPr>
          <w:rFonts w:ascii="Arial" w:eastAsia="Times New Roman" w:hAnsi="Arial" w:cs="Arial"/>
          <w:b/>
        </w:rPr>
      </w:pPr>
      <w:r w:rsidRPr="00E73FB2">
        <w:rPr>
          <w:rFonts w:ascii="Arial" w:eastAsia="Times New Roman" w:hAnsi="Arial" w:cs="Arial"/>
          <w:b/>
        </w:rPr>
        <w:t>4. Napredek na normativnem področju vojaške mobilnosti</w:t>
      </w:r>
    </w:p>
    <w:p w:rsidR="00FD2198" w:rsidRPr="00E73FB2" w:rsidP="00FD2198" w14:paraId="044AE17F" w14:textId="77777777">
      <w:pPr>
        <w:spacing w:after="0"/>
        <w:jc w:val="both"/>
        <w:rPr>
          <w:rFonts w:ascii="Arial" w:hAnsi="Arial" w:cs="Arial"/>
          <w:szCs w:val="20"/>
        </w:rPr>
      </w:pPr>
    </w:p>
    <w:p w:rsidR="00FD2198" w:rsidRPr="00E73FB2" w:rsidP="00FD2198" w14:paraId="47B97C49" w14:textId="77777777">
      <w:pPr>
        <w:spacing w:after="0"/>
        <w:jc w:val="both"/>
        <w:rPr>
          <w:rFonts w:ascii="Arial" w:hAnsi="Arial" w:cs="Arial"/>
          <w:szCs w:val="20"/>
        </w:rPr>
      </w:pPr>
      <w:r w:rsidRPr="00E73FB2">
        <w:rPr>
          <w:rFonts w:ascii="Arial" w:hAnsi="Arial" w:cs="Arial"/>
          <w:szCs w:val="20"/>
        </w:rPr>
        <w:t xml:space="preserve">Medresorska skupina se je na sejah seznanjala z aktivnostmi, ki so bile izvedene na normativnem področju glede vojaške mobilnosti. </w:t>
      </w:r>
    </w:p>
    <w:p w:rsidR="00FD2198" w:rsidP="00FD2198" w14:paraId="31E1CA5F" w14:textId="231FE47E">
      <w:pPr>
        <w:spacing w:after="0"/>
        <w:jc w:val="both"/>
        <w:rPr>
          <w:rFonts w:ascii="Arial" w:hAnsi="Arial" w:cs="Arial"/>
          <w:szCs w:val="20"/>
        </w:rPr>
      </w:pPr>
    </w:p>
    <w:p w:rsidR="00035BF2" w:rsidRPr="00E73FB2" w:rsidP="00FD2198" w14:paraId="198D6EB9" w14:textId="77777777">
      <w:pPr>
        <w:spacing w:after="0"/>
        <w:jc w:val="both"/>
        <w:rPr>
          <w:rFonts w:ascii="Arial" w:hAnsi="Arial" w:cs="Arial"/>
          <w:szCs w:val="20"/>
        </w:rPr>
      </w:pPr>
    </w:p>
    <w:p w:rsidR="00FD2198" w:rsidRPr="00E73FB2" w:rsidP="00FD2198" w14:paraId="3E1D6DC9" w14:textId="77777777">
      <w:pPr>
        <w:numPr>
          <w:ilvl w:val="0"/>
          <w:numId w:val="41"/>
        </w:numPr>
        <w:spacing w:after="0" w:line="240" w:lineRule="auto"/>
        <w:contextualSpacing/>
        <w:jc w:val="both"/>
        <w:rPr>
          <w:rFonts w:ascii="Arial" w:hAnsi="Arial" w:cs="Arial"/>
          <w:b/>
          <w:szCs w:val="20"/>
        </w:rPr>
      </w:pPr>
      <w:r w:rsidRPr="00E73FB2">
        <w:rPr>
          <w:rFonts w:ascii="Arial" w:hAnsi="Arial" w:cs="Arial"/>
          <w:b/>
          <w:szCs w:val="20"/>
        </w:rPr>
        <w:t>Optimizacija postopkov za izdajo dovoljenj za čezmejne premike v Evropi</w:t>
      </w:r>
    </w:p>
    <w:p w:rsidR="00FD2198" w:rsidRPr="00E73FB2" w:rsidP="00FD2198" w14:paraId="0A09989B" w14:textId="77777777">
      <w:pPr>
        <w:spacing w:after="0"/>
        <w:jc w:val="both"/>
        <w:rPr>
          <w:rFonts w:ascii="Arial" w:hAnsi="Arial" w:cs="Arial"/>
          <w:szCs w:val="20"/>
        </w:rPr>
      </w:pPr>
    </w:p>
    <w:p w:rsidR="00FD2198" w:rsidRPr="00E73FB2" w:rsidP="00FD2198" w14:paraId="2D302AF5" w14:textId="77777777">
      <w:pPr>
        <w:spacing w:after="0"/>
        <w:jc w:val="both"/>
        <w:rPr>
          <w:rFonts w:ascii="Arial" w:hAnsi="Arial" w:cs="Arial"/>
          <w:szCs w:val="20"/>
        </w:rPr>
      </w:pPr>
      <w:r w:rsidRPr="00E73FB2">
        <w:rPr>
          <w:rFonts w:ascii="Arial" w:hAnsi="Arial" w:cs="Arial"/>
          <w:szCs w:val="20"/>
        </w:rPr>
        <w:t xml:space="preserve">V okviru Evropske obrambne agencije (v nadaljevanju EDA) se pod okriljem podpisanega programskega dogovora »Optimizacija postopkov za izdajo dovoljenj za čezmejne premike v Evropi« (CBMP) (PA No A.PRG.CAP.672) pripravlja še tretji tehnični dogovor za optimizacijo čezmejnih premikov vojaškega osebja in opreme po morju (angl. Technical arrangement No A.PRG.CAP672.SEA, v nadaljevanju TA CBMP SEA), ki naj bi se podpisal v začetku 2024. Ko bo ta tehnični dogovor pripravljen za podpis, bo potrebno preoblikovati tudi krovni programski dogovor, ki je v svoji osnovi omejen zgolj na domeno površje in zrak. </w:t>
      </w:r>
    </w:p>
    <w:p w:rsidR="00FD2198" w:rsidRPr="00E73FB2" w:rsidP="00FD2198" w14:paraId="2BECB8C5" w14:textId="77777777">
      <w:pPr>
        <w:spacing w:after="0"/>
        <w:jc w:val="both"/>
        <w:rPr>
          <w:rFonts w:ascii="Arial" w:hAnsi="Arial" w:cs="Arial"/>
          <w:szCs w:val="20"/>
        </w:rPr>
      </w:pPr>
    </w:p>
    <w:p w:rsidR="00FD2198" w:rsidRPr="00E73FB2" w:rsidP="00FD2198" w14:paraId="33792726" w14:textId="536B57AC">
      <w:pPr>
        <w:spacing w:after="0"/>
        <w:jc w:val="both"/>
        <w:rPr>
          <w:rFonts w:ascii="Arial" w:hAnsi="Arial" w:cs="Arial"/>
          <w:szCs w:val="20"/>
        </w:rPr>
      </w:pPr>
      <w:r w:rsidRPr="00E73FB2">
        <w:rPr>
          <w:rFonts w:ascii="Arial" w:hAnsi="Arial" w:cs="Arial"/>
          <w:szCs w:val="20"/>
        </w:rPr>
        <w:t xml:space="preserve">V okviru zgoraj omenjenega programskega dogovora sta bila že pripravljena tehnična dogovora, in sicer za površje in zrak. Tehnični dogovor za optimizacijo čezmejnih premikov vojaškega osebja in opreme po površju (angl. Technical arrangement No A.PRG.CAP672.S on Cross Border Movement Permission Procedures for Air movement in Europe, v nadaljevanju TA CBMP SURFACE) je bil podpisan v letu 2022. Tehnični dogovor za optimizacijo čezmejnih premikov vojaškega osebja in opreme po zraku (angl. Technical arrangement No A.PRG.CAP672.A on Cross Border Movement Permission Procedures for Air movement in Europe, v nadaljevanju TA CBMP AIR) pa je bil s pridržkom podpisan 11. 8. 2023. Vlada </w:t>
      </w:r>
      <w:r w:rsidR="00EF3E9F">
        <w:rPr>
          <w:rFonts w:ascii="Arial" w:hAnsi="Arial" w:cs="Arial"/>
        </w:rPr>
        <w:t>Republike Slovenije</w:t>
      </w:r>
      <w:r w:rsidRPr="00E73FB2">
        <w:rPr>
          <w:rFonts w:ascii="Arial" w:hAnsi="Arial" w:cs="Arial"/>
          <w:szCs w:val="20"/>
        </w:rPr>
        <w:t xml:space="preserve"> se je z informacijo o nameravanem podpisu in pridržku, da RS ne bo izdajala letnih diplomatskih dovoljenj za prečrpavanje goriva v zraku nad njenim ozemljem, seznanila 20. 7. 2023 (št. 51002-51/2023/3 z dne 20. 7. 2023). </w:t>
      </w:r>
    </w:p>
    <w:p w:rsidR="00FD2198" w:rsidRPr="00E73FB2" w:rsidP="00FD2198" w14:paraId="49DF9E84" w14:textId="77777777">
      <w:pPr>
        <w:spacing w:after="0"/>
        <w:jc w:val="both"/>
        <w:rPr>
          <w:rFonts w:ascii="Arial" w:hAnsi="Arial" w:cs="Arial"/>
          <w:szCs w:val="20"/>
        </w:rPr>
      </w:pPr>
    </w:p>
    <w:p w:rsidR="00FD2198" w:rsidRPr="00E73FB2" w:rsidP="00FD2198" w14:paraId="22D11342" w14:textId="77777777">
      <w:pPr>
        <w:numPr>
          <w:ilvl w:val="0"/>
          <w:numId w:val="41"/>
        </w:numPr>
        <w:spacing w:after="0" w:line="240" w:lineRule="auto"/>
        <w:contextualSpacing/>
        <w:jc w:val="both"/>
        <w:rPr>
          <w:rFonts w:ascii="Arial" w:hAnsi="Arial" w:cs="Arial"/>
          <w:b/>
          <w:szCs w:val="20"/>
        </w:rPr>
      </w:pPr>
      <w:r w:rsidRPr="00E73FB2">
        <w:rPr>
          <w:rFonts w:ascii="Arial" w:hAnsi="Arial" w:cs="Arial"/>
          <w:b/>
          <w:szCs w:val="20"/>
        </w:rPr>
        <w:t>PESCO Vojaška mobilnost</w:t>
      </w:r>
    </w:p>
    <w:p w:rsidR="00FD2198" w:rsidRPr="00E73FB2" w:rsidP="00FD2198" w14:paraId="49DC94A1" w14:textId="77777777">
      <w:pPr>
        <w:spacing w:after="0"/>
        <w:jc w:val="both"/>
        <w:rPr>
          <w:rFonts w:ascii="Arial" w:hAnsi="Arial" w:cs="Arial"/>
          <w:b/>
          <w:szCs w:val="20"/>
        </w:rPr>
      </w:pPr>
    </w:p>
    <w:p w:rsidR="00FD2198" w:rsidRPr="00E73FB2" w:rsidP="00FD2198" w14:paraId="2E3ED389" w14:textId="77777777">
      <w:pPr>
        <w:spacing w:after="0"/>
        <w:jc w:val="both"/>
        <w:rPr>
          <w:rFonts w:ascii="Arial" w:hAnsi="Arial" w:cs="Arial"/>
          <w:szCs w:val="20"/>
        </w:rPr>
      </w:pPr>
      <w:r w:rsidRPr="00E73FB2">
        <w:rPr>
          <w:rFonts w:ascii="Arial" w:hAnsi="Arial" w:cs="Arial"/>
          <w:szCs w:val="20"/>
        </w:rPr>
        <w:t>Prošnjo za pridružitev projektu je v preteklem letu izrazilo Združeno kraljestvo. Na podlagi sprejete odločitve Sveta za zunanje zadeve v sestavi ministrov za obrambo EU je bil pripravljen upravni dogovor. Upravni dogovor je v fazi priprave, saj še vedno ni prišlo do dogovora med Združenim kraljestvom in Španijo glede Gibraltarja. Se je pa projektu v jeseni uspešno pridružila Danska, ki je kot članica EU zgolj podpisala noto o pristopu in s tem postala pravnomočna članica.</w:t>
      </w:r>
    </w:p>
    <w:p w:rsidR="00FD2198" w:rsidRPr="00E73FB2" w:rsidP="00FD2198" w14:paraId="3B45E997" w14:textId="77777777">
      <w:pPr>
        <w:spacing w:after="0"/>
        <w:jc w:val="both"/>
        <w:rPr>
          <w:rFonts w:ascii="Arial" w:hAnsi="Arial" w:cs="Arial"/>
          <w:szCs w:val="20"/>
        </w:rPr>
      </w:pPr>
    </w:p>
    <w:p w:rsidR="00FD2198" w:rsidRPr="00E73FB2" w:rsidP="00FD2198" w14:paraId="041F0FE3" w14:textId="77777777">
      <w:pPr>
        <w:spacing w:after="0"/>
        <w:jc w:val="both"/>
        <w:rPr>
          <w:rFonts w:ascii="Arial" w:hAnsi="Arial" w:cs="Arial"/>
          <w:szCs w:val="20"/>
        </w:rPr>
      </w:pPr>
      <w:r w:rsidRPr="00E73FB2">
        <w:rPr>
          <w:rFonts w:ascii="Arial" w:hAnsi="Arial" w:cs="Arial"/>
          <w:szCs w:val="20"/>
        </w:rPr>
        <w:t xml:space="preserve">V okviru projekta je bila oziroma bo izvedena tudi mednarodna namizna vaja glede izdaje dovoljenj za premike po površju v okviru nacionalnih centrov za koordinacijo premikov, kjer se je želelo preveriti izdajo dovoljenj ter uporabo standardnih dokumentov, ki so opredeljeni v TA CBMP SURFACE. Prvi del vaje, kjer se je preverjala komunikacija in odzivnost držav na najave premikov ter izdajo dovoljenj je bil izveden do konca leta 2023, drugi del vaje pa bo izveden v začetku 2024 z namenom analize same vaje. </w:t>
      </w:r>
    </w:p>
    <w:p w:rsidR="00FD2198" w:rsidRPr="00E73FB2" w:rsidP="00FD2198" w14:paraId="36B13CA0" w14:textId="77777777">
      <w:pPr>
        <w:spacing w:after="0"/>
        <w:jc w:val="both"/>
        <w:rPr>
          <w:rFonts w:ascii="Arial" w:hAnsi="Arial" w:cs="Arial"/>
          <w:szCs w:val="20"/>
        </w:rPr>
      </w:pPr>
    </w:p>
    <w:p w:rsidR="00FD2198" w:rsidRPr="00E73FB2" w:rsidP="00FD2198" w14:paraId="486F92B4" w14:textId="77777777">
      <w:pPr>
        <w:numPr>
          <w:ilvl w:val="0"/>
          <w:numId w:val="41"/>
        </w:numPr>
        <w:spacing w:after="0" w:line="240" w:lineRule="auto"/>
        <w:contextualSpacing/>
        <w:jc w:val="both"/>
        <w:rPr>
          <w:rFonts w:ascii="Arial" w:hAnsi="Arial" w:cs="Arial"/>
          <w:b/>
          <w:szCs w:val="20"/>
        </w:rPr>
      </w:pPr>
      <w:r w:rsidRPr="00E73FB2">
        <w:rPr>
          <w:rFonts w:ascii="Arial" w:hAnsi="Arial" w:cs="Arial"/>
          <w:b/>
          <w:szCs w:val="20"/>
        </w:rPr>
        <w:t>PESCO Mreža logističnih vozlišč v Evropi in podpora operacijam</w:t>
      </w:r>
    </w:p>
    <w:p w:rsidR="00FD2198" w:rsidRPr="00E73FB2" w:rsidP="00FD2198" w14:paraId="7B5BCF4A" w14:textId="77777777">
      <w:pPr>
        <w:spacing w:after="0"/>
        <w:jc w:val="both"/>
        <w:rPr>
          <w:rFonts w:ascii="Arial" w:hAnsi="Arial" w:cs="Arial"/>
          <w:szCs w:val="20"/>
        </w:rPr>
      </w:pPr>
    </w:p>
    <w:p w:rsidR="00FD2198" w:rsidRPr="00E73FB2" w:rsidP="00FD2198" w14:paraId="0C2C4A2A" w14:textId="77777777">
      <w:pPr>
        <w:spacing w:after="0"/>
        <w:jc w:val="both"/>
        <w:rPr>
          <w:rFonts w:ascii="Arial" w:hAnsi="Arial" w:cs="Arial"/>
          <w:szCs w:val="20"/>
        </w:rPr>
      </w:pPr>
      <w:r w:rsidRPr="00E73FB2">
        <w:rPr>
          <w:rFonts w:ascii="Arial" w:hAnsi="Arial" w:cs="Arial"/>
          <w:szCs w:val="20"/>
        </w:rPr>
        <w:t xml:space="preserve">Projekt se v letu 2023 ni aktiviral, niti se ni uporabljal z namenom podpore operacijam, vsekakor pa je na razpolago članicam podpisnicam v primeru potreb. Zapletenost projekta se kaže v tem, da se oborožene sile premikajo pod okriljem Nata, ki jim vso podporo zagotavlja preko že obstoječih dogovorov za podporo države gostiteljice. </w:t>
      </w:r>
    </w:p>
    <w:p w:rsidR="00FD2198" w:rsidRPr="00E73FB2" w:rsidP="00FD2198" w14:paraId="1A25DF8A" w14:textId="77777777">
      <w:pPr>
        <w:spacing w:after="0"/>
        <w:jc w:val="both"/>
        <w:rPr>
          <w:rFonts w:ascii="Arial" w:hAnsi="Arial" w:cs="Arial"/>
          <w:szCs w:val="20"/>
        </w:rPr>
      </w:pPr>
    </w:p>
    <w:p w:rsidR="00FD2198" w:rsidRPr="00E73FB2" w:rsidP="00FD2198" w14:paraId="39FD600A" w14:textId="1D2AF411">
      <w:pPr>
        <w:spacing w:after="0"/>
        <w:jc w:val="both"/>
        <w:rPr>
          <w:rFonts w:ascii="Arial" w:hAnsi="Arial" w:cs="Arial"/>
          <w:szCs w:val="20"/>
        </w:rPr>
      </w:pPr>
      <w:r w:rsidRPr="00E73FB2">
        <w:rPr>
          <w:rFonts w:ascii="Arial" w:hAnsi="Arial" w:cs="Arial"/>
          <w:szCs w:val="20"/>
        </w:rPr>
        <w:t xml:space="preserve">V izogib podvajanju se v vseh državah, ki so hkrati v Natu in EU, uporabljajo ista logistična vozlišča po sistemu »dual-use«. Kanada je v preteklem letu zaprosila za pridružitev k projektu. </w:t>
      </w:r>
      <w:r w:rsidRPr="00E73FB2">
        <w:rPr>
          <w:rFonts w:ascii="Arial" w:hAnsi="Arial" w:cs="Arial"/>
          <w:szCs w:val="20"/>
        </w:rPr>
        <w:t xml:space="preserve">Trenutno potekajo zaključna pogajanja, prav tako pa je v teku podpis upravnega dogovora, katerega je </w:t>
      </w:r>
      <w:r w:rsidR="00EF3E9F">
        <w:rPr>
          <w:rFonts w:ascii="Arial" w:hAnsi="Arial" w:cs="Arial"/>
        </w:rPr>
        <w:t>Republika Slovenija</w:t>
      </w:r>
      <w:r w:rsidRPr="00E73FB2">
        <w:rPr>
          <w:rFonts w:ascii="Arial" w:hAnsi="Arial" w:cs="Arial"/>
          <w:szCs w:val="20"/>
        </w:rPr>
        <w:t xml:space="preserve"> podpisala 12. 8. 2023 (št. 51002-66/2023/3 z dne 21. 9. 2023). </w:t>
      </w:r>
    </w:p>
    <w:p w:rsidR="00FD2198" w:rsidRPr="00E73FB2" w:rsidP="00FD2198" w14:paraId="485A2E3B" w14:textId="77777777">
      <w:pPr>
        <w:spacing w:after="0"/>
        <w:jc w:val="both"/>
        <w:rPr>
          <w:rFonts w:ascii="Arial" w:hAnsi="Arial" w:cs="Arial"/>
          <w:szCs w:val="20"/>
        </w:rPr>
      </w:pPr>
    </w:p>
    <w:p w:rsidR="00FD2198" w:rsidRPr="00E73FB2" w:rsidP="00FD2198" w14:paraId="46AC7C07" w14:textId="77777777">
      <w:pPr>
        <w:spacing w:after="0"/>
        <w:jc w:val="both"/>
        <w:rPr>
          <w:rFonts w:ascii="Arial" w:hAnsi="Arial" w:cs="Arial"/>
          <w:szCs w:val="20"/>
        </w:rPr>
      </w:pPr>
      <w:r w:rsidRPr="00E73FB2">
        <w:rPr>
          <w:rFonts w:ascii="Arial" w:hAnsi="Arial" w:cs="Arial"/>
          <w:szCs w:val="20"/>
        </w:rPr>
        <w:t xml:space="preserve">Vodenje projekta je umeščeno v koordinativno telo v okviru logističnega centra nemške vojske. Namen te formacijsko umeščene enote je koordinacija delovanja projekta, kot tudi zagotavljanje druge podpore za nemoteno izvajanje projekta. V ta namen je bilo izdanih več internih standardnih operativnih postopkov z namenom poenotenja delovanja članic v okviru projekta. V okviru tega projekta se vzdržuje aktivno sodelovanje z drugimi PESCO projekti, kot tudi posredno z Natom preko EUMS. </w:t>
      </w:r>
    </w:p>
    <w:p w:rsidR="00FD2198" w:rsidRPr="00E73FB2" w:rsidP="00FD2198" w14:paraId="621EF647" w14:textId="77777777">
      <w:pPr>
        <w:spacing w:after="0"/>
        <w:jc w:val="both"/>
        <w:rPr>
          <w:rFonts w:ascii="Arial" w:hAnsi="Arial" w:cs="Arial"/>
          <w:szCs w:val="20"/>
        </w:rPr>
      </w:pPr>
    </w:p>
    <w:p w:rsidR="00FD2198" w:rsidRPr="00E73FB2" w:rsidP="00FD2198" w14:paraId="58DAE48C" w14:textId="77777777">
      <w:pPr>
        <w:numPr>
          <w:ilvl w:val="0"/>
          <w:numId w:val="41"/>
        </w:numPr>
        <w:spacing w:after="0" w:line="240" w:lineRule="auto"/>
        <w:contextualSpacing/>
        <w:jc w:val="both"/>
        <w:rPr>
          <w:rFonts w:ascii="Arial" w:hAnsi="Arial" w:cs="Arial"/>
          <w:b/>
          <w:szCs w:val="20"/>
        </w:rPr>
      </w:pPr>
      <w:r w:rsidRPr="00E73FB2">
        <w:rPr>
          <w:rFonts w:ascii="Arial" w:hAnsi="Arial" w:cs="Arial"/>
          <w:b/>
          <w:szCs w:val="20"/>
        </w:rPr>
        <w:t>Načrt podpore države gostiteljice</w:t>
      </w:r>
    </w:p>
    <w:p w:rsidR="00FD2198" w:rsidRPr="00E73FB2" w:rsidP="00FD2198" w14:paraId="607EB822" w14:textId="77777777">
      <w:pPr>
        <w:spacing w:after="0"/>
        <w:ind w:left="720"/>
        <w:contextualSpacing/>
        <w:jc w:val="both"/>
        <w:rPr>
          <w:rFonts w:ascii="Arial" w:hAnsi="Arial" w:cs="Arial"/>
          <w:b/>
          <w:szCs w:val="20"/>
        </w:rPr>
      </w:pPr>
    </w:p>
    <w:p w:rsidR="00FD2198" w:rsidRPr="00E73FB2" w:rsidP="00FD2198" w14:paraId="786AD20E" w14:textId="77777777">
      <w:pPr>
        <w:spacing w:after="0"/>
        <w:jc w:val="both"/>
        <w:rPr>
          <w:rFonts w:ascii="Arial" w:hAnsi="Arial" w:cs="Arial"/>
          <w:szCs w:val="20"/>
        </w:rPr>
      </w:pPr>
      <w:r w:rsidRPr="00E73FB2">
        <w:rPr>
          <w:rFonts w:ascii="Arial" w:hAnsi="Arial" w:cs="Arial"/>
          <w:szCs w:val="20"/>
        </w:rPr>
        <w:t xml:space="preserve">Skladno s spremenjenimi in zaostrenimi varnostnimi okoliščinami v mednarodnem okolju, spremenjeno obrambno in odvračalno držo Nata ter dosežki na področju vojaške mobilnosti, je MO pripravilo predlog posodobitve Načrta podpore države gostiteljice. </w:t>
      </w:r>
    </w:p>
    <w:p w:rsidR="00FD2198" w:rsidRPr="00E73FB2" w:rsidP="00FD2198" w14:paraId="35095DE5" w14:textId="77777777">
      <w:pPr>
        <w:spacing w:after="0"/>
        <w:jc w:val="both"/>
        <w:rPr>
          <w:rFonts w:ascii="Arial" w:hAnsi="Arial" w:cs="Arial"/>
          <w:szCs w:val="20"/>
        </w:rPr>
      </w:pPr>
    </w:p>
    <w:p w:rsidR="00FD2198" w:rsidRPr="00E73FB2" w:rsidP="00FD2198" w14:paraId="4363E8F1" w14:textId="77777777">
      <w:pPr>
        <w:spacing w:after="0"/>
        <w:jc w:val="both"/>
        <w:rPr>
          <w:rFonts w:ascii="Arial" w:hAnsi="Arial" w:cs="Arial"/>
          <w:szCs w:val="20"/>
        </w:rPr>
      </w:pPr>
      <w:r w:rsidRPr="00E73FB2">
        <w:rPr>
          <w:rFonts w:ascii="Arial" w:hAnsi="Arial" w:cs="Arial"/>
          <w:szCs w:val="20"/>
        </w:rPr>
        <w:t xml:space="preserve">Načrt podpore države gostiteljice je še v fazi usklajevanja z ministrstvi in bo na Vlado RS posredovano v prvem četrtletju 2024. </w:t>
      </w:r>
    </w:p>
    <w:p w:rsidR="00FD2198" w:rsidRPr="00E73FB2" w:rsidP="00FD2198" w14:paraId="6AEC3BB7" w14:textId="77777777">
      <w:pPr>
        <w:spacing w:after="0"/>
        <w:jc w:val="both"/>
        <w:rPr>
          <w:rFonts w:ascii="Arial" w:hAnsi="Arial" w:cs="Arial"/>
          <w:szCs w:val="20"/>
        </w:rPr>
      </w:pPr>
    </w:p>
    <w:p w:rsidR="00FD2198" w:rsidRPr="00E73FB2" w:rsidP="00FD2198" w14:paraId="03BBD757" w14:textId="6C786D98">
      <w:pPr>
        <w:spacing w:after="0"/>
        <w:jc w:val="both"/>
        <w:rPr>
          <w:rFonts w:ascii="Arial" w:hAnsi="Arial" w:cs="Arial"/>
          <w:szCs w:val="20"/>
        </w:rPr>
      </w:pPr>
      <w:r w:rsidRPr="00E73FB2">
        <w:rPr>
          <w:rFonts w:ascii="Arial" w:hAnsi="Arial" w:cs="Arial"/>
          <w:szCs w:val="20"/>
        </w:rPr>
        <w:t xml:space="preserve">Glede na vedno </w:t>
      </w:r>
      <w:r w:rsidR="002A39B8">
        <w:rPr>
          <w:rFonts w:ascii="Arial" w:hAnsi="Arial" w:cs="Arial"/>
          <w:szCs w:val="20"/>
        </w:rPr>
        <w:t>bolj poglobljeno</w:t>
      </w:r>
      <w:r w:rsidRPr="00E73FB2">
        <w:rPr>
          <w:rFonts w:ascii="Arial" w:hAnsi="Arial" w:cs="Arial"/>
          <w:szCs w:val="20"/>
        </w:rPr>
        <w:t xml:space="preserve"> </w:t>
      </w:r>
      <w:r w:rsidR="002A39B8">
        <w:rPr>
          <w:rFonts w:ascii="Arial" w:hAnsi="Arial" w:cs="Arial"/>
          <w:szCs w:val="20"/>
        </w:rPr>
        <w:t>sodelovanje</w:t>
      </w:r>
      <w:r w:rsidRPr="00E73FB2">
        <w:rPr>
          <w:rFonts w:ascii="Arial" w:hAnsi="Arial" w:cs="Arial"/>
          <w:szCs w:val="20"/>
        </w:rPr>
        <w:t xml:space="preserve"> med EU in Natom z vidika vojaške mobilnosti se pojavlja</w:t>
      </w:r>
      <w:r w:rsidR="00272928">
        <w:rPr>
          <w:rFonts w:ascii="Arial" w:hAnsi="Arial" w:cs="Arial"/>
          <w:szCs w:val="20"/>
        </w:rPr>
        <w:t xml:space="preserve"> nujnost razširitve pristojnosti </w:t>
      </w:r>
      <w:r w:rsidR="002A39B8">
        <w:rPr>
          <w:rFonts w:ascii="Arial" w:hAnsi="Arial" w:cs="Arial"/>
          <w:szCs w:val="20"/>
        </w:rPr>
        <w:t xml:space="preserve">medresorske skupine </w:t>
      </w:r>
      <w:r w:rsidRPr="00E73FB2">
        <w:rPr>
          <w:rFonts w:ascii="Arial" w:hAnsi="Arial" w:cs="Arial"/>
          <w:szCs w:val="20"/>
        </w:rPr>
        <w:t>tudi na področje podpore države gostiteljice</w:t>
      </w:r>
      <w:r w:rsidR="002A39B8">
        <w:rPr>
          <w:rFonts w:ascii="Arial" w:hAnsi="Arial" w:cs="Arial"/>
          <w:szCs w:val="20"/>
        </w:rPr>
        <w:t>. G</w:t>
      </w:r>
      <w:r w:rsidRPr="00E73FB2">
        <w:rPr>
          <w:rFonts w:ascii="Arial" w:hAnsi="Arial" w:cs="Arial"/>
          <w:szCs w:val="20"/>
        </w:rPr>
        <w:t xml:space="preserve">re za komplementarna in soodvisna področja, ki v novonastalih okoliščinah </w:t>
      </w:r>
      <w:r w:rsidR="002A39B8">
        <w:rPr>
          <w:rFonts w:ascii="Arial" w:hAnsi="Arial" w:cs="Arial"/>
          <w:szCs w:val="20"/>
        </w:rPr>
        <w:t>pridobivata na pomembnosti</w:t>
      </w:r>
      <w:r w:rsidRPr="00E73FB2">
        <w:rPr>
          <w:rFonts w:ascii="Arial" w:hAnsi="Arial" w:cs="Arial"/>
          <w:szCs w:val="20"/>
        </w:rPr>
        <w:t xml:space="preserve"> vlog</w:t>
      </w:r>
      <w:r w:rsidR="002A39B8">
        <w:rPr>
          <w:rFonts w:ascii="Arial" w:hAnsi="Arial" w:cs="Arial"/>
          <w:szCs w:val="20"/>
        </w:rPr>
        <w:t>e</w:t>
      </w:r>
      <w:r w:rsidRPr="00E73FB2">
        <w:rPr>
          <w:rFonts w:ascii="Arial" w:hAnsi="Arial" w:cs="Arial"/>
          <w:szCs w:val="20"/>
        </w:rPr>
        <w:t xml:space="preserve">. </w:t>
      </w:r>
    </w:p>
    <w:p w:rsidR="00FD2198" w:rsidRPr="00E73FB2" w:rsidP="00FD2198" w14:paraId="5840E1D2" w14:textId="77777777">
      <w:pPr>
        <w:spacing w:after="0"/>
        <w:jc w:val="both"/>
        <w:rPr>
          <w:rFonts w:ascii="Arial" w:hAnsi="Arial" w:cs="Arial"/>
          <w:szCs w:val="20"/>
        </w:rPr>
      </w:pPr>
    </w:p>
    <w:p w:rsidR="00FD2198" w:rsidRPr="00E73FB2" w:rsidP="00FD2198" w14:paraId="4C241E7D" w14:textId="5D7A7AC6">
      <w:pPr>
        <w:spacing w:after="0"/>
        <w:jc w:val="both"/>
        <w:rPr>
          <w:rFonts w:ascii="Arial" w:hAnsi="Arial" w:cs="Arial"/>
          <w:szCs w:val="20"/>
        </w:rPr>
      </w:pPr>
      <w:r w:rsidRPr="00E73FB2">
        <w:rPr>
          <w:rFonts w:ascii="Arial" w:hAnsi="Arial" w:cs="Arial"/>
          <w:szCs w:val="20"/>
        </w:rPr>
        <w:t xml:space="preserve">V Natu je pripravljen novi koncept </w:t>
      </w:r>
      <w:r w:rsidR="00272928">
        <w:rPr>
          <w:rFonts w:ascii="Arial" w:hAnsi="Arial" w:cs="Arial"/>
          <w:szCs w:val="20"/>
        </w:rPr>
        <w:t>podpore države gostiteljice</w:t>
      </w:r>
      <w:r w:rsidRPr="00E73FB2">
        <w:rPr>
          <w:rFonts w:ascii="Arial" w:hAnsi="Arial" w:cs="Arial"/>
          <w:szCs w:val="20"/>
        </w:rPr>
        <w:t xml:space="preserve">, ki bo potrjen na vojaškemu odboru </w:t>
      </w:r>
      <w:r w:rsidR="00272928">
        <w:rPr>
          <w:rFonts w:ascii="Arial" w:hAnsi="Arial" w:cs="Arial"/>
          <w:szCs w:val="20"/>
        </w:rPr>
        <w:t xml:space="preserve">in Severnoatlantskem svetu </w:t>
      </w:r>
      <w:r w:rsidRPr="00E73FB2">
        <w:rPr>
          <w:rFonts w:ascii="Arial" w:hAnsi="Arial" w:cs="Arial"/>
          <w:szCs w:val="20"/>
        </w:rPr>
        <w:t xml:space="preserve">v aprilu 2024 </w:t>
      </w:r>
      <w:r w:rsidR="00482C10">
        <w:rPr>
          <w:rFonts w:ascii="Arial" w:hAnsi="Arial" w:cs="Arial"/>
          <w:szCs w:val="20"/>
        </w:rPr>
        <w:t>ter</w:t>
      </w:r>
      <w:r w:rsidR="0049104F">
        <w:rPr>
          <w:rFonts w:ascii="Arial" w:hAnsi="Arial" w:cs="Arial"/>
          <w:szCs w:val="20"/>
        </w:rPr>
        <w:t xml:space="preserve"> kasneje na vrhu zasedanja Nata </w:t>
      </w:r>
      <w:r w:rsidRPr="00E73FB2">
        <w:rPr>
          <w:rFonts w:ascii="Arial" w:hAnsi="Arial" w:cs="Arial"/>
          <w:szCs w:val="20"/>
        </w:rPr>
        <w:t>v Washingtonu</w:t>
      </w:r>
      <w:r w:rsidR="00482C10">
        <w:rPr>
          <w:rFonts w:ascii="Arial" w:hAnsi="Arial" w:cs="Arial"/>
          <w:szCs w:val="20"/>
        </w:rPr>
        <w:t>. S</w:t>
      </w:r>
      <w:r w:rsidRPr="00E73FB2">
        <w:rPr>
          <w:rFonts w:ascii="Arial" w:hAnsi="Arial" w:cs="Arial"/>
          <w:szCs w:val="20"/>
        </w:rPr>
        <w:t xml:space="preserve">ledila </w:t>
      </w:r>
      <w:r w:rsidR="00482C10">
        <w:rPr>
          <w:rFonts w:ascii="Arial" w:hAnsi="Arial" w:cs="Arial"/>
          <w:szCs w:val="20"/>
        </w:rPr>
        <w:t xml:space="preserve">bo </w:t>
      </w:r>
      <w:r w:rsidRPr="00E73FB2">
        <w:rPr>
          <w:rFonts w:ascii="Arial" w:hAnsi="Arial" w:cs="Arial"/>
          <w:szCs w:val="20"/>
        </w:rPr>
        <w:t>priprava konkretnih dogovorov z vsako državo posebej,</w:t>
      </w:r>
      <w:r w:rsidR="00482C10">
        <w:rPr>
          <w:rFonts w:ascii="Arial" w:hAnsi="Arial" w:cs="Arial"/>
          <w:szCs w:val="20"/>
        </w:rPr>
        <w:t xml:space="preserve"> vključno</w:t>
      </w:r>
      <w:r w:rsidRPr="00E73FB2">
        <w:rPr>
          <w:rFonts w:ascii="Arial" w:hAnsi="Arial" w:cs="Arial"/>
          <w:szCs w:val="20"/>
        </w:rPr>
        <w:t xml:space="preserve"> z opredeljenimi minimalnimi operativnimi zahtevami.</w:t>
      </w:r>
    </w:p>
    <w:p w:rsidR="00FD2198" w:rsidRPr="00E73FB2" w:rsidP="00FD2198" w14:paraId="20B27C27" w14:textId="77777777">
      <w:pPr>
        <w:spacing w:after="0"/>
        <w:jc w:val="both"/>
        <w:rPr>
          <w:rFonts w:ascii="Arial" w:hAnsi="Arial" w:cs="Arial"/>
          <w:szCs w:val="20"/>
        </w:rPr>
      </w:pPr>
    </w:p>
    <w:p w:rsidR="00FD2198" w:rsidP="00FD2198" w14:paraId="7A51965E" w14:textId="5BA3EB50">
      <w:pPr>
        <w:spacing w:after="0"/>
        <w:jc w:val="both"/>
        <w:rPr>
          <w:rFonts w:ascii="Arial" w:hAnsi="Arial" w:cs="Arial"/>
          <w:szCs w:val="20"/>
        </w:rPr>
      </w:pPr>
      <w:r w:rsidRPr="00E73FB2">
        <w:rPr>
          <w:rFonts w:ascii="Arial" w:hAnsi="Arial" w:cs="Arial"/>
          <w:szCs w:val="20"/>
        </w:rPr>
        <w:t xml:space="preserve">V povezavi s podporo države gostiteljice so v okviru Natovega procesa odzivanja na krizo opredeljeni novi ukrepi kriznega odzivanja. </w:t>
      </w:r>
      <w:r w:rsidR="00EF3E9F">
        <w:rPr>
          <w:rFonts w:ascii="Arial" w:hAnsi="Arial" w:cs="Arial"/>
        </w:rPr>
        <w:t>Republika Slovenija</w:t>
      </w:r>
      <w:r w:rsidRPr="00E73FB2">
        <w:rPr>
          <w:rFonts w:ascii="Arial" w:hAnsi="Arial" w:cs="Arial"/>
          <w:szCs w:val="20"/>
        </w:rPr>
        <w:t xml:space="preserve"> jih je že vključila v svoj pravni red s Sklepom Vlade RS o določitvi priprav za izvajanje ukrepov za pri</w:t>
      </w:r>
      <w:r w:rsidR="0049104F">
        <w:rPr>
          <w:rFonts w:ascii="Arial" w:hAnsi="Arial" w:cs="Arial"/>
          <w:szCs w:val="20"/>
        </w:rPr>
        <w:t>pravljenost (št. 80200-5/2023/7 z</w:t>
      </w:r>
      <w:r w:rsidRPr="00E73FB2">
        <w:rPr>
          <w:rFonts w:ascii="Arial" w:hAnsi="Arial" w:cs="Arial"/>
          <w:szCs w:val="20"/>
        </w:rPr>
        <w:t xml:space="preserve"> 9. 11. 2023). Sedaj poteka načrtovanje izvajanja aktivnosti ob razglasitvi ukrepa. </w:t>
      </w:r>
    </w:p>
    <w:p w:rsidR="00FD2198" w:rsidRPr="00E73FB2" w:rsidP="00FD2198" w14:paraId="4E4BB39D" w14:textId="77777777">
      <w:pPr>
        <w:spacing w:after="0"/>
        <w:jc w:val="both"/>
        <w:rPr>
          <w:rFonts w:ascii="Arial" w:hAnsi="Arial" w:cs="Arial"/>
          <w:szCs w:val="20"/>
        </w:rPr>
      </w:pPr>
    </w:p>
    <w:p w:rsidR="00FD2198" w:rsidRPr="005921DF" w:rsidP="00FD2198" w14:paraId="270288D0" w14:textId="77777777">
      <w:pPr>
        <w:keepNext/>
        <w:keepLines/>
        <w:spacing w:before="240" w:after="0"/>
        <w:jc w:val="both"/>
        <w:outlineLvl w:val="0"/>
        <w:rPr>
          <w:rFonts w:ascii="Arial" w:eastAsia="Times New Roman" w:hAnsi="Arial" w:cs="Arial"/>
          <w:b/>
        </w:rPr>
      </w:pPr>
      <w:r w:rsidRPr="005921DF">
        <w:rPr>
          <w:rFonts w:ascii="Arial" w:eastAsia="Times New Roman" w:hAnsi="Arial" w:cs="Arial"/>
          <w:b/>
        </w:rPr>
        <w:t>5. Zaključek</w:t>
      </w:r>
    </w:p>
    <w:p w:rsidR="00FD2198" w:rsidRPr="005921DF" w:rsidP="00FD2198" w14:paraId="2747665C" w14:textId="77777777">
      <w:pPr>
        <w:spacing w:after="0"/>
        <w:jc w:val="both"/>
        <w:rPr>
          <w:rFonts w:ascii="Arial" w:hAnsi="Arial" w:cs="Arial"/>
          <w:szCs w:val="20"/>
        </w:rPr>
      </w:pPr>
    </w:p>
    <w:p w:rsidR="00FD2198" w:rsidP="00FD2198" w14:paraId="792EA63E" w14:textId="11FE75E0">
      <w:pPr>
        <w:spacing w:after="0"/>
        <w:jc w:val="both"/>
        <w:rPr>
          <w:rFonts w:ascii="Arial" w:hAnsi="Arial" w:cs="Arial"/>
          <w:szCs w:val="20"/>
        </w:rPr>
      </w:pPr>
      <w:r w:rsidRPr="00E73FB2">
        <w:rPr>
          <w:rFonts w:ascii="Arial" w:hAnsi="Arial" w:cs="Arial"/>
          <w:szCs w:val="20"/>
        </w:rPr>
        <w:t xml:space="preserve">Medresorska skupina se je v okviru sej redno seznanjala s presekom stanja in izvedenimi ključnimi aktivnostmi v zvezi z implementacijo ukrepov na področju vojaške mobilnost na nacionalni in mednarodni ravni ter pri njih tudi redno sodelovala. Obravnavala je tudi potrebo po morebitni posodobitvi nacionalnega načrta za vojaško mobilnost skladno z usmeritvami Akcijskega načrta za vojaško mobilnost 2.0. </w:t>
      </w:r>
      <w:r w:rsidR="00EF3E9F">
        <w:rPr>
          <w:rFonts w:ascii="Arial" w:hAnsi="Arial" w:cs="Arial"/>
        </w:rPr>
        <w:t>Republika Slovenija</w:t>
      </w:r>
      <w:r w:rsidRPr="00E73FB2">
        <w:rPr>
          <w:rFonts w:ascii="Arial" w:hAnsi="Arial" w:cs="Arial"/>
          <w:szCs w:val="20"/>
        </w:rPr>
        <w:t xml:space="preserve"> bo v prihodnje okrepila svoja prizadevanja za izboljšanje vojaške mobilnosti tudi z vidika sodelovanja z Natom. </w:t>
      </w:r>
    </w:p>
    <w:p w:rsidR="00EF3E9F" w:rsidP="00FD2198" w14:paraId="69FCD330" w14:textId="547842B2">
      <w:pPr>
        <w:spacing w:after="0"/>
        <w:jc w:val="both"/>
        <w:rPr>
          <w:rFonts w:ascii="Arial" w:hAnsi="Arial" w:cs="Arial"/>
          <w:szCs w:val="20"/>
        </w:rPr>
      </w:pPr>
    </w:p>
    <w:p w:rsidR="00EF3E9F" w:rsidRPr="005921DF" w:rsidP="00EF3E9F" w14:paraId="46AE2D27" w14:textId="77777777">
      <w:pPr>
        <w:spacing w:after="0"/>
        <w:jc w:val="both"/>
        <w:rPr>
          <w:rFonts w:ascii="Arial" w:hAnsi="Arial" w:cs="Arial"/>
          <w:szCs w:val="20"/>
        </w:rPr>
      </w:pPr>
      <w:r w:rsidRPr="005921DF">
        <w:rPr>
          <w:rFonts w:ascii="Arial" w:hAnsi="Arial" w:cs="Arial"/>
          <w:szCs w:val="20"/>
        </w:rPr>
        <w:t>V letu 2024 se bo medresorska skupina osredotoč</w:t>
      </w:r>
      <w:r>
        <w:rPr>
          <w:rFonts w:ascii="Arial" w:hAnsi="Arial" w:cs="Arial"/>
          <w:szCs w:val="20"/>
        </w:rPr>
        <w:t>a</w:t>
      </w:r>
      <w:r w:rsidRPr="005921DF">
        <w:rPr>
          <w:rFonts w:ascii="Arial" w:hAnsi="Arial" w:cs="Arial"/>
          <w:szCs w:val="20"/>
        </w:rPr>
        <w:t xml:space="preserve">la na: </w:t>
      </w:r>
    </w:p>
    <w:p w:rsidR="00EF3E9F" w:rsidP="00EF3E9F" w14:paraId="2306FD39" w14:textId="77777777">
      <w:pPr>
        <w:numPr>
          <w:ilvl w:val="0"/>
          <w:numId w:val="42"/>
        </w:numPr>
        <w:spacing w:after="0" w:line="240" w:lineRule="auto"/>
        <w:ind w:left="720"/>
        <w:contextualSpacing/>
        <w:jc w:val="both"/>
        <w:rPr>
          <w:rFonts w:ascii="Arial" w:hAnsi="Arial" w:cs="Arial"/>
          <w:szCs w:val="20"/>
        </w:rPr>
      </w:pPr>
      <w:r w:rsidRPr="005921DF">
        <w:rPr>
          <w:rFonts w:ascii="Arial" w:hAnsi="Arial" w:cs="Arial"/>
          <w:szCs w:val="20"/>
        </w:rPr>
        <w:t xml:space="preserve">Sprejem in podpis tehničnega dogovora CBMP morje; </w:t>
      </w:r>
    </w:p>
    <w:p w:rsidR="00EF3E9F" w:rsidRPr="00FD2198" w:rsidP="00EF3E9F" w14:paraId="5E2D3531" w14:textId="77777777">
      <w:pPr>
        <w:numPr>
          <w:ilvl w:val="0"/>
          <w:numId w:val="42"/>
        </w:numPr>
        <w:spacing w:after="0" w:line="240" w:lineRule="auto"/>
        <w:ind w:left="720"/>
        <w:contextualSpacing/>
        <w:jc w:val="both"/>
        <w:rPr>
          <w:rFonts w:ascii="Arial" w:hAnsi="Arial" w:cs="Arial"/>
          <w:szCs w:val="20"/>
        </w:rPr>
      </w:pPr>
      <w:r w:rsidRPr="00FD2198">
        <w:rPr>
          <w:rFonts w:ascii="Arial" w:hAnsi="Arial" w:cs="Arial"/>
          <w:szCs w:val="20"/>
        </w:rPr>
        <w:t>Sodelovanje v delovnih skupinah pod okriljem EDA in PESCO ter ostalih EU institucij</w:t>
      </w:r>
      <w:r>
        <w:rPr>
          <w:rFonts w:ascii="Arial" w:hAnsi="Arial" w:cs="Arial"/>
          <w:szCs w:val="20"/>
        </w:rPr>
        <w:t>.</w:t>
      </w:r>
    </w:p>
    <w:p w:rsidR="00FD2198" w:rsidRPr="00E73FB2" w:rsidP="00FD2198" w14:paraId="0DAC9C07" w14:textId="77777777">
      <w:pPr>
        <w:spacing w:after="0"/>
        <w:jc w:val="both"/>
        <w:rPr>
          <w:rFonts w:ascii="Arial" w:hAnsi="Arial" w:cs="Arial"/>
          <w:szCs w:val="20"/>
        </w:rPr>
      </w:pPr>
    </w:p>
    <w:p w:rsidR="00FD2198" w:rsidP="00FD2198" w14:paraId="31EA63A1" w14:textId="4673E1E4">
      <w:pPr>
        <w:spacing w:after="0"/>
        <w:jc w:val="both"/>
        <w:rPr>
          <w:rFonts w:ascii="Arial" w:hAnsi="Arial" w:cs="Arial"/>
          <w:szCs w:val="20"/>
        </w:rPr>
      </w:pPr>
      <w:r w:rsidRPr="00E73FB2">
        <w:rPr>
          <w:rFonts w:ascii="Arial" w:hAnsi="Arial" w:cs="Arial"/>
          <w:szCs w:val="20"/>
        </w:rPr>
        <w:t>Nato</w:t>
      </w:r>
      <w:r w:rsidR="00EF3E9F">
        <w:rPr>
          <w:rFonts w:ascii="Arial" w:hAnsi="Arial" w:cs="Arial"/>
          <w:szCs w:val="20"/>
        </w:rPr>
        <w:t xml:space="preserve"> je v zadnjem obdobju</w:t>
      </w:r>
      <w:r w:rsidRPr="00E73FB2">
        <w:rPr>
          <w:rFonts w:ascii="Arial" w:hAnsi="Arial" w:cs="Arial"/>
          <w:szCs w:val="20"/>
        </w:rPr>
        <w:t xml:space="preserve"> izdal več ključnih dokumentov, nekateri dokumenti in sporazumi pa so še v nastajanju. V teh dokumentih </w:t>
      </w:r>
      <w:r w:rsidR="00EF3E9F">
        <w:rPr>
          <w:rFonts w:ascii="Arial" w:hAnsi="Arial" w:cs="Arial"/>
          <w:szCs w:val="20"/>
        </w:rPr>
        <w:t>bodo</w:t>
      </w:r>
      <w:r w:rsidRPr="00E73FB2">
        <w:rPr>
          <w:rFonts w:ascii="Arial" w:hAnsi="Arial" w:cs="Arial"/>
          <w:szCs w:val="20"/>
        </w:rPr>
        <w:t xml:space="preserve"> državam članicam dodeljene konkretne naloge. Predvideva se še več izhajajočih nalog, kar kaže na nujnost preoblikovanja medresorske skupine</w:t>
      </w:r>
      <w:r w:rsidR="00272928">
        <w:rPr>
          <w:rFonts w:ascii="Arial" w:hAnsi="Arial" w:cs="Arial"/>
          <w:szCs w:val="20"/>
        </w:rPr>
        <w:t xml:space="preserve"> oziroma razširitev njene pristojnosti na vsebine podpore države gostiteljice</w:t>
      </w:r>
      <w:r w:rsidRPr="00E73FB2">
        <w:rPr>
          <w:rFonts w:ascii="Arial" w:hAnsi="Arial" w:cs="Arial"/>
          <w:szCs w:val="20"/>
        </w:rPr>
        <w:t>. Dodeljene in izhajajoče naloge niso več sa</w:t>
      </w:r>
      <w:r w:rsidR="00272928">
        <w:rPr>
          <w:rFonts w:ascii="Arial" w:hAnsi="Arial" w:cs="Arial"/>
          <w:szCs w:val="20"/>
        </w:rPr>
        <w:t>mo v domeni oboroženih sil. Z</w:t>
      </w:r>
      <w:r w:rsidRPr="00E73FB2">
        <w:rPr>
          <w:rFonts w:ascii="Arial" w:hAnsi="Arial" w:cs="Arial"/>
          <w:szCs w:val="20"/>
        </w:rPr>
        <w:t xml:space="preserve">ahtevajo vključenost celotne družbe, v nasprotnem primeru </w:t>
      </w:r>
      <w:r w:rsidR="00EF3E9F">
        <w:rPr>
          <w:rFonts w:ascii="Arial" w:hAnsi="Arial" w:cs="Arial"/>
        </w:rPr>
        <w:t>Republika Slovenija</w:t>
      </w:r>
      <w:r w:rsidRPr="00E73FB2">
        <w:rPr>
          <w:rFonts w:ascii="Arial" w:hAnsi="Arial" w:cs="Arial"/>
          <w:szCs w:val="20"/>
        </w:rPr>
        <w:t xml:space="preserve"> ne bo mogla realizirati nalog, h katerim se je zavezala.</w:t>
      </w:r>
    </w:p>
    <w:p w:rsidR="00C34B13" w:rsidP="00FD2198" w14:paraId="66ADCC61" w14:textId="3B614BD8">
      <w:pPr>
        <w:spacing w:after="0"/>
        <w:jc w:val="both"/>
        <w:rPr>
          <w:rFonts w:ascii="Arial" w:hAnsi="Arial" w:cs="Arial"/>
          <w:szCs w:val="20"/>
        </w:rPr>
      </w:pPr>
    </w:p>
    <w:p w:rsidR="00C34B13" w:rsidP="00FD2198" w14:paraId="1EA76B9F" w14:textId="05866FFA">
      <w:pPr>
        <w:spacing w:after="0"/>
        <w:jc w:val="both"/>
        <w:rPr>
          <w:rFonts w:ascii="Arial" w:hAnsi="Arial" w:cs="Arial"/>
          <w:szCs w:val="20"/>
        </w:rPr>
      </w:pPr>
      <w:r>
        <w:rPr>
          <w:rFonts w:ascii="Arial" w:hAnsi="Arial" w:cs="Arial"/>
          <w:szCs w:val="20"/>
        </w:rPr>
        <w:t xml:space="preserve">                                                                                                </w:t>
      </w:r>
      <w:bookmarkStart w:id="2" w:name="_GoBack"/>
      <w:bookmarkEnd w:id="2"/>
      <w:r>
        <w:rPr>
          <w:rFonts w:ascii="Arial" w:hAnsi="Arial" w:cs="Arial"/>
          <w:szCs w:val="20"/>
        </w:rPr>
        <w:t>MINISTRSTVO ZA OBRAMBO</w:t>
      </w:r>
    </w:p>
    <w:p w:rsidR="00866D92" w14:paraId="07FCDBFA" w14:textId="5C6F98E6">
      <w:pPr>
        <w:spacing w:after="0" w:line="240" w:lineRule="auto"/>
        <w:rPr>
          <w:rFonts w:ascii="Arial" w:hAnsi="Arial" w:cs="Arial"/>
          <w:szCs w:val="20"/>
        </w:rPr>
      </w:pPr>
      <w:r>
        <w:rPr>
          <w:rFonts w:ascii="Arial" w:hAnsi="Arial" w:cs="Arial"/>
          <w:szCs w:val="20"/>
        </w:rPr>
        <w:br w:type="page"/>
      </w:r>
    </w:p>
    <w:p w:rsidR="00FD2198" w:rsidP="00FD2198" w14:paraId="404999A7" w14:textId="68D10BFC">
      <w:pPr>
        <w:spacing w:after="0"/>
        <w:jc w:val="both"/>
        <w:rPr>
          <w:rFonts w:ascii="Arial" w:hAnsi="Arial" w:cs="Arial"/>
          <w:b/>
          <w:szCs w:val="20"/>
        </w:rPr>
      </w:pPr>
      <w:r w:rsidRPr="00866D92">
        <w:rPr>
          <w:rFonts w:ascii="Arial" w:hAnsi="Arial" w:cs="Arial"/>
          <w:b/>
          <w:szCs w:val="20"/>
        </w:rPr>
        <w:t>Obrazložitev:</w:t>
      </w:r>
    </w:p>
    <w:p w:rsidR="00866D92" w:rsidP="00FD2198" w14:paraId="36C5A65A" w14:textId="7A428F0C">
      <w:pPr>
        <w:spacing w:after="0"/>
        <w:jc w:val="both"/>
        <w:rPr>
          <w:rFonts w:ascii="Arial" w:hAnsi="Arial" w:cs="Arial"/>
          <w:b/>
          <w:szCs w:val="20"/>
        </w:rPr>
      </w:pPr>
    </w:p>
    <w:p w:rsidR="00866D92" w:rsidRPr="00866D92" w:rsidP="00866D92" w14:paraId="5EC25153" w14:textId="77777777">
      <w:pPr>
        <w:spacing w:after="0"/>
        <w:jc w:val="both"/>
        <w:rPr>
          <w:rFonts w:ascii="Arial" w:hAnsi="Arial" w:cs="Arial"/>
          <w:szCs w:val="20"/>
        </w:rPr>
      </w:pPr>
      <w:r w:rsidRPr="00866D92">
        <w:rPr>
          <w:rFonts w:ascii="Arial" w:hAnsi="Arial" w:cs="Arial"/>
          <w:szCs w:val="20"/>
        </w:rPr>
        <w:t>S sklepom, št. 02401-22/2018/5 z dne 22. 11. 2018, je Vlada Republike Slovenije ustanovila Stalno medresorsko koordinacijsko skupino za spremljanje in usmerjanje implementacije ukrepov na področju vojaške mobilnosti (v nadaljevanju medresorska skupina). V okviru svojega dela je medresorska skupina sledila nalogam zapisanim v sklepih o imenovanju skupine (sklep Vlade Republike Slovenije, št. 02401-22/2018/5 z dne 22. 11. 2018, 02401-22/2018/9 z dne 7. 11. 2019, 02401-11/2020/4 z dne 24. 6. 2020, 02401-11/2020/8 z dne 28. 4. 2021, 02401-35/2022/5 z dne 15. 12. 2022 in 02401-35/2022/9 z dne 25. 5. 2023), izhodiščem zapisanim v Skupnem sporočilu Evropskemu parlamentu in Svetu Izboljšanje vojaške mobilnosti v Evropski uniji (v nadaljevanju EU), JOIN(2017) 41 final, 10. 11. 2017, Skupnem sporočilu Evropskemu parlamentu in Svetu o akcijskem načrtu za vojaško mobilnost JOIN(2018) final 5, 28. 3. 2018, Skupnem sporočilu Evropskemu parlamentu in Svetu Akcijski načrt za vojaško mobilnost 2.0  JOIN(2022) 48 final, 10. 11. 2022 ter Izvedbenemu načrtu izpolnitve kriterijev in zavez Republike Slovenije za vključitev v Stalno strukturno sodelovanje na področju varnosti in obrambe EU (PESCO) za področje vojaške mobilnosti.</w:t>
      </w:r>
    </w:p>
    <w:p w:rsidR="00866D92" w:rsidRPr="00866D92" w:rsidP="00866D92" w14:paraId="5FB6CAD9" w14:textId="77777777">
      <w:pPr>
        <w:spacing w:after="0"/>
        <w:jc w:val="both"/>
        <w:rPr>
          <w:rFonts w:ascii="Arial" w:hAnsi="Arial" w:cs="Arial"/>
          <w:szCs w:val="20"/>
        </w:rPr>
      </w:pPr>
    </w:p>
    <w:p w:rsidR="00866D92" w:rsidRPr="00866D92" w:rsidP="00866D92" w14:paraId="6676B632" w14:textId="0290BDAE">
      <w:pPr>
        <w:spacing w:after="0"/>
        <w:jc w:val="both"/>
        <w:rPr>
          <w:rFonts w:ascii="Arial" w:hAnsi="Arial" w:cs="Arial"/>
          <w:szCs w:val="20"/>
        </w:rPr>
      </w:pPr>
      <w:r w:rsidRPr="00866D92">
        <w:rPr>
          <w:rFonts w:ascii="Arial" w:hAnsi="Arial" w:cs="Arial"/>
          <w:szCs w:val="20"/>
        </w:rPr>
        <w:t>Skladno s 6. točko o imenovanju medresorske skupine je medresorska skupina pripravila Poročilo Stalne medresorske koordinacijske skupine za spremljanje in usmerjanje implementacije ukrepov na področju vojaške mobilnosti za leto 2023 (v nadaljevanju poročilo) v okviru petih poglavij (1. Uvod, 2. Kadrovske spremembe v medresorski skupini, 3. Aktivnosti na področju vojaške mobilnosti, 4. Napredek na normativnem področju vojaške mobilnosti, 5. Zaključek). Poročilo opisuje ključne aktivnosti, ki so bile obravnavane in izvedene na področju vojaške mobilnosti v letu 2023.</w:t>
      </w:r>
    </w:p>
    <w:sectPr w:rsidSect="009E10A8">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Helvetica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076A2954" w14:textId="51AF445E">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34B13">
      <w:rPr>
        <w:rFonts w:ascii="Arial" w:hAnsi="Arial" w:cs="Arial"/>
        <w:noProof/>
      </w:rPr>
      <w:t>10</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34B13">
      <w:rPr>
        <w:rFonts w:ascii="Arial" w:hAnsi="Arial" w:cs="Arial"/>
        <w:noProof/>
      </w:rPr>
      <w:t>12</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076A295D" w14:textId="78E8B540">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34B13">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34B13">
      <w:rPr>
        <w:rFonts w:ascii="Arial" w:hAnsi="Arial" w:cs="Arial"/>
        <w:noProof/>
      </w:rPr>
      <w:t>12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29E" w14:paraId="076A295E" w14:textId="77777777">
      <w:pPr>
        <w:spacing w:after="0" w:line="240" w:lineRule="auto"/>
      </w:pPr>
      <w:r>
        <w:separator/>
      </w:r>
    </w:p>
  </w:footnote>
  <w:footnote w:type="continuationSeparator" w:id="1">
    <w:p w:rsidR="00E9729E" w14:paraId="076A2960" w14:textId="77777777">
      <w:pPr>
        <w:spacing w:after="0" w:line="240" w:lineRule="auto"/>
      </w:pPr>
      <w:r>
        <w:continuationSeparator/>
      </w:r>
    </w:p>
  </w:footnote>
  <w:footnote w:id="2">
    <w:p w:rsidR="00FD2198" w:rsidP="00FD2198" w14:paraId="3E5E5C1D" w14:textId="77777777">
      <w:pPr>
        <w:pStyle w:val="FootnoteText"/>
      </w:pPr>
      <w:r w:rsidRPr="002855D0">
        <w:rPr>
          <w:rStyle w:val="FootnoteReference"/>
          <w:rFonts w:cs="Arial"/>
          <w:sz w:val="18"/>
        </w:rPr>
        <w:footnoteRef/>
      </w:r>
      <w:r w:rsidRPr="002855D0">
        <w:rPr>
          <w:rFonts w:cs="Arial"/>
          <w:sz w:val="18"/>
        </w:rPr>
        <w:t xml:space="preserve"> Skupno sporočilo Evropskemu parlamentu in Svetu Akcijski načrt za vojaško mobilnost 2.0  JOIN(2022) 48 final, 10. 11.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076A2955"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076A2956"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076A2957"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076A2958"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076A2959"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076A295A"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076A295B"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076A29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nsid w:val="194F311E"/>
    <w:multiLevelType w:val="hybridMultilevel"/>
    <w:tmpl w:val="0A1E5B9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1">
    <w:nsid w:val="26182ED2"/>
    <w:multiLevelType w:val="hybridMultilevel"/>
    <w:tmpl w:val="102A6C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6">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DA171D9"/>
    <w:multiLevelType w:val="hybridMultilevel"/>
    <w:tmpl w:val="C3726E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5">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9753197"/>
    <w:multiLevelType w:val="hybridMultilevel"/>
    <w:tmpl w:val="7938D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C8066AE"/>
    <w:multiLevelType w:val="hybridMultilevel"/>
    <w:tmpl w:val="C9FE93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EB33CEB"/>
    <w:multiLevelType w:val="hybridMultilevel"/>
    <w:tmpl w:val="79AC451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4B36429"/>
    <w:multiLevelType w:val="hybridMultilevel"/>
    <w:tmpl w:val="94305A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8F978BE"/>
    <w:multiLevelType w:val="hybridMultilevel"/>
    <w:tmpl w:val="C8061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D175567"/>
    <w:multiLevelType w:val="hybridMultilevel"/>
    <w:tmpl w:val="358A6B0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CF6BBB"/>
    <w:multiLevelType w:val="hybridMultilevel"/>
    <w:tmpl w:val="453469B6"/>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D64474"/>
    <w:multiLevelType w:val="hybridMultilevel"/>
    <w:tmpl w:val="98321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96689F"/>
    <w:multiLevelType w:val="hybridMultilevel"/>
    <w:tmpl w:val="B770D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D9E5E7E"/>
    <w:multiLevelType w:val="hybridMultilevel"/>
    <w:tmpl w:val="A81EF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25"/>
  </w:num>
  <w:num w:numId="5">
    <w:abstractNumId w:val="1"/>
  </w:num>
  <w:num w:numId="6">
    <w:abstractNumId w:val="9"/>
  </w:num>
  <w:num w:numId="7">
    <w:abstractNumId w:val="0"/>
  </w:num>
  <w:num w:numId="8">
    <w:abstractNumId w:val="22"/>
  </w:num>
  <w:num w:numId="9">
    <w:abstractNumId w:val="30"/>
  </w:num>
  <w:num w:numId="10">
    <w:abstractNumId w:val="15"/>
    <w:lvlOverride w:ilvl="0">
      <w:startOverride w:val="1"/>
    </w:lvlOverride>
  </w:num>
  <w:num w:numId="11">
    <w:abstractNumId w:val="16"/>
  </w:num>
  <w:num w:numId="12">
    <w:abstractNumId w:val="10"/>
  </w:num>
  <w:num w:numId="13">
    <w:abstractNumId w:val="23"/>
  </w:num>
  <w:num w:numId="14">
    <w:abstractNumId w:val="4"/>
  </w:num>
  <w:num w:numId="15">
    <w:abstractNumId w:val="18"/>
  </w:num>
  <w:num w:numId="16">
    <w:abstractNumId w:val="32"/>
  </w:num>
  <w:num w:numId="17">
    <w:abstractNumId w:val="27"/>
  </w:num>
  <w:num w:numId="18">
    <w:abstractNumId w:val="34"/>
  </w:num>
  <w:num w:numId="19">
    <w:abstractNumId w:val="41"/>
  </w:num>
  <w:num w:numId="20">
    <w:abstractNumId w:val="17"/>
  </w:num>
  <w:num w:numId="21">
    <w:abstractNumId w:val="12"/>
  </w:num>
  <w:num w:numId="22">
    <w:abstractNumId w:val="20"/>
  </w:num>
  <w:num w:numId="23">
    <w:abstractNumId w:val="7"/>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5"/>
  </w:num>
  <w:num w:numId="33">
    <w:abstractNumId w:val="11"/>
  </w:num>
  <w:num w:numId="34">
    <w:abstractNumId w:val="36"/>
  </w:num>
  <w:num w:numId="35">
    <w:abstractNumId w:val="33"/>
  </w:num>
  <w:num w:numId="36">
    <w:abstractNumId w:val="37"/>
  </w:num>
  <w:num w:numId="37">
    <w:abstractNumId w:val="40"/>
  </w:num>
  <w:num w:numId="38">
    <w:abstractNumId w:val="39"/>
  </w:num>
  <w:num w:numId="39">
    <w:abstractNumId w:val="28"/>
  </w:num>
  <w:num w:numId="40">
    <w:abstractNumId w:val="26"/>
  </w:num>
  <w:num w:numId="41">
    <w:abstractNumId w:val="6"/>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35BF2"/>
    <w:rsid w:val="000A4BA7"/>
    <w:rsid w:val="000C0B87"/>
    <w:rsid w:val="000C4875"/>
    <w:rsid w:val="000F18DE"/>
    <w:rsid w:val="00131B28"/>
    <w:rsid w:val="001D4854"/>
    <w:rsid w:val="00220B63"/>
    <w:rsid w:val="00272928"/>
    <w:rsid w:val="002855D0"/>
    <w:rsid w:val="002A39B8"/>
    <w:rsid w:val="002C278B"/>
    <w:rsid w:val="002E081E"/>
    <w:rsid w:val="002F78E3"/>
    <w:rsid w:val="003A3B1D"/>
    <w:rsid w:val="003D556F"/>
    <w:rsid w:val="003E035F"/>
    <w:rsid w:val="00464982"/>
    <w:rsid w:val="00482C10"/>
    <w:rsid w:val="0049104F"/>
    <w:rsid w:val="004B08C2"/>
    <w:rsid w:val="004B73E6"/>
    <w:rsid w:val="004E293C"/>
    <w:rsid w:val="004F6962"/>
    <w:rsid w:val="00580548"/>
    <w:rsid w:val="005921DF"/>
    <w:rsid w:val="00597C12"/>
    <w:rsid w:val="00623F16"/>
    <w:rsid w:val="00664831"/>
    <w:rsid w:val="00695AEF"/>
    <w:rsid w:val="006E30C0"/>
    <w:rsid w:val="007123B4"/>
    <w:rsid w:val="00715D72"/>
    <w:rsid w:val="00723116"/>
    <w:rsid w:val="00750037"/>
    <w:rsid w:val="007578AE"/>
    <w:rsid w:val="007851AF"/>
    <w:rsid w:val="007B1642"/>
    <w:rsid w:val="007B4C47"/>
    <w:rsid w:val="007D5BB2"/>
    <w:rsid w:val="00821419"/>
    <w:rsid w:val="00866D92"/>
    <w:rsid w:val="008941CD"/>
    <w:rsid w:val="008B4243"/>
    <w:rsid w:val="008B66AD"/>
    <w:rsid w:val="008B734D"/>
    <w:rsid w:val="00913E94"/>
    <w:rsid w:val="00950971"/>
    <w:rsid w:val="009E10A8"/>
    <w:rsid w:val="009F1E59"/>
    <w:rsid w:val="009F77C7"/>
    <w:rsid w:val="00A36030"/>
    <w:rsid w:val="00A452FF"/>
    <w:rsid w:val="00A701F9"/>
    <w:rsid w:val="00AB65D9"/>
    <w:rsid w:val="00AC00FF"/>
    <w:rsid w:val="00AE3A35"/>
    <w:rsid w:val="00B27A2C"/>
    <w:rsid w:val="00B35734"/>
    <w:rsid w:val="00C10360"/>
    <w:rsid w:val="00C14725"/>
    <w:rsid w:val="00C347F4"/>
    <w:rsid w:val="00C34B13"/>
    <w:rsid w:val="00C57CFB"/>
    <w:rsid w:val="00CB7264"/>
    <w:rsid w:val="00D61DC2"/>
    <w:rsid w:val="00D86976"/>
    <w:rsid w:val="00DC56BB"/>
    <w:rsid w:val="00DF18E9"/>
    <w:rsid w:val="00E50831"/>
    <w:rsid w:val="00E73FB2"/>
    <w:rsid w:val="00E861C1"/>
    <w:rsid w:val="00E9729E"/>
    <w:rsid w:val="00EA539F"/>
    <w:rsid w:val="00EC1D65"/>
    <w:rsid w:val="00EF3E9F"/>
    <w:rsid w:val="00FA6654"/>
    <w:rsid w:val="00FB3C81"/>
    <w:rsid w:val="00FB3D8B"/>
    <w:rsid w:val="00FD2198"/>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076A26F8"/>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 w:type="character" w:styleId="FootnoteReference">
    <w:name w:val="footnote reference"/>
    <w:basedOn w:val="DefaultParagraphFont"/>
    <w:unhideWhenUsed/>
    <w:rsid w:val="00FD2198"/>
    <w:rPr>
      <w:vertAlign w:val="superscript"/>
    </w:rPr>
  </w:style>
  <w:style w:type="paragraph" w:styleId="FootnoteText">
    <w:name w:val="footnote text"/>
    <w:basedOn w:val="Normal"/>
    <w:link w:val="Sprotnaopomba-besediloZnak1"/>
    <w:rsid w:val="00FD2198"/>
    <w:pPr>
      <w:spacing w:after="0" w:line="240" w:lineRule="auto"/>
    </w:pPr>
    <w:rPr>
      <w:sz w:val="20"/>
      <w:szCs w:val="20"/>
    </w:rPr>
  </w:style>
  <w:style w:type="character" w:customStyle="1" w:styleId="Sprotnaopomba-besediloZnak">
    <w:name w:val="Sprotna opomba - besedilo Znak"/>
    <w:basedOn w:val="DefaultParagraphFont"/>
    <w:rsid w:val="00FD2198"/>
    <w:rPr>
      <w:rFonts w:ascii="Calibri" w:eastAsia="Calibri" w:hAnsi="Calibri"/>
      <w:lang w:eastAsia="en-US"/>
    </w:rPr>
  </w:style>
  <w:style w:type="character" w:customStyle="1" w:styleId="Sprotnaopomba-besediloZnak1">
    <w:name w:val="Sprotna opomba - besedilo Znak1"/>
    <w:basedOn w:val="DefaultParagraphFont"/>
    <w:link w:val="FootnoteText"/>
    <w:rsid w:val="00FD2198"/>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gp.gs@gov.si"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4916-93F0-4B64-BB4C-8FBDDFA7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3909</Words>
  <Characters>22287</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18</cp:revision>
  <dcterms:created xsi:type="dcterms:W3CDTF">2023-03-23T07:22:00Z</dcterms:created>
  <dcterms:modified xsi:type="dcterms:W3CDTF">2024-03-04T07:17:00Z</dcterms:modified>
</cp:coreProperties>
</file>