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5495" w14:textId="77777777" w:rsidR="00CC6A72" w:rsidRDefault="00CC6A72" w:rsidP="00CC6A72"/>
    <w:tbl>
      <w:tblPr>
        <w:tblW w:w="102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6"/>
        <w:gridCol w:w="4882"/>
        <w:gridCol w:w="673"/>
        <w:gridCol w:w="2005"/>
      </w:tblGrid>
      <w:tr w:rsidR="00CC6A72" w:rsidRPr="00075479" w14:paraId="3B0680CE" w14:textId="77777777" w:rsidTr="00AB1790">
        <w:trPr>
          <w:gridAfter w:val="2"/>
          <w:wAfter w:w="2678" w:type="dxa"/>
        </w:trPr>
        <w:tc>
          <w:tcPr>
            <w:tcW w:w="7578" w:type="dxa"/>
            <w:gridSpan w:val="2"/>
          </w:tcPr>
          <w:p w14:paraId="7FCEC91E" w14:textId="43644FE6" w:rsidR="00CC6A72" w:rsidRPr="00075479" w:rsidRDefault="00CC6A72" w:rsidP="00244EFE">
            <w:pPr>
              <w:overflowPunct w:val="0"/>
              <w:autoSpaceDE w:val="0"/>
              <w:autoSpaceDN w:val="0"/>
              <w:adjustRightInd w:val="0"/>
              <w:spacing w:line="240" w:lineRule="exact"/>
              <w:contextualSpacing/>
              <w:textAlignment w:val="baseline"/>
              <w:rPr>
                <w:rFonts w:cs="Arial"/>
                <w:szCs w:val="20"/>
                <w:lang w:val="sl-SI"/>
              </w:rPr>
            </w:pPr>
            <w:r w:rsidRPr="00075479">
              <w:rPr>
                <w:rFonts w:cs="Arial"/>
                <w:szCs w:val="20"/>
                <w:lang w:val="sl-SI"/>
              </w:rPr>
              <w:t xml:space="preserve">Številka: </w:t>
            </w:r>
            <w:r w:rsidR="00D17072">
              <w:rPr>
                <w:rFonts w:cs="Arial"/>
                <w:szCs w:val="20"/>
                <w:lang w:val="sl-SI"/>
              </w:rPr>
              <w:t>370-66/2024-2570-</w:t>
            </w:r>
            <w:r w:rsidR="00717ECE">
              <w:rPr>
                <w:rFonts w:cs="Arial"/>
                <w:szCs w:val="20"/>
                <w:lang w:val="sl-SI"/>
              </w:rPr>
              <w:t>5</w:t>
            </w:r>
          </w:p>
        </w:tc>
      </w:tr>
      <w:tr w:rsidR="00CC6A72" w:rsidRPr="00075479" w14:paraId="1AC823F9" w14:textId="77777777" w:rsidTr="00AB1790">
        <w:trPr>
          <w:gridAfter w:val="2"/>
          <w:wAfter w:w="2678" w:type="dxa"/>
        </w:trPr>
        <w:tc>
          <w:tcPr>
            <w:tcW w:w="7578" w:type="dxa"/>
            <w:gridSpan w:val="2"/>
          </w:tcPr>
          <w:p w14:paraId="038830E3" w14:textId="7178B658" w:rsidR="00CC6A72" w:rsidRPr="00075479" w:rsidRDefault="00CC6A72" w:rsidP="00244EFE">
            <w:pPr>
              <w:overflowPunct w:val="0"/>
              <w:autoSpaceDE w:val="0"/>
              <w:autoSpaceDN w:val="0"/>
              <w:adjustRightInd w:val="0"/>
              <w:spacing w:line="240" w:lineRule="exact"/>
              <w:contextualSpacing/>
              <w:textAlignment w:val="baseline"/>
              <w:rPr>
                <w:rFonts w:cs="Arial"/>
                <w:szCs w:val="20"/>
                <w:lang w:val="sl-SI"/>
              </w:rPr>
            </w:pPr>
            <w:r w:rsidRPr="00075479">
              <w:rPr>
                <w:rFonts w:cs="Arial"/>
                <w:szCs w:val="20"/>
                <w:lang w:val="sl-SI"/>
              </w:rPr>
              <w:t xml:space="preserve">Ljubljana, </w:t>
            </w:r>
            <w:r w:rsidR="00281B87">
              <w:rPr>
                <w:rFonts w:cs="Arial"/>
                <w:szCs w:val="20"/>
                <w:lang w:val="sl-SI"/>
              </w:rPr>
              <w:t>1</w:t>
            </w:r>
            <w:r w:rsidR="00E503F8">
              <w:rPr>
                <w:rFonts w:cs="Arial"/>
                <w:szCs w:val="20"/>
                <w:lang w:val="sl-SI"/>
              </w:rPr>
              <w:t>6</w:t>
            </w:r>
            <w:r w:rsidRPr="00075479">
              <w:rPr>
                <w:rFonts w:cs="Arial"/>
                <w:szCs w:val="20"/>
                <w:lang w:val="sl-SI"/>
              </w:rPr>
              <w:t>. 1</w:t>
            </w:r>
            <w:r w:rsidR="00384EEC">
              <w:rPr>
                <w:rFonts w:cs="Arial"/>
                <w:szCs w:val="20"/>
                <w:lang w:val="sl-SI"/>
              </w:rPr>
              <w:t>2</w:t>
            </w:r>
            <w:r w:rsidRPr="00075479">
              <w:rPr>
                <w:rFonts w:cs="Arial"/>
                <w:szCs w:val="20"/>
                <w:lang w:val="sl-SI"/>
              </w:rPr>
              <w:t>. 2024</w:t>
            </w:r>
          </w:p>
        </w:tc>
      </w:tr>
      <w:tr w:rsidR="00CC6A72" w:rsidRPr="00075479" w14:paraId="4FB3E9E4" w14:textId="77777777" w:rsidTr="00AB1790">
        <w:trPr>
          <w:gridAfter w:val="2"/>
          <w:wAfter w:w="2678" w:type="dxa"/>
        </w:trPr>
        <w:tc>
          <w:tcPr>
            <w:tcW w:w="7578" w:type="dxa"/>
            <w:gridSpan w:val="2"/>
          </w:tcPr>
          <w:p w14:paraId="0B18C115" w14:textId="7A859071" w:rsidR="00CC6A72" w:rsidRPr="00075479" w:rsidRDefault="00CC6A72" w:rsidP="00244EFE">
            <w:pPr>
              <w:overflowPunct w:val="0"/>
              <w:autoSpaceDE w:val="0"/>
              <w:autoSpaceDN w:val="0"/>
              <w:adjustRightInd w:val="0"/>
              <w:spacing w:line="240" w:lineRule="exact"/>
              <w:contextualSpacing/>
              <w:textAlignment w:val="baseline"/>
              <w:rPr>
                <w:rFonts w:cs="Arial"/>
                <w:szCs w:val="20"/>
                <w:lang w:val="sl-SI"/>
              </w:rPr>
            </w:pPr>
          </w:p>
        </w:tc>
      </w:tr>
      <w:tr w:rsidR="00CC6A72" w:rsidRPr="00075479" w14:paraId="57F00640" w14:textId="77777777" w:rsidTr="00AB1790">
        <w:trPr>
          <w:gridAfter w:val="2"/>
          <w:wAfter w:w="2678" w:type="dxa"/>
        </w:trPr>
        <w:tc>
          <w:tcPr>
            <w:tcW w:w="7578" w:type="dxa"/>
            <w:gridSpan w:val="2"/>
          </w:tcPr>
          <w:p w14:paraId="4420B090" w14:textId="77777777" w:rsidR="00CC6A72" w:rsidRPr="00075479" w:rsidRDefault="00CC6A72" w:rsidP="00244EFE">
            <w:pPr>
              <w:spacing w:line="240" w:lineRule="exact"/>
              <w:contextualSpacing/>
              <w:rPr>
                <w:rFonts w:cs="Arial"/>
                <w:szCs w:val="20"/>
                <w:lang w:val="sl-SI"/>
              </w:rPr>
            </w:pPr>
          </w:p>
          <w:p w14:paraId="35224AE5" w14:textId="77777777" w:rsidR="00CC6A72" w:rsidRPr="00075479" w:rsidRDefault="00CC6A72" w:rsidP="00244EFE">
            <w:pPr>
              <w:spacing w:line="240" w:lineRule="exact"/>
              <w:contextualSpacing/>
              <w:rPr>
                <w:rFonts w:cs="Arial"/>
                <w:b/>
                <w:szCs w:val="20"/>
                <w:lang w:val="sl-SI"/>
              </w:rPr>
            </w:pPr>
            <w:r w:rsidRPr="00075479">
              <w:rPr>
                <w:rFonts w:cs="Arial"/>
                <w:b/>
                <w:szCs w:val="20"/>
                <w:lang w:val="sl-SI"/>
              </w:rPr>
              <w:t>GENERALNI SEKRETARIAT VLADE REPUBLIKE SLOVENIJE</w:t>
            </w:r>
          </w:p>
          <w:p w14:paraId="7FA01113" w14:textId="77777777" w:rsidR="00CC6A72" w:rsidRPr="00075479" w:rsidRDefault="001E0727" w:rsidP="00244EFE">
            <w:pPr>
              <w:spacing w:line="240" w:lineRule="exact"/>
              <w:contextualSpacing/>
              <w:rPr>
                <w:rFonts w:cs="Arial"/>
                <w:szCs w:val="20"/>
                <w:lang w:val="sl-SI"/>
              </w:rPr>
            </w:pPr>
            <w:hyperlink r:id="rId8" w:history="1">
              <w:r w:rsidR="00CC6A72" w:rsidRPr="00075479">
                <w:rPr>
                  <w:rFonts w:cs="Arial"/>
                  <w:szCs w:val="20"/>
                  <w:u w:val="single"/>
                  <w:lang w:val="sl-SI"/>
                </w:rPr>
                <w:t>Gp.gs@gov.si</w:t>
              </w:r>
            </w:hyperlink>
            <w:r w:rsidR="00CC6A72" w:rsidRPr="00075479">
              <w:rPr>
                <w:rFonts w:cs="Arial"/>
                <w:szCs w:val="20"/>
                <w:u w:val="single"/>
                <w:lang w:val="sl-SI"/>
              </w:rPr>
              <w:t xml:space="preserve">   </w:t>
            </w:r>
          </w:p>
          <w:p w14:paraId="3ABBF698" w14:textId="77777777" w:rsidR="00CC6A72" w:rsidRPr="00075479" w:rsidRDefault="00CC6A72" w:rsidP="00244EFE">
            <w:pPr>
              <w:spacing w:line="240" w:lineRule="exact"/>
              <w:contextualSpacing/>
              <w:rPr>
                <w:rFonts w:cs="Arial"/>
                <w:szCs w:val="20"/>
                <w:lang w:val="sl-SI"/>
              </w:rPr>
            </w:pPr>
          </w:p>
        </w:tc>
      </w:tr>
      <w:tr w:rsidR="00CC6A72" w:rsidRPr="00075479" w14:paraId="022A9829" w14:textId="77777777" w:rsidTr="00AB1790">
        <w:tc>
          <w:tcPr>
            <w:tcW w:w="10256" w:type="dxa"/>
            <w:gridSpan w:val="4"/>
          </w:tcPr>
          <w:p w14:paraId="2E2CA7B5" w14:textId="055D12F9" w:rsidR="00CC6A72" w:rsidRPr="00075479" w:rsidRDefault="00CC6A72" w:rsidP="00244EFE">
            <w:pPr>
              <w:suppressAutoHyphens/>
              <w:overflowPunct w:val="0"/>
              <w:autoSpaceDE w:val="0"/>
              <w:autoSpaceDN w:val="0"/>
              <w:adjustRightInd w:val="0"/>
              <w:spacing w:line="240" w:lineRule="exact"/>
              <w:contextualSpacing/>
              <w:jc w:val="both"/>
              <w:textAlignment w:val="baseline"/>
              <w:rPr>
                <w:rFonts w:cs="Arial"/>
                <w:b/>
                <w:szCs w:val="20"/>
                <w:lang w:val="sl-SI"/>
              </w:rPr>
            </w:pPr>
            <w:r w:rsidRPr="00075479">
              <w:rPr>
                <w:rFonts w:cs="Arial"/>
                <w:b/>
                <w:szCs w:val="20"/>
                <w:lang w:val="sl-SI"/>
              </w:rPr>
              <w:t>ZADEVA:  Predlog soglasja Vlade Republike Slovenije k Pravilom za delovanje centra za podpore  – predlog za obravnavo</w:t>
            </w:r>
          </w:p>
        </w:tc>
      </w:tr>
      <w:tr w:rsidR="00CC6A72" w:rsidRPr="00075479" w14:paraId="4893565F" w14:textId="77777777" w:rsidTr="00AB1790">
        <w:tc>
          <w:tcPr>
            <w:tcW w:w="10256" w:type="dxa"/>
            <w:gridSpan w:val="4"/>
          </w:tcPr>
          <w:p w14:paraId="371C025C" w14:textId="77777777" w:rsidR="00CC6A72" w:rsidRPr="00075479" w:rsidRDefault="00CC6A72" w:rsidP="00244EFE">
            <w:pPr>
              <w:suppressAutoHyphens/>
              <w:overflowPunct w:val="0"/>
              <w:autoSpaceDE w:val="0"/>
              <w:autoSpaceDN w:val="0"/>
              <w:adjustRightInd w:val="0"/>
              <w:spacing w:line="240" w:lineRule="exact"/>
              <w:contextualSpacing/>
              <w:textAlignment w:val="baseline"/>
              <w:outlineLvl w:val="3"/>
              <w:rPr>
                <w:rFonts w:cs="Arial"/>
                <w:b/>
                <w:szCs w:val="20"/>
                <w:lang w:val="sl-SI"/>
              </w:rPr>
            </w:pPr>
            <w:r w:rsidRPr="00075479">
              <w:rPr>
                <w:rFonts w:cs="Arial"/>
                <w:b/>
                <w:szCs w:val="20"/>
                <w:lang w:val="sl-SI"/>
              </w:rPr>
              <w:t>1. Predlog sklepov vlade:</w:t>
            </w:r>
          </w:p>
        </w:tc>
      </w:tr>
      <w:tr w:rsidR="00CC6A72" w:rsidRPr="00075479" w14:paraId="133D1428" w14:textId="77777777" w:rsidTr="00AB1790">
        <w:tc>
          <w:tcPr>
            <w:tcW w:w="10256" w:type="dxa"/>
            <w:gridSpan w:val="4"/>
          </w:tcPr>
          <w:p w14:paraId="576547E9" w14:textId="2A386DAF" w:rsidR="00CC6A72" w:rsidRPr="00075479" w:rsidRDefault="00CC6A72" w:rsidP="00244EFE">
            <w:pPr>
              <w:spacing w:line="240" w:lineRule="auto"/>
              <w:jc w:val="both"/>
              <w:rPr>
                <w:rFonts w:eastAsia="Calibri" w:cs="Arial"/>
                <w:szCs w:val="20"/>
                <w:lang w:val="sl-SI"/>
              </w:rPr>
            </w:pPr>
            <w:r w:rsidRPr="00075479">
              <w:rPr>
                <w:rFonts w:eastAsia="Calibri" w:cs="Arial"/>
                <w:szCs w:val="20"/>
                <w:lang w:val="sl-SI"/>
              </w:rPr>
              <w:t>Na podlagi šestega odstavka 21. člena Zakona o Vladi Republike Slovenije (Uradni list RS, št. 24/05 – uradno prečiščeno besedilo, 109/08, 38/10 – ZUKN, 8/12, 21/13, 47/13 – ZDU-1G, 65/14, 55/17 in 163/22) in točke i) drugega odstavka 18. člena Zakona o spodbujanju rabe obnovljivih virov energije (Uradni list RS, št. 121/21, 189/21 in 121/22 – ZUOKPOE), je Vlada Republike Slovenije na ….... seji dne ……. sprejela:</w:t>
            </w:r>
          </w:p>
          <w:p w14:paraId="6384A7D5" w14:textId="77777777" w:rsidR="00CC6A72" w:rsidRPr="00075479" w:rsidRDefault="00CC6A72" w:rsidP="00244EFE">
            <w:pPr>
              <w:overflowPunct w:val="0"/>
              <w:autoSpaceDE w:val="0"/>
              <w:autoSpaceDN w:val="0"/>
              <w:adjustRightInd w:val="0"/>
              <w:spacing w:before="60" w:line="240" w:lineRule="exact"/>
              <w:contextualSpacing/>
              <w:jc w:val="both"/>
              <w:textAlignment w:val="baseline"/>
              <w:rPr>
                <w:rFonts w:cs="Arial"/>
                <w:iCs/>
                <w:szCs w:val="20"/>
                <w:lang w:val="sl-SI"/>
              </w:rPr>
            </w:pPr>
            <w:r w:rsidRPr="00075479">
              <w:rPr>
                <w:rFonts w:cs="Arial"/>
                <w:iCs/>
                <w:szCs w:val="20"/>
                <w:lang w:val="sl-SI"/>
              </w:rPr>
              <w:t xml:space="preserve">                                                             </w:t>
            </w:r>
          </w:p>
          <w:p w14:paraId="73278FAF" w14:textId="77777777" w:rsidR="00CC6A72" w:rsidRPr="00075479" w:rsidRDefault="00CC6A72" w:rsidP="00244EFE">
            <w:pPr>
              <w:overflowPunct w:val="0"/>
              <w:autoSpaceDE w:val="0"/>
              <w:autoSpaceDN w:val="0"/>
              <w:adjustRightInd w:val="0"/>
              <w:spacing w:before="60" w:line="240" w:lineRule="exact"/>
              <w:contextualSpacing/>
              <w:jc w:val="center"/>
              <w:textAlignment w:val="baseline"/>
              <w:rPr>
                <w:rFonts w:cs="Arial"/>
                <w:iCs/>
                <w:szCs w:val="20"/>
                <w:lang w:val="sl-SI"/>
              </w:rPr>
            </w:pPr>
            <w:r w:rsidRPr="00075479">
              <w:rPr>
                <w:rFonts w:cs="Arial"/>
                <w:iCs/>
                <w:szCs w:val="20"/>
                <w:lang w:val="sl-SI"/>
              </w:rPr>
              <w:t>SKLEP</w:t>
            </w:r>
          </w:p>
          <w:p w14:paraId="4FC02FB3" w14:textId="77777777" w:rsidR="00CC6A72" w:rsidRPr="00075479" w:rsidRDefault="00CC6A72" w:rsidP="00244EFE">
            <w:pPr>
              <w:overflowPunct w:val="0"/>
              <w:autoSpaceDE w:val="0"/>
              <w:autoSpaceDN w:val="0"/>
              <w:adjustRightInd w:val="0"/>
              <w:spacing w:before="60" w:line="240" w:lineRule="exact"/>
              <w:ind w:left="720"/>
              <w:contextualSpacing/>
              <w:jc w:val="both"/>
              <w:textAlignment w:val="baseline"/>
              <w:rPr>
                <w:rFonts w:cs="Arial"/>
                <w:iCs/>
                <w:szCs w:val="20"/>
                <w:lang w:val="sl-SI"/>
              </w:rPr>
            </w:pPr>
          </w:p>
          <w:p w14:paraId="1AF2BB13" w14:textId="14A12861" w:rsidR="00CC6A72" w:rsidRPr="00075479" w:rsidRDefault="00CC6A72" w:rsidP="001E0727">
            <w:pPr>
              <w:overflowPunct w:val="0"/>
              <w:autoSpaceDE w:val="0"/>
              <w:autoSpaceDN w:val="0"/>
              <w:adjustRightInd w:val="0"/>
              <w:spacing w:before="60" w:line="240" w:lineRule="exact"/>
              <w:jc w:val="both"/>
              <w:textAlignment w:val="baseline"/>
              <w:rPr>
                <w:rFonts w:cs="Arial"/>
                <w:iCs/>
                <w:lang w:val="sl-SI"/>
              </w:rPr>
            </w:pPr>
            <w:r w:rsidRPr="00075479">
              <w:rPr>
                <w:rFonts w:cs="Arial"/>
                <w:iCs/>
                <w:lang w:val="sl-SI"/>
              </w:rPr>
              <w:t xml:space="preserve">Vlada Republike Slovenije </w:t>
            </w:r>
            <w:r w:rsidR="00B22567">
              <w:rPr>
                <w:rFonts w:cs="Arial"/>
                <w:iCs/>
                <w:lang w:val="sl-SI"/>
              </w:rPr>
              <w:t xml:space="preserve">je dala </w:t>
            </w:r>
            <w:r w:rsidRPr="00075479">
              <w:rPr>
                <w:rFonts w:cs="Arial"/>
                <w:iCs/>
                <w:lang w:val="sl-SI"/>
              </w:rPr>
              <w:t>soglasje k Pravilom za delovanje centra za podpore</w:t>
            </w:r>
            <w:r w:rsidR="00B22567">
              <w:rPr>
                <w:rFonts w:cs="Arial"/>
                <w:iCs/>
                <w:lang w:val="sl-SI"/>
              </w:rPr>
              <w:t>.</w:t>
            </w:r>
          </w:p>
          <w:p w14:paraId="6CFF8198" w14:textId="77777777" w:rsidR="00CC6A72" w:rsidRPr="00075479" w:rsidRDefault="00CC6A72" w:rsidP="00244EFE">
            <w:pPr>
              <w:overflowPunct w:val="0"/>
              <w:autoSpaceDE w:val="0"/>
              <w:autoSpaceDN w:val="0"/>
              <w:adjustRightInd w:val="0"/>
              <w:spacing w:before="60" w:line="240" w:lineRule="exact"/>
              <w:ind w:left="720"/>
              <w:contextualSpacing/>
              <w:jc w:val="center"/>
              <w:textAlignment w:val="baseline"/>
              <w:rPr>
                <w:rFonts w:cs="Arial"/>
                <w:iCs/>
                <w:szCs w:val="20"/>
                <w:lang w:val="sl-SI"/>
              </w:rPr>
            </w:pPr>
          </w:p>
          <w:p w14:paraId="211B9F2E" w14:textId="77777777" w:rsidR="00CC6A72" w:rsidRPr="00075479" w:rsidRDefault="00CC6A72" w:rsidP="00244EFE">
            <w:pPr>
              <w:overflowPunct w:val="0"/>
              <w:autoSpaceDE w:val="0"/>
              <w:autoSpaceDN w:val="0"/>
              <w:adjustRightInd w:val="0"/>
              <w:spacing w:before="60" w:line="240" w:lineRule="exact"/>
              <w:ind w:left="720"/>
              <w:contextualSpacing/>
              <w:jc w:val="center"/>
              <w:textAlignment w:val="baseline"/>
              <w:rPr>
                <w:rFonts w:cs="Arial"/>
                <w:iCs/>
                <w:szCs w:val="20"/>
                <w:lang w:val="sl-SI"/>
              </w:rPr>
            </w:pPr>
            <w:r w:rsidRPr="00075479">
              <w:rPr>
                <w:rFonts w:cs="Arial"/>
                <w:iCs/>
                <w:szCs w:val="20"/>
                <w:lang w:val="sl-SI"/>
              </w:rPr>
              <w:t xml:space="preserve">                              </w:t>
            </w:r>
          </w:p>
          <w:p w14:paraId="3BB65E09" w14:textId="77777777" w:rsidR="00CC6A72" w:rsidRPr="00075479" w:rsidRDefault="00CC6A72" w:rsidP="00244EFE">
            <w:pPr>
              <w:overflowPunct w:val="0"/>
              <w:autoSpaceDE w:val="0"/>
              <w:autoSpaceDN w:val="0"/>
              <w:adjustRightInd w:val="0"/>
              <w:spacing w:line="240" w:lineRule="exact"/>
              <w:ind w:left="720"/>
              <w:contextualSpacing/>
              <w:jc w:val="center"/>
              <w:textAlignment w:val="baseline"/>
              <w:rPr>
                <w:rFonts w:cs="Arial"/>
                <w:iCs/>
                <w:szCs w:val="20"/>
                <w:lang w:val="sl-SI"/>
              </w:rPr>
            </w:pPr>
            <w:r w:rsidRPr="00075479">
              <w:rPr>
                <w:rFonts w:cs="Arial"/>
                <w:iCs/>
                <w:szCs w:val="20"/>
                <w:lang w:val="sl-SI"/>
              </w:rPr>
              <w:t xml:space="preserve">                                                        Barbara Kolenko </w:t>
            </w:r>
            <w:proofErr w:type="spellStart"/>
            <w:r w:rsidRPr="00075479">
              <w:rPr>
                <w:rFonts w:cs="Arial"/>
                <w:iCs/>
                <w:szCs w:val="20"/>
                <w:lang w:val="sl-SI"/>
              </w:rPr>
              <w:t>Helbl</w:t>
            </w:r>
            <w:proofErr w:type="spellEnd"/>
            <w:r w:rsidRPr="00075479">
              <w:rPr>
                <w:rFonts w:cs="Arial"/>
                <w:iCs/>
                <w:szCs w:val="20"/>
                <w:lang w:val="sl-SI"/>
              </w:rPr>
              <w:t xml:space="preserve">    </w:t>
            </w:r>
          </w:p>
          <w:p w14:paraId="5E424D32" w14:textId="2C317E08" w:rsidR="00CC6A72" w:rsidRPr="00075479" w:rsidRDefault="00CC6A72" w:rsidP="00244EFE">
            <w:pPr>
              <w:overflowPunct w:val="0"/>
              <w:autoSpaceDE w:val="0"/>
              <w:autoSpaceDN w:val="0"/>
              <w:adjustRightInd w:val="0"/>
              <w:spacing w:line="240" w:lineRule="exact"/>
              <w:ind w:left="720"/>
              <w:contextualSpacing/>
              <w:jc w:val="both"/>
              <w:textAlignment w:val="baseline"/>
              <w:rPr>
                <w:rFonts w:cs="Arial"/>
                <w:iCs/>
                <w:szCs w:val="20"/>
                <w:lang w:val="sl-SI"/>
              </w:rPr>
            </w:pPr>
            <w:r w:rsidRPr="00075479">
              <w:rPr>
                <w:rFonts w:cs="Arial"/>
                <w:iCs/>
                <w:szCs w:val="20"/>
                <w:lang w:val="sl-SI"/>
              </w:rPr>
              <w:tab/>
              <w:t xml:space="preserve">                                                                     </w:t>
            </w:r>
            <w:r w:rsidR="00192790">
              <w:rPr>
                <w:rFonts w:cs="Arial"/>
                <w:iCs/>
                <w:szCs w:val="20"/>
                <w:lang w:val="sl-SI"/>
              </w:rPr>
              <w:t xml:space="preserve">          </w:t>
            </w:r>
            <w:r w:rsidRPr="00075479">
              <w:rPr>
                <w:rFonts w:cs="Arial"/>
                <w:iCs/>
                <w:szCs w:val="20"/>
                <w:lang w:val="sl-SI"/>
              </w:rPr>
              <w:t xml:space="preserve">  generalna sekretarka</w:t>
            </w:r>
          </w:p>
          <w:p w14:paraId="30984D68" w14:textId="77777777" w:rsidR="00CC6A72" w:rsidRPr="00075479" w:rsidRDefault="00CC6A72" w:rsidP="00244EFE">
            <w:pPr>
              <w:overflowPunct w:val="0"/>
              <w:autoSpaceDE w:val="0"/>
              <w:autoSpaceDN w:val="0"/>
              <w:adjustRightInd w:val="0"/>
              <w:spacing w:before="60" w:line="240" w:lineRule="exact"/>
              <w:ind w:left="720"/>
              <w:contextualSpacing/>
              <w:jc w:val="both"/>
              <w:textAlignment w:val="baseline"/>
              <w:rPr>
                <w:rFonts w:cs="Arial"/>
                <w:iCs/>
                <w:szCs w:val="20"/>
                <w:lang w:val="sl-SI"/>
              </w:rPr>
            </w:pPr>
          </w:p>
          <w:p w14:paraId="5DDE6B3E" w14:textId="77777777" w:rsidR="00CC6A72" w:rsidRPr="00075479" w:rsidRDefault="00CC6A72" w:rsidP="00244EFE">
            <w:pPr>
              <w:overflowPunct w:val="0"/>
              <w:autoSpaceDE w:val="0"/>
              <w:autoSpaceDN w:val="0"/>
              <w:adjustRightInd w:val="0"/>
              <w:spacing w:before="60" w:line="240" w:lineRule="exact"/>
              <w:contextualSpacing/>
              <w:jc w:val="both"/>
              <w:textAlignment w:val="baseline"/>
              <w:rPr>
                <w:rFonts w:cs="Arial"/>
                <w:iCs/>
                <w:szCs w:val="20"/>
                <w:lang w:val="sl-SI"/>
              </w:rPr>
            </w:pPr>
          </w:p>
          <w:p w14:paraId="38C508E8" w14:textId="77777777" w:rsidR="00CC6A72" w:rsidRPr="00075479" w:rsidRDefault="00CC6A72" w:rsidP="00244EFE">
            <w:pPr>
              <w:overflowPunct w:val="0"/>
              <w:autoSpaceDE w:val="0"/>
              <w:autoSpaceDN w:val="0"/>
              <w:adjustRightInd w:val="0"/>
              <w:spacing w:before="60" w:line="240" w:lineRule="exact"/>
              <w:contextualSpacing/>
              <w:jc w:val="both"/>
              <w:textAlignment w:val="baseline"/>
              <w:rPr>
                <w:rFonts w:cs="Arial"/>
                <w:iCs/>
                <w:szCs w:val="20"/>
                <w:lang w:val="sl-SI"/>
              </w:rPr>
            </w:pPr>
            <w:r w:rsidRPr="00075479">
              <w:rPr>
                <w:rFonts w:cs="Arial"/>
                <w:iCs/>
                <w:szCs w:val="20"/>
                <w:lang w:val="sl-SI"/>
              </w:rPr>
              <w:t>Priloga:</w:t>
            </w:r>
          </w:p>
          <w:p w14:paraId="79F38EE2" w14:textId="77777777" w:rsidR="00CC6A72" w:rsidRPr="00075479" w:rsidRDefault="00CC6A72" w:rsidP="00CC6A72">
            <w:pPr>
              <w:pStyle w:val="Odstavekseznama"/>
              <w:numPr>
                <w:ilvl w:val="0"/>
                <w:numId w:val="17"/>
              </w:numPr>
              <w:spacing w:before="60" w:after="120" w:line="240" w:lineRule="exact"/>
              <w:jc w:val="both"/>
              <w:rPr>
                <w:rFonts w:cs="Arial"/>
                <w:iCs/>
                <w:lang w:val="sl-SI"/>
              </w:rPr>
            </w:pPr>
            <w:r w:rsidRPr="00075479">
              <w:rPr>
                <w:rFonts w:cs="Arial"/>
                <w:iCs/>
                <w:lang w:val="sl-SI"/>
              </w:rPr>
              <w:t>Pravila za delovanje centra za podpore</w:t>
            </w:r>
          </w:p>
          <w:p w14:paraId="0FBD75CE"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iCs/>
                <w:szCs w:val="20"/>
                <w:lang w:val="sl-SI"/>
              </w:rPr>
            </w:pPr>
          </w:p>
          <w:p w14:paraId="725D237E"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Prejmejo:</w:t>
            </w:r>
          </w:p>
          <w:p w14:paraId="7A2799CC" w14:textId="77777777" w:rsidR="00CC6A72" w:rsidRPr="00075479" w:rsidRDefault="00CC6A72" w:rsidP="00CC6A72">
            <w:pPr>
              <w:numPr>
                <w:ilvl w:val="0"/>
                <w:numId w:val="15"/>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Ministrstvo za finance,</w:t>
            </w:r>
          </w:p>
          <w:p w14:paraId="5C441F38" w14:textId="77777777" w:rsidR="00CC6A72" w:rsidRPr="00075479" w:rsidRDefault="00CC6A72" w:rsidP="00CC6A72">
            <w:pPr>
              <w:pStyle w:val="Odstavekseznama"/>
              <w:numPr>
                <w:ilvl w:val="0"/>
                <w:numId w:val="15"/>
              </w:numPr>
              <w:spacing w:after="120" w:line="264" w:lineRule="auto"/>
              <w:jc w:val="both"/>
              <w:rPr>
                <w:rFonts w:eastAsia="Calibri" w:cs="Arial"/>
                <w:lang w:val="sl-SI"/>
              </w:rPr>
            </w:pPr>
            <w:r w:rsidRPr="00075479">
              <w:rPr>
                <w:rFonts w:eastAsia="Calibri" w:cs="Arial"/>
                <w:lang w:val="sl-SI"/>
              </w:rPr>
              <w:t>Služba Vlade Republike Slovenije za zakonodajo,</w:t>
            </w:r>
          </w:p>
          <w:p w14:paraId="3C6E87C7" w14:textId="77777777" w:rsidR="00CC6A72" w:rsidRPr="00075479" w:rsidRDefault="00CC6A72" w:rsidP="00CC6A72">
            <w:pPr>
              <w:pStyle w:val="Odstavekseznama"/>
              <w:numPr>
                <w:ilvl w:val="0"/>
                <w:numId w:val="15"/>
              </w:numPr>
              <w:spacing w:after="120" w:line="264" w:lineRule="auto"/>
              <w:jc w:val="both"/>
              <w:rPr>
                <w:rFonts w:eastAsia="Calibri" w:cs="Arial"/>
                <w:lang w:val="sl-SI"/>
              </w:rPr>
            </w:pPr>
            <w:r w:rsidRPr="00075479">
              <w:rPr>
                <w:rFonts w:eastAsia="Calibri" w:cs="Arial"/>
                <w:lang w:val="sl-SI"/>
              </w:rPr>
              <w:t>Ministrstvo za okolje, podnebje in energijo,</w:t>
            </w:r>
          </w:p>
          <w:p w14:paraId="775BAE5D" w14:textId="77777777" w:rsidR="00CC6A72" w:rsidRPr="00075479" w:rsidRDefault="00CC6A72" w:rsidP="00CC6A72">
            <w:pPr>
              <w:pStyle w:val="Odstavekseznama"/>
              <w:numPr>
                <w:ilvl w:val="0"/>
                <w:numId w:val="15"/>
              </w:numPr>
              <w:spacing w:after="120" w:line="264" w:lineRule="auto"/>
              <w:jc w:val="both"/>
              <w:rPr>
                <w:rFonts w:eastAsia="Calibri" w:cs="Arial"/>
                <w:lang w:val="sl-SI"/>
              </w:rPr>
            </w:pPr>
            <w:r w:rsidRPr="00075479">
              <w:rPr>
                <w:rFonts w:eastAsia="Calibri" w:cs="Arial"/>
                <w:lang w:val="sl-SI"/>
              </w:rPr>
              <w:t>Borzen, d.o.o.</w:t>
            </w:r>
          </w:p>
        </w:tc>
      </w:tr>
      <w:tr w:rsidR="00CC6A72" w:rsidRPr="00075479" w14:paraId="59329769" w14:textId="77777777" w:rsidTr="00AB1790">
        <w:tc>
          <w:tcPr>
            <w:tcW w:w="10256" w:type="dxa"/>
            <w:gridSpan w:val="4"/>
          </w:tcPr>
          <w:p w14:paraId="293B0B70"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
                <w:iCs/>
                <w:szCs w:val="20"/>
                <w:lang w:val="sl-SI"/>
              </w:rPr>
            </w:pPr>
            <w:r w:rsidRPr="00075479">
              <w:rPr>
                <w:rFonts w:cs="Arial"/>
                <w:b/>
                <w:szCs w:val="20"/>
                <w:lang w:val="sl-SI"/>
              </w:rPr>
              <w:t>2. Predlog za obravnavo predloga zakona po nujnem ali skrajšanem postopku v državnem zboru z obrazložitvijo razlogov:</w:t>
            </w:r>
          </w:p>
        </w:tc>
      </w:tr>
      <w:tr w:rsidR="00CC6A72" w:rsidRPr="00075479" w14:paraId="3F6D33A1" w14:textId="77777777" w:rsidTr="00AB1790">
        <w:tc>
          <w:tcPr>
            <w:tcW w:w="10256" w:type="dxa"/>
            <w:gridSpan w:val="4"/>
          </w:tcPr>
          <w:p w14:paraId="04E77B2D"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w:t>
            </w:r>
          </w:p>
        </w:tc>
      </w:tr>
      <w:tr w:rsidR="00CC6A72" w:rsidRPr="00075479" w14:paraId="6F35EC18" w14:textId="77777777" w:rsidTr="00AB1790">
        <w:tc>
          <w:tcPr>
            <w:tcW w:w="10256" w:type="dxa"/>
            <w:gridSpan w:val="4"/>
          </w:tcPr>
          <w:p w14:paraId="5B628FDD"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
                <w:iCs/>
                <w:szCs w:val="20"/>
                <w:lang w:val="sl-SI"/>
              </w:rPr>
            </w:pPr>
            <w:r w:rsidRPr="00075479">
              <w:rPr>
                <w:rFonts w:cs="Arial"/>
                <w:b/>
                <w:szCs w:val="20"/>
                <w:lang w:val="sl-SI"/>
              </w:rPr>
              <w:t>3.a Osebe, odgovorne za strokovno pripravo in usklajenost gradiva:</w:t>
            </w:r>
          </w:p>
        </w:tc>
      </w:tr>
      <w:tr w:rsidR="00CC6A72" w:rsidRPr="00075479" w14:paraId="03E0942F" w14:textId="77777777" w:rsidTr="00AB1790">
        <w:tc>
          <w:tcPr>
            <w:tcW w:w="10256" w:type="dxa"/>
            <w:gridSpan w:val="4"/>
          </w:tcPr>
          <w:p w14:paraId="02AF5A9F" w14:textId="77777777" w:rsidR="00CC6A72" w:rsidRPr="00075479" w:rsidRDefault="00CC6A72" w:rsidP="00CC6A72">
            <w:pPr>
              <w:pStyle w:val="Neotevilenodstavek"/>
              <w:numPr>
                <w:ilvl w:val="0"/>
                <w:numId w:val="16"/>
              </w:numPr>
              <w:spacing w:before="0" w:after="0" w:line="260" w:lineRule="exact"/>
              <w:rPr>
                <w:iCs/>
              </w:rPr>
            </w:pPr>
            <w:r w:rsidRPr="00075479">
              <w:rPr>
                <w:iCs/>
              </w:rPr>
              <w:t>mag. Bojan Kumer, minister,</w:t>
            </w:r>
          </w:p>
          <w:p w14:paraId="1C3429A8" w14:textId="77777777" w:rsidR="00CC6A72" w:rsidRPr="00075479" w:rsidRDefault="00CC6A72" w:rsidP="00CC6A72">
            <w:pPr>
              <w:pStyle w:val="Neotevilenodstavek"/>
              <w:numPr>
                <w:ilvl w:val="0"/>
                <w:numId w:val="16"/>
              </w:numPr>
              <w:spacing w:before="0" w:after="0" w:line="240" w:lineRule="auto"/>
              <w:rPr>
                <w:iCs/>
              </w:rPr>
            </w:pPr>
            <w:r w:rsidRPr="00075479">
              <w:rPr>
                <w:iCs/>
              </w:rPr>
              <w:t>mag. Tina Seršen, državna sekretarka,</w:t>
            </w:r>
          </w:p>
          <w:p w14:paraId="182EC5BD" w14:textId="77777777" w:rsidR="00CC6A72" w:rsidRPr="00075479" w:rsidRDefault="00CC6A72" w:rsidP="00CC6A72">
            <w:pPr>
              <w:pStyle w:val="Neotevilenodstavek"/>
              <w:numPr>
                <w:ilvl w:val="0"/>
                <w:numId w:val="16"/>
              </w:numPr>
              <w:spacing w:before="0" w:after="0" w:line="260" w:lineRule="exact"/>
              <w:rPr>
                <w:iCs/>
              </w:rPr>
            </w:pPr>
            <w:r w:rsidRPr="00075479">
              <w:rPr>
                <w:iCs/>
              </w:rPr>
              <w:t>Darko Trajanov, generalni direktor Direktorata za prometno politiko,</w:t>
            </w:r>
          </w:p>
          <w:p w14:paraId="55649483" w14:textId="77777777" w:rsidR="00CC6A72" w:rsidRPr="00075479" w:rsidRDefault="00CC6A72" w:rsidP="00CC6A72">
            <w:pPr>
              <w:pStyle w:val="Neotevilenodstavek"/>
              <w:numPr>
                <w:ilvl w:val="0"/>
                <w:numId w:val="16"/>
              </w:numPr>
              <w:spacing w:before="0" w:after="0" w:line="260" w:lineRule="exact"/>
              <w:rPr>
                <w:iCs/>
              </w:rPr>
            </w:pPr>
            <w:r w:rsidRPr="00075479">
              <w:rPr>
                <w:iCs/>
              </w:rPr>
              <w:t>Marija Lesjak, sekretarka v Sektorju za alternativna goriva v prometu,</w:t>
            </w:r>
          </w:p>
          <w:p w14:paraId="0EA24FEB" w14:textId="77777777" w:rsidR="00CC6A72" w:rsidRPr="00075479" w:rsidRDefault="00CC6A72" w:rsidP="00CC6A72">
            <w:pPr>
              <w:pStyle w:val="Neotevilenodstavek"/>
              <w:numPr>
                <w:ilvl w:val="0"/>
                <w:numId w:val="16"/>
              </w:numPr>
              <w:spacing w:before="0" w:after="0" w:line="260" w:lineRule="exact"/>
              <w:rPr>
                <w:iCs/>
              </w:rPr>
            </w:pPr>
            <w:r w:rsidRPr="00075479">
              <w:rPr>
                <w:iCs/>
              </w:rPr>
              <w:t>Tina Sinkovič Mutec, podsekretar v Sektorju za alternativna goriva v prometu</w:t>
            </w:r>
          </w:p>
        </w:tc>
      </w:tr>
      <w:tr w:rsidR="00CC6A72" w:rsidRPr="00075479" w14:paraId="2625555C" w14:textId="77777777" w:rsidTr="00AB1790">
        <w:tc>
          <w:tcPr>
            <w:tcW w:w="10256" w:type="dxa"/>
            <w:gridSpan w:val="4"/>
          </w:tcPr>
          <w:p w14:paraId="59A19030"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
                <w:iCs/>
                <w:szCs w:val="20"/>
                <w:lang w:val="sl-SI"/>
              </w:rPr>
            </w:pPr>
            <w:r w:rsidRPr="00075479">
              <w:rPr>
                <w:rFonts w:cs="Arial"/>
                <w:b/>
                <w:iCs/>
                <w:szCs w:val="20"/>
                <w:lang w:val="sl-SI"/>
              </w:rPr>
              <w:t xml:space="preserve">3.b Zunanji strokovnjaki, ki so </w:t>
            </w:r>
            <w:r w:rsidRPr="00075479">
              <w:rPr>
                <w:rFonts w:cs="Arial"/>
                <w:b/>
                <w:szCs w:val="20"/>
                <w:lang w:val="sl-SI"/>
              </w:rPr>
              <w:t>sodelovali pri pripravi dela ali celotnega gradiva:</w:t>
            </w:r>
          </w:p>
        </w:tc>
      </w:tr>
      <w:tr w:rsidR="00CC6A72" w:rsidRPr="00075479" w14:paraId="52CAF542" w14:textId="77777777" w:rsidTr="00AB1790">
        <w:tc>
          <w:tcPr>
            <w:tcW w:w="10256" w:type="dxa"/>
            <w:gridSpan w:val="4"/>
          </w:tcPr>
          <w:p w14:paraId="01486EB0"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iCs/>
                <w:szCs w:val="20"/>
                <w:lang w:val="sl-SI"/>
              </w:rPr>
            </w:pPr>
            <w:r w:rsidRPr="00075479">
              <w:rPr>
                <w:iCs/>
                <w:szCs w:val="20"/>
                <w:lang w:val="sl-SI"/>
              </w:rPr>
              <w:t>Pravila za delovanje centra za podpore je pripravila družba Borzen d.o.o.</w:t>
            </w:r>
          </w:p>
        </w:tc>
      </w:tr>
      <w:tr w:rsidR="00CC6A72" w:rsidRPr="00075479" w14:paraId="754AF9F9" w14:textId="77777777" w:rsidTr="00AB1790">
        <w:tc>
          <w:tcPr>
            <w:tcW w:w="10256" w:type="dxa"/>
            <w:gridSpan w:val="4"/>
          </w:tcPr>
          <w:p w14:paraId="4F2FBBF8"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
                <w:iCs/>
                <w:szCs w:val="20"/>
                <w:lang w:val="sl-SI"/>
              </w:rPr>
            </w:pPr>
            <w:r w:rsidRPr="00075479">
              <w:rPr>
                <w:rFonts w:cs="Arial"/>
                <w:b/>
                <w:szCs w:val="20"/>
                <w:lang w:val="sl-SI"/>
              </w:rPr>
              <w:t>4. Predstavniki vlade, ki bodo sodelovali pri delu državnega zbora:</w:t>
            </w:r>
          </w:p>
        </w:tc>
      </w:tr>
      <w:tr w:rsidR="00CC6A72" w:rsidRPr="00075479" w14:paraId="2C339F40" w14:textId="77777777" w:rsidTr="00AB1790">
        <w:tc>
          <w:tcPr>
            <w:tcW w:w="10256" w:type="dxa"/>
            <w:gridSpan w:val="4"/>
          </w:tcPr>
          <w:p w14:paraId="5864C057"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
                <w:szCs w:val="20"/>
                <w:lang w:val="sl-SI"/>
              </w:rPr>
            </w:pPr>
            <w:r w:rsidRPr="00075479">
              <w:rPr>
                <w:rFonts w:cs="Arial"/>
                <w:iCs/>
                <w:szCs w:val="20"/>
                <w:lang w:val="sl-SI"/>
              </w:rPr>
              <w:t>/</w:t>
            </w:r>
          </w:p>
        </w:tc>
      </w:tr>
      <w:tr w:rsidR="00CC6A72" w:rsidRPr="00075479" w14:paraId="36B1E181" w14:textId="77777777" w:rsidTr="00AB1790">
        <w:tc>
          <w:tcPr>
            <w:tcW w:w="10256" w:type="dxa"/>
            <w:gridSpan w:val="4"/>
          </w:tcPr>
          <w:p w14:paraId="53712554" w14:textId="77777777" w:rsidR="00CC6A72" w:rsidRPr="00075479" w:rsidRDefault="00CC6A72" w:rsidP="00244EFE">
            <w:pPr>
              <w:suppressAutoHyphens/>
              <w:overflowPunct w:val="0"/>
              <w:autoSpaceDE w:val="0"/>
              <w:autoSpaceDN w:val="0"/>
              <w:adjustRightInd w:val="0"/>
              <w:spacing w:line="240" w:lineRule="exact"/>
              <w:contextualSpacing/>
              <w:textAlignment w:val="baseline"/>
              <w:outlineLvl w:val="3"/>
              <w:rPr>
                <w:rFonts w:cs="Arial"/>
                <w:b/>
                <w:szCs w:val="20"/>
                <w:lang w:val="sl-SI"/>
              </w:rPr>
            </w:pPr>
            <w:r w:rsidRPr="00075479">
              <w:rPr>
                <w:rFonts w:cs="Arial"/>
                <w:b/>
                <w:szCs w:val="20"/>
                <w:lang w:val="sl-SI"/>
              </w:rPr>
              <w:t>5. Kratek povzetek gradiva:</w:t>
            </w:r>
          </w:p>
        </w:tc>
      </w:tr>
      <w:tr w:rsidR="00CC6A72" w:rsidRPr="00075479" w14:paraId="792EF00F" w14:textId="77777777" w:rsidTr="00AB1790">
        <w:tc>
          <w:tcPr>
            <w:tcW w:w="10256" w:type="dxa"/>
            <w:gridSpan w:val="4"/>
          </w:tcPr>
          <w:p w14:paraId="6124F178" w14:textId="616E5A27" w:rsidR="00CC6A72" w:rsidRPr="00075479" w:rsidRDefault="00CC6A72" w:rsidP="00244EFE">
            <w:pPr>
              <w:jc w:val="both"/>
              <w:rPr>
                <w:lang w:val="sl-SI"/>
              </w:rPr>
            </w:pPr>
            <w:r w:rsidRPr="00075479">
              <w:rPr>
                <w:lang w:val="sl-SI"/>
              </w:rPr>
              <w:lastRenderedPageBreak/>
              <w:t>Operater trga z elektriko na podlagi točke i) drugega odstavka 18. člena Zakona o spodbujanju rabe obnovljivih virov energije (v nadaljevanju: ZSROVE) za izvajanje gospodarske javne službe po javnem pooblastilu izdaja Pravila za delovanje centra za podpore, za katera mora pred njihovo objavo v Uradnem listu Republike Slovenije pridobiti soglasje Vlade RS. K obstoječim pravilom se na podlagi točke</w:t>
            </w:r>
            <w:r w:rsidRPr="00075479">
              <w:rPr>
                <w:rFonts w:ascii="Times New Roman" w:hAnsi="Times New Roman"/>
                <w:sz w:val="24"/>
                <w:lang w:val="sl-SI" w:eastAsia="sl-SI"/>
              </w:rPr>
              <w:t xml:space="preserve"> </w:t>
            </w:r>
            <w:r w:rsidRPr="00075479">
              <w:rPr>
                <w:lang w:val="sl-SI"/>
              </w:rPr>
              <w:t>c</w:t>
            </w:r>
            <w:r w:rsidR="004E4853">
              <w:rPr>
                <w:lang w:val="sl-SI"/>
              </w:rPr>
              <w:t>)</w:t>
            </w:r>
            <w:r w:rsidRPr="00075479">
              <w:rPr>
                <w:lang w:val="sl-SI"/>
              </w:rPr>
              <w:t xml:space="preserve"> tretjega odstavka 37. člena Zakona o infrastrukturi za alternativna goriva in spodbujanju prehoda na alternativna goriva v prometu (Uradni list RS, št. 62/23, v nadaljnjem besedilu: ZIAG) umestijo Pravila za delovanje centra AG. </w:t>
            </w:r>
          </w:p>
          <w:p w14:paraId="6150801A" w14:textId="77777777" w:rsidR="00CC6A72" w:rsidRPr="00075479" w:rsidRDefault="00CC6A72" w:rsidP="00244EFE">
            <w:pPr>
              <w:jc w:val="both"/>
              <w:rPr>
                <w:rFonts w:asciiTheme="minorHAnsi" w:hAnsiTheme="minorHAnsi"/>
                <w:szCs w:val="22"/>
                <w:lang w:val="sl-SI"/>
              </w:rPr>
            </w:pPr>
          </w:p>
          <w:p w14:paraId="475A95BB" w14:textId="219067F1" w:rsidR="00CC6A72" w:rsidRPr="00075479" w:rsidRDefault="002F24C9" w:rsidP="002F24C9">
            <w:pPr>
              <w:jc w:val="both"/>
              <w:rPr>
                <w:lang w:val="sl-SI"/>
              </w:rPr>
            </w:pPr>
            <w:bookmarkStart w:id="0" w:name="_Hlk178849854"/>
            <w:r>
              <w:rPr>
                <w:lang w:val="sl-SI"/>
              </w:rPr>
              <w:t>K o</w:t>
            </w:r>
            <w:r w:rsidR="00CC6A72" w:rsidRPr="00075479">
              <w:rPr>
                <w:lang w:val="sl-SI"/>
              </w:rPr>
              <w:t xml:space="preserve">bstoječim </w:t>
            </w:r>
            <w:r>
              <w:rPr>
                <w:lang w:val="sl-SI"/>
              </w:rPr>
              <w:t xml:space="preserve">veljavnim pravilom </w:t>
            </w:r>
            <w:r w:rsidR="00CC6A72" w:rsidRPr="00075479">
              <w:rPr>
                <w:lang w:val="sl-SI"/>
              </w:rPr>
              <w:t xml:space="preserve">se </w:t>
            </w:r>
            <w:r>
              <w:rPr>
                <w:lang w:val="sl-SI"/>
              </w:rPr>
              <w:t xml:space="preserve">doda novo poglavje, </w:t>
            </w:r>
            <w:r w:rsidR="00CC6A72" w:rsidRPr="00075479">
              <w:rPr>
                <w:lang w:val="sl-SI"/>
              </w:rPr>
              <w:t>Pravil</w:t>
            </w:r>
            <w:r>
              <w:rPr>
                <w:lang w:val="sl-SI"/>
              </w:rPr>
              <w:t>a</w:t>
            </w:r>
            <w:r w:rsidR="00CC6A72" w:rsidRPr="00075479">
              <w:rPr>
                <w:lang w:val="sl-SI"/>
              </w:rPr>
              <w:t xml:space="preserve"> za delovanje centra AG, kjer se podrobneje urejajo splošne določbe</w:t>
            </w:r>
            <w:r w:rsidR="00435B98">
              <w:rPr>
                <w:lang w:val="sl-SI"/>
              </w:rPr>
              <w:t xml:space="preserve"> ter </w:t>
            </w:r>
            <w:r w:rsidR="00CC6A72" w:rsidRPr="00075479">
              <w:rPr>
                <w:lang w:val="sl-SI"/>
              </w:rPr>
              <w:t xml:space="preserve">izvedba </w:t>
            </w:r>
            <w:r w:rsidR="00435B98">
              <w:rPr>
                <w:lang w:val="sl-SI"/>
              </w:rPr>
              <w:t xml:space="preserve">javnih </w:t>
            </w:r>
            <w:r w:rsidR="00CC6A72" w:rsidRPr="00075479">
              <w:rPr>
                <w:lang w:val="sl-SI"/>
              </w:rPr>
              <w:t xml:space="preserve">razpisov in </w:t>
            </w:r>
            <w:r w:rsidR="00435B98">
              <w:rPr>
                <w:lang w:val="sl-SI"/>
              </w:rPr>
              <w:t xml:space="preserve">javnih </w:t>
            </w:r>
            <w:r w:rsidR="00CC6A72" w:rsidRPr="00075479">
              <w:rPr>
                <w:lang w:val="sl-SI"/>
              </w:rPr>
              <w:t xml:space="preserve">pozivov. </w:t>
            </w:r>
            <w:r>
              <w:rPr>
                <w:lang w:val="sl-SI"/>
              </w:rPr>
              <w:t xml:space="preserve">Glede nato, da gre za celotno novo poglavje, ki vsebuje </w:t>
            </w:r>
            <w:r w:rsidR="00350F82">
              <w:rPr>
                <w:lang w:val="sl-SI"/>
              </w:rPr>
              <w:t>2</w:t>
            </w:r>
            <w:r w:rsidR="00435B98">
              <w:rPr>
                <w:lang w:val="sl-SI"/>
              </w:rPr>
              <w:t>7</w:t>
            </w:r>
            <w:r>
              <w:rPr>
                <w:lang w:val="sl-SI"/>
              </w:rPr>
              <w:t xml:space="preserve"> členov (od 5</w:t>
            </w:r>
            <w:r w:rsidR="00281B87">
              <w:rPr>
                <w:lang w:val="sl-SI"/>
              </w:rPr>
              <w:t>6</w:t>
            </w:r>
            <w:r>
              <w:rPr>
                <w:lang w:val="sl-SI"/>
              </w:rPr>
              <w:t xml:space="preserve">. člena do </w:t>
            </w:r>
            <w:r w:rsidR="00350F82">
              <w:rPr>
                <w:lang w:val="sl-SI"/>
              </w:rPr>
              <w:t>8</w:t>
            </w:r>
            <w:r w:rsidR="00281B87">
              <w:rPr>
                <w:lang w:val="sl-SI"/>
              </w:rPr>
              <w:t>3</w:t>
            </w:r>
            <w:r>
              <w:rPr>
                <w:lang w:val="sl-SI"/>
              </w:rPr>
              <w:t>. člena), se sprejmejo nova pravila.</w:t>
            </w:r>
            <w:bookmarkEnd w:id="0"/>
          </w:p>
        </w:tc>
      </w:tr>
      <w:tr w:rsidR="00CC6A72" w:rsidRPr="00075479" w14:paraId="11B218CC" w14:textId="77777777" w:rsidTr="00AB1790">
        <w:tc>
          <w:tcPr>
            <w:tcW w:w="10256" w:type="dxa"/>
            <w:gridSpan w:val="4"/>
          </w:tcPr>
          <w:p w14:paraId="18BC7A72" w14:textId="77777777" w:rsidR="00CC6A72" w:rsidRPr="00075479" w:rsidRDefault="00CC6A72" w:rsidP="00244EFE">
            <w:pPr>
              <w:suppressAutoHyphens/>
              <w:overflowPunct w:val="0"/>
              <w:autoSpaceDE w:val="0"/>
              <w:autoSpaceDN w:val="0"/>
              <w:adjustRightInd w:val="0"/>
              <w:spacing w:line="240" w:lineRule="exact"/>
              <w:contextualSpacing/>
              <w:textAlignment w:val="baseline"/>
              <w:outlineLvl w:val="3"/>
              <w:rPr>
                <w:rFonts w:cs="Arial"/>
                <w:b/>
                <w:szCs w:val="20"/>
                <w:lang w:val="sl-SI"/>
              </w:rPr>
            </w:pPr>
            <w:r w:rsidRPr="00075479">
              <w:rPr>
                <w:rFonts w:cs="Arial"/>
                <w:b/>
                <w:szCs w:val="20"/>
                <w:lang w:val="sl-SI"/>
              </w:rPr>
              <w:t>6. Presoja posledic za:</w:t>
            </w:r>
          </w:p>
        </w:tc>
      </w:tr>
      <w:tr w:rsidR="00CC6A72" w:rsidRPr="00075479" w14:paraId="30795061" w14:textId="77777777" w:rsidTr="00AB1790">
        <w:tc>
          <w:tcPr>
            <w:tcW w:w="2696" w:type="dxa"/>
            <w:shd w:val="clear" w:color="auto" w:fill="FFFFFF" w:themeFill="background1"/>
          </w:tcPr>
          <w:p w14:paraId="786DF21E" w14:textId="77777777" w:rsidR="00CC6A72" w:rsidRPr="00075479" w:rsidRDefault="00CC6A72" w:rsidP="00244EFE">
            <w:pPr>
              <w:overflowPunct w:val="0"/>
              <w:autoSpaceDE w:val="0"/>
              <w:autoSpaceDN w:val="0"/>
              <w:adjustRightInd w:val="0"/>
              <w:spacing w:line="240" w:lineRule="exact"/>
              <w:ind w:left="360"/>
              <w:contextualSpacing/>
              <w:jc w:val="both"/>
              <w:textAlignment w:val="baseline"/>
              <w:rPr>
                <w:rFonts w:cs="Arial"/>
                <w:iCs/>
                <w:szCs w:val="20"/>
                <w:highlight w:val="yellow"/>
                <w:lang w:val="sl-SI"/>
              </w:rPr>
            </w:pPr>
            <w:r w:rsidRPr="00075479">
              <w:rPr>
                <w:rFonts w:cs="Arial"/>
                <w:iCs/>
                <w:szCs w:val="20"/>
                <w:lang w:val="sl-SI"/>
              </w:rPr>
              <w:t>a)</w:t>
            </w:r>
          </w:p>
        </w:tc>
        <w:tc>
          <w:tcPr>
            <w:tcW w:w="5555" w:type="dxa"/>
            <w:gridSpan w:val="2"/>
          </w:tcPr>
          <w:p w14:paraId="2CEE68F4"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szCs w:val="20"/>
                <w:lang w:val="sl-SI"/>
              </w:rPr>
            </w:pPr>
            <w:r w:rsidRPr="00075479">
              <w:rPr>
                <w:rFonts w:cs="Arial"/>
                <w:szCs w:val="20"/>
                <w:lang w:val="sl-SI"/>
              </w:rPr>
              <w:t>javnofinančna sredstva nad 40.000 EUR v tekočem in naslednjih treh letih</w:t>
            </w:r>
          </w:p>
        </w:tc>
        <w:tc>
          <w:tcPr>
            <w:tcW w:w="2005" w:type="dxa"/>
            <w:vAlign w:val="center"/>
          </w:tcPr>
          <w:p w14:paraId="513D1C73" w14:textId="77777777" w:rsidR="00CC6A72" w:rsidRPr="00075479" w:rsidRDefault="00CC6A72" w:rsidP="00244EFE">
            <w:pPr>
              <w:overflowPunct w:val="0"/>
              <w:autoSpaceDE w:val="0"/>
              <w:autoSpaceDN w:val="0"/>
              <w:adjustRightInd w:val="0"/>
              <w:spacing w:line="240" w:lineRule="exact"/>
              <w:contextualSpacing/>
              <w:jc w:val="center"/>
              <w:textAlignment w:val="baseline"/>
              <w:rPr>
                <w:rFonts w:cs="Arial"/>
                <w:iCs/>
                <w:szCs w:val="20"/>
                <w:lang w:val="sl-SI"/>
              </w:rPr>
            </w:pPr>
            <w:r w:rsidRPr="00075479">
              <w:rPr>
                <w:rFonts w:cs="Arial"/>
                <w:iCs/>
                <w:szCs w:val="20"/>
                <w:lang w:val="sl-SI"/>
              </w:rPr>
              <w:t>DA</w:t>
            </w:r>
          </w:p>
        </w:tc>
      </w:tr>
      <w:tr w:rsidR="00CC6A72" w:rsidRPr="00075479" w14:paraId="693F2E61" w14:textId="77777777" w:rsidTr="00AB1790">
        <w:tc>
          <w:tcPr>
            <w:tcW w:w="2696" w:type="dxa"/>
          </w:tcPr>
          <w:p w14:paraId="390D6298" w14:textId="77777777" w:rsidR="00CC6A72" w:rsidRPr="00075479" w:rsidRDefault="00CC6A72" w:rsidP="00244EFE">
            <w:pPr>
              <w:overflowPunct w:val="0"/>
              <w:autoSpaceDE w:val="0"/>
              <w:autoSpaceDN w:val="0"/>
              <w:adjustRightInd w:val="0"/>
              <w:spacing w:line="240" w:lineRule="exact"/>
              <w:ind w:left="360"/>
              <w:contextualSpacing/>
              <w:jc w:val="both"/>
              <w:textAlignment w:val="baseline"/>
              <w:rPr>
                <w:rFonts w:cs="Arial"/>
                <w:iCs/>
                <w:szCs w:val="20"/>
                <w:lang w:val="sl-SI"/>
              </w:rPr>
            </w:pPr>
            <w:r w:rsidRPr="00075479">
              <w:rPr>
                <w:rFonts w:cs="Arial"/>
                <w:iCs/>
                <w:szCs w:val="20"/>
                <w:lang w:val="sl-SI"/>
              </w:rPr>
              <w:t>b)</w:t>
            </w:r>
          </w:p>
        </w:tc>
        <w:tc>
          <w:tcPr>
            <w:tcW w:w="5555" w:type="dxa"/>
            <w:gridSpan w:val="2"/>
          </w:tcPr>
          <w:p w14:paraId="518C3463"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bCs/>
                <w:szCs w:val="20"/>
                <w:lang w:val="sl-SI"/>
              </w:rPr>
              <w:t>usklajenost slovenskega pravnega reda s pravnim redom Evropske unije</w:t>
            </w:r>
          </w:p>
        </w:tc>
        <w:tc>
          <w:tcPr>
            <w:tcW w:w="2005" w:type="dxa"/>
            <w:vAlign w:val="center"/>
          </w:tcPr>
          <w:p w14:paraId="0AC2ABA2" w14:textId="77777777" w:rsidR="00CC6A72" w:rsidRPr="00075479" w:rsidRDefault="00CC6A72" w:rsidP="00244EFE">
            <w:pPr>
              <w:overflowPunct w:val="0"/>
              <w:autoSpaceDE w:val="0"/>
              <w:autoSpaceDN w:val="0"/>
              <w:adjustRightInd w:val="0"/>
              <w:spacing w:line="240" w:lineRule="exact"/>
              <w:contextualSpacing/>
              <w:jc w:val="center"/>
              <w:textAlignment w:val="baseline"/>
              <w:rPr>
                <w:rFonts w:cs="Arial"/>
                <w:iCs/>
                <w:szCs w:val="20"/>
                <w:lang w:val="sl-SI"/>
              </w:rPr>
            </w:pPr>
            <w:r w:rsidRPr="00075479">
              <w:rPr>
                <w:rFonts w:cs="Arial"/>
                <w:szCs w:val="20"/>
                <w:lang w:val="sl-SI"/>
              </w:rPr>
              <w:t>NE</w:t>
            </w:r>
          </w:p>
        </w:tc>
      </w:tr>
      <w:tr w:rsidR="00CC6A72" w:rsidRPr="00075479" w14:paraId="6B152EF6" w14:textId="77777777" w:rsidTr="00AB1790">
        <w:tc>
          <w:tcPr>
            <w:tcW w:w="2696" w:type="dxa"/>
          </w:tcPr>
          <w:p w14:paraId="37E338D9" w14:textId="77777777" w:rsidR="00CC6A72" w:rsidRPr="00075479" w:rsidRDefault="00CC6A72" w:rsidP="00244EFE">
            <w:pPr>
              <w:overflowPunct w:val="0"/>
              <w:autoSpaceDE w:val="0"/>
              <w:autoSpaceDN w:val="0"/>
              <w:adjustRightInd w:val="0"/>
              <w:spacing w:line="240" w:lineRule="exact"/>
              <w:ind w:left="360"/>
              <w:contextualSpacing/>
              <w:jc w:val="both"/>
              <w:textAlignment w:val="baseline"/>
              <w:rPr>
                <w:rFonts w:cs="Arial"/>
                <w:iCs/>
                <w:szCs w:val="20"/>
                <w:lang w:val="sl-SI"/>
              </w:rPr>
            </w:pPr>
            <w:r w:rsidRPr="00075479">
              <w:rPr>
                <w:rFonts w:cs="Arial"/>
                <w:iCs/>
                <w:szCs w:val="20"/>
                <w:lang w:val="sl-SI"/>
              </w:rPr>
              <w:t>c)</w:t>
            </w:r>
          </w:p>
        </w:tc>
        <w:tc>
          <w:tcPr>
            <w:tcW w:w="5555" w:type="dxa"/>
            <w:gridSpan w:val="2"/>
          </w:tcPr>
          <w:p w14:paraId="2308AF1B"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szCs w:val="20"/>
                <w:lang w:val="sl-SI"/>
              </w:rPr>
              <w:t>administrativne posledice</w:t>
            </w:r>
          </w:p>
        </w:tc>
        <w:tc>
          <w:tcPr>
            <w:tcW w:w="2005" w:type="dxa"/>
            <w:vAlign w:val="center"/>
          </w:tcPr>
          <w:p w14:paraId="1F326338" w14:textId="77777777" w:rsidR="00CC6A72" w:rsidRPr="00075479" w:rsidRDefault="00CC6A72" w:rsidP="00244EFE">
            <w:pPr>
              <w:overflowPunct w:val="0"/>
              <w:autoSpaceDE w:val="0"/>
              <w:autoSpaceDN w:val="0"/>
              <w:adjustRightInd w:val="0"/>
              <w:spacing w:line="240" w:lineRule="exact"/>
              <w:contextualSpacing/>
              <w:jc w:val="center"/>
              <w:textAlignment w:val="baseline"/>
              <w:rPr>
                <w:rFonts w:cs="Arial"/>
                <w:szCs w:val="20"/>
                <w:lang w:val="sl-SI"/>
              </w:rPr>
            </w:pPr>
            <w:r w:rsidRPr="00075479">
              <w:rPr>
                <w:rFonts w:cs="Arial"/>
                <w:szCs w:val="20"/>
                <w:lang w:val="sl-SI"/>
              </w:rPr>
              <w:t>NE</w:t>
            </w:r>
          </w:p>
        </w:tc>
      </w:tr>
      <w:tr w:rsidR="00CC6A72" w:rsidRPr="00075479" w14:paraId="028B3956" w14:textId="77777777" w:rsidTr="00AB1790">
        <w:tc>
          <w:tcPr>
            <w:tcW w:w="2696" w:type="dxa"/>
          </w:tcPr>
          <w:p w14:paraId="26B7887B" w14:textId="77777777" w:rsidR="00CC6A72" w:rsidRPr="00075479" w:rsidRDefault="00CC6A72" w:rsidP="00244EFE">
            <w:pPr>
              <w:overflowPunct w:val="0"/>
              <w:autoSpaceDE w:val="0"/>
              <w:autoSpaceDN w:val="0"/>
              <w:adjustRightInd w:val="0"/>
              <w:spacing w:line="240" w:lineRule="exact"/>
              <w:ind w:left="360"/>
              <w:contextualSpacing/>
              <w:jc w:val="both"/>
              <w:textAlignment w:val="baseline"/>
              <w:rPr>
                <w:rFonts w:cs="Arial"/>
                <w:iCs/>
                <w:szCs w:val="20"/>
                <w:lang w:val="sl-SI"/>
              </w:rPr>
            </w:pPr>
            <w:r w:rsidRPr="00075479">
              <w:rPr>
                <w:rFonts w:cs="Arial"/>
                <w:iCs/>
                <w:szCs w:val="20"/>
                <w:lang w:val="sl-SI"/>
              </w:rPr>
              <w:t>č)</w:t>
            </w:r>
          </w:p>
        </w:tc>
        <w:tc>
          <w:tcPr>
            <w:tcW w:w="5555" w:type="dxa"/>
            <w:gridSpan w:val="2"/>
          </w:tcPr>
          <w:p w14:paraId="69FBACEC"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Cs/>
                <w:szCs w:val="20"/>
                <w:lang w:val="sl-SI"/>
              </w:rPr>
            </w:pPr>
            <w:r w:rsidRPr="00075479">
              <w:rPr>
                <w:rFonts w:cs="Arial"/>
                <w:szCs w:val="20"/>
                <w:lang w:val="sl-SI"/>
              </w:rPr>
              <w:t>gospodarstvo, zlasti</w:t>
            </w:r>
            <w:r w:rsidRPr="00075479">
              <w:rPr>
                <w:rFonts w:cs="Arial"/>
                <w:bCs/>
                <w:szCs w:val="20"/>
                <w:lang w:val="sl-SI"/>
              </w:rPr>
              <w:t xml:space="preserve"> mala in srednja podjetja ter konkurenčnost podjetij</w:t>
            </w:r>
          </w:p>
        </w:tc>
        <w:tc>
          <w:tcPr>
            <w:tcW w:w="2005" w:type="dxa"/>
            <w:vAlign w:val="center"/>
          </w:tcPr>
          <w:p w14:paraId="7725DC8E" w14:textId="77777777" w:rsidR="00CC6A72" w:rsidRPr="00075479" w:rsidRDefault="00CC6A72" w:rsidP="00244EFE">
            <w:pPr>
              <w:overflowPunct w:val="0"/>
              <w:autoSpaceDE w:val="0"/>
              <w:autoSpaceDN w:val="0"/>
              <w:adjustRightInd w:val="0"/>
              <w:spacing w:line="240" w:lineRule="exact"/>
              <w:contextualSpacing/>
              <w:jc w:val="center"/>
              <w:textAlignment w:val="baseline"/>
              <w:rPr>
                <w:rFonts w:cs="Arial"/>
                <w:iCs/>
                <w:szCs w:val="20"/>
                <w:lang w:val="sl-SI"/>
              </w:rPr>
            </w:pPr>
            <w:r w:rsidRPr="00075479">
              <w:rPr>
                <w:rFonts w:cs="Arial"/>
                <w:iCs/>
                <w:szCs w:val="20"/>
                <w:lang w:val="sl-SI"/>
              </w:rPr>
              <w:t>NE</w:t>
            </w:r>
          </w:p>
        </w:tc>
      </w:tr>
      <w:tr w:rsidR="00CC6A72" w:rsidRPr="00075479" w14:paraId="754CE66A" w14:textId="77777777" w:rsidTr="00AB1790">
        <w:tc>
          <w:tcPr>
            <w:tcW w:w="2696" w:type="dxa"/>
          </w:tcPr>
          <w:p w14:paraId="32235490" w14:textId="77777777" w:rsidR="00CC6A72" w:rsidRPr="00075479" w:rsidRDefault="00CC6A72" w:rsidP="00244EFE">
            <w:pPr>
              <w:overflowPunct w:val="0"/>
              <w:autoSpaceDE w:val="0"/>
              <w:autoSpaceDN w:val="0"/>
              <w:adjustRightInd w:val="0"/>
              <w:spacing w:line="240" w:lineRule="exact"/>
              <w:ind w:left="360"/>
              <w:contextualSpacing/>
              <w:jc w:val="both"/>
              <w:textAlignment w:val="baseline"/>
              <w:rPr>
                <w:rFonts w:cs="Arial"/>
                <w:iCs/>
                <w:szCs w:val="20"/>
                <w:lang w:val="sl-SI"/>
              </w:rPr>
            </w:pPr>
            <w:r w:rsidRPr="00075479">
              <w:rPr>
                <w:rFonts w:cs="Arial"/>
                <w:iCs/>
                <w:szCs w:val="20"/>
                <w:lang w:val="sl-SI"/>
              </w:rPr>
              <w:t>d)</w:t>
            </w:r>
          </w:p>
        </w:tc>
        <w:tc>
          <w:tcPr>
            <w:tcW w:w="5555" w:type="dxa"/>
            <w:gridSpan w:val="2"/>
          </w:tcPr>
          <w:p w14:paraId="106FD443"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Cs/>
                <w:szCs w:val="20"/>
                <w:lang w:val="sl-SI"/>
              </w:rPr>
            </w:pPr>
            <w:r w:rsidRPr="00075479">
              <w:rPr>
                <w:rFonts w:cs="Arial"/>
                <w:bCs/>
                <w:szCs w:val="20"/>
                <w:lang w:val="sl-SI"/>
              </w:rPr>
              <w:t>okolje, vključno s prostorskimi in varstvenimi vidiki</w:t>
            </w:r>
          </w:p>
        </w:tc>
        <w:tc>
          <w:tcPr>
            <w:tcW w:w="2005" w:type="dxa"/>
            <w:vAlign w:val="center"/>
          </w:tcPr>
          <w:p w14:paraId="2D2EBE72" w14:textId="77777777" w:rsidR="00CC6A72" w:rsidRPr="00075479" w:rsidRDefault="00CC6A72" w:rsidP="00244EFE">
            <w:pPr>
              <w:overflowPunct w:val="0"/>
              <w:autoSpaceDE w:val="0"/>
              <w:autoSpaceDN w:val="0"/>
              <w:adjustRightInd w:val="0"/>
              <w:spacing w:line="240" w:lineRule="exact"/>
              <w:contextualSpacing/>
              <w:jc w:val="center"/>
              <w:textAlignment w:val="baseline"/>
              <w:rPr>
                <w:rFonts w:cs="Arial"/>
                <w:iCs/>
                <w:szCs w:val="20"/>
                <w:lang w:val="sl-SI"/>
              </w:rPr>
            </w:pPr>
            <w:r w:rsidRPr="00075479">
              <w:rPr>
                <w:rFonts w:cs="Arial"/>
                <w:szCs w:val="20"/>
                <w:lang w:val="sl-SI"/>
              </w:rPr>
              <w:t>NE</w:t>
            </w:r>
          </w:p>
        </w:tc>
      </w:tr>
      <w:tr w:rsidR="00CC6A72" w:rsidRPr="00075479" w14:paraId="1B0F1CB5" w14:textId="77777777" w:rsidTr="00AB1790">
        <w:tc>
          <w:tcPr>
            <w:tcW w:w="2696" w:type="dxa"/>
          </w:tcPr>
          <w:p w14:paraId="223069E5" w14:textId="77777777" w:rsidR="00CC6A72" w:rsidRPr="00075479" w:rsidRDefault="00CC6A72" w:rsidP="00244EFE">
            <w:pPr>
              <w:overflowPunct w:val="0"/>
              <w:autoSpaceDE w:val="0"/>
              <w:autoSpaceDN w:val="0"/>
              <w:adjustRightInd w:val="0"/>
              <w:spacing w:line="240" w:lineRule="exact"/>
              <w:ind w:left="360"/>
              <w:contextualSpacing/>
              <w:jc w:val="both"/>
              <w:textAlignment w:val="baseline"/>
              <w:rPr>
                <w:rFonts w:cs="Arial"/>
                <w:iCs/>
                <w:szCs w:val="20"/>
                <w:lang w:val="sl-SI"/>
              </w:rPr>
            </w:pPr>
            <w:r w:rsidRPr="00075479">
              <w:rPr>
                <w:rFonts w:cs="Arial"/>
                <w:iCs/>
                <w:szCs w:val="20"/>
                <w:lang w:val="sl-SI"/>
              </w:rPr>
              <w:t>e)</w:t>
            </w:r>
          </w:p>
        </w:tc>
        <w:tc>
          <w:tcPr>
            <w:tcW w:w="5555" w:type="dxa"/>
            <w:gridSpan w:val="2"/>
          </w:tcPr>
          <w:p w14:paraId="365B338F"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Cs/>
                <w:szCs w:val="20"/>
                <w:lang w:val="sl-SI"/>
              </w:rPr>
            </w:pPr>
            <w:r w:rsidRPr="00075479">
              <w:rPr>
                <w:rFonts w:cs="Arial"/>
                <w:bCs/>
                <w:szCs w:val="20"/>
                <w:lang w:val="sl-SI"/>
              </w:rPr>
              <w:t>socialno področje</w:t>
            </w:r>
          </w:p>
        </w:tc>
        <w:tc>
          <w:tcPr>
            <w:tcW w:w="2005" w:type="dxa"/>
            <w:vAlign w:val="center"/>
          </w:tcPr>
          <w:p w14:paraId="63D5C5B8" w14:textId="77777777" w:rsidR="00CC6A72" w:rsidRPr="00075479" w:rsidRDefault="00CC6A72" w:rsidP="00244EFE">
            <w:pPr>
              <w:overflowPunct w:val="0"/>
              <w:autoSpaceDE w:val="0"/>
              <w:autoSpaceDN w:val="0"/>
              <w:adjustRightInd w:val="0"/>
              <w:spacing w:line="240" w:lineRule="exact"/>
              <w:contextualSpacing/>
              <w:jc w:val="center"/>
              <w:textAlignment w:val="baseline"/>
              <w:rPr>
                <w:rFonts w:cs="Arial"/>
                <w:iCs/>
                <w:szCs w:val="20"/>
                <w:lang w:val="sl-SI"/>
              </w:rPr>
            </w:pPr>
            <w:r w:rsidRPr="00075479">
              <w:rPr>
                <w:rFonts w:cs="Arial"/>
                <w:szCs w:val="20"/>
                <w:lang w:val="sl-SI"/>
              </w:rPr>
              <w:t>NE</w:t>
            </w:r>
          </w:p>
        </w:tc>
      </w:tr>
      <w:tr w:rsidR="00CC6A72" w:rsidRPr="00075479" w14:paraId="744DA3EC" w14:textId="77777777" w:rsidTr="00AB1790">
        <w:tc>
          <w:tcPr>
            <w:tcW w:w="2696" w:type="dxa"/>
            <w:tcBorders>
              <w:bottom w:val="single" w:sz="4" w:space="0" w:color="auto"/>
            </w:tcBorders>
          </w:tcPr>
          <w:p w14:paraId="2DCCFEB5" w14:textId="77777777" w:rsidR="00CC6A72" w:rsidRPr="00075479" w:rsidRDefault="00CC6A72" w:rsidP="00244EFE">
            <w:pPr>
              <w:overflowPunct w:val="0"/>
              <w:autoSpaceDE w:val="0"/>
              <w:autoSpaceDN w:val="0"/>
              <w:adjustRightInd w:val="0"/>
              <w:spacing w:line="240" w:lineRule="exact"/>
              <w:ind w:left="360"/>
              <w:contextualSpacing/>
              <w:jc w:val="both"/>
              <w:textAlignment w:val="baseline"/>
              <w:rPr>
                <w:rFonts w:cs="Arial"/>
                <w:iCs/>
                <w:szCs w:val="20"/>
                <w:lang w:val="sl-SI"/>
              </w:rPr>
            </w:pPr>
            <w:r w:rsidRPr="00075479">
              <w:rPr>
                <w:rFonts w:cs="Arial"/>
                <w:iCs/>
                <w:szCs w:val="20"/>
                <w:lang w:val="sl-SI"/>
              </w:rPr>
              <w:t>f)</w:t>
            </w:r>
          </w:p>
        </w:tc>
        <w:tc>
          <w:tcPr>
            <w:tcW w:w="5555" w:type="dxa"/>
            <w:gridSpan w:val="2"/>
            <w:tcBorders>
              <w:bottom w:val="single" w:sz="4" w:space="0" w:color="auto"/>
            </w:tcBorders>
          </w:tcPr>
          <w:p w14:paraId="2C542D03" w14:textId="77777777" w:rsidR="00CC6A72" w:rsidRPr="00075479" w:rsidRDefault="00CC6A72" w:rsidP="00244EFE">
            <w:pPr>
              <w:overflowPunct w:val="0"/>
              <w:autoSpaceDE w:val="0"/>
              <w:autoSpaceDN w:val="0"/>
              <w:adjustRightInd w:val="0"/>
              <w:spacing w:line="240" w:lineRule="exact"/>
              <w:contextualSpacing/>
              <w:jc w:val="both"/>
              <w:textAlignment w:val="baseline"/>
              <w:rPr>
                <w:rFonts w:cs="Arial"/>
                <w:bCs/>
                <w:szCs w:val="20"/>
                <w:lang w:val="sl-SI"/>
              </w:rPr>
            </w:pPr>
            <w:r w:rsidRPr="00075479">
              <w:rPr>
                <w:rFonts w:cs="Arial"/>
                <w:bCs/>
                <w:szCs w:val="20"/>
                <w:lang w:val="sl-SI"/>
              </w:rPr>
              <w:t>dokumente razvojnega načrtovanja:</w:t>
            </w:r>
          </w:p>
          <w:p w14:paraId="344F9BF7" w14:textId="77777777" w:rsidR="00CC6A72" w:rsidRPr="00075479" w:rsidRDefault="00CC6A72" w:rsidP="00CC6A72">
            <w:pPr>
              <w:numPr>
                <w:ilvl w:val="0"/>
                <w:numId w:val="11"/>
              </w:numPr>
              <w:overflowPunct w:val="0"/>
              <w:autoSpaceDE w:val="0"/>
              <w:autoSpaceDN w:val="0"/>
              <w:adjustRightInd w:val="0"/>
              <w:spacing w:line="240" w:lineRule="exact"/>
              <w:contextualSpacing/>
              <w:jc w:val="both"/>
              <w:textAlignment w:val="baseline"/>
              <w:rPr>
                <w:rFonts w:cs="Arial"/>
                <w:bCs/>
                <w:szCs w:val="20"/>
                <w:lang w:val="sl-SI"/>
              </w:rPr>
            </w:pPr>
            <w:r w:rsidRPr="00075479">
              <w:rPr>
                <w:rFonts w:cs="Arial"/>
                <w:bCs/>
                <w:szCs w:val="20"/>
                <w:lang w:val="sl-SI"/>
              </w:rPr>
              <w:t>nacionalne dokumente razvojnega načrtovanja</w:t>
            </w:r>
          </w:p>
          <w:p w14:paraId="6D1F1E55" w14:textId="77777777" w:rsidR="00CC6A72" w:rsidRPr="00075479" w:rsidRDefault="00CC6A72" w:rsidP="00CC6A72">
            <w:pPr>
              <w:numPr>
                <w:ilvl w:val="0"/>
                <w:numId w:val="11"/>
              </w:numPr>
              <w:overflowPunct w:val="0"/>
              <w:autoSpaceDE w:val="0"/>
              <w:autoSpaceDN w:val="0"/>
              <w:adjustRightInd w:val="0"/>
              <w:spacing w:line="240" w:lineRule="exact"/>
              <w:contextualSpacing/>
              <w:jc w:val="both"/>
              <w:textAlignment w:val="baseline"/>
              <w:rPr>
                <w:rFonts w:cs="Arial"/>
                <w:bCs/>
                <w:szCs w:val="20"/>
                <w:lang w:val="sl-SI"/>
              </w:rPr>
            </w:pPr>
            <w:r w:rsidRPr="00075479">
              <w:rPr>
                <w:rFonts w:cs="Arial"/>
                <w:bCs/>
                <w:szCs w:val="20"/>
                <w:lang w:val="sl-SI"/>
              </w:rPr>
              <w:t>razvojne politike na ravni programov po strukturi razvojne klasifikacije programskega proračuna</w:t>
            </w:r>
          </w:p>
          <w:p w14:paraId="5DDB8748" w14:textId="77777777" w:rsidR="00CC6A72" w:rsidRPr="00075479" w:rsidRDefault="00CC6A72" w:rsidP="00CC6A72">
            <w:pPr>
              <w:numPr>
                <w:ilvl w:val="0"/>
                <w:numId w:val="11"/>
              </w:numPr>
              <w:overflowPunct w:val="0"/>
              <w:autoSpaceDE w:val="0"/>
              <w:autoSpaceDN w:val="0"/>
              <w:adjustRightInd w:val="0"/>
              <w:spacing w:line="240" w:lineRule="exact"/>
              <w:contextualSpacing/>
              <w:jc w:val="both"/>
              <w:textAlignment w:val="baseline"/>
              <w:rPr>
                <w:rFonts w:cs="Arial"/>
                <w:bCs/>
                <w:szCs w:val="20"/>
                <w:lang w:val="sl-SI"/>
              </w:rPr>
            </w:pPr>
            <w:r w:rsidRPr="00075479">
              <w:rPr>
                <w:rFonts w:cs="Arial"/>
                <w:bCs/>
                <w:szCs w:val="20"/>
                <w:lang w:val="sl-SI"/>
              </w:rPr>
              <w:t>razvojne dokumente Evropske unije in mednarodnih organizacij</w:t>
            </w:r>
          </w:p>
        </w:tc>
        <w:tc>
          <w:tcPr>
            <w:tcW w:w="2005" w:type="dxa"/>
            <w:tcBorders>
              <w:bottom w:val="single" w:sz="4" w:space="0" w:color="auto"/>
            </w:tcBorders>
            <w:vAlign w:val="center"/>
          </w:tcPr>
          <w:p w14:paraId="49E1BE48" w14:textId="77777777" w:rsidR="00CC6A72" w:rsidRPr="00075479" w:rsidRDefault="00CC6A72" w:rsidP="00244EFE">
            <w:pPr>
              <w:overflowPunct w:val="0"/>
              <w:autoSpaceDE w:val="0"/>
              <w:autoSpaceDN w:val="0"/>
              <w:adjustRightInd w:val="0"/>
              <w:spacing w:line="240" w:lineRule="exact"/>
              <w:contextualSpacing/>
              <w:jc w:val="center"/>
              <w:textAlignment w:val="baseline"/>
              <w:rPr>
                <w:rFonts w:cs="Arial"/>
                <w:iCs/>
                <w:szCs w:val="20"/>
                <w:lang w:val="sl-SI"/>
              </w:rPr>
            </w:pPr>
            <w:r w:rsidRPr="00075479">
              <w:rPr>
                <w:rFonts w:cs="Arial"/>
                <w:szCs w:val="20"/>
                <w:lang w:val="sl-SI"/>
              </w:rPr>
              <w:t>NE</w:t>
            </w:r>
          </w:p>
        </w:tc>
      </w:tr>
      <w:tr w:rsidR="00CC6A72" w:rsidRPr="00075479" w14:paraId="775CBEDB" w14:textId="77777777" w:rsidTr="00AB1790">
        <w:trPr>
          <w:trHeight w:val="619"/>
        </w:trPr>
        <w:tc>
          <w:tcPr>
            <w:tcW w:w="10256" w:type="dxa"/>
            <w:gridSpan w:val="4"/>
            <w:tcBorders>
              <w:top w:val="single" w:sz="4" w:space="0" w:color="auto"/>
              <w:left w:val="single" w:sz="4" w:space="0" w:color="auto"/>
              <w:bottom w:val="single" w:sz="4" w:space="0" w:color="auto"/>
              <w:right w:val="single" w:sz="4" w:space="0" w:color="auto"/>
            </w:tcBorders>
          </w:tcPr>
          <w:p w14:paraId="619697C8" w14:textId="77777777" w:rsidR="00CC6A72" w:rsidRPr="00075479" w:rsidRDefault="00CC6A72" w:rsidP="00244EFE">
            <w:pPr>
              <w:widowControl w:val="0"/>
              <w:suppressAutoHyphens/>
              <w:overflowPunct w:val="0"/>
              <w:autoSpaceDE w:val="0"/>
              <w:autoSpaceDN w:val="0"/>
              <w:adjustRightInd w:val="0"/>
              <w:spacing w:line="240" w:lineRule="exact"/>
              <w:contextualSpacing/>
              <w:textAlignment w:val="baseline"/>
              <w:outlineLvl w:val="3"/>
              <w:rPr>
                <w:rFonts w:cs="Arial"/>
                <w:b/>
                <w:szCs w:val="20"/>
                <w:lang w:val="sl-SI"/>
              </w:rPr>
            </w:pPr>
            <w:r w:rsidRPr="00075479">
              <w:rPr>
                <w:rFonts w:cs="Arial"/>
                <w:b/>
                <w:szCs w:val="20"/>
                <w:lang w:val="sl-SI"/>
              </w:rPr>
              <w:t>7.a Predstavitev ocene finančnih posledic nad 40.000 EUR:</w:t>
            </w:r>
          </w:p>
          <w:p w14:paraId="6949C805" w14:textId="77777777" w:rsidR="00CC6A72" w:rsidRPr="00075479" w:rsidRDefault="00CC6A72" w:rsidP="00244EFE">
            <w:pPr>
              <w:widowControl w:val="0"/>
              <w:suppressAutoHyphens/>
              <w:overflowPunct w:val="0"/>
              <w:autoSpaceDE w:val="0"/>
              <w:autoSpaceDN w:val="0"/>
              <w:adjustRightInd w:val="0"/>
              <w:spacing w:line="240" w:lineRule="exact"/>
              <w:contextualSpacing/>
              <w:textAlignment w:val="baseline"/>
              <w:outlineLvl w:val="3"/>
              <w:rPr>
                <w:rFonts w:cs="Arial"/>
                <w:b/>
                <w:szCs w:val="20"/>
                <w:lang w:val="sl-SI"/>
              </w:rPr>
            </w:pPr>
          </w:p>
          <w:p w14:paraId="0C6BCDDF" w14:textId="77777777" w:rsidR="00CC6A72" w:rsidRDefault="005C455C" w:rsidP="00790185">
            <w:pPr>
              <w:jc w:val="both"/>
              <w:rPr>
                <w:rFonts w:cs="Arial"/>
                <w:bCs/>
                <w:szCs w:val="20"/>
                <w:lang w:val="sl-SI"/>
              </w:rPr>
            </w:pPr>
            <w:r w:rsidRPr="00AB4DFD">
              <w:rPr>
                <w:rFonts w:cs="Arial"/>
                <w:bCs/>
                <w:szCs w:val="20"/>
                <w:lang w:val="sl-SI"/>
              </w:rPr>
              <w:t>Center za spodbujanje prehoda na alternativna goriva v prometu bo v skladu s predmetnimi pravili izvajal naloge oz. dodeljeval spodbude za ukrepe kot izhaja iz spodnje preglednice.</w:t>
            </w:r>
          </w:p>
          <w:p w14:paraId="1E0C3FAE" w14:textId="77777777" w:rsidR="00AB1790" w:rsidRDefault="00AB1790" w:rsidP="00790185">
            <w:pPr>
              <w:jc w:val="both"/>
              <w:rPr>
                <w:rFonts w:eastAsia="Calibri" w:cs="Arial"/>
                <w:bCs/>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1384"/>
              <w:gridCol w:w="1894"/>
              <w:gridCol w:w="2284"/>
              <w:gridCol w:w="1750"/>
            </w:tblGrid>
            <w:tr w:rsidR="00AB1790" w:rsidRPr="00075479" w14:paraId="56CDBACB" w14:textId="77777777" w:rsidTr="00DC3960">
              <w:trPr>
                <w:cantSplit/>
                <w:trHeight w:val="276"/>
              </w:trPr>
              <w:tc>
                <w:tcPr>
                  <w:tcW w:w="1888" w:type="dxa"/>
                  <w:tcBorders>
                    <w:top w:val="single" w:sz="4" w:space="0" w:color="auto"/>
                    <w:left w:val="single" w:sz="4" w:space="0" w:color="auto"/>
                    <w:bottom w:val="nil"/>
                    <w:right w:val="nil"/>
                  </w:tcBorders>
                  <w:shd w:val="clear" w:color="auto" w:fill="auto"/>
                  <w:vAlign w:val="bottom"/>
                </w:tcPr>
                <w:p w14:paraId="111AEBAC" w14:textId="77777777" w:rsidR="00AB1790" w:rsidRPr="00075479" w:rsidRDefault="00AB1790" w:rsidP="00AB1790">
                  <w:pPr>
                    <w:widowControl w:val="0"/>
                    <w:spacing w:line="240" w:lineRule="exact"/>
                    <w:ind w:left="-122" w:right="-112"/>
                    <w:contextualSpacing/>
                    <w:jc w:val="center"/>
                    <w:rPr>
                      <w:rFonts w:cs="Arial"/>
                      <w:szCs w:val="20"/>
                      <w:lang w:val="sl-SI"/>
                    </w:rPr>
                  </w:pPr>
                  <w:proofErr w:type="spellStart"/>
                  <w:r w:rsidRPr="00AB4DFD">
                    <w:rPr>
                      <w:rFonts w:cs="Arial"/>
                      <w:b/>
                      <w:bCs/>
                      <w:color w:val="000000"/>
                      <w:szCs w:val="20"/>
                      <w:lang w:eastAsia="sl-SI"/>
                    </w:rPr>
                    <w:t>Naloga</w:t>
                  </w:r>
                  <w:proofErr w:type="spellEnd"/>
                  <w:r w:rsidRPr="00AB4DFD">
                    <w:rPr>
                      <w:rFonts w:cs="Arial"/>
                      <w:b/>
                      <w:bCs/>
                      <w:color w:val="000000"/>
                      <w:szCs w:val="20"/>
                      <w:lang w:eastAsia="sl-SI"/>
                    </w:rPr>
                    <w:t>/</w:t>
                  </w:r>
                  <w:proofErr w:type="spellStart"/>
                  <w:r w:rsidRPr="00AB4DFD">
                    <w:rPr>
                      <w:rFonts w:cs="Arial"/>
                      <w:b/>
                      <w:bCs/>
                      <w:color w:val="000000"/>
                      <w:szCs w:val="20"/>
                      <w:lang w:eastAsia="sl-SI"/>
                    </w:rPr>
                    <w:t>javni</w:t>
                  </w:r>
                  <w:proofErr w:type="spellEnd"/>
                  <w:r w:rsidRPr="00AB4DFD">
                    <w:rPr>
                      <w:rFonts w:cs="Arial"/>
                      <w:b/>
                      <w:bCs/>
                      <w:color w:val="000000"/>
                      <w:szCs w:val="20"/>
                      <w:lang w:eastAsia="sl-SI"/>
                    </w:rPr>
                    <w:t xml:space="preserve"> </w:t>
                  </w:r>
                  <w:proofErr w:type="spellStart"/>
                  <w:r w:rsidRPr="00AB4DFD">
                    <w:rPr>
                      <w:rFonts w:cs="Arial"/>
                      <w:b/>
                      <w:bCs/>
                      <w:color w:val="000000"/>
                      <w:szCs w:val="20"/>
                      <w:lang w:eastAsia="sl-SI"/>
                    </w:rPr>
                    <w:t>poziv</w:t>
                  </w:r>
                  <w:proofErr w:type="spellEnd"/>
                  <w:r w:rsidRPr="00AB4DFD">
                    <w:rPr>
                      <w:rFonts w:cs="Arial"/>
                      <w:b/>
                      <w:bCs/>
                      <w:color w:val="000000"/>
                      <w:szCs w:val="20"/>
                      <w:lang w:eastAsia="sl-SI"/>
                    </w:rPr>
                    <w:t>/</w:t>
                  </w:r>
                  <w:proofErr w:type="spellStart"/>
                  <w:r w:rsidRPr="00AB4DFD">
                    <w:rPr>
                      <w:rFonts w:cs="Arial"/>
                      <w:b/>
                      <w:bCs/>
                      <w:color w:val="000000"/>
                      <w:szCs w:val="20"/>
                      <w:lang w:eastAsia="sl-SI"/>
                    </w:rPr>
                    <w:t>javni</w:t>
                  </w:r>
                  <w:proofErr w:type="spellEnd"/>
                  <w:r w:rsidRPr="00AB4DFD">
                    <w:rPr>
                      <w:rFonts w:cs="Arial"/>
                      <w:b/>
                      <w:bCs/>
                      <w:color w:val="000000"/>
                      <w:szCs w:val="20"/>
                      <w:lang w:eastAsia="sl-SI"/>
                    </w:rPr>
                    <w:t xml:space="preserve"> </w:t>
                  </w:r>
                  <w:proofErr w:type="spellStart"/>
                  <w:r w:rsidRPr="00AB4DFD">
                    <w:rPr>
                      <w:rFonts w:cs="Arial"/>
                      <w:b/>
                      <w:bCs/>
                      <w:color w:val="000000"/>
                      <w:szCs w:val="20"/>
                      <w:lang w:eastAsia="sl-SI"/>
                    </w:rPr>
                    <w:t>razpis</w:t>
                  </w:r>
                  <w:proofErr w:type="spellEnd"/>
                </w:p>
              </w:tc>
              <w:tc>
                <w:tcPr>
                  <w:tcW w:w="1384" w:type="dxa"/>
                  <w:tcBorders>
                    <w:top w:val="single" w:sz="4" w:space="0" w:color="auto"/>
                    <w:left w:val="single" w:sz="4" w:space="0" w:color="auto"/>
                    <w:bottom w:val="nil"/>
                    <w:right w:val="single" w:sz="4" w:space="0" w:color="auto"/>
                  </w:tcBorders>
                  <w:shd w:val="clear" w:color="auto" w:fill="auto"/>
                  <w:vAlign w:val="bottom"/>
                </w:tcPr>
                <w:p w14:paraId="50CFD8CF"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b/>
                      <w:bCs/>
                      <w:color w:val="000000"/>
                      <w:szCs w:val="20"/>
                      <w:lang w:eastAsia="sl-SI"/>
                    </w:rPr>
                    <w:t>2024</w:t>
                  </w:r>
                </w:p>
              </w:tc>
              <w:tc>
                <w:tcPr>
                  <w:tcW w:w="1894" w:type="dxa"/>
                  <w:tcBorders>
                    <w:top w:val="single" w:sz="4" w:space="0" w:color="auto"/>
                    <w:left w:val="nil"/>
                    <w:bottom w:val="nil"/>
                    <w:right w:val="single" w:sz="4" w:space="0" w:color="auto"/>
                  </w:tcBorders>
                  <w:shd w:val="clear" w:color="auto" w:fill="auto"/>
                  <w:vAlign w:val="bottom"/>
                </w:tcPr>
                <w:p w14:paraId="50BD674C"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b/>
                      <w:bCs/>
                      <w:color w:val="000000"/>
                      <w:szCs w:val="20"/>
                      <w:lang w:eastAsia="sl-SI"/>
                    </w:rPr>
                    <w:t>2025</w:t>
                  </w:r>
                </w:p>
              </w:tc>
              <w:tc>
                <w:tcPr>
                  <w:tcW w:w="2284" w:type="dxa"/>
                  <w:tcBorders>
                    <w:top w:val="single" w:sz="4" w:space="0" w:color="auto"/>
                    <w:left w:val="nil"/>
                    <w:bottom w:val="nil"/>
                    <w:right w:val="single" w:sz="4" w:space="0" w:color="auto"/>
                  </w:tcBorders>
                  <w:shd w:val="clear" w:color="auto" w:fill="auto"/>
                  <w:vAlign w:val="bottom"/>
                </w:tcPr>
                <w:p w14:paraId="0D30B03F"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b/>
                      <w:bCs/>
                      <w:color w:val="000000"/>
                      <w:szCs w:val="20"/>
                      <w:lang w:eastAsia="sl-SI"/>
                    </w:rPr>
                    <w:t>NRP</w:t>
                  </w:r>
                </w:p>
              </w:tc>
              <w:tc>
                <w:tcPr>
                  <w:tcW w:w="1750" w:type="dxa"/>
                  <w:tcBorders>
                    <w:top w:val="single" w:sz="4" w:space="0" w:color="auto"/>
                    <w:left w:val="nil"/>
                    <w:bottom w:val="nil"/>
                    <w:right w:val="single" w:sz="4" w:space="0" w:color="auto"/>
                  </w:tcBorders>
                  <w:shd w:val="clear" w:color="auto" w:fill="auto"/>
                  <w:vAlign w:val="bottom"/>
                </w:tcPr>
                <w:p w14:paraId="1FE60800" w14:textId="77777777" w:rsidR="00AB1790" w:rsidRPr="00075479" w:rsidRDefault="00AB1790" w:rsidP="00AB1790">
                  <w:pPr>
                    <w:widowControl w:val="0"/>
                    <w:spacing w:line="240" w:lineRule="exact"/>
                    <w:contextualSpacing/>
                    <w:jc w:val="center"/>
                    <w:rPr>
                      <w:rFonts w:cs="Arial"/>
                      <w:szCs w:val="20"/>
                      <w:lang w:val="sl-SI"/>
                    </w:rPr>
                  </w:pPr>
                  <w:proofErr w:type="spellStart"/>
                  <w:r w:rsidRPr="00AB4DFD">
                    <w:rPr>
                      <w:rFonts w:cs="Arial"/>
                      <w:b/>
                      <w:bCs/>
                      <w:color w:val="000000"/>
                      <w:szCs w:val="20"/>
                      <w:lang w:eastAsia="sl-SI"/>
                    </w:rPr>
                    <w:t>postavka</w:t>
                  </w:r>
                  <w:proofErr w:type="spellEnd"/>
                </w:p>
              </w:tc>
            </w:tr>
            <w:tr w:rsidR="00AB1790" w:rsidRPr="00075479" w14:paraId="2A7E17B9" w14:textId="77777777" w:rsidTr="00DC3960">
              <w:trPr>
                <w:cantSplit/>
                <w:trHeight w:val="423"/>
              </w:trPr>
              <w:tc>
                <w:tcPr>
                  <w:tcW w:w="1888" w:type="dxa"/>
                  <w:tcBorders>
                    <w:top w:val="single" w:sz="4" w:space="0" w:color="auto"/>
                    <w:left w:val="single" w:sz="4" w:space="0" w:color="auto"/>
                    <w:bottom w:val="single" w:sz="4" w:space="0" w:color="auto"/>
                    <w:right w:val="single" w:sz="4" w:space="0" w:color="auto"/>
                  </w:tcBorders>
                  <w:shd w:val="clear" w:color="auto" w:fill="auto"/>
                  <w:vAlign w:val="bottom"/>
                </w:tcPr>
                <w:p w14:paraId="2D83F2EF" w14:textId="77777777" w:rsidR="00AB1790" w:rsidRPr="00075479" w:rsidRDefault="00AB1790" w:rsidP="00AB1790">
                  <w:pPr>
                    <w:widowControl w:val="0"/>
                    <w:spacing w:line="240" w:lineRule="exact"/>
                    <w:contextualSpacing/>
                    <w:rPr>
                      <w:rFonts w:cs="Arial"/>
                      <w:bCs/>
                      <w:szCs w:val="20"/>
                      <w:lang w:val="sl-SI"/>
                    </w:rPr>
                  </w:pPr>
                  <w:proofErr w:type="spellStart"/>
                  <w:r w:rsidRPr="00AB4DFD">
                    <w:rPr>
                      <w:rFonts w:cs="Arial"/>
                      <w:color w:val="000000"/>
                      <w:szCs w:val="20"/>
                      <w:lang w:eastAsia="sl-SI"/>
                    </w:rPr>
                    <w:t>Električna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kolesa</w:t>
                  </w:r>
                  <w:proofErr w:type="spellEnd"/>
                </w:p>
              </w:tc>
              <w:tc>
                <w:tcPr>
                  <w:tcW w:w="1384" w:type="dxa"/>
                  <w:tcBorders>
                    <w:top w:val="single" w:sz="4" w:space="0" w:color="auto"/>
                    <w:left w:val="nil"/>
                    <w:bottom w:val="single" w:sz="4" w:space="0" w:color="auto"/>
                    <w:right w:val="single" w:sz="4" w:space="0" w:color="auto"/>
                  </w:tcBorders>
                  <w:shd w:val="clear" w:color="auto" w:fill="auto"/>
                  <w:vAlign w:val="center"/>
                </w:tcPr>
                <w:p w14:paraId="3A0B97F6"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color w:val="000000"/>
                      <w:szCs w:val="20"/>
                      <w:lang w:eastAsia="sl-SI"/>
                    </w:rPr>
                    <w:t xml:space="preserve">2.000.000,00 </w:t>
                  </w:r>
                </w:p>
              </w:tc>
              <w:tc>
                <w:tcPr>
                  <w:tcW w:w="1894" w:type="dxa"/>
                  <w:tcBorders>
                    <w:top w:val="single" w:sz="4" w:space="0" w:color="auto"/>
                    <w:left w:val="nil"/>
                    <w:bottom w:val="single" w:sz="4" w:space="0" w:color="auto"/>
                    <w:right w:val="single" w:sz="4" w:space="0" w:color="auto"/>
                  </w:tcBorders>
                  <w:shd w:val="clear" w:color="auto" w:fill="auto"/>
                  <w:vAlign w:val="center"/>
                </w:tcPr>
                <w:p w14:paraId="69D189BD"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color w:val="000000"/>
                      <w:szCs w:val="20"/>
                      <w:lang w:eastAsia="sl-SI"/>
                    </w:rPr>
                    <w:t>1.000.000,00</w:t>
                  </w:r>
                </w:p>
              </w:tc>
              <w:tc>
                <w:tcPr>
                  <w:tcW w:w="2284" w:type="dxa"/>
                  <w:tcBorders>
                    <w:top w:val="single" w:sz="4" w:space="0" w:color="auto"/>
                    <w:left w:val="nil"/>
                    <w:bottom w:val="single" w:sz="4" w:space="0" w:color="auto"/>
                    <w:right w:val="single" w:sz="4" w:space="0" w:color="auto"/>
                  </w:tcBorders>
                  <w:shd w:val="clear" w:color="auto" w:fill="auto"/>
                  <w:vAlign w:val="bottom"/>
                </w:tcPr>
                <w:p w14:paraId="269DFB8B"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r w:rsidRPr="00AB4DFD">
                    <w:rPr>
                      <w:rFonts w:cs="Arial"/>
                      <w:color w:val="000000"/>
                      <w:szCs w:val="20"/>
                      <w:lang w:eastAsia="sl-SI"/>
                    </w:rPr>
                    <w:t xml:space="preserve">2570-24-0037 </w:t>
                  </w:r>
                  <w:proofErr w:type="spellStart"/>
                  <w:r w:rsidRPr="00AB4DFD">
                    <w:rPr>
                      <w:rFonts w:cs="Arial"/>
                      <w:color w:val="000000"/>
                      <w:szCs w:val="20"/>
                      <w:lang w:eastAsia="sl-SI"/>
                    </w:rPr>
                    <w:t>Spodbude</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nakup</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električnih</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koles</w:t>
                  </w:r>
                  <w:proofErr w:type="spellEnd"/>
                </w:p>
              </w:tc>
              <w:tc>
                <w:tcPr>
                  <w:tcW w:w="1750" w:type="dxa"/>
                  <w:tcBorders>
                    <w:top w:val="single" w:sz="4" w:space="0" w:color="auto"/>
                    <w:left w:val="nil"/>
                    <w:bottom w:val="single" w:sz="4" w:space="0" w:color="auto"/>
                    <w:right w:val="single" w:sz="4" w:space="0" w:color="auto"/>
                  </w:tcBorders>
                  <w:shd w:val="clear" w:color="auto" w:fill="auto"/>
                  <w:vAlign w:val="bottom"/>
                </w:tcPr>
                <w:p w14:paraId="15C7BBD8"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r w:rsidRPr="00AB4DFD">
                    <w:rPr>
                      <w:rFonts w:cs="Arial"/>
                      <w:color w:val="000000"/>
                      <w:szCs w:val="20"/>
                      <w:lang w:eastAsia="sl-SI"/>
                    </w:rPr>
                    <w:t xml:space="preserve">231758 - </w:t>
                  </w:r>
                  <w:proofErr w:type="spellStart"/>
                  <w:r w:rsidRPr="00AB4DFD">
                    <w:rPr>
                      <w:rFonts w:cs="Arial"/>
                      <w:color w:val="000000"/>
                      <w:szCs w:val="20"/>
                      <w:lang w:eastAsia="sl-SI"/>
                    </w:rPr>
                    <w:t>Sklad</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podnebne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spremembe</w:t>
                  </w:r>
                  <w:proofErr w:type="spellEnd"/>
                </w:p>
              </w:tc>
            </w:tr>
            <w:tr w:rsidR="00AB1790" w:rsidRPr="00075479" w14:paraId="3143EED6" w14:textId="77777777" w:rsidTr="00DC3960">
              <w:trPr>
                <w:cantSplit/>
                <w:trHeight w:val="423"/>
              </w:trPr>
              <w:tc>
                <w:tcPr>
                  <w:tcW w:w="1888" w:type="dxa"/>
                  <w:tcBorders>
                    <w:top w:val="nil"/>
                    <w:left w:val="single" w:sz="4" w:space="0" w:color="auto"/>
                    <w:bottom w:val="single" w:sz="4" w:space="0" w:color="auto"/>
                    <w:right w:val="single" w:sz="4" w:space="0" w:color="auto"/>
                  </w:tcBorders>
                  <w:shd w:val="clear" w:color="auto" w:fill="auto"/>
                  <w:vAlign w:val="bottom"/>
                </w:tcPr>
                <w:p w14:paraId="4260EE45" w14:textId="77777777" w:rsidR="00AB1790" w:rsidRPr="00075479" w:rsidRDefault="00AB1790" w:rsidP="00AB1790">
                  <w:pPr>
                    <w:widowControl w:val="0"/>
                    <w:spacing w:line="240" w:lineRule="exact"/>
                    <w:contextualSpacing/>
                    <w:rPr>
                      <w:rFonts w:cs="Arial"/>
                      <w:bCs/>
                      <w:szCs w:val="20"/>
                      <w:lang w:val="sl-SI"/>
                    </w:rPr>
                  </w:pPr>
                  <w:proofErr w:type="spellStart"/>
                  <w:r w:rsidRPr="00AB4DFD">
                    <w:rPr>
                      <w:rFonts w:cs="Arial"/>
                      <w:color w:val="000000"/>
                      <w:szCs w:val="20"/>
                      <w:lang w:eastAsia="sl-SI"/>
                    </w:rPr>
                    <w:t>Brezemisijska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vozila</w:t>
                  </w:r>
                  <w:proofErr w:type="spellEnd"/>
                  <w:r w:rsidRPr="00AB4DFD">
                    <w:rPr>
                      <w:rFonts w:cs="Arial"/>
                      <w:color w:val="000000"/>
                      <w:szCs w:val="20"/>
                      <w:lang w:eastAsia="sl-SI"/>
                    </w:rPr>
                    <w:t xml:space="preserve"> </w:t>
                  </w:r>
                </w:p>
              </w:tc>
              <w:tc>
                <w:tcPr>
                  <w:tcW w:w="1384" w:type="dxa"/>
                  <w:tcBorders>
                    <w:top w:val="nil"/>
                    <w:left w:val="nil"/>
                    <w:bottom w:val="single" w:sz="4" w:space="0" w:color="auto"/>
                    <w:right w:val="single" w:sz="4" w:space="0" w:color="auto"/>
                  </w:tcBorders>
                  <w:shd w:val="clear" w:color="auto" w:fill="auto"/>
                  <w:vAlign w:val="center"/>
                </w:tcPr>
                <w:p w14:paraId="1BA1B3A5"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color w:val="000000"/>
                      <w:szCs w:val="20"/>
                      <w:lang w:eastAsia="sl-SI"/>
                    </w:rPr>
                    <w:t>5.000.000,00</w:t>
                  </w:r>
                </w:p>
              </w:tc>
              <w:tc>
                <w:tcPr>
                  <w:tcW w:w="1894" w:type="dxa"/>
                  <w:tcBorders>
                    <w:top w:val="nil"/>
                    <w:left w:val="nil"/>
                    <w:bottom w:val="single" w:sz="4" w:space="0" w:color="auto"/>
                    <w:right w:val="single" w:sz="4" w:space="0" w:color="auto"/>
                  </w:tcBorders>
                  <w:shd w:val="clear" w:color="auto" w:fill="auto"/>
                  <w:vAlign w:val="center"/>
                </w:tcPr>
                <w:p w14:paraId="25758DF8"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color w:val="000000"/>
                      <w:szCs w:val="20"/>
                      <w:lang w:eastAsia="sl-SI"/>
                    </w:rPr>
                    <w:t>8.000.000,00</w:t>
                  </w:r>
                </w:p>
              </w:tc>
              <w:tc>
                <w:tcPr>
                  <w:tcW w:w="2284" w:type="dxa"/>
                  <w:tcBorders>
                    <w:top w:val="nil"/>
                    <w:left w:val="nil"/>
                    <w:bottom w:val="single" w:sz="4" w:space="0" w:color="auto"/>
                    <w:right w:val="single" w:sz="4" w:space="0" w:color="auto"/>
                  </w:tcBorders>
                  <w:shd w:val="clear" w:color="auto" w:fill="auto"/>
                  <w:vAlign w:val="bottom"/>
                </w:tcPr>
                <w:p w14:paraId="29D43272"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r w:rsidRPr="00AB4DFD">
                    <w:rPr>
                      <w:rFonts w:cs="Arial"/>
                      <w:color w:val="000000"/>
                      <w:szCs w:val="20"/>
                      <w:lang w:eastAsia="sl-SI"/>
                    </w:rPr>
                    <w:t xml:space="preserve">2570-24-0026 </w:t>
                  </w:r>
                  <w:proofErr w:type="spellStart"/>
                  <w:r w:rsidRPr="00AB4DFD">
                    <w:rPr>
                      <w:rFonts w:cs="Arial"/>
                      <w:color w:val="000000"/>
                      <w:szCs w:val="20"/>
                      <w:lang w:eastAsia="sl-SI"/>
                    </w:rPr>
                    <w:t>Brezemisijska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vozila</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cestni</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promet</w:t>
                  </w:r>
                  <w:proofErr w:type="spellEnd"/>
                  <w:r w:rsidRPr="00AB4DFD">
                    <w:rPr>
                      <w:rFonts w:cs="Arial"/>
                      <w:color w:val="000000"/>
                      <w:szCs w:val="20"/>
                      <w:lang w:eastAsia="sl-SI"/>
                    </w:rPr>
                    <w:t xml:space="preserve"> 2024-2026</w:t>
                  </w:r>
                </w:p>
              </w:tc>
              <w:tc>
                <w:tcPr>
                  <w:tcW w:w="1750" w:type="dxa"/>
                  <w:tcBorders>
                    <w:top w:val="nil"/>
                    <w:left w:val="nil"/>
                    <w:bottom w:val="single" w:sz="4" w:space="0" w:color="auto"/>
                    <w:right w:val="single" w:sz="4" w:space="0" w:color="auto"/>
                  </w:tcBorders>
                  <w:shd w:val="clear" w:color="auto" w:fill="auto"/>
                  <w:vAlign w:val="bottom"/>
                </w:tcPr>
                <w:p w14:paraId="4CA0009A"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r w:rsidRPr="00AB4DFD">
                    <w:rPr>
                      <w:rFonts w:cs="Arial"/>
                      <w:color w:val="000000"/>
                      <w:szCs w:val="20"/>
                      <w:lang w:eastAsia="sl-SI"/>
                    </w:rPr>
                    <w:t xml:space="preserve">230363 - C5K17IE-Spodbujanje </w:t>
                  </w:r>
                  <w:proofErr w:type="spellStart"/>
                  <w:r w:rsidRPr="00AB4DFD">
                    <w:rPr>
                      <w:rFonts w:cs="Arial"/>
                      <w:color w:val="000000"/>
                      <w:szCs w:val="20"/>
                      <w:lang w:eastAsia="sl-SI"/>
                    </w:rPr>
                    <w:t>vzpostavitve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infrastrukture</w:t>
                  </w:r>
                  <w:proofErr w:type="spellEnd"/>
                  <w:r w:rsidRPr="00AB4DFD">
                    <w:rPr>
                      <w:rFonts w:cs="Arial"/>
                      <w:color w:val="000000"/>
                      <w:szCs w:val="20"/>
                      <w:lang w:eastAsia="sl-SI"/>
                    </w:rPr>
                    <w:br/>
                    <w:t xml:space="preserve">za </w:t>
                  </w:r>
                  <w:proofErr w:type="spellStart"/>
                  <w:r w:rsidRPr="00AB4DFD">
                    <w:rPr>
                      <w:rFonts w:cs="Arial"/>
                      <w:color w:val="000000"/>
                      <w:szCs w:val="20"/>
                      <w:lang w:eastAsia="sl-SI"/>
                    </w:rPr>
                    <w:t>alternativna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goriva</w:t>
                  </w:r>
                  <w:proofErr w:type="spellEnd"/>
                  <w:r w:rsidRPr="00AB4DFD">
                    <w:rPr>
                      <w:rFonts w:cs="Arial"/>
                      <w:color w:val="000000"/>
                      <w:szCs w:val="20"/>
                      <w:lang w:eastAsia="sl-SI"/>
                    </w:rPr>
                    <w:t xml:space="preserve"> v </w:t>
                  </w:r>
                  <w:proofErr w:type="spellStart"/>
                  <w:r w:rsidRPr="00AB4DFD">
                    <w:rPr>
                      <w:rFonts w:cs="Arial"/>
                      <w:color w:val="000000"/>
                      <w:szCs w:val="20"/>
                      <w:lang w:eastAsia="sl-SI"/>
                    </w:rPr>
                    <w:t>prometu</w:t>
                  </w:r>
                  <w:proofErr w:type="spellEnd"/>
                  <w:r w:rsidRPr="00AB4DFD">
                    <w:rPr>
                      <w:rFonts w:cs="Arial"/>
                      <w:color w:val="000000"/>
                      <w:szCs w:val="20"/>
                      <w:lang w:eastAsia="sl-SI"/>
                    </w:rPr>
                    <w:t>-NOO-MOPE</w:t>
                  </w:r>
                </w:p>
              </w:tc>
            </w:tr>
            <w:tr w:rsidR="00AB1790" w:rsidRPr="00075479" w14:paraId="1D3AF2FC" w14:textId="77777777" w:rsidTr="00DC3960">
              <w:trPr>
                <w:cantSplit/>
                <w:trHeight w:val="423"/>
              </w:trPr>
              <w:tc>
                <w:tcPr>
                  <w:tcW w:w="1888" w:type="dxa"/>
                  <w:tcBorders>
                    <w:top w:val="nil"/>
                    <w:left w:val="single" w:sz="4" w:space="0" w:color="auto"/>
                    <w:bottom w:val="single" w:sz="4" w:space="0" w:color="auto"/>
                    <w:right w:val="single" w:sz="4" w:space="0" w:color="auto"/>
                  </w:tcBorders>
                  <w:shd w:val="clear" w:color="auto" w:fill="auto"/>
                  <w:vAlign w:val="bottom"/>
                </w:tcPr>
                <w:p w14:paraId="162E47E2" w14:textId="77777777" w:rsidR="00AB1790" w:rsidRPr="00075479" w:rsidRDefault="00AB1790" w:rsidP="00AB1790">
                  <w:pPr>
                    <w:widowControl w:val="0"/>
                    <w:spacing w:line="240" w:lineRule="exact"/>
                    <w:contextualSpacing/>
                    <w:rPr>
                      <w:rFonts w:cs="Arial"/>
                      <w:bCs/>
                      <w:szCs w:val="20"/>
                      <w:lang w:val="sl-SI"/>
                    </w:rPr>
                  </w:pPr>
                  <w:proofErr w:type="spellStart"/>
                  <w:r w:rsidRPr="00AB4DFD">
                    <w:rPr>
                      <w:rFonts w:cs="Arial"/>
                      <w:color w:val="000000"/>
                      <w:szCs w:val="20"/>
                      <w:lang w:eastAsia="sl-SI"/>
                    </w:rPr>
                    <w:t>Električna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polnilna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infrastruktura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zasebna</w:t>
                  </w:r>
                  <w:proofErr w:type="spellEnd"/>
                  <w:r w:rsidRPr="00AB4DFD">
                    <w:rPr>
                      <w:rFonts w:cs="Arial"/>
                      <w:color w:val="000000"/>
                      <w:szCs w:val="20"/>
                      <w:lang w:eastAsia="sl-SI"/>
                    </w:rPr>
                    <w:t>)</w:t>
                  </w:r>
                </w:p>
              </w:tc>
              <w:tc>
                <w:tcPr>
                  <w:tcW w:w="1384" w:type="dxa"/>
                  <w:tcBorders>
                    <w:top w:val="nil"/>
                    <w:left w:val="nil"/>
                    <w:bottom w:val="single" w:sz="4" w:space="0" w:color="auto"/>
                    <w:right w:val="single" w:sz="4" w:space="0" w:color="auto"/>
                  </w:tcBorders>
                  <w:shd w:val="clear" w:color="auto" w:fill="auto"/>
                  <w:vAlign w:val="bottom"/>
                </w:tcPr>
                <w:p w14:paraId="08886F2A"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color w:val="000000"/>
                      <w:szCs w:val="20"/>
                      <w:lang w:eastAsia="sl-SI"/>
                    </w:rPr>
                    <w:t>0,00</w:t>
                  </w:r>
                </w:p>
              </w:tc>
              <w:tc>
                <w:tcPr>
                  <w:tcW w:w="1894" w:type="dxa"/>
                  <w:tcBorders>
                    <w:top w:val="nil"/>
                    <w:left w:val="nil"/>
                    <w:bottom w:val="single" w:sz="4" w:space="0" w:color="auto"/>
                    <w:right w:val="single" w:sz="4" w:space="0" w:color="auto"/>
                  </w:tcBorders>
                  <w:shd w:val="clear" w:color="auto" w:fill="auto"/>
                  <w:vAlign w:val="bottom"/>
                </w:tcPr>
                <w:p w14:paraId="751D4B5D"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color w:val="000000"/>
                      <w:szCs w:val="20"/>
                      <w:lang w:eastAsia="sl-SI"/>
                    </w:rPr>
                    <w:t>2.000.000,00</w:t>
                  </w:r>
                </w:p>
              </w:tc>
              <w:tc>
                <w:tcPr>
                  <w:tcW w:w="2284" w:type="dxa"/>
                  <w:tcBorders>
                    <w:top w:val="nil"/>
                    <w:left w:val="nil"/>
                    <w:bottom w:val="single" w:sz="4" w:space="0" w:color="auto"/>
                    <w:right w:val="single" w:sz="4" w:space="0" w:color="auto"/>
                  </w:tcBorders>
                  <w:shd w:val="clear" w:color="auto" w:fill="auto"/>
                  <w:vAlign w:val="bottom"/>
                </w:tcPr>
                <w:p w14:paraId="7FE115F5"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color w:val="000000"/>
                      <w:szCs w:val="20"/>
                      <w:lang w:eastAsia="sl-SI"/>
                    </w:rPr>
                    <w:t xml:space="preserve">2550-17-0003 </w:t>
                  </w:r>
                  <w:proofErr w:type="spellStart"/>
                  <w:r w:rsidRPr="00AB4DFD">
                    <w:rPr>
                      <w:rFonts w:cs="Arial"/>
                      <w:color w:val="000000"/>
                      <w:szCs w:val="20"/>
                      <w:lang w:eastAsia="sl-SI"/>
                    </w:rPr>
                    <w:t>Poraba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sredstev</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Sklada</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podnebne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spremembe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evidenčni</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projekt</w:t>
                  </w:r>
                  <w:proofErr w:type="spellEnd"/>
                  <w:r w:rsidRPr="00AB4DFD">
                    <w:rPr>
                      <w:rFonts w:cs="Arial"/>
                      <w:color w:val="000000"/>
                      <w:szCs w:val="20"/>
                      <w:lang w:eastAsia="sl-SI"/>
                    </w:rPr>
                    <w:t>)</w:t>
                  </w:r>
                </w:p>
              </w:tc>
              <w:tc>
                <w:tcPr>
                  <w:tcW w:w="1750" w:type="dxa"/>
                  <w:tcBorders>
                    <w:top w:val="nil"/>
                    <w:left w:val="nil"/>
                    <w:bottom w:val="single" w:sz="4" w:space="0" w:color="auto"/>
                    <w:right w:val="single" w:sz="4" w:space="0" w:color="auto"/>
                  </w:tcBorders>
                  <w:shd w:val="clear" w:color="auto" w:fill="auto"/>
                  <w:vAlign w:val="bottom"/>
                </w:tcPr>
                <w:p w14:paraId="79145CD9"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color w:val="000000"/>
                      <w:szCs w:val="20"/>
                      <w:lang w:eastAsia="sl-SI"/>
                    </w:rPr>
                    <w:t xml:space="preserve">231758 - </w:t>
                  </w:r>
                  <w:proofErr w:type="spellStart"/>
                  <w:r w:rsidRPr="00AB4DFD">
                    <w:rPr>
                      <w:rFonts w:cs="Arial"/>
                      <w:color w:val="000000"/>
                      <w:szCs w:val="20"/>
                      <w:lang w:eastAsia="sl-SI"/>
                    </w:rPr>
                    <w:t>Sklad</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podnebne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spremembe</w:t>
                  </w:r>
                  <w:proofErr w:type="spellEnd"/>
                </w:p>
              </w:tc>
            </w:tr>
            <w:tr w:rsidR="00AB1790" w:rsidRPr="00075479" w14:paraId="1C0D2159" w14:textId="77777777" w:rsidTr="00DC3960">
              <w:trPr>
                <w:cantSplit/>
                <w:trHeight w:val="623"/>
              </w:trPr>
              <w:tc>
                <w:tcPr>
                  <w:tcW w:w="1888" w:type="dxa"/>
                  <w:tcBorders>
                    <w:top w:val="nil"/>
                    <w:left w:val="single" w:sz="4" w:space="0" w:color="auto"/>
                    <w:bottom w:val="single" w:sz="4" w:space="0" w:color="auto"/>
                    <w:right w:val="single" w:sz="4" w:space="0" w:color="auto"/>
                  </w:tcBorders>
                  <w:shd w:val="clear" w:color="auto" w:fill="auto"/>
                  <w:vAlign w:val="bottom"/>
                </w:tcPr>
                <w:p w14:paraId="798874A7" w14:textId="77777777" w:rsidR="00AB1790" w:rsidRPr="00075479" w:rsidRDefault="00AB1790" w:rsidP="00AB1790">
                  <w:pPr>
                    <w:widowControl w:val="0"/>
                    <w:spacing w:line="240" w:lineRule="exact"/>
                    <w:contextualSpacing/>
                    <w:rPr>
                      <w:rFonts w:cs="Arial"/>
                      <w:bCs/>
                      <w:szCs w:val="20"/>
                      <w:lang w:val="sl-SI"/>
                    </w:rPr>
                  </w:pPr>
                  <w:r w:rsidRPr="00AB4DFD">
                    <w:rPr>
                      <w:rFonts w:cs="Arial"/>
                      <w:color w:val="000000"/>
                      <w:szCs w:val="20"/>
                      <w:lang w:eastAsia="sl-SI"/>
                    </w:rPr>
                    <w:t xml:space="preserve">TEN-T </w:t>
                  </w:r>
                  <w:proofErr w:type="spellStart"/>
                  <w:r w:rsidRPr="00AB4DFD">
                    <w:rPr>
                      <w:rFonts w:cs="Arial"/>
                      <w:color w:val="000000"/>
                      <w:szCs w:val="20"/>
                      <w:lang w:eastAsia="sl-SI"/>
                    </w:rPr>
                    <w:t>polnilna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infrastruktura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javno</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dostopna</w:t>
                  </w:r>
                  <w:proofErr w:type="spellEnd"/>
                  <w:r w:rsidRPr="00AB4DFD">
                    <w:rPr>
                      <w:rFonts w:cs="Arial"/>
                      <w:color w:val="000000"/>
                      <w:szCs w:val="20"/>
                      <w:lang w:eastAsia="sl-SI"/>
                    </w:rPr>
                    <w:t>)</w:t>
                  </w:r>
                </w:p>
              </w:tc>
              <w:tc>
                <w:tcPr>
                  <w:tcW w:w="1384" w:type="dxa"/>
                  <w:tcBorders>
                    <w:top w:val="nil"/>
                    <w:left w:val="nil"/>
                    <w:bottom w:val="single" w:sz="4" w:space="0" w:color="auto"/>
                    <w:right w:val="single" w:sz="4" w:space="0" w:color="auto"/>
                  </w:tcBorders>
                  <w:shd w:val="clear" w:color="auto" w:fill="auto"/>
                  <w:vAlign w:val="bottom"/>
                </w:tcPr>
                <w:p w14:paraId="02F012F9"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color w:val="000000"/>
                      <w:szCs w:val="20"/>
                      <w:lang w:eastAsia="sl-SI"/>
                    </w:rPr>
                    <w:t>0,00</w:t>
                  </w:r>
                </w:p>
              </w:tc>
              <w:tc>
                <w:tcPr>
                  <w:tcW w:w="1894" w:type="dxa"/>
                  <w:tcBorders>
                    <w:top w:val="nil"/>
                    <w:left w:val="nil"/>
                    <w:bottom w:val="single" w:sz="4" w:space="0" w:color="auto"/>
                    <w:right w:val="single" w:sz="4" w:space="0" w:color="auto"/>
                  </w:tcBorders>
                  <w:shd w:val="clear" w:color="auto" w:fill="auto"/>
                  <w:vAlign w:val="bottom"/>
                </w:tcPr>
                <w:p w14:paraId="4F1487F0"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color w:val="000000"/>
                      <w:szCs w:val="20"/>
                      <w:lang w:eastAsia="sl-SI"/>
                    </w:rPr>
                    <w:t>8.000.000,00</w:t>
                  </w:r>
                </w:p>
              </w:tc>
              <w:tc>
                <w:tcPr>
                  <w:tcW w:w="2284" w:type="dxa"/>
                  <w:tcBorders>
                    <w:top w:val="nil"/>
                    <w:left w:val="nil"/>
                    <w:bottom w:val="single" w:sz="4" w:space="0" w:color="auto"/>
                    <w:right w:val="single" w:sz="4" w:space="0" w:color="auto"/>
                  </w:tcBorders>
                  <w:shd w:val="clear" w:color="auto" w:fill="auto"/>
                  <w:vAlign w:val="bottom"/>
                </w:tcPr>
                <w:p w14:paraId="61AFE5D8"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color w:val="000000"/>
                      <w:szCs w:val="20"/>
                      <w:lang w:eastAsia="sl-SI"/>
                    </w:rPr>
                    <w:t xml:space="preserve">2550-17-0003 </w:t>
                  </w:r>
                  <w:proofErr w:type="spellStart"/>
                  <w:r w:rsidRPr="00AB4DFD">
                    <w:rPr>
                      <w:rFonts w:cs="Arial"/>
                      <w:color w:val="000000"/>
                      <w:szCs w:val="20"/>
                      <w:lang w:eastAsia="sl-SI"/>
                    </w:rPr>
                    <w:t>Poraba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sredstev</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Sklada</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podnebne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spremembe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evidenčni</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projekt</w:t>
                  </w:r>
                  <w:proofErr w:type="spellEnd"/>
                  <w:r w:rsidRPr="00AB4DFD">
                    <w:rPr>
                      <w:rFonts w:cs="Arial"/>
                      <w:color w:val="000000"/>
                      <w:szCs w:val="20"/>
                      <w:lang w:eastAsia="sl-SI"/>
                    </w:rPr>
                    <w:t>)</w:t>
                  </w:r>
                </w:p>
              </w:tc>
              <w:tc>
                <w:tcPr>
                  <w:tcW w:w="1750" w:type="dxa"/>
                  <w:tcBorders>
                    <w:top w:val="nil"/>
                    <w:left w:val="nil"/>
                    <w:bottom w:val="single" w:sz="4" w:space="0" w:color="auto"/>
                    <w:right w:val="single" w:sz="4" w:space="0" w:color="auto"/>
                  </w:tcBorders>
                  <w:shd w:val="clear" w:color="auto" w:fill="auto"/>
                  <w:vAlign w:val="bottom"/>
                </w:tcPr>
                <w:p w14:paraId="34117047" w14:textId="77777777" w:rsidR="00AB1790" w:rsidRPr="00075479" w:rsidRDefault="00AB1790" w:rsidP="00AB1790">
                  <w:pPr>
                    <w:widowControl w:val="0"/>
                    <w:spacing w:line="240" w:lineRule="exact"/>
                    <w:contextualSpacing/>
                    <w:jc w:val="center"/>
                    <w:rPr>
                      <w:rFonts w:cs="Arial"/>
                      <w:szCs w:val="20"/>
                      <w:lang w:val="sl-SI"/>
                    </w:rPr>
                  </w:pPr>
                  <w:r w:rsidRPr="00AB4DFD">
                    <w:rPr>
                      <w:rFonts w:cs="Arial"/>
                      <w:color w:val="000000"/>
                      <w:szCs w:val="20"/>
                      <w:lang w:eastAsia="sl-SI"/>
                    </w:rPr>
                    <w:t xml:space="preserve">231758 - </w:t>
                  </w:r>
                  <w:proofErr w:type="spellStart"/>
                  <w:r w:rsidRPr="00AB4DFD">
                    <w:rPr>
                      <w:rFonts w:cs="Arial"/>
                      <w:color w:val="000000"/>
                      <w:szCs w:val="20"/>
                      <w:lang w:eastAsia="sl-SI"/>
                    </w:rPr>
                    <w:t>Sklad</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podnebne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spremembe</w:t>
                  </w:r>
                  <w:proofErr w:type="spellEnd"/>
                </w:p>
              </w:tc>
            </w:tr>
            <w:tr w:rsidR="00AB1790" w:rsidRPr="00075479" w14:paraId="120F03BD" w14:textId="77777777" w:rsidTr="00DC3960">
              <w:trPr>
                <w:cantSplit/>
                <w:trHeight w:val="423"/>
              </w:trPr>
              <w:tc>
                <w:tcPr>
                  <w:tcW w:w="1888" w:type="dxa"/>
                  <w:tcBorders>
                    <w:top w:val="nil"/>
                    <w:left w:val="single" w:sz="4" w:space="0" w:color="auto"/>
                    <w:bottom w:val="single" w:sz="4" w:space="0" w:color="auto"/>
                    <w:right w:val="single" w:sz="4" w:space="0" w:color="auto"/>
                  </w:tcBorders>
                  <w:shd w:val="clear" w:color="auto" w:fill="auto"/>
                  <w:vAlign w:val="bottom"/>
                </w:tcPr>
                <w:p w14:paraId="3EC506BC" w14:textId="77777777" w:rsidR="00AB1790" w:rsidRPr="00075479" w:rsidRDefault="00AB1790" w:rsidP="00AB1790">
                  <w:pPr>
                    <w:widowControl w:val="0"/>
                    <w:spacing w:line="240" w:lineRule="exact"/>
                    <w:contextualSpacing/>
                    <w:rPr>
                      <w:rFonts w:cs="Arial"/>
                      <w:bCs/>
                      <w:szCs w:val="20"/>
                      <w:lang w:val="sl-SI"/>
                    </w:rPr>
                  </w:pPr>
                  <w:proofErr w:type="spellStart"/>
                  <w:r w:rsidRPr="00AB4DFD">
                    <w:rPr>
                      <w:rFonts w:cs="Arial"/>
                      <w:color w:val="000000"/>
                      <w:szCs w:val="20"/>
                      <w:lang w:eastAsia="sl-SI"/>
                    </w:rPr>
                    <w:t>Brezemisijski</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avtobusi</w:t>
                  </w:r>
                  <w:proofErr w:type="spellEnd"/>
                  <w:r w:rsidRPr="00AB4DFD">
                    <w:rPr>
                      <w:rFonts w:cs="Arial"/>
                      <w:color w:val="000000"/>
                      <w:szCs w:val="20"/>
                      <w:lang w:eastAsia="sl-SI"/>
                    </w:rPr>
                    <w:t xml:space="preserve"> in </w:t>
                  </w:r>
                  <w:proofErr w:type="spellStart"/>
                  <w:r w:rsidRPr="00AB4DFD">
                    <w:rPr>
                      <w:rFonts w:cs="Arial"/>
                      <w:color w:val="000000"/>
                      <w:szCs w:val="20"/>
                      <w:lang w:eastAsia="sl-SI"/>
                    </w:rPr>
                    <w:t>vozila</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javni</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prevoz</w:t>
                  </w:r>
                  <w:proofErr w:type="spellEnd"/>
                </w:p>
              </w:tc>
              <w:tc>
                <w:tcPr>
                  <w:tcW w:w="1384" w:type="dxa"/>
                  <w:tcBorders>
                    <w:top w:val="nil"/>
                    <w:left w:val="nil"/>
                    <w:bottom w:val="single" w:sz="4" w:space="0" w:color="auto"/>
                    <w:right w:val="single" w:sz="4" w:space="0" w:color="auto"/>
                  </w:tcBorders>
                  <w:shd w:val="clear" w:color="auto" w:fill="auto"/>
                  <w:vAlign w:val="bottom"/>
                </w:tcPr>
                <w:p w14:paraId="27A02501"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color w:val="000000"/>
                      <w:szCs w:val="20"/>
                      <w:lang w:eastAsia="sl-SI"/>
                    </w:rPr>
                    <w:t>0,00</w:t>
                  </w:r>
                </w:p>
              </w:tc>
              <w:tc>
                <w:tcPr>
                  <w:tcW w:w="1894" w:type="dxa"/>
                  <w:tcBorders>
                    <w:top w:val="nil"/>
                    <w:left w:val="nil"/>
                    <w:bottom w:val="single" w:sz="4" w:space="0" w:color="auto"/>
                    <w:right w:val="single" w:sz="4" w:space="0" w:color="auto"/>
                  </w:tcBorders>
                  <w:shd w:val="clear" w:color="auto" w:fill="auto"/>
                  <w:vAlign w:val="bottom"/>
                </w:tcPr>
                <w:p w14:paraId="45B84E83"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color w:val="000000"/>
                      <w:szCs w:val="20"/>
                      <w:lang w:eastAsia="sl-SI"/>
                    </w:rPr>
                    <w:t>15.000.000,00</w:t>
                  </w:r>
                </w:p>
              </w:tc>
              <w:tc>
                <w:tcPr>
                  <w:tcW w:w="2284" w:type="dxa"/>
                  <w:tcBorders>
                    <w:top w:val="nil"/>
                    <w:left w:val="nil"/>
                    <w:bottom w:val="single" w:sz="4" w:space="0" w:color="auto"/>
                    <w:right w:val="single" w:sz="4" w:space="0" w:color="auto"/>
                  </w:tcBorders>
                  <w:shd w:val="clear" w:color="auto" w:fill="auto"/>
                  <w:vAlign w:val="bottom"/>
                </w:tcPr>
                <w:p w14:paraId="4AA8C571"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r w:rsidRPr="00AB4DFD">
                    <w:rPr>
                      <w:rFonts w:cs="Arial"/>
                      <w:color w:val="000000"/>
                      <w:szCs w:val="20"/>
                      <w:lang w:eastAsia="sl-SI"/>
                    </w:rPr>
                    <w:t xml:space="preserve">2570-24-0058 </w:t>
                  </w:r>
                  <w:proofErr w:type="spellStart"/>
                  <w:r w:rsidRPr="00AB4DFD">
                    <w:rPr>
                      <w:rFonts w:cs="Arial"/>
                      <w:color w:val="000000"/>
                      <w:szCs w:val="20"/>
                      <w:lang w:eastAsia="sl-SI"/>
                    </w:rPr>
                    <w:t>Nakup</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novih</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vozil</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potniški</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promet</w:t>
                  </w:r>
                  <w:proofErr w:type="spellEnd"/>
                </w:p>
              </w:tc>
              <w:tc>
                <w:tcPr>
                  <w:tcW w:w="1750" w:type="dxa"/>
                  <w:tcBorders>
                    <w:top w:val="nil"/>
                    <w:left w:val="nil"/>
                    <w:bottom w:val="single" w:sz="4" w:space="0" w:color="auto"/>
                    <w:right w:val="single" w:sz="4" w:space="0" w:color="auto"/>
                  </w:tcBorders>
                  <w:shd w:val="clear" w:color="auto" w:fill="auto"/>
                  <w:vAlign w:val="bottom"/>
                </w:tcPr>
                <w:p w14:paraId="47AB4F53"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r w:rsidRPr="00AB4DFD">
                    <w:rPr>
                      <w:rFonts w:cs="Arial"/>
                      <w:color w:val="000000"/>
                      <w:szCs w:val="20"/>
                      <w:lang w:eastAsia="sl-SI"/>
                    </w:rPr>
                    <w:t xml:space="preserve">231758 - </w:t>
                  </w:r>
                  <w:proofErr w:type="spellStart"/>
                  <w:r w:rsidRPr="00AB4DFD">
                    <w:rPr>
                      <w:rFonts w:cs="Arial"/>
                      <w:color w:val="000000"/>
                      <w:szCs w:val="20"/>
                      <w:lang w:eastAsia="sl-SI"/>
                    </w:rPr>
                    <w:t>Sklad</w:t>
                  </w:r>
                  <w:proofErr w:type="spellEnd"/>
                  <w:r w:rsidRPr="00AB4DFD">
                    <w:rPr>
                      <w:rFonts w:cs="Arial"/>
                      <w:color w:val="000000"/>
                      <w:szCs w:val="20"/>
                      <w:lang w:eastAsia="sl-SI"/>
                    </w:rPr>
                    <w:t xml:space="preserve"> za </w:t>
                  </w:r>
                  <w:proofErr w:type="spellStart"/>
                  <w:r w:rsidRPr="00AB4DFD">
                    <w:rPr>
                      <w:rFonts w:cs="Arial"/>
                      <w:color w:val="000000"/>
                      <w:szCs w:val="20"/>
                      <w:lang w:eastAsia="sl-SI"/>
                    </w:rPr>
                    <w:t>podnebne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spremembe</w:t>
                  </w:r>
                  <w:proofErr w:type="spellEnd"/>
                </w:p>
              </w:tc>
            </w:tr>
            <w:tr w:rsidR="00AB1790" w:rsidRPr="00075479" w14:paraId="3A1C8AD3" w14:textId="77777777" w:rsidTr="00DC3960">
              <w:trPr>
                <w:cantSplit/>
                <w:trHeight w:val="423"/>
              </w:trPr>
              <w:tc>
                <w:tcPr>
                  <w:tcW w:w="1888" w:type="dxa"/>
                  <w:tcBorders>
                    <w:top w:val="nil"/>
                    <w:left w:val="single" w:sz="4" w:space="0" w:color="auto"/>
                    <w:bottom w:val="single" w:sz="4" w:space="0" w:color="auto"/>
                    <w:right w:val="single" w:sz="4" w:space="0" w:color="auto"/>
                  </w:tcBorders>
                  <w:shd w:val="clear" w:color="auto" w:fill="auto"/>
                  <w:vAlign w:val="bottom"/>
                </w:tcPr>
                <w:p w14:paraId="650F224E" w14:textId="77777777" w:rsidR="00AB1790" w:rsidRPr="00075479" w:rsidRDefault="00AB1790" w:rsidP="00AB1790">
                  <w:pPr>
                    <w:widowControl w:val="0"/>
                    <w:spacing w:line="240" w:lineRule="exact"/>
                    <w:contextualSpacing/>
                    <w:rPr>
                      <w:rFonts w:cs="Arial"/>
                      <w:bCs/>
                      <w:szCs w:val="20"/>
                      <w:lang w:val="sl-SI"/>
                    </w:rPr>
                  </w:pPr>
                  <w:proofErr w:type="spellStart"/>
                  <w:r w:rsidRPr="00AB4DFD">
                    <w:rPr>
                      <w:rFonts w:cs="Arial"/>
                      <w:color w:val="000000"/>
                      <w:szCs w:val="20"/>
                      <w:lang w:eastAsia="sl-SI"/>
                    </w:rPr>
                    <w:lastRenderedPageBreak/>
                    <w:t>Izvajanje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razpisov</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pozivov</w:t>
                  </w:r>
                  <w:proofErr w:type="spellEnd"/>
                  <w:r w:rsidRPr="00AB4DFD">
                    <w:rPr>
                      <w:rFonts w:cs="Arial"/>
                      <w:color w:val="000000"/>
                      <w:szCs w:val="20"/>
                      <w:lang w:eastAsia="sl-SI"/>
                    </w:rPr>
                    <w:t xml:space="preserve"> oz. </w:t>
                  </w:r>
                  <w:proofErr w:type="spellStart"/>
                  <w:r w:rsidRPr="00AB4DFD">
                    <w:rPr>
                      <w:rFonts w:cs="Arial"/>
                      <w:color w:val="000000"/>
                      <w:szCs w:val="20"/>
                      <w:lang w:eastAsia="sl-SI"/>
                    </w:rPr>
                    <w:t>delovanje</w:t>
                  </w:r>
                  <w:proofErr w:type="spellEnd"/>
                  <w:r w:rsidRPr="00AB4DFD">
                    <w:rPr>
                      <w:rFonts w:cs="Arial"/>
                      <w:color w:val="000000"/>
                      <w:szCs w:val="20"/>
                      <w:lang w:eastAsia="sl-SI"/>
                    </w:rPr>
                    <w:t xml:space="preserve"> centra</w:t>
                  </w:r>
                </w:p>
              </w:tc>
              <w:tc>
                <w:tcPr>
                  <w:tcW w:w="1384" w:type="dxa"/>
                  <w:tcBorders>
                    <w:top w:val="nil"/>
                    <w:left w:val="nil"/>
                    <w:bottom w:val="single" w:sz="4" w:space="0" w:color="auto"/>
                    <w:right w:val="single" w:sz="4" w:space="0" w:color="auto"/>
                  </w:tcBorders>
                  <w:shd w:val="clear" w:color="auto" w:fill="auto"/>
                  <w:vAlign w:val="bottom"/>
                </w:tcPr>
                <w:p w14:paraId="10A3F077"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color w:val="000000"/>
                      <w:szCs w:val="20"/>
                      <w:lang w:eastAsia="sl-SI"/>
                    </w:rPr>
                    <w:t>131.760,00</w:t>
                  </w:r>
                </w:p>
              </w:tc>
              <w:tc>
                <w:tcPr>
                  <w:tcW w:w="1894" w:type="dxa"/>
                  <w:tcBorders>
                    <w:top w:val="nil"/>
                    <w:left w:val="nil"/>
                    <w:bottom w:val="single" w:sz="4" w:space="0" w:color="auto"/>
                    <w:right w:val="single" w:sz="4" w:space="0" w:color="auto"/>
                  </w:tcBorders>
                  <w:shd w:val="clear" w:color="auto" w:fill="auto"/>
                  <w:vAlign w:val="bottom"/>
                </w:tcPr>
                <w:p w14:paraId="7C4CCECF"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color w:val="000000"/>
                      <w:szCs w:val="20"/>
                      <w:lang w:eastAsia="sl-SI"/>
                    </w:rPr>
                    <w:t>800.000,00</w:t>
                  </w:r>
                </w:p>
              </w:tc>
              <w:tc>
                <w:tcPr>
                  <w:tcW w:w="2284" w:type="dxa"/>
                  <w:tcBorders>
                    <w:top w:val="nil"/>
                    <w:left w:val="nil"/>
                    <w:bottom w:val="single" w:sz="4" w:space="0" w:color="auto"/>
                    <w:right w:val="single" w:sz="4" w:space="0" w:color="auto"/>
                  </w:tcBorders>
                  <w:shd w:val="clear" w:color="auto" w:fill="auto"/>
                  <w:vAlign w:val="bottom"/>
                </w:tcPr>
                <w:p w14:paraId="29A6C347"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r w:rsidRPr="00AB4DFD">
                    <w:rPr>
                      <w:rFonts w:cs="Arial"/>
                      <w:color w:val="000000"/>
                      <w:szCs w:val="20"/>
                      <w:lang w:eastAsia="sl-SI"/>
                    </w:rPr>
                    <w:t xml:space="preserve">2570-23-0013 </w:t>
                  </w:r>
                  <w:proofErr w:type="spellStart"/>
                  <w:r w:rsidRPr="00AB4DFD">
                    <w:rPr>
                      <w:rFonts w:cs="Arial"/>
                      <w:color w:val="000000"/>
                      <w:szCs w:val="20"/>
                      <w:lang w:eastAsia="sl-SI"/>
                    </w:rPr>
                    <w:t>Prehod</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na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čist</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trajnosten</w:t>
                  </w:r>
                  <w:proofErr w:type="spellEnd"/>
                  <w:r w:rsidRPr="00AB4DFD">
                    <w:rPr>
                      <w:rFonts w:cs="Arial"/>
                      <w:color w:val="000000"/>
                      <w:szCs w:val="20"/>
                      <w:lang w:eastAsia="sl-SI"/>
                    </w:rPr>
                    <w:t xml:space="preserve"> in </w:t>
                  </w:r>
                  <w:proofErr w:type="spellStart"/>
                  <w:r w:rsidRPr="00AB4DFD">
                    <w:rPr>
                      <w:rFonts w:cs="Arial"/>
                      <w:color w:val="000000"/>
                      <w:szCs w:val="20"/>
                      <w:lang w:eastAsia="sl-SI"/>
                    </w:rPr>
                    <w:t>pameten</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promet</w:t>
                  </w:r>
                  <w:proofErr w:type="spellEnd"/>
                  <w:r w:rsidRPr="00AB4DFD">
                    <w:rPr>
                      <w:rFonts w:cs="Arial"/>
                      <w:color w:val="000000"/>
                      <w:szCs w:val="20"/>
                      <w:lang w:eastAsia="sl-SI"/>
                    </w:rPr>
                    <w:t xml:space="preserve"> </w:t>
                  </w:r>
                </w:p>
              </w:tc>
              <w:tc>
                <w:tcPr>
                  <w:tcW w:w="1750" w:type="dxa"/>
                  <w:tcBorders>
                    <w:top w:val="nil"/>
                    <w:left w:val="nil"/>
                    <w:bottom w:val="single" w:sz="4" w:space="0" w:color="auto"/>
                    <w:right w:val="single" w:sz="4" w:space="0" w:color="auto"/>
                  </w:tcBorders>
                  <w:shd w:val="clear" w:color="auto" w:fill="auto"/>
                  <w:vAlign w:val="bottom"/>
                </w:tcPr>
                <w:p w14:paraId="7D9E39CE"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r w:rsidRPr="00AB4DFD">
                    <w:rPr>
                      <w:rFonts w:cs="Arial"/>
                      <w:color w:val="000000"/>
                      <w:szCs w:val="20"/>
                      <w:lang w:eastAsia="sl-SI"/>
                    </w:rPr>
                    <w:t xml:space="preserve">231653 </w:t>
                  </w:r>
                  <w:proofErr w:type="spellStart"/>
                  <w:r w:rsidRPr="00AB4DFD">
                    <w:rPr>
                      <w:rFonts w:cs="Arial"/>
                      <w:color w:val="000000"/>
                      <w:szCs w:val="20"/>
                      <w:lang w:eastAsia="sl-SI"/>
                    </w:rPr>
                    <w:t>Spodbujanje</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prehoda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na</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trajnostno</w:t>
                  </w:r>
                  <w:proofErr w:type="spellEnd"/>
                  <w:r w:rsidRPr="00AB4DFD">
                    <w:rPr>
                      <w:rFonts w:cs="Arial"/>
                      <w:color w:val="000000"/>
                      <w:szCs w:val="20"/>
                      <w:lang w:eastAsia="sl-SI"/>
                    </w:rPr>
                    <w:t xml:space="preserve"> </w:t>
                  </w:r>
                  <w:proofErr w:type="spellStart"/>
                  <w:r w:rsidRPr="00AB4DFD">
                    <w:rPr>
                      <w:rFonts w:cs="Arial"/>
                      <w:color w:val="000000"/>
                      <w:szCs w:val="20"/>
                      <w:lang w:eastAsia="sl-SI"/>
                    </w:rPr>
                    <w:t>mobilnost</w:t>
                  </w:r>
                  <w:proofErr w:type="spellEnd"/>
                </w:p>
              </w:tc>
            </w:tr>
            <w:tr w:rsidR="00AB1790" w:rsidRPr="00075479" w14:paraId="55B7EAA1" w14:textId="77777777" w:rsidTr="00DC3960">
              <w:trPr>
                <w:cantSplit/>
                <w:trHeight w:val="423"/>
              </w:trPr>
              <w:tc>
                <w:tcPr>
                  <w:tcW w:w="1888" w:type="dxa"/>
                  <w:tcBorders>
                    <w:top w:val="nil"/>
                    <w:left w:val="single" w:sz="4" w:space="0" w:color="auto"/>
                    <w:bottom w:val="single" w:sz="4" w:space="0" w:color="auto"/>
                    <w:right w:val="single" w:sz="4" w:space="0" w:color="auto"/>
                  </w:tcBorders>
                  <w:shd w:val="clear" w:color="auto" w:fill="auto"/>
                  <w:vAlign w:val="bottom"/>
                </w:tcPr>
                <w:p w14:paraId="74068535" w14:textId="77777777" w:rsidR="00AB1790" w:rsidRPr="00075479" w:rsidRDefault="00AB1790" w:rsidP="00AB1790">
                  <w:pPr>
                    <w:widowControl w:val="0"/>
                    <w:spacing w:line="240" w:lineRule="exact"/>
                    <w:contextualSpacing/>
                    <w:rPr>
                      <w:rFonts w:cs="Arial"/>
                      <w:bCs/>
                      <w:szCs w:val="20"/>
                      <w:lang w:val="sl-SI"/>
                    </w:rPr>
                  </w:pPr>
                  <w:proofErr w:type="spellStart"/>
                  <w:r w:rsidRPr="00AB4DFD">
                    <w:rPr>
                      <w:rFonts w:cs="Arial"/>
                      <w:b/>
                      <w:bCs/>
                      <w:color w:val="000000"/>
                      <w:szCs w:val="20"/>
                      <w:lang w:eastAsia="sl-SI"/>
                    </w:rPr>
                    <w:t>Skupaj</w:t>
                  </w:r>
                  <w:proofErr w:type="spellEnd"/>
                </w:p>
              </w:tc>
              <w:tc>
                <w:tcPr>
                  <w:tcW w:w="1384" w:type="dxa"/>
                  <w:tcBorders>
                    <w:top w:val="nil"/>
                    <w:left w:val="nil"/>
                    <w:bottom w:val="single" w:sz="4" w:space="0" w:color="auto"/>
                    <w:right w:val="single" w:sz="4" w:space="0" w:color="auto"/>
                  </w:tcBorders>
                  <w:shd w:val="clear" w:color="auto" w:fill="auto"/>
                  <w:vAlign w:val="bottom"/>
                </w:tcPr>
                <w:p w14:paraId="39314A2D"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b/>
                      <w:bCs/>
                      <w:color w:val="000000"/>
                      <w:szCs w:val="20"/>
                      <w:lang w:eastAsia="sl-SI"/>
                    </w:rPr>
                    <w:t>7.131.760,00</w:t>
                  </w:r>
                </w:p>
              </w:tc>
              <w:tc>
                <w:tcPr>
                  <w:tcW w:w="1894" w:type="dxa"/>
                  <w:tcBorders>
                    <w:top w:val="nil"/>
                    <w:left w:val="nil"/>
                    <w:bottom w:val="single" w:sz="4" w:space="0" w:color="auto"/>
                    <w:right w:val="single" w:sz="4" w:space="0" w:color="auto"/>
                  </w:tcBorders>
                  <w:shd w:val="clear" w:color="auto" w:fill="auto"/>
                  <w:vAlign w:val="bottom"/>
                </w:tcPr>
                <w:p w14:paraId="32F76702" w14:textId="77777777"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AB4DFD">
                    <w:rPr>
                      <w:rFonts w:cs="Arial"/>
                      <w:b/>
                      <w:bCs/>
                      <w:color w:val="000000"/>
                      <w:szCs w:val="20"/>
                      <w:lang w:eastAsia="sl-SI"/>
                    </w:rPr>
                    <w:t>34.800.000,00</w:t>
                  </w:r>
                </w:p>
              </w:tc>
              <w:tc>
                <w:tcPr>
                  <w:tcW w:w="2284" w:type="dxa"/>
                  <w:tcBorders>
                    <w:top w:val="nil"/>
                    <w:left w:val="nil"/>
                    <w:bottom w:val="single" w:sz="4" w:space="0" w:color="auto"/>
                    <w:right w:val="single" w:sz="4" w:space="0" w:color="auto"/>
                  </w:tcBorders>
                  <w:shd w:val="clear" w:color="auto" w:fill="auto"/>
                  <w:vAlign w:val="bottom"/>
                </w:tcPr>
                <w:p w14:paraId="58377637"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p>
              </w:tc>
              <w:tc>
                <w:tcPr>
                  <w:tcW w:w="1750" w:type="dxa"/>
                  <w:tcBorders>
                    <w:top w:val="nil"/>
                    <w:left w:val="nil"/>
                    <w:bottom w:val="single" w:sz="4" w:space="0" w:color="auto"/>
                    <w:right w:val="single" w:sz="4" w:space="0" w:color="auto"/>
                  </w:tcBorders>
                  <w:shd w:val="clear" w:color="auto" w:fill="auto"/>
                  <w:vAlign w:val="bottom"/>
                </w:tcPr>
                <w:p w14:paraId="62BF088D" w14:textId="7777777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p>
              </w:tc>
            </w:tr>
          </w:tbl>
          <w:p w14:paraId="4FE3F5E2" w14:textId="020A120D" w:rsidR="00AB1790" w:rsidRPr="00790185" w:rsidRDefault="00AB1790" w:rsidP="00790185">
            <w:pPr>
              <w:jc w:val="both"/>
              <w:rPr>
                <w:rFonts w:eastAsia="Calibri" w:cs="Arial"/>
                <w:szCs w:val="20"/>
                <w:lang w:val="sl-SI"/>
              </w:rPr>
            </w:pPr>
          </w:p>
        </w:tc>
      </w:tr>
    </w:tbl>
    <w:p w14:paraId="3C12DD02" w14:textId="77777777" w:rsidR="00CC6A72" w:rsidRPr="00075479" w:rsidRDefault="00CC6A72" w:rsidP="00CC6A72">
      <w:pPr>
        <w:spacing w:line="240" w:lineRule="exact"/>
        <w:contextualSpacing/>
        <w:rPr>
          <w:rFonts w:cs="Arial"/>
          <w:vanish/>
          <w:szCs w:val="20"/>
          <w:lang w:val="sl-SI"/>
        </w:rPr>
      </w:pPr>
    </w:p>
    <w:tbl>
      <w:tblPr>
        <w:tblpPr w:leftFromText="141" w:rightFromText="141" w:horzAnchor="margin" w:tblpY="-1695"/>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519"/>
        <w:gridCol w:w="1384"/>
        <w:gridCol w:w="1732"/>
        <w:gridCol w:w="307"/>
        <w:gridCol w:w="245"/>
        <w:gridCol w:w="1750"/>
      </w:tblGrid>
      <w:tr w:rsidR="00CC6A72" w:rsidRPr="00075479" w14:paraId="5AABC032" w14:textId="77777777" w:rsidTr="00AB1790">
        <w:trPr>
          <w:cantSplit/>
          <w:trHeight w:val="35"/>
        </w:trPr>
        <w:tc>
          <w:tcPr>
            <w:tcW w:w="9200"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AB55C89" w14:textId="77777777" w:rsidR="00CC6A72" w:rsidRPr="00075479" w:rsidRDefault="00CC6A72" w:rsidP="00AB1790">
            <w:pPr>
              <w:pageBreakBefore/>
              <w:widowControl w:val="0"/>
              <w:tabs>
                <w:tab w:val="left" w:pos="2340"/>
              </w:tabs>
              <w:spacing w:line="240" w:lineRule="exact"/>
              <w:ind w:left="142" w:hanging="142"/>
              <w:contextualSpacing/>
              <w:outlineLvl w:val="0"/>
              <w:rPr>
                <w:rFonts w:cs="Arial"/>
                <w:b/>
                <w:kern w:val="32"/>
                <w:szCs w:val="20"/>
                <w:lang w:val="sl-SI"/>
              </w:rPr>
            </w:pPr>
            <w:bookmarkStart w:id="1" w:name="_Toc452788221"/>
            <w:bookmarkStart w:id="2" w:name="_Toc452799079"/>
            <w:r w:rsidRPr="00075479">
              <w:rPr>
                <w:rFonts w:cs="Arial"/>
                <w:b/>
                <w:kern w:val="32"/>
                <w:szCs w:val="20"/>
                <w:lang w:val="sl-SI"/>
              </w:rPr>
              <w:t>I. Ocena finančnih posledic, ki niso načrtovane v sprejetem proračunu</w:t>
            </w:r>
            <w:bookmarkEnd w:id="1"/>
            <w:bookmarkEnd w:id="2"/>
          </w:p>
        </w:tc>
      </w:tr>
      <w:tr w:rsidR="00AB1790" w:rsidRPr="00075479" w14:paraId="303280D5" w14:textId="77777777" w:rsidTr="00AB1790">
        <w:trPr>
          <w:cantSplit/>
          <w:trHeight w:val="276"/>
        </w:trPr>
        <w:tc>
          <w:tcPr>
            <w:tcW w:w="2263" w:type="dxa"/>
            <w:tcBorders>
              <w:top w:val="single" w:sz="4" w:space="0" w:color="auto"/>
              <w:left w:val="single" w:sz="4" w:space="0" w:color="auto"/>
              <w:bottom w:val="single" w:sz="4" w:space="0" w:color="auto"/>
              <w:right w:val="single" w:sz="4" w:space="0" w:color="auto"/>
            </w:tcBorders>
            <w:vAlign w:val="center"/>
          </w:tcPr>
          <w:p w14:paraId="09F9227F" w14:textId="3F6EBB70" w:rsidR="00AB1790" w:rsidRPr="00075479" w:rsidRDefault="00AB1790" w:rsidP="00AB1790">
            <w:pPr>
              <w:widowControl w:val="0"/>
              <w:spacing w:line="240" w:lineRule="exact"/>
              <w:ind w:left="-122" w:right="-112"/>
              <w:contextualSpacing/>
              <w:jc w:val="center"/>
              <w:rPr>
                <w:rFonts w:cs="Arial"/>
                <w:szCs w:val="20"/>
                <w:lang w:val="sl-SI"/>
              </w:rPr>
            </w:pPr>
          </w:p>
        </w:tc>
        <w:tc>
          <w:tcPr>
            <w:tcW w:w="1519" w:type="dxa"/>
            <w:tcBorders>
              <w:top w:val="single" w:sz="4" w:space="0" w:color="auto"/>
              <w:left w:val="single" w:sz="4" w:space="0" w:color="auto"/>
              <w:bottom w:val="single" w:sz="4" w:space="0" w:color="auto"/>
              <w:right w:val="single" w:sz="4" w:space="0" w:color="auto"/>
            </w:tcBorders>
            <w:vAlign w:val="center"/>
          </w:tcPr>
          <w:p w14:paraId="35AD1DEE" w14:textId="75012755"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Tekoče leto (t)</w:t>
            </w:r>
          </w:p>
        </w:tc>
        <w:tc>
          <w:tcPr>
            <w:tcW w:w="1384" w:type="dxa"/>
            <w:tcBorders>
              <w:top w:val="single" w:sz="4" w:space="0" w:color="auto"/>
              <w:left w:val="single" w:sz="4" w:space="0" w:color="auto"/>
              <w:bottom w:val="single" w:sz="4" w:space="0" w:color="auto"/>
              <w:right w:val="single" w:sz="4" w:space="0" w:color="auto"/>
            </w:tcBorders>
            <w:vAlign w:val="center"/>
          </w:tcPr>
          <w:p w14:paraId="4D620B5A" w14:textId="484EE130"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t + 1</w:t>
            </w: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455A5802" w14:textId="1521CB47"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t + 2</w:t>
            </w:r>
          </w:p>
        </w:tc>
        <w:tc>
          <w:tcPr>
            <w:tcW w:w="1750" w:type="dxa"/>
            <w:tcBorders>
              <w:top w:val="single" w:sz="4" w:space="0" w:color="auto"/>
              <w:left w:val="single" w:sz="4" w:space="0" w:color="auto"/>
              <w:bottom w:val="single" w:sz="4" w:space="0" w:color="auto"/>
              <w:right w:val="single" w:sz="4" w:space="0" w:color="auto"/>
            </w:tcBorders>
            <w:vAlign w:val="center"/>
          </w:tcPr>
          <w:p w14:paraId="35EF162D" w14:textId="4C80184B"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t + 3</w:t>
            </w:r>
          </w:p>
        </w:tc>
      </w:tr>
      <w:tr w:rsidR="00AB1790" w:rsidRPr="00075479" w14:paraId="3BA0C6EA" w14:textId="77777777" w:rsidTr="00AB1790">
        <w:trPr>
          <w:cantSplit/>
          <w:trHeight w:val="423"/>
        </w:trPr>
        <w:tc>
          <w:tcPr>
            <w:tcW w:w="2263" w:type="dxa"/>
            <w:tcBorders>
              <w:top w:val="single" w:sz="4" w:space="0" w:color="auto"/>
              <w:left w:val="single" w:sz="4" w:space="0" w:color="auto"/>
              <w:bottom w:val="single" w:sz="4" w:space="0" w:color="auto"/>
              <w:right w:val="single" w:sz="4" w:space="0" w:color="auto"/>
            </w:tcBorders>
            <w:vAlign w:val="center"/>
          </w:tcPr>
          <w:p w14:paraId="1C8545F8" w14:textId="6930C33F" w:rsidR="00AB1790" w:rsidRPr="00075479" w:rsidRDefault="00AB1790" w:rsidP="00AB1790">
            <w:pPr>
              <w:widowControl w:val="0"/>
              <w:spacing w:line="240" w:lineRule="exact"/>
              <w:contextualSpacing/>
              <w:rPr>
                <w:rFonts w:cs="Arial"/>
                <w:bCs/>
                <w:szCs w:val="20"/>
                <w:lang w:val="sl-SI"/>
              </w:rPr>
            </w:pPr>
            <w:r w:rsidRPr="00075479">
              <w:rPr>
                <w:rFonts w:cs="Arial"/>
                <w:bCs/>
                <w:szCs w:val="20"/>
                <w:lang w:val="sl-SI"/>
              </w:rPr>
              <w:t>Predvideno povečanje (+) ali zmanjšanje (</w:t>
            </w:r>
            <w:r w:rsidRPr="00075479">
              <w:rPr>
                <w:rFonts w:cs="Arial"/>
                <w:b/>
                <w:szCs w:val="20"/>
                <w:lang w:val="sl-SI"/>
              </w:rPr>
              <w:t>–</w:t>
            </w:r>
            <w:r w:rsidRPr="00075479">
              <w:rPr>
                <w:rFonts w:cs="Arial"/>
                <w:bCs/>
                <w:szCs w:val="20"/>
                <w:lang w:val="sl-SI"/>
              </w:rPr>
              <w:t xml:space="preserve">) prihodkov državnega proračuna </w:t>
            </w:r>
          </w:p>
        </w:tc>
        <w:tc>
          <w:tcPr>
            <w:tcW w:w="1519" w:type="dxa"/>
            <w:tcBorders>
              <w:top w:val="single" w:sz="4" w:space="0" w:color="auto"/>
              <w:left w:val="single" w:sz="4" w:space="0" w:color="auto"/>
              <w:bottom w:val="single" w:sz="4" w:space="0" w:color="auto"/>
              <w:right w:val="single" w:sz="4" w:space="0" w:color="auto"/>
            </w:tcBorders>
            <w:vAlign w:val="center"/>
          </w:tcPr>
          <w:p w14:paraId="3FDA05B9" w14:textId="0C7C9B89"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p>
        </w:tc>
        <w:tc>
          <w:tcPr>
            <w:tcW w:w="1384" w:type="dxa"/>
            <w:tcBorders>
              <w:top w:val="single" w:sz="4" w:space="0" w:color="auto"/>
              <w:left w:val="single" w:sz="4" w:space="0" w:color="auto"/>
              <w:bottom w:val="single" w:sz="4" w:space="0" w:color="auto"/>
              <w:right w:val="single" w:sz="4" w:space="0" w:color="auto"/>
            </w:tcBorders>
            <w:vAlign w:val="center"/>
          </w:tcPr>
          <w:p w14:paraId="2A1A60C0" w14:textId="3D129220"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50FE77B9" w14:textId="6ED6AF5E"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p>
        </w:tc>
        <w:tc>
          <w:tcPr>
            <w:tcW w:w="1750" w:type="dxa"/>
            <w:tcBorders>
              <w:top w:val="single" w:sz="4" w:space="0" w:color="auto"/>
              <w:left w:val="single" w:sz="4" w:space="0" w:color="auto"/>
              <w:bottom w:val="single" w:sz="4" w:space="0" w:color="auto"/>
              <w:right w:val="single" w:sz="4" w:space="0" w:color="auto"/>
            </w:tcBorders>
            <w:vAlign w:val="center"/>
          </w:tcPr>
          <w:p w14:paraId="4D43C31B" w14:textId="16199786"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p>
        </w:tc>
      </w:tr>
      <w:tr w:rsidR="00AB1790" w:rsidRPr="00075479" w14:paraId="402529B1" w14:textId="77777777" w:rsidTr="00AB1790">
        <w:trPr>
          <w:cantSplit/>
          <w:trHeight w:val="423"/>
        </w:trPr>
        <w:tc>
          <w:tcPr>
            <w:tcW w:w="2263" w:type="dxa"/>
            <w:tcBorders>
              <w:top w:val="single" w:sz="4" w:space="0" w:color="auto"/>
              <w:left w:val="single" w:sz="4" w:space="0" w:color="auto"/>
              <w:bottom w:val="single" w:sz="4" w:space="0" w:color="auto"/>
              <w:right w:val="single" w:sz="4" w:space="0" w:color="auto"/>
            </w:tcBorders>
            <w:vAlign w:val="center"/>
          </w:tcPr>
          <w:p w14:paraId="21FBCC43" w14:textId="0EBF251A" w:rsidR="00AB1790" w:rsidRPr="00075479" w:rsidRDefault="00AB1790" w:rsidP="00AB1790">
            <w:pPr>
              <w:widowControl w:val="0"/>
              <w:spacing w:line="240" w:lineRule="exact"/>
              <w:contextualSpacing/>
              <w:rPr>
                <w:rFonts w:cs="Arial"/>
                <w:bCs/>
                <w:szCs w:val="20"/>
                <w:lang w:val="sl-SI"/>
              </w:rPr>
            </w:pPr>
            <w:r w:rsidRPr="00075479">
              <w:rPr>
                <w:rFonts w:cs="Arial"/>
                <w:bCs/>
                <w:szCs w:val="20"/>
                <w:lang w:val="sl-SI"/>
              </w:rPr>
              <w:t>Predvideno povečanje (+) ali zmanjšanje (</w:t>
            </w:r>
            <w:r w:rsidRPr="00075479">
              <w:rPr>
                <w:rFonts w:cs="Arial"/>
                <w:b/>
                <w:szCs w:val="20"/>
                <w:lang w:val="sl-SI"/>
              </w:rPr>
              <w:t>–</w:t>
            </w:r>
            <w:r w:rsidRPr="00075479">
              <w:rPr>
                <w:rFonts w:cs="Arial"/>
                <w:bCs/>
                <w:szCs w:val="20"/>
                <w:lang w:val="sl-SI"/>
              </w:rPr>
              <w:t xml:space="preserve">) prihodkov občinskih proračunov </w:t>
            </w:r>
          </w:p>
        </w:tc>
        <w:tc>
          <w:tcPr>
            <w:tcW w:w="1519" w:type="dxa"/>
            <w:tcBorders>
              <w:top w:val="single" w:sz="4" w:space="0" w:color="auto"/>
              <w:left w:val="single" w:sz="4" w:space="0" w:color="auto"/>
              <w:bottom w:val="single" w:sz="4" w:space="0" w:color="auto"/>
              <w:right w:val="single" w:sz="4" w:space="0" w:color="auto"/>
            </w:tcBorders>
            <w:vAlign w:val="center"/>
          </w:tcPr>
          <w:p w14:paraId="53D7E43B" w14:textId="3D46450F"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p>
        </w:tc>
        <w:tc>
          <w:tcPr>
            <w:tcW w:w="1384" w:type="dxa"/>
            <w:tcBorders>
              <w:top w:val="single" w:sz="4" w:space="0" w:color="auto"/>
              <w:left w:val="single" w:sz="4" w:space="0" w:color="auto"/>
              <w:bottom w:val="single" w:sz="4" w:space="0" w:color="auto"/>
              <w:right w:val="single" w:sz="4" w:space="0" w:color="auto"/>
            </w:tcBorders>
            <w:vAlign w:val="center"/>
          </w:tcPr>
          <w:p w14:paraId="1C5B86A0" w14:textId="6BF8A7B2"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7E485DC5" w14:textId="437B4AFD"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p>
        </w:tc>
        <w:tc>
          <w:tcPr>
            <w:tcW w:w="1750" w:type="dxa"/>
            <w:tcBorders>
              <w:top w:val="single" w:sz="4" w:space="0" w:color="auto"/>
              <w:left w:val="single" w:sz="4" w:space="0" w:color="auto"/>
              <w:bottom w:val="single" w:sz="4" w:space="0" w:color="auto"/>
              <w:right w:val="single" w:sz="4" w:space="0" w:color="auto"/>
            </w:tcBorders>
            <w:vAlign w:val="center"/>
          </w:tcPr>
          <w:p w14:paraId="394250DE" w14:textId="58E42564"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p>
        </w:tc>
      </w:tr>
      <w:tr w:rsidR="00AB1790" w:rsidRPr="00075479" w14:paraId="264768C6" w14:textId="77777777" w:rsidTr="00AB1790">
        <w:trPr>
          <w:cantSplit/>
          <w:trHeight w:val="423"/>
        </w:trPr>
        <w:tc>
          <w:tcPr>
            <w:tcW w:w="2263" w:type="dxa"/>
            <w:tcBorders>
              <w:top w:val="single" w:sz="4" w:space="0" w:color="auto"/>
              <w:left w:val="single" w:sz="4" w:space="0" w:color="auto"/>
              <w:bottom w:val="single" w:sz="4" w:space="0" w:color="auto"/>
              <w:right w:val="single" w:sz="4" w:space="0" w:color="auto"/>
            </w:tcBorders>
            <w:vAlign w:val="center"/>
          </w:tcPr>
          <w:p w14:paraId="6CBD4B5B" w14:textId="55FF086C" w:rsidR="00AB1790" w:rsidRPr="00075479" w:rsidRDefault="00AB1790" w:rsidP="00AB1790">
            <w:pPr>
              <w:widowControl w:val="0"/>
              <w:spacing w:line="240" w:lineRule="exact"/>
              <w:contextualSpacing/>
              <w:rPr>
                <w:rFonts w:cs="Arial"/>
                <w:bCs/>
                <w:szCs w:val="20"/>
                <w:lang w:val="sl-SI"/>
              </w:rPr>
            </w:pPr>
            <w:r w:rsidRPr="00075479">
              <w:rPr>
                <w:rFonts w:cs="Arial"/>
                <w:bCs/>
                <w:szCs w:val="20"/>
                <w:lang w:val="sl-SI"/>
              </w:rPr>
              <w:t>Predvideno povečanje (+) ali zmanjšanje (</w:t>
            </w:r>
            <w:r w:rsidRPr="00075479">
              <w:rPr>
                <w:rFonts w:cs="Arial"/>
                <w:b/>
                <w:szCs w:val="20"/>
                <w:lang w:val="sl-SI"/>
              </w:rPr>
              <w:t>–</w:t>
            </w:r>
            <w:r w:rsidRPr="00075479">
              <w:rPr>
                <w:rFonts w:cs="Arial"/>
                <w:bCs/>
                <w:szCs w:val="20"/>
                <w:lang w:val="sl-SI"/>
              </w:rPr>
              <w:t xml:space="preserve">) odhodkov državnega proračuna </w:t>
            </w:r>
          </w:p>
        </w:tc>
        <w:tc>
          <w:tcPr>
            <w:tcW w:w="1519" w:type="dxa"/>
            <w:tcBorders>
              <w:top w:val="single" w:sz="4" w:space="0" w:color="auto"/>
              <w:left w:val="single" w:sz="4" w:space="0" w:color="auto"/>
              <w:bottom w:val="single" w:sz="4" w:space="0" w:color="auto"/>
              <w:right w:val="single" w:sz="4" w:space="0" w:color="auto"/>
            </w:tcBorders>
            <w:vAlign w:val="center"/>
          </w:tcPr>
          <w:p w14:paraId="3500DD04" w14:textId="5AA2BC03" w:rsidR="00AB1790" w:rsidRPr="00075479" w:rsidRDefault="00AB1790" w:rsidP="00AB1790">
            <w:pPr>
              <w:widowControl w:val="0"/>
              <w:spacing w:line="240" w:lineRule="exact"/>
              <w:contextualSpacing/>
              <w:jc w:val="center"/>
              <w:rPr>
                <w:rFonts w:cs="Arial"/>
                <w:szCs w:val="20"/>
                <w:lang w:val="sl-SI"/>
              </w:rPr>
            </w:pPr>
          </w:p>
        </w:tc>
        <w:tc>
          <w:tcPr>
            <w:tcW w:w="1384" w:type="dxa"/>
            <w:tcBorders>
              <w:top w:val="single" w:sz="4" w:space="0" w:color="auto"/>
              <w:left w:val="single" w:sz="4" w:space="0" w:color="auto"/>
              <w:bottom w:val="single" w:sz="4" w:space="0" w:color="auto"/>
              <w:right w:val="single" w:sz="4" w:space="0" w:color="auto"/>
            </w:tcBorders>
            <w:vAlign w:val="center"/>
          </w:tcPr>
          <w:p w14:paraId="7D2BBF23" w14:textId="2F293353" w:rsidR="00AB1790" w:rsidRPr="00075479" w:rsidRDefault="00AB1790" w:rsidP="00AB1790">
            <w:pPr>
              <w:widowControl w:val="0"/>
              <w:spacing w:line="240" w:lineRule="exact"/>
              <w:contextualSpacing/>
              <w:jc w:val="center"/>
              <w:rPr>
                <w:rFonts w:cs="Arial"/>
                <w:szCs w:val="20"/>
                <w:lang w:val="sl-SI"/>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12509602" w14:textId="1559C00B" w:rsidR="00AB1790" w:rsidRPr="00075479" w:rsidRDefault="00AB1790" w:rsidP="00AB1790">
            <w:pPr>
              <w:widowControl w:val="0"/>
              <w:spacing w:line="240" w:lineRule="exact"/>
              <w:contextualSpacing/>
              <w:jc w:val="center"/>
              <w:rPr>
                <w:rFonts w:cs="Arial"/>
                <w:szCs w:val="20"/>
                <w:lang w:val="sl-SI"/>
              </w:rPr>
            </w:pPr>
          </w:p>
        </w:tc>
        <w:tc>
          <w:tcPr>
            <w:tcW w:w="1750" w:type="dxa"/>
            <w:tcBorders>
              <w:top w:val="single" w:sz="4" w:space="0" w:color="auto"/>
              <w:left w:val="single" w:sz="4" w:space="0" w:color="auto"/>
              <w:bottom w:val="single" w:sz="4" w:space="0" w:color="auto"/>
              <w:right w:val="single" w:sz="4" w:space="0" w:color="auto"/>
            </w:tcBorders>
            <w:vAlign w:val="center"/>
          </w:tcPr>
          <w:p w14:paraId="38977A9B" w14:textId="26869DA0" w:rsidR="00AB1790" w:rsidRPr="00075479" w:rsidRDefault="00AB1790" w:rsidP="00AB1790">
            <w:pPr>
              <w:widowControl w:val="0"/>
              <w:spacing w:line="240" w:lineRule="exact"/>
              <w:contextualSpacing/>
              <w:jc w:val="center"/>
              <w:rPr>
                <w:rFonts w:cs="Arial"/>
                <w:szCs w:val="20"/>
                <w:lang w:val="sl-SI"/>
              </w:rPr>
            </w:pPr>
          </w:p>
        </w:tc>
      </w:tr>
      <w:tr w:rsidR="00AB1790" w:rsidRPr="00075479" w14:paraId="195F275D" w14:textId="77777777" w:rsidTr="00AB1790">
        <w:trPr>
          <w:cantSplit/>
          <w:trHeight w:val="623"/>
        </w:trPr>
        <w:tc>
          <w:tcPr>
            <w:tcW w:w="2263" w:type="dxa"/>
            <w:tcBorders>
              <w:top w:val="single" w:sz="4" w:space="0" w:color="auto"/>
              <w:left w:val="single" w:sz="4" w:space="0" w:color="auto"/>
              <w:bottom w:val="single" w:sz="4" w:space="0" w:color="auto"/>
              <w:right w:val="single" w:sz="4" w:space="0" w:color="auto"/>
            </w:tcBorders>
            <w:vAlign w:val="center"/>
          </w:tcPr>
          <w:p w14:paraId="1C8B2CF4" w14:textId="33F2F6FE" w:rsidR="00AB1790" w:rsidRPr="00075479" w:rsidRDefault="00AB1790" w:rsidP="00AB1790">
            <w:pPr>
              <w:widowControl w:val="0"/>
              <w:spacing w:line="240" w:lineRule="exact"/>
              <w:contextualSpacing/>
              <w:rPr>
                <w:rFonts w:cs="Arial"/>
                <w:bCs/>
                <w:szCs w:val="20"/>
                <w:lang w:val="sl-SI"/>
              </w:rPr>
            </w:pPr>
            <w:r w:rsidRPr="00075479">
              <w:rPr>
                <w:rFonts w:cs="Arial"/>
                <w:bCs/>
                <w:szCs w:val="20"/>
                <w:lang w:val="sl-SI"/>
              </w:rPr>
              <w:t>Predvideno povečanje (+) ali zmanjšanje (</w:t>
            </w:r>
            <w:r w:rsidRPr="00075479">
              <w:rPr>
                <w:rFonts w:cs="Arial"/>
                <w:b/>
                <w:szCs w:val="20"/>
                <w:lang w:val="sl-SI"/>
              </w:rPr>
              <w:t>–</w:t>
            </w:r>
            <w:r w:rsidRPr="00075479">
              <w:rPr>
                <w:rFonts w:cs="Arial"/>
                <w:bCs/>
                <w:szCs w:val="20"/>
                <w:lang w:val="sl-SI"/>
              </w:rPr>
              <w:t>) odhodkov občinskih proračunov</w:t>
            </w:r>
          </w:p>
        </w:tc>
        <w:tc>
          <w:tcPr>
            <w:tcW w:w="1519" w:type="dxa"/>
            <w:tcBorders>
              <w:top w:val="single" w:sz="4" w:space="0" w:color="auto"/>
              <w:left w:val="single" w:sz="4" w:space="0" w:color="auto"/>
              <w:bottom w:val="single" w:sz="4" w:space="0" w:color="auto"/>
              <w:right w:val="single" w:sz="4" w:space="0" w:color="auto"/>
            </w:tcBorders>
            <w:vAlign w:val="center"/>
          </w:tcPr>
          <w:p w14:paraId="224848E3" w14:textId="325CCA5A" w:rsidR="00AB1790" w:rsidRPr="00075479" w:rsidRDefault="00AB1790" w:rsidP="00AB1790">
            <w:pPr>
              <w:widowControl w:val="0"/>
              <w:spacing w:line="240" w:lineRule="exact"/>
              <w:contextualSpacing/>
              <w:jc w:val="center"/>
              <w:rPr>
                <w:rFonts w:cs="Arial"/>
                <w:szCs w:val="20"/>
                <w:lang w:val="sl-SI"/>
              </w:rPr>
            </w:pPr>
          </w:p>
        </w:tc>
        <w:tc>
          <w:tcPr>
            <w:tcW w:w="1384" w:type="dxa"/>
            <w:tcBorders>
              <w:top w:val="single" w:sz="4" w:space="0" w:color="auto"/>
              <w:left w:val="single" w:sz="4" w:space="0" w:color="auto"/>
              <w:bottom w:val="single" w:sz="4" w:space="0" w:color="auto"/>
              <w:right w:val="single" w:sz="4" w:space="0" w:color="auto"/>
            </w:tcBorders>
            <w:vAlign w:val="center"/>
          </w:tcPr>
          <w:p w14:paraId="4A20E170" w14:textId="502B90BF" w:rsidR="00AB1790" w:rsidRPr="00075479" w:rsidRDefault="00AB1790" w:rsidP="00AB1790">
            <w:pPr>
              <w:widowControl w:val="0"/>
              <w:spacing w:line="240" w:lineRule="exact"/>
              <w:contextualSpacing/>
              <w:jc w:val="center"/>
              <w:rPr>
                <w:rFonts w:cs="Arial"/>
                <w:szCs w:val="20"/>
                <w:lang w:val="sl-SI"/>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6A756FA2" w14:textId="5C8407C9" w:rsidR="00AB1790" w:rsidRPr="00075479" w:rsidRDefault="00AB1790" w:rsidP="00AB1790">
            <w:pPr>
              <w:widowControl w:val="0"/>
              <w:spacing w:line="240" w:lineRule="exact"/>
              <w:contextualSpacing/>
              <w:jc w:val="center"/>
              <w:rPr>
                <w:rFonts w:cs="Arial"/>
                <w:szCs w:val="20"/>
                <w:lang w:val="sl-SI"/>
              </w:rPr>
            </w:pPr>
          </w:p>
        </w:tc>
        <w:tc>
          <w:tcPr>
            <w:tcW w:w="1750" w:type="dxa"/>
            <w:tcBorders>
              <w:top w:val="single" w:sz="4" w:space="0" w:color="auto"/>
              <w:left w:val="single" w:sz="4" w:space="0" w:color="auto"/>
              <w:bottom w:val="single" w:sz="4" w:space="0" w:color="auto"/>
              <w:right w:val="single" w:sz="4" w:space="0" w:color="auto"/>
            </w:tcBorders>
            <w:vAlign w:val="center"/>
          </w:tcPr>
          <w:p w14:paraId="364893E9" w14:textId="7A7458EA" w:rsidR="00AB1790" w:rsidRPr="00075479" w:rsidRDefault="00AB1790" w:rsidP="00AB1790">
            <w:pPr>
              <w:widowControl w:val="0"/>
              <w:spacing w:line="240" w:lineRule="exact"/>
              <w:contextualSpacing/>
              <w:jc w:val="center"/>
              <w:rPr>
                <w:rFonts w:cs="Arial"/>
                <w:szCs w:val="20"/>
                <w:lang w:val="sl-SI"/>
              </w:rPr>
            </w:pPr>
          </w:p>
        </w:tc>
      </w:tr>
      <w:tr w:rsidR="00AB1790" w:rsidRPr="00075479" w14:paraId="76025F44" w14:textId="77777777" w:rsidTr="00AB1790">
        <w:trPr>
          <w:cantSplit/>
          <w:trHeight w:val="423"/>
        </w:trPr>
        <w:tc>
          <w:tcPr>
            <w:tcW w:w="2263" w:type="dxa"/>
            <w:tcBorders>
              <w:top w:val="single" w:sz="4" w:space="0" w:color="auto"/>
              <w:left w:val="single" w:sz="4" w:space="0" w:color="auto"/>
              <w:bottom w:val="single" w:sz="4" w:space="0" w:color="auto"/>
              <w:right w:val="single" w:sz="4" w:space="0" w:color="auto"/>
            </w:tcBorders>
            <w:vAlign w:val="center"/>
          </w:tcPr>
          <w:p w14:paraId="7275ECD4" w14:textId="0AFA4D5C" w:rsidR="00AB1790" w:rsidRPr="00075479" w:rsidRDefault="00AB1790" w:rsidP="00AB1790">
            <w:pPr>
              <w:widowControl w:val="0"/>
              <w:spacing w:line="240" w:lineRule="exact"/>
              <w:contextualSpacing/>
              <w:rPr>
                <w:rFonts w:cs="Arial"/>
                <w:bCs/>
                <w:szCs w:val="20"/>
                <w:lang w:val="sl-SI"/>
              </w:rPr>
            </w:pPr>
            <w:r w:rsidRPr="00075479">
              <w:rPr>
                <w:rFonts w:cs="Arial"/>
                <w:bCs/>
                <w:szCs w:val="20"/>
                <w:lang w:val="sl-SI"/>
              </w:rPr>
              <w:t>Predvideno povečanje (+) ali zmanjšanje (</w:t>
            </w:r>
            <w:r w:rsidRPr="00075479">
              <w:rPr>
                <w:rFonts w:cs="Arial"/>
                <w:b/>
                <w:szCs w:val="20"/>
                <w:lang w:val="sl-SI"/>
              </w:rPr>
              <w:t>–</w:t>
            </w:r>
            <w:r w:rsidRPr="00075479">
              <w:rPr>
                <w:rFonts w:cs="Arial"/>
                <w:bCs/>
                <w:szCs w:val="20"/>
                <w:lang w:val="sl-SI"/>
              </w:rPr>
              <w:t>) obveznosti za druga javnofinančna sredstva</w:t>
            </w:r>
          </w:p>
        </w:tc>
        <w:tc>
          <w:tcPr>
            <w:tcW w:w="1519" w:type="dxa"/>
            <w:tcBorders>
              <w:top w:val="single" w:sz="4" w:space="0" w:color="auto"/>
              <w:left w:val="single" w:sz="4" w:space="0" w:color="auto"/>
              <w:bottom w:val="single" w:sz="4" w:space="0" w:color="auto"/>
              <w:right w:val="single" w:sz="4" w:space="0" w:color="auto"/>
            </w:tcBorders>
            <w:vAlign w:val="center"/>
          </w:tcPr>
          <w:p w14:paraId="310B7D3F" w14:textId="5E72C34C"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p>
        </w:tc>
        <w:tc>
          <w:tcPr>
            <w:tcW w:w="1384" w:type="dxa"/>
            <w:tcBorders>
              <w:top w:val="single" w:sz="4" w:space="0" w:color="auto"/>
              <w:left w:val="single" w:sz="4" w:space="0" w:color="auto"/>
              <w:bottom w:val="single" w:sz="4" w:space="0" w:color="auto"/>
              <w:right w:val="single" w:sz="4" w:space="0" w:color="auto"/>
            </w:tcBorders>
            <w:vAlign w:val="center"/>
          </w:tcPr>
          <w:p w14:paraId="20D0BA06" w14:textId="2AB78B96"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027D2D62" w14:textId="13792CC7"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p>
        </w:tc>
        <w:tc>
          <w:tcPr>
            <w:tcW w:w="1750" w:type="dxa"/>
            <w:tcBorders>
              <w:top w:val="single" w:sz="4" w:space="0" w:color="auto"/>
              <w:left w:val="single" w:sz="4" w:space="0" w:color="auto"/>
              <w:bottom w:val="single" w:sz="4" w:space="0" w:color="auto"/>
              <w:right w:val="single" w:sz="4" w:space="0" w:color="auto"/>
            </w:tcBorders>
            <w:vAlign w:val="center"/>
          </w:tcPr>
          <w:p w14:paraId="1742BABB" w14:textId="1BA491C6" w:rsidR="00AB1790" w:rsidRPr="00075479" w:rsidRDefault="00AB1790" w:rsidP="00AB1790">
            <w:pPr>
              <w:widowControl w:val="0"/>
              <w:tabs>
                <w:tab w:val="left" w:pos="360"/>
              </w:tabs>
              <w:spacing w:line="240" w:lineRule="exact"/>
              <w:contextualSpacing/>
              <w:jc w:val="center"/>
              <w:outlineLvl w:val="0"/>
              <w:rPr>
                <w:rFonts w:cs="Arial"/>
                <w:kern w:val="32"/>
                <w:szCs w:val="20"/>
                <w:lang w:val="sl-SI"/>
              </w:rPr>
            </w:pPr>
          </w:p>
        </w:tc>
      </w:tr>
      <w:tr w:rsidR="00AB1790" w:rsidRPr="00075479" w14:paraId="29FB5CCA" w14:textId="77777777" w:rsidTr="00AB1790">
        <w:trPr>
          <w:cantSplit/>
          <w:trHeight w:val="257"/>
        </w:trPr>
        <w:tc>
          <w:tcPr>
            <w:tcW w:w="9200"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0DA18C" w14:textId="77777777" w:rsidR="00AB1790" w:rsidRPr="00075479" w:rsidRDefault="00AB1790" w:rsidP="00AB1790">
            <w:pPr>
              <w:widowControl w:val="0"/>
              <w:tabs>
                <w:tab w:val="left" w:pos="2340"/>
              </w:tabs>
              <w:spacing w:line="240" w:lineRule="exact"/>
              <w:ind w:left="142" w:hanging="142"/>
              <w:contextualSpacing/>
              <w:outlineLvl w:val="0"/>
              <w:rPr>
                <w:rFonts w:cs="Arial"/>
                <w:b/>
                <w:kern w:val="32"/>
                <w:szCs w:val="20"/>
                <w:lang w:val="sl-SI"/>
              </w:rPr>
            </w:pPr>
            <w:bookmarkStart w:id="3" w:name="_Toc452788222"/>
            <w:bookmarkStart w:id="4" w:name="_Toc452799080"/>
            <w:r w:rsidRPr="00075479">
              <w:rPr>
                <w:rFonts w:cs="Arial"/>
                <w:b/>
                <w:kern w:val="32"/>
                <w:szCs w:val="20"/>
                <w:lang w:val="sl-SI"/>
              </w:rPr>
              <w:t>II. Finančne posledice za državni proračun</w:t>
            </w:r>
            <w:bookmarkEnd w:id="3"/>
            <w:bookmarkEnd w:id="4"/>
          </w:p>
        </w:tc>
      </w:tr>
      <w:tr w:rsidR="00AB1790" w:rsidRPr="00075479" w14:paraId="0BBB113D" w14:textId="77777777" w:rsidTr="00AB1790">
        <w:trPr>
          <w:cantSplit/>
          <w:trHeight w:val="257"/>
        </w:trPr>
        <w:tc>
          <w:tcPr>
            <w:tcW w:w="9200"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B237E90" w14:textId="77777777" w:rsidR="00AB1790" w:rsidRPr="00075479" w:rsidRDefault="00AB1790" w:rsidP="00AB1790">
            <w:pPr>
              <w:widowControl w:val="0"/>
              <w:tabs>
                <w:tab w:val="left" w:pos="2340"/>
              </w:tabs>
              <w:spacing w:line="240" w:lineRule="exact"/>
              <w:ind w:left="142" w:hanging="142"/>
              <w:contextualSpacing/>
              <w:outlineLvl w:val="0"/>
              <w:rPr>
                <w:rFonts w:cs="Arial"/>
                <w:b/>
                <w:kern w:val="32"/>
                <w:szCs w:val="20"/>
                <w:lang w:val="sl-SI"/>
              </w:rPr>
            </w:pPr>
            <w:bookmarkStart w:id="5" w:name="_Toc452788223"/>
            <w:bookmarkStart w:id="6" w:name="_Toc452799081"/>
            <w:proofErr w:type="spellStart"/>
            <w:r w:rsidRPr="00075479">
              <w:rPr>
                <w:rFonts w:cs="Arial"/>
                <w:b/>
                <w:kern w:val="32"/>
                <w:szCs w:val="20"/>
                <w:lang w:val="sl-SI"/>
              </w:rPr>
              <w:t>II.a</w:t>
            </w:r>
            <w:proofErr w:type="spellEnd"/>
            <w:r w:rsidRPr="00075479">
              <w:rPr>
                <w:rFonts w:cs="Arial"/>
                <w:b/>
                <w:kern w:val="32"/>
                <w:szCs w:val="20"/>
                <w:lang w:val="sl-SI"/>
              </w:rPr>
              <w:t xml:space="preserve"> Pravice porabe za izvedbo predlaganih rešitev so zagotovljene:</w:t>
            </w:r>
            <w:bookmarkEnd w:id="5"/>
            <w:bookmarkEnd w:id="6"/>
          </w:p>
        </w:tc>
      </w:tr>
      <w:tr w:rsidR="00AB1790" w:rsidRPr="00075479" w14:paraId="1BD8F655" w14:textId="77777777" w:rsidTr="00AB1790">
        <w:trPr>
          <w:cantSplit/>
          <w:trHeight w:val="100"/>
        </w:trPr>
        <w:tc>
          <w:tcPr>
            <w:tcW w:w="2263" w:type="dxa"/>
            <w:tcBorders>
              <w:top w:val="single" w:sz="4" w:space="0" w:color="auto"/>
              <w:left w:val="single" w:sz="4" w:space="0" w:color="auto"/>
              <w:bottom w:val="single" w:sz="4" w:space="0" w:color="auto"/>
              <w:right w:val="single" w:sz="4" w:space="0" w:color="auto"/>
            </w:tcBorders>
            <w:vAlign w:val="center"/>
          </w:tcPr>
          <w:p w14:paraId="7CBFAC46" w14:textId="7F71DBD4"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 xml:space="preserve">Ime proračunskega uporabnika </w:t>
            </w:r>
          </w:p>
        </w:tc>
        <w:tc>
          <w:tcPr>
            <w:tcW w:w="1519" w:type="dxa"/>
            <w:tcBorders>
              <w:top w:val="single" w:sz="4" w:space="0" w:color="auto"/>
              <w:left w:val="single" w:sz="4" w:space="0" w:color="auto"/>
              <w:bottom w:val="single" w:sz="4" w:space="0" w:color="auto"/>
              <w:right w:val="single" w:sz="4" w:space="0" w:color="auto"/>
            </w:tcBorders>
            <w:vAlign w:val="center"/>
          </w:tcPr>
          <w:p w14:paraId="6040F55C" w14:textId="4E0B5950"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Šifra in naziv ukrepa, projekta</w:t>
            </w:r>
          </w:p>
        </w:tc>
        <w:tc>
          <w:tcPr>
            <w:tcW w:w="1384" w:type="dxa"/>
            <w:tcBorders>
              <w:top w:val="single" w:sz="4" w:space="0" w:color="auto"/>
              <w:left w:val="single" w:sz="4" w:space="0" w:color="auto"/>
              <w:bottom w:val="single" w:sz="4" w:space="0" w:color="auto"/>
              <w:right w:val="single" w:sz="4" w:space="0" w:color="auto"/>
            </w:tcBorders>
            <w:vAlign w:val="center"/>
          </w:tcPr>
          <w:p w14:paraId="3711B50C" w14:textId="246E314C"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Šifra in naziv proračunske postavke</w:t>
            </w: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3D5B530B" w14:textId="32660548"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Znesek za tekoče leto (t)</w:t>
            </w:r>
          </w:p>
        </w:tc>
        <w:tc>
          <w:tcPr>
            <w:tcW w:w="1750" w:type="dxa"/>
            <w:tcBorders>
              <w:top w:val="single" w:sz="4" w:space="0" w:color="auto"/>
              <w:left w:val="single" w:sz="4" w:space="0" w:color="auto"/>
              <w:bottom w:val="single" w:sz="4" w:space="0" w:color="auto"/>
              <w:right w:val="single" w:sz="4" w:space="0" w:color="auto"/>
            </w:tcBorders>
            <w:vAlign w:val="center"/>
          </w:tcPr>
          <w:p w14:paraId="738DA3FC" w14:textId="0EE55860"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Znesek za t + 1</w:t>
            </w:r>
          </w:p>
        </w:tc>
      </w:tr>
      <w:tr w:rsidR="00AB1790" w:rsidRPr="00075479" w14:paraId="597E0BFD" w14:textId="77777777" w:rsidTr="00AB1790">
        <w:trPr>
          <w:cantSplit/>
          <w:trHeight w:val="10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7A8405B" w14:textId="0F7C1DB7" w:rsidR="00AB1790" w:rsidRPr="00075479" w:rsidRDefault="00AB1790" w:rsidP="00AB1790">
            <w:pPr>
              <w:widowControl w:val="0"/>
              <w:spacing w:line="240" w:lineRule="exact"/>
              <w:contextualSpacing/>
              <w:rPr>
                <w:rFonts w:cs="Arial"/>
                <w:szCs w:val="20"/>
                <w:lang w:val="sl-SI"/>
              </w:rPr>
            </w:pPr>
            <w:r w:rsidRPr="0069112B">
              <w:rPr>
                <w:rFonts w:cs="Arial"/>
                <w:bCs/>
                <w:kern w:val="32"/>
                <w:szCs w:val="20"/>
                <w:lang w:val="sl-SI"/>
              </w:rPr>
              <w:t>MOPE</w:t>
            </w:r>
          </w:p>
        </w:tc>
        <w:tc>
          <w:tcPr>
            <w:tcW w:w="1519" w:type="dxa"/>
            <w:tcBorders>
              <w:top w:val="single" w:sz="4" w:space="0" w:color="auto"/>
              <w:left w:val="nil"/>
              <w:bottom w:val="single" w:sz="4" w:space="0" w:color="auto"/>
              <w:right w:val="single" w:sz="4" w:space="0" w:color="auto"/>
            </w:tcBorders>
            <w:shd w:val="clear" w:color="auto" w:fill="auto"/>
            <w:vAlign w:val="bottom"/>
          </w:tcPr>
          <w:p w14:paraId="4CB9B4E1" w14:textId="278CA9DB"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eastAsia="sl-SI"/>
              </w:rPr>
              <w:t>2570-24-0037 Spodbude za nakup električnih koles</w:t>
            </w:r>
          </w:p>
        </w:tc>
        <w:tc>
          <w:tcPr>
            <w:tcW w:w="1384" w:type="dxa"/>
            <w:tcBorders>
              <w:top w:val="single" w:sz="4" w:space="0" w:color="auto"/>
              <w:left w:val="nil"/>
              <w:bottom w:val="single" w:sz="4" w:space="0" w:color="auto"/>
              <w:right w:val="single" w:sz="4" w:space="0" w:color="auto"/>
            </w:tcBorders>
            <w:shd w:val="clear" w:color="auto" w:fill="auto"/>
            <w:vAlign w:val="bottom"/>
          </w:tcPr>
          <w:p w14:paraId="0B5D0311" w14:textId="5A5D0F1F"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eastAsia="sl-SI"/>
              </w:rPr>
              <w:t>231758 - Sklad za podnebne spremembe</w:t>
            </w:r>
          </w:p>
        </w:tc>
        <w:tc>
          <w:tcPr>
            <w:tcW w:w="2284" w:type="dxa"/>
            <w:gridSpan w:val="3"/>
            <w:tcBorders>
              <w:top w:val="single" w:sz="4" w:space="0" w:color="auto"/>
              <w:left w:val="nil"/>
              <w:bottom w:val="single" w:sz="4" w:space="0" w:color="auto"/>
              <w:right w:val="single" w:sz="4" w:space="0" w:color="auto"/>
            </w:tcBorders>
            <w:shd w:val="clear" w:color="auto" w:fill="auto"/>
            <w:vAlign w:val="center"/>
          </w:tcPr>
          <w:p w14:paraId="0A4B692A" w14:textId="3F1A0CED"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eastAsia="sl-SI"/>
              </w:rPr>
              <w:t xml:space="preserve">2.000.000,00 </w:t>
            </w:r>
          </w:p>
        </w:tc>
        <w:tc>
          <w:tcPr>
            <w:tcW w:w="1750" w:type="dxa"/>
            <w:tcBorders>
              <w:top w:val="single" w:sz="4" w:space="0" w:color="auto"/>
              <w:left w:val="nil"/>
              <w:bottom w:val="single" w:sz="4" w:space="0" w:color="auto"/>
              <w:right w:val="single" w:sz="4" w:space="0" w:color="auto"/>
            </w:tcBorders>
            <w:shd w:val="clear" w:color="auto" w:fill="auto"/>
            <w:vAlign w:val="center"/>
          </w:tcPr>
          <w:p w14:paraId="0A0E1666" w14:textId="656EB2D1"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eastAsia="sl-SI"/>
              </w:rPr>
              <w:t>1.000.000,00</w:t>
            </w:r>
          </w:p>
        </w:tc>
      </w:tr>
      <w:tr w:rsidR="00AB1790" w:rsidRPr="00075479" w14:paraId="6F047C73" w14:textId="77777777" w:rsidTr="00AB1790">
        <w:trPr>
          <w:cantSplit/>
          <w:trHeight w:val="10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D4EAB0" w14:textId="62CEEA25" w:rsidR="00AB1790" w:rsidRPr="00075479" w:rsidRDefault="00AB1790" w:rsidP="00AB1790">
            <w:pPr>
              <w:widowControl w:val="0"/>
              <w:spacing w:line="240" w:lineRule="exact"/>
              <w:contextualSpacing/>
              <w:rPr>
                <w:rFonts w:cs="Arial"/>
                <w:szCs w:val="20"/>
                <w:lang w:val="sl-SI"/>
              </w:rPr>
            </w:pPr>
            <w:r w:rsidRPr="0069112B">
              <w:rPr>
                <w:rFonts w:cs="Arial"/>
                <w:bCs/>
                <w:kern w:val="32"/>
                <w:szCs w:val="20"/>
                <w:lang w:val="sl-SI"/>
              </w:rPr>
              <w:t>MOPE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bottom"/>
          </w:tcPr>
          <w:p w14:paraId="473C15DD" w14:textId="36F96EB3"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eastAsia="sl-SI"/>
              </w:rPr>
              <w:t xml:space="preserve">2570-24-0026 </w:t>
            </w:r>
            <w:proofErr w:type="spellStart"/>
            <w:r w:rsidRPr="0069112B">
              <w:rPr>
                <w:rFonts w:cs="Arial"/>
                <w:color w:val="000000"/>
                <w:szCs w:val="20"/>
                <w:lang w:val="sl-SI" w:eastAsia="sl-SI"/>
              </w:rPr>
              <w:t>Brezemisijska</w:t>
            </w:r>
            <w:proofErr w:type="spellEnd"/>
            <w:r w:rsidRPr="0069112B">
              <w:rPr>
                <w:rFonts w:cs="Arial"/>
                <w:color w:val="000000"/>
                <w:szCs w:val="20"/>
                <w:lang w:val="sl-SI" w:eastAsia="sl-SI"/>
              </w:rPr>
              <w:t xml:space="preserve"> vozila za cestni promet 2024-2026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671F9467" w14:textId="1A189A07"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eastAsia="sl-SI"/>
              </w:rPr>
              <w:t>230363 - C5K17IE-Spodbujanje vzpostavitve infrastrukture</w:t>
            </w:r>
            <w:r w:rsidRPr="0069112B">
              <w:rPr>
                <w:rFonts w:cs="Arial"/>
                <w:color w:val="000000"/>
                <w:szCs w:val="20"/>
                <w:lang w:val="sl-SI" w:eastAsia="sl-SI"/>
              </w:rPr>
              <w:br/>
              <w:t>za alternativna goriva v prometu-NOO-MOPE</w:t>
            </w: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D1A72" w14:textId="3CD9BF95"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eastAsia="sl-SI"/>
              </w:rPr>
              <w:t>5.000.000,00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5D3C57E3" w14:textId="08978415"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eastAsia="sl-SI"/>
              </w:rPr>
              <w:t>8.000.000,00</w:t>
            </w:r>
          </w:p>
        </w:tc>
      </w:tr>
      <w:tr w:rsidR="00AB1790" w:rsidRPr="00075479" w14:paraId="7AEA8121" w14:textId="77777777" w:rsidTr="00AB1790">
        <w:trPr>
          <w:cantSplit/>
          <w:trHeight w:val="10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6E47D24" w14:textId="37B2E203" w:rsidR="00AB1790" w:rsidRPr="00075479" w:rsidRDefault="00AB1790" w:rsidP="00AB1790">
            <w:pPr>
              <w:widowControl w:val="0"/>
              <w:spacing w:line="240" w:lineRule="exact"/>
              <w:contextualSpacing/>
              <w:rPr>
                <w:rFonts w:cs="Arial"/>
                <w:szCs w:val="20"/>
                <w:lang w:val="sl-SI"/>
              </w:rPr>
            </w:pPr>
            <w:r w:rsidRPr="0069112B">
              <w:rPr>
                <w:rFonts w:cs="Arial"/>
                <w:bCs/>
                <w:kern w:val="32"/>
                <w:szCs w:val="20"/>
                <w:lang w:val="sl-SI"/>
              </w:rPr>
              <w:t>MOPE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bottom"/>
          </w:tcPr>
          <w:p w14:paraId="16A1AEBD" w14:textId="64955266"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rPr>
              <w:t>2550-17-0003 Poraba sredstev Sklada za podnebne spremembe (evidenčni projekt)</w:t>
            </w:r>
          </w:p>
        </w:tc>
        <w:tc>
          <w:tcPr>
            <w:tcW w:w="1384" w:type="dxa"/>
            <w:tcBorders>
              <w:top w:val="single" w:sz="4" w:space="0" w:color="auto"/>
              <w:left w:val="nil"/>
              <w:bottom w:val="single" w:sz="4" w:space="0" w:color="auto"/>
              <w:right w:val="single" w:sz="4" w:space="0" w:color="auto"/>
            </w:tcBorders>
            <w:shd w:val="clear" w:color="auto" w:fill="auto"/>
            <w:vAlign w:val="bottom"/>
          </w:tcPr>
          <w:p w14:paraId="53B94846" w14:textId="4F86ED91"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rPr>
              <w:t>231758 - Sklad za podnebne spremembe</w:t>
            </w: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14:paraId="06168771" w14:textId="0654BDB4" w:rsidR="00AB1790" w:rsidRPr="00075479" w:rsidRDefault="00AB1790" w:rsidP="00AB1790">
            <w:pPr>
              <w:widowControl w:val="0"/>
              <w:spacing w:line="240" w:lineRule="exact"/>
              <w:contextualSpacing/>
              <w:jc w:val="center"/>
              <w:rPr>
                <w:rFonts w:cs="Arial"/>
                <w:szCs w:val="20"/>
                <w:lang w:val="sl-SI"/>
              </w:rPr>
            </w:pPr>
            <w:r w:rsidRPr="0069112B">
              <w:rPr>
                <w:rFonts w:cs="Arial"/>
                <w:bCs/>
                <w:kern w:val="32"/>
                <w:szCs w:val="20"/>
                <w:lang w:val="sl-SI"/>
              </w:rPr>
              <w:t>0,00</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9569DA5" w14:textId="7BFE56B0" w:rsidR="00AB1790" w:rsidRPr="00075479" w:rsidRDefault="00AB1790" w:rsidP="00AB1790">
            <w:pPr>
              <w:widowControl w:val="0"/>
              <w:spacing w:line="240" w:lineRule="exact"/>
              <w:contextualSpacing/>
              <w:jc w:val="center"/>
              <w:rPr>
                <w:rFonts w:cs="Arial"/>
                <w:szCs w:val="20"/>
                <w:lang w:val="sl-SI"/>
              </w:rPr>
            </w:pPr>
            <w:r w:rsidRPr="0069112B">
              <w:rPr>
                <w:rFonts w:cs="Arial"/>
                <w:bCs/>
                <w:kern w:val="32"/>
                <w:szCs w:val="20"/>
                <w:lang w:val="sl-SI"/>
              </w:rPr>
              <w:t>10.000.000,00</w:t>
            </w:r>
          </w:p>
        </w:tc>
      </w:tr>
      <w:tr w:rsidR="00AB1790" w:rsidRPr="00075479" w14:paraId="6A1E5092" w14:textId="77777777" w:rsidTr="00AB1790">
        <w:trPr>
          <w:cantSplit/>
          <w:trHeight w:val="10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256DADB" w14:textId="675095E5" w:rsidR="00AB1790" w:rsidRPr="00075479" w:rsidRDefault="00AB1790" w:rsidP="00AB1790">
            <w:pPr>
              <w:widowControl w:val="0"/>
              <w:spacing w:line="240" w:lineRule="exact"/>
              <w:contextualSpacing/>
              <w:rPr>
                <w:rFonts w:cs="Arial"/>
                <w:szCs w:val="20"/>
                <w:lang w:val="sl-SI"/>
              </w:rPr>
            </w:pPr>
            <w:r w:rsidRPr="0069112B">
              <w:rPr>
                <w:rFonts w:cs="Arial"/>
                <w:bCs/>
                <w:kern w:val="32"/>
                <w:szCs w:val="20"/>
                <w:lang w:val="sl-SI"/>
              </w:rPr>
              <w:t>MOPE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bottom"/>
          </w:tcPr>
          <w:p w14:paraId="4916C4BF" w14:textId="19936B0E"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rPr>
              <w:t>2570-24-0058 Nakup novih vozil za potniški promet</w:t>
            </w:r>
          </w:p>
        </w:tc>
        <w:tc>
          <w:tcPr>
            <w:tcW w:w="1384" w:type="dxa"/>
            <w:tcBorders>
              <w:top w:val="single" w:sz="4" w:space="0" w:color="auto"/>
              <w:left w:val="nil"/>
              <w:bottom w:val="single" w:sz="4" w:space="0" w:color="auto"/>
              <w:right w:val="single" w:sz="4" w:space="0" w:color="auto"/>
            </w:tcBorders>
            <w:shd w:val="clear" w:color="auto" w:fill="auto"/>
            <w:vAlign w:val="bottom"/>
          </w:tcPr>
          <w:p w14:paraId="0986AE47" w14:textId="477EAB09"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rPr>
              <w:t>231758 - Sklad za podnebne spremembe</w:t>
            </w: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D899EF" w14:textId="617465E3"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rPr>
              <w:t>0,00</w:t>
            </w:r>
          </w:p>
        </w:tc>
        <w:tc>
          <w:tcPr>
            <w:tcW w:w="1750" w:type="dxa"/>
            <w:tcBorders>
              <w:top w:val="single" w:sz="4" w:space="0" w:color="auto"/>
              <w:left w:val="nil"/>
              <w:bottom w:val="single" w:sz="4" w:space="0" w:color="auto"/>
              <w:right w:val="single" w:sz="4" w:space="0" w:color="auto"/>
            </w:tcBorders>
            <w:shd w:val="clear" w:color="auto" w:fill="auto"/>
            <w:vAlign w:val="bottom"/>
          </w:tcPr>
          <w:p w14:paraId="26962BE2" w14:textId="4975ABB4" w:rsidR="00AB1790" w:rsidRPr="00075479" w:rsidRDefault="00AB1790" w:rsidP="00AB1790">
            <w:pPr>
              <w:widowControl w:val="0"/>
              <w:spacing w:line="240" w:lineRule="exact"/>
              <w:contextualSpacing/>
              <w:jc w:val="center"/>
              <w:rPr>
                <w:rFonts w:cs="Arial"/>
                <w:szCs w:val="20"/>
                <w:lang w:val="sl-SI"/>
              </w:rPr>
            </w:pPr>
            <w:r w:rsidRPr="0069112B">
              <w:rPr>
                <w:rFonts w:cs="Arial"/>
                <w:color w:val="000000"/>
                <w:szCs w:val="20"/>
                <w:lang w:val="sl-SI"/>
              </w:rPr>
              <w:t>15.000.000,00</w:t>
            </w:r>
          </w:p>
        </w:tc>
      </w:tr>
      <w:tr w:rsidR="00AB1790" w:rsidRPr="00075479" w14:paraId="5802D812" w14:textId="77777777" w:rsidTr="00AB1790">
        <w:trPr>
          <w:cantSplit/>
          <w:trHeight w:val="328"/>
        </w:trPr>
        <w:tc>
          <w:tcPr>
            <w:tcW w:w="2263" w:type="dxa"/>
            <w:tcBorders>
              <w:top w:val="single" w:sz="4" w:space="0" w:color="auto"/>
              <w:left w:val="single" w:sz="4" w:space="0" w:color="auto"/>
              <w:bottom w:val="single" w:sz="4" w:space="0" w:color="auto"/>
              <w:right w:val="single" w:sz="4" w:space="0" w:color="auto"/>
            </w:tcBorders>
          </w:tcPr>
          <w:p w14:paraId="455AB770" w14:textId="4248E3FE" w:rsidR="00AB1790" w:rsidRPr="00075479" w:rsidRDefault="00AB1790" w:rsidP="00AB1790">
            <w:pPr>
              <w:widowControl w:val="0"/>
              <w:tabs>
                <w:tab w:val="left" w:pos="360"/>
              </w:tabs>
              <w:spacing w:line="240" w:lineRule="exact"/>
              <w:contextualSpacing/>
              <w:outlineLvl w:val="0"/>
              <w:rPr>
                <w:rFonts w:cs="Arial"/>
                <w:bCs/>
                <w:kern w:val="32"/>
                <w:szCs w:val="20"/>
                <w:lang w:val="sl-SI"/>
              </w:rPr>
            </w:pPr>
            <w:r w:rsidRPr="0069112B">
              <w:rPr>
                <w:rFonts w:cs="Arial"/>
                <w:bCs/>
                <w:kern w:val="32"/>
                <w:szCs w:val="20"/>
                <w:lang w:val="sl-SI"/>
              </w:rPr>
              <w:t>MOPE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bottom"/>
          </w:tcPr>
          <w:p w14:paraId="443C2B2A" w14:textId="015F6BAE" w:rsidR="00AB1790" w:rsidRPr="00075479" w:rsidRDefault="00AB1790" w:rsidP="00AB1790">
            <w:pPr>
              <w:widowControl w:val="0"/>
              <w:tabs>
                <w:tab w:val="left" w:pos="360"/>
              </w:tabs>
              <w:spacing w:line="240" w:lineRule="exact"/>
              <w:contextualSpacing/>
              <w:outlineLvl w:val="0"/>
              <w:rPr>
                <w:rFonts w:cs="Arial"/>
                <w:bCs/>
                <w:kern w:val="32"/>
                <w:szCs w:val="20"/>
                <w:lang w:val="sl-SI"/>
              </w:rPr>
            </w:pPr>
            <w:r w:rsidRPr="0069112B">
              <w:rPr>
                <w:rFonts w:cs="Arial"/>
                <w:color w:val="000000"/>
                <w:szCs w:val="20"/>
                <w:lang w:val="sl-SI"/>
              </w:rPr>
              <w:t xml:space="preserve">2570-23-0013 Prehod na čist, trajnosten in pameten promet </w:t>
            </w:r>
          </w:p>
        </w:tc>
        <w:tc>
          <w:tcPr>
            <w:tcW w:w="1384" w:type="dxa"/>
            <w:tcBorders>
              <w:top w:val="single" w:sz="4" w:space="0" w:color="auto"/>
              <w:left w:val="nil"/>
              <w:bottom w:val="single" w:sz="4" w:space="0" w:color="auto"/>
              <w:right w:val="single" w:sz="4" w:space="0" w:color="auto"/>
            </w:tcBorders>
            <w:shd w:val="clear" w:color="auto" w:fill="auto"/>
            <w:vAlign w:val="bottom"/>
          </w:tcPr>
          <w:p w14:paraId="5350BE2D" w14:textId="44B2B4F9" w:rsidR="00AB1790" w:rsidRPr="00075479" w:rsidRDefault="00AB1790" w:rsidP="00AB1790">
            <w:pPr>
              <w:widowControl w:val="0"/>
              <w:tabs>
                <w:tab w:val="left" w:pos="360"/>
              </w:tabs>
              <w:spacing w:line="240" w:lineRule="exact"/>
              <w:contextualSpacing/>
              <w:outlineLvl w:val="0"/>
              <w:rPr>
                <w:rFonts w:cs="Arial"/>
                <w:bCs/>
                <w:kern w:val="32"/>
                <w:szCs w:val="20"/>
                <w:lang w:val="sl-SI"/>
              </w:rPr>
            </w:pPr>
            <w:r w:rsidRPr="0069112B">
              <w:rPr>
                <w:rFonts w:cs="Arial"/>
                <w:color w:val="000000"/>
                <w:szCs w:val="20"/>
                <w:lang w:val="sl-SI"/>
              </w:rPr>
              <w:t>231653 Spodbujanje prehoda na trajnostno mobilnost</w:t>
            </w: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9CAEF8" w14:textId="16D5883B"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69112B">
              <w:rPr>
                <w:rFonts w:cs="Arial"/>
                <w:color w:val="000000"/>
                <w:szCs w:val="20"/>
                <w:lang w:val="sl-SI"/>
              </w:rPr>
              <w:t>131.760,00</w:t>
            </w:r>
          </w:p>
        </w:tc>
        <w:tc>
          <w:tcPr>
            <w:tcW w:w="1750" w:type="dxa"/>
            <w:tcBorders>
              <w:top w:val="single" w:sz="4" w:space="0" w:color="auto"/>
              <w:left w:val="nil"/>
              <w:bottom w:val="single" w:sz="4" w:space="0" w:color="auto"/>
              <w:right w:val="single" w:sz="4" w:space="0" w:color="auto"/>
            </w:tcBorders>
            <w:shd w:val="clear" w:color="auto" w:fill="auto"/>
            <w:vAlign w:val="bottom"/>
          </w:tcPr>
          <w:p w14:paraId="24F14C24" w14:textId="18D80139" w:rsidR="00AB1790" w:rsidRPr="00075479" w:rsidRDefault="00AB1790" w:rsidP="00AB1790">
            <w:pPr>
              <w:widowControl w:val="0"/>
              <w:tabs>
                <w:tab w:val="left" w:pos="360"/>
              </w:tabs>
              <w:spacing w:line="240" w:lineRule="exact"/>
              <w:contextualSpacing/>
              <w:jc w:val="center"/>
              <w:outlineLvl w:val="0"/>
              <w:rPr>
                <w:rFonts w:cs="Arial"/>
                <w:bCs/>
                <w:kern w:val="32"/>
                <w:szCs w:val="20"/>
                <w:lang w:val="sl-SI"/>
              </w:rPr>
            </w:pPr>
            <w:r w:rsidRPr="0069112B">
              <w:rPr>
                <w:rFonts w:cs="Arial"/>
                <w:color w:val="000000"/>
                <w:szCs w:val="20"/>
                <w:lang w:val="sl-SI"/>
              </w:rPr>
              <w:t>800.000,00</w:t>
            </w:r>
          </w:p>
        </w:tc>
      </w:tr>
      <w:tr w:rsidR="00AB1790" w:rsidRPr="00075479" w14:paraId="7FBDABE5" w14:textId="77777777" w:rsidTr="00AB1790">
        <w:trPr>
          <w:cantSplit/>
          <w:trHeight w:val="95"/>
        </w:trPr>
        <w:tc>
          <w:tcPr>
            <w:tcW w:w="5166" w:type="dxa"/>
            <w:gridSpan w:val="3"/>
            <w:tcBorders>
              <w:top w:val="single" w:sz="4" w:space="0" w:color="auto"/>
              <w:left w:val="single" w:sz="4" w:space="0" w:color="auto"/>
              <w:bottom w:val="single" w:sz="4" w:space="0" w:color="auto"/>
              <w:right w:val="single" w:sz="4" w:space="0" w:color="auto"/>
            </w:tcBorders>
            <w:vAlign w:val="center"/>
          </w:tcPr>
          <w:p w14:paraId="0027FFF6" w14:textId="788DEA06" w:rsidR="00AB1790" w:rsidRPr="00075479" w:rsidRDefault="00AB1790" w:rsidP="00AB1790">
            <w:pPr>
              <w:widowControl w:val="0"/>
              <w:tabs>
                <w:tab w:val="left" w:pos="360"/>
              </w:tabs>
              <w:spacing w:line="240" w:lineRule="exact"/>
              <w:contextualSpacing/>
              <w:outlineLvl w:val="0"/>
              <w:rPr>
                <w:rFonts w:cs="Arial"/>
                <w:b/>
                <w:kern w:val="32"/>
                <w:szCs w:val="20"/>
                <w:lang w:val="sl-SI"/>
              </w:rPr>
            </w:pPr>
            <w:bookmarkStart w:id="7" w:name="_Toc452788224"/>
            <w:bookmarkStart w:id="8" w:name="_Toc452799082"/>
            <w:r w:rsidRPr="0069112B">
              <w:rPr>
                <w:rFonts w:cs="Arial"/>
                <w:b/>
                <w:kern w:val="32"/>
                <w:szCs w:val="20"/>
                <w:lang w:val="sl-SI"/>
              </w:rPr>
              <w:t>SKUPAJ</w:t>
            </w:r>
            <w:bookmarkEnd w:id="7"/>
            <w:bookmarkEnd w:id="8"/>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93368B" w14:textId="57469A7E" w:rsidR="00AB1790" w:rsidRPr="00075479" w:rsidRDefault="00AB1790" w:rsidP="00AB1790">
            <w:pPr>
              <w:widowControl w:val="0"/>
              <w:spacing w:line="240" w:lineRule="exact"/>
              <w:contextualSpacing/>
              <w:jc w:val="center"/>
              <w:rPr>
                <w:rFonts w:cs="Arial"/>
                <w:b/>
                <w:szCs w:val="20"/>
                <w:lang w:val="sl-SI"/>
              </w:rPr>
            </w:pPr>
            <w:r w:rsidRPr="0069112B">
              <w:rPr>
                <w:rFonts w:cs="Arial"/>
                <w:b/>
                <w:bCs/>
                <w:color w:val="000000"/>
                <w:szCs w:val="20"/>
                <w:lang w:val="sl-SI"/>
              </w:rPr>
              <w:t>7.131.760,00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bottom"/>
          </w:tcPr>
          <w:p w14:paraId="3FA0327D" w14:textId="4AA1A8BE" w:rsidR="00AB1790" w:rsidRPr="00075479" w:rsidRDefault="00AB1790" w:rsidP="00AB1790">
            <w:pPr>
              <w:widowControl w:val="0"/>
              <w:tabs>
                <w:tab w:val="left" w:pos="360"/>
              </w:tabs>
              <w:spacing w:line="240" w:lineRule="exact"/>
              <w:contextualSpacing/>
              <w:outlineLvl w:val="0"/>
              <w:rPr>
                <w:rFonts w:cs="Arial"/>
                <w:b/>
                <w:kern w:val="32"/>
                <w:szCs w:val="20"/>
                <w:lang w:val="sl-SI"/>
              </w:rPr>
            </w:pPr>
            <w:r w:rsidRPr="0069112B">
              <w:rPr>
                <w:rFonts w:cs="Arial"/>
                <w:b/>
                <w:bCs/>
                <w:color w:val="000000"/>
                <w:szCs w:val="20"/>
                <w:lang w:val="sl-SI"/>
              </w:rPr>
              <w:t>34.800.000,00</w:t>
            </w:r>
          </w:p>
        </w:tc>
      </w:tr>
      <w:tr w:rsidR="00AB1790" w:rsidRPr="00075479" w14:paraId="6A3A5BE7" w14:textId="77777777" w:rsidTr="00AB1790">
        <w:trPr>
          <w:cantSplit/>
          <w:trHeight w:val="294"/>
        </w:trPr>
        <w:tc>
          <w:tcPr>
            <w:tcW w:w="9200"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A787557" w14:textId="2617D94A" w:rsidR="00AB1790" w:rsidRPr="00075479" w:rsidRDefault="00AB1790" w:rsidP="00AB1790">
            <w:pPr>
              <w:widowControl w:val="0"/>
              <w:tabs>
                <w:tab w:val="left" w:pos="2340"/>
              </w:tabs>
              <w:spacing w:line="240" w:lineRule="exact"/>
              <w:contextualSpacing/>
              <w:outlineLvl w:val="0"/>
              <w:rPr>
                <w:rFonts w:cs="Arial"/>
                <w:b/>
                <w:kern w:val="32"/>
                <w:szCs w:val="20"/>
                <w:lang w:val="sl-SI"/>
              </w:rPr>
            </w:pPr>
            <w:bookmarkStart w:id="9" w:name="_Toc452788225"/>
            <w:bookmarkStart w:id="10" w:name="_Toc452799083"/>
            <w:proofErr w:type="spellStart"/>
            <w:r w:rsidRPr="00075479">
              <w:rPr>
                <w:rFonts w:cs="Arial"/>
                <w:b/>
                <w:kern w:val="32"/>
                <w:szCs w:val="20"/>
                <w:lang w:val="sl-SI"/>
              </w:rPr>
              <w:t>II.b</w:t>
            </w:r>
            <w:proofErr w:type="spellEnd"/>
            <w:r w:rsidRPr="00075479">
              <w:rPr>
                <w:rFonts w:cs="Arial"/>
                <w:b/>
                <w:kern w:val="32"/>
                <w:szCs w:val="20"/>
                <w:lang w:val="sl-SI"/>
              </w:rPr>
              <w:t xml:space="preserve"> Manjkajoče pravice porabe bodo zagotovljene s prerazporeditvijo:</w:t>
            </w:r>
            <w:bookmarkEnd w:id="9"/>
            <w:bookmarkEnd w:id="10"/>
          </w:p>
        </w:tc>
      </w:tr>
      <w:tr w:rsidR="00AB1790" w:rsidRPr="00075479" w14:paraId="351FE5C5" w14:textId="77777777" w:rsidTr="00AB1790">
        <w:trPr>
          <w:cantSplit/>
          <w:trHeight w:val="100"/>
        </w:trPr>
        <w:tc>
          <w:tcPr>
            <w:tcW w:w="2263" w:type="dxa"/>
            <w:tcBorders>
              <w:top w:val="single" w:sz="4" w:space="0" w:color="auto"/>
              <w:left w:val="single" w:sz="4" w:space="0" w:color="auto"/>
              <w:bottom w:val="single" w:sz="4" w:space="0" w:color="auto"/>
              <w:right w:val="single" w:sz="4" w:space="0" w:color="auto"/>
            </w:tcBorders>
            <w:vAlign w:val="center"/>
          </w:tcPr>
          <w:p w14:paraId="5BE489D4" w14:textId="77777777"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 xml:space="preserve">Ime proračunskega uporabnika </w:t>
            </w:r>
          </w:p>
        </w:tc>
        <w:tc>
          <w:tcPr>
            <w:tcW w:w="1519" w:type="dxa"/>
            <w:tcBorders>
              <w:top w:val="single" w:sz="4" w:space="0" w:color="auto"/>
              <w:left w:val="single" w:sz="4" w:space="0" w:color="auto"/>
              <w:bottom w:val="single" w:sz="4" w:space="0" w:color="auto"/>
              <w:right w:val="single" w:sz="4" w:space="0" w:color="auto"/>
            </w:tcBorders>
            <w:vAlign w:val="center"/>
          </w:tcPr>
          <w:p w14:paraId="69886CD8" w14:textId="77777777"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Šifra in naziv ukrepa, projekta</w:t>
            </w:r>
          </w:p>
        </w:tc>
        <w:tc>
          <w:tcPr>
            <w:tcW w:w="1384" w:type="dxa"/>
            <w:tcBorders>
              <w:top w:val="single" w:sz="4" w:space="0" w:color="auto"/>
              <w:left w:val="single" w:sz="4" w:space="0" w:color="auto"/>
              <w:bottom w:val="single" w:sz="4" w:space="0" w:color="auto"/>
              <w:right w:val="single" w:sz="4" w:space="0" w:color="auto"/>
            </w:tcBorders>
            <w:vAlign w:val="center"/>
          </w:tcPr>
          <w:p w14:paraId="31C48AB6" w14:textId="77777777"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 xml:space="preserve">Šifra in naziv proračunske postavke </w:t>
            </w: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5C0A45B4" w14:textId="77777777"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Znesek za tekoče leto (t)</w:t>
            </w:r>
          </w:p>
        </w:tc>
        <w:tc>
          <w:tcPr>
            <w:tcW w:w="1750" w:type="dxa"/>
            <w:tcBorders>
              <w:top w:val="single" w:sz="4" w:space="0" w:color="auto"/>
              <w:left w:val="single" w:sz="4" w:space="0" w:color="auto"/>
              <w:bottom w:val="single" w:sz="4" w:space="0" w:color="auto"/>
              <w:right w:val="single" w:sz="4" w:space="0" w:color="auto"/>
            </w:tcBorders>
            <w:vAlign w:val="center"/>
          </w:tcPr>
          <w:p w14:paraId="1120DF36" w14:textId="77777777" w:rsidR="00AB1790" w:rsidRPr="00075479" w:rsidRDefault="00AB1790" w:rsidP="00AB1790">
            <w:pPr>
              <w:widowControl w:val="0"/>
              <w:spacing w:line="240" w:lineRule="exact"/>
              <w:contextualSpacing/>
              <w:jc w:val="center"/>
              <w:rPr>
                <w:rFonts w:cs="Arial"/>
                <w:szCs w:val="20"/>
                <w:lang w:val="sl-SI"/>
              </w:rPr>
            </w:pPr>
            <w:r w:rsidRPr="00075479">
              <w:rPr>
                <w:rFonts w:cs="Arial"/>
                <w:szCs w:val="20"/>
                <w:lang w:val="sl-SI"/>
              </w:rPr>
              <w:t xml:space="preserve">Znesek za t + 1 </w:t>
            </w:r>
          </w:p>
        </w:tc>
      </w:tr>
      <w:tr w:rsidR="00AB1790" w:rsidRPr="00075479" w14:paraId="5376D966" w14:textId="77777777" w:rsidTr="00AB1790">
        <w:trPr>
          <w:cantSplit/>
          <w:trHeight w:val="95"/>
        </w:trPr>
        <w:tc>
          <w:tcPr>
            <w:tcW w:w="2263" w:type="dxa"/>
            <w:tcBorders>
              <w:top w:val="single" w:sz="4" w:space="0" w:color="auto"/>
              <w:left w:val="single" w:sz="4" w:space="0" w:color="auto"/>
              <w:bottom w:val="single" w:sz="4" w:space="0" w:color="auto"/>
              <w:right w:val="single" w:sz="4" w:space="0" w:color="auto"/>
            </w:tcBorders>
          </w:tcPr>
          <w:p w14:paraId="23BE9787"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1519" w:type="dxa"/>
            <w:tcBorders>
              <w:top w:val="single" w:sz="4" w:space="0" w:color="auto"/>
              <w:left w:val="single" w:sz="4" w:space="0" w:color="auto"/>
              <w:bottom w:val="single" w:sz="4" w:space="0" w:color="auto"/>
              <w:right w:val="single" w:sz="4" w:space="0" w:color="auto"/>
            </w:tcBorders>
          </w:tcPr>
          <w:p w14:paraId="61C7CB2A"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1384" w:type="dxa"/>
            <w:tcBorders>
              <w:top w:val="single" w:sz="4" w:space="0" w:color="auto"/>
              <w:left w:val="single" w:sz="4" w:space="0" w:color="auto"/>
              <w:bottom w:val="single" w:sz="4" w:space="0" w:color="auto"/>
              <w:right w:val="single" w:sz="4" w:space="0" w:color="auto"/>
            </w:tcBorders>
          </w:tcPr>
          <w:p w14:paraId="48CA0225"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2284" w:type="dxa"/>
            <w:gridSpan w:val="3"/>
            <w:tcBorders>
              <w:top w:val="single" w:sz="4" w:space="0" w:color="auto"/>
              <w:left w:val="single" w:sz="4" w:space="0" w:color="auto"/>
              <w:bottom w:val="single" w:sz="4" w:space="0" w:color="auto"/>
              <w:right w:val="single" w:sz="4" w:space="0" w:color="auto"/>
            </w:tcBorders>
          </w:tcPr>
          <w:p w14:paraId="08C110E6"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1750" w:type="dxa"/>
            <w:tcBorders>
              <w:top w:val="single" w:sz="4" w:space="0" w:color="auto"/>
              <w:left w:val="single" w:sz="4" w:space="0" w:color="auto"/>
              <w:bottom w:val="single" w:sz="4" w:space="0" w:color="auto"/>
              <w:right w:val="single" w:sz="4" w:space="0" w:color="auto"/>
            </w:tcBorders>
          </w:tcPr>
          <w:p w14:paraId="71B1F7A8"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r>
      <w:tr w:rsidR="00AB1790" w:rsidRPr="00075479" w14:paraId="443DC8D3" w14:textId="77777777" w:rsidTr="00AB1790">
        <w:trPr>
          <w:cantSplit/>
          <w:trHeight w:val="95"/>
        </w:trPr>
        <w:tc>
          <w:tcPr>
            <w:tcW w:w="5166" w:type="dxa"/>
            <w:gridSpan w:val="3"/>
            <w:tcBorders>
              <w:top w:val="single" w:sz="4" w:space="0" w:color="auto"/>
              <w:left w:val="single" w:sz="4" w:space="0" w:color="auto"/>
              <w:bottom w:val="single" w:sz="4" w:space="0" w:color="auto"/>
              <w:right w:val="single" w:sz="4" w:space="0" w:color="auto"/>
            </w:tcBorders>
          </w:tcPr>
          <w:p w14:paraId="117EF127" w14:textId="77777777" w:rsidR="00AB1790" w:rsidRPr="00075479" w:rsidRDefault="00AB1790" w:rsidP="00AB1790">
            <w:pPr>
              <w:widowControl w:val="0"/>
              <w:tabs>
                <w:tab w:val="left" w:pos="360"/>
              </w:tabs>
              <w:spacing w:line="240" w:lineRule="exact"/>
              <w:contextualSpacing/>
              <w:outlineLvl w:val="0"/>
              <w:rPr>
                <w:rFonts w:cs="Arial"/>
                <w:b/>
                <w:kern w:val="32"/>
                <w:szCs w:val="20"/>
                <w:lang w:val="sl-SI"/>
              </w:rPr>
            </w:pPr>
            <w:r w:rsidRPr="00075479">
              <w:rPr>
                <w:lang w:val="sl-SI"/>
              </w:rPr>
              <w:t>SKUPAJ</w:t>
            </w:r>
          </w:p>
        </w:tc>
        <w:tc>
          <w:tcPr>
            <w:tcW w:w="2284" w:type="dxa"/>
            <w:gridSpan w:val="3"/>
            <w:tcBorders>
              <w:top w:val="single" w:sz="4" w:space="0" w:color="auto"/>
              <w:left w:val="single" w:sz="4" w:space="0" w:color="auto"/>
              <w:bottom w:val="single" w:sz="4" w:space="0" w:color="auto"/>
              <w:right w:val="single" w:sz="4" w:space="0" w:color="auto"/>
            </w:tcBorders>
          </w:tcPr>
          <w:p w14:paraId="4DF62981" w14:textId="77777777" w:rsidR="00AB1790" w:rsidRPr="00075479" w:rsidRDefault="00AB1790" w:rsidP="00AB1790">
            <w:pPr>
              <w:widowControl w:val="0"/>
              <w:tabs>
                <w:tab w:val="left" w:pos="360"/>
              </w:tabs>
              <w:spacing w:line="240" w:lineRule="exact"/>
              <w:contextualSpacing/>
              <w:outlineLvl w:val="0"/>
              <w:rPr>
                <w:rFonts w:cs="Arial"/>
                <w:b/>
                <w:kern w:val="32"/>
                <w:szCs w:val="20"/>
                <w:lang w:val="sl-SI"/>
              </w:rPr>
            </w:pPr>
            <w:r w:rsidRPr="00075479">
              <w:rPr>
                <w:rFonts w:cs="Arial"/>
                <w:b/>
                <w:kern w:val="32"/>
                <w:lang w:val="sl-SI"/>
              </w:rPr>
              <w:t xml:space="preserve">     0,00</w:t>
            </w:r>
          </w:p>
        </w:tc>
        <w:tc>
          <w:tcPr>
            <w:tcW w:w="1750" w:type="dxa"/>
            <w:tcBorders>
              <w:top w:val="single" w:sz="4" w:space="0" w:color="auto"/>
              <w:left w:val="single" w:sz="4" w:space="0" w:color="auto"/>
              <w:bottom w:val="single" w:sz="4" w:space="0" w:color="auto"/>
              <w:right w:val="single" w:sz="4" w:space="0" w:color="auto"/>
            </w:tcBorders>
          </w:tcPr>
          <w:p w14:paraId="77A30683" w14:textId="77777777" w:rsidR="00AB1790" w:rsidRPr="00075479" w:rsidRDefault="00AB1790" w:rsidP="00AB1790">
            <w:pPr>
              <w:widowControl w:val="0"/>
              <w:tabs>
                <w:tab w:val="left" w:pos="360"/>
              </w:tabs>
              <w:spacing w:line="240" w:lineRule="exact"/>
              <w:contextualSpacing/>
              <w:outlineLvl w:val="0"/>
              <w:rPr>
                <w:rFonts w:cs="Arial"/>
                <w:b/>
                <w:kern w:val="32"/>
                <w:szCs w:val="20"/>
                <w:lang w:val="sl-SI"/>
              </w:rPr>
            </w:pPr>
            <w:r w:rsidRPr="00075479">
              <w:rPr>
                <w:rFonts w:cs="Arial"/>
                <w:b/>
                <w:kern w:val="32"/>
                <w:lang w:val="sl-SI"/>
              </w:rPr>
              <w:t xml:space="preserve">     0,00</w:t>
            </w:r>
          </w:p>
        </w:tc>
      </w:tr>
      <w:tr w:rsidR="00AB1790" w:rsidRPr="00075479" w14:paraId="7CABDA2B" w14:textId="77777777" w:rsidTr="00AB1790">
        <w:trPr>
          <w:cantSplit/>
          <w:trHeight w:val="207"/>
        </w:trPr>
        <w:tc>
          <w:tcPr>
            <w:tcW w:w="9200"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14E1C99" w14:textId="77777777" w:rsidR="00AB1790" w:rsidRPr="00075479" w:rsidRDefault="00AB1790" w:rsidP="00AB1790">
            <w:pPr>
              <w:widowControl w:val="0"/>
              <w:tabs>
                <w:tab w:val="left" w:pos="2340"/>
              </w:tabs>
              <w:spacing w:line="240" w:lineRule="exact"/>
              <w:contextualSpacing/>
              <w:outlineLvl w:val="0"/>
              <w:rPr>
                <w:rFonts w:cs="Arial"/>
                <w:b/>
                <w:kern w:val="32"/>
                <w:szCs w:val="20"/>
                <w:lang w:val="sl-SI"/>
              </w:rPr>
            </w:pPr>
            <w:bookmarkStart w:id="11" w:name="_Toc452788227"/>
            <w:bookmarkStart w:id="12" w:name="_Toc452799085"/>
            <w:proofErr w:type="spellStart"/>
            <w:r w:rsidRPr="00075479">
              <w:rPr>
                <w:rFonts w:cs="Arial"/>
                <w:b/>
                <w:kern w:val="32"/>
                <w:szCs w:val="20"/>
                <w:lang w:val="sl-SI"/>
              </w:rPr>
              <w:t>II.c</w:t>
            </w:r>
            <w:proofErr w:type="spellEnd"/>
            <w:r w:rsidRPr="00075479">
              <w:rPr>
                <w:rFonts w:cs="Arial"/>
                <w:b/>
                <w:kern w:val="32"/>
                <w:szCs w:val="20"/>
                <w:lang w:val="sl-SI"/>
              </w:rPr>
              <w:t xml:space="preserve"> Načrtovana nadomestitev zmanjšanih prihodkov in povečanih odhodkov proračuna:</w:t>
            </w:r>
            <w:bookmarkEnd w:id="11"/>
            <w:bookmarkEnd w:id="12"/>
          </w:p>
        </w:tc>
      </w:tr>
      <w:tr w:rsidR="00AB1790" w:rsidRPr="00075479" w14:paraId="0FB16469" w14:textId="77777777" w:rsidTr="00AB1790">
        <w:trPr>
          <w:cantSplit/>
          <w:trHeight w:val="100"/>
        </w:trPr>
        <w:tc>
          <w:tcPr>
            <w:tcW w:w="3782" w:type="dxa"/>
            <w:gridSpan w:val="2"/>
            <w:tcBorders>
              <w:top w:val="single" w:sz="4" w:space="0" w:color="auto"/>
              <w:left w:val="single" w:sz="4" w:space="0" w:color="auto"/>
              <w:bottom w:val="single" w:sz="4" w:space="0" w:color="auto"/>
              <w:right w:val="single" w:sz="4" w:space="0" w:color="auto"/>
            </w:tcBorders>
            <w:vAlign w:val="center"/>
          </w:tcPr>
          <w:p w14:paraId="67DD937D" w14:textId="77777777" w:rsidR="00AB1790" w:rsidRPr="00075479" w:rsidRDefault="00AB1790" w:rsidP="00AB1790">
            <w:pPr>
              <w:widowControl w:val="0"/>
              <w:spacing w:line="240" w:lineRule="exact"/>
              <w:ind w:left="-122" w:right="-112"/>
              <w:contextualSpacing/>
              <w:jc w:val="center"/>
              <w:rPr>
                <w:rFonts w:cs="Arial"/>
                <w:szCs w:val="20"/>
                <w:lang w:val="sl-SI"/>
              </w:rPr>
            </w:pPr>
            <w:r w:rsidRPr="00075479">
              <w:rPr>
                <w:rFonts w:cs="Arial"/>
                <w:szCs w:val="20"/>
                <w:lang w:val="sl-SI"/>
              </w:rPr>
              <w:t>Novi prihodki</w:t>
            </w:r>
          </w:p>
        </w:tc>
        <w:tc>
          <w:tcPr>
            <w:tcW w:w="3116" w:type="dxa"/>
            <w:gridSpan w:val="2"/>
            <w:tcBorders>
              <w:top w:val="single" w:sz="4" w:space="0" w:color="auto"/>
              <w:left w:val="single" w:sz="4" w:space="0" w:color="auto"/>
              <w:bottom w:val="single" w:sz="4" w:space="0" w:color="auto"/>
              <w:right w:val="single" w:sz="4" w:space="0" w:color="auto"/>
            </w:tcBorders>
            <w:vAlign w:val="center"/>
          </w:tcPr>
          <w:p w14:paraId="3A700398" w14:textId="77777777" w:rsidR="00AB1790" w:rsidRPr="00075479" w:rsidRDefault="00AB1790" w:rsidP="00AB1790">
            <w:pPr>
              <w:widowControl w:val="0"/>
              <w:spacing w:line="240" w:lineRule="exact"/>
              <w:ind w:left="-122" w:right="-112"/>
              <w:contextualSpacing/>
              <w:jc w:val="center"/>
              <w:rPr>
                <w:rFonts w:cs="Arial"/>
                <w:szCs w:val="20"/>
                <w:lang w:val="sl-SI"/>
              </w:rPr>
            </w:pPr>
            <w:r w:rsidRPr="00075479">
              <w:rPr>
                <w:rFonts w:cs="Arial"/>
                <w:szCs w:val="20"/>
                <w:lang w:val="sl-SI"/>
              </w:rPr>
              <w:t>Znesek za tekoče leto (t)</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7646A83F" w14:textId="77777777" w:rsidR="00AB1790" w:rsidRPr="00075479" w:rsidRDefault="00AB1790" w:rsidP="00AB1790">
            <w:pPr>
              <w:widowControl w:val="0"/>
              <w:spacing w:line="240" w:lineRule="exact"/>
              <w:ind w:left="-122" w:right="-112"/>
              <w:contextualSpacing/>
              <w:jc w:val="center"/>
              <w:rPr>
                <w:rFonts w:cs="Arial"/>
                <w:szCs w:val="20"/>
                <w:lang w:val="sl-SI"/>
              </w:rPr>
            </w:pPr>
            <w:r w:rsidRPr="00075479">
              <w:rPr>
                <w:rFonts w:cs="Arial"/>
                <w:szCs w:val="20"/>
                <w:lang w:val="sl-SI"/>
              </w:rPr>
              <w:t>Znesek za t + 1</w:t>
            </w:r>
          </w:p>
        </w:tc>
      </w:tr>
      <w:tr w:rsidR="00AB1790" w:rsidRPr="00075479" w14:paraId="0C3489D7" w14:textId="77777777" w:rsidTr="00AB1790">
        <w:trPr>
          <w:cantSplit/>
          <w:trHeight w:val="95"/>
        </w:trPr>
        <w:tc>
          <w:tcPr>
            <w:tcW w:w="3782" w:type="dxa"/>
            <w:gridSpan w:val="2"/>
            <w:tcBorders>
              <w:top w:val="single" w:sz="4" w:space="0" w:color="auto"/>
              <w:left w:val="single" w:sz="4" w:space="0" w:color="auto"/>
              <w:bottom w:val="single" w:sz="4" w:space="0" w:color="auto"/>
              <w:right w:val="single" w:sz="4" w:space="0" w:color="auto"/>
            </w:tcBorders>
            <w:vAlign w:val="center"/>
          </w:tcPr>
          <w:p w14:paraId="2365DCCC"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14:paraId="15D450FC"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0D3382FB"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r>
      <w:tr w:rsidR="00AB1790" w:rsidRPr="00075479" w14:paraId="73BA409C" w14:textId="77777777" w:rsidTr="00AB1790">
        <w:trPr>
          <w:cantSplit/>
          <w:trHeight w:val="95"/>
        </w:trPr>
        <w:tc>
          <w:tcPr>
            <w:tcW w:w="3782" w:type="dxa"/>
            <w:gridSpan w:val="2"/>
            <w:tcBorders>
              <w:top w:val="single" w:sz="4" w:space="0" w:color="auto"/>
              <w:left w:val="single" w:sz="4" w:space="0" w:color="auto"/>
              <w:bottom w:val="single" w:sz="4" w:space="0" w:color="auto"/>
              <w:right w:val="single" w:sz="4" w:space="0" w:color="auto"/>
            </w:tcBorders>
            <w:vAlign w:val="center"/>
          </w:tcPr>
          <w:p w14:paraId="5698A87D"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14:paraId="3984A3C5"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308B86AC"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r>
      <w:tr w:rsidR="00AB1790" w:rsidRPr="00075479" w14:paraId="7E1E1AF8" w14:textId="77777777" w:rsidTr="00AB1790">
        <w:trPr>
          <w:cantSplit/>
          <w:trHeight w:val="95"/>
        </w:trPr>
        <w:tc>
          <w:tcPr>
            <w:tcW w:w="3782" w:type="dxa"/>
            <w:gridSpan w:val="2"/>
            <w:tcBorders>
              <w:top w:val="single" w:sz="4" w:space="0" w:color="auto"/>
              <w:left w:val="single" w:sz="4" w:space="0" w:color="auto"/>
              <w:bottom w:val="single" w:sz="4" w:space="0" w:color="auto"/>
              <w:right w:val="single" w:sz="4" w:space="0" w:color="auto"/>
            </w:tcBorders>
            <w:vAlign w:val="center"/>
          </w:tcPr>
          <w:p w14:paraId="4B4D8F7E"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14:paraId="7986A11F"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3CE025FC" w14:textId="77777777" w:rsidR="00AB1790" w:rsidRPr="00075479" w:rsidRDefault="00AB1790" w:rsidP="00AB1790">
            <w:pPr>
              <w:widowControl w:val="0"/>
              <w:tabs>
                <w:tab w:val="left" w:pos="360"/>
              </w:tabs>
              <w:spacing w:line="240" w:lineRule="exact"/>
              <w:contextualSpacing/>
              <w:outlineLvl w:val="0"/>
              <w:rPr>
                <w:rFonts w:cs="Arial"/>
                <w:bCs/>
                <w:kern w:val="32"/>
                <w:szCs w:val="20"/>
                <w:lang w:val="sl-SI"/>
              </w:rPr>
            </w:pPr>
          </w:p>
        </w:tc>
      </w:tr>
      <w:tr w:rsidR="00AB1790" w:rsidRPr="00075479" w14:paraId="2AA20C4C" w14:textId="77777777" w:rsidTr="00AB1790">
        <w:trPr>
          <w:cantSplit/>
          <w:trHeight w:val="95"/>
        </w:trPr>
        <w:tc>
          <w:tcPr>
            <w:tcW w:w="3782" w:type="dxa"/>
            <w:gridSpan w:val="2"/>
            <w:tcBorders>
              <w:top w:val="single" w:sz="4" w:space="0" w:color="auto"/>
              <w:left w:val="single" w:sz="4" w:space="0" w:color="auto"/>
              <w:bottom w:val="single" w:sz="4" w:space="0" w:color="auto"/>
              <w:right w:val="single" w:sz="4" w:space="0" w:color="auto"/>
            </w:tcBorders>
            <w:vAlign w:val="center"/>
          </w:tcPr>
          <w:p w14:paraId="63FDA7E8" w14:textId="77777777" w:rsidR="00AB1790" w:rsidRPr="00075479" w:rsidRDefault="00AB1790" w:rsidP="00AB1790">
            <w:pPr>
              <w:widowControl w:val="0"/>
              <w:tabs>
                <w:tab w:val="left" w:pos="360"/>
              </w:tabs>
              <w:spacing w:line="240" w:lineRule="exact"/>
              <w:contextualSpacing/>
              <w:outlineLvl w:val="0"/>
              <w:rPr>
                <w:rFonts w:cs="Arial"/>
                <w:b/>
                <w:kern w:val="32"/>
                <w:szCs w:val="20"/>
                <w:lang w:val="sl-SI"/>
              </w:rPr>
            </w:pPr>
            <w:bookmarkStart w:id="13" w:name="_Toc452788228"/>
            <w:bookmarkStart w:id="14" w:name="_Toc452799086"/>
            <w:r w:rsidRPr="00075479">
              <w:rPr>
                <w:rFonts w:cs="Arial"/>
                <w:b/>
                <w:kern w:val="32"/>
                <w:szCs w:val="20"/>
                <w:lang w:val="sl-SI"/>
              </w:rPr>
              <w:t>SKUPAJ</w:t>
            </w:r>
            <w:bookmarkEnd w:id="13"/>
            <w:bookmarkEnd w:id="14"/>
          </w:p>
        </w:tc>
        <w:tc>
          <w:tcPr>
            <w:tcW w:w="3116" w:type="dxa"/>
            <w:gridSpan w:val="2"/>
            <w:tcBorders>
              <w:top w:val="single" w:sz="4" w:space="0" w:color="auto"/>
              <w:left w:val="single" w:sz="4" w:space="0" w:color="auto"/>
              <w:bottom w:val="single" w:sz="4" w:space="0" w:color="auto"/>
              <w:right w:val="single" w:sz="4" w:space="0" w:color="auto"/>
            </w:tcBorders>
            <w:vAlign w:val="center"/>
          </w:tcPr>
          <w:p w14:paraId="151F6D63" w14:textId="77777777" w:rsidR="00AB1790" w:rsidRPr="00075479" w:rsidRDefault="00AB1790" w:rsidP="00AB1790">
            <w:pPr>
              <w:widowControl w:val="0"/>
              <w:tabs>
                <w:tab w:val="left" w:pos="360"/>
              </w:tabs>
              <w:spacing w:line="240" w:lineRule="exact"/>
              <w:contextualSpacing/>
              <w:outlineLvl w:val="0"/>
              <w:rPr>
                <w:rFonts w:cs="Arial"/>
                <w:b/>
                <w:kern w:val="32"/>
                <w:szCs w:val="20"/>
                <w:lang w:val="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71B43D56" w14:textId="77777777" w:rsidR="00AB1790" w:rsidRPr="00075479" w:rsidRDefault="00AB1790" w:rsidP="00AB1790">
            <w:pPr>
              <w:widowControl w:val="0"/>
              <w:tabs>
                <w:tab w:val="left" w:pos="360"/>
              </w:tabs>
              <w:spacing w:line="240" w:lineRule="exact"/>
              <w:contextualSpacing/>
              <w:outlineLvl w:val="0"/>
              <w:rPr>
                <w:rFonts w:cs="Arial"/>
                <w:b/>
                <w:kern w:val="32"/>
                <w:szCs w:val="20"/>
                <w:lang w:val="sl-SI"/>
              </w:rPr>
            </w:pPr>
          </w:p>
        </w:tc>
      </w:tr>
      <w:tr w:rsidR="00AB1790" w:rsidRPr="00075479" w14:paraId="5D6CAC17"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7"/>
          </w:tcPr>
          <w:p w14:paraId="25BE836C" w14:textId="77777777" w:rsidR="00AB1790" w:rsidRPr="00075479" w:rsidRDefault="00AB1790" w:rsidP="00AB1790">
            <w:pPr>
              <w:widowControl w:val="0"/>
              <w:spacing w:line="240" w:lineRule="exact"/>
              <w:contextualSpacing/>
              <w:rPr>
                <w:rFonts w:cs="Arial"/>
                <w:b/>
                <w:szCs w:val="20"/>
                <w:lang w:val="sl-SI"/>
              </w:rPr>
            </w:pPr>
          </w:p>
          <w:p w14:paraId="18C48879" w14:textId="77777777" w:rsidR="00AB1790" w:rsidRPr="00075479" w:rsidRDefault="00AB1790" w:rsidP="00AB1790">
            <w:pPr>
              <w:widowControl w:val="0"/>
              <w:spacing w:line="240" w:lineRule="exact"/>
              <w:contextualSpacing/>
              <w:rPr>
                <w:rFonts w:cs="Arial"/>
                <w:b/>
                <w:szCs w:val="20"/>
                <w:lang w:val="sl-SI"/>
              </w:rPr>
            </w:pPr>
            <w:r w:rsidRPr="00075479">
              <w:rPr>
                <w:rFonts w:cs="Arial"/>
                <w:b/>
                <w:szCs w:val="20"/>
                <w:lang w:val="sl-SI"/>
              </w:rPr>
              <w:t>OBRAZLOŽITEV:</w:t>
            </w:r>
          </w:p>
          <w:p w14:paraId="46B45350" w14:textId="77777777" w:rsidR="00AB1790" w:rsidRPr="00075479" w:rsidRDefault="00AB1790" w:rsidP="00AB1790">
            <w:pPr>
              <w:widowControl w:val="0"/>
              <w:numPr>
                <w:ilvl w:val="0"/>
                <w:numId w:val="10"/>
              </w:numPr>
              <w:suppressAutoHyphens/>
              <w:spacing w:line="240" w:lineRule="exact"/>
              <w:ind w:left="284" w:hanging="284"/>
              <w:contextualSpacing/>
              <w:jc w:val="both"/>
              <w:rPr>
                <w:rFonts w:cs="Arial"/>
                <w:b/>
                <w:szCs w:val="20"/>
                <w:lang w:val="sl-SI"/>
              </w:rPr>
            </w:pPr>
            <w:r w:rsidRPr="00075479">
              <w:rPr>
                <w:rFonts w:cs="Arial"/>
                <w:b/>
                <w:szCs w:val="20"/>
                <w:lang w:val="sl-SI"/>
              </w:rPr>
              <w:t>Ocena finančnih posledic, ki niso načrtovane v sprejetem proračunu</w:t>
            </w:r>
          </w:p>
          <w:p w14:paraId="0EECF73C" w14:textId="77777777" w:rsidR="00AB1790" w:rsidRPr="00075479" w:rsidRDefault="00AB1790" w:rsidP="00AB1790">
            <w:pPr>
              <w:widowControl w:val="0"/>
              <w:spacing w:line="240" w:lineRule="exact"/>
              <w:ind w:left="360" w:hanging="76"/>
              <w:contextualSpacing/>
              <w:jc w:val="both"/>
              <w:rPr>
                <w:rFonts w:cs="Arial"/>
                <w:szCs w:val="20"/>
                <w:lang w:val="sl-SI"/>
              </w:rPr>
            </w:pPr>
            <w:r w:rsidRPr="00075479">
              <w:rPr>
                <w:rFonts w:cs="Arial"/>
                <w:szCs w:val="20"/>
                <w:lang w:val="sl-SI"/>
              </w:rPr>
              <w:t>V zvezi s predlaganim vladnim gradivom se navedejo predvidene spremembe (povečanje, zmanjšanje):</w:t>
            </w:r>
          </w:p>
          <w:p w14:paraId="33D5841A" w14:textId="77777777" w:rsidR="00AB1790" w:rsidRPr="00075479" w:rsidRDefault="00AB1790" w:rsidP="00AB1790">
            <w:pPr>
              <w:widowControl w:val="0"/>
              <w:numPr>
                <w:ilvl w:val="0"/>
                <w:numId w:val="12"/>
              </w:numPr>
              <w:suppressAutoHyphens/>
              <w:spacing w:line="240" w:lineRule="exact"/>
              <w:contextualSpacing/>
              <w:jc w:val="both"/>
              <w:rPr>
                <w:rFonts w:cs="Arial"/>
                <w:szCs w:val="20"/>
                <w:lang w:val="sl-SI"/>
              </w:rPr>
            </w:pPr>
            <w:r w:rsidRPr="00075479">
              <w:rPr>
                <w:rFonts w:cs="Arial"/>
                <w:szCs w:val="20"/>
                <w:lang w:val="sl-SI"/>
              </w:rPr>
              <w:t>prihodkov državnega proračuna in občinskih proračunov,</w:t>
            </w:r>
          </w:p>
          <w:p w14:paraId="2139A1FA" w14:textId="77777777" w:rsidR="00AB1790" w:rsidRPr="00075479" w:rsidRDefault="00AB1790" w:rsidP="00AB1790">
            <w:pPr>
              <w:widowControl w:val="0"/>
              <w:numPr>
                <w:ilvl w:val="0"/>
                <w:numId w:val="12"/>
              </w:numPr>
              <w:suppressAutoHyphens/>
              <w:spacing w:line="240" w:lineRule="exact"/>
              <w:contextualSpacing/>
              <w:jc w:val="both"/>
              <w:rPr>
                <w:rFonts w:cs="Arial"/>
                <w:szCs w:val="20"/>
                <w:lang w:val="sl-SI"/>
              </w:rPr>
            </w:pPr>
            <w:r w:rsidRPr="00075479">
              <w:rPr>
                <w:rFonts w:cs="Arial"/>
                <w:szCs w:val="20"/>
                <w:lang w:val="sl-SI"/>
              </w:rPr>
              <w:t>odhodkov državnega proračuna, ki niso načrtovani na ukrepih oziroma projektih sprejetih proračunov,</w:t>
            </w:r>
          </w:p>
          <w:p w14:paraId="3B07C711" w14:textId="77777777" w:rsidR="00AB1790" w:rsidRPr="00075479" w:rsidRDefault="00AB1790" w:rsidP="00AB1790">
            <w:pPr>
              <w:widowControl w:val="0"/>
              <w:numPr>
                <w:ilvl w:val="0"/>
                <w:numId w:val="12"/>
              </w:numPr>
              <w:suppressAutoHyphens/>
              <w:spacing w:line="240" w:lineRule="exact"/>
              <w:contextualSpacing/>
              <w:jc w:val="both"/>
              <w:rPr>
                <w:rFonts w:cs="Arial"/>
                <w:szCs w:val="20"/>
                <w:lang w:val="sl-SI"/>
              </w:rPr>
            </w:pPr>
            <w:r w:rsidRPr="00075479">
              <w:rPr>
                <w:rFonts w:cs="Arial"/>
                <w:szCs w:val="20"/>
                <w:lang w:val="sl-SI"/>
              </w:rPr>
              <w:t>obveznosti za druga javnofinančna sredstva (drugi viri), ki niso načrtovana na ukrepih oziroma projektih sprejetih proračunov.</w:t>
            </w:r>
          </w:p>
          <w:p w14:paraId="346CA973" w14:textId="77777777" w:rsidR="00AB1790" w:rsidRPr="00075479" w:rsidRDefault="00AB1790" w:rsidP="00AB1790">
            <w:pPr>
              <w:widowControl w:val="0"/>
              <w:spacing w:line="240" w:lineRule="exact"/>
              <w:ind w:left="284"/>
              <w:contextualSpacing/>
              <w:rPr>
                <w:rFonts w:cs="Arial"/>
                <w:szCs w:val="20"/>
                <w:lang w:val="sl-SI"/>
              </w:rPr>
            </w:pPr>
          </w:p>
          <w:p w14:paraId="47AD6530" w14:textId="77777777" w:rsidR="00AB1790" w:rsidRPr="00075479" w:rsidRDefault="00AB1790" w:rsidP="00AB1790">
            <w:pPr>
              <w:widowControl w:val="0"/>
              <w:numPr>
                <w:ilvl w:val="0"/>
                <w:numId w:val="10"/>
              </w:numPr>
              <w:suppressAutoHyphens/>
              <w:spacing w:line="240" w:lineRule="exact"/>
              <w:ind w:left="284" w:hanging="284"/>
              <w:contextualSpacing/>
              <w:jc w:val="both"/>
              <w:rPr>
                <w:rFonts w:cs="Arial"/>
                <w:b/>
                <w:szCs w:val="20"/>
                <w:lang w:val="sl-SI"/>
              </w:rPr>
            </w:pPr>
            <w:r w:rsidRPr="00075479">
              <w:rPr>
                <w:rFonts w:cs="Arial"/>
                <w:b/>
                <w:szCs w:val="20"/>
                <w:lang w:val="sl-SI"/>
              </w:rPr>
              <w:t>Finančne posledice za državni proračun</w:t>
            </w:r>
          </w:p>
          <w:p w14:paraId="620FB60E" w14:textId="77777777" w:rsidR="00AB1790" w:rsidRPr="00075479" w:rsidRDefault="00AB1790" w:rsidP="00AB1790">
            <w:pPr>
              <w:widowControl w:val="0"/>
              <w:spacing w:line="240" w:lineRule="exact"/>
              <w:ind w:left="284"/>
              <w:contextualSpacing/>
              <w:jc w:val="both"/>
              <w:rPr>
                <w:rFonts w:cs="Arial"/>
                <w:szCs w:val="20"/>
                <w:lang w:val="sl-SI"/>
              </w:rPr>
            </w:pPr>
            <w:r w:rsidRPr="00075479">
              <w:rPr>
                <w:rFonts w:cs="Arial"/>
                <w:szCs w:val="20"/>
                <w:lang w:val="sl-SI"/>
              </w:rPr>
              <w:t>Prikazane morajo biti finančne posledice za državni proračun, ki so na proračunskih postavkah načrtovane v dinamiki projektov oziroma ukrepov:</w:t>
            </w:r>
          </w:p>
          <w:p w14:paraId="0FC82C34" w14:textId="77777777" w:rsidR="00AB1790" w:rsidRPr="00075479" w:rsidRDefault="00AB1790" w:rsidP="00AB1790">
            <w:pPr>
              <w:widowControl w:val="0"/>
              <w:suppressAutoHyphens/>
              <w:spacing w:line="240" w:lineRule="exact"/>
              <w:ind w:left="720"/>
              <w:contextualSpacing/>
              <w:jc w:val="both"/>
              <w:rPr>
                <w:rFonts w:cs="Arial"/>
                <w:b/>
                <w:szCs w:val="20"/>
                <w:lang w:val="sl-SI"/>
              </w:rPr>
            </w:pPr>
            <w:proofErr w:type="spellStart"/>
            <w:r w:rsidRPr="00075479">
              <w:rPr>
                <w:rFonts w:cs="Arial"/>
                <w:b/>
                <w:szCs w:val="20"/>
                <w:lang w:val="sl-SI"/>
              </w:rPr>
              <w:t>II.a</w:t>
            </w:r>
            <w:proofErr w:type="spellEnd"/>
            <w:r w:rsidRPr="00075479">
              <w:rPr>
                <w:rFonts w:cs="Arial"/>
                <w:b/>
                <w:szCs w:val="20"/>
                <w:lang w:val="sl-SI"/>
              </w:rPr>
              <w:t xml:space="preserve"> Pravice porabe za izvedbo predlaganih rešitev so zagotovljene:</w:t>
            </w:r>
          </w:p>
          <w:p w14:paraId="0D5476B3" w14:textId="77777777" w:rsidR="00AB1790" w:rsidRPr="00075479" w:rsidRDefault="00AB1790" w:rsidP="00AB1790">
            <w:pPr>
              <w:widowControl w:val="0"/>
              <w:spacing w:line="240" w:lineRule="exact"/>
              <w:ind w:left="284"/>
              <w:contextualSpacing/>
              <w:jc w:val="both"/>
              <w:rPr>
                <w:rFonts w:cs="Arial"/>
                <w:szCs w:val="20"/>
                <w:lang w:val="sl-SI"/>
              </w:rPr>
            </w:pPr>
            <w:r w:rsidRPr="00075479">
              <w:rPr>
                <w:rFonts w:cs="Arial"/>
                <w:szCs w:val="20"/>
                <w:lang w:val="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075479">
              <w:rPr>
                <w:rFonts w:cs="Arial"/>
                <w:szCs w:val="20"/>
                <w:lang w:val="sl-SI"/>
              </w:rPr>
              <w:t>II.b</w:t>
            </w:r>
            <w:proofErr w:type="spellEnd"/>
            <w:r w:rsidRPr="00075479">
              <w:rPr>
                <w:rFonts w:cs="Arial"/>
                <w:szCs w:val="20"/>
                <w:lang w:val="sl-SI"/>
              </w:rPr>
              <w:t>). Pri uvrstitvi novega projekta oziroma ukrepa v načrt razvojnih programov se navedejo:</w:t>
            </w:r>
          </w:p>
          <w:p w14:paraId="7C5A6027" w14:textId="77777777" w:rsidR="00AB1790" w:rsidRPr="00075479" w:rsidRDefault="00AB1790" w:rsidP="00AB1790">
            <w:pPr>
              <w:widowControl w:val="0"/>
              <w:numPr>
                <w:ilvl w:val="0"/>
                <w:numId w:val="13"/>
              </w:numPr>
              <w:suppressAutoHyphens/>
              <w:spacing w:line="240" w:lineRule="exact"/>
              <w:contextualSpacing/>
              <w:jc w:val="both"/>
              <w:rPr>
                <w:rFonts w:cs="Arial"/>
                <w:szCs w:val="20"/>
                <w:lang w:val="sl-SI"/>
              </w:rPr>
            </w:pPr>
            <w:r w:rsidRPr="00075479">
              <w:rPr>
                <w:rFonts w:cs="Arial"/>
                <w:szCs w:val="20"/>
                <w:lang w:val="sl-SI"/>
              </w:rPr>
              <w:t>proračunski uporabnik, ki bo financiral novi projekt oziroma ukrep,</w:t>
            </w:r>
          </w:p>
          <w:p w14:paraId="3227C20A" w14:textId="77777777" w:rsidR="00AB1790" w:rsidRPr="00075479" w:rsidRDefault="00AB1790" w:rsidP="00AB1790">
            <w:pPr>
              <w:widowControl w:val="0"/>
              <w:numPr>
                <w:ilvl w:val="0"/>
                <w:numId w:val="13"/>
              </w:numPr>
              <w:suppressAutoHyphens/>
              <w:spacing w:line="240" w:lineRule="exact"/>
              <w:contextualSpacing/>
              <w:jc w:val="both"/>
              <w:rPr>
                <w:rFonts w:cs="Arial"/>
                <w:szCs w:val="20"/>
                <w:lang w:val="sl-SI"/>
              </w:rPr>
            </w:pPr>
            <w:r w:rsidRPr="00075479">
              <w:rPr>
                <w:rFonts w:cs="Arial"/>
                <w:szCs w:val="20"/>
                <w:lang w:val="sl-SI"/>
              </w:rPr>
              <w:t xml:space="preserve">projekt oziroma ukrep, s katerim se bodo dosegli cilji vladnega gradiva, in </w:t>
            </w:r>
          </w:p>
          <w:p w14:paraId="3A4BB580" w14:textId="77777777" w:rsidR="00AB1790" w:rsidRPr="00075479" w:rsidRDefault="00AB1790" w:rsidP="00AB1790">
            <w:pPr>
              <w:widowControl w:val="0"/>
              <w:numPr>
                <w:ilvl w:val="0"/>
                <w:numId w:val="13"/>
              </w:numPr>
              <w:suppressAutoHyphens/>
              <w:spacing w:line="240" w:lineRule="exact"/>
              <w:contextualSpacing/>
              <w:jc w:val="both"/>
              <w:rPr>
                <w:rFonts w:cs="Arial"/>
                <w:szCs w:val="20"/>
                <w:lang w:val="sl-SI"/>
              </w:rPr>
            </w:pPr>
            <w:r w:rsidRPr="00075479">
              <w:rPr>
                <w:rFonts w:cs="Arial"/>
                <w:szCs w:val="20"/>
                <w:lang w:val="sl-SI"/>
              </w:rPr>
              <w:t>proračunske postavke.</w:t>
            </w:r>
          </w:p>
          <w:p w14:paraId="057ECE5D" w14:textId="77777777" w:rsidR="00AB1790" w:rsidRPr="00075479" w:rsidRDefault="00AB1790" w:rsidP="00AB1790">
            <w:pPr>
              <w:widowControl w:val="0"/>
              <w:spacing w:line="240" w:lineRule="exact"/>
              <w:ind w:left="284"/>
              <w:contextualSpacing/>
              <w:jc w:val="both"/>
              <w:rPr>
                <w:rFonts w:cs="Arial"/>
                <w:szCs w:val="20"/>
                <w:lang w:val="sl-SI"/>
              </w:rPr>
            </w:pPr>
            <w:r w:rsidRPr="00075479">
              <w:rPr>
                <w:rFonts w:cs="Arial"/>
                <w:szCs w:val="20"/>
                <w:lang w:val="sl-SI"/>
              </w:rPr>
              <w:t xml:space="preserve">Za zagotovitev pravic porabe na proračunskih postavkah, s katerih se bo financiral novi projekt oziroma ukrep, je treba izpolniti tudi točko </w:t>
            </w:r>
            <w:proofErr w:type="spellStart"/>
            <w:r w:rsidRPr="00075479">
              <w:rPr>
                <w:rFonts w:cs="Arial"/>
                <w:szCs w:val="20"/>
                <w:lang w:val="sl-SI"/>
              </w:rPr>
              <w:t>II.b</w:t>
            </w:r>
            <w:proofErr w:type="spellEnd"/>
            <w:r w:rsidRPr="00075479">
              <w:rPr>
                <w:rFonts w:cs="Arial"/>
                <w:szCs w:val="20"/>
                <w:lang w:val="sl-SI"/>
              </w:rPr>
              <w:t>, saj je za novi projekt oziroma ukrep mogoče zagotoviti pravice porabe le s prerazporeditvijo s proračunskih postavk, s katerih se financirajo že sprejeti oziroma veljavni projekti in ukrepi.</w:t>
            </w:r>
          </w:p>
          <w:p w14:paraId="6CBF779C" w14:textId="77777777" w:rsidR="00AB1790" w:rsidRPr="00075479" w:rsidRDefault="00AB1790" w:rsidP="00AB1790">
            <w:pPr>
              <w:widowControl w:val="0"/>
              <w:suppressAutoHyphens/>
              <w:spacing w:line="240" w:lineRule="exact"/>
              <w:ind w:left="714"/>
              <w:contextualSpacing/>
              <w:jc w:val="both"/>
              <w:rPr>
                <w:rFonts w:cs="Arial"/>
                <w:b/>
                <w:szCs w:val="20"/>
                <w:lang w:val="sl-SI"/>
              </w:rPr>
            </w:pPr>
            <w:proofErr w:type="spellStart"/>
            <w:r w:rsidRPr="00075479">
              <w:rPr>
                <w:rFonts w:cs="Arial"/>
                <w:b/>
                <w:szCs w:val="20"/>
                <w:lang w:val="sl-SI"/>
              </w:rPr>
              <w:t>II.b</w:t>
            </w:r>
            <w:proofErr w:type="spellEnd"/>
            <w:r w:rsidRPr="00075479">
              <w:rPr>
                <w:rFonts w:cs="Arial"/>
                <w:b/>
                <w:szCs w:val="20"/>
                <w:lang w:val="sl-SI"/>
              </w:rPr>
              <w:t xml:space="preserve"> Manjkajoče pravice porabe bodo zagotovljene s prerazporeditvijo:</w:t>
            </w:r>
          </w:p>
          <w:p w14:paraId="085C93DC" w14:textId="77777777" w:rsidR="00AB1790" w:rsidRPr="00075479" w:rsidRDefault="00AB1790" w:rsidP="00AB1790">
            <w:pPr>
              <w:widowControl w:val="0"/>
              <w:spacing w:line="240" w:lineRule="exact"/>
              <w:ind w:left="284"/>
              <w:contextualSpacing/>
              <w:jc w:val="both"/>
              <w:rPr>
                <w:rFonts w:cs="Arial"/>
                <w:szCs w:val="20"/>
                <w:lang w:val="sl-SI"/>
              </w:rPr>
            </w:pPr>
            <w:r w:rsidRPr="00075479">
              <w:rPr>
                <w:rFonts w:cs="Arial"/>
                <w:szCs w:val="20"/>
                <w:lang w:val="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075479">
              <w:rPr>
                <w:rFonts w:cs="Arial"/>
                <w:szCs w:val="20"/>
                <w:lang w:val="sl-SI"/>
              </w:rPr>
              <w:t>II.a</w:t>
            </w:r>
            <w:proofErr w:type="spellEnd"/>
            <w:r w:rsidRPr="00075479">
              <w:rPr>
                <w:rFonts w:cs="Arial"/>
                <w:szCs w:val="20"/>
                <w:lang w:val="sl-SI"/>
              </w:rPr>
              <w:t>.</w:t>
            </w:r>
          </w:p>
          <w:p w14:paraId="62A11FE2" w14:textId="77777777" w:rsidR="00AB1790" w:rsidRPr="00075479" w:rsidRDefault="00AB1790" w:rsidP="00AB1790">
            <w:pPr>
              <w:widowControl w:val="0"/>
              <w:suppressAutoHyphens/>
              <w:spacing w:line="240" w:lineRule="exact"/>
              <w:ind w:left="714"/>
              <w:contextualSpacing/>
              <w:jc w:val="both"/>
              <w:rPr>
                <w:rFonts w:cs="Arial"/>
                <w:b/>
                <w:szCs w:val="20"/>
                <w:lang w:val="sl-SI"/>
              </w:rPr>
            </w:pPr>
            <w:proofErr w:type="spellStart"/>
            <w:r w:rsidRPr="00075479">
              <w:rPr>
                <w:rFonts w:cs="Arial"/>
                <w:b/>
                <w:szCs w:val="20"/>
                <w:lang w:val="sl-SI"/>
              </w:rPr>
              <w:t>II.c</w:t>
            </w:r>
            <w:proofErr w:type="spellEnd"/>
            <w:r w:rsidRPr="00075479">
              <w:rPr>
                <w:rFonts w:cs="Arial"/>
                <w:b/>
                <w:szCs w:val="20"/>
                <w:lang w:val="sl-SI"/>
              </w:rPr>
              <w:t xml:space="preserve"> Načrtovana nadomestitev zmanjšanih prihodkov in povečanih odhodkov proračuna:</w:t>
            </w:r>
          </w:p>
          <w:p w14:paraId="5A510D72" w14:textId="77777777" w:rsidR="00AB1790" w:rsidRPr="00075479" w:rsidRDefault="00AB1790" w:rsidP="00AB1790">
            <w:pPr>
              <w:widowControl w:val="0"/>
              <w:spacing w:line="240" w:lineRule="exact"/>
              <w:ind w:left="284"/>
              <w:contextualSpacing/>
              <w:jc w:val="both"/>
              <w:rPr>
                <w:rFonts w:cs="Arial"/>
                <w:szCs w:val="20"/>
                <w:lang w:val="sl-SI"/>
              </w:rPr>
            </w:pPr>
            <w:r w:rsidRPr="00075479">
              <w:rPr>
                <w:rFonts w:cs="Arial"/>
                <w:szCs w:val="20"/>
                <w:lang w:val="sl-SI"/>
              </w:rPr>
              <w:t xml:space="preserve">Če se povečani odhodki (pravice porabe) ne bodo zagotovili tako, kot je določeno v točkah </w:t>
            </w:r>
            <w:proofErr w:type="spellStart"/>
            <w:r w:rsidRPr="00075479">
              <w:rPr>
                <w:rFonts w:cs="Arial"/>
                <w:szCs w:val="20"/>
                <w:lang w:val="sl-SI"/>
              </w:rPr>
              <w:t>II.a</w:t>
            </w:r>
            <w:proofErr w:type="spellEnd"/>
            <w:r w:rsidRPr="00075479">
              <w:rPr>
                <w:rFonts w:cs="Arial"/>
                <w:szCs w:val="20"/>
                <w:lang w:val="sl-SI"/>
              </w:rPr>
              <w:t xml:space="preserve"> in </w:t>
            </w:r>
            <w:proofErr w:type="spellStart"/>
            <w:r w:rsidRPr="00075479">
              <w:rPr>
                <w:rFonts w:cs="Arial"/>
                <w:szCs w:val="20"/>
                <w:lang w:val="sl-SI"/>
              </w:rPr>
              <w:t>II.b</w:t>
            </w:r>
            <w:proofErr w:type="spellEnd"/>
            <w:r w:rsidRPr="00075479">
              <w:rPr>
                <w:rFonts w:cs="Arial"/>
                <w:szCs w:val="20"/>
                <w:lang w:val="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27DC147" w14:textId="77777777" w:rsidR="00AB1790" w:rsidRPr="00075479" w:rsidRDefault="00AB1790" w:rsidP="00AB1790">
            <w:pPr>
              <w:widowControl w:val="0"/>
              <w:suppressAutoHyphens/>
              <w:overflowPunct w:val="0"/>
              <w:autoSpaceDE w:val="0"/>
              <w:autoSpaceDN w:val="0"/>
              <w:adjustRightInd w:val="0"/>
              <w:spacing w:line="240" w:lineRule="exact"/>
              <w:contextualSpacing/>
              <w:jc w:val="both"/>
              <w:textAlignment w:val="baseline"/>
              <w:rPr>
                <w:rFonts w:cs="Arial"/>
                <w:b/>
                <w:bCs/>
                <w:spacing w:val="40"/>
                <w:szCs w:val="20"/>
                <w:lang w:val="sl-SI"/>
              </w:rPr>
            </w:pPr>
          </w:p>
        </w:tc>
      </w:tr>
      <w:tr w:rsidR="00AB1790" w:rsidRPr="00075479" w14:paraId="0E15D003"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21"/>
        </w:trPr>
        <w:tc>
          <w:tcPr>
            <w:tcW w:w="9200" w:type="dxa"/>
            <w:gridSpan w:val="7"/>
            <w:tcBorders>
              <w:top w:val="single" w:sz="4" w:space="0" w:color="000000"/>
              <w:left w:val="single" w:sz="4" w:space="0" w:color="000000"/>
              <w:bottom w:val="single" w:sz="4" w:space="0" w:color="000000"/>
              <w:right w:val="single" w:sz="4" w:space="0" w:color="000000"/>
            </w:tcBorders>
          </w:tcPr>
          <w:p w14:paraId="2D12CC64" w14:textId="77777777" w:rsidR="00AB1790" w:rsidRPr="00075479" w:rsidRDefault="00AB1790" w:rsidP="00AB1790">
            <w:pPr>
              <w:spacing w:line="240" w:lineRule="exact"/>
              <w:ind w:firstLine="299"/>
              <w:contextualSpacing/>
              <w:rPr>
                <w:rFonts w:cs="Arial"/>
                <w:kern w:val="32"/>
                <w:szCs w:val="20"/>
                <w:lang w:val="sl-SI"/>
              </w:rPr>
            </w:pPr>
            <w:r w:rsidRPr="00075479">
              <w:rPr>
                <w:rFonts w:cs="Arial"/>
                <w:kern w:val="32"/>
                <w:szCs w:val="20"/>
                <w:lang w:val="sl-SI"/>
              </w:rPr>
              <w:t>7.b Predstavitev ocene finančnih posledic pod 40.000 EUR:</w:t>
            </w:r>
          </w:p>
          <w:p w14:paraId="4537F098" w14:textId="77777777" w:rsidR="00AB1790" w:rsidRPr="00075479" w:rsidRDefault="00AB1790" w:rsidP="00AB1790">
            <w:pPr>
              <w:spacing w:line="240" w:lineRule="exact"/>
              <w:ind w:firstLine="299"/>
              <w:contextualSpacing/>
              <w:rPr>
                <w:rFonts w:cs="Arial"/>
                <w:kern w:val="32"/>
                <w:szCs w:val="20"/>
                <w:lang w:val="sl-SI"/>
              </w:rPr>
            </w:pPr>
            <w:r w:rsidRPr="00075479">
              <w:rPr>
                <w:rFonts w:cs="Arial"/>
                <w:kern w:val="32"/>
                <w:szCs w:val="20"/>
                <w:lang w:val="sl-SI"/>
              </w:rPr>
              <w:t>(Samo če izberete NE pod točko 6.a.)</w:t>
            </w:r>
          </w:p>
        </w:tc>
      </w:tr>
      <w:tr w:rsidR="00AB1790" w:rsidRPr="00075479" w14:paraId="3DA4FA2F"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7"/>
            <w:tcBorders>
              <w:top w:val="single" w:sz="4" w:space="0" w:color="000000"/>
              <w:left w:val="single" w:sz="4" w:space="0" w:color="000000"/>
              <w:bottom w:val="single" w:sz="4" w:space="0" w:color="000000"/>
              <w:right w:val="single" w:sz="4" w:space="0" w:color="000000"/>
            </w:tcBorders>
          </w:tcPr>
          <w:p w14:paraId="75D9BFEE" w14:textId="77777777" w:rsidR="00AB1790" w:rsidRPr="00075479" w:rsidRDefault="00AB1790" w:rsidP="00AB1790">
            <w:pPr>
              <w:spacing w:line="240" w:lineRule="exact"/>
              <w:contextualSpacing/>
              <w:rPr>
                <w:rFonts w:cs="Arial"/>
                <w:b/>
                <w:szCs w:val="20"/>
                <w:lang w:val="sl-SI"/>
              </w:rPr>
            </w:pPr>
            <w:r w:rsidRPr="00075479">
              <w:rPr>
                <w:rFonts w:cs="Arial"/>
                <w:b/>
                <w:szCs w:val="20"/>
                <w:lang w:val="sl-SI"/>
              </w:rPr>
              <w:t>8. Predstavitev sodelovanja z združenji občin:</w:t>
            </w:r>
          </w:p>
        </w:tc>
      </w:tr>
      <w:tr w:rsidR="00AB1790" w:rsidRPr="00075479" w14:paraId="331C913D"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5" w:type="dxa"/>
            <w:gridSpan w:val="5"/>
          </w:tcPr>
          <w:p w14:paraId="7D1EA620" w14:textId="77777777" w:rsidR="00AB1790" w:rsidRPr="00075479" w:rsidRDefault="00AB1790" w:rsidP="00AB1790">
            <w:pPr>
              <w:widowControl w:val="0"/>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Vsebina predloženega gradiva (predpisa) vpliva na:</w:t>
            </w:r>
          </w:p>
          <w:p w14:paraId="1BD81DA7" w14:textId="77777777" w:rsidR="00AB1790" w:rsidRPr="00075479" w:rsidRDefault="00AB1790" w:rsidP="00AB1790">
            <w:pPr>
              <w:widowControl w:val="0"/>
              <w:numPr>
                <w:ilvl w:val="1"/>
                <w:numId w:val="12"/>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pristojnosti občin,</w:t>
            </w:r>
          </w:p>
          <w:p w14:paraId="4CF6453E" w14:textId="77777777" w:rsidR="00AB1790" w:rsidRPr="00075479" w:rsidRDefault="00AB1790" w:rsidP="00AB1790">
            <w:pPr>
              <w:widowControl w:val="0"/>
              <w:numPr>
                <w:ilvl w:val="1"/>
                <w:numId w:val="12"/>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delovanje občin,</w:t>
            </w:r>
          </w:p>
          <w:p w14:paraId="74102ADC" w14:textId="7A57408A" w:rsidR="00AB1790" w:rsidRPr="00315DEF" w:rsidRDefault="00AB1790" w:rsidP="00AB1790">
            <w:pPr>
              <w:widowControl w:val="0"/>
              <w:numPr>
                <w:ilvl w:val="1"/>
                <w:numId w:val="12"/>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financiranje občin.</w:t>
            </w:r>
          </w:p>
        </w:tc>
        <w:tc>
          <w:tcPr>
            <w:tcW w:w="1995" w:type="dxa"/>
            <w:gridSpan w:val="2"/>
          </w:tcPr>
          <w:p w14:paraId="2B493900" w14:textId="77777777" w:rsidR="00AB1790" w:rsidRPr="00075479" w:rsidRDefault="00AB1790" w:rsidP="00AB1790">
            <w:pPr>
              <w:widowControl w:val="0"/>
              <w:overflowPunct w:val="0"/>
              <w:autoSpaceDE w:val="0"/>
              <w:autoSpaceDN w:val="0"/>
              <w:adjustRightInd w:val="0"/>
              <w:spacing w:line="240" w:lineRule="exact"/>
              <w:contextualSpacing/>
              <w:jc w:val="center"/>
              <w:textAlignment w:val="baseline"/>
              <w:rPr>
                <w:rFonts w:cs="Arial"/>
                <w:b/>
                <w:szCs w:val="20"/>
                <w:lang w:val="sl-SI"/>
              </w:rPr>
            </w:pPr>
            <w:r w:rsidRPr="00075479">
              <w:rPr>
                <w:rFonts w:cs="Arial"/>
                <w:b/>
                <w:szCs w:val="20"/>
                <w:lang w:val="sl-SI"/>
              </w:rPr>
              <w:t>NE</w:t>
            </w:r>
          </w:p>
        </w:tc>
      </w:tr>
      <w:tr w:rsidR="00AB1790" w:rsidRPr="00075479" w14:paraId="164DF8C3"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93"/>
        </w:trPr>
        <w:tc>
          <w:tcPr>
            <w:tcW w:w="9200" w:type="dxa"/>
            <w:gridSpan w:val="7"/>
          </w:tcPr>
          <w:p w14:paraId="69FC9BA3" w14:textId="77777777" w:rsidR="00AB1790" w:rsidRPr="00075479" w:rsidRDefault="00AB1790" w:rsidP="00AB1790">
            <w:pPr>
              <w:widowControl w:val="0"/>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 xml:space="preserve">Gradivo (predpis) je bilo poslano v mnenje: </w:t>
            </w:r>
          </w:p>
          <w:p w14:paraId="1AEBAB30" w14:textId="77777777" w:rsidR="00AB1790" w:rsidRPr="00075479" w:rsidRDefault="00AB1790" w:rsidP="00AB1790">
            <w:pPr>
              <w:widowControl w:val="0"/>
              <w:numPr>
                <w:ilvl w:val="0"/>
                <w:numId w:val="9"/>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 xml:space="preserve">Skupnosti občin Slovenije SOS: </w:t>
            </w:r>
            <w:r w:rsidRPr="00075479">
              <w:rPr>
                <w:rFonts w:cs="Arial"/>
                <w:b/>
                <w:iCs/>
                <w:szCs w:val="20"/>
                <w:lang w:val="sl-SI"/>
              </w:rPr>
              <w:t>NE</w:t>
            </w:r>
          </w:p>
          <w:p w14:paraId="5E130449" w14:textId="77777777" w:rsidR="00AB1790" w:rsidRPr="00075479" w:rsidRDefault="00AB1790" w:rsidP="00AB1790">
            <w:pPr>
              <w:widowControl w:val="0"/>
              <w:numPr>
                <w:ilvl w:val="0"/>
                <w:numId w:val="9"/>
              </w:numPr>
              <w:overflowPunct w:val="0"/>
              <w:autoSpaceDE w:val="0"/>
              <w:autoSpaceDN w:val="0"/>
              <w:adjustRightInd w:val="0"/>
              <w:spacing w:line="240" w:lineRule="exact"/>
              <w:contextualSpacing/>
              <w:jc w:val="both"/>
              <w:textAlignment w:val="baseline"/>
              <w:rPr>
                <w:rFonts w:cs="Arial"/>
                <w:b/>
                <w:iCs/>
                <w:szCs w:val="20"/>
                <w:lang w:val="sl-SI"/>
              </w:rPr>
            </w:pPr>
            <w:r w:rsidRPr="00075479">
              <w:rPr>
                <w:rFonts w:cs="Arial"/>
                <w:iCs/>
                <w:szCs w:val="20"/>
                <w:lang w:val="sl-SI"/>
              </w:rPr>
              <w:t xml:space="preserve">Združenju občin Slovenije ZOS: </w:t>
            </w:r>
            <w:r w:rsidRPr="00075479">
              <w:rPr>
                <w:rFonts w:cs="Arial"/>
                <w:b/>
                <w:iCs/>
                <w:szCs w:val="20"/>
                <w:lang w:val="sl-SI"/>
              </w:rPr>
              <w:t>NE</w:t>
            </w:r>
          </w:p>
          <w:p w14:paraId="1A985909" w14:textId="77777777" w:rsidR="00AB1790" w:rsidRPr="00075479" w:rsidRDefault="00AB1790" w:rsidP="00AB1790">
            <w:pPr>
              <w:widowControl w:val="0"/>
              <w:numPr>
                <w:ilvl w:val="0"/>
                <w:numId w:val="9"/>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 xml:space="preserve">Združenju mestnih občin Slovenije ZMOS: </w:t>
            </w:r>
            <w:r w:rsidRPr="00075479">
              <w:rPr>
                <w:rFonts w:cs="Arial"/>
                <w:b/>
                <w:iCs/>
                <w:szCs w:val="20"/>
                <w:lang w:val="sl-SI"/>
              </w:rPr>
              <w:t>NE</w:t>
            </w:r>
          </w:p>
          <w:p w14:paraId="619C730D" w14:textId="77777777" w:rsidR="00AB1790" w:rsidRPr="00075479" w:rsidRDefault="00AB1790" w:rsidP="00AB1790">
            <w:pPr>
              <w:widowControl w:val="0"/>
              <w:overflowPunct w:val="0"/>
              <w:autoSpaceDE w:val="0"/>
              <w:autoSpaceDN w:val="0"/>
              <w:adjustRightInd w:val="0"/>
              <w:spacing w:line="240" w:lineRule="exact"/>
              <w:contextualSpacing/>
              <w:jc w:val="both"/>
              <w:textAlignment w:val="baseline"/>
              <w:rPr>
                <w:rFonts w:cs="Arial"/>
                <w:iCs/>
                <w:szCs w:val="20"/>
                <w:lang w:val="sl-SI"/>
              </w:rPr>
            </w:pPr>
          </w:p>
          <w:p w14:paraId="49F6B02F" w14:textId="77777777" w:rsidR="00AB1790" w:rsidRPr="00075479" w:rsidRDefault="00AB1790" w:rsidP="00AB1790">
            <w:pPr>
              <w:widowControl w:val="0"/>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Predlogi in pripombe združenj so bili upoštevani:</w:t>
            </w:r>
          </w:p>
          <w:p w14:paraId="17D1DB96" w14:textId="77777777" w:rsidR="00AB1790" w:rsidRPr="00075479" w:rsidRDefault="00AB1790" w:rsidP="00AB1790">
            <w:pPr>
              <w:widowControl w:val="0"/>
              <w:numPr>
                <w:ilvl w:val="0"/>
                <w:numId w:val="14"/>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v celoti,</w:t>
            </w:r>
          </w:p>
          <w:p w14:paraId="68E1BB2B" w14:textId="77777777" w:rsidR="00AB1790" w:rsidRPr="00075479" w:rsidRDefault="00AB1790" w:rsidP="00AB1790">
            <w:pPr>
              <w:widowControl w:val="0"/>
              <w:numPr>
                <w:ilvl w:val="0"/>
                <w:numId w:val="14"/>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večinoma,</w:t>
            </w:r>
          </w:p>
          <w:p w14:paraId="36D64ADF" w14:textId="77777777" w:rsidR="00AB1790" w:rsidRPr="00075479" w:rsidRDefault="00AB1790" w:rsidP="00AB1790">
            <w:pPr>
              <w:widowControl w:val="0"/>
              <w:numPr>
                <w:ilvl w:val="0"/>
                <w:numId w:val="14"/>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delno,</w:t>
            </w:r>
          </w:p>
          <w:p w14:paraId="56031637" w14:textId="77777777" w:rsidR="00AB1790" w:rsidRPr="00075479" w:rsidRDefault="00AB1790" w:rsidP="00AB1790">
            <w:pPr>
              <w:widowControl w:val="0"/>
              <w:numPr>
                <w:ilvl w:val="0"/>
                <w:numId w:val="14"/>
              </w:numPr>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niso bili upoštevani.</w:t>
            </w:r>
          </w:p>
          <w:p w14:paraId="4F782794" w14:textId="77777777" w:rsidR="00AB1790" w:rsidRPr="00075479" w:rsidRDefault="00AB1790" w:rsidP="00AB1790">
            <w:pPr>
              <w:widowControl w:val="0"/>
              <w:overflowPunct w:val="0"/>
              <w:autoSpaceDE w:val="0"/>
              <w:autoSpaceDN w:val="0"/>
              <w:adjustRightInd w:val="0"/>
              <w:spacing w:line="240" w:lineRule="exact"/>
              <w:ind w:left="360"/>
              <w:contextualSpacing/>
              <w:jc w:val="both"/>
              <w:textAlignment w:val="baseline"/>
              <w:rPr>
                <w:rFonts w:cs="Arial"/>
                <w:iCs/>
                <w:szCs w:val="20"/>
                <w:lang w:val="sl-SI"/>
              </w:rPr>
            </w:pPr>
          </w:p>
          <w:p w14:paraId="4F932C4F" w14:textId="77777777" w:rsidR="00AB1790" w:rsidRPr="00075479" w:rsidRDefault="00AB1790" w:rsidP="00AB1790">
            <w:pPr>
              <w:widowControl w:val="0"/>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Bistveni predlogi in pripombe, ki niso bili upoštevani.</w:t>
            </w:r>
          </w:p>
          <w:p w14:paraId="5C17C0D8" w14:textId="77777777" w:rsidR="00AB1790" w:rsidRPr="00075479" w:rsidRDefault="00AB1790" w:rsidP="00AB1790">
            <w:pPr>
              <w:widowControl w:val="0"/>
              <w:overflowPunct w:val="0"/>
              <w:autoSpaceDE w:val="0"/>
              <w:autoSpaceDN w:val="0"/>
              <w:adjustRightInd w:val="0"/>
              <w:spacing w:line="240" w:lineRule="exact"/>
              <w:contextualSpacing/>
              <w:jc w:val="both"/>
              <w:textAlignment w:val="baseline"/>
              <w:rPr>
                <w:rFonts w:cs="Arial"/>
                <w:iCs/>
                <w:szCs w:val="20"/>
                <w:lang w:val="sl-SI"/>
              </w:rPr>
            </w:pPr>
          </w:p>
        </w:tc>
      </w:tr>
      <w:tr w:rsidR="00AB1790" w:rsidRPr="00075479" w14:paraId="4CF6513F"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7"/>
            <w:vAlign w:val="center"/>
          </w:tcPr>
          <w:p w14:paraId="484CFF98" w14:textId="77777777" w:rsidR="00AB1790" w:rsidRPr="00075479" w:rsidRDefault="00AB1790" w:rsidP="00AB1790">
            <w:pPr>
              <w:widowControl w:val="0"/>
              <w:overflowPunct w:val="0"/>
              <w:autoSpaceDE w:val="0"/>
              <w:autoSpaceDN w:val="0"/>
              <w:adjustRightInd w:val="0"/>
              <w:spacing w:line="240" w:lineRule="exact"/>
              <w:contextualSpacing/>
              <w:textAlignment w:val="baseline"/>
              <w:rPr>
                <w:rFonts w:cs="Arial"/>
                <w:b/>
                <w:szCs w:val="20"/>
                <w:lang w:val="sl-SI"/>
              </w:rPr>
            </w:pPr>
            <w:r w:rsidRPr="00075479">
              <w:rPr>
                <w:rFonts w:cs="Arial"/>
                <w:b/>
                <w:szCs w:val="20"/>
                <w:lang w:val="sl-SI"/>
              </w:rPr>
              <w:t>9. Predstavitev sodelovanja javnosti:</w:t>
            </w:r>
          </w:p>
        </w:tc>
      </w:tr>
      <w:tr w:rsidR="00AB1790" w:rsidRPr="00075479" w14:paraId="4CFC6B94"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5" w:type="dxa"/>
            <w:gridSpan w:val="5"/>
          </w:tcPr>
          <w:p w14:paraId="2097AE5D" w14:textId="77777777" w:rsidR="00AB1790" w:rsidRPr="00075479" w:rsidRDefault="00AB1790" w:rsidP="00AB1790">
            <w:pPr>
              <w:widowControl w:val="0"/>
              <w:overflowPunct w:val="0"/>
              <w:autoSpaceDE w:val="0"/>
              <w:autoSpaceDN w:val="0"/>
              <w:adjustRightInd w:val="0"/>
              <w:spacing w:line="240" w:lineRule="exact"/>
              <w:contextualSpacing/>
              <w:jc w:val="both"/>
              <w:textAlignment w:val="baseline"/>
              <w:rPr>
                <w:rFonts w:cs="Arial"/>
                <w:szCs w:val="20"/>
                <w:lang w:val="sl-SI"/>
              </w:rPr>
            </w:pPr>
            <w:r w:rsidRPr="00075479">
              <w:rPr>
                <w:rFonts w:cs="Arial"/>
                <w:iCs/>
                <w:szCs w:val="20"/>
                <w:lang w:val="sl-SI"/>
              </w:rPr>
              <w:t>Gradivo je bilo predhodno objavljeno na spletni strani predlagatelja:</w:t>
            </w:r>
          </w:p>
        </w:tc>
        <w:tc>
          <w:tcPr>
            <w:tcW w:w="1995" w:type="dxa"/>
            <w:gridSpan w:val="2"/>
          </w:tcPr>
          <w:p w14:paraId="7608DC68" w14:textId="77777777" w:rsidR="00AB1790" w:rsidRPr="00075479" w:rsidRDefault="00AB1790" w:rsidP="00AB1790">
            <w:pPr>
              <w:widowControl w:val="0"/>
              <w:overflowPunct w:val="0"/>
              <w:autoSpaceDE w:val="0"/>
              <w:autoSpaceDN w:val="0"/>
              <w:adjustRightInd w:val="0"/>
              <w:spacing w:line="240" w:lineRule="exact"/>
              <w:contextualSpacing/>
              <w:jc w:val="center"/>
              <w:textAlignment w:val="baseline"/>
              <w:rPr>
                <w:rFonts w:cs="Arial"/>
                <w:iCs/>
                <w:szCs w:val="20"/>
                <w:lang w:val="sl-SI"/>
              </w:rPr>
            </w:pPr>
            <w:r w:rsidRPr="00075479">
              <w:rPr>
                <w:rFonts w:cs="Arial"/>
                <w:iCs/>
                <w:szCs w:val="20"/>
                <w:lang w:val="sl-SI"/>
              </w:rPr>
              <w:t>DA</w:t>
            </w:r>
          </w:p>
        </w:tc>
      </w:tr>
      <w:tr w:rsidR="00AB1790" w:rsidRPr="00075479" w14:paraId="4ED3FA6D"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7"/>
          </w:tcPr>
          <w:p w14:paraId="0AB7F8E4" w14:textId="77777777" w:rsidR="00AB1790" w:rsidRPr="00075479" w:rsidRDefault="00AB1790" w:rsidP="00AB1790">
            <w:pPr>
              <w:widowControl w:val="0"/>
              <w:overflowPunct w:val="0"/>
              <w:autoSpaceDE w:val="0"/>
              <w:autoSpaceDN w:val="0"/>
              <w:adjustRightInd w:val="0"/>
              <w:spacing w:line="240" w:lineRule="exact"/>
              <w:contextualSpacing/>
              <w:jc w:val="both"/>
              <w:textAlignment w:val="baseline"/>
              <w:rPr>
                <w:rFonts w:cs="Arial"/>
                <w:iCs/>
                <w:szCs w:val="20"/>
                <w:lang w:val="sl-SI"/>
              </w:rPr>
            </w:pPr>
            <w:r w:rsidRPr="00075479">
              <w:rPr>
                <w:rFonts w:cs="Arial"/>
                <w:iCs/>
                <w:szCs w:val="20"/>
                <w:lang w:val="sl-SI"/>
              </w:rPr>
              <w:t>Javna obravnava je bila izvedena s strani predlagatelja Borzen d.o.o.</w:t>
            </w:r>
          </w:p>
        </w:tc>
      </w:tr>
      <w:tr w:rsidR="00AB1790" w:rsidRPr="00075479" w14:paraId="6B3B272F" w14:textId="77777777" w:rsidTr="00384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23"/>
        </w:trPr>
        <w:tc>
          <w:tcPr>
            <w:tcW w:w="9200" w:type="dxa"/>
            <w:gridSpan w:val="7"/>
          </w:tcPr>
          <w:p w14:paraId="353AF8E5" w14:textId="2E54A337" w:rsidR="00AB1790" w:rsidRPr="00075479" w:rsidRDefault="00AB1790" w:rsidP="00AB1790">
            <w:pPr>
              <w:widowControl w:val="0"/>
              <w:overflowPunct w:val="0"/>
              <w:autoSpaceDE w:val="0"/>
              <w:autoSpaceDN w:val="0"/>
              <w:adjustRightInd w:val="0"/>
              <w:spacing w:line="264" w:lineRule="auto"/>
              <w:jc w:val="both"/>
              <w:textAlignment w:val="baseline"/>
              <w:rPr>
                <w:rFonts w:cs="Arial"/>
                <w:iCs/>
                <w:szCs w:val="20"/>
                <w:lang w:val="sl-SI" w:eastAsia="sl-SI"/>
              </w:rPr>
            </w:pPr>
            <w:r w:rsidRPr="00075479">
              <w:rPr>
                <w:rFonts w:cs="Arial"/>
                <w:iCs/>
                <w:szCs w:val="20"/>
                <w:lang w:val="sl-SI" w:eastAsia="sl-SI"/>
              </w:rPr>
              <w:t xml:space="preserve">Datum objave: </w:t>
            </w:r>
            <w:r>
              <w:rPr>
                <w:rFonts w:cs="Arial"/>
                <w:iCs/>
                <w:szCs w:val="20"/>
                <w:lang w:val="sl-SI" w:eastAsia="sl-SI"/>
              </w:rPr>
              <w:t>25. 10. 2024</w:t>
            </w:r>
          </w:p>
          <w:p w14:paraId="326B461B" w14:textId="77777777" w:rsidR="00AB1790" w:rsidRPr="00075479" w:rsidRDefault="00AB1790" w:rsidP="00AB1790">
            <w:pPr>
              <w:widowControl w:val="0"/>
              <w:overflowPunct w:val="0"/>
              <w:autoSpaceDE w:val="0"/>
              <w:autoSpaceDN w:val="0"/>
              <w:adjustRightInd w:val="0"/>
              <w:spacing w:line="264" w:lineRule="auto"/>
              <w:jc w:val="both"/>
              <w:textAlignment w:val="baseline"/>
              <w:rPr>
                <w:rFonts w:cs="Arial"/>
                <w:iCs/>
                <w:szCs w:val="20"/>
                <w:lang w:val="sl-SI" w:eastAsia="sl-SI"/>
              </w:rPr>
            </w:pPr>
          </w:p>
          <w:p w14:paraId="586D3646" w14:textId="77777777" w:rsidR="00AB1790" w:rsidRPr="00075479" w:rsidRDefault="00AB1790" w:rsidP="00AB1790">
            <w:pPr>
              <w:widowControl w:val="0"/>
              <w:overflowPunct w:val="0"/>
              <w:autoSpaceDE w:val="0"/>
              <w:autoSpaceDN w:val="0"/>
              <w:adjustRightInd w:val="0"/>
              <w:spacing w:line="264" w:lineRule="auto"/>
              <w:jc w:val="both"/>
              <w:textAlignment w:val="baseline"/>
              <w:rPr>
                <w:rFonts w:cs="Arial"/>
                <w:iCs/>
                <w:szCs w:val="20"/>
                <w:lang w:val="sl-SI" w:eastAsia="sl-SI"/>
              </w:rPr>
            </w:pPr>
            <w:r w:rsidRPr="00075479">
              <w:rPr>
                <w:rFonts w:cs="Arial"/>
                <w:iCs/>
                <w:szCs w:val="20"/>
                <w:lang w:val="sl-SI" w:eastAsia="sl-SI"/>
              </w:rPr>
              <w:t>Upoštevani so bili:</w:t>
            </w:r>
          </w:p>
          <w:p w14:paraId="70C80BAB" w14:textId="77777777" w:rsidR="00AB1790" w:rsidRPr="00075479" w:rsidRDefault="00AB1790" w:rsidP="00AB1790">
            <w:pPr>
              <w:widowControl w:val="0"/>
              <w:numPr>
                <w:ilvl w:val="0"/>
                <w:numId w:val="14"/>
              </w:numPr>
              <w:overflowPunct w:val="0"/>
              <w:autoSpaceDE w:val="0"/>
              <w:autoSpaceDN w:val="0"/>
              <w:adjustRightInd w:val="0"/>
              <w:spacing w:line="264" w:lineRule="auto"/>
              <w:jc w:val="both"/>
              <w:rPr>
                <w:rFonts w:cs="Arial"/>
                <w:iCs/>
                <w:szCs w:val="20"/>
                <w:lang w:val="sl-SI" w:eastAsia="sl-SI"/>
              </w:rPr>
            </w:pPr>
            <w:r w:rsidRPr="00075479">
              <w:rPr>
                <w:rFonts w:cs="Arial"/>
                <w:iCs/>
                <w:szCs w:val="20"/>
                <w:lang w:val="sl-SI" w:eastAsia="sl-SI"/>
              </w:rPr>
              <w:t>v celoti,</w:t>
            </w:r>
          </w:p>
          <w:p w14:paraId="4574A312" w14:textId="77777777" w:rsidR="00AB1790" w:rsidRPr="00075479" w:rsidRDefault="00AB1790" w:rsidP="00AB1790">
            <w:pPr>
              <w:widowControl w:val="0"/>
              <w:numPr>
                <w:ilvl w:val="0"/>
                <w:numId w:val="14"/>
              </w:numPr>
              <w:overflowPunct w:val="0"/>
              <w:autoSpaceDE w:val="0"/>
              <w:autoSpaceDN w:val="0"/>
              <w:adjustRightInd w:val="0"/>
              <w:spacing w:line="264" w:lineRule="auto"/>
              <w:jc w:val="both"/>
              <w:rPr>
                <w:rFonts w:cs="Arial"/>
                <w:iCs/>
                <w:szCs w:val="20"/>
                <w:lang w:val="sl-SI" w:eastAsia="sl-SI"/>
              </w:rPr>
            </w:pPr>
            <w:r w:rsidRPr="00075479">
              <w:rPr>
                <w:rFonts w:cs="Arial"/>
                <w:iCs/>
                <w:szCs w:val="20"/>
                <w:lang w:val="sl-SI" w:eastAsia="sl-SI"/>
              </w:rPr>
              <w:t>večinoma,</w:t>
            </w:r>
          </w:p>
          <w:p w14:paraId="26A0BE6F" w14:textId="77777777" w:rsidR="00AB1790" w:rsidRPr="00075479" w:rsidRDefault="00AB1790" w:rsidP="00AB1790">
            <w:pPr>
              <w:widowControl w:val="0"/>
              <w:numPr>
                <w:ilvl w:val="0"/>
                <w:numId w:val="14"/>
              </w:numPr>
              <w:overflowPunct w:val="0"/>
              <w:autoSpaceDE w:val="0"/>
              <w:autoSpaceDN w:val="0"/>
              <w:adjustRightInd w:val="0"/>
              <w:spacing w:line="264" w:lineRule="auto"/>
              <w:jc w:val="both"/>
              <w:rPr>
                <w:rFonts w:cs="Arial"/>
                <w:iCs/>
                <w:szCs w:val="20"/>
                <w:lang w:val="sl-SI" w:eastAsia="sl-SI"/>
              </w:rPr>
            </w:pPr>
            <w:r w:rsidRPr="00075479">
              <w:rPr>
                <w:rFonts w:cs="Arial"/>
                <w:iCs/>
                <w:szCs w:val="20"/>
                <w:lang w:val="sl-SI" w:eastAsia="sl-SI"/>
              </w:rPr>
              <w:t>delno,</w:t>
            </w:r>
          </w:p>
          <w:p w14:paraId="7FB67A71" w14:textId="77777777" w:rsidR="00AB1790" w:rsidRDefault="00AB1790" w:rsidP="00AB1790">
            <w:pPr>
              <w:widowControl w:val="0"/>
              <w:numPr>
                <w:ilvl w:val="0"/>
                <w:numId w:val="14"/>
              </w:numPr>
              <w:overflowPunct w:val="0"/>
              <w:autoSpaceDE w:val="0"/>
              <w:autoSpaceDN w:val="0"/>
              <w:adjustRightInd w:val="0"/>
              <w:spacing w:line="264" w:lineRule="auto"/>
              <w:jc w:val="both"/>
              <w:rPr>
                <w:rFonts w:cs="Arial"/>
                <w:bCs/>
                <w:iCs/>
                <w:szCs w:val="20"/>
                <w:lang w:val="sl-SI" w:eastAsia="sl-SI"/>
              </w:rPr>
            </w:pPr>
            <w:r w:rsidRPr="00075479">
              <w:rPr>
                <w:rFonts w:cs="Arial"/>
                <w:bCs/>
                <w:iCs/>
                <w:szCs w:val="20"/>
                <w:lang w:val="sl-SI" w:eastAsia="sl-SI"/>
              </w:rPr>
              <w:t>niso bili upoštevani.</w:t>
            </w:r>
          </w:p>
          <w:p w14:paraId="7805C579" w14:textId="77777777" w:rsidR="00AB1790" w:rsidRPr="00075479" w:rsidRDefault="00AB1790" w:rsidP="00AB1790">
            <w:pPr>
              <w:widowControl w:val="0"/>
              <w:overflowPunct w:val="0"/>
              <w:autoSpaceDE w:val="0"/>
              <w:autoSpaceDN w:val="0"/>
              <w:adjustRightInd w:val="0"/>
              <w:spacing w:line="264" w:lineRule="auto"/>
              <w:ind w:left="360"/>
              <w:jc w:val="both"/>
              <w:rPr>
                <w:rFonts w:cs="Arial"/>
                <w:bCs/>
                <w:iCs/>
                <w:szCs w:val="20"/>
                <w:lang w:val="sl-SI" w:eastAsia="sl-SI"/>
              </w:rPr>
            </w:pPr>
          </w:p>
          <w:p w14:paraId="16844441" w14:textId="3C5A9A79" w:rsidR="00AB1790" w:rsidRPr="00075479" w:rsidRDefault="00AB1790" w:rsidP="00AB1790">
            <w:pPr>
              <w:widowControl w:val="0"/>
              <w:overflowPunct w:val="0"/>
              <w:autoSpaceDE w:val="0"/>
              <w:autoSpaceDN w:val="0"/>
              <w:adjustRightInd w:val="0"/>
              <w:spacing w:line="264" w:lineRule="auto"/>
              <w:jc w:val="both"/>
              <w:textAlignment w:val="baseline"/>
              <w:rPr>
                <w:rFonts w:cs="Arial"/>
                <w:iCs/>
                <w:szCs w:val="20"/>
                <w:lang w:val="sl-SI"/>
              </w:rPr>
            </w:pPr>
            <w:r w:rsidRPr="000551BC">
              <w:rPr>
                <w:rFonts w:cs="Arial"/>
                <w:iCs/>
                <w:szCs w:val="20"/>
                <w:lang w:val="sl-SI"/>
              </w:rPr>
              <w:t>V sklopu javne obravnave nismo prejeli pripomb.</w:t>
            </w:r>
          </w:p>
        </w:tc>
      </w:tr>
      <w:tr w:rsidR="00AB1790" w:rsidRPr="00075479" w14:paraId="25A27278"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5" w:type="dxa"/>
            <w:gridSpan w:val="5"/>
            <w:vAlign w:val="center"/>
          </w:tcPr>
          <w:p w14:paraId="575B3168" w14:textId="77777777" w:rsidR="00AB1790" w:rsidRPr="00075479" w:rsidRDefault="00AB1790" w:rsidP="00AB1790">
            <w:pPr>
              <w:widowControl w:val="0"/>
              <w:overflowPunct w:val="0"/>
              <w:autoSpaceDE w:val="0"/>
              <w:autoSpaceDN w:val="0"/>
              <w:adjustRightInd w:val="0"/>
              <w:spacing w:line="240" w:lineRule="exact"/>
              <w:contextualSpacing/>
              <w:textAlignment w:val="baseline"/>
              <w:rPr>
                <w:rFonts w:cs="Arial"/>
                <w:szCs w:val="20"/>
                <w:lang w:val="sl-SI"/>
              </w:rPr>
            </w:pPr>
            <w:r w:rsidRPr="00075479">
              <w:rPr>
                <w:rFonts w:cs="Arial"/>
                <w:b/>
                <w:szCs w:val="20"/>
                <w:lang w:val="sl-SI"/>
              </w:rPr>
              <w:t>10. Pri pripravi gradiva so bile upoštevane zahteve iz Resolucije o normativni dejavnosti:</w:t>
            </w:r>
          </w:p>
        </w:tc>
        <w:tc>
          <w:tcPr>
            <w:tcW w:w="1995" w:type="dxa"/>
            <w:gridSpan w:val="2"/>
            <w:vAlign w:val="center"/>
          </w:tcPr>
          <w:p w14:paraId="60833C05" w14:textId="77777777" w:rsidR="00AB1790" w:rsidRPr="00075479" w:rsidRDefault="00AB1790" w:rsidP="00AB1790">
            <w:pPr>
              <w:widowControl w:val="0"/>
              <w:overflowPunct w:val="0"/>
              <w:autoSpaceDE w:val="0"/>
              <w:autoSpaceDN w:val="0"/>
              <w:adjustRightInd w:val="0"/>
              <w:spacing w:line="240" w:lineRule="exact"/>
              <w:contextualSpacing/>
              <w:jc w:val="center"/>
              <w:textAlignment w:val="baseline"/>
              <w:rPr>
                <w:rFonts w:cs="Arial"/>
                <w:iCs/>
                <w:szCs w:val="20"/>
                <w:lang w:val="sl-SI"/>
              </w:rPr>
            </w:pPr>
            <w:r w:rsidRPr="00075479">
              <w:rPr>
                <w:rFonts w:cs="Arial"/>
                <w:iCs/>
                <w:szCs w:val="20"/>
                <w:lang w:val="sl-SI"/>
              </w:rPr>
              <w:t>DA</w:t>
            </w:r>
          </w:p>
        </w:tc>
      </w:tr>
      <w:tr w:rsidR="00AB1790" w:rsidRPr="00075479" w14:paraId="4F360A8E"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5" w:type="dxa"/>
            <w:gridSpan w:val="5"/>
            <w:vAlign w:val="center"/>
          </w:tcPr>
          <w:p w14:paraId="640E3996" w14:textId="77777777" w:rsidR="00AB1790" w:rsidRPr="00075479" w:rsidRDefault="00AB1790" w:rsidP="00AB1790">
            <w:pPr>
              <w:widowControl w:val="0"/>
              <w:overflowPunct w:val="0"/>
              <w:autoSpaceDE w:val="0"/>
              <w:autoSpaceDN w:val="0"/>
              <w:adjustRightInd w:val="0"/>
              <w:spacing w:line="240" w:lineRule="exact"/>
              <w:contextualSpacing/>
              <w:textAlignment w:val="baseline"/>
              <w:rPr>
                <w:rFonts w:cs="Arial"/>
                <w:b/>
                <w:szCs w:val="20"/>
                <w:lang w:val="sl-SI"/>
              </w:rPr>
            </w:pPr>
            <w:r w:rsidRPr="00075479">
              <w:rPr>
                <w:rFonts w:cs="Arial"/>
                <w:b/>
                <w:szCs w:val="20"/>
                <w:lang w:val="sl-SI"/>
              </w:rPr>
              <w:t>11. Gradivo je uvrščeno v delovni program vlade:</w:t>
            </w:r>
          </w:p>
        </w:tc>
        <w:tc>
          <w:tcPr>
            <w:tcW w:w="1995" w:type="dxa"/>
            <w:gridSpan w:val="2"/>
            <w:vAlign w:val="center"/>
          </w:tcPr>
          <w:p w14:paraId="10C42116" w14:textId="77777777" w:rsidR="00AB1790" w:rsidRPr="00075479" w:rsidRDefault="00AB1790" w:rsidP="00AB1790">
            <w:pPr>
              <w:widowControl w:val="0"/>
              <w:overflowPunct w:val="0"/>
              <w:autoSpaceDE w:val="0"/>
              <w:autoSpaceDN w:val="0"/>
              <w:adjustRightInd w:val="0"/>
              <w:spacing w:line="240" w:lineRule="exact"/>
              <w:contextualSpacing/>
              <w:jc w:val="center"/>
              <w:textAlignment w:val="baseline"/>
              <w:rPr>
                <w:rFonts w:cs="Arial"/>
                <w:szCs w:val="20"/>
                <w:lang w:val="sl-SI"/>
              </w:rPr>
            </w:pPr>
            <w:r w:rsidRPr="00075479">
              <w:rPr>
                <w:rFonts w:cs="Arial"/>
                <w:szCs w:val="20"/>
                <w:lang w:val="sl-SI"/>
              </w:rPr>
              <w:t>NE</w:t>
            </w:r>
          </w:p>
        </w:tc>
      </w:tr>
      <w:tr w:rsidR="00AB1790" w:rsidRPr="00075479" w14:paraId="5A8161D1" w14:textId="77777777" w:rsidTr="00AB17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7"/>
            <w:tcBorders>
              <w:top w:val="single" w:sz="4" w:space="0" w:color="000000"/>
              <w:left w:val="single" w:sz="4" w:space="0" w:color="000000"/>
              <w:bottom w:val="single" w:sz="4" w:space="0" w:color="000000"/>
              <w:right w:val="single" w:sz="4" w:space="0" w:color="000000"/>
            </w:tcBorders>
          </w:tcPr>
          <w:p w14:paraId="673FC0F3" w14:textId="77777777" w:rsidR="00AB1790" w:rsidRPr="00075479" w:rsidRDefault="00AB1790" w:rsidP="00AB1790">
            <w:pPr>
              <w:widowControl w:val="0"/>
              <w:suppressAutoHyphens/>
              <w:overflowPunct w:val="0"/>
              <w:autoSpaceDE w:val="0"/>
              <w:autoSpaceDN w:val="0"/>
              <w:adjustRightInd w:val="0"/>
              <w:spacing w:line="240" w:lineRule="exact"/>
              <w:ind w:left="3400"/>
              <w:contextualSpacing/>
              <w:textAlignment w:val="baseline"/>
              <w:outlineLvl w:val="3"/>
              <w:rPr>
                <w:rFonts w:cs="Arial"/>
                <w:b/>
                <w:szCs w:val="20"/>
                <w:lang w:val="sl-SI"/>
              </w:rPr>
            </w:pPr>
          </w:p>
          <w:p w14:paraId="13DA228A" w14:textId="4BD547DE" w:rsidR="00AB1790" w:rsidRPr="00075479" w:rsidRDefault="00AB1790" w:rsidP="00AB1790">
            <w:pPr>
              <w:widowControl w:val="0"/>
              <w:suppressAutoHyphens/>
              <w:overflowPunct w:val="0"/>
              <w:autoSpaceDE w:val="0"/>
              <w:autoSpaceDN w:val="0"/>
              <w:adjustRightInd w:val="0"/>
              <w:spacing w:before="360" w:line="240" w:lineRule="exact"/>
              <w:ind w:left="3400"/>
              <w:contextualSpacing/>
              <w:textAlignment w:val="baseline"/>
              <w:outlineLvl w:val="3"/>
              <w:rPr>
                <w:rFonts w:cs="Arial"/>
                <w:szCs w:val="20"/>
                <w:lang w:val="sl-SI"/>
              </w:rPr>
            </w:pPr>
            <w:r w:rsidRPr="00075479">
              <w:rPr>
                <w:rFonts w:cs="Arial"/>
                <w:b/>
                <w:szCs w:val="20"/>
                <w:lang w:val="sl-SI"/>
              </w:rPr>
              <w:t xml:space="preserve">                                   </w:t>
            </w:r>
            <w:r w:rsidRPr="00075479">
              <w:rPr>
                <w:rFonts w:cs="Arial"/>
                <w:szCs w:val="20"/>
                <w:lang w:val="sl-SI"/>
              </w:rPr>
              <w:t xml:space="preserve">       </w:t>
            </w:r>
            <w:r>
              <w:rPr>
                <w:rFonts w:cs="Arial"/>
                <w:szCs w:val="20"/>
                <w:lang w:val="sl-SI"/>
              </w:rPr>
              <w:t xml:space="preserve">       </w:t>
            </w:r>
            <w:r w:rsidRPr="00075479">
              <w:rPr>
                <w:rFonts w:cs="Arial"/>
                <w:szCs w:val="20"/>
                <w:lang w:val="sl-SI"/>
              </w:rPr>
              <w:t xml:space="preserve"> mag. Bojan Kumer</w:t>
            </w:r>
          </w:p>
          <w:p w14:paraId="326BD011" w14:textId="44E43B7D" w:rsidR="00AB1790" w:rsidRPr="00075479" w:rsidRDefault="00AB1790" w:rsidP="00AB1790">
            <w:pPr>
              <w:widowControl w:val="0"/>
              <w:suppressAutoHyphens/>
              <w:overflowPunct w:val="0"/>
              <w:autoSpaceDE w:val="0"/>
              <w:autoSpaceDN w:val="0"/>
              <w:adjustRightInd w:val="0"/>
              <w:spacing w:line="240" w:lineRule="exact"/>
              <w:ind w:left="3400"/>
              <w:contextualSpacing/>
              <w:textAlignment w:val="baseline"/>
              <w:outlineLvl w:val="3"/>
              <w:rPr>
                <w:rFonts w:cs="Arial"/>
                <w:szCs w:val="20"/>
                <w:lang w:val="sl-SI"/>
              </w:rPr>
            </w:pPr>
            <w:r w:rsidRPr="00075479">
              <w:rPr>
                <w:rFonts w:cs="Arial"/>
                <w:szCs w:val="20"/>
                <w:lang w:val="sl-SI"/>
              </w:rPr>
              <w:t xml:space="preserve">                                           </w:t>
            </w:r>
            <w:r>
              <w:rPr>
                <w:rFonts w:cs="Arial"/>
                <w:szCs w:val="20"/>
                <w:lang w:val="sl-SI"/>
              </w:rPr>
              <w:t xml:space="preserve">           </w:t>
            </w:r>
            <w:r w:rsidRPr="00075479">
              <w:rPr>
                <w:rFonts w:cs="Arial"/>
                <w:szCs w:val="20"/>
                <w:lang w:val="sl-SI"/>
              </w:rPr>
              <w:t xml:space="preserve">     MINISTER</w:t>
            </w:r>
          </w:p>
          <w:p w14:paraId="6D19DE09" w14:textId="77777777" w:rsidR="00AB1790" w:rsidRPr="00075479" w:rsidRDefault="00AB1790" w:rsidP="00AB1790">
            <w:pPr>
              <w:widowControl w:val="0"/>
              <w:suppressAutoHyphens/>
              <w:overflowPunct w:val="0"/>
              <w:autoSpaceDE w:val="0"/>
              <w:autoSpaceDN w:val="0"/>
              <w:adjustRightInd w:val="0"/>
              <w:spacing w:line="240" w:lineRule="exact"/>
              <w:ind w:left="3400"/>
              <w:contextualSpacing/>
              <w:textAlignment w:val="baseline"/>
              <w:outlineLvl w:val="3"/>
              <w:rPr>
                <w:rFonts w:cs="Arial"/>
                <w:szCs w:val="20"/>
                <w:lang w:val="sl-SI"/>
              </w:rPr>
            </w:pPr>
          </w:p>
          <w:p w14:paraId="1467F283" w14:textId="77777777" w:rsidR="00AB1790" w:rsidRPr="00075479" w:rsidRDefault="00AB1790" w:rsidP="00AB1790">
            <w:pPr>
              <w:widowControl w:val="0"/>
              <w:suppressAutoHyphens/>
              <w:overflowPunct w:val="0"/>
              <w:autoSpaceDE w:val="0"/>
              <w:autoSpaceDN w:val="0"/>
              <w:adjustRightInd w:val="0"/>
              <w:spacing w:line="240" w:lineRule="exact"/>
              <w:ind w:left="3400"/>
              <w:contextualSpacing/>
              <w:textAlignment w:val="baseline"/>
              <w:outlineLvl w:val="3"/>
              <w:rPr>
                <w:rFonts w:cs="Arial"/>
                <w:szCs w:val="20"/>
                <w:lang w:val="sl-SI"/>
              </w:rPr>
            </w:pPr>
          </w:p>
          <w:p w14:paraId="72CF4D26" w14:textId="77777777" w:rsidR="00AB1790" w:rsidRPr="00075479" w:rsidRDefault="00AB1790" w:rsidP="00AB1790">
            <w:pPr>
              <w:widowControl w:val="0"/>
              <w:suppressAutoHyphens/>
              <w:overflowPunct w:val="0"/>
              <w:autoSpaceDE w:val="0"/>
              <w:autoSpaceDN w:val="0"/>
              <w:adjustRightInd w:val="0"/>
              <w:spacing w:line="240" w:lineRule="exact"/>
              <w:ind w:left="3400"/>
              <w:contextualSpacing/>
              <w:textAlignment w:val="baseline"/>
              <w:outlineLvl w:val="3"/>
              <w:rPr>
                <w:rFonts w:cs="Arial"/>
                <w:szCs w:val="20"/>
                <w:lang w:val="sl-SI"/>
              </w:rPr>
            </w:pPr>
          </w:p>
          <w:p w14:paraId="15CFA88A" w14:textId="77777777" w:rsidR="00AB1790" w:rsidRPr="00075479" w:rsidRDefault="00AB1790" w:rsidP="00AB1790">
            <w:pPr>
              <w:widowControl w:val="0"/>
              <w:suppressAutoHyphens/>
              <w:overflowPunct w:val="0"/>
              <w:autoSpaceDE w:val="0"/>
              <w:autoSpaceDN w:val="0"/>
              <w:adjustRightInd w:val="0"/>
              <w:spacing w:line="240" w:lineRule="exact"/>
              <w:ind w:left="3400"/>
              <w:contextualSpacing/>
              <w:textAlignment w:val="baseline"/>
              <w:outlineLvl w:val="3"/>
              <w:rPr>
                <w:rFonts w:cs="Arial"/>
                <w:b/>
                <w:szCs w:val="20"/>
                <w:lang w:val="sl-SI"/>
              </w:rPr>
            </w:pPr>
          </w:p>
        </w:tc>
      </w:tr>
    </w:tbl>
    <w:p w14:paraId="39C9968F" w14:textId="77777777" w:rsidR="00CC6A72" w:rsidRPr="00075479" w:rsidRDefault="00CC6A72" w:rsidP="00AB1790">
      <w:pPr>
        <w:tabs>
          <w:tab w:val="left" w:pos="1701"/>
        </w:tabs>
        <w:spacing w:line="240" w:lineRule="exact"/>
        <w:contextualSpacing/>
        <w:rPr>
          <w:rFonts w:cs="Arial"/>
          <w:b/>
          <w:bCs/>
          <w:szCs w:val="20"/>
          <w:lang w:val="sl-SI"/>
        </w:rPr>
      </w:pPr>
    </w:p>
    <w:p w14:paraId="05A1CCAF" w14:textId="77777777" w:rsidR="00CC6A72" w:rsidRPr="00075479" w:rsidRDefault="00CC6A72" w:rsidP="00CC6A72">
      <w:pPr>
        <w:autoSpaceDE w:val="0"/>
        <w:autoSpaceDN w:val="0"/>
        <w:adjustRightInd w:val="0"/>
        <w:spacing w:line="240" w:lineRule="atLeast"/>
        <w:rPr>
          <w:rFonts w:cs="Arial"/>
          <w:szCs w:val="20"/>
          <w:lang w:val="sl-SI"/>
        </w:rPr>
      </w:pPr>
      <w:r w:rsidRPr="00075479">
        <w:rPr>
          <w:rFonts w:cs="Arial"/>
          <w:szCs w:val="20"/>
          <w:lang w:val="sl-SI"/>
        </w:rPr>
        <w:t>Priloge:</w:t>
      </w:r>
    </w:p>
    <w:p w14:paraId="2B361C29" w14:textId="77777777" w:rsidR="00CC6A72" w:rsidRPr="00075479" w:rsidRDefault="00CC6A72" w:rsidP="00CC6A72">
      <w:pPr>
        <w:autoSpaceDE w:val="0"/>
        <w:autoSpaceDN w:val="0"/>
        <w:adjustRightInd w:val="0"/>
        <w:spacing w:line="240" w:lineRule="atLeast"/>
        <w:rPr>
          <w:rFonts w:cs="Arial"/>
          <w:lang w:val="sl-SI"/>
        </w:rPr>
      </w:pPr>
      <w:r w:rsidRPr="00075479">
        <w:rPr>
          <w:rFonts w:cs="Arial"/>
          <w:lang w:val="sl-SI"/>
        </w:rPr>
        <w:t>- Obrazložitev</w:t>
      </w:r>
    </w:p>
    <w:p w14:paraId="55E3086A" w14:textId="77777777" w:rsidR="00CC6A72" w:rsidRDefault="00CC6A72" w:rsidP="00CC6A72">
      <w:pPr>
        <w:autoSpaceDE w:val="0"/>
        <w:autoSpaceDN w:val="0"/>
        <w:adjustRightInd w:val="0"/>
        <w:spacing w:line="240" w:lineRule="atLeast"/>
        <w:rPr>
          <w:rFonts w:cs="Arial"/>
          <w:szCs w:val="20"/>
          <w:lang w:val="sl-SI"/>
        </w:rPr>
      </w:pPr>
      <w:r w:rsidRPr="00075479">
        <w:rPr>
          <w:rFonts w:cs="Arial"/>
          <w:szCs w:val="20"/>
          <w:lang w:val="sl-SI"/>
        </w:rPr>
        <w:t>- Pravila za delovanje centra za podpore</w:t>
      </w:r>
    </w:p>
    <w:p w14:paraId="6AFCF67C" w14:textId="4C27FDF2" w:rsidR="00CC6A72" w:rsidRPr="00384EEC" w:rsidRDefault="00932D25" w:rsidP="00384EEC">
      <w:pPr>
        <w:autoSpaceDE w:val="0"/>
        <w:autoSpaceDN w:val="0"/>
        <w:adjustRightInd w:val="0"/>
        <w:spacing w:line="240" w:lineRule="atLeast"/>
        <w:rPr>
          <w:rFonts w:cs="Arial"/>
          <w:szCs w:val="20"/>
          <w:lang w:val="sl-SI"/>
        </w:rPr>
      </w:pPr>
      <w:r>
        <w:rPr>
          <w:rFonts w:cs="Arial"/>
          <w:szCs w:val="20"/>
          <w:lang w:val="sl-SI"/>
        </w:rPr>
        <w:t xml:space="preserve">- </w:t>
      </w:r>
      <w:r w:rsidRPr="00932D25">
        <w:rPr>
          <w:lang w:val="sl-SI"/>
        </w:rPr>
        <w:t>Vsebina in obrazložitve posameznih člen</w:t>
      </w:r>
      <w:r w:rsidR="00384EEC">
        <w:rPr>
          <w:lang w:val="sl-SI"/>
        </w:rPr>
        <w:t>ov</w:t>
      </w:r>
    </w:p>
    <w:p w14:paraId="0588E910" w14:textId="77777777" w:rsidR="00CC6A72" w:rsidRPr="00075479" w:rsidRDefault="00CC6A72" w:rsidP="00CC6A72">
      <w:pPr>
        <w:spacing w:after="160" w:line="256" w:lineRule="auto"/>
        <w:jc w:val="both"/>
        <w:rPr>
          <w:lang w:val="sl-SI"/>
        </w:rPr>
      </w:pPr>
      <w:r w:rsidRPr="00075479">
        <w:rPr>
          <w:rFonts w:eastAsia="Calibri" w:cs="Arial"/>
          <w:b/>
          <w:szCs w:val="20"/>
          <w:lang w:val="sl-SI"/>
        </w:rPr>
        <w:t>OBRAZLOŽITEV:</w:t>
      </w:r>
      <w:r w:rsidRPr="00075479">
        <w:rPr>
          <w:lang w:val="sl-SI"/>
        </w:rPr>
        <w:t xml:space="preserve"> </w:t>
      </w:r>
    </w:p>
    <w:p w14:paraId="60110F99" w14:textId="77777777" w:rsidR="00CC6A72" w:rsidRPr="00075479" w:rsidRDefault="00CC6A72" w:rsidP="00CC6A72">
      <w:pPr>
        <w:spacing w:after="160" w:line="256" w:lineRule="auto"/>
        <w:jc w:val="both"/>
        <w:rPr>
          <w:rFonts w:eastAsia="Calibri" w:cs="Arial"/>
          <w:b/>
          <w:szCs w:val="20"/>
          <w:lang w:val="sl-SI"/>
        </w:rPr>
      </w:pPr>
    </w:p>
    <w:p w14:paraId="7061C195" w14:textId="77777777" w:rsidR="00CC6A72" w:rsidRPr="00075479" w:rsidRDefault="00CC6A72" w:rsidP="00CC6A72">
      <w:pPr>
        <w:spacing w:after="160" w:line="256" w:lineRule="auto"/>
        <w:jc w:val="both"/>
        <w:rPr>
          <w:rFonts w:eastAsia="Calibri" w:cs="Arial"/>
          <w:b/>
          <w:szCs w:val="20"/>
          <w:lang w:val="sl-SI"/>
        </w:rPr>
      </w:pPr>
      <w:r w:rsidRPr="00075479">
        <w:rPr>
          <w:rFonts w:eastAsia="Calibri" w:cs="Arial"/>
          <w:b/>
          <w:szCs w:val="20"/>
          <w:lang w:val="sl-SI"/>
        </w:rPr>
        <w:t xml:space="preserve">PRAVILA ZA DELOVANJE CENTRA ZA PODPORE </w:t>
      </w:r>
    </w:p>
    <w:p w14:paraId="714C68DD" w14:textId="77777777" w:rsidR="00CC6A72" w:rsidRPr="00075479" w:rsidRDefault="00CC6A72" w:rsidP="00CC6A72">
      <w:pPr>
        <w:spacing w:after="160" w:line="256" w:lineRule="auto"/>
        <w:jc w:val="both"/>
        <w:rPr>
          <w:rFonts w:eastAsia="Calibri" w:cs="Arial"/>
          <w:szCs w:val="20"/>
          <w:lang w:val="sl-SI"/>
        </w:rPr>
      </w:pPr>
      <w:r w:rsidRPr="00075479">
        <w:rPr>
          <w:rFonts w:eastAsia="Calibri" w:cs="Arial"/>
          <w:szCs w:val="20"/>
          <w:lang w:val="sl-SI"/>
        </w:rPr>
        <w:t xml:space="preserve">Operater trga z elektriko na podlagi točke i) drugega odstavka 18. člena Zakona o spodbujanju rabe obnovljivih virov energije (Uradni list RS, št. 121/21 in 189/21, v nadaljevanju: ZSROVE) za izvajanje gospodarske javne službe po javnem pooblastilu izdaja Pravila za delovanje centra za podpore </w:t>
      </w:r>
      <w:r w:rsidRPr="00075479">
        <w:rPr>
          <w:lang w:val="sl-SI"/>
        </w:rPr>
        <w:t>(v nadaljevanju besedila: Pravila CP)</w:t>
      </w:r>
      <w:r w:rsidRPr="00075479">
        <w:rPr>
          <w:rFonts w:eastAsia="Calibri" w:cs="Arial"/>
          <w:szCs w:val="20"/>
          <w:lang w:val="sl-SI"/>
        </w:rPr>
        <w:t xml:space="preserve">, za katera mora pred njihovo objavo v Uradnem listu Republike Slovenije pridobiti soglasje vlade. </w:t>
      </w:r>
    </w:p>
    <w:p w14:paraId="1B5FCA51" w14:textId="77777777" w:rsidR="00CC6A72" w:rsidRPr="00075479" w:rsidRDefault="00CC6A72" w:rsidP="00CC6A72">
      <w:pPr>
        <w:spacing w:line="240" w:lineRule="auto"/>
        <w:jc w:val="both"/>
        <w:rPr>
          <w:lang w:val="sl-SI"/>
        </w:rPr>
      </w:pPr>
      <w:r w:rsidRPr="00075479">
        <w:rPr>
          <w:lang w:val="sl-SI"/>
        </w:rPr>
        <w:t xml:space="preserve">S Pravili CP se podrobneje urejajo način izvajanja nalog gospodarske javne službe operaterja trga z elektriko, in sicer v poglavju splošnih določb, v poglavju o podporni shemi, kjer je določen pristop k centru za podpore, urejena bilančna pripadnost udeležencev centra za podpore, prevzem in prodaja elektrike v okviru centra za podpore, potrdila o izvoru, obveščanje, posredovanje in objavljanje podatkov centra za podpore, obračun in finančno poravnavo centra za podpore ter v poglavju naložbena pomoč za naprave za samooskrbo. </w:t>
      </w:r>
    </w:p>
    <w:p w14:paraId="44E14BC9" w14:textId="77777777" w:rsidR="00CC6A72" w:rsidRPr="00075479" w:rsidRDefault="00CC6A72" w:rsidP="00CC6A72">
      <w:pPr>
        <w:spacing w:line="240" w:lineRule="auto"/>
        <w:jc w:val="both"/>
        <w:rPr>
          <w:lang w:val="sl-SI"/>
        </w:rPr>
      </w:pPr>
    </w:p>
    <w:p w14:paraId="12252701" w14:textId="4E99D323" w:rsidR="00CC6A72" w:rsidRPr="00075479" w:rsidRDefault="00CC6A72" w:rsidP="00CC6A72">
      <w:pPr>
        <w:spacing w:line="240" w:lineRule="auto"/>
        <w:jc w:val="both"/>
        <w:rPr>
          <w:rFonts w:ascii="Times New Roman" w:hAnsi="Times New Roman"/>
          <w:sz w:val="24"/>
          <w:lang w:val="sl-SI" w:eastAsia="sl-SI"/>
        </w:rPr>
      </w:pPr>
      <w:r w:rsidRPr="00075479">
        <w:rPr>
          <w:lang w:val="sl-SI"/>
        </w:rPr>
        <w:t>Obstoječim Pravilom CP se umestijo Pravila za delovanje centra AG (v nadaljevanju besedila: Pravila AG)</w:t>
      </w:r>
      <w:r w:rsidRPr="00075479">
        <w:rPr>
          <w:color w:val="000000" w:themeColor="text1"/>
          <w:lang w:val="sl-SI"/>
        </w:rPr>
        <w:t xml:space="preserve">, </w:t>
      </w:r>
      <w:r w:rsidRPr="00075479">
        <w:rPr>
          <w:lang w:val="sl-SI"/>
        </w:rPr>
        <w:t>kjer so določene splošne določbe</w:t>
      </w:r>
      <w:r w:rsidR="00315DEF">
        <w:rPr>
          <w:lang w:val="sl-SI"/>
        </w:rPr>
        <w:t xml:space="preserve"> ter </w:t>
      </w:r>
      <w:r w:rsidRPr="00075479">
        <w:rPr>
          <w:lang w:val="sl-SI"/>
        </w:rPr>
        <w:t xml:space="preserve">izvedba </w:t>
      </w:r>
      <w:r w:rsidR="00471BF3">
        <w:rPr>
          <w:lang w:val="sl-SI"/>
        </w:rPr>
        <w:t xml:space="preserve">javnih </w:t>
      </w:r>
      <w:r w:rsidRPr="00075479">
        <w:rPr>
          <w:lang w:val="sl-SI"/>
        </w:rPr>
        <w:t xml:space="preserve">razpisov in </w:t>
      </w:r>
      <w:r w:rsidR="00471BF3">
        <w:rPr>
          <w:lang w:val="sl-SI"/>
        </w:rPr>
        <w:t xml:space="preserve">javnih </w:t>
      </w:r>
      <w:r w:rsidRPr="00075479">
        <w:rPr>
          <w:lang w:val="sl-SI"/>
        </w:rPr>
        <w:t xml:space="preserve">pozivov. </w:t>
      </w:r>
      <w:r w:rsidR="00C46D6F">
        <w:rPr>
          <w:lang w:val="sl-SI"/>
        </w:rPr>
        <w:t xml:space="preserve">Glede nato, da gre za celotno novo poglavje, ki vsebuje </w:t>
      </w:r>
      <w:r w:rsidR="00471BF3">
        <w:rPr>
          <w:lang w:val="sl-SI"/>
        </w:rPr>
        <w:t>2</w:t>
      </w:r>
      <w:r w:rsidR="00315DEF">
        <w:rPr>
          <w:lang w:val="sl-SI"/>
        </w:rPr>
        <w:t>7</w:t>
      </w:r>
      <w:r w:rsidR="00C46D6F">
        <w:rPr>
          <w:lang w:val="sl-SI"/>
        </w:rPr>
        <w:t xml:space="preserve"> členov (od 5</w:t>
      </w:r>
      <w:r w:rsidR="0042715D">
        <w:rPr>
          <w:lang w:val="sl-SI"/>
        </w:rPr>
        <w:t>6</w:t>
      </w:r>
      <w:r w:rsidR="00C46D6F">
        <w:rPr>
          <w:lang w:val="sl-SI"/>
        </w:rPr>
        <w:t xml:space="preserve">. člena do </w:t>
      </w:r>
      <w:r w:rsidR="00471BF3">
        <w:rPr>
          <w:lang w:val="sl-SI"/>
        </w:rPr>
        <w:t>8</w:t>
      </w:r>
      <w:r w:rsidR="0042715D">
        <w:rPr>
          <w:lang w:val="sl-SI"/>
        </w:rPr>
        <w:t>3</w:t>
      </w:r>
      <w:r w:rsidR="00C46D6F">
        <w:rPr>
          <w:lang w:val="sl-SI"/>
        </w:rPr>
        <w:t xml:space="preserve">. člena), ne gre za spremembo pravil, ampak se sprejmejo nova pravila. </w:t>
      </w:r>
      <w:r w:rsidRPr="00075479">
        <w:rPr>
          <w:lang w:val="sl-SI"/>
        </w:rPr>
        <w:t xml:space="preserve">Pravna podlaga za izdajo </w:t>
      </w:r>
      <w:r w:rsidR="00F00F44">
        <w:rPr>
          <w:lang w:val="sl-SI"/>
        </w:rPr>
        <w:t>Pravil AG</w:t>
      </w:r>
      <w:r w:rsidRPr="00075479">
        <w:rPr>
          <w:lang w:val="sl-SI"/>
        </w:rPr>
        <w:t xml:space="preserve"> je točka c</w:t>
      </w:r>
      <w:r w:rsidR="005104F2">
        <w:rPr>
          <w:lang w:val="sl-SI"/>
        </w:rPr>
        <w:t>)</w:t>
      </w:r>
      <w:r w:rsidRPr="00075479">
        <w:rPr>
          <w:lang w:val="sl-SI"/>
        </w:rPr>
        <w:t xml:space="preserve"> tretjega odstavka 37. člena Zakona o infrastrukturi za alternativna goriva in spodbujanju prehoda na alternativna goriva v prometu (Uradni list RS, št. 62/23, v nadaljnjem besedilu: ZIAG)</w:t>
      </w:r>
      <w:r w:rsidRPr="00075479">
        <w:rPr>
          <w:rFonts w:ascii="Times New Roman" w:hAnsi="Times New Roman"/>
          <w:sz w:val="24"/>
          <w:lang w:val="sl-SI" w:eastAsia="sl-SI"/>
        </w:rPr>
        <w:t>.</w:t>
      </w:r>
    </w:p>
    <w:p w14:paraId="365601B1" w14:textId="77777777" w:rsidR="00CC6A72" w:rsidRPr="00075479" w:rsidRDefault="00CC6A72" w:rsidP="00CC6A72">
      <w:pPr>
        <w:tabs>
          <w:tab w:val="left" w:pos="708"/>
        </w:tabs>
        <w:jc w:val="both"/>
        <w:rPr>
          <w:lang w:val="sl-SI"/>
        </w:rPr>
      </w:pPr>
    </w:p>
    <w:p w14:paraId="1C8BC336" w14:textId="24080CFD" w:rsidR="00CC6A72" w:rsidRPr="00075479" w:rsidRDefault="00CC6A72" w:rsidP="00CC6A72">
      <w:pPr>
        <w:suppressAutoHyphens/>
        <w:overflowPunct w:val="0"/>
        <w:autoSpaceDE w:val="0"/>
        <w:autoSpaceDN w:val="0"/>
        <w:adjustRightInd w:val="0"/>
        <w:spacing w:line="240" w:lineRule="auto"/>
        <w:jc w:val="both"/>
        <w:textAlignment w:val="baseline"/>
        <w:rPr>
          <w:lang w:val="sl-SI"/>
        </w:rPr>
      </w:pPr>
      <w:r w:rsidRPr="00075479">
        <w:rPr>
          <w:lang w:val="sl-SI"/>
        </w:rPr>
        <w:t>Pravila AG urejajo dodeljevanja spodbud v skladu z ZIAG ter Uredbo o načinu dodeljevanja finančnih spodbud ukrepom za spodbujanje prehoda na alternativna goriva v prometu (Uradni list RS, št. 113/23 in 57/24). Točka c</w:t>
      </w:r>
      <w:r w:rsidR="005104F2">
        <w:rPr>
          <w:lang w:val="sl-SI"/>
        </w:rPr>
        <w:t>)</w:t>
      </w:r>
      <w:r w:rsidRPr="00075479">
        <w:rPr>
          <w:lang w:val="sl-SI"/>
        </w:rPr>
        <w:t xml:space="preserve"> tretjega odstavka 37. člena ZIAG določa, da so naloge, ki jih center opravlja v javnem interesu, po javnem pooblastilu sprejeta pravila za dodeljevanje spodbud, ki so del pravil za delovanje centra za podpore iz 18. člena Zakona o spodbujanju rabe obnovljivih virov energije (Uradni list RS, št. 121/21, 189/21 in 121/22 - ZUOKPOE).</w:t>
      </w:r>
    </w:p>
    <w:p w14:paraId="38CCB546" w14:textId="77777777" w:rsidR="00CC6A72" w:rsidRPr="00075479" w:rsidRDefault="00CC6A72" w:rsidP="00CC6A72">
      <w:pPr>
        <w:spacing w:after="160" w:line="256" w:lineRule="auto"/>
        <w:jc w:val="both"/>
        <w:rPr>
          <w:rFonts w:eastAsia="Calibri" w:cs="Arial"/>
          <w:b/>
          <w:szCs w:val="20"/>
          <w:lang w:val="sl-SI"/>
        </w:rPr>
      </w:pPr>
    </w:p>
    <w:p w14:paraId="20532349" w14:textId="77777777" w:rsidR="00CC6A72" w:rsidRPr="00075479" w:rsidRDefault="00CC6A72" w:rsidP="00CC6A72">
      <w:pPr>
        <w:spacing w:after="160" w:line="256" w:lineRule="auto"/>
        <w:jc w:val="both"/>
        <w:rPr>
          <w:rFonts w:eastAsia="Calibri" w:cs="Arial"/>
          <w:b/>
          <w:szCs w:val="20"/>
          <w:lang w:val="sl-SI"/>
        </w:rPr>
      </w:pPr>
      <w:r w:rsidRPr="00075479">
        <w:rPr>
          <w:rFonts w:eastAsia="Calibri" w:cs="Arial"/>
          <w:b/>
          <w:szCs w:val="20"/>
          <w:lang w:val="sl-SI"/>
        </w:rPr>
        <w:t xml:space="preserve">Prvo poglavje: SPLOŠNE DOLOČBE </w:t>
      </w:r>
    </w:p>
    <w:p w14:paraId="307D6DBB" w14:textId="2466F1AB" w:rsidR="00CC6A72" w:rsidRPr="00075479" w:rsidRDefault="00CC6A72" w:rsidP="00CC6A72">
      <w:pPr>
        <w:overflowPunct w:val="0"/>
        <w:autoSpaceDE w:val="0"/>
        <w:autoSpaceDN w:val="0"/>
        <w:adjustRightInd w:val="0"/>
        <w:spacing w:before="240" w:line="240" w:lineRule="auto"/>
        <w:jc w:val="both"/>
        <w:textAlignment w:val="baseline"/>
        <w:rPr>
          <w:rFonts w:cs="Arial"/>
          <w:szCs w:val="20"/>
          <w:lang w:val="sl-SI" w:eastAsia="sl-SI"/>
        </w:rPr>
      </w:pPr>
      <w:r w:rsidRPr="00075479">
        <w:rPr>
          <w:rFonts w:eastAsia="Calibri" w:cs="Arial"/>
          <w:szCs w:val="20"/>
          <w:lang w:val="sl-SI"/>
        </w:rPr>
        <w:t xml:space="preserve">V </w:t>
      </w:r>
      <w:r w:rsidR="00A84004">
        <w:rPr>
          <w:rFonts w:eastAsia="Calibri" w:cs="Arial"/>
          <w:szCs w:val="20"/>
          <w:lang w:val="sl-SI"/>
        </w:rPr>
        <w:t>drugem</w:t>
      </w:r>
      <w:r w:rsidRPr="00075479">
        <w:rPr>
          <w:rFonts w:eastAsia="Calibri" w:cs="Arial"/>
          <w:szCs w:val="20"/>
          <w:lang w:val="sl-SI"/>
        </w:rPr>
        <w:t xml:space="preserve"> odstavku 1. člena je </w:t>
      </w:r>
      <w:r w:rsidR="00A84004">
        <w:rPr>
          <w:rFonts w:cs="Arial"/>
          <w:szCs w:val="20"/>
          <w:lang w:val="sl-SI" w:eastAsia="sl-SI"/>
        </w:rPr>
        <w:t>d</w:t>
      </w:r>
      <w:r w:rsidRPr="00075479">
        <w:rPr>
          <w:rFonts w:cs="Arial"/>
          <w:szCs w:val="20"/>
          <w:lang w:val="sl-SI" w:eastAsia="sl-SI"/>
        </w:rPr>
        <w:t>odana vsebin</w:t>
      </w:r>
      <w:r w:rsidR="00A84004">
        <w:rPr>
          <w:rFonts w:cs="Arial"/>
          <w:szCs w:val="20"/>
          <w:lang w:val="sl-SI" w:eastAsia="sl-SI"/>
        </w:rPr>
        <w:t>a</w:t>
      </w:r>
      <w:r w:rsidRPr="00075479">
        <w:rPr>
          <w:rFonts w:cs="Arial"/>
          <w:szCs w:val="20"/>
          <w:lang w:val="sl-SI" w:eastAsia="sl-SI"/>
        </w:rPr>
        <w:t xml:space="preserve">, ki določa, da so del pravil tudi pravila za dodeljevanje spodbud Centra za spodbujanje prehoda na alternativna goriva. </w:t>
      </w:r>
      <w:r w:rsidR="00876AC2" w:rsidRPr="00075479">
        <w:rPr>
          <w:rFonts w:cs="Arial"/>
          <w:szCs w:val="20"/>
          <w:lang w:val="sl-SI" w:eastAsia="sl-SI"/>
        </w:rPr>
        <w:t>V 2. členu</w:t>
      </w:r>
      <w:r w:rsidR="00876AC2">
        <w:rPr>
          <w:rFonts w:cs="Arial"/>
          <w:szCs w:val="20"/>
          <w:lang w:val="sl-SI" w:eastAsia="sl-SI"/>
        </w:rPr>
        <w:t>, kjer</w:t>
      </w:r>
      <w:r w:rsidR="00876AC2" w:rsidRPr="00075479">
        <w:rPr>
          <w:rFonts w:cs="Arial"/>
          <w:szCs w:val="20"/>
          <w:lang w:val="sl-SI" w:eastAsia="sl-SI"/>
        </w:rPr>
        <w:t xml:space="preserve"> so opredeljeni pomeni izrazov</w:t>
      </w:r>
      <w:r w:rsidR="00876AC2">
        <w:rPr>
          <w:rFonts w:cs="Arial"/>
          <w:szCs w:val="20"/>
          <w:lang w:val="sl-SI" w:eastAsia="sl-SI"/>
        </w:rPr>
        <w:t>,</w:t>
      </w:r>
      <w:r w:rsidR="00876AC2" w:rsidRPr="00075479">
        <w:rPr>
          <w:rFonts w:cs="Arial"/>
          <w:szCs w:val="20"/>
          <w:lang w:val="sl-SI" w:eastAsia="sl-SI"/>
        </w:rPr>
        <w:t xml:space="preserve"> je </w:t>
      </w:r>
      <w:r w:rsidR="00876AC2">
        <w:rPr>
          <w:rFonts w:cs="Arial"/>
          <w:szCs w:val="20"/>
          <w:lang w:val="sl-SI" w:eastAsia="sl-SI"/>
        </w:rPr>
        <w:t xml:space="preserve">v drugem odstavku </w:t>
      </w:r>
      <w:r w:rsidR="00876AC2" w:rsidRPr="00075479">
        <w:rPr>
          <w:rFonts w:cs="Arial"/>
          <w:szCs w:val="20"/>
          <w:lang w:val="sl-SI" w:eastAsia="sl-SI"/>
        </w:rPr>
        <w:t>dodan</w:t>
      </w:r>
      <w:r w:rsidR="00876AC2">
        <w:rPr>
          <w:rFonts w:cs="Arial"/>
          <w:szCs w:val="20"/>
          <w:lang w:val="sl-SI" w:eastAsia="sl-SI"/>
        </w:rPr>
        <w:t>o, da imajo</w:t>
      </w:r>
      <w:r w:rsidR="00876AC2" w:rsidRPr="00075479">
        <w:rPr>
          <w:rFonts w:cs="Arial"/>
          <w:szCs w:val="20"/>
          <w:lang w:val="sl-SI" w:eastAsia="sl-SI"/>
        </w:rPr>
        <w:t xml:space="preserve"> </w:t>
      </w:r>
      <w:r w:rsidR="00876AC2">
        <w:rPr>
          <w:rFonts w:eastAsia="Calibri" w:cs="Arial"/>
          <w:szCs w:val="20"/>
          <w:lang w:val="sl-SI"/>
        </w:rPr>
        <w:t>i</w:t>
      </w:r>
      <w:r w:rsidRPr="00075479">
        <w:rPr>
          <w:rFonts w:eastAsia="Calibri" w:cs="Arial"/>
          <w:szCs w:val="20"/>
          <w:lang w:val="sl-SI"/>
        </w:rPr>
        <w:t>zrazi</w:t>
      </w:r>
      <w:r w:rsidR="00876AC2">
        <w:rPr>
          <w:rFonts w:eastAsia="Calibri" w:cs="Arial"/>
          <w:szCs w:val="20"/>
          <w:lang w:val="sl-SI"/>
        </w:rPr>
        <w:t xml:space="preserve"> </w:t>
      </w:r>
      <w:r w:rsidRPr="00075479">
        <w:rPr>
          <w:rFonts w:eastAsia="Calibri" w:cs="Arial"/>
          <w:szCs w:val="20"/>
          <w:lang w:val="sl-SI"/>
        </w:rPr>
        <w:t xml:space="preserve">pomen kot ga določajo </w:t>
      </w:r>
      <w:r w:rsidRPr="00075479">
        <w:rPr>
          <w:rFonts w:cs="Arial"/>
          <w:szCs w:val="20"/>
          <w:lang w:val="sl-SI" w:eastAsia="sl-SI"/>
        </w:rPr>
        <w:t xml:space="preserve">Zakon o oskrbi z električno energijo (Uradni list RS, št. 172/21, v nadaljnjem besedilu: ZOEE) </w:t>
      </w:r>
      <w:r w:rsidR="00876AC2">
        <w:rPr>
          <w:rFonts w:cs="Arial"/>
          <w:szCs w:val="20"/>
          <w:lang w:val="sl-SI" w:eastAsia="sl-SI"/>
        </w:rPr>
        <w:t>in drugi predpisi, ki urejajo trg z električno energijo</w:t>
      </w:r>
      <w:r w:rsidRPr="00075479">
        <w:rPr>
          <w:rFonts w:cs="Arial"/>
          <w:szCs w:val="20"/>
          <w:lang w:val="sl-SI" w:eastAsia="sl-SI"/>
        </w:rPr>
        <w:t>. V 4. členu, kjer je podrobneje definiran informacijski sistem centra za podpore, je v sedmem odstavku dodano vzdrževanje skupne aplikacije tudi za izvajanje spodbujanja prehoda na alternativna goriva v prometu.</w:t>
      </w:r>
    </w:p>
    <w:p w14:paraId="56E759FA" w14:textId="77777777" w:rsidR="00CC6A72" w:rsidRPr="00075479" w:rsidRDefault="00CC6A72" w:rsidP="00CC6A72">
      <w:pPr>
        <w:spacing w:after="160" w:line="256" w:lineRule="auto"/>
        <w:jc w:val="both"/>
        <w:rPr>
          <w:rFonts w:eastAsia="Calibri" w:cs="Arial"/>
          <w:color w:val="FF0000"/>
          <w:szCs w:val="20"/>
          <w:lang w:val="sl-SI"/>
        </w:rPr>
      </w:pPr>
    </w:p>
    <w:p w14:paraId="0473AAC2" w14:textId="6D2FB224" w:rsidR="00CC6A72" w:rsidRPr="00075479" w:rsidRDefault="00CC6A72" w:rsidP="00CC6A72">
      <w:pPr>
        <w:spacing w:after="160" w:line="256" w:lineRule="auto"/>
        <w:jc w:val="both"/>
        <w:rPr>
          <w:rFonts w:eastAsia="Calibri" w:cs="Arial"/>
          <w:b/>
          <w:szCs w:val="20"/>
          <w:lang w:val="sl-SI"/>
        </w:rPr>
      </w:pPr>
      <w:r w:rsidRPr="00075479">
        <w:rPr>
          <w:rFonts w:eastAsia="Calibri" w:cs="Arial"/>
          <w:b/>
          <w:szCs w:val="20"/>
          <w:lang w:val="sl-SI"/>
        </w:rPr>
        <w:t xml:space="preserve">Četrto poglavje: PRAVILA ZA </w:t>
      </w:r>
      <w:r w:rsidR="009F59B0">
        <w:rPr>
          <w:rFonts w:eastAsia="Calibri" w:cs="Arial"/>
          <w:b/>
          <w:szCs w:val="20"/>
          <w:lang w:val="sl-SI"/>
        </w:rPr>
        <w:t xml:space="preserve">DODELOVANJE SPODBUD </w:t>
      </w:r>
      <w:r w:rsidRPr="00075479">
        <w:rPr>
          <w:rFonts w:eastAsia="Calibri" w:cs="Arial"/>
          <w:b/>
          <w:szCs w:val="20"/>
          <w:lang w:val="sl-SI"/>
        </w:rPr>
        <w:t>CENTRA AG</w:t>
      </w:r>
    </w:p>
    <w:p w14:paraId="1C6BCDB1" w14:textId="24C47F51" w:rsidR="00CC6A72" w:rsidRDefault="00CC6A72" w:rsidP="00CC6A72">
      <w:pPr>
        <w:spacing w:after="160" w:line="256" w:lineRule="auto"/>
        <w:jc w:val="both"/>
        <w:rPr>
          <w:rFonts w:eastAsia="Calibri" w:cs="Arial"/>
          <w:szCs w:val="20"/>
          <w:lang w:val="sl-SI"/>
        </w:rPr>
      </w:pPr>
      <w:r w:rsidRPr="00075479">
        <w:rPr>
          <w:rFonts w:eastAsia="Calibri" w:cs="Arial"/>
          <w:szCs w:val="20"/>
          <w:lang w:val="sl-SI"/>
        </w:rPr>
        <w:t xml:space="preserve">V tem poglavju so urejena in dodana Pravila za delovanje centra AG, ki zajemajo splošne določbe, izvedbo </w:t>
      </w:r>
      <w:r w:rsidR="009F59B0">
        <w:rPr>
          <w:rFonts w:eastAsia="Calibri" w:cs="Arial"/>
          <w:szCs w:val="20"/>
          <w:lang w:val="sl-SI"/>
        </w:rPr>
        <w:t xml:space="preserve">javnih </w:t>
      </w:r>
      <w:r w:rsidRPr="00075479">
        <w:rPr>
          <w:rFonts w:eastAsia="Calibri" w:cs="Arial"/>
          <w:szCs w:val="20"/>
          <w:lang w:val="sl-SI"/>
        </w:rPr>
        <w:t xml:space="preserve">razpisov in </w:t>
      </w:r>
      <w:r w:rsidR="009F59B0">
        <w:rPr>
          <w:rFonts w:eastAsia="Calibri" w:cs="Arial"/>
          <w:szCs w:val="20"/>
          <w:lang w:val="sl-SI"/>
        </w:rPr>
        <w:t xml:space="preserve">javnih </w:t>
      </w:r>
      <w:r w:rsidRPr="00075479">
        <w:rPr>
          <w:rFonts w:eastAsia="Calibri" w:cs="Arial"/>
          <w:szCs w:val="20"/>
          <w:lang w:val="sl-SI"/>
        </w:rPr>
        <w:t xml:space="preserve">pozivov ter </w:t>
      </w:r>
      <w:r w:rsidR="009F59B0">
        <w:rPr>
          <w:rFonts w:eastAsia="Calibri" w:cs="Arial"/>
          <w:szCs w:val="20"/>
          <w:lang w:val="sl-SI"/>
        </w:rPr>
        <w:t>končn</w:t>
      </w:r>
      <w:r w:rsidR="007E2175">
        <w:rPr>
          <w:rFonts w:eastAsia="Calibri" w:cs="Arial"/>
          <w:szCs w:val="20"/>
          <w:lang w:val="sl-SI"/>
        </w:rPr>
        <w:t>i</w:t>
      </w:r>
      <w:r w:rsidR="009F59B0">
        <w:rPr>
          <w:rFonts w:eastAsia="Calibri" w:cs="Arial"/>
          <w:szCs w:val="20"/>
          <w:lang w:val="sl-SI"/>
        </w:rPr>
        <w:t xml:space="preserve"> določb</w:t>
      </w:r>
      <w:r w:rsidR="007E2175">
        <w:rPr>
          <w:rFonts w:eastAsia="Calibri" w:cs="Arial"/>
          <w:szCs w:val="20"/>
          <w:lang w:val="sl-SI"/>
        </w:rPr>
        <w:t>i</w:t>
      </w:r>
      <w:r w:rsidR="009F59B0">
        <w:rPr>
          <w:rFonts w:eastAsia="Calibri" w:cs="Arial"/>
          <w:szCs w:val="20"/>
          <w:lang w:val="sl-SI"/>
        </w:rPr>
        <w:t>.</w:t>
      </w:r>
    </w:p>
    <w:p w14:paraId="6B529572" w14:textId="77777777" w:rsidR="00F821CA" w:rsidRPr="00075479" w:rsidRDefault="00F821CA" w:rsidP="00CC6A72">
      <w:pPr>
        <w:spacing w:after="160" w:line="256" w:lineRule="auto"/>
        <w:jc w:val="both"/>
        <w:rPr>
          <w:rFonts w:eastAsia="Calibri" w:cs="Arial"/>
          <w:szCs w:val="20"/>
          <w:lang w:val="sl-SI"/>
        </w:rPr>
      </w:pPr>
    </w:p>
    <w:p w14:paraId="6EBEC1C2" w14:textId="77777777" w:rsidR="00CC6A72" w:rsidRPr="00075479" w:rsidRDefault="00CC6A72" w:rsidP="00CC6A72">
      <w:pPr>
        <w:spacing w:after="160" w:line="256" w:lineRule="auto"/>
        <w:jc w:val="both"/>
        <w:rPr>
          <w:rFonts w:eastAsia="Calibri" w:cs="Arial"/>
          <w:szCs w:val="20"/>
          <w:lang w:val="sl-SI"/>
        </w:rPr>
      </w:pPr>
      <w:r w:rsidRPr="00075479">
        <w:rPr>
          <w:rFonts w:eastAsia="Calibri" w:cs="Arial"/>
          <w:szCs w:val="20"/>
          <w:lang w:val="sl-SI"/>
        </w:rPr>
        <w:t>I. SPLOŠNE DOLOČBE</w:t>
      </w:r>
    </w:p>
    <w:p w14:paraId="271C341A" w14:textId="218C71CE" w:rsidR="00CC6A72" w:rsidRPr="0000635C" w:rsidRDefault="00CC6A72" w:rsidP="00CC6A72">
      <w:pPr>
        <w:overflowPunct w:val="0"/>
        <w:autoSpaceDE w:val="0"/>
        <w:autoSpaceDN w:val="0"/>
        <w:adjustRightInd w:val="0"/>
        <w:spacing w:before="240" w:line="240" w:lineRule="auto"/>
        <w:jc w:val="both"/>
        <w:textAlignment w:val="baseline"/>
        <w:rPr>
          <w:rFonts w:cs="Arial"/>
          <w:lang w:val="sl-SI" w:eastAsia="sl-SI"/>
        </w:rPr>
      </w:pPr>
      <w:r w:rsidRPr="00E37060">
        <w:rPr>
          <w:rFonts w:eastAsia="Calibri" w:cs="Arial"/>
          <w:szCs w:val="20"/>
          <w:lang w:val="sl-SI"/>
        </w:rPr>
        <w:t xml:space="preserve">V tem poglavju je urejeno </w:t>
      </w:r>
      <w:r w:rsidR="000958CF" w:rsidRPr="00E37060">
        <w:rPr>
          <w:rFonts w:eastAsia="Calibri" w:cs="Arial"/>
          <w:szCs w:val="20"/>
          <w:lang w:val="sl-SI"/>
        </w:rPr>
        <w:t>področje uporabe elektronskih storitev in sicer je določeno, da</w:t>
      </w:r>
      <w:r w:rsidR="00E37060" w:rsidRPr="00E37060">
        <w:rPr>
          <w:rFonts w:eastAsia="Calibri" w:cs="Arial"/>
          <w:szCs w:val="20"/>
          <w:lang w:val="sl-SI"/>
        </w:rPr>
        <w:t xml:space="preserve"> se postopki dodeljevanja spodbud praviloma izvajajo v elektronski obliki. </w:t>
      </w:r>
      <w:r w:rsidRPr="00E37060">
        <w:rPr>
          <w:rFonts w:eastAsia="Calibri" w:cs="Arial"/>
          <w:szCs w:val="20"/>
          <w:lang w:val="sl-SI"/>
        </w:rPr>
        <w:t xml:space="preserve">Osebam, ki nimajo možnosti dostopa do </w:t>
      </w:r>
      <w:r w:rsidR="00E37060" w:rsidRPr="00E37060">
        <w:rPr>
          <w:rFonts w:eastAsia="Calibri" w:cs="Arial"/>
          <w:szCs w:val="20"/>
          <w:lang w:val="sl-SI"/>
        </w:rPr>
        <w:t>elektronskih</w:t>
      </w:r>
      <w:r w:rsidRPr="00E37060">
        <w:rPr>
          <w:rFonts w:eastAsia="Calibri" w:cs="Arial"/>
          <w:szCs w:val="20"/>
          <w:lang w:val="sl-SI"/>
        </w:rPr>
        <w:t xml:space="preserve"> storitev, je potrebno zagotoviti dostop po drugi poti, preko </w:t>
      </w:r>
      <w:proofErr w:type="spellStart"/>
      <w:r w:rsidRPr="00E37060">
        <w:rPr>
          <w:rFonts w:eastAsia="Calibri" w:cs="Arial"/>
          <w:szCs w:val="20"/>
          <w:lang w:val="sl-SI"/>
        </w:rPr>
        <w:t>Digi</w:t>
      </w:r>
      <w:proofErr w:type="spellEnd"/>
      <w:r w:rsidRPr="00E37060">
        <w:rPr>
          <w:rFonts w:eastAsia="Calibri" w:cs="Arial"/>
          <w:szCs w:val="20"/>
          <w:lang w:val="sl-SI"/>
        </w:rPr>
        <w:t xml:space="preserve"> info točke ali Kontaktne točke družbe Borzen d.o.o.. Urejeno je področje za izvajanje javnih razpisov in </w:t>
      </w:r>
      <w:r w:rsidR="00E37060" w:rsidRPr="00E37060">
        <w:rPr>
          <w:rFonts w:eastAsia="Calibri" w:cs="Arial"/>
          <w:szCs w:val="20"/>
          <w:lang w:val="sl-SI"/>
        </w:rPr>
        <w:t xml:space="preserve">javnih </w:t>
      </w:r>
      <w:r w:rsidRPr="00E37060">
        <w:rPr>
          <w:rFonts w:eastAsia="Calibri" w:cs="Arial"/>
          <w:szCs w:val="20"/>
          <w:lang w:val="sl-SI"/>
        </w:rPr>
        <w:t xml:space="preserve">pozivov, ki jih izvaja Center AG po predhodnem soglasju </w:t>
      </w:r>
      <w:r w:rsidR="00E37060">
        <w:rPr>
          <w:rFonts w:eastAsia="Calibri" w:cs="Arial"/>
          <w:szCs w:val="20"/>
          <w:lang w:val="sl-SI"/>
        </w:rPr>
        <w:t>Ministrstva za okolje, prostor in energijo</w:t>
      </w:r>
      <w:r w:rsidRPr="00283962">
        <w:rPr>
          <w:rFonts w:eastAsia="Calibri" w:cs="Arial"/>
          <w:color w:val="FF0000"/>
          <w:szCs w:val="20"/>
          <w:lang w:val="sl-SI"/>
        </w:rPr>
        <w:t>.</w:t>
      </w:r>
      <w:r w:rsidR="00E37060" w:rsidRPr="00E37060">
        <w:rPr>
          <w:rFonts w:cs="Arial"/>
          <w:lang w:eastAsia="sl-SI"/>
        </w:rPr>
        <w:t xml:space="preserve"> </w:t>
      </w:r>
      <w:r w:rsidR="00E37060" w:rsidRPr="00E37060">
        <w:rPr>
          <w:rFonts w:eastAsia="Calibri" w:cs="Arial"/>
          <w:szCs w:val="20"/>
          <w:lang w:val="sl-SI"/>
        </w:rPr>
        <w:t>Center AG z javnim pozivom</w:t>
      </w:r>
      <w:r w:rsidR="0000635C">
        <w:rPr>
          <w:rFonts w:eastAsia="Calibri" w:cs="Arial"/>
          <w:szCs w:val="20"/>
          <w:lang w:val="sl-SI"/>
        </w:rPr>
        <w:t xml:space="preserve"> oziroma razpisom</w:t>
      </w:r>
      <w:r w:rsidR="00E37060" w:rsidRPr="00E37060">
        <w:rPr>
          <w:rFonts w:eastAsia="Calibri" w:cs="Arial"/>
          <w:szCs w:val="20"/>
          <w:lang w:val="sl-SI"/>
        </w:rPr>
        <w:t xml:space="preserve"> določi zlasti skupni obseg spodbud, pogoje za njihovo dodelitev, merila za določitev višine spodbude, </w:t>
      </w:r>
      <w:r w:rsidR="0000635C" w:rsidRPr="0000635C">
        <w:rPr>
          <w:rFonts w:eastAsia="Calibri" w:cs="Arial"/>
          <w:szCs w:val="20"/>
          <w:lang w:val="sl-SI"/>
        </w:rPr>
        <w:t xml:space="preserve">merila </w:t>
      </w:r>
      <w:r w:rsidR="0000635C" w:rsidRPr="0000635C">
        <w:rPr>
          <w:rFonts w:cs="Arial"/>
          <w:lang w:val="sl-SI" w:eastAsia="sl-SI"/>
        </w:rPr>
        <w:t>za ocenjevanje in vrednotenje posameznih naložb,</w:t>
      </w:r>
      <w:r w:rsidR="0000635C">
        <w:rPr>
          <w:rFonts w:cs="Arial"/>
          <w:lang w:eastAsia="sl-SI"/>
        </w:rPr>
        <w:t xml:space="preserve"> </w:t>
      </w:r>
      <w:r w:rsidR="00E37060" w:rsidRPr="00E37060">
        <w:rPr>
          <w:rFonts w:eastAsia="Calibri" w:cs="Arial"/>
          <w:szCs w:val="20"/>
          <w:lang w:val="sl-SI"/>
        </w:rPr>
        <w:t>upravičence in rok za vložitev vlog</w:t>
      </w:r>
      <w:r w:rsidR="0000635C">
        <w:rPr>
          <w:rFonts w:eastAsia="Calibri" w:cs="Arial"/>
          <w:szCs w:val="20"/>
          <w:lang w:val="sl-SI"/>
        </w:rPr>
        <w:t>.</w:t>
      </w:r>
      <w:r w:rsidRPr="00283962">
        <w:rPr>
          <w:rFonts w:eastAsia="Calibri" w:cs="Arial"/>
          <w:color w:val="FF0000"/>
          <w:szCs w:val="20"/>
          <w:lang w:val="sl-SI"/>
        </w:rPr>
        <w:t xml:space="preserve"> </w:t>
      </w:r>
      <w:r w:rsidRPr="0000635C">
        <w:rPr>
          <w:rFonts w:eastAsia="Calibri" w:cs="Arial"/>
          <w:szCs w:val="20"/>
          <w:lang w:val="sl-SI"/>
        </w:rPr>
        <w:t>Vrsta programov ali projektov, ki so predmet poziva ali razpisa, se določi z natančno opredeli</w:t>
      </w:r>
      <w:r w:rsidR="0000635C" w:rsidRPr="0000635C">
        <w:rPr>
          <w:rFonts w:eastAsia="Calibri" w:cs="Arial"/>
          <w:szCs w:val="20"/>
          <w:lang w:val="sl-SI"/>
        </w:rPr>
        <w:t>tvijo.</w:t>
      </w:r>
      <w:r w:rsidRPr="0000635C">
        <w:rPr>
          <w:rFonts w:eastAsia="Calibri" w:cs="Arial"/>
          <w:szCs w:val="20"/>
          <w:lang w:val="sl-SI"/>
        </w:rPr>
        <w:t xml:space="preserve"> V tekočem letu je lahko na posameznem razpisnem področju objavljenih več pozivov oziroma razpisov</w:t>
      </w:r>
      <w:r w:rsidRPr="0000635C">
        <w:rPr>
          <w:rFonts w:cs="Arial"/>
          <w:lang w:val="sl-SI" w:eastAsia="sl-SI"/>
        </w:rPr>
        <w:t xml:space="preserve">. </w:t>
      </w:r>
    </w:p>
    <w:p w14:paraId="00079068" w14:textId="77777777" w:rsidR="00CC6A72" w:rsidRPr="0000635C" w:rsidRDefault="00CC6A72" w:rsidP="00CC6A72">
      <w:pPr>
        <w:spacing w:after="160" w:line="256" w:lineRule="auto"/>
        <w:jc w:val="both"/>
        <w:rPr>
          <w:rFonts w:eastAsia="Calibri" w:cs="Arial"/>
          <w:szCs w:val="20"/>
          <w:lang w:val="sl-SI"/>
        </w:rPr>
      </w:pPr>
    </w:p>
    <w:p w14:paraId="3D3B99C8" w14:textId="2F67ABBF" w:rsidR="00CC6A72" w:rsidRPr="00075479" w:rsidRDefault="00CC6A72" w:rsidP="00CC6A72">
      <w:pPr>
        <w:spacing w:after="160" w:line="256" w:lineRule="auto"/>
        <w:jc w:val="both"/>
        <w:rPr>
          <w:rFonts w:eastAsia="Calibri" w:cs="Arial"/>
          <w:szCs w:val="20"/>
          <w:lang w:val="sl-SI"/>
        </w:rPr>
      </w:pPr>
      <w:r w:rsidRPr="00075479">
        <w:rPr>
          <w:rFonts w:eastAsia="Calibri" w:cs="Arial"/>
          <w:szCs w:val="20"/>
          <w:lang w:val="sl-SI"/>
        </w:rPr>
        <w:t xml:space="preserve">II. IZVEDBA </w:t>
      </w:r>
      <w:r w:rsidR="00850F2C">
        <w:rPr>
          <w:rFonts w:eastAsia="Calibri" w:cs="Arial"/>
          <w:szCs w:val="20"/>
          <w:lang w:val="sl-SI"/>
        </w:rPr>
        <w:t xml:space="preserve">JAVNIH </w:t>
      </w:r>
      <w:r w:rsidRPr="00075479">
        <w:rPr>
          <w:rFonts w:eastAsia="Calibri" w:cs="Arial"/>
          <w:szCs w:val="20"/>
          <w:lang w:val="sl-SI"/>
        </w:rPr>
        <w:t xml:space="preserve">RAZPISOV IN </w:t>
      </w:r>
      <w:r w:rsidR="00850F2C">
        <w:rPr>
          <w:rFonts w:eastAsia="Calibri" w:cs="Arial"/>
          <w:szCs w:val="20"/>
          <w:lang w:val="sl-SI"/>
        </w:rPr>
        <w:t xml:space="preserve">JAVNIH </w:t>
      </w:r>
      <w:r w:rsidRPr="00075479">
        <w:rPr>
          <w:rFonts w:eastAsia="Calibri" w:cs="Arial"/>
          <w:szCs w:val="20"/>
          <w:lang w:val="sl-SI"/>
        </w:rPr>
        <w:t>POZIVOV</w:t>
      </w:r>
    </w:p>
    <w:p w14:paraId="328769BF" w14:textId="3F0B7AB8" w:rsidR="00CC6A72" w:rsidRPr="00075479" w:rsidRDefault="00CC6A72" w:rsidP="00CC6A72">
      <w:pPr>
        <w:overflowPunct w:val="0"/>
        <w:autoSpaceDE w:val="0"/>
        <w:autoSpaceDN w:val="0"/>
        <w:adjustRightInd w:val="0"/>
        <w:spacing w:before="240" w:line="240" w:lineRule="auto"/>
        <w:jc w:val="both"/>
        <w:textAlignment w:val="baseline"/>
        <w:rPr>
          <w:rFonts w:cs="Arial"/>
          <w:lang w:val="sl-SI" w:eastAsia="sl-SI"/>
        </w:rPr>
      </w:pPr>
      <w:r w:rsidRPr="00075479">
        <w:rPr>
          <w:rFonts w:eastAsia="Calibri" w:cs="Arial"/>
          <w:lang w:val="sl-SI"/>
        </w:rPr>
        <w:t xml:space="preserve">V tem poglavju je urejeno delo Centra AG na področju izvedbe </w:t>
      </w:r>
      <w:r w:rsidR="00283962">
        <w:rPr>
          <w:rFonts w:eastAsia="Calibri" w:cs="Arial"/>
          <w:lang w:val="sl-SI"/>
        </w:rPr>
        <w:t xml:space="preserve">javnih </w:t>
      </w:r>
      <w:r w:rsidRPr="00075479">
        <w:rPr>
          <w:rFonts w:eastAsia="Calibri" w:cs="Arial"/>
          <w:lang w:val="sl-SI"/>
        </w:rPr>
        <w:t xml:space="preserve">razpisov ter </w:t>
      </w:r>
      <w:r w:rsidR="00283962">
        <w:rPr>
          <w:rFonts w:eastAsia="Calibri" w:cs="Arial"/>
          <w:lang w:val="sl-SI"/>
        </w:rPr>
        <w:t xml:space="preserve">javnih </w:t>
      </w:r>
      <w:r w:rsidRPr="00075479">
        <w:rPr>
          <w:rFonts w:eastAsia="Calibri" w:cs="Arial"/>
          <w:lang w:val="sl-SI"/>
        </w:rPr>
        <w:t>pozivov. Center AG pripravi</w:t>
      </w:r>
      <w:r w:rsidRPr="00075479">
        <w:rPr>
          <w:rFonts w:cs="Arial"/>
          <w:lang w:val="sl-SI" w:eastAsia="sl-SI"/>
        </w:rPr>
        <w:t xml:space="preserve"> letni in posamični program javnih razpisov in pozivov, sklep ter objavo </w:t>
      </w:r>
      <w:r w:rsidR="00283962">
        <w:rPr>
          <w:rFonts w:cs="Arial"/>
          <w:lang w:val="sl-SI" w:eastAsia="sl-SI"/>
        </w:rPr>
        <w:t xml:space="preserve">javnega </w:t>
      </w:r>
      <w:r w:rsidRPr="00075479">
        <w:rPr>
          <w:rFonts w:cs="Arial"/>
          <w:lang w:val="sl-SI" w:eastAsia="sl-SI"/>
        </w:rPr>
        <w:t xml:space="preserve">razpisa oziroma poziva. Pri obravnavi vlog ureja Center AG sprejem vlog, odpiranje ter obravnave na </w:t>
      </w:r>
      <w:r w:rsidR="00283962">
        <w:rPr>
          <w:rFonts w:cs="Arial"/>
          <w:lang w:val="sl-SI" w:eastAsia="sl-SI"/>
        </w:rPr>
        <w:t xml:space="preserve">javni </w:t>
      </w:r>
      <w:r w:rsidRPr="00075479">
        <w:rPr>
          <w:rFonts w:cs="Arial"/>
          <w:lang w:val="sl-SI" w:eastAsia="sl-SI"/>
        </w:rPr>
        <w:t xml:space="preserve">poziv prispelih vlog, odpiranje </w:t>
      </w:r>
      <w:r w:rsidR="000958CF">
        <w:rPr>
          <w:rFonts w:cs="Arial"/>
          <w:lang w:val="sl-SI" w:eastAsia="sl-SI"/>
        </w:rPr>
        <w:t xml:space="preserve">ter obravnava </w:t>
      </w:r>
      <w:r w:rsidRPr="00075479">
        <w:rPr>
          <w:rFonts w:cs="Arial"/>
          <w:lang w:val="sl-SI" w:eastAsia="sl-SI"/>
        </w:rPr>
        <w:t xml:space="preserve">na </w:t>
      </w:r>
      <w:r w:rsidR="00283962">
        <w:rPr>
          <w:rFonts w:cs="Arial"/>
          <w:lang w:val="sl-SI" w:eastAsia="sl-SI"/>
        </w:rPr>
        <w:t xml:space="preserve">javni </w:t>
      </w:r>
      <w:r w:rsidRPr="00075479">
        <w:rPr>
          <w:rFonts w:cs="Arial"/>
          <w:lang w:val="sl-SI" w:eastAsia="sl-SI"/>
        </w:rPr>
        <w:t>razpis prispelih vlog ter zavrženje vlog. Postopek ocenjevanja in vrednotenja ustreznih vlog izvede strokovna komisija, ki je pristojna za določeno razpisno področje, ki tudi sestavi pisni predlog. Na podlagi predloga strokovne komisije izda pooblaščena oseba o vsaki ustrezni vlogi, prispeli na razpis ali poziv, posamično odločbo, s katero določi o odobritvi ter deležu sofinanciranja ali o zavrnitvi sofinanciranja posameznega projekta oziroma programa. Pri postopku sklepanja pogodb</w:t>
      </w:r>
      <w:r w:rsidRPr="00075479">
        <w:rPr>
          <w:rFonts w:eastAsia="Calibri" w:cs="Arial"/>
          <w:bCs/>
          <w:lang w:val="sl-SI"/>
        </w:rPr>
        <w:t xml:space="preserve"> se uredijo medsebojne pravice in obveznosti Centra AG in stranke, katere program ali projekt je bil izbran na podlagi poziva ali razpisa.</w:t>
      </w:r>
      <w:r w:rsidRPr="00075479">
        <w:rPr>
          <w:rFonts w:cs="Arial"/>
          <w:lang w:val="sl-SI" w:eastAsia="sl-SI"/>
        </w:rPr>
        <w:t xml:space="preserve"> Pred podpisom pogodbe se lahko izvajalca pozove, da v določenem roku uskladi prijavljeni program ali projekt v okviru odobrenih sredstev. Določen je tudi postopek sklenitve pogodbe, sama vsebina pogodbe ter izplačilo nepovratnih sredstev. V postopku izvajanje nadzora se spremlja izvajanje pogodb in izpolnjevanje pogojev, spremenjene okoliščine, ki bi utegnile vplivati na izpolnitev obveznosti, poročanje</w:t>
      </w:r>
      <w:r w:rsidR="000958CF">
        <w:rPr>
          <w:rFonts w:cs="Arial"/>
          <w:lang w:val="sl-SI" w:eastAsia="sl-SI"/>
        </w:rPr>
        <w:t>, o</w:t>
      </w:r>
      <w:r w:rsidRPr="00075479">
        <w:rPr>
          <w:rFonts w:cs="Arial"/>
          <w:lang w:val="sl-SI" w:eastAsia="sl-SI"/>
        </w:rPr>
        <w:t>bveščanje</w:t>
      </w:r>
      <w:r w:rsidR="000958CF">
        <w:rPr>
          <w:rFonts w:cs="Arial"/>
          <w:lang w:val="sl-SI" w:eastAsia="sl-SI"/>
        </w:rPr>
        <w:t xml:space="preserve"> ter javna objava</w:t>
      </w:r>
      <w:r w:rsidR="00F85981">
        <w:rPr>
          <w:rFonts w:cs="Arial"/>
          <w:lang w:val="sl-SI" w:eastAsia="sl-SI"/>
        </w:rPr>
        <w:t>.</w:t>
      </w:r>
    </w:p>
    <w:p w14:paraId="0FF08E92" w14:textId="77777777" w:rsidR="00CC6A72" w:rsidRPr="00075479" w:rsidRDefault="00CC6A72" w:rsidP="00CC6A72">
      <w:pPr>
        <w:overflowPunct w:val="0"/>
        <w:autoSpaceDE w:val="0"/>
        <w:autoSpaceDN w:val="0"/>
        <w:adjustRightInd w:val="0"/>
        <w:spacing w:before="240" w:line="240" w:lineRule="auto"/>
        <w:jc w:val="both"/>
        <w:textAlignment w:val="baseline"/>
        <w:rPr>
          <w:rFonts w:cs="Arial"/>
          <w:lang w:val="sl-SI" w:eastAsia="sl-SI"/>
        </w:rPr>
      </w:pPr>
    </w:p>
    <w:p w14:paraId="2B12BBA1" w14:textId="1EBA7325" w:rsidR="00CC6A72" w:rsidRPr="00850F2C" w:rsidRDefault="00CC6A72" w:rsidP="00CC6A72">
      <w:pPr>
        <w:spacing w:after="160" w:line="256" w:lineRule="auto"/>
        <w:jc w:val="both"/>
        <w:rPr>
          <w:rFonts w:eastAsia="Calibri" w:cs="Arial"/>
          <w:szCs w:val="20"/>
          <w:lang w:val="sl-SI"/>
        </w:rPr>
      </w:pPr>
      <w:r w:rsidRPr="00075479">
        <w:rPr>
          <w:rFonts w:eastAsia="Calibri" w:cs="Arial"/>
          <w:szCs w:val="20"/>
          <w:lang w:val="sl-SI"/>
        </w:rPr>
        <w:t>Tako je urejen potek razpisnega postopka, potek postopka poziva, obravnava vlog, ocenjevanje in vrednotenje vlog, izbor, sklepanje pogodb ter izvajanje nadzora.</w:t>
      </w:r>
      <w:r>
        <w:rPr>
          <w:rFonts w:eastAsia="Calibri" w:cs="Arial"/>
          <w:szCs w:val="20"/>
        </w:rPr>
        <w:t xml:space="preserve"> </w:t>
      </w:r>
    </w:p>
    <w:p w14:paraId="08B4E13D" w14:textId="68CE58F4" w:rsidR="00CC6A72" w:rsidRPr="00075479" w:rsidRDefault="00CC6A72" w:rsidP="00CC6A72">
      <w:pPr>
        <w:spacing w:after="160" w:line="256" w:lineRule="auto"/>
        <w:jc w:val="both"/>
        <w:rPr>
          <w:rFonts w:eastAsia="Calibri" w:cs="Arial"/>
          <w:b/>
          <w:szCs w:val="20"/>
          <w:lang w:val="sl-SI"/>
        </w:rPr>
      </w:pPr>
      <w:r w:rsidRPr="00075479">
        <w:rPr>
          <w:rFonts w:eastAsia="Calibri" w:cs="Arial"/>
          <w:b/>
          <w:szCs w:val="20"/>
          <w:lang w:val="sl-SI"/>
        </w:rPr>
        <w:t>Peto poglavje: KONČN</w:t>
      </w:r>
      <w:r w:rsidR="00850F2C">
        <w:rPr>
          <w:rFonts w:eastAsia="Calibri" w:cs="Arial"/>
          <w:b/>
          <w:szCs w:val="20"/>
          <w:lang w:val="sl-SI"/>
        </w:rPr>
        <w:t>I</w:t>
      </w:r>
      <w:r w:rsidRPr="00075479">
        <w:rPr>
          <w:rFonts w:eastAsia="Calibri" w:cs="Arial"/>
          <w:b/>
          <w:szCs w:val="20"/>
          <w:lang w:val="sl-SI"/>
        </w:rPr>
        <w:t xml:space="preserve"> DOLOČB</w:t>
      </w:r>
      <w:r w:rsidR="00850F2C">
        <w:rPr>
          <w:rFonts w:eastAsia="Calibri" w:cs="Arial"/>
          <w:b/>
          <w:szCs w:val="20"/>
          <w:lang w:val="sl-SI"/>
        </w:rPr>
        <w:t>I</w:t>
      </w:r>
      <w:r w:rsidRPr="00075479">
        <w:rPr>
          <w:rFonts w:eastAsia="Calibri" w:cs="Arial"/>
          <w:b/>
          <w:szCs w:val="20"/>
          <w:lang w:val="sl-SI"/>
        </w:rPr>
        <w:t xml:space="preserve"> </w:t>
      </w:r>
    </w:p>
    <w:p w14:paraId="1E319B28" w14:textId="61F6A22F" w:rsidR="00CC6A72" w:rsidRPr="00075479" w:rsidRDefault="00CC6A72" w:rsidP="00CC6A72">
      <w:pPr>
        <w:spacing w:after="160" w:line="256" w:lineRule="auto"/>
        <w:jc w:val="both"/>
        <w:rPr>
          <w:rFonts w:eastAsia="Calibri" w:cs="Arial"/>
          <w:szCs w:val="20"/>
          <w:lang w:val="sl-SI"/>
        </w:rPr>
      </w:pPr>
      <w:r w:rsidRPr="00075479">
        <w:rPr>
          <w:rFonts w:eastAsia="Calibri" w:cs="Arial"/>
          <w:szCs w:val="20"/>
          <w:lang w:val="sl-SI"/>
        </w:rPr>
        <w:t xml:space="preserve">V </w:t>
      </w:r>
      <w:r w:rsidR="00F85981">
        <w:rPr>
          <w:rFonts w:eastAsia="Calibri" w:cs="Arial"/>
          <w:szCs w:val="20"/>
          <w:lang w:val="sl-SI"/>
        </w:rPr>
        <w:t>8</w:t>
      </w:r>
      <w:r w:rsidR="0042715D">
        <w:rPr>
          <w:rFonts w:eastAsia="Calibri" w:cs="Arial"/>
          <w:szCs w:val="20"/>
          <w:lang w:val="sl-SI"/>
        </w:rPr>
        <w:t>2</w:t>
      </w:r>
      <w:r w:rsidRPr="00075479">
        <w:rPr>
          <w:rFonts w:eastAsia="Calibri" w:cs="Arial"/>
          <w:szCs w:val="20"/>
          <w:lang w:val="sl-SI"/>
        </w:rPr>
        <w:t xml:space="preserve">. členu je določeno, da z dnem uveljavitve pravil prenehajo veljati Pravila za delovanje centra za podpore (Uradni list RS, št. </w:t>
      </w:r>
      <w:r w:rsidR="00850F2C">
        <w:rPr>
          <w:rFonts w:eastAsia="Calibri" w:cs="Arial"/>
          <w:szCs w:val="20"/>
          <w:lang w:val="sl-SI"/>
        </w:rPr>
        <w:t>30/24</w:t>
      </w:r>
      <w:r w:rsidRPr="00075479">
        <w:rPr>
          <w:rFonts w:eastAsia="Calibri" w:cs="Arial"/>
          <w:szCs w:val="20"/>
          <w:lang w:val="sl-SI"/>
        </w:rPr>
        <w:t xml:space="preserve">), v </w:t>
      </w:r>
      <w:r w:rsidR="00F85981">
        <w:rPr>
          <w:rFonts w:eastAsia="Calibri" w:cs="Arial"/>
          <w:szCs w:val="20"/>
          <w:lang w:val="sl-SI"/>
        </w:rPr>
        <w:t>8</w:t>
      </w:r>
      <w:r w:rsidR="0042715D">
        <w:rPr>
          <w:rFonts w:eastAsia="Calibri" w:cs="Arial"/>
          <w:szCs w:val="20"/>
          <w:lang w:val="sl-SI"/>
        </w:rPr>
        <w:t>3</w:t>
      </w:r>
      <w:r w:rsidRPr="00075479">
        <w:rPr>
          <w:rFonts w:eastAsia="Calibri" w:cs="Arial"/>
          <w:szCs w:val="20"/>
          <w:lang w:val="sl-SI"/>
        </w:rPr>
        <w:t xml:space="preserve">. členu pa, da pravila začnejo veljati </w:t>
      </w:r>
      <w:r w:rsidR="00F85981">
        <w:rPr>
          <w:rFonts w:eastAsia="Calibri" w:cs="Arial"/>
          <w:szCs w:val="20"/>
          <w:lang w:val="sl-SI"/>
        </w:rPr>
        <w:t>petnajsti</w:t>
      </w:r>
      <w:r w:rsidRPr="00075479">
        <w:rPr>
          <w:rFonts w:eastAsia="Calibri" w:cs="Arial"/>
          <w:szCs w:val="20"/>
          <w:lang w:val="sl-SI"/>
        </w:rPr>
        <w:t xml:space="preserve"> dan po objavi v Uradnem listu RS. </w:t>
      </w:r>
    </w:p>
    <w:p w14:paraId="19868DB6" w14:textId="491FA33D" w:rsidR="0041282B" w:rsidRPr="000E482F" w:rsidRDefault="0041282B" w:rsidP="000E482F">
      <w:pPr>
        <w:spacing w:line="240" w:lineRule="auto"/>
        <w:rPr>
          <w:rFonts w:eastAsia="Calibri" w:cs="Arial"/>
          <w:szCs w:val="20"/>
          <w:lang w:val="sl-SI"/>
        </w:rPr>
      </w:pPr>
    </w:p>
    <w:sectPr w:rsidR="0041282B" w:rsidRPr="000E482F"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3724" w14:textId="77777777" w:rsidR="0096529A" w:rsidRDefault="0096529A">
      <w:pPr>
        <w:spacing w:line="240" w:lineRule="auto"/>
      </w:pPr>
      <w:r>
        <w:separator/>
      </w:r>
    </w:p>
  </w:endnote>
  <w:endnote w:type="continuationSeparator" w:id="0">
    <w:p w14:paraId="155409AF" w14:textId="77777777" w:rsidR="0096529A" w:rsidRDefault="00965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B982" w14:textId="77777777" w:rsidR="004C4F86" w:rsidRDefault="00DC60BC" w:rsidP="004C4F86">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536B5F9" w14:textId="77777777" w:rsidR="00A30CAE" w:rsidRDefault="00DC60BC">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EEFC9E0"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5C32" w14:textId="77777777" w:rsidR="0096529A" w:rsidRDefault="0096529A">
      <w:pPr>
        <w:spacing w:line="240" w:lineRule="auto"/>
      </w:pPr>
      <w:r>
        <w:separator/>
      </w:r>
    </w:p>
  </w:footnote>
  <w:footnote w:type="continuationSeparator" w:id="0">
    <w:p w14:paraId="4C951529" w14:textId="77777777" w:rsidR="0096529A" w:rsidRDefault="009652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11F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AB6A" w14:textId="77777777" w:rsidR="0004580B" w:rsidRDefault="00DC60BC" w:rsidP="009F0C77">
    <w:pPr>
      <w:tabs>
        <w:tab w:val="left" w:pos="3686"/>
        <w:tab w:val="center" w:pos="4536"/>
        <w:tab w:val="right" w:pos="8504"/>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16079A7" wp14:editId="5D27D38F">
          <wp:simplePos x="0" y="0"/>
          <wp:positionH relativeFrom="column">
            <wp:posOffset>-547370</wp:posOffset>
          </wp:positionH>
          <wp:positionV relativeFrom="paragraph">
            <wp:posOffset>-421640</wp:posOffset>
          </wp:positionV>
          <wp:extent cx="5904865" cy="1514475"/>
          <wp:effectExtent l="0" t="0" r="63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0486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C0BA5940">
      <w:start w:val="1"/>
      <w:numFmt w:val="decimal"/>
      <w:lvlText w:val="%1."/>
      <w:lvlJc w:val="left"/>
      <w:pPr>
        <w:tabs>
          <w:tab w:val="num" w:pos="1080"/>
        </w:tabs>
        <w:ind w:left="1080" w:hanging="360"/>
      </w:pPr>
      <w:rPr>
        <w:rFonts w:hint="default"/>
      </w:rPr>
    </w:lvl>
    <w:lvl w:ilvl="1" w:tplc="5B1CA70E" w:tentative="1">
      <w:start w:val="1"/>
      <w:numFmt w:val="lowerLetter"/>
      <w:lvlText w:val="%2."/>
      <w:lvlJc w:val="left"/>
      <w:pPr>
        <w:ind w:left="1800" w:hanging="360"/>
      </w:pPr>
    </w:lvl>
    <w:lvl w:ilvl="2" w:tplc="5E74DE74" w:tentative="1">
      <w:start w:val="1"/>
      <w:numFmt w:val="lowerRoman"/>
      <w:lvlText w:val="%3."/>
      <w:lvlJc w:val="right"/>
      <w:pPr>
        <w:ind w:left="2520" w:hanging="180"/>
      </w:pPr>
    </w:lvl>
    <w:lvl w:ilvl="3" w:tplc="A4FCDC1E" w:tentative="1">
      <w:start w:val="1"/>
      <w:numFmt w:val="decimal"/>
      <w:lvlText w:val="%4."/>
      <w:lvlJc w:val="left"/>
      <w:pPr>
        <w:ind w:left="3240" w:hanging="360"/>
      </w:pPr>
    </w:lvl>
    <w:lvl w:ilvl="4" w:tplc="E6B6889E" w:tentative="1">
      <w:start w:val="1"/>
      <w:numFmt w:val="lowerLetter"/>
      <w:lvlText w:val="%5."/>
      <w:lvlJc w:val="left"/>
      <w:pPr>
        <w:ind w:left="3960" w:hanging="360"/>
      </w:pPr>
    </w:lvl>
    <w:lvl w:ilvl="5" w:tplc="8BD87656" w:tentative="1">
      <w:start w:val="1"/>
      <w:numFmt w:val="lowerRoman"/>
      <w:lvlText w:val="%6."/>
      <w:lvlJc w:val="right"/>
      <w:pPr>
        <w:ind w:left="4680" w:hanging="180"/>
      </w:pPr>
    </w:lvl>
    <w:lvl w:ilvl="6" w:tplc="24E25C6A" w:tentative="1">
      <w:start w:val="1"/>
      <w:numFmt w:val="decimal"/>
      <w:lvlText w:val="%7."/>
      <w:lvlJc w:val="left"/>
      <w:pPr>
        <w:ind w:left="5400" w:hanging="360"/>
      </w:pPr>
    </w:lvl>
    <w:lvl w:ilvl="7" w:tplc="C6B47794" w:tentative="1">
      <w:start w:val="1"/>
      <w:numFmt w:val="lowerLetter"/>
      <w:lvlText w:val="%8."/>
      <w:lvlJc w:val="left"/>
      <w:pPr>
        <w:ind w:left="6120" w:hanging="360"/>
      </w:pPr>
    </w:lvl>
    <w:lvl w:ilvl="8" w:tplc="D1F2E494"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6B90EF8E">
      <w:start w:val="1"/>
      <w:numFmt w:val="decimal"/>
      <w:lvlText w:val="%1."/>
      <w:lvlJc w:val="left"/>
      <w:pPr>
        <w:tabs>
          <w:tab w:val="num" w:pos="360"/>
        </w:tabs>
        <w:ind w:left="360" w:hanging="360"/>
      </w:pPr>
      <w:rPr>
        <w:rFonts w:hint="default"/>
      </w:rPr>
    </w:lvl>
    <w:lvl w:ilvl="1" w:tplc="D490276C" w:tentative="1">
      <w:start w:val="1"/>
      <w:numFmt w:val="lowerLetter"/>
      <w:lvlText w:val="%2."/>
      <w:lvlJc w:val="left"/>
      <w:pPr>
        <w:ind w:left="1080" w:hanging="360"/>
      </w:pPr>
    </w:lvl>
    <w:lvl w:ilvl="2" w:tplc="D812E5B2" w:tentative="1">
      <w:start w:val="1"/>
      <w:numFmt w:val="lowerRoman"/>
      <w:lvlText w:val="%3."/>
      <w:lvlJc w:val="right"/>
      <w:pPr>
        <w:ind w:left="1800" w:hanging="180"/>
      </w:pPr>
    </w:lvl>
    <w:lvl w:ilvl="3" w:tplc="6C6CE9A2" w:tentative="1">
      <w:start w:val="1"/>
      <w:numFmt w:val="decimal"/>
      <w:lvlText w:val="%4."/>
      <w:lvlJc w:val="left"/>
      <w:pPr>
        <w:ind w:left="2520" w:hanging="360"/>
      </w:pPr>
    </w:lvl>
    <w:lvl w:ilvl="4" w:tplc="9FE8170C" w:tentative="1">
      <w:start w:val="1"/>
      <w:numFmt w:val="lowerLetter"/>
      <w:lvlText w:val="%5."/>
      <w:lvlJc w:val="left"/>
      <w:pPr>
        <w:ind w:left="3240" w:hanging="360"/>
      </w:pPr>
    </w:lvl>
    <w:lvl w:ilvl="5" w:tplc="81D8C1D2" w:tentative="1">
      <w:start w:val="1"/>
      <w:numFmt w:val="lowerRoman"/>
      <w:lvlText w:val="%6."/>
      <w:lvlJc w:val="right"/>
      <w:pPr>
        <w:ind w:left="3960" w:hanging="180"/>
      </w:pPr>
    </w:lvl>
    <w:lvl w:ilvl="6" w:tplc="15FCD504" w:tentative="1">
      <w:start w:val="1"/>
      <w:numFmt w:val="decimal"/>
      <w:lvlText w:val="%7."/>
      <w:lvlJc w:val="left"/>
      <w:pPr>
        <w:ind w:left="4680" w:hanging="360"/>
      </w:pPr>
    </w:lvl>
    <w:lvl w:ilvl="7" w:tplc="99C490B8" w:tentative="1">
      <w:start w:val="1"/>
      <w:numFmt w:val="lowerLetter"/>
      <w:lvlText w:val="%8."/>
      <w:lvlJc w:val="left"/>
      <w:pPr>
        <w:ind w:left="5400" w:hanging="360"/>
      </w:pPr>
    </w:lvl>
    <w:lvl w:ilvl="8" w:tplc="623618FA"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BA6DB6"/>
    <w:multiLevelType w:val="hybridMultilevel"/>
    <w:tmpl w:val="46A6C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A472C4"/>
    <w:multiLevelType w:val="hybridMultilevel"/>
    <w:tmpl w:val="F0A22816"/>
    <w:lvl w:ilvl="0" w:tplc="FB1C108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A490B87E">
      <w:start w:val="1"/>
      <w:numFmt w:val="decimal"/>
      <w:lvlText w:val="%1."/>
      <w:lvlJc w:val="left"/>
      <w:pPr>
        <w:tabs>
          <w:tab w:val="num" w:pos="720"/>
        </w:tabs>
        <w:ind w:left="720" w:hanging="360"/>
      </w:pPr>
      <w:rPr>
        <w:rFonts w:hint="default"/>
      </w:rPr>
    </w:lvl>
    <w:lvl w:ilvl="1" w:tplc="5E987B3E" w:tentative="1">
      <w:start w:val="1"/>
      <w:numFmt w:val="lowerLetter"/>
      <w:lvlText w:val="%2."/>
      <w:lvlJc w:val="left"/>
      <w:pPr>
        <w:tabs>
          <w:tab w:val="num" w:pos="1440"/>
        </w:tabs>
        <w:ind w:left="1440" w:hanging="360"/>
      </w:pPr>
    </w:lvl>
    <w:lvl w:ilvl="2" w:tplc="8C04DFF6" w:tentative="1">
      <w:start w:val="1"/>
      <w:numFmt w:val="lowerRoman"/>
      <w:lvlText w:val="%3."/>
      <w:lvlJc w:val="right"/>
      <w:pPr>
        <w:tabs>
          <w:tab w:val="num" w:pos="2160"/>
        </w:tabs>
        <w:ind w:left="2160" w:hanging="180"/>
      </w:pPr>
    </w:lvl>
    <w:lvl w:ilvl="3" w:tplc="5E72D2B6" w:tentative="1">
      <w:start w:val="1"/>
      <w:numFmt w:val="decimal"/>
      <w:lvlText w:val="%4."/>
      <w:lvlJc w:val="left"/>
      <w:pPr>
        <w:tabs>
          <w:tab w:val="num" w:pos="2880"/>
        </w:tabs>
        <w:ind w:left="2880" w:hanging="360"/>
      </w:pPr>
    </w:lvl>
    <w:lvl w:ilvl="4" w:tplc="4922FE6A" w:tentative="1">
      <w:start w:val="1"/>
      <w:numFmt w:val="lowerLetter"/>
      <w:lvlText w:val="%5."/>
      <w:lvlJc w:val="left"/>
      <w:pPr>
        <w:tabs>
          <w:tab w:val="num" w:pos="3600"/>
        </w:tabs>
        <w:ind w:left="3600" w:hanging="360"/>
      </w:pPr>
    </w:lvl>
    <w:lvl w:ilvl="5" w:tplc="E63AC6C6" w:tentative="1">
      <w:start w:val="1"/>
      <w:numFmt w:val="lowerRoman"/>
      <w:lvlText w:val="%6."/>
      <w:lvlJc w:val="right"/>
      <w:pPr>
        <w:tabs>
          <w:tab w:val="num" w:pos="4320"/>
        </w:tabs>
        <w:ind w:left="4320" w:hanging="180"/>
      </w:pPr>
    </w:lvl>
    <w:lvl w:ilvl="6" w:tplc="4ABC5DDA" w:tentative="1">
      <w:start w:val="1"/>
      <w:numFmt w:val="decimal"/>
      <w:lvlText w:val="%7."/>
      <w:lvlJc w:val="left"/>
      <w:pPr>
        <w:tabs>
          <w:tab w:val="num" w:pos="5040"/>
        </w:tabs>
        <w:ind w:left="5040" w:hanging="360"/>
      </w:pPr>
    </w:lvl>
    <w:lvl w:ilvl="7" w:tplc="D5162E78" w:tentative="1">
      <w:start w:val="1"/>
      <w:numFmt w:val="lowerLetter"/>
      <w:lvlText w:val="%8."/>
      <w:lvlJc w:val="left"/>
      <w:pPr>
        <w:tabs>
          <w:tab w:val="num" w:pos="5760"/>
        </w:tabs>
        <w:ind w:left="5760" w:hanging="360"/>
      </w:pPr>
    </w:lvl>
    <w:lvl w:ilvl="8" w:tplc="05AE6028" w:tentative="1">
      <w:start w:val="1"/>
      <w:numFmt w:val="lowerRoman"/>
      <w:lvlText w:val="%9."/>
      <w:lvlJc w:val="right"/>
      <w:pPr>
        <w:tabs>
          <w:tab w:val="num" w:pos="6480"/>
        </w:tabs>
        <w:ind w:left="6480"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E256D1"/>
    <w:multiLevelType w:val="hybridMultilevel"/>
    <w:tmpl w:val="D494DE0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716C9D"/>
    <w:multiLevelType w:val="hybridMultilevel"/>
    <w:tmpl w:val="A29A995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863BE2"/>
    <w:multiLevelType w:val="hybridMultilevel"/>
    <w:tmpl w:val="007614EC"/>
    <w:lvl w:ilvl="0" w:tplc="1264E9E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D00411"/>
    <w:multiLevelType w:val="hybridMultilevel"/>
    <w:tmpl w:val="4E8A8BBE"/>
    <w:lvl w:ilvl="0" w:tplc="34E4A1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3AA4C44"/>
    <w:multiLevelType w:val="hybridMultilevel"/>
    <w:tmpl w:val="092E92F6"/>
    <w:lvl w:ilvl="0" w:tplc="6E32D1C0">
      <w:start w:val="1"/>
      <w:numFmt w:val="decimal"/>
      <w:lvlText w:val="%1."/>
      <w:lvlJc w:val="left"/>
      <w:pPr>
        <w:tabs>
          <w:tab w:val="num" w:pos="720"/>
        </w:tabs>
        <w:ind w:left="720" w:hanging="360"/>
      </w:pPr>
    </w:lvl>
    <w:lvl w:ilvl="1" w:tplc="2C4CBF28" w:tentative="1">
      <w:start w:val="1"/>
      <w:numFmt w:val="lowerLetter"/>
      <w:lvlText w:val="%2."/>
      <w:lvlJc w:val="left"/>
      <w:pPr>
        <w:tabs>
          <w:tab w:val="num" w:pos="1440"/>
        </w:tabs>
        <w:ind w:left="1440" w:hanging="360"/>
      </w:pPr>
    </w:lvl>
    <w:lvl w:ilvl="2" w:tplc="DDAA4622" w:tentative="1">
      <w:start w:val="1"/>
      <w:numFmt w:val="lowerRoman"/>
      <w:lvlText w:val="%3."/>
      <w:lvlJc w:val="right"/>
      <w:pPr>
        <w:tabs>
          <w:tab w:val="num" w:pos="2160"/>
        </w:tabs>
        <w:ind w:left="2160" w:hanging="180"/>
      </w:pPr>
    </w:lvl>
    <w:lvl w:ilvl="3" w:tplc="E6D61FE6" w:tentative="1">
      <w:start w:val="1"/>
      <w:numFmt w:val="decimal"/>
      <w:lvlText w:val="%4."/>
      <w:lvlJc w:val="left"/>
      <w:pPr>
        <w:tabs>
          <w:tab w:val="num" w:pos="2880"/>
        </w:tabs>
        <w:ind w:left="2880" w:hanging="360"/>
      </w:pPr>
    </w:lvl>
    <w:lvl w:ilvl="4" w:tplc="110EB98E" w:tentative="1">
      <w:start w:val="1"/>
      <w:numFmt w:val="lowerLetter"/>
      <w:lvlText w:val="%5."/>
      <w:lvlJc w:val="left"/>
      <w:pPr>
        <w:tabs>
          <w:tab w:val="num" w:pos="3600"/>
        </w:tabs>
        <w:ind w:left="3600" w:hanging="360"/>
      </w:pPr>
    </w:lvl>
    <w:lvl w:ilvl="5" w:tplc="01B00790" w:tentative="1">
      <w:start w:val="1"/>
      <w:numFmt w:val="lowerRoman"/>
      <w:lvlText w:val="%6."/>
      <w:lvlJc w:val="right"/>
      <w:pPr>
        <w:tabs>
          <w:tab w:val="num" w:pos="4320"/>
        </w:tabs>
        <w:ind w:left="4320" w:hanging="180"/>
      </w:pPr>
    </w:lvl>
    <w:lvl w:ilvl="6" w:tplc="5FE2E8B8" w:tentative="1">
      <w:start w:val="1"/>
      <w:numFmt w:val="decimal"/>
      <w:lvlText w:val="%7."/>
      <w:lvlJc w:val="left"/>
      <w:pPr>
        <w:tabs>
          <w:tab w:val="num" w:pos="5040"/>
        </w:tabs>
        <w:ind w:left="5040" w:hanging="360"/>
      </w:pPr>
    </w:lvl>
    <w:lvl w:ilvl="7" w:tplc="5CEAE32A" w:tentative="1">
      <w:start w:val="1"/>
      <w:numFmt w:val="lowerLetter"/>
      <w:lvlText w:val="%8."/>
      <w:lvlJc w:val="left"/>
      <w:pPr>
        <w:tabs>
          <w:tab w:val="num" w:pos="5760"/>
        </w:tabs>
        <w:ind w:left="5760" w:hanging="360"/>
      </w:pPr>
    </w:lvl>
    <w:lvl w:ilvl="8" w:tplc="6CAEB718" w:tentative="1">
      <w:start w:val="1"/>
      <w:numFmt w:val="lowerRoman"/>
      <w:lvlText w:val="%9."/>
      <w:lvlJc w:val="right"/>
      <w:pPr>
        <w:tabs>
          <w:tab w:val="num" w:pos="6480"/>
        </w:tabs>
        <w:ind w:left="6480" w:hanging="180"/>
      </w:pPr>
    </w:lvl>
  </w:abstractNum>
  <w:abstractNum w:abstractNumId="1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0975115">
    <w:abstractNumId w:val="14"/>
  </w:num>
  <w:num w:numId="2" w16cid:durableId="1565529724">
    <w:abstractNumId w:val="6"/>
  </w:num>
  <w:num w:numId="3" w16cid:durableId="297229281">
    <w:abstractNumId w:val="8"/>
  </w:num>
  <w:num w:numId="4" w16cid:durableId="1753116493">
    <w:abstractNumId w:val="0"/>
  </w:num>
  <w:num w:numId="5" w16cid:durableId="1504083812">
    <w:abstractNumId w:val="1"/>
  </w:num>
  <w:num w:numId="6" w16cid:durableId="758405431">
    <w:abstractNumId w:val="10"/>
  </w:num>
  <w:num w:numId="7" w16cid:durableId="1412120185">
    <w:abstractNumId w:val="12"/>
  </w:num>
  <w:num w:numId="8" w16cid:durableId="1048383282">
    <w:abstractNumId w:val="3"/>
  </w:num>
  <w:num w:numId="9" w16cid:durableId="1576546230">
    <w:abstractNumId w:val="7"/>
  </w:num>
  <w:num w:numId="10" w16cid:durableId="2014605644">
    <w:abstractNumId w:val="2"/>
  </w:num>
  <w:num w:numId="11" w16cid:durableId="309333487">
    <w:abstractNumId w:val="11"/>
  </w:num>
  <w:num w:numId="12" w16cid:durableId="1070424939">
    <w:abstractNumId w:val="15"/>
  </w:num>
  <w:num w:numId="13" w16cid:durableId="210462065">
    <w:abstractNumId w:val="16"/>
  </w:num>
  <w:num w:numId="14" w16cid:durableId="2002849643">
    <w:abstractNumId w:val="5"/>
  </w:num>
  <w:num w:numId="15" w16cid:durableId="88888469">
    <w:abstractNumId w:val="9"/>
  </w:num>
  <w:num w:numId="16" w16cid:durableId="763190603">
    <w:abstractNumId w:val="13"/>
  </w:num>
  <w:num w:numId="17" w16cid:durableId="373581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0635C"/>
    <w:rsid w:val="00023A88"/>
    <w:rsid w:val="00042E2B"/>
    <w:rsid w:val="0004375B"/>
    <w:rsid w:val="0004580B"/>
    <w:rsid w:val="000551BC"/>
    <w:rsid w:val="00055D1C"/>
    <w:rsid w:val="00075479"/>
    <w:rsid w:val="000836EF"/>
    <w:rsid w:val="00093F1D"/>
    <w:rsid w:val="000958CF"/>
    <w:rsid w:val="000A7238"/>
    <w:rsid w:val="000B21D3"/>
    <w:rsid w:val="000D379C"/>
    <w:rsid w:val="000E2214"/>
    <w:rsid w:val="000E482F"/>
    <w:rsid w:val="000E4E38"/>
    <w:rsid w:val="000F3733"/>
    <w:rsid w:val="00110CBD"/>
    <w:rsid w:val="00114C35"/>
    <w:rsid w:val="0012307F"/>
    <w:rsid w:val="00123B9F"/>
    <w:rsid w:val="00124833"/>
    <w:rsid w:val="00134DD5"/>
    <w:rsid w:val="001357B2"/>
    <w:rsid w:val="00143998"/>
    <w:rsid w:val="00157FE9"/>
    <w:rsid w:val="00164D9D"/>
    <w:rsid w:val="0016529F"/>
    <w:rsid w:val="0017478F"/>
    <w:rsid w:val="00177E7D"/>
    <w:rsid w:val="00184B84"/>
    <w:rsid w:val="00192790"/>
    <w:rsid w:val="00197203"/>
    <w:rsid w:val="001B210F"/>
    <w:rsid w:val="001D2408"/>
    <w:rsid w:val="001D508B"/>
    <w:rsid w:val="001E0727"/>
    <w:rsid w:val="001F39E0"/>
    <w:rsid w:val="00202A77"/>
    <w:rsid w:val="00217F78"/>
    <w:rsid w:val="002333F9"/>
    <w:rsid w:val="00234D6B"/>
    <w:rsid w:val="00271CE5"/>
    <w:rsid w:val="00272629"/>
    <w:rsid w:val="002742D4"/>
    <w:rsid w:val="00281B87"/>
    <w:rsid w:val="00282020"/>
    <w:rsid w:val="00283962"/>
    <w:rsid w:val="002849E2"/>
    <w:rsid w:val="002A2B69"/>
    <w:rsid w:val="002B6160"/>
    <w:rsid w:val="002C0303"/>
    <w:rsid w:val="002C346A"/>
    <w:rsid w:val="002E28D2"/>
    <w:rsid w:val="002E6344"/>
    <w:rsid w:val="002E676D"/>
    <w:rsid w:val="002F24C9"/>
    <w:rsid w:val="00315DEF"/>
    <w:rsid w:val="003167B5"/>
    <w:rsid w:val="00330AAE"/>
    <w:rsid w:val="00334FC6"/>
    <w:rsid w:val="00350F82"/>
    <w:rsid w:val="003633EF"/>
    <w:rsid w:val="003636BF"/>
    <w:rsid w:val="00371442"/>
    <w:rsid w:val="0037293E"/>
    <w:rsid w:val="00380189"/>
    <w:rsid w:val="003845B4"/>
    <w:rsid w:val="00384EEC"/>
    <w:rsid w:val="00387B1A"/>
    <w:rsid w:val="00397AA9"/>
    <w:rsid w:val="003A0AC6"/>
    <w:rsid w:val="003B3741"/>
    <w:rsid w:val="003C11C2"/>
    <w:rsid w:val="003C5EE5"/>
    <w:rsid w:val="003E0734"/>
    <w:rsid w:val="003E1C74"/>
    <w:rsid w:val="003E3F22"/>
    <w:rsid w:val="003E7D5D"/>
    <w:rsid w:val="003F1A1C"/>
    <w:rsid w:val="003F2DF2"/>
    <w:rsid w:val="00400382"/>
    <w:rsid w:val="004109A1"/>
    <w:rsid w:val="00411901"/>
    <w:rsid w:val="004122C1"/>
    <w:rsid w:val="0041282B"/>
    <w:rsid w:val="0042715D"/>
    <w:rsid w:val="00432FB1"/>
    <w:rsid w:val="00435B98"/>
    <w:rsid w:val="00436E0D"/>
    <w:rsid w:val="00463056"/>
    <w:rsid w:val="00463235"/>
    <w:rsid w:val="004657EE"/>
    <w:rsid w:val="004659BB"/>
    <w:rsid w:val="00466670"/>
    <w:rsid w:val="00467E68"/>
    <w:rsid w:val="00471909"/>
    <w:rsid w:val="00471BF3"/>
    <w:rsid w:val="00473B5D"/>
    <w:rsid w:val="00483BF2"/>
    <w:rsid w:val="00487439"/>
    <w:rsid w:val="00491A98"/>
    <w:rsid w:val="004A2D8B"/>
    <w:rsid w:val="004B3077"/>
    <w:rsid w:val="004C4AE2"/>
    <w:rsid w:val="004C4F86"/>
    <w:rsid w:val="004E45D3"/>
    <w:rsid w:val="004E4853"/>
    <w:rsid w:val="004F50E6"/>
    <w:rsid w:val="005104F2"/>
    <w:rsid w:val="00525F1A"/>
    <w:rsid w:val="00526246"/>
    <w:rsid w:val="0053762C"/>
    <w:rsid w:val="00567106"/>
    <w:rsid w:val="00577B8C"/>
    <w:rsid w:val="005A652A"/>
    <w:rsid w:val="005C455C"/>
    <w:rsid w:val="005D3E7D"/>
    <w:rsid w:val="005E1D3C"/>
    <w:rsid w:val="005E25C7"/>
    <w:rsid w:val="005E2F4E"/>
    <w:rsid w:val="005F07A4"/>
    <w:rsid w:val="005F61DB"/>
    <w:rsid w:val="00625A47"/>
    <w:rsid w:val="00625AE6"/>
    <w:rsid w:val="00631A40"/>
    <w:rsid w:val="00632253"/>
    <w:rsid w:val="00642714"/>
    <w:rsid w:val="006455CE"/>
    <w:rsid w:val="00653CBF"/>
    <w:rsid w:val="006552FF"/>
    <w:rsid w:val="00655841"/>
    <w:rsid w:val="00660142"/>
    <w:rsid w:val="00662B88"/>
    <w:rsid w:val="006879EE"/>
    <w:rsid w:val="006B0AD3"/>
    <w:rsid w:val="006B222C"/>
    <w:rsid w:val="006B2423"/>
    <w:rsid w:val="006B2B86"/>
    <w:rsid w:val="006C5110"/>
    <w:rsid w:val="006E05D6"/>
    <w:rsid w:val="006E208E"/>
    <w:rsid w:val="006F33EB"/>
    <w:rsid w:val="00711029"/>
    <w:rsid w:val="0071110D"/>
    <w:rsid w:val="00717ECE"/>
    <w:rsid w:val="007312D9"/>
    <w:rsid w:val="00733017"/>
    <w:rsid w:val="00737D65"/>
    <w:rsid w:val="00740436"/>
    <w:rsid w:val="00743331"/>
    <w:rsid w:val="00745D4D"/>
    <w:rsid w:val="007474CF"/>
    <w:rsid w:val="00751902"/>
    <w:rsid w:val="00763ED8"/>
    <w:rsid w:val="007776EF"/>
    <w:rsid w:val="007779F4"/>
    <w:rsid w:val="00783310"/>
    <w:rsid w:val="00785946"/>
    <w:rsid w:val="00790185"/>
    <w:rsid w:val="0079232F"/>
    <w:rsid w:val="007949E2"/>
    <w:rsid w:val="007A30A7"/>
    <w:rsid w:val="007A4A6D"/>
    <w:rsid w:val="007C0178"/>
    <w:rsid w:val="007D0DCD"/>
    <w:rsid w:val="007D1BCF"/>
    <w:rsid w:val="007D75CF"/>
    <w:rsid w:val="007E0440"/>
    <w:rsid w:val="007E065A"/>
    <w:rsid w:val="007E2175"/>
    <w:rsid w:val="007E6DC5"/>
    <w:rsid w:val="008006C9"/>
    <w:rsid w:val="008019E4"/>
    <w:rsid w:val="00803124"/>
    <w:rsid w:val="00810045"/>
    <w:rsid w:val="00822469"/>
    <w:rsid w:val="00830F03"/>
    <w:rsid w:val="00843E42"/>
    <w:rsid w:val="00850F2C"/>
    <w:rsid w:val="00855E28"/>
    <w:rsid w:val="00873436"/>
    <w:rsid w:val="00876AC2"/>
    <w:rsid w:val="0088043C"/>
    <w:rsid w:val="00884889"/>
    <w:rsid w:val="008875F0"/>
    <w:rsid w:val="008906C9"/>
    <w:rsid w:val="0089447E"/>
    <w:rsid w:val="00896C84"/>
    <w:rsid w:val="008A615C"/>
    <w:rsid w:val="008B19B3"/>
    <w:rsid w:val="008B3EF2"/>
    <w:rsid w:val="008C5738"/>
    <w:rsid w:val="008D04F0"/>
    <w:rsid w:val="008D1638"/>
    <w:rsid w:val="008E0D92"/>
    <w:rsid w:val="008E2652"/>
    <w:rsid w:val="008F3500"/>
    <w:rsid w:val="008F585D"/>
    <w:rsid w:val="0091328B"/>
    <w:rsid w:val="00924E3C"/>
    <w:rsid w:val="00932D25"/>
    <w:rsid w:val="00942F22"/>
    <w:rsid w:val="009612BB"/>
    <w:rsid w:val="00961363"/>
    <w:rsid w:val="009639F7"/>
    <w:rsid w:val="009640BE"/>
    <w:rsid w:val="009642F3"/>
    <w:rsid w:val="0096529A"/>
    <w:rsid w:val="00977E32"/>
    <w:rsid w:val="009950D5"/>
    <w:rsid w:val="009A2CF0"/>
    <w:rsid w:val="009A2D89"/>
    <w:rsid w:val="009A38BB"/>
    <w:rsid w:val="009B4328"/>
    <w:rsid w:val="009C31AE"/>
    <w:rsid w:val="009C740A"/>
    <w:rsid w:val="009D66A3"/>
    <w:rsid w:val="009F0C77"/>
    <w:rsid w:val="009F59B0"/>
    <w:rsid w:val="00A03142"/>
    <w:rsid w:val="00A125C5"/>
    <w:rsid w:val="00A16AD6"/>
    <w:rsid w:val="00A2451C"/>
    <w:rsid w:val="00A30913"/>
    <w:rsid w:val="00A30CAE"/>
    <w:rsid w:val="00A327DE"/>
    <w:rsid w:val="00A4611F"/>
    <w:rsid w:val="00A528E3"/>
    <w:rsid w:val="00A545F1"/>
    <w:rsid w:val="00A60A1B"/>
    <w:rsid w:val="00A65EE7"/>
    <w:rsid w:val="00A70133"/>
    <w:rsid w:val="00A770A6"/>
    <w:rsid w:val="00A813B1"/>
    <w:rsid w:val="00A84004"/>
    <w:rsid w:val="00AB1790"/>
    <w:rsid w:val="00AB36C4"/>
    <w:rsid w:val="00AC32B2"/>
    <w:rsid w:val="00AD4215"/>
    <w:rsid w:val="00AE0E2F"/>
    <w:rsid w:val="00AE3DC8"/>
    <w:rsid w:val="00B024AE"/>
    <w:rsid w:val="00B12930"/>
    <w:rsid w:val="00B153DF"/>
    <w:rsid w:val="00B17141"/>
    <w:rsid w:val="00B22567"/>
    <w:rsid w:val="00B31575"/>
    <w:rsid w:val="00B61176"/>
    <w:rsid w:val="00B64F6C"/>
    <w:rsid w:val="00B8547D"/>
    <w:rsid w:val="00BA09E4"/>
    <w:rsid w:val="00BD7970"/>
    <w:rsid w:val="00BE72E4"/>
    <w:rsid w:val="00BF60AB"/>
    <w:rsid w:val="00C1164B"/>
    <w:rsid w:val="00C206DE"/>
    <w:rsid w:val="00C248E9"/>
    <w:rsid w:val="00C250D5"/>
    <w:rsid w:val="00C35666"/>
    <w:rsid w:val="00C46D6F"/>
    <w:rsid w:val="00C47BAC"/>
    <w:rsid w:val="00C57AE0"/>
    <w:rsid w:val="00C60B90"/>
    <w:rsid w:val="00C60E5E"/>
    <w:rsid w:val="00C84276"/>
    <w:rsid w:val="00C92898"/>
    <w:rsid w:val="00CA4340"/>
    <w:rsid w:val="00CC1485"/>
    <w:rsid w:val="00CC6A72"/>
    <w:rsid w:val="00CE5238"/>
    <w:rsid w:val="00CE7514"/>
    <w:rsid w:val="00D00940"/>
    <w:rsid w:val="00D04DBA"/>
    <w:rsid w:val="00D06988"/>
    <w:rsid w:val="00D17072"/>
    <w:rsid w:val="00D248DE"/>
    <w:rsid w:val="00D629D7"/>
    <w:rsid w:val="00D648F4"/>
    <w:rsid w:val="00D71819"/>
    <w:rsid w:val="00D8542D"/>
    <w:rsid w:val="00DB2DE6"/>
    <w:rsid w:val="00DC60BC"/>
    <w:rsid w:val="00DC6A71"/>
    <w:rsid w:val="00DE2F21"/>
    <w:rsid w:val="00E0357D"/>
    <w:rsid w:val="00E12E4A"/>
    <w:rsid w:val="00E21C86"/>
    <w:rsid w:val="00E230BA"/>
    <w:rsid w:val="00E23B6F"/>
    <w:rsid w:val="00E24259"/>
    <w:rsid w:val="00E31A34"/>
    <w:rsid w:val="00E37060"/>
    <w:rsid w:val="00E503F8"/>
    <w:rsid w:val="00E55943"/>
    <w:rsid w:val="00E654E4"/>
    <w:rsid w:val="00E801E3"/>
    <w:rsid w:val="00E85CB5"/>
    <w:rsid w:val="00E96BC8"/>
    <w:rsid w:val="00ED1C3E"/>
    <w:rsid w:val="00ED7350"/>
    <w:rsid w:val="00ED7D80"/>
    <w:rsid w:val="00EE5430"/>
    <w:rsid w:val="00F00F44"/>
    <w:rsid w:val="00F0698C"/>
    <w:rsid w:val="00F16644"/>
    <w:rsid w:val="00F240BB"/>
    <w:rsid w:val="00F33CEE"/>
    <w:rsid w:val="00F57FED"/>
    <w:rsid w:val="00F821CA"/>
    <w:rsid w:val="00F845AE"/>
    <w:rsid w:val="00F85981"/>
    <w:rsid w:val="00F935E7"/>
    <w:rsid w:val="00FA24B6"/>
    <w:rsid w:val="00FA49B1"/>
    <w:rsid w:val="00FB4198"/>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9368CA"/>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customStyle="1" w:styleId="fontstyle01">
    <w:name w:val="fontstyle01"/>
    <w:basedOn w:val="Privzetapisavaodstavka"/>
    <w:rsid w:val="00467E68"/>
    <w:rPr>
      <w:rFonts w:ascii="ArialMT" w:hAnsi="ArialMT" w:hint="default"/>
      <w:b w:val="0"/>
      <w:bCs w:val="0"/>
      <w:i w:val="0"/>
      <w:iCs w:val="0"/>
      <w:color w:val="000000"/>
      <w:sz w:val="20"/>
      <w:szCs w:val="20"/>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C60B90"/>
    <w:pPr>
      <w:ind w:left="720"/>
      <w:contextualSpacing/>
    </w:pPr>
  </w:style>
  <w:style w:type="paragraph" w:customStyle="1" w:styleId="Neotevilenodstavek">
    <w:name w:val="Neoštevilčen odstavek"/>
    <w:basedOn w:val="Navaden"/>
    <w:link w:val="NeotevilenodstavekZnak"/>
    <w:qFormat/>
    <w:rsid w:val="00CC6A72"/>
    <w:pPr>
      <w:overflowPunct w:val="0"/>
      <w:autoSpaceDE w:val="0"/>
      <w:autoSpaceDN w:val="0"/>
      <w:adjustRightInd w:val="0"/>
      <w:spacing w:before="60" w:after="60" w:line="200" w:lineRule="exact"/>
      <w:jc w:val="both"/>
      <w:textAlignment w:val="baseline"/>
    </w:pPr>
    <w:rPr>
      <w:szCs w:val="20"/>
      <w:lang w:val="sl-SI" w:eastAsia="sl-SI"/>
    </w:rPr>
  </w:style>
  <w:style w:type="character" w:customStyle="1" w:styleId="NeotevilenodstavekZnak">
    <w:name w:val="Neoštevilčen odstavek Znak"/>
    <w:link w:val="Neotevilenodstavek"/>
    <w:rsid w:val="00CC6A72"/>
    <w:rPr>
      <w:rFonts w:ascii="Arial" w:hAnsi="Arial"/>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rsid w:val="00CC6A72"/>
    <w:rPr>
      <w:rFonts w:ascii="Arial" w:hAnsi="Arial"/>
      <w:szCs w:val="24"/>
      <w:lang w:val="en-US" w:eastAsia="en-US"/>
    </w:rPr>
  </w:style>
  <w:style w:type="paragraph" w:customStyle="1" w:styleId="rkovnatokazaodstavkom">
    <w:name w:val="rkovnatokazaodstavkom"/>
    <w:basedOn w:val="Navaden"/>
    <w:rsid w:val="00CC6A72"/>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0E221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14333</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Dijana Jukić</cp:lastModifiedBy>
  <cp:revision>2</cp:revision>
  <cp:lastPrinted>2019-04-10T12:46:00Z</cp:lastPrinted>
  <dcterms:created xsi:type="dcterms:W3CDTF">2024-12-18T07:04:00Z</dcterms:created>
  <dcterms:modified xsi:type="dcterms:W3CDTF">2024-12-18T07:04:00Z</dcterms:modified>
</cp:coreProperties>
</file>