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66462F" w:rsidRPr="00131B28" w:rsidP="00CB7264" w14:paraId="42D91C48" w14:textId="40219220">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960"/>
        <w:gridCol w:w="2755"/>
      </w:tblGrid>
      <w:tr w14:paraId="0B691095" w14:textId="77777777" w:rsidTr="00A174D5">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755" w:type="dxa"/>
        </w:trPr>
        <w:tc>
          <w:tcPr>
            <w:tcW w:w="6408" w:type="dxa"/>
            <w:gridSpan w:val="2"/>
          </w:tcPr>
          <w:p w:rsidR="0066462F" w:rsidRPr="00821419" w:rsidP="0066462F" w14:paraId="4D52CD60" w14:textId="495CF771">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66462F" w:rsidRPr="00821419" w:rsidP="0066462F" w14:paraId="7C9DBF74" w14:textId="164997F1">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66462F" w:rsidRPr="00821419" w:rsidP="0066462F" w14:paraId="4AC6AE57" w14:textId="28A22546">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rsidR="0066462F" w:rsidP="0066462F" w14:paraId="431B1A58" w14:textId="5A1C9842">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rsidR="0066462F" w:rsidRPr="00821419" w:rsidP="0066462F" w14:paraId="01CE7A8A" w14:textId="4D86EFA2">
            <w:pPr>
              <w:pStyle w:val="Header"/>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rsidR="0066462F" w:rsidRPr="00821419" w:rsidP="0066462F" w14:paraId="693FA811" w14:textId="4CA400A7">
            <w:pPr>
              <w:pStyle w:val="Header"/>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rsidR="0066462F" w:rsidRPr="0066462F" w:rsidP="0066462F" w14:paraId="64898967" w14:textId="54C19859">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14:paraId="7E84D985" w14:textId="77777777" w:rsidTr="00A174D5">
        <w:tblPrEx>
          <w:tblW w:w="9163" w:type="dxa"/>
          <w:tblInd w:w="108" w:type="dxa"/>
          <w:tblLook w:val="04A0"/>
        </w:tblPrEx>
        <w:trPr>
          <w:gridAfter w:val="1"/>
          <w:wAfter w:w="2755" w:type="dxa"/>
        </w:trPr>
        <w:tc>
          <w:tcPr>
            <w:tcW w:w="6408" w:type="dxa"/>
            <w:gridSpan w:val="2"/>
          </w:tcPr>
          <w:p w:rsidR="009F1E59" w:rsidRPr="00131B28" w:rsidP="00AB65D9" w14:paraId="3CC22150" w14:textId="77777777">
            <w:pPr>
              <w:pStyle w:val="datumtevilka"/>
            </w:pPr>
            <w:r w:rsidRPr="00131B28">
              <w:t xml:space="preserve">Številka: </w:t>
            </w:r>
            <w:bookmarkStart w:id="0" w:name="Klasifikacija"/>
            <w:r w:rsidRPr="00131B28">
              <w:t>511-40/2026-7</w:t>
            </w:r>
            <w:bookmarkEnd w:id="0"/>
          </w:p>
        </w:tc>
      </w:tr>
      <w:tr w14:paraId="278A7E1F" w14:textId="77777777" w:rsidTr="00A174D5">
        <w:tblPrEx>
          <w:tblW w:w="9163" w:type="dxa"/>
          <w:tblInd w:w="108" w:type="dxa"/>
          <w:tblLook w:val="04A0"/>
        </w:tblPrEx>
        <w:trPr>
          <w:gridAfter w:val="1"/>
          <w:wAfter w:w="2755" w:type="dxa"/>
        </w:trPr>
        <w:tc>
          <w:tcPr>
            <w:tcW w:w="6408" w:type="dxa"/>
            <w:gridSpan w:val="2"/>
          </w:tcPr>
          <w:p w:rsidR="009F1E59" w:rsidRPr="00131B28" w:rsidP="00AB65D9" w14:paraId="4999ACE4" w14:textId="77777777">
            <w:pPr>
              <w:pStyle w:val="datumtevilka"/>
            </w:pPr>
            <w:r w:rsidRPr="00131B28">
              <w:t xml:space="preserve">Ljubljana, dne </w:t>
            </w:r>
            <w:bookmarkStart w:id="1" w:name="DatumDokumenta"/>
            <w:r w:rsidRPr="00131B28">
              <w:t>03. 03. 2026</w:t>
            </w:r>
            <w:bookmarkEnd w:id="1"/>
          </w:p>
        </w:tc>
      </w:tr>
      <w:tr w14:paraId="04B2F2F1" w14:textId="77777777" w:rsidTr="00A174D5">
        <w:tblPrEx>
          <w:tblW w:w="9163" w:type="dxa"/>
          <w:tblInd w:w="108" w:type="dxa"/>
          <w:tblLook w:val="04A0"/>
        </w:tblPrEx>
        <w:trPr>
          <w:gridAfter w:val="1"/>
          <w:wAfter w:w="2755" w:type="dxa"/>
        </w:trPr>
        <w:tc>
          <w:tcPr>
            <w:tcW w:w="6408" w:type="dxa"/>
            <w:gridSpan w:val="2"/>
          </w:tcPr>
          <w:p w:rsidR="00FB3C81" w:rsidRPr="00131B28" w:rsidP="002C278B" w14:paraId="7135B00B" w14:textId="77777777">
            <w:pPr>
              <w:spacing w:after="0" w:line="260" w:lineRule="exact"/>
              <w:rPr>
                <w:rFonts w:ascii="Arial" w:hAnsi="Arial" w:cs="Arial"/>
                <w:sz w:val="20"/>
                <w:szCs w:val="20"/>
              </w:rPr>
            </w:pPr>
          </w:p>
          <w:p w:rsidR="00FB3C81" w:rsidRPr="002126C5" w:rsidP="002C278B" w14:paraId="33AF8CC2" w14:textId="77777777">
            <w:pPr>
              <w:spacing w:after="0" w:line="260" w:lineRule="exact"/>
              <w:rPr>
                <w:rFonts w:ascii="Arial" w:hAnsi="Arial" w:cs="Arial"/>
                <w:bCs/>
                <w:sz w:val="20"/>
                <w:szCs w:val="20"/>
              </w:rPr>
            </w:pPr>
            <w:r w:rsidRPr="002126C5">
              <w:rPr>
                <w:rFonts w:ascii="Arial" w:hAnsi="Arial" w:cs="Arial"/>
                <w:bCs/>
                <w:sz w:val="20"/>
                <w:szCs w:val="20"/>
              </w:rPr>
              <w:t>GENERALNI SEKRETARIAT VLADE REPUBLIKE SLOVENIJE</w:t>
            </w:r>
          </w:p>
          <w:p w:rsidR="00FB3C81" w:rsidRPr="004A7DC1" w:rsidP="002C278B" w14:paraId="70B7C491" w14:textId="77777777">
            <w:pPr>
              <w:spacing w:after="0" w:line="260" w:lineRule="exact"/>
              <w:rPr>
                <w:rFonts w:ascii="Arial" w:hAnsi="Arial" w:cs="Arial"/>
                <w:sz w:val="20"/>
                <w:szCs w:val="20"/>
              </w:rPr>
            </w:pPr>
            <w:hyperlink r:id="rId6" w:history="1">
              <w:r w:rsidRPr="004A7DC1" w:rsidR="00EC1D65">
                <w:rPr>
                  <w:rStyle w:val="Hyperlink"/>
                  <w:rFonts w:ascii="Arial" w:hAnsi="Arial" w:cs="Arial"/>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FB3C81">
        <w:tblPrEx>
          <w:tblW w:w="9163" w:type="dxa"/>
          <w:tblInd w:w="108" w:type="dxa"/>
          <w:tblLook w:val="04A0"/>
        </w:tblPrEx>
        <w:tc>
          <w:tcPr>
            <w:tcW w:w="9163" w:type="dxa"/>
            <w:gridSpan w:val="3"/>
          </w:tcPr>
          <w:p w:rsidR="00FB3C81" w:rsidRPr="00131B28" w:rsidP="002C278B" w14:paraId="601EC30B" w14:textId="05B664C0">
            <w:pPr>
              <w:pStyle w:val="Naslovpredpisa"/>
              <w:spacing w:before="0" w:after="0" w:line="260" w:lineRule="exact"/>
              <w:jc w:val="left"/>
              <w:rPr>
                <w:sz w:val="20"/>
                <w:szCs w:val="20"/>
              </w:rPr>
            </w:pPr>
            <w:r w:rsidRPr="00131B28">
              <w:rPr>
                <w:sz w:val="20"/>
                <w:szCs w:val="20"/>
              </w:rPr>
              <w:t xml:space="preserve">ZADEVA: </w:t>
            </w:r>
            <w:r w:rsidRPr="004258B9" w:rsidR="004258B9">
              <w:rPr>
                <w:sz w:val="20"/>
                <w:szCs w:val="20"/>
              </w:rPr>
              <w:t>Informacija o podpisu pisem o nameri za projekte v okviru Evropskega obrambnega sklada v letu 2025 – predlog za obravnavo</w:t>
            </w:r>
          </w:p>
        </w:tc>
      </w:tr>
      <w:tr w14:paraId="148EE070" w14:textId="77777777" w:rsidTr="00FB3C81">
        <w:tblPrEx>
          <w:tblW w:w="9163" w:type="dxa"/>
          <w:tblInd w:w="108" w:type="dxa"/>
          <w:tblLook w:val="04A0"/>
        </w:tblPrEx>
        <w:tc>
          <w:tcPr>
            <w:tcW w:w="9163" w:type="dxa"/>
            <w:gridSpan w:val="3"/>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369745F7" w14:textId="77777777" w:rsidTr="00FB3C81">
        <w:tblPrEx>
          <w:tblW w:w="9163" w:type="dxa"/>
          <w:tblInd w:w="108" w:type="dxa"/>
          <w:tblLook w:val="04A0"/>
        </w:tblPrEx>
        <w:tc>
          <w:tcPr>
            <w:tcW w:w="9163" w:type="dxa"/>
            <w:gridSpan w:val="3"/>
          </w:tcPr>
          <w:p w:rsidR="004258B9" w:rsidRPr="000F21C3" w:rsidP="004258B9" w14:paraId="616CD97A"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0F21C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w:t>
            </w:r>
            <w:r>
              <w:rPr>
                <w:rFonts w:ascii="Arial" w:eastAsia="Times New Roman" w:hAnsi="Arial" w:cs="Arial"/>
                <w:iCs/>
                <w:sz w:val="20"/>
                <w:szCs w:val="20"/>
                <w:lang w:eastAsia="sl-SI"/>
              </w:rPr>
              <w:t xml:space="preserve"> 57/25 – ZF) in </w:t>
            </w:r>
            <w:r w:rsidRPr="00B560D2">
              <w:rPr>
                <w:rFonts w:ascii="Arial" w:eastAsia="Times New Roman" w:hAnsi="Arial" w:cs="Arial"/>
                <w:iCs/>
                <w:sz w:val="20"/>
                <w:szCs w:val="20"/>
                <w:lang w:eastAsia="sl-SI"/>
              </w:rPr>
              <w:t>desetega odstavka 75. člena Zakona o zunanjih zadevah</w:t>
            </w:r>
            <w:r w:rsidRPr="000F21C3">
              <w:rPr>
                <w:rFonts w:ascii="Arial" w:eastAsia="Times New Roman" w:hAnsi="Arial" w:cs="Arial"/>
                <w:iCs/>
                <w:sz w:val="20"/>
                <w:szCs w:val="20"/>
                <w:lang w:eastAsia="sl-SI"/>
              </w:rPr>
              <w:t xml:space="preserve"> (Uradni list RS, št. 113/03 – uradno prečiščeno besedilo, 20/06 – ZNOMCMO, 108/09, 80/10 </w:t>
            </w:r>
            <w:r>
              <w:rPr>
                <w:rFonts w:ascii="Arial" w:eastAsia="Times New Roman" w:hAnsi="Arial" w:cs="Arial"/>
                <w:iCs/>
                <w:sz w:val="20"/>
                <w:szCs w:val="20"/>
                <w:lang w:eastAsia="sl-SI"/>
              </w:rPr>
              <w:t xml:space="preserve">– ZUTD, 31/15 in 30/18 – </w:t>
            </w:r>
            <w:r>
              <w:rPr>
                <w:rFonts w:ascii="Arial" w:eastAsia="Times New Roman" w:hAnsi="Arial" w:cs="Arial"/>
                <w:iCs/>
                <w:sz w:val="20"/>
                <w:szCs w:val="20"/>
                <w:lang w:eastAsia="sl-SI"/>
              </w:rPr>
              <w:t>ZKZaš</w:t>
            </w:r>
            <w:r>
              <w:rPr>
                <w:rFonts w:ascii="Arial" w:eastAsia="Times New Roman" w:hAnsi="Arial" w:cs="Arial"/>
                <w:iCs/>
                <w:sz w:val="20"/>
                <w:szCs w:val="20"/>
                <w:lang w:eastAsia="sl-SI"/>
              </w:rPr>
              <w:t xml:space="preserve">) </w:t>
            </w:r>
            <w:r w:rsidRPr="000F21C3">
              <w:rPr>
                <w:rFonts w:ascii="Arial" w:eastAsia="Times New Roman" w:hAnsi="Arial" w:cs="Arial"/>
                <w:iCs/>
                <w:sz w:val="20"/>
                <w:szCs w:val="20"/>
                <w:lang w:eastAsia="sl-SI"/>
              </w:rPr>
              <w:t>je Vlada Republike Slovenije na ____ redni seji, dne ______, pod točko ___ dnevnega reda sprejela</w:t>
            </w:r>
          </w:p>
          <w:p w:rsidR="004258B9" w:rsidRPr="000F21C3" w:rsidP="004258B9" w14:paraId="27DFF73C"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4258B9" w:rsidRPr="000F21C3" w:rsidP="004258B9" w14:paraId="561C9170" w14:textId="77777777">
            <w:pPr>
              <w:overflowPunct w:val="0"/>
              <w:autoSpaceDE w:val="0"/>
              <w:autoSpaceDN w:val="0"/>
              <w:adjustRightInd w:val="0"/>
              <w:spacing w:before="60" w:after="60"/>
              <w:jc w:val="center"/>
              <w:textAlignment w:val="baseline"/>
              <w:rPr>
                <w:rFonts w:ascii="Arial" w:hAnsi="Arial" w:cs="Arial"/>
                <w:iCs/>
                <w:sz w:val="20"/>
                <w:szCs w:val="20"/>
                <w:lang w:eastAsia="sl-SI"/>
              </w:rPr>
            </w:pPr>
            <w:r w:rsidRPr="000F21C3">
              <w:rPr>
                <w:rFonts w:ascii="Arial" w:hAnsi="Arial" w:cs="Arial"/>
                <w:iCs/>
                <w:sz w:val="20"/>
                <w:szCs w:val="20"/>
                <w:lang w:eastAsia="sl-SI"/>
              </w:rPr>
              <w:t>S K L E P</w:t>
            </w:r>
          </w:p>
          <w:p w:rsidR="004258B9" w:rsidRPr="000F21C3" w:rsidP="004258B9" w14:paraId="21044AF5" w14:textId="77777777">
            <w:pPr>
              <w:overflowPunct w:val="0"/>
              <w:autoSpaceDE w:val="0"/>
              <w:autoSpaceDN w:val="0"/>
              <w:adjustRightInd w:val="0"/>
              <w:spacing w:before="60" w:after="0"/>
              <w:jc w:val="both"/>
              <w:textAlignment w:val="baseline"/>
              <w:rPr>
                <w:rFonts w:ascii="Arial" w:hAnsi="Arial" w:cs="Arial"/>
                <w:iCs/>
                <w:sz w:val="20"/>
                <w:szCs w:val="20"/>
                <w:lang w:eastAsia="sl-SI"/>
              </w:rPr>
            </w:pPr>
          </w:p>
          <w:p w:rsidR="004258B9" w:rsidRPr="000F21C3" w:rsidP="004258B9" w14:paraId="3CBC679B"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0F21C3">
              <w:rPr>
                <w:rFonts w:ascii="Arial" w:eastAsia="Times New Roman" w:hAnsi="Arial" w:cs="Arial"/>
                <w:iCs/>
                <w:sz w:val="20"/>
                <w:szCs w:val="20"/>
                <w:lang w:eastAsia="sl-SI"/>
              </w:rPr>
              <w:t xml:space="preserve">Vlada Republike Slovenije se je seznanila z Informacijo o podpisu </w:t>
            </w:r>
            <w:r w:rsidRPr="00267636">
              <w:rPr>
                <w:rFonts w:ascii="Arial" w:eastAsia="Times New Roman" w:hAnsi="Arial" w:cs="Arial"/>
                <w:iCs/>
                <w:sz w:val="20"/>
                <w:szCs w:val="20"/>
                <w:lang w:eastAsia="sl-SI"/>
              </w:rPr>
              <w:t>pisem o nameri za projekte v okviru Evropskega obrambnega sklada v letu 2025</w:t>
            </w:r>
            <w:r>
              <w:rPr>
                <w:rFonts w:ascii="Arial" w:eastAsia="Times New Roman" w:hAnsi="Arial" w:cs="Arial"/>
                <w:iCs/>
                <w:sz w:val="20"/>
                <w:szCs w:val="20"/>
                <w:lang w:eastAsia="sl-SI"/>
              </w:rPr>
              <w:t>.</w:t>
            </w:r>
          </w:p>
          <w:p w:rsidR="004258B9" w:rsidRPr="000F21C3" w:rsidP="004258B9" w14:paraId="22DF6D8B"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4258B9" w:rsidRPr="000F21C3" w:rsidP="004258B9" w14:paraId="707A24DE"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4258B9" w:rsidRPr="000F21C3" w:rsidP="004258B9" w14:paraId="18E53B68" w14:textId="77777777">
            <w:pPr>
              <w:spacing w:after="0"/>
              <w:rPr>
                <w:rFonts w:ascii="Arial" w:hAnsi="Arial" w:cs="Arial"/>
                <w:iCs/>
                <w:sz w:val="20"/>
                <w:szCs w:val="20"/>
              </w:rPr>
            </w:pPr>
            <w:r w:rsidRPr="000F21C3">
              <w:rPr>
                <w:rFonts w:ascii="Arial" w:hAnsi="Arial" w:cs="Arial"/>
                <w:iCs/>
                <w:sz w:val="20"/>
                <w:szCs w:val="20"/>
              </w:rPr>
              <w:t xml:space="preserve">                                                                                            Barbara Kolenko </w:t>
            </w:r>
            <w:r w:rsidRPr="000F21C3">
              <w:rPr>
                <w:rFonts w:ascii="Arial" w:hAnsi="Arial" w:cs="Arial"/>
                <w:iCs/>
                <w:sz w:val="20"/>
                <w:szCs w:val="20"/>
              </w:rPr>
              <w:t>Helbl</w:t>
            </w:r>
            <w:r w:rsidRPr="000F21C3">
              <w:rPr>
                <w:rFonts w:ascii="Arial" w:hAnsi="Arial" w:cs="Arial"/>
                <w:iCs/>
                <w:sz w:val="20"/>
                <w:szCs w:val="20"/>
              </w:rPr>
              <w:t>,</w:t>
            </w:r>
          </w:p>
          <w:p w:rsidR="004258B9" w:rsidRPr="000F21C3" w:rsidP="004258B9" w14:paraId="2D24C7D8" w14:textId="77777777">
            <w:pPr>
              <w:spacing w:after="0"/>
              <w:rPr>
                <w:rFonts w:ascii="Arial" w:hAnsi="Arial" w:cs="Arial"/>
                <w:iCs/>
                <w:sz w:val="20"/>
                <w:szCs w:val="20"/>
              </w:rPr>
            </w:pPr>
            <w:r w:rsidRPr="000F21C3">
              <w:rPr>
                <w:rFonts w:ascii="Arial" w:hAnsi="Arial" w:cs="Arial"/>
                <w:iCs/>
                <w:sz w:val="20"/>
                <w:szCs w:val="20"/>
              </w:rPr>
              <w:t xml:space="preserve">                                                                                         generalna sekretarka vlade</w:t>
            </w:r>
          </w:p>
          <w:p w:rsidR="004258B9" w:rsidRPr="000F21C3" w:rsidP="004258B9" w14:paraId="771372BF"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r w:rsidRPr="000F21C3">
              <w:rPr>
                <w:rFonts w:ascii="Arial" w:hAnsi="Arial" w:cs="Arial"/>
                <w:iCs/>
                <w:sz w:val="20"/>
                <w:szCs w:val="20"/>
                <w:lang w:eastAsia="sl-SI"/>
              </w:rPr>
              <w:t>Prejmeta:</w:t>
            </w:r>
          </w:p>
          <w:p w:rsidR="004258B9" w:rsidRPr="000F21C3" w:rsidP="004258B9" w14:paraId="4025FBF4"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r w:rsidRPr="000F21C3">
              <w:rPr>
                <w:rFonts w:ascii="Arial" w:hAnsi="Arial" w:cs="Arial"/>
                <w:iCs/>
                <w:sz w:val="20"/>
                <w:szCs w:val="20"/>
                <w:lang w:eastAsia="sl-SI"/>
              </w:rPr>
              <w:t>– Ministrstvo za obrambo,</w:t>
            </w:r>
          </w:p>
          <w:p w:rsidR="004258B9" w:rsidRPr="00131B28" w:rsidP="004258B9" w14:paraId="4844D4E5" w14:textId="0C3F8F25">
            <w:pPr>
              <w:pStyle w:val="Neotevilenodstavek"/>
              <w:spacing w:before="0" w:after="0" w:line="260" w:lineRule="exact"/>
              <w:rPr>
                <w:iCs/>
                <w:sz w:val="20"/>
                <w:szCs w:val="20"/>
              </w:rPr>
            </w:pPr>
            <w:r w:rsidRPr="000F21C3">
              <w:rPr>
                <w:iCs/>
                <w:sz w:val="20"/>
                <w:szCs w:val="20"/>
              </w:rPr>
              <w:t>– Ministrstvo za zunanje in evropske zadeve.</w:t>
            </w:r>
          </w:p>
          <w:p w:rsidR="00FB3C81" w:rsidRPr="00131B28" w:rsidP="004258B9" w14:paraId="5C6F5831" w14:textId="537381A0">
            <w:pPr>
              <w:pStyle w:val="Neotevilenodstavek"/>
              <w:spacing w:before="0" w:after="0" w:line="260" w:lineRule="exact"/>
              <w:ind w:left="720"/>
              <w:rPr>
                <w:iCs/>
                <w:sz w:val="20"/>
                <w:szCs w:val="20"/>
              </w:rPr>
            </w:pPr>
          </w:p>
        </w:tc>
      </w:tr>
      <w:tr w14:paraId="614313A5" w14:textId="77777777" w:rsidTr="00FB3C81">
        <w:tblPrEx>
          <w:tblW w:w="9163" w:type="dxa"/>
          <w:tblInd w:w="108" w:type="dxa"/>
          <w:tblLook w:val="04A0"/>
        </w:tblPrEx>
        <w:tc>
          <w:tcPr>
            <w:tcW w:w="9163" w:type="dxa"/>
            <w:gridSpan w:val="3"/>
          </w:tcPr>
          <w:p w:rsidR="00FB3C81" w:rsidRPr="00131B28" w:rsidP="002C278B" w14:paraId="4258BC78" w14:textId="3ADC2C4D">
            <w:pPr>
              <w:pStyle w:val="Neotevilenodstavek"/>
              <w:spacing w:before="0" w:after="0" w:line="260" w:lineRule="exact"/>
              <w:rPr>
                <w:b/>
                <w:iCs/>
                <w:sz w:val="20"/>
                <w:szCs w:val="20"/>
              </w:rPr>
            </w:pPr>
            <w:r>
              <w:rPr>
                <w:b/>
                <w:sz w:val="20"/>
                <w:szCs w:val="20"/>
              </w:rPr>
              <w:t>2.</w:t>
            </w:r>
            <w:r w:rsidRPr="00131B28">
              <w:rPr>
                <w:b/>
                <w:sz w:val="20"/>
                <w:szCs w:val="20"/>
              </w:rPr>
              <w:t xml:space="preserve"> Osebe, odgovorne za strokovno pripravo in usklajenost gradiva:</w:t>
            </w:r>
          </w:p>
        </w:tc>
      </w:tr>
      <w:tr w14:paraId="1D6DA426" w14:textId="77777777" w:rsidTr="00FB3C81">
        <w:tblPrEx>
          <w:tblW w:w="9163" w:type="dxa"/>
          <w:tblInd w:w="108" w:type="dxa"/>
          <w:tblLook w:val="04A0"/>
        </w:tblPrEx>
        <w:tc>
          <w:tcPr>
            <w:tcW w:w="9163" w:type="dxa"/>
            <w:gridSpan w:val="3"/>
          </w:tcPr>
          <w:p w:rsidR="00FB3C81" w:rsidRPr="00131B28" w:rsidP="002C278B" w14:paraId="655588CA" w14:textId="7A44F4FC">
            <w:pPr>
              <w:pStyle w:val="Neotevilenodstavek"/>
              <w:spacing w:before="0" w:after="0" w:line="260" w:lineRule="exact"/>
              <w:rPr>
                <w:iCs/>
                <w:sz w:val="20"/>
                <w:szCs w:val="20"/>
              </w:rPr>
            </w:pPr>
            <w:r w:rsidRPr="004258B9">
              <w:rPr>
                <w:iCs/>
                <w:sz w:val="20"/>
                <w:szCs w:val="20"/>
              </w:rPr>
              <w:t>dr. Klemen Kocjančič, podsekretar v Direktoratu za logistiko na Ministrstvu za obrambo.</w:t>
            </w:r>
          </w:p>
        </w:tc>
      </w:tr>
      <w:tr w14:paraId="145B776D" w14:textId="77777777" w:rsidTr="00FB3C81">
        <w:tblPrEx>
          <w:tblW w:w="9163" w:type="dxa"/>
          <w:tblInd w:w="108" w:type="dxa"/>
          <w:tblLook w:val="04A0"/>
        </w:tblPrEx>
        <w:tc>
          <w:tcPr>
            <w:tcW w:w="9163" w:type="dxa"/>
            <w:gridSpan w:val="3"/>
          </w:tcPr>
          <w:p w:rsidR="00FB3C81" w:rsidRPr="00131B28" w:rsidP="002C278B" w14:paraId="123EF576" w14:textId="2B9C46B6">
            <w:pPr>
              <w:pStyle w:val="Neotevilenodstavek"/>
              <w:spacing w:before="0" w:after="0" w:line="260" w:lineRule="exact"/>
              <w:rPr>
                <w:b/>
                <w:iCs/>
                <w:sz w:val="20"/>
                <w:szCs w:val="20"/>
              </w:rPr>
            </w:pPr>
            <w:r w:rsidRPr="00131B28">
              <w:rPr>
                <w:b/>
                <w:iCs/>
                <w:sz w:val="20"/>
                <w:szCs w:val="20"/>
              </w:rPr>
              <w:t xml:space="preserve">3. Zunanji strokovnjaki, ki so </w:t>
            </w:r>
            <w:r w:rsidRPr="00131B28">
              <w:rPr>
                <w:b/>
                <w:sz w:val="20"/>
                <w:szCs w:val="20"/>
              </w:rPr>
              <w:t>sodelovali pri pripravi dela ali celotnega gradiva:</w:t>
            </w:r>
          </w:p>
        </w:tc>
      </w:tr>
      <w:tr w14:paraId="16FEE2AA" w14:textId="77777777" w:rsidTr="00FB3C81">
        <w:tblPrEx>
          <w:tblW w:w="9163" w:type="dxa"/>
          <w:tblInd w:w="108" w:type="dxa"/>
          <w:tblLook w:val="04A0"/>
        </w:tblPrEx>
        <w:tc>
          <w:tcPr>
            <w:tcW w:w="9163" w:type="dxa"/>
            <w:gridSpan w:val="3"/>
          </w:tcPr>
          <w:p w:rsidR="00FB3C81" w:rsidRPr="00131B28" w:rsidP="001D4854" w14:paraId="124C5FAB" w14:textId="2D37CCBD">
            <w:pPr>
              <w:pStyle w:val="Neotevilenodstavek"/>
              <w:spacing w:before="0" w:after="0" w:line="260" w:lineRule="exact"/>
              <w:rPr>
                <w:iCs/>
                <w:sz w:val="20"/>
                <w:szCs w:val="20"/>
              </w:rPr>
            </w:pPr>
            <w:r>
              <w:rPr>
                <w:iCs/>
                <w:sz w:val="20"/>
                <w:szCs w:val="20"/>
              </w:rPr>
              <w:t>/</w:t>
            </w:r>
          </w:p>
        </w:tc>
      </w:tr>
      <w:tr w14:paraId="7BC99865" w14:textId="77777777" w:rsidTr="00FB3C81">
        <w:tblPrEx>
          <w:tblW w:w="9163" w:type="dxa"/>
          <w:tblInd w:w="108" w:type="dxa"/>
          <w:tblLook w:val="04A0"/>
        </w:tblPrEx>
        <w:tc>
          <w:tcPr>
            <w:tcW w:w="9163" w:type="dxa"/>
            <w:gridSpan w:val="3"/>
          </w:tcPr>
          <w:p w:rsidR="00FB3C81" w:rsidRPr="00131B28" w:rsidP="002C278B" w14:paraId="4B4A486F"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11808318" w14:textId="77777777" w:rsidTr="00FB3C81">
        <w:tblPrEx>
          <w:tblW w:w="9163" w:type="dxa"/>
          <w:tblInd w:w="108" w:type="dxa"/>
          <w:tblLook w:val="04A0"/>
        </w:tblPrEx>
        <w:tc>
          <w:tcPr>
            <w:tcW w:w="9163" w:type="dxa"/>
            <w:gridSpan w:val="3"/>
          </w:tcPr>
          <w:p w:rsidR="00FB3C81" w:rsidRPr="00131B28" w:rsidP="002C278B" w14:paraId="7FE8653B" w14:textId="5998E6F9">
            <w:pPr>
              <w:pStyle w:val="Neotevilenodstavek"/>
              <w:spacing w:before="0" w:after="0" w:line="260" w:lineRule="exact"/>
              <w:rPr>
                <w:b/>
                <w:sz w:val="20"/>
                <w:szCs w:val="20"/>
              </w:rPr>
            </w:pPr>
            <w:r>
              <w:rPr>
                <w:iCs/>
                <w:sz w:val="20"/>
                <w:szCs w:val="20"/>
              </w:rPr>
              <w:t>/</w:t>
            </w:r>
          </w:p>
        </w:tc>
      </w:tr>
      <w:tr w14:paraId="38E56FD1" w14:textId="77777777" w:rsidTr="00FB3C81">
        <w:tblPrEx>
          <w:tblW w:w="9163" w:type="dxa"/>
          <w:tblInd w:w="108" w:type="dxa"/>
          <w:tblLook w:val="04A0"/>
        </w:tblPrEx>
        <w:tc>
          <w:tcPr>
            <w:tcW w:w="9163" w:type="dxa"/>
            <w:gridSpan w:val="3"/>
          </w:tcPr>
          <w:p w:rsidR="00FB3C81" w:rsidRPr="00131B28" w:rsidP="002C278B" w14:paraId="0A31F089"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7EB7FAB" w14:textId="77777777" w:rsidTr="00FB3C81">
        <w:tblPrEx>
          <w:tblW w:w="9163" w:type="dxa"/>
          <w:tblInd w:w="108" w:type="dxa"/>
          <w:tblLook w:val="04A0"/>
        </w:tblPrEx>
        <w:tc>
          <w:tcPr>
            <w:tcW w:w="9163" w:type="dxa"/>
            <w:gridSpan w:val="3"/>
          </w:tcPr>
          <w:p w:rsidR="00813DDD" w:rsidP="00813DDD" w14:paraId="2991ECF5" w14:textId="77777777">
            <w:pPr>
              <w:pStyle w:val="Neotevilenodstavek"/>
              <w:spacing w:after="0" w:line="260" w:lineRule="exact"/>
              <w:rPr>
                <w:iCs/>
                <w:sz w:val="20"/>
                <w:szCs w:val="20"/>
              </w:rPr>
            </w:pPr>
            <w:r w:rsidRPr="00A66432">
              <w:rPr>
                <w:iCs/>
                <w:sz w:val="20"/>
                <w:szCs w:val="20"/>
              </w:rPr>
              <w:t xml:space="preserve">Na razpisu Evropskega obrambnega sklada (EDF) </w:t>
            </w:r>
            <w:r>
              <w:rPr>
                <w:iCs/>
                <w:sz w:val="20"/>
                <w:szCs w:val="20"/>
              </w:rPr>
              <w:t>v letu 2025 so bili uspešni trije projekti, za katere je Ministrstvo za obrambo podpisalo pisma o nameri, ki so bila pogoj za udeležbo konzorcijev podjetij na razpisu: projekti ALPHA SKYLOCK, LUMINA in FALCON.</w:t>
            </w:r>
          </w:p>
          <w:p w:rsidR="00FB3C81" w:rsidRPr="00131B28" w:rsidP="002C278B" w14:paraId="54FF79AB" w14:textId="34338550">
            <w:pPr>
              <w:pStyle w:val="Neotevilenodstavek"/>
              <w:spacing w:before="0" w:after="0" w:line="260" w:lineRule="exact"/>
              <w:rPr>
                <w:iCs/>
                <w:sz w:val="20"/>
                <w:szCs w:val="20"/>
              </w:rPr>
            </w:pPr>
          </w:p>
        </w:tc>
      </w:tr>
      <w:tr w14:paraId="657A87A3" w14:textId="77777777" w:rsidTr="00FB3C81">
        <w:tblPrEx>
          <w:tblW w:w="9163" w:type="dxa"/>
          <w:tblInd w:w="108" w:type="dxa"/>
          <w:tblLook w:val="04A0"/>
        </w:tblPrEx>
        <w:tc>
          <w:tcPr>
            <w:tcW w:w="9163" w:type="dxa"/>
            <w:gridSpan w:val="3"/>
          </w:tcPr>
          <w:p w:rsidR="00FB3C81" w:rsidRPr="00131B28" w:rsidP="002C278B" w14:paraId="508DA833"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00DA20B8" w14:textId="77777777" w:rsidTr="00A174D5">
        <w:tblPrEx>
          <w:tblW w:w="9163" w:type="dxa"/>
          <w:tblInd w:w="108" w:type="dxa"/>
          <w:tblLook w:val="04A0"/>
        </w:tblPrEx>
        <w:tc>
          <w:tcPr>
            <w:tcW w:w="1448" w:type="dxa"/>
          </w:tcPr>
          <w:p w:rsidR="00FB3C81" w:rsidRPr="00131B28" w:rsidP="002C278B" w14:paraId="28B273A0" w14:textId="77777777">
            <w:pPr>
              <w:pStyle w:val="Neotevilenodstavek"/>
              <w:spacing w:before="0" w:after="0" w:line="260" w:lineRule="exact"/>
              <w:ind w:left="360"/>
              <w:rPr>
                <w:iCs/>
                <w:sz w:val="20"/>
                <w:szCs w:val="20"/>
              </w:rPr>
            </w:pPr>
            <w:r w:rsidRPr="00131B28">
              <w:rPr>
                <w:iCs/>
                <w:sz w:val="20"/>
                <w:szCs w:val="20"/>
              </w:rPr>
              <w:t>a)</w:t>
            </w:r>
          </w:p>
        </w:tc>
        <w:tc>
          <w:tcPr>
            <w:tcW w:w="4960" w:type="dxa"/>
          </w:tcPr>
          <w:p w:rsidR="00FB3C81" w:rsidRPr="00131B28" w:rsidP="002C278B" w14:paraId="610A7AD1"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755" w:type="dxa"/>
            <w:vAlign w:val="center"/>
          </w:tcPr>
          <w:p w:rsidR="00FB3C81" w:rsidRPr="00131B28" w:rsidP="002C278B" w14:paraId="6A169EE2" w14:textId="3051259A">
            <w:pPr>
              <w:pStyle w:val="Neotevilenodstavek"/>
              <w:spacing w:before="0" w:after="0" w:line="260" w:lineRule="exact"/>
              <w:jc w:val="center"/>
              <w:rPr>
                <w:iCs/>
                <w:sz w:val="20"/>
                <w:szCs w:val="20"/>
              </w:rPr>
            </w:pPr>
            <w:r w:rsidRPr="00131B28">
              <w:rPr>
                <w:sz w:val="20"/>
                <w:szCs w:val="20"/>
              </w:rPr>
              <w:t>NE</w:t>
            </w:r>
          </w:p>
        </w:tc>
      </w:tr>
      <w:tr w14:paraId="5A09A451" w14:textId="77777777" w:rsidTr="00A174D5">
        <w:tblPrEx>
          <w:tblW w:w="9163" w:type="dxa"/>
          <w:tblInd w:w="108" w:type="dxa"/>
          <w:tblLook w:val="04A0"/>
        </w:tblPrEx>
        <w:tc>
          <w:tcPr>
            <w:tcW w:w="1448" w:type="dxa"/>
          </w:tcPr>
          <w:p w:rsidR="00FB3C81" w:rsidRPr="00131B28" w:rsidP="002C278B" w14:paraId="4B25D370" w14:textId="77777777">
            <w:pPr>
              <w:pStyle w:val="Neotevilenodstavek"/>
              <w:spacing w:before="0" w:after="0" w:line="260" w:lineRule="exact"/>
              <w:ind w:left="360"/>
              <w:rPr>
                <w:iCs/>
                <w:sz w:val="20"/>
                <w:szCs w:val="20"/>
              </w:rPr>
            </w:pPr>
            <w:r w:rsidRPr="00131B28">
              <w:rPr>
                <w:iCs/>
                <w:sz w:val="20"/>
                <w:szCs w:val="20"/>
              </w:rPr>
              <w:t>b)</w:t>
            </w:r>
          </w:p>
        </w:tc>
        <w:tc>
          <w:tcPr>
            <w:tcW w:w="4960" w:type="dxa"/>
          </w:tcPr>
          <w:p w:rsidR="00FB3C81" w:rsidRPr="00131B28" w:rsidP="002C278B" w14:paraId="052D4A0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755" w:type="dxa"/>
            <w:vAlign w:val="center"/>
          </w:tcPr>
          <w:p w:rsidR="00FB3C81" w:rsidRPr="00131B28" w:rsidP="002C278B" w14:paraId="357EBC46" w14:textId="68C4B019">
            <w:pPr>
              <w:pStyle w:val="Neotevilenodstavek"/>
              <w:spacing w:before="0" w:after="0" w:line="260" w:lineRule="exact"/>
              <w:jc w:val="center"/>
              <w:rPr>
                <w:iCs/>
                <w:sz w:val="20"/>
                <w:szCs w:val="20"/>
              </w:rPr>
            </w:pPr>
            <w:r w:rsidRPr="00131B28">
              <w:rPr>
                <w:sz w:val="20"/>
                <w:szCs w:val="20"/>
              </w:rPr>
              <w:t>NE</w:t>
            </w:r>
          </w:p>
        </w:tc>
      </w:tr>
      <w:tr w14:paraId="62CF2432" w14:textId="77777777" w:rsidTr="00A174D5">
        <w:tblPrEx>
          <w:tblW w:w="9163" w:type="dxa"/>
          <w:tblInd w:w="108" w:type="dxa"/>
          <w:tblLook w:val="04A0"/>
        </w:tblPrEx>
        <w:tc>
          <w:tcPr>
            <w:tcW w:w="1448" w:type="dxa"/>
          </w:tcPr>
          <w:p w:rsidR="00FB3C81" w:rsidRPr="00131B28" w:rsidP="002C278B" w14:paraId="3EF19DEE" w14:textId="77777777">
            <w:pPr>
              <w:pStyle w:val="Neotevilenodstavek"/>
              <w:spacing w:before="0" w:after="0" w:line="260" w:lineRule="exact"/>
              <w:ind w:left="360"/>
              <w:rPr>
                <w:iCs/>
                <w:sz w:val="20"/>
                <w:szCs w:val="20"/>
              </w:rPr>
            </w:pPr>
            <w:r w:rsidRPr="00131B28">
              <w:rPr>
                <w:iCs/>
                <w:sz w:val="20"/>
                <w:szCs w:val="20"/>
              </w:rPr>
              <w:t>c)</w:t>
            </w:r>
          </w:p>
        </w:tc>
        <w:tc>
          <w:tcPr>
            <w:tcW w:w="4960" w:type="dxa"/>
          </w:tcPr>
          <w:p w:rsidR="00FB3C81" w:rsidRPr="00131B28" w:rsidP="002C278B" w14:paraId="56447985" w14:textId="77777777">
            <w:pPr>
              <w:pStyle w:val="Neotevilenodstavek"/>
              <w:spacing w:before="0" w:after="0" w:line="260" w:lineRule="exact"/>
              <w:rPr>
                <w:iCs/>
                <w:sz w:val="20"/>
                <w:szCs w:val="20"/>
              </w:rPr>
            </w:pPr>
            <w:r w:rsidRPr="00131B28">
              <w:rPr>
                <w:sz w:val="20"/>
                <w:szCs w:val="20"/>
              </w:rPr>
              <w:t>administrativne posledice</w:t>
            </w:r>
          </w:p>
        </w:tc>
        <w:tc>
          <w:tcPr>
            <w:tcW w:w="2755" w:type="dxa"/>
            <w:vAlign w:val="center"/>
          </w:tcPr>
          <w:p w:rsidR="00FB3C81" w:rsidRPr="00131B28" w:rsidP="002C278B" w14:paraId="1BF6B6CA" w14:textId="1B8B1AD6">
            <w:pPr>
              <w:pStyle w:val="Neotevilenodstavek"/>
              <w:spacing w:before="0" w:after="0" w:line="260" w:lineRule="exact"/>
              <w:jc w:val="center"/>
              <w:rPr>
                <w:sz w:val="20"/>
                <w:szCs w:val="20"/>
              </w:rPr>
            </w:pPr>
            <w:r w:rsidRPr="00131B28">
              <w:rPr>
                <w:sz w:val="20"/>
                <w:szCs w:val="20"/>
              </w:rPr>
              <w:t>NE</w:t>
            </w:r>
          </w:p>
        </w:tc>
      </w:tr>
      <w:tr w14:paraId="22EE3BFE" w14:textId="77777777" w:rsidTr="00A174D5">
        <w:tblPrEx>
          <w:tblW w:w="9163" w:type="dxa"/>
          <w:tblInd w:w="108" w:type="dxa"/>
          <w:tblLook w:val="04A0"/>
        </w:tblPrEx>
        <w:tc>
          <w:tcPr>
            <w:tcW w:w="1448" w:type="dxa"/>
          </w:tcPr>
          <w:p w:rsidR="00FB3C81" w:rsidRPr="00131B28" w:rsidP="002C278B" w14:paraId="3FAC7093" w14:textId="77777777">
            <w:pPr>
              <w:pStyle w:val="Neotevilenodstavek"/>
              <w:spacing w:before="0" w:after="0" w:line="260" w:lineRule="exact"/>
              <w:ind w:left="360"/>
              <w:rPr>
                <w:iCs/>
                <w:sz w:val="20"/>
                <w:szCs w:val="20"/>
              </w:rPr>
            </w:pPr>
            <w:r w:rsidRPr="00131B28">
              <w:rPr>
                <w:iCs/>
                <w:sz w:val="20"/>
                <w:szCs w:val="20"/>
              </w:rPr>
              <w:t>č)</w:t>
            </w:r>
          </w:p>
        </w:tc>
        <w:tc>
          <w:tcPr>
            <w:tcW w:w="4960" w:type="dxa"/>
          </w:tcPr>
          <w:p w:rsidR="00FB3C81" w:rsidRPr="00131B28" w:rsidP="002C278B" w14:paraId="55678C25"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755" w:type="dxa"/>
            <w:vAlign w:val="center"/>
          </w:tcPr>
          <w:p w:rsidR="00FB3C81" w:rsidRPr="00131B28" w:rsidP="002C278B" w14:paraId="007851FE" w14:textId="66654C67">
            <w:pPr>
              <w:pStyle w:val="Neotevilenodstavek"/>
              <w:spacing w:before="0" w:after="0" w:line="260" w:lineRule="exact"/>
              <w:jc w:val="center"/>
              <w:rPr>
                <w:iCs/>
                <w:sz w:val="20"/>
                <w:szCs w:val="20"/>
              </w:rPr>
            </w:pPr>
            <w:r w:rsidRPr="00131B28">
              <w:rPr>
                <w:sz w:val="20"/>
                <w:szCs w:val="20"/>
              </w:rPr>
              <w:t>NE</w:t>
            </w:r>
          </w:p>
        </w:tc>
      </w:tr>
      <w:tr w14:paraId="73DE0AF9" w14:textId="77777777" w:rsidTr="00A174D5">
        <w:tblPrEx>
          <w:tblW w:w="9163" w:type="dxa"/>
          <w:tblInd w:w="108" w:type="dxa"/>
          <w:tblLook w:val="04A0"/>
        </w:tblPrEx>
        <w:tc>
          <w:tcPr>
            <w:tcW w:w="1448" w:type="dxa"/>
          </w:tcPr>
          <w:p w:rsidR="00FB3C81" w:rsidRPr="00131B28" w:rsidP="002C278B" w14:paraId="28803407" w14:textId="77777777">
            <w:pPr>
              <w:pStyle w:val="Neotevilenodstavek"/>
              <w:spacing w:before="0" w:after="0" w:line="260" w:lineRule="exact"/>
              <w:ind w:left="360"/>
              <w:rPr>
                <w:iCs/>
                <w:sz w:val="20"/>
                <w:szCs w:val="20"/>
              </w:rPr>
            </w:pPr>
            <w:r w:rsidRPr="00131B28">
              <w:rPr>
                <w:iCs/>
                <w:sz w:val="20"/>
                <w:szCs w:val="20"/>
              </w:rPr>
              <w:t>d)</w:t>
            </w:r>
          </w:p>
        </w:tc>
        <w:tc>
          <w:tcPr>
            <w:tcW w:w="4960" w:type="dxa"/>
          </w:tcPr>
          <w:p w:rsidR="00FB3C81" w:rsidRPr="00131B28" w:rsidP="002C278B" w14:paraId="5958AAB9"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755" w:type="dxa"/>
            <w:vAlign w:val="center"/>
          </w:tcPr>
          <w:p w:rsidR="00FB3C81" w:rsidRPr="00131B28" w:rsidP="002C278B" w14:paraId="399A69EA" w14:textId="64C656E3">
            <w:pPr>
              <w:pStyle w:val="Neotevilenodstavek"/>
              <w:spacing w:before="0" w:after="0" w:line="260" w:lineRule="exact"/>
              <w:jc w:val="center"/>
              <w:rPr>
                <w:iCs/>
                <w:sz w:val="20"/>
                <w:szCs w:val="20"/>
              </w:rPr>
            </w:pPr>
            <w:r w:rsidRPr="00131B28">
              <w:rPr>
                <w:sz w:val="20"/>
                <w:szCs w:val="20"/>
              </w:rPr>
              <w:t>NE</w:t>
            </w:r>
          </w:p>
        </w:tc>
      </w:tr>
      <w:tr w14:paraId="100F48C4" w14:textId="77777777" w:rsidTr="00A174D5">
        <w:tblPrEx>
          <w:tblW w:w="9163" w:type="dxa"/>
          <w:tblInd w:w="108" w:type="dxa"/>
          <w:tblLook w:val="04A0"/>
        </w:tblPrEx>
        <w:tc>
          <w:tcPr>
            <w:tcW w:w="1448" w:type="dxa"/>
          </w:tcPr>
          <w:p w:rsidR="00FB3C81" w:rsidRPr="00131B28" w:rsidP="002C278B" w14:paraId="2857F1E9" w14:textId="77777777">
            <w:pPr>
              <w:pStyle w:val="Neotevilenodstavek"/>
              <w:spacing w:before="0" w:after="0" w:line="260" w:lineRule="exact"/>
              <w:ind w:left="360"/>
              <w:rPr>
                <w:iCs/>
                <w:sz w:val="20"/>
                <w:szCs w:val="20"/>
              </w:rPr>
            </w:pPr>
            <w:r w:rsidRPr="00131B28">
              <w:rPr>
                <w:iCs/>
                <w:sz w:val="20"/>
                <w:szCs w:val="20"/>
              </w:rPr>
              <w:t>e)</w:t>
            </w:r>
          </w:p>
        </w:tc>
        <w:tc>
          <w:tcPr>
            <w:tcW w:w="4960" w:type="dxa"/>
          </w:tcPr>
          <w:p w:rsidR="00FB3C81" w:rsidRPr="00131B28" w:rsidP="002C278B" w14:paraId="50E8506F" w14:textId="77777777">
            <w:pPr>
              <w:pStyle w:val="Neotevilenodstavek"/>
              <w:spacing w:before="0" w:after="0" w:line="260" w:lineRule="exact"/>
              <w:rPr>
                <w:bCs/>
                <w:sz w:val="20"/>
                <w:szCs w:val="20"/>
              </w:rPr>
            </w:pPr>
            <w:r w:rsidRPr="00131B28">
              <w:rPr>
                <w:bCs/>
                <w:sz w:val="20"/>
                <w:szCs w:val="20"/>
              </w:rPr>
              <w:t>socialno področje</w:t>
            </w:r>
          </w:p>
        </w:tc>
        <w:tc>
          <w:tcPr>
            <w:tcW w:w="2755" w:type="dxa"/>
            <w:vAlign w:val="center"/>
          </w:tcPr>
          <w:p w:rsidR="00FB3C81" w:rsidRPr="00131B28" w:rsidP="002C278B" w14:paraId="7B629587" w14:textId="5BF2F560">
            <w:pPr>
              <w:pStyle w:val="Neotevilenodstavek"/>
              <w:spacing w:before="0" w:after="0" w:line="260" w:lineRule="exact"/>
              <w:jc w:val="center"/>
              <w:rPr>
                <w:iCs/>
                <w:sz w:val="20"/>
                <w:szCs w:val="20"/>
              </w:rPr>
            </w:pPr>
            <w:r w:rsidRPr="00131B28">
              <w:rPr>
                <w:sz w:val="20"/>
                <w:szCs w:val="20"/>
              </w:rPr>
              <w:t>NE</w:t>
            </w:r>
          </w:p>
        </w:tc>
      </w:tr>
      <w:tr w14:paraId="5E534FB8" w14:textId="77777777" w:rsidTr="00A174D5">
        <w:tblPrEx>
          <w:tblW w:w="9163" w:type="dxa"/>
          <w:tblInd w:w="108" w:type="dxa"/>
          <w:tblLook w:val="04A0"/>
        </w:tblPrEx>
        <w:tc>
          <w:tcPr>
            <w:tcW w:w="1448" w:type="dxa"/>
            <w:tcBorders>
              <w:bottom w:val="single" w:sz="4" w:space="0" w:color="auto"/>
            </w:tcBorders>
          </w:tcPr>
          <w:p w:rsidR="00FB3C81" w:rsidRPr="00131B28" w:rsidP="002C278B" w14:paraId="35675042" w14:textId="77777777">
            <w:pPr>
              <w:pStyle w:val="Neotevilenodstavek"/>
              <w:spacing w:before="0" w:after="0" w:line="260" w:lineRule="exact"/>
              <w:ind w:left="360"/>
              <w:rPr>
                <w:iCs/>
                <w:sz w:val="20"/>
                <w:szCs w:val="20"/>
              </w:rPr>
            </w:pPr>
            <w:r w:rsidRPr="00131B28">
              <w:rPr>
                <w:iCs/>
                <w:sz w:val="20"/>
                <w:szCs w:val="20"/>
              </w:rPr>
              <w:t>f)</w:t>
            </w:r>
          </w:p>
        </w:tc>
        <w:tc>
          <w:tcPr>
            <w:tcW w:w="4960" w:type="dxa"/>
            <w:tcBorders>
              <w:bottom w:val="single" w:sz="4" w:space="0" w:color="auto"/>
            </w:tcBorders>
          </w:tcPr>
          <w:p w:rsidR="00FB3C81" w:rsidRPr="00131B28" w:rsidP="002C278B" w14:paraId="577ED1A3" w14:textId="77777777">
            <w:pPr>
              <w:pStyle w:val="Neotevilenodstavek"/>
              <w:spacing w:before="0" w:after="0" w:line="260" w:lineRule="exact"/>
              <w:rPr>
                <w:bCs/>
                <w:sz w:val="20"/>
                <w:szCs w:val="20"/>
              </w:rPr>
            </w:pPr>
            <w:r w:rsidRPr="00131B28">
              <w:rPr>
                <w:bCs/>
                <w:sz w:val="20"/>
                <w:szCs w:val="20"/>
              </w:rPr>
              <w:t>dokumente razvojnega načrtovanja:</w:t>
            </w:r>
          </w:p>
          <w:p w:rsidR="00FB3C81" w:rsidRPr="00131B28" w:rsidP="001D4854" w14:paraId="373D3601"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FB3C81" w:rsidRPr="00131B28" w:rsidP="00FB3C81" w14:paraId="424D8B65"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FB3C81" w:rsidRPr="00131B28" w:rsidP="00FB3C81" w14:paraId="33E98306"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755" w:type="dxa"/>
            <w:tcBorders>
              <w:bottom w:val="single" w:sz="4" w:space="0" w:color="auto"/>
            </w:tcBorders>
            <w:vAlign w:val="center"/>
          </w:tcPr>
          <w:p w:rsidR="00FB3C81" w:rsidRPr="00131B28" w:rsidP="002C278B" w14:paraId="20545526" w14:textId="7581A40C">
            <w:pPr>
              <w:pStyle w:val="Neotevilenodstavek"/>
              <w:spacing w:before="0" w:after="0" w:line="260" w:lineRule="exact"/>
              <w:jc w:val="center"/>
              <w:rPr>
                <w:iCs/>
                <w:sz w:val="20"/>
                <w:szCs w:val="20"/>
              </w:rPr>
            </w:pPr>
            <w:r w:rsidRPr="00131B28">
              <w:rPr>
                <w:sz w:val="20"/>
                <w:szCs w:val="20"/>
              </w:rPr>
              <w:t>NE</w:t>
            </w:r>
          </w:p>
        </w:tc>
      </w:tr>
      <w:tr w14:paraId="299D548F" w14:textId="77777777" w:rsidTr="00FB3C81">
        <w:tblPrEx>
          <w:tblW w:w="9163" w:type="dxa"/>
          <w:tblInd w:w="108" w:type="dxa"/>
          <w:tblLook w:val="04A0"/>
        </w:tblPrEx>
        <w:tc>
          <w:tcPr>
            <w:tcW w:w="9163" w:type="dxa"/>
            <w:gridSpan w:val="3"/>
            <w:tcBorders>
              <w:top w:val="single" w:sz="4" w:space="0" w:color="auto"/>
              <w:left w:val="single" w:sz="4" w:space="0" w:color="auto"/>
              <w:bottom w:val="single" w:sz="4" w:space="0" w:color="auto"/>
              <w:right w:val="single" w:sz="4" w:space="0" w:color="auto"/>
            </w:tcBorders>
          </w:tcPr>
          <w:p w:rsidR="00FB3C81" w:rsidRPr="00131B28" w:rsidP="002C278B" w14:paraId="3D263989"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FB3C81" w:rsidRPr="00131B28" w:rsidP="002C278B" w14:paraId="7E7A01A0" w14:textId="09D4C5B8">
            <w:pPr>
              <w:pStyle w:val="Oddelek"/>
              <w:widowControl w:val="0"/>
              <w:numPr>
                <w:ilvl w:val="0"/>
                <w:numId w:val="0"/>
              </w:numPr>
              <w:spacing w:before="0" w:after="0" w:line="260" w:lineRule="exact"/>
              <w:jc w:val="left"/>
              <w:rPr>
                <w:b w:val="0"/>
                <w:sz w:val="20"/>
                <w:szCs w:val="20"/>
              </w:rPr>
            </w:pPr>
            <w:r>
              <w:rPr>
                <w:b w:val="0"/>
                <w:sz w:val="20"/>
                <w:szCs w:val="20"/>
              </w:rPr>
              <w:t>/</w:t>
            </w:r>
          </w:p>
        </w:tc>
      </w:tr>
    </w:tbl>
    <w:p w:rsidR="00FB3C81" w:rsidRPr="00131B28" w:rsidP="00FB3C81" w14:paraId="13C1A820"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5F3ACC85"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075B939E"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4A966E6"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4EB4289"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66D62AC"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D6F32A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DF8210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43176E32" w14:textId="77777777">
            <w:pPr>
              <w:pStyle w:val="Heading1"/>
              <w:keepNext w:val="0"/>
              <w:widowControl w:val="0"/>
              <w:tabs>
                <w:tab w:val="left" w:pos="360"/>
              </w:tabs>
              <w:spacing w:before="0" w:after="0"/>
              <w:jc w:val="center"/>
              <w:rPr>
                <w:rFonts w:cs="Arial"/>
                <w:b w:val="0"/>
                <w:sz w:val="20"/>
                <w:szCs w:val="20"/>
              </w:rPr>
            </w:pPr>
          </w:p>
        </w:tc>
      </w:tr>
      <w:tr w14:paraId="44BCE116"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AD53F7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F07A78"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972557"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E80229D" w14:textId="77777777">
            <w:pPr>
              <w:pStyle w:val="Heading1"/>
              <w:keepNext w:val="0"/>
              <w:widowControl w:val="0"/>
              <w:tabs>
                <w:tab w:val="left" w:pos="360"/>
              </w:tabs>
              <w:spacing w:before="0" w:after="0"/>
              <w:jc w:val="center"/>
              <w:rPr>
                <w:rFonts w:cs="Arial"/>
                <w:b w:val="0"/>
                <w:sz w:val="20"/>
                <w:szCs w:val="20"/>
              </w:rPr>
            </w:pPr>
          </w:p>
        </w:tc>
      </w:tr>
      <w:tr w14:paraId="4C3459CD"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line="260" w:lineRule="exact"/>
              <w:jc w:val="center"/>
              <w:rPr>
                <w:rFonts w:ascii="Arial" w:hAnsi="Arial" w:cs="Arial"/>
                <w:sz w:val="20"/>
                <w:szCs w:val="20"/>
              </w:rPr>
            </w:pPr>
          </w:p>
        </w:tc>
      </w:tr>
      <w:tr w14:paraId="19CADA4E"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line="260" w:lineRule="exact"/>
              <w:jc w:val="center"/>
              <w:rPr>
                <w:rFonts w:ascii="Arial" w:hAnsi="Arial" w:cs="Arial"/>
                <w:sz w:val="20"/>
                <w:szCs w:val="20"/>
              </w:rPr>
            </w:pPr>
          </w:p>
        </w:tc>
      </w:tr>
      <w:tr w14:paraId="452DC3CE"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A50257A"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FBA934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3B21D4F"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1B30DA" w14:textId="77777777">
            <w:pPr>
              <w:pStyle w:val="Heading1"/>
              <w:keepNext w:val="0"/>
              <w:widowControl w:val="0"/>
              <w:tabs>
                <w:tab w:val="left" w:pos="360"/>
              </w:tabs>
              <w:spacing w:before="0" w:after="0"/>
              <w:jc w:val="center"/>
              <w:rPr>
                <w:rFonts w:cs="Arial"/>
                <w:b w:val="0"/>
                <w:sz w:val="20"/>
                <w:szCs w:val="20"/>
              </w:rPr>
            </w:pPr>
          </w:p>
        </w:tc>
      </w:tr>
      <w:tr w14:paraId="10D2EAC8"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7BDA0EA"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1B83D0C"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685AFD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14:paraId="650C7D6D"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5A49CBF2"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B349D29"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C7DEA3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58EFBED"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963728F"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72ED261" w14:textId="77777777">
            <w:pPr>
              <w:pStyle w:val="Heading1"/>
              <w:keepNext w:val="0"/>
              <w:widowControl w:val="0"/>
              <w:tabs>
                <w:tab w:val="left" w:pos="360"/>
              </w:tabs>
              <w:spacing w:before="0" w:after="0"/>
              <w:rPr>
                <w:rFonts w:cs="Arial"/>
                <w:b w:val="0"/>
                <w:bCs/>
                <w:sz w:val="20"/>
                <w:szCs w:val="20"/>
              </w:rPr>
            </w:pPr>
          </w:p>
        </w:tc>
      </w:tr>
      <w:tr w14:paraId="12D4B1BF"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C21F4BB"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B6806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7D68BA6B"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5C49442"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786558" w14:textId="77777777">
            <w:pPr>
              <w:pStyle w:val="Heading1"/>
              <w:keepNext w:val="0"/>
              <w:widowControl w:val="0"/>
              <w:tabs>
                <w:tab w:val="left" w:pos="360"/>
              </w:tabs>
              <w:spacing w:before="0" w:after="0"/>
              <w:rPr>
                <w:rFonts w:cs="Arial"/>
                <w:b w:val="0"/>
                <w:bCs/>
                <w:sz w:val="20"/>
                <w:szCs w:val="20"/>
              </w:rPr>
            </w:pPr>
          </w:p>
        </w:tc>
      </w:tr>
      <w:tr w14:paraId="1E844F1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B398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EEFFA1"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D1B11D" w14:textId="77777777">
            <w:pPr>
              <w:pStyle w:val="Heading1"/>
              <w:keepNext w:val="0"/>
              <w:widowControl w:val="0"/>
              <w:tabs>
                <w:tab w:val="left" w:pos="360"/>
              </w:tabs>
              <w:spacing w:before="0" w:after="0"/>
              <w:rPr>
                <w:rFonts w:cs="Arial"/>
                <w:sz w:val="20"/>
                <w:szCs w:val="20"/>
              </w:rPr>
            </w:pPr>
          </w:p>
        </w:tc>
      </w:tr>
      <w:tr w14:paraId="1D640DA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54DC2AD5" w14:textId="77777777">
            <w:pPr>
              <w:pStyle w:val="Heading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14:paraId="0985CA00"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5D8554A4"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CA32476"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BAA120"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7C435F3"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D565F47"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59202E1" w14:textId="77777777">
            <w:pPr>
              <w:pStyle w:val="Heading1"/>
              <w:keepNext w:val="0"/>
              <w:widowControl w:val="0"/>
              <w:tabs>
                <w:tab w:val="left" w:pos="360"/>
              </w:tabs>
              <w:spacing w:before="0" w:after="0"/>
              <w:rPr>
                <w:rFonts w:cs="Arial"/>
                <w:b w:val="0"/>
                <w:bCs/>
                <w:sz w:val="20"/>
                <w:szCs w:val="20"/>
              </w:rPr>
            </w:pPr>
          </w:p>
        </w:tc>
      </w:tr>
      <w:tr w14:paraId="7BF27C62"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F0D0ECA"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2FD34DA"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E13E07"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155A2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0313CB4" w14:textId="77777777">
            <w:pPr>
              <w:pStyle w:val="Heading1"/>
              <w:keepNext w:val="0"/>
              <w:widowControl w:val="0"/>
              <w:tabs>
                <w:tab w:val="left" w:pos="360"/>
              </w:tabs>
              <w:spacing w:before="0" w:after="0"/>
              <w:rPr>
                <w:rFonts w:cs="Arial"/>
                <w:b w:val="0"/>
                <w:bCs/>
                <w:sz w:val="20"/>
                <w:szCs w:val="20"/>
              </w:rPr>
            </w:pPr>
          </w:p>
        </w:tc>
      </w:tr>
      <w:tr w14:paraId="1547AD2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209AC83F"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00D880"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47E8881" w14:textId="77777777">
            <w:pPr>
              <w:pStyle w:val="Heading1"/>
              <w:keepNext w:val="0"/>
              <w:widowControl w:val="0"/>
              <w:tabs>
                <w:tab w:val="left" w:pos="360"/>
              </w:tabs>
              <w:spacing w:before="0" w:after="0"/>
              <w:rPr>
                <w:rFonts w:cs="Arial"/>
                <w:sz w:val="20"/>
                <w:szCs w:val="20"/>
              </w:rPr>
            </w:pPr>
          </w:p>
        </w:tc>
      </w:tr>
      <w:tr w14:paraId="141CDB67"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79CBA243" w14:textId="77777777">
            <w:pPr>
              <w:pStyle w:val="Heading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14:paraId="65647E5D"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6D28F16E"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B50927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D0FF9E2"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8F22959" w14:textId="77777777">
            <w:pPr>
              <w:pStyle w:val="Heading1"/>
              <w:keepNext w:val="0"/>
              <w:widowControl w:val="0"/>
              <w:tabs>
                <w:tab w:val="left" w:pos="360"/>
              </w:tabs>
              <w:spacing w:before="0" w:after="0"/>
              <w:rPr>
                <w:rFonts w:cs="Arial"/>
                <w:b w:val="0"/>
                <w:bCs/>
                <w:sz w:val="20"/>
                <w:szCs w:val="20"/>
              </w:rPr>
            </w:pPr>
          </w:p>
        </w:tc>
      </w:tr>
      <w:tr w14:paraId="36786A80"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6C2E85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E585AA7"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E9A749C" w14:textId="77777777">
            <w:pPr>
              <w:pStyle w:val="Heading1"/>
              <w:keepNext w:val="0"/>
              <w:widowControl w:val="0"/>
              <w:tabs>
                <w:tab w:val="left" w:pos="360"/>
              </w:tabs>
              <w:spacing w:before="0" w:after="0"/>
              <w:rPr>
                <w:rFonts w:cs="Arial"/>
                <w:b w:val="0"/>
                <w:bCs/>
                <w:sz w:val="20"/>
                <w:szCs w:val="20"/>
              </w:rPr>
            </w:pPr>
          </w:p>
        </w:tc>
      </w:tr>
      <w:tr w14:paraId="085317F8"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49A84A5"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DF871A"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4EF67D" w14:textId="77777777">
            <w:pPr>
              <w:pStyle w:val="Heading1"/>
              <w:keepNext w:val="0"/>
              <w:widowControl w:val="0"/>
              <w:tabs>
                <w:tab w:val="left" w:pos="360"/>
              </w:tabs>
              <w:spacing w:before="0" w:after="0"/>
              <w:rPr>
                <w:rFonts w:cs="Arial"/>
                <w:b w:val="0"/>
                <w:bCs/>
                <w:sz w:val="20"/>
                <w:szCs w:val="20"/>
              </w:rPr>
            </w:pPr>
          </w:p>
        </w:tc>
      </w:tr>
      <w:tr w14:paraId="0714310A"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CB30A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C15586B"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9EDE91A" w14:textId="77777777">
            <w:pPr>
              <w:pStyle w:val="Heading1"/>
              <w:keepNext w:val="0"/>
              <w:widowControl w:val="0"/>
              <w:tabs>
                <w:tab w:val="left" w:pos="360"/>
              </w:tabs>
              <w:spacing w:before="0" w:after="0"/>
              <w:rPr>
                <w:rFonts w:cs="Arial"/>
                <w:sz w:val="20"/>
                <w:szCs w:val="20"/>
              </w:rPr>
            </w:pPr>
          </w:p>
        </w:tc>
      </w:tr>
      <w:tr w14:paraId="27BC4A59"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910"/>
        </w:trPr>
        <w:tc>
          <w:tcPr>
            <w:tcW w:w="9200" w:type="dxa"/>
            <w:gridSpan w:val="9"/>
          </w:tcPr>
          <w:p w:rsidR="00FB3C81" w:rsidRPr="00131B28" w:rsidP="002C278B" w14:paraId="2CA9EEA7" w14:textId="77777777">
            <w:pPr>
              <w:widowControl w:val="0"/>
              <w:spacing w:after="0" w:line="260" w:lineRule="exact"/>
              <w:rPr>
                <w:rFonts w:ascii="Arial" w:hAnsi="Arial" w:cs="Arial"/>
                <w:b/>
                <w:sz w:val="20"/>
                <w:szCs w:val="20"/>
              </w:rPr>
            </w:pPr>
          </w:p>
          <w:p w:rsidR="00EE3626" w:rsidRPr="00131B28" w:rsidP="00EE3626" w14:paraId="0E3541FB" w14:textId="73913636">
            <w:pPr>
              <w:widowControl w:val="0"/>
              <w:spacing w:after="0" w:line="260" w:lineRule="exact"/>
              <w:rPr>
                <w:rFonts w:ascii="Arial" w:hAnsi="Arial" w:cs="Arial"/>
                <w:sz w:val="20"/>
                <w:szCs w:val="20"/>
                <w:lang w:eastAsia="sl-SI"/>
              </w:rPr>
            </w:pPr>
            <w:r w:rsidRPr="00131B28">
              <w:rPr>
                <w:rFonts w:ascii="Arial" w:hAnsi="Arial" w:cs="Arial"/>
                <w:b/>
                <w:sz w:val="20"/>
                <w:szCs w:val="20"/>
              </w:rPr>
              <w:t>OBRAZLOŽITEV:</w:t>
            </w:r>
          </w:p>
          <w:p w:rsidR="00FB3C81" w:rsidRPr="00131B28" w:rsidP="00EE3626" w14:paraId="1C669DB1" w14:textId="3AC0260B">
            <w:pPr>
              <w:widowControl w:val="0"/>
              <w:spacing w:after="0" w:line="260" w:lineRule="exact"/>
              <w:ind w:left="284"/>
              <w:jc w:val="both"/>
              <w:rPr>
                <w:sz w:val="20"/>
                <w:szCs w:val="20"/>
              </w:rPr>
            </w:pPr>
            <w:r>
              <w:rPr>
                <w:rFonts w:ascii="Arial" w:hAnsi="Arial" w:cs="Arial"/>
                <w:sz w:val="20"/>
                <w:szCs w:val="20"/>
                <w:lang w:eastAsia="sl-SI"/>
              </w:rPr>
              <w:t>/</w:t>
            </w:r>
            <w:r w:rsidRPr="00131B28" w:rsidR="00DA6A7D">
              <w:rPr>
                <w:rFonts w:ascii="Arial" w:hAnsi="Arial" w:cs="Arial"/>
                <w:sz w:val="20"/>
                <w:szCs w:val="20"/>
                <w:lang w:eastAsia="sl-SI"/>
              </w:rPr>
              <w:t xml:space="preserve"> </w:t>
            </w:r>
          </w:p>
        </w:tc>
      </w:tr>
      <w:tr w14:paraId="51BF9C2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7D7CF0E6" w14:textId="77777777">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FB3C81" w:rsidRPr="000A2FA1" w:rsidP="002C278B" w14:paraId="5C26A61D" w14:textId="2053D760">
            <w:pPr>
              <w:pStyle w:val="Oddelek"/>
              <w:widowControl w:val="0"/>
              <w:numPr>
                <w:ilvl w:val="0"/>
                <w:numId w:val="0"/>
              </w:numPr>
              <w:spacing w:before="0" w:after="0" w:line="260" w:lineRule="exact"/>
              <w:jc w:val="left"/>
              <w:rPr>
                <w:bCs/>
                <w:sz w:val="20"/>
                <w:szCs w:val="20"/>
              </w:rPr>
            </w:pPr>
            <w:r>
              <w:rPr>
                <w:b w:val="0"/>
                <w:bCs/>
                <w:sz w:val="20"/>
                <w:szCs w:val="20"/>
              </w:rPr>
              <w:t>Podpis pisem</w:t>
            </w:r>
            <w:r w:rsidRPr="00D508DF">
              <w:rPr>
                <w:b w:val="0"/>
                <w:bCs/>
                <w:sz w:val="20"/>
                <w:szCs w:val="20"/>
              </w:rPr>
              <w:t xml:space="preserve"> o nameri za Republiko Slovenijo ne prinaša finančnih posledic, predstavlja</w:t>
            </w:r>
            <w:r>
              <w:rPr>
                <w:b w:val="0"/>
                <w:bCs/>
                <w:sz w:val="20"/>
                <w:szCs w:val="20"/>
              </w:rPr>
              <w:t>jo</w:t>
            </w:r>
            <w:r w:rsidRPr="00D508DF">
              <w:rPr>
                <w:b w:val="0"/>
                <w:bCs/>
                <w:sz w:val="20"/>
                <w:szCs w:val="20"/>
              </w:rPr>
              <w:t xml:space="preserve"> zgolj pisno izraženo podporo projektu, kar je </w:t>
            </w:r>
            <w:r>
              <w:rPr>
                <w:b w:val="0"/>
                <w:bCs/>
                <w:sz w:val="20"/>
                <w:szCs w:val="20"/>
              </w:rPr>
              <w:t xml:space="preserve">bil </w:t>
            </w:r>
            <w:r w:rsidRPr="00D508DF">
              <w:rPr>
                <w:b w:val="0"/>
                <w:bCs/>
                <w:sz w:val="20"/>
                <w:szCs w:val="20"/>
              </w:rPr>
              <w:t xml:space="preserve">pogoj za prijavo podjetij na razpis. </w:t>
            </w:r>
            <w:r>
              <w:rPr>
                <w:b w:val="0"/>
                <w:bCs/>
                <w:sz w:val="20"/>
                <w:szCs w:val="20"/>
              </w:rPr>
              <w:t xml:space="preserve">Projekti bodo </w:t>
            </w:r>
            <w:r w:rsidRPr="00D508DF">
              <w:rPr>
                <w:b w:val="0"/>
                <w:bCs/>
                <w:sz w:val="20"/>
                <w:szCs w:val="20"/>
              </w:rPr>
              <w:t>od EU prejel</w:t>
            </w:r>
            <w:r>
              <w:rPr>
                <w:b w:val="0"/>
                <w:bCs/>
                <w:sz w:val="20"/>
                <w:szCs w:val="20"/>
              </w:rPr>
              <w:t xml:space="preserve">i nepovratna sredstva (ALPHA SKYLOCK </w:t>
            </w:r>
            <w:r w:rsidRPr="00D508DF">
              <w:rPr>
                <w:b w:val="0"/>
                <w:bCs/>
                <w:sz w:val="20"/>
                <w:szCs w:val="20"/>
              </w:rPr>
              <w:t>651.000,00 EUR</w:t>
            </w:r>
            <w:r>
              <w:rPr>
                <w:b w:val="0"/>
                <w:bCs/>
                <w:sz w:val="20"/>
                <w:szCs w:val="20"/>
              </w:rPr>
              <w:t xml:space="preserve">, LUMINA 150.000,00 EUR in FALCON </w:t>
            </w:r>
            <w:r w:rsidRPr="004F304D">
              <w:rPr>
                <w:b w:val="0"/>
                <w:bCs/>
                <w:sz w:val="20"/>
                <w:szCs w:val="20"/>
              </w:rPr>
              <w:t>5.120.811,00 EUR</w:t>
            </w:r>
            <w:r>
              <w:rPr>
                <w:b w:val="0"/>
                <w:bCs/>
                <w:sz w:val="20"/>
                <w:szCs w:val="20"/>
              </w:rPr>
              <w:t xml:space="preserve">), </w:t>
            </w:r>
            <w:r w:rsidRPr="00D508DF">
              <w:rPr>
                <w:b w:val="0"/>
                <w:bCs/>
                <w:sz w:val="20"/>
                <w:szCs w:val="20"/>
              </w:rPr>
              <w:t>sofinanciranje s strani Republike Slovenije</w:t>
            </w:r>
            <w:r>
              <w:rPr>
                <w:b w:val="0"/>
                <w:bCs/>
                <w:sz w:val="20"/>
                <w:szCs w:val="20"/>
              </w:rPr>
              <w:t xml:space="preserve"> pa</w:t>
            </w:r>
            <w:r w:rsidRPr="00D508DF">
              <w:rPr>
                <w:b w:val="0"/>
                <w:bCs/>
                <w:sz w:val="20"/>
                <w:szCs w:val="20"/>
              </w:rPr>
              <w:t xml:space="preserve"> ni predvideno</w:t>
            </w:r>
            <w:r>
              <w:rPr>
                <w:b w:val="0"/>
                <w:bCs/>
                <w:sz w:val="20"/>
                <w:szCs w:val="20"/>
              </w:rPr>
              <w:t>.</w:t>
            </w:r>
          </w:p>
        </w:tc>
      </w:tr>
      <w:tr w14:paraId="5EA2ADA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ED7249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70825813"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21EDF8B4"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416ADAF8"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3B5F442B"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50C70AEC"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7EFAEFC0" w14:textId="77777777">
            <w:pPr>
              <w:pStyle w:val="Neotevilenodstavek"/>
              <w:widowControl w:val="0"/>
              <w:spacing w:before="0" w:after="0" w:line="260" w:lineRule="exact"/>
              <w:ind w:left="1440"/>
              <w:rPr>
                <w:iCs/>
                <w:sz w:val="20"/>
                <w:szCs w:val="20"/>
              </w:rPr>
            </w:pPr>
          </w:p>
        </w:tc>
        <w:tc>
          <w:tcPr>
            <w:tcW w:w="2774" w:type="dxa"/>
            <w:gridSpan w:val="3"/>
          </w:tcPr>
          <w:p w:rsidR="001D4854" w:rsidRPr="00131B28" w:rsidP="002E081E" w14:paraId="7BCC87CA" w14:textId="138ABE6A">
            <w:pPr>
              <w:pStyle w:val="Neotevilenodstavek"/>
              <w:widowControl w:val="0"/>
              <w:spacing w:before="0" w:after="0" w:line="260" w:lineRule="exact"/>
              <w:jc w:val="center"/>
              <w:rPr>
                <w:sz w:val="20"/>
                <w:szCs w:val="20"/>
              </w:rPr>
            </w:pPr>
            <w:r w:rsidRPr="00131B28">
              <w:rPr>
                <w:sz w:val="20"/>
                <w:szCs w:val="20"/>
              </w:rPr>
              <w:t>NE</w:t>
            </w:r>
          </w:p>
        </w:tc>
      </w:tr>
      <w:tr w14:paraId="0C973A5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5379CF4E"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0312CDAA" w14:textId="52FD49C6">
            <w:pPr>
              <w:pStyle w:val="Neotevilenodstavek"/>
              <w:widowControl w:val="0"/>
              <w:numPr>
                <w:ilvl w:val="0"/>
                <w:numId w:val="20"/>
              </w:numPr>
              <w:spacing w:before="0" w:after="0" w:line="260" w:lineRule="exact"/>
              <w:rPr>
                <w:iCs/>
                <w:sz w:val="20"/>
                <w:szCs w:val="20"/>
              </w:rPr>
            </w:pPr>
            <w:r w:rsidRPr="00131B28">
              <w:rPr>
                <w:iCs/>
                <w:sz w:val="20"/>
                <w:szCs w:val="20"/>
              </w:rPr>
              <w:t>Sk</w:t>
            </w:r>
            <w:r w:rsidR="00DB5BE1">
              <w:rPr>
                <w:iCs/>
                <w:sz w:val="20"/>
                <w:szCs w:val="20"/>
              </w:rPr>
              <w:t xml:space="preserve">upnosti občin Slovenije SOS: </w:t>
            </w:r>
            <w:r w:rsidRPr="00131B28">
              <w:rPr>
                <w:iCs/>
                <w:sz w:val="20"/>
                <w:szCs w:val="20"/>
              </w:rPr>
              <w:t>NE</w:t>
            </w:r>
          </w:p>
          <w:p w:rsidR="001D4854" w:rsidRPr="00131B28" w:rsidP="001D4854" w14:paraId="03689C92" w14:textId="6D3790FC">
            <w:pPr>
              <w:pStyle w:val="Neotevilenodstavek"/>
              <w:widowControl w:val="0"/>
              <w:numPr>
                <w:ilvl w:val="0"/>
                <w:numId w:val="20"/>
              </w:numPr>
              <w:spacing w:before="0" w:after="0" w:line="260" w:lineRule="exact"/>
              <w:rPr>
                <w:iCs/>
                <w:sz w:val="20"/>
                <w:szCs w:val="20"/>
              </w:rPr>
            </w:pPr>
            <w:r w:rsidRPr="00131B28">
              <w:rPr>
                <w:iCs/>
                <w:sz w:val="20"/>
                <w:szCs w:val="20"/>
              </w:rPr>
              <w:t>Zd</w:t>
            </w:r>
            <w:r w:rsidR="00DB5BE1">
              <w:rPr>
                <w:iCs/>
                <w:sz w:val="20"/>
                <w:szCs w:val="20"/>
              </w:rPr>
              <w:t xml:space="preserve">ruženju občin Slovenije ZOS: </w:t>
            </w:r>
            <w:r w:rsidRPr="00131B28">
              <w:rPr>
                <w:iCs/>
                <w:sz w:val="20"/>
                <w:szCs w:val="20"/>
              </w:rPr>
              <w:t>NE</w:t>
            </w:r>
          </w:p>
          <w:p w:rsidR="001D4854" w:rsidRPr="00131B28" w:rsidP="001D4854" w14:paraId="5F4B4E27" w14:textId="417CC4A1">
            <w:pPr>
              <w:pStyle w:val="Neotevilenodstavek"/>
              <w:widowControl w:val="0"/>
              <w:numPr>
                <w:ilvl w:val="0"/>
                <w:numId w:val="20"/>
              </w:numPr>
              <w:spacing w:before="0" w:after="0" w:line="260" w:lineRule="exact"/>
              <w:rPr>
                <w:iCs/>
                <w:sz w:val="20"/>
                <w:szCs w:val="20"/>
              </w:rPr>
            </w:pPr>
            <w:r w:rsidRPr="00131B28">
              <w:rPr>
                <w:iCs/>
                <w:sz w:val="20"/>
                <w:szCs w:val="20"/>
              </w:rPr>
              <w:t>Združenju m</w:t>
            </w:r>
            <w:r w:rsidR="00DB5BE1">
              <w:rPr>
                <w:iCs/>
                <w:sz w:val="20"/>
                <w:szCs w:val="20"/>
              </w:rPr>
              <w:t xml:space="preserve">estnih občin Slovenije ZMOS: </w:t>
            </w:r>
            <w:r w:rsidRPr="00131B28">
              <w:rPr>
                <w:iCs/>
                <w:sz w:val="20"/>
                <w:szCs w:val="20"/>
              </w:rPr>
              <w:t>NE</w:t>
            </w:r>
          </w:p>
          <w:p w:rsidR="001D4854" w:rsidRPr="00131B28" w:rsidP="002E081E" w14:paraId="67021914" w14:textId="77777777">
            <w:pPr>
              <w:pStyle w:val="Neotevilenodstavek"/>
              <w:widowControl w:val="0"/>
              <w:spacing w:before="0" w:after="0" w:line="260" w:lineRule="exact"/>
              <w:rPr>
                <w:iCs/>
                <w:sz w:val="20"/>
                <w:szCs w:val="20"/>
              </w:rPr>
            </w:pPr>
          </w:p>
          <w:p w:rsidR="001D4854" w:rsidRPr="00131B28" w:rsidP="002E081E" w14:paraId="56890CE6" w14:textId="1EA7E678">
            <w:pPr>
              <w:pStyle w:val="Neotevilenodstavek"/>
              <w:widowControl w:val="0"/>
              <w:spacing w:before="0" w:after="0" w:line="260" w:lineRule="exact"/>
              <w:rPr>
                <w:iCs/>
                <w:sz w:val="20"/>
                <w:szCs w:val="20"/>
              </w:rPr>
            </w:pPr>
            <w:r w:rsidRPr="00131B28">
              <w:rPr>
                <w:iCs/>
                <w:sz w:val="20"/>
                <w:szCs w:val="20"/>
              </w:rPr>
              <w:t>Predlogi in pripombe združenj so bili upoštevani:</w:t>
            </w:r>
            <w:r w:rsidR="00D42D43">
              <w:rPr>
                <w:iCs/>
                <w:sz w:val="20"/>
                <w:szCs w:val="20"/>
              </w:rPr>
              <w:t>/</w:t>
            </w:r>
          </w:p>
          <w:p w:rsidR="001D4854" w:rsidRPr="00131B28" w:rsidP="00D42D43" w14:paraId="7683A28B" w14:textId="02669696">
            <w:pPr>
              <w:pStyle w:val="Neotevilenodstavek"/>
              <w:widowControl w:val="0"/>
              <w:spacing w:before="0" w:after="0" w:line="260" w:lineRule="exact"/>
              <w:rPr>
                <w:iCs/>
                <w:sz w:val="20"/>
                <w:szCs w:val="20"/>
              </w:rPr>
            </w:pPr>
          </w:p>
          <w:p w:rsidR="001D4854" w:rsidRPr="00131B28" w:rsidP="002E081E" w14:paraId="32FFB85E" w14:textId="11D561B4">
            <w:pPr>
              <w:pStyle w:val="Neotevilenodstavek"/>
              <w:widowControl w:val="0"/>
              <w:spacing w:before="0" w:after="0" w:line="260" w:lineRule="exact"/>
              <w:rPr>
                <w:iCs/>
                <w:sz w:val="20"/>
                <w:szCs w:val="20"/>
              </w:rPr>
            </w:pPr>
            <w:r w:rsidRPr="00131B28">
              <w:rPr>
                <w:iCs/>
                <w:sz w:val="20"/>
                <w:szCs w:val="20"/>
              </w:rPr>
              <w:t>Bistveni predlogi in pripombe, ki niso bili upoštevani.</w:t>
            </w:r>
            <w:r w:rsidR="00D42D43">
              <w:rPr>
                <w:iCs/>
                <w:sz w:val="20"/>
                <w:szCs w:val="20"/>
              </w:rPr>
              <w:t>/</w:t>
            </w:r>
          </w:p>
          <w:p w:rsidR="00B35734" w:rsidRPr="00131B28" w:rsidP="002E081E" w14:paraId="1750AA05" w14:textId="77777777">
            <w:pPr>
              <w:pStyle w:val="Neotevilenodstavek"/>
              <w:widowControl w:val="0"/>
              <w:spacing w:before="0" w:after="0" w:line="260" w:lineRule="exact"/>
              <w:rPr>
                <w:iCs/>
                <w:sz w:val="20"/>
                <w:szCs w:val="20"/>
              </w:rPr>
            </w:pPr>
          </w:p>
        </w:tc>
      </w:tr>
      <w:tr w14:paraId="71487A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20A4E741"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473BC20A"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048DDB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1D4854" w:rsidRPr="00131B28" w:rsidP="002C278B" w14:paraId="51305BBA" w14:textId="29ED2ADD">
            <w:pPr>
              <w:pStyle w:val="Neotevilenodstavek"/>
              <w:widowControl w:val="0"/>
              <w:spacing w:before="0" w:after="0" w:line="260" w:lineRule="exact"/>
              <w:jc w:val="center"/>
              <w:rPr>
                <w:iCs/>
                <w:sz w:val="20"/>
                <w:szCs w:val="20"/>
              </w:rPr>
            </w:pPr>
            <w:r w:rsidRPr="00131B28">
              <w:rPr>
                <w:sz w:val="20"/>
                <w:szCs w:val="20"/>
              </w:rPr>
              <w:t>NE</w:t>
            </w:r>
          </w:p>
        </w:tc>
      </w:tr>
      <w:tr w14:paraId="5CB0439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C14076" w14:paraId="5A8FE0CF" w14:textId="16D2C703">
            <w:pPr>
              <w:pStyle w:val="Neotevilenodstavek"/>
              <w:widowControl w:val="0"/>
              <w:spacing w:before="0" w:after="0" w:line="260" w:lineRule="exact"/>
              <w:rPr>
                <w:iCs/>
                <w:sz w:val="20"/>
                <w:szCs w:val="20"/>
              </w:rPr>
            </w:pPr>
            <w:r w:rsidRPr="00BE60F2">
              <w:rPr>
                <w:iCs/>
                <w:sz w:val="20"/>
                <w:szCs w:val="20"/>
              </w:rPr>
              <w:t xml:space="preserve">Skladno s sedmim odstavkom 9. člena Poslovnika Vlade Republike Slovenije (Uradni list RS, št. 43/01, 23/02 – </w:t>
            </w:r>
            <w:r w:rsidRPr="00BE60F2">
              <w:rPr>
                <w:iCs/>
                <w:sz w:val="20"/>
                <w:szCs w:val="20"/>
              </w:rPr>
              <w:t>popr</w:t>
            </w:r>
            <w:r w:rsidRPr="00BE60F2">
              <w:rPr>
                <w:iCs/>
                <w:sz w:val="20"/>
                <w:szCs w:val="20"/>
              </w:rPr>
              <w:t>., 54/03, 103/03, 114/04, 26/06, 21/07, 32/10, 73/10, 95/11, 64/12, 10/14, 146/20, 35/21, 51/21 in 114/21) javnost ni bila povabljena k sodelovanju, saj gre za predlog sklepa Vlade RS.</w:t>
            </w:r>
          </w:p>
        </w:tc>
      </w:tr>
      <w:tr w14:paraId="1C137503"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8E2468" w14:paraId="404116C6" w14:textId="77777777">
            <w:pPr>
              <w:pStyle w:val="Neotevilenodstavek"/>
              <w:widowControl w:val="0"/>
              <w:spacing w:before="0" w:after="0" w:line="260" w:lineRule="exact"/>
              <w:rPr>
                <w:iCs/>
                <w:sz w:val="20"/>
                <w:szCs w:val="20"/>
              </w:rPr>
            </w:pPr>
          </w:p>
        </w:tc>
      </w:tr>
      <w:tr w14:paraId="4B3FC72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8E2468" w:rsidRPr="008E2468" w:rsidP="008E2468" w14:paraId="7F97D4C8" w14:textId="431E893E">
            <w:pPr>
              <w:pStyle w:val="Poglavje"/>
              <w:widowControl w:val="0"/>
              <w:spacing w:after="0" w:line="260" w:lineRule="exact"/>
              <w:rPr>
                <w:sz w:val="20"/>
                <w:szCs w:val="20"/>
              </w:rPr>
            </w:pPr>
            <w:r w:rsidRPr="008E2468">
              <w:rPr>
                <w:sz w:val="20"/>
                <w:szCs w:val="20"/>
              </w:rPr>
              <w:t xml:space="preserve">                                                                                                  Boštjan Pavlin</w:t>
            </w:r>
            <w:r w:rsidR="00161CD1">
              <w:rPr>
                <w:sz w:val="20"/>
                <w:szCs w:val="20"/>
              </w:rPr>
              <w:t>, mag.</w:t>
            </w:r>
          </w:p>
          <w:p w:rsidR="008E2468" w:rsidP="008E2468" w14:paraId="50E62930" w14:textId="7ECAE853">
            <w:pPr>
              <w:pStyle w:val="Poglavje"/>
              <w:widowControl w:val="0"/>
              <w:spacing w:before="0" w:after="0" w:line="260" w:lineRule="exact"/>
              <w:jc w:val="left"/>
              <w:rPr>
                <w:sz w:val="20"/>
                <w:szCs w:val="20"/>
              </w:rPr>
            </w:pPr>
            <w:r w:rsidRPr="008E2468">
              <w:rPr>
                <w:sz w:val="20"/>
                <w:szCs w:val="20"/>
              </w:rPr>
              <w:t xml:space="preserve">                                                                                                                    državni sekretar</w:t>
            </w:r>
          </w:p>
          <w:p w:rsidR="008E2468" w:rsidRPr="00131B28" w:rsidP="008E2468" w14:paraId="4939D8D2" w14:textId="7DC7D440">
            <w:pPr>
              <w:pStyle w:val="Poglavje"/>
              <w:widowControl w:val="0"/>
              <w:spacing w:before="0" w:after="0" w:line="260" w:lineRule="exact"/>
              <w:jc w:val="left"/>
              <w:rPr>
                <w:sz w:val="20"/>
                <w:szCs w:val="20"/>
              </w:rPr>
            </w:pPr>
          </w:p>
        </w:tc>
      </w:tr>
    </w:tbl>
    <w:p w:rsidR="00FB3C81" w:rsidRPr="00131B28" w:rsidP="00FB3C81" w14:paraId="68C72AD5" w14:textId="77777777">
      <w:pPr>
        <w:pStyle w:val="podpisi"/>
        <w:tabs>
          <w:tab w:val="clear" w:pos="3402"/>
        </w:tabs>
        <w:rPr>
          <w:rFonts w:cs="Arial"/>
          <w:b/>
          <w:szCs w:val="20"/>
          <w:lang w:val="sl-SI"/>
        </w:rPr>
      </w:pPr>
    </w:p>
    <w:p w:rsidR="008E2468" w:rsidRPr="00131B28" w:rsidP="008E2468" w14:paraId="6A799D54" w14:textId="77777777">
      <w:pPr>
        <w:pStyle w:val="podpisi"/>
        <w:tabs>
          <w:tab w:val="clear" w:pos="3402"/>
        </w:tabs>
        <w:rPr>
          <w:rFonts w:cs="Arial"/>
          <w:szCs w:val="20"/>
          <w:lang w:val="sl-SI"/>
        </w:rPr>
      </w:pPr>
      <w:r w:rsidRPr="00131B28">
        <w:rPr>
          <w:rFonts w:cs="Arial"/>
          <w:szCs w:val="20"/>
          <w:lang w:val="sl-SI"/>
        </w:rPr>
        <w:t>Poslano:</w:t>
      </w:r>
    </w:p>
    <w:p w:rsidR="008E2468" w:rsidRPr="00131B28" w:rsidP="008E2468" w14:paraId="56958EC9" w14:textId="77777777">
      <w:pPr>
        <w:pStyle w:val="podpisi"/>
        <w:numPr>
          <w:ilvl w:val="1"/>
          <w:numId w:val="18"/>
        </w:numPr>
        <w:tabs>
          <w:tab w:val="clear" w:pos="3402"/>
        </w:tabs>
        <w:ind w:left="360"/>
        <w:rPr>
          <w:rFonts w:cs="Arial"/>
          <w:szCs w:val="20"/>
          <w:lang w:val="sl-SI"/>
        </w:rPr>
      </w:pPr>
      <w:r w:rsidRPr="00131B28">
        <w:rPr>
          <w:rFonts w:cs="Arial"/>
          <w:szCs w:val="20"/>
          <w:lang w:val="sl-SI"/>
        </w:rPr>
        <w:t>naslovniku</w:t>
      </w:r>
      <w:r>
        <w:rPr>
          <w:rFonts w:cs="Arial"/>
          <w:szCs w:val="20"/>
          <w:lang w:val="sl-SI"/>
        </w:rPr>
        <w:t>,</w:t>
      </w:r>
    </w:p>
    <w:p w:rsidR="008E2468" w:rsidP="008E2468" w14:paraId="42939035" w14:textId="77777777">
      <w:pPr>
        <w:pStyle w:val="podpisi"/>
        <w:numPr>
          <w:ilvl w:val="1"/>
          <w:numId w:val="18"/>
        </w:numPr>
        <w:tabs>
          <w:tab w:val="clear" w:pos="3402"/>
        </w:tabs>
        <w:ind w:left="360"/>
        <w:rPr>
          <w:rFonts w:cs="Arial"/>
          <w:szCs w:val="20"/>
          <w:lang w:val="sl-SI"/>
        </w:rPr>
      </w:pPr>
      <w:r>
        <w:rPr>
          <w:rFonts w:cs="Arial"/>
          <w:szCs w:val="20"/>
          <w:lang w:val="sl-SI"/>
        </w:rPr>
        <w:t>SGS,</w:t>
      </w:r>
    </w:p>
    <w:p w:rsidR="008E2468" w:rsidRPr="006B1DB0" w:rsidP="008E2468" w14:paraId="32101D44" w14:textId="77777777">
      <w:pPr>
        <w:pStyle w:val="podpisi"/>
        <w:numPr>
          <w:ilvl w:val="1"/>
          <w:numId w:val="18"/>
        </w:numPr>
        <w:tabs>
          <w:tab w:val="clear" w:pos="3402"/>
        </w:tabs>
        <w:ind w:left="360"/>
        <w:rPr>
          <w:rFonts w:cs="Arial"/>
          <w:szCs w:val="20"/>
          <w:lang w:val="sl-SI"/>
        </w:rPr>
      </w:pPr>
      <w:r>
        <w:rPr>
          <w:rFonts w:cs="Arial"/>
          <w:szCs w:val="20"/>
          <w:lang w:val="sl-SI"/>
        </w:rPr>
        <w:t>DOP,</w:t>
      </w:r>
    </w:p>
    <w:p w:rsidR="008E2468" w:rsidP="008E2468" w14:paraId="2F3F95A4" w14:textId="77777777">
      <w:pPr>
        <w:pStyle w:val="podpisi"/>
        <w:numPr>
          <w:ilvl w:val="1"/>
          <w:numId w:val="18"/>
        </w:numPr>
        <w:tabs>
          <w:tab w:val="clear" w:pos="3402"/>
        </w:tabs>
        <w:ind w:left="360"/>
        <w:rPr>
          <w:rFonts w:cs="Arial"/>
          <w:szCs w:val="20"/>
          <w:lang w:val="sl-SI"/>
        </w:rPr>
      </w:pPr>
      <w:r>
        <w:rPr>
          <w:rFonts w:cs="Arial"/>
          <w:szCs w:val="20"/>
          <w:lang w:val="sl-SI"/>
        </w:rPr>
        <w:t>DLO.</w:t>
      </w:r>
    </w:p>
    <w:p w:rsidR="007D6435" w14:paraId="355C898C" w14:textId="757DA359">
      <w:pPr>
        <w:spacing w:after="0" w:line="240" w:lineRule="auto"/>
        <w:rPr>
          <w:rFonts w:ascii="Arial" w:eastAsia="Times New Roman" w:hAnsi="Arial" w:cs="Arial"/>
          <w:sz w:val="20"/>
          <w:szCs w:val="20"/>
        </w:rPr>
      </w:pPr>
      <w:r>
        <w:rPr>
          <w:rFonts w:cs="Arial"/>
          <w:szCs w:val="20"/>
        </w:rPr>
        <w:br w:type="page"/>
      </w:r>
    </w:p>
    <w:p w:rsidR="007D6435" w:rsidP="007D6435" w14:paraId="185C5615" w14:textId="77777777">
      <w:pPr>
        <w:keepNext/>
        <w:keepLines/>
        <w:spacing w:after="0" w:line="240" w:lineRule="auto"/>
        <w:jc w:val="center"/>
        <w:outlineLvl w:val="0"/>
        <w:rPr>
          <w:rFonts w:ascii="Arial" w:eastAsia="Times New Roman" w:hAnsi="Arial" w:cs="Arial"/>
          <w:b/>
          <w:bCs/>
        </w:rPr>
      </w:pPr>
    </w:p>
    <w:p w:rsidR="007D6435" w:rsidRPr="00683CE5" w:rsidP="007D6435" w14:paraId="295F27AA" w14:textId="77777777">
      <w:pPr>
        <w:keepNext/>
        <w:keepLines/>
        <w:spacing w:after="0" w:line="240" w:lineRule="auto"/>
        <w:jc w:val="center"/>
        <w:outlineLvl w:val="0"/>
        <w:rPr>
          <w:rFonts w:ascii="Arial" w:eastAsia="Times New Roman" w:hAnsi="Arial" w:cs="Arial"/>
          <w:b/>
          <w:bCs/>
        </w:rPr>
      </w:pPr>
      <w:bookmarkStart w:id="2" w:name="_GoBack"/>
      <w:bookmarkEnd w:id="2"/>
      <w:r w:rsidRPr="00683CE5">
        <w:rPr>
          <w:rFonts w:ascii="Arial" w:eastAsia="Times New Roman" w:hAnsi="Arial" w:cs="Arial"/>
          <w:b/>
          <w:bCs/>
        </w:rPr>
        <w:t>INFORMACIJA</w:t>
      </w:r>
    </w:p>
    <w:p w:rsidR="007D6435" w:rsidRPr="00683CE5" w:rsidP="007D6435" w14:paraId="42817BE6" w14:textId="77777777">
      <w:pPr>
        <w:keepNext/>
        <w:keepLines/>
        <w:spacing w:after="0" w:line="240" w:lineRule="auto"/>
        <w:jc w:val="both"/>
        <w:outlineLvl w:val="0"/>
        <w:rPr>
          <w:rFonts w:ascii="Arial" w:eastAsia="Times New Roman" w:hAnsi="Arial" w:cs="Arial"/>
          <w:b/>
          <w:bCs/>
        </w:rPr>
      </w:pPr>
      <w:r w:rsidRPr="00BA7A6D">
        <w:rPr>
          <w:rFonts w:ascii="Arial" w:eastAsia="Times New Roman" w:hAnsi="Arial" w:cs="Arial"/>
          <w:b/>
          <w:bCs/>
        </w:rPr>
        <w:t xml:space="preserve">o podpisu </w:t>
      </w:r>
      <w:r>
        <w:rPr>
          <w:rFonts w:ascii="Arial" w:hAnsi="Arial" w:cs="Arial"/>
          <w:b/>
        </w:rPr>
        <w:t xml:space="preserve">Pisma o nameri med </w:t>
      </w:r>
      <w:r w:rsidRPr="00C67DE2">
        <w:rPr>
          <w:rFonts w:ascii="Arial" w:hAnsi="Arial" w:cs="Arial"/>
          <w:b/>
        </w:rPr>
        <w:t xml:space="preserve">Ministrstvom za obrambo Republike Ciper, Ministrstvom za obrambo Republike Slovenije in Ministrstvom za narodno obrambo Helenske republike o avtonomni večslojni zaščiti z </w:t>
      </w:r>
      <w:r w:rsidRPr="00C67DE2">
        <w:rPr>
          <w:rFonts w:ascii="Arial" w:hAnsi="Arial" w:cs="Arial"/>
          <w:b/>
        </w:rPr>
        <w:t>visokomočnostnimi</w:t>
      </w:r>
      <w:r w:rsidRPr="00C67DE2">
        <w:rPr>
          <w:rFonts w:ascii="Arial" w:hAnsi="Arial" w:cs="Arial"/>
          <w:b/>
        </w:rPr>
        <w:t xml:space="preserve"> naprednimi sistemi za elektronsko onesposobitev in uničenje iz zraka</w:t>
      </w:r>
      <w:r>
        <w:rPr>
          <w:rFonts w:ascii="Arial" w:hAnsi="Arial" w:cs="Arial"/>
          <w:b/>
        </w:rPr>
        <w:t xml:space="preserve"> (ALPHA SKYLOCK), Pisma o nameri </w:t>
      </w:r>
      <w:r w:rsidRPr="00A51207">
        <w:rPr>
          <w:rFonts w:ascii="Arial" w:hAnsi="Arial" w:cs="Arial"/>
          <w:b/>
        </w:rPr>
        <w:t>med Ministrstvom za obrambo Republike Ciper, Ministrstvom za obrambo Republike Slovenije, ministrom za narodno obrambo Republike Poljske, Ministrstvom za obrambo Italijanske republike in Ministrstvom za narodno obrambo Helenske republike o prežečem in brezpilotnem strelivu z inteligentno omrežno avtonomijo (LUMINA)</w:t>
      </w:r>
      <w:r>
        <w:rPr>
          <w:rFonts w:ascii="Arial" w:hAnsi="Arial" w:cs="Arial"/>
          <w:b/>
        </w:rPr>
        <w:t xml:space="preserve"> in </w:t>
      </w:r>
      <w:r w:rsidRPr="004F304D">
        <w:rPr>
          <w:rFonts w:ascii="Arial" w:hAnsi="Arial" w:cs="Arial"/>
          <w:b/>
        </w:rPr>
        <w:t>Pisma o nameri med Ministrstvom za obrambo Republike Hrvaške, Ministrstvo za obrambo Republike Ciper, Ministrstvom za obrambo Italijanske republike, Ministrstvom za narodno obrambo Poljske, Ministrstvom za narodno obrambo Romunije in Ministrstvom za obrambo Republike Slovenije o projektu FALCON</w:t>
      </w:r>
    </w:p>
    <w:p w:rsidR="007D6435" w:rsidP="007D6435" w14:paraId="7C7B09E8" w14:textId="77777777">
      <w:pPr>
        <w:pStyle w:val="Naslovpredpisa"/>
        <w:spacing w:before="0" w:after="0" w:line="260" w:lineRule="exact"/>
        <w:jc w:val="both"/>
        <w:rPr>
          <w:sz w:val="20"/>
          <w:szCs w:val="20"/>
        </w:rPr>
      </w:pPr>
    </w:p>
    <w:p w:rsidR="007D6435" w:rsidRPr="00F036D1" w:rsidP="007D6435" w14:paraId="173803F1"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F036D1">
        <w:rPr>
          <w:rFonts w:ascii="Arial" w:eastAsia="Times New Roman" w:hAnsi="Arial" w:cs="Arial"/>
          <w:sz w:val="20"/>
          <w:szCs w:val="20"/>
          <w:lang w:eastAsia="sl-SI"/>
        </w:rPr>
        <w:t xml:space="preserve">Srednjeročni obrambni program Republike Slovenije 2023 – 2028 (sklep Vlade RS, št. 80300-1/2023/10 z dne 31. 5. 2023) na področju razvoja in raziskav predvideva nadaljevanje sodelovanja na obrambno-vojaškem raziskovalnem področju v mednarodnem okolju, predvsem v okviru EU in Nata. Finančna sredstva, namenjena razvoju in raziskavam na vojaškem področju, večinoma ne omogočajo financiranja samostojnih razvojno-raziskovalnih projektov, zato je potrebno mednarodno sodelovanje. V tem smislu je mogoče največje </w:t>
      </w:r>
      <w:r w:rsidRPr="00F036D1">
        <w:rPr>
          <w:rFonts w:ascii="Arial" w:eastAsia="Times New Roman" w:hAnsi="Arial" w:cs="Arial"/>
          <w:sz w:val="20"/>
          <w:szCs w:val="20"/>
          <w:lang w:eastAsia="sl-SI"/>
        </w:rPr>
        <w:t>sinergijske</w:t>
      </w:r>
      <w:r w:rsidRPr="00F036D1">
        <w:rPr>
          <w:rFonts w:ascii="Arial" w:eastAsia="Times New Roman" w:hAnsi="Arial" w:cs="Arial"/>
          <w:sz w:val="20"/>
          <w:szCs w:val="20"/>
          <w:lang w:eastAsia="sl-SI"/>
        </w:rPr>
        <w:t xml:space="preserve"> učinke izrabiti na podlagi izraženega podobnega interesa držav članic EU. </w:t>
      </w:r>
    </w:p>
    <w:p w:rsidR="007D6435" w:rsidRPr="00F036D1" w:rsidP="007D6435" w14:paraId="5AFBF55D" w14:textId="77777777">
      <w:pPr>
        <w:tabs>
          <w:tab w:val="left" w:pos="708"/>
        </w:tabs>
        <w:spacing w:after="0"/>
        <w:jc w:val="both"/>
        <w:rPr>
          <w:rFonts w:ascii="Arial" w:eastAsia="Times New Roman" w:hAnsi="Arial" w:cs="Arial"/>
          <w:iCs/>
          <w:sz w:val="20"/>
          <w:szCs w:val="20"/>
          <w:lang w:eastAsia="sl-SI"/>
        </w:rPr>
      </w:pPr>
    </w:p>
    <w:p w:rsidR="007D6435" w:rsidP="007D6435" w14:paraId="0F00CF33" w14:textId="77777777">
      <w:pPr>
        <w:tabs>
          <w:tab w:val="left" w:pos="708"/>
        </w:tabs>
        <w:spacing w:after="0"/>
        <w:jc w:val="both"/>
        <w:rPr>
          <w:rFonts w:ascii="Arial" w:eastAsia="Times New Roman" w:hAnsi="Arial" w:cs="Arial"/>
          <w:iCs/>
          <w:sz w:val="20"/>
          <w:szCs w:val="20"/>
          <w:lang w:eastAsia="sl-SI"/>
        </w:rPr>
      </w:pPr>
      <w:r w:rsidRPr="00F036D1">
        <w:rPr>
          <w:rFonts w:ascii="Arial" w:eastAsia="Times New Roman" w:hAnsi="Arial" w:cs="Arial"/>
          <w:iCs/>
          <w:sz w:val="20"/>
          <w:szCs w:val="20"/>
          <w:lang w:eastAsia="sl-SI"/>
        </w:rPr>
        <w:t xml:space="preserve">Evropska komisija v okviru Evropskega obrambnega sklada </w:t>
      </w:r>
      <w:r>
        <w:rPr>
          <w:rFonts w:ascii="Arial" w:eastAsia="Times New Roman" w:hAnsi="Arial" w:cs="Arial"/>
          <w:iCs/>
          <w:sz w:val="20"/>
          <w:szCs w:val="20"/>
          <w:lang w:eastAsia="sl-SI"/>
        </w:rPr>
        <w:t>(</w:t>
      </w:r>
      <w:r w:rsidRPr="00F036D1">
        <w:rPr>
          <w:rFonts w:ascii="Arial" w:eastAsia="Times New Roman" w:hAnsi="Arial" w:cs="Arial"/>
          <w:iCs/>
          <w:sz w:val="20"/>
          <w:szCs w:val="20"/>
          <w:lang w:eastAsia="sl-SI"/>
        </w:rPr>
        <w:t>EDF), vzpostavljenega z Uredbo (EU) 2021/697 Evropskega parlamenta in Sveta z dne 29. aprila 2021 o vzpostavitvi Evropskega obrambnega sklada ter razveljavitvi Uredbe (EU) 20</w:t>
      </w:r>
      <w:r>
        <w:rPr>
          <w:rFonts w:ascii="Arial" w:eastAsia="Times New Roman" w:hAnsi="Arial" w:cs="Arial"/>
          <w:iCs/>
          <w:sz w:val="20"/>
          <w:szCs w:val="20"/>
          <w:lang w:eastAsia="sl-SI"/>
        </w:rPr>
        <w:t>18/1092</w:t>
      </w:r>
      <w:r w:rsidRPr="00F036D1">
        <w:rPr>
          <w:rFonts w:ascii="Arial" w:eastAsia="Times New Roman" w:hAnsi="Arial" w:cs="Arial"/>
          <w:iCs/>
          <w:sz w:val="20"/>
          <w:szCs w:val="20"/>
          <w:lang w:eastAsia="sl-SI"/>
        </w:rPr>
        <w:t>, financira raziskave in razvoj novih tehnologij in inovacij v obrambne namene.</w:t>
      </w:r>
      <w:r w:rsidRPr="00BD26BC">
        <w:rPr>
          <w:rFonts w:ascii="Arial" w:eastAsia="Times New Roman" w:hAnsi="Arial" w:cs="Arial"/>
          <w:iCs/>
          <w:sz w:val="20"/>
          <w:szCs w:val="20"/>
          <w:lang w:eastAsia="sl-SI"/>
        </w:rPr>
        <w:t xml:space="preserve"> 29. januarja 2025 </w:t>
      </w:r>
      <w:r>
        <w:rPr>
          <w:rFonts w:ascii="Arial" w:eastAsia="Times New Roman" w:hAnsi="Arial" w:cs="Arial"/>
          <w:iCs/>
          <w:sz w:val="20"/>
          <w:szCs w:val="20"/>
          <w:lang w:eastAsia="sl-SI"/>
        </w:rPr>
        <w:t xml:space="preserve">je </w:t>
      </w:r>
      <w:r w:rsidRPr="00BD26BC">
        <w:rPr>
          <w:rFonts w:ascii="Arial" w:eastAsia="Times New Roman" w:hAnsi="Arial" w:cs="Arial"/>
          <w:iCs/>
          <w:sz w:val="20"/>
          <w:szCs w:val="20"/>
          <w:lang w:eastAsia="sl-SI"/>
        </w:rPr>
        <w:t>sprejela odločitev o vzpostavitvi EDF letnega programa 2025, ki zajema 36 tematskih razpisov.</w:t>
      </w:r>
      <w:r>
        <w:rPr>
          <w:rFonts w:ascii="Arial" w:eastAsia="Times New Roman" w:hAnsi="Arial" w:cs="Arial"/>
          <w:iCs/>
          <w:sz w:val="20"/>
          <w:szCs w:val="20"/>
          <w:lang w:eastAsia="sl-SI"/>
        </w:rPr>
        <w:t xml:space="preserve"> </w:t>
      </w:r>
      <w:r w:rsidRPr="00831692">
        <w:rPr>
          <w:rFonts w:ascii="Arial" w:eastAsia="Times New Roman" w:hAnsi="Arial" w:cs="Arial"/>
          <w:iCs/>
          <w:sz w:val="20"/>
          <w:szCs w:val="20"/>
          <w:lang w:eastAsia="sl-SI"/>
        </w:rPr>
        <w:t>Med navedenimi temami so uspešno kandidirali tudi projekti ALPHA SKYLOCK, LUMINA in FALCON.</w:t>
      </w:r>
    </w:p>
    <w:p w:rsidR="007D6435" w:rsidP="007D6435" w14:paraId="2D1985E9" w14:textId="77777777">
      <w:pPr>
        <w:tabs>
          <w:tab w:val="left" w:pos="708"/>
        </w:tabs>
        <w:spacing w:after="0"/>
        <w:jc w:val="both"/>
        <w:rPr>
          <w:rFonts w:ascii="Arial" w:eastAsia="Times New Roman" w:hAnsi="Arial" w:cs="Arial"/>
          <w:iCs/>
          <w:sz w:val="20"/>
          <w:szCs w:val="20"/>
          <w:lang w:eastAsia="sl-SI"/>
        </w:rPr>
      </w:pPr>
    </w:p>
    <w:p w:rsidR="007D6435" w:rsidRPr="00831692" w:rsidP="007D6435" w14:paraId="4732FF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4"/>
        </w:rPr>
      </w:pPr>
      <w:r w:rsidRPr="00831692">
        <w:rPr>
          <w:rFonts w:ascii="Arial" w:eastAsia="Times New Roman" w:hAnsi="Arial" w:cs="Arial"/>
          <w:sz w:val="20"/>
          <w:szCs w:val="24"/>
        </w:rPr>
        <w:t xml:space="preserve">Namen projekta ALPHA SKYLOCK je razviti sistem zračne obrambe naslednje generacije z </w:t>
      </w:r>
      <w:r w:rsidRPr="00831692">
        <w:rPr>
          <w:rFonts w:ascii="Arial" w:eastAsia="Times New Roman" w:hAnsi="Arial" w:cs="Arial"/>
          <w:sz w:val="20"/>
          <w:szCs w:val="24"/>
        </w:rPr>
        <w:t>visokomočnostnim</w:t>
      </w:r>
      <w:r w:rsidRPr="00831692">
        <w:rPr>
          <w:rFonts w:ascii="Arial" w:eastAsia="Times New Roman" w:hAnsi="Arial" w:cs="Arial"/>
          <w:sz w:val="20"/>
          <w:szCs w:val="24"/>
        </w:rPr>
        <w:t xml:space="preserve"> </w:t>
      </w:r>
      <w:r w:rsidRPr="00831692">
        <w:rPr>
          <w:rFonts w:ascii="Arial" w:eastAsia="Times New Roman" w:hAnsi="Arial" w:cs="Arial"/>
          <w:sz w:val="20"/>
          <w:szCs w:val="24"/>
        </w:rPr>
        <w:t>mikrovalovanjem</w:t>
      </w:r>
      <w:r w:rsidRPr="00831692">
        <w:rPr>
          <w:rFonts w:ascii="Arial" w:eastAsia="Times New Roman" w:hAnsi="Arial" w:cs="Arial"/>
          <w:sz w:val="20"/>
          <w:szCs w:val="24"/>
        </w:rPr>
        <w:t xml:space="preserve">, ki bo omogočil učinkovito odkrivanje in uničevanje ciljev v zraku. Pri projektu sodeluje konzorcij podjetij iz treh držav članic EU. Svojo podporo projektu, ki je bil pogoj za sodelovanje konzorcija na razpisu, so države 13. 10. 2025 formalizirale s podpisom pisma o nameri, ki za podpisnike ne vzpostavlja pravno zavezujočih obveznosti. Celotna vrednost projekta je ocenjena na 6.525.000,00 EUR, slovenska podjetja pa bodo od EU prejela 651.000,00 EUR nepovratnih sredstev, pri čemer sofinanciranje s strani Republike Slovenije ni potrebno. </w:t>
      </w:r>
    </w:p>
    <w:p w:rsidR="007D6435" w:rsidRPr="00831692" w:rsidP="007D6435" w14:paraId="0A8D4D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4"/>
        </w:rPr>
      </w:pPr>
    </w:p>
    <w:p w:rsidR="007D6435" w:rsidRPr="00831692" w:rsidP="007D6435" w14:paraId="69D36C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4"/>
        </w:rPr>
      </w:pPr>
      <w:r w:rsidRPr="00831692">
        <w:rPr>
          <w:rFonts w:ascii="Arial" w:eastAsia="Times New Roman" w:hAnsi="Arial" w:cs="Arial"/>
          <w:sz w:val="20"/>
          <w:szCs w:val="24"/>
        </w:rPr>
        <w:t xml:space="preserve">Namen projekta LUMINA je razviti ekosistem prežečega streliva, ki temelji na dveh platformah. LUMINA-S je prežeče strelivo kratkega dosega za enkratno uporabo v obliki brezpilotnega zrakoplova s prvoosebnim pogledom in dosegom 5–10 km. Ti brezpilotni zrakoplovi so namenjeni patruljiranju na določenih območjih, prepoznavanju ciljev in selektivnemu spopadanju. LUMINA-M je bojni sistem brezpilotnih zrakoplovov srednjega dometa (10–50 km) za večkratno uporabo, ki lahko dostavijo ubojni koristni tovor in/ali zmogljivosti za obveščevalno dejavnost, nadzorovanje in </w:t>
      </w:r>
      <w:r w:rsidRPr="00831692">
        <w:rPr>
          <w:rFonts w:ascii="Arial" w:eastAsia="Times New Roman" w:hAnsi="Arial" w:cs="Arial"/>
          <w:sz w:val="20"/>
          <w:szCs w:val="24"/>
        </w:rPr>
        <w:t>izvidovanje</w:t>
      </w:r>
      <w:r w:rsidRPr="00831692">
        <w:rPr>
          <w:rFonts w:ascii="Arial" w:eastAsia="Times New Roman" w:hAnsi="Arial" w:cs="Arial"/>
          <w:sz w:val="20"/>
          <w:szCs w:val="24"/>
        </w:rPr>
        <w:t>. Pri projektu LUMINA sodeluje konzorcij podjetij iz petih držav članic EU; slednje so</w:t>
      </w:r>
      <w:r>
        <w:rPr>
          <w:rFonts w:ascii="Arial" w:eastAsia="Times New Roman" w:hAnsi="Arial" w:cs="Arial"/>
          <w:sz w:val="20"/>
          <w:szCs w:val="24"/>
        </w:rPr>
        <w:t>,</w:t>
      </w:r>
      <w:r w:rsidRPr="00831692">
        <w:rPr>
          <w:rFonts w:ascii="Arial" w:eastAsia="Times New Roman" w:hAnsi="Arial" w:cs="Arial"/>
          <w:sz w:val="20"/>
          <w:szCs w:val="24"/>
        </w:rPr>
        <w:t xml:space="preserve"> tako </w:t>
      </w:r>
      <w:r>
        <w:rPr>
          <w:rFonts w:ascii="Arial" w:eastAsia="Times New Roman" w:hAnsi="Arial" w:cs="Arial"/>
          <w:sz w:val="20"/>
          <w:szCs w:val="24"/>
        </w:rPr>
        <w:t>kot pri projektu AL</w:t>
      </w:r>
      <w:r w:rsidRPr="00831692">
        <w:rPr>
          <w:rFonts w:ascii="Arial" w:eastAsia="Times New Roman" w:hAnsi="Arial" w:cs="Arial"/>
          <w:sz w:val="20"/>
          <w:szCs w:val="24"/>
        </w:rPr>
        <w:t>PHA SKYLOCK,</w:t>
      </w:r>
      <w:r>
        <w:rPr>
          <w:rFonts w:ascii="Arial" w:eastAsia="Times New Roman" w:hAnsi="Arial" w:cs="Arial"/>
          <w:sz w:val="20"/>
          <w:szCs w:val="24"/>
        </w:rPr>
        <w:t xml:space="preserve"> 13. 10. 2025 </w:t>
      </w:r>
      <w:r w:rsidRPr="00831692">
        <w:rPr>
          <w:rFonts w:ascii="Arial" w:eastAsia="Times New Roman" w:hAnsi="Arial" w:cs="Arial"/>
          <w:sz w:val="20"/>
          <w:szCs w:val="24"/>
        </w:rPr>
        <w:t xml:space="preserve"> podpisale pismo o nameri. Celotna vrednost projekta je ocenjena na 9.800.000,00 EUR, slovenska podjetja pa bodo od EU prejela 150.000,00 EUR nepovratnih sredstev; tudi pri tem projektu sofinanciranje s strani Republike Slovenije ni potrebno. </w:t>
      </w:r>
    </w:p>
    <w:p w:rsidR="007D6435" w:rsidRPr="00831692" w:rsidP="007D6435" w14:paraId="6F02FC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after="0" w:line="260" w:lineRule="exact"/>
        <w:jc w:val="both"/>
        <w:rPr>
          <w:rFonts w:ascii="Arial" w:eastAsia="Times New Roman" w:hAnsi="Arial" w:cs="Arial"/>
          <w:sz w:val="20"/>
          <w:szCs w:val="24"/>
        </w:rPr>
      </w:pPr>
    </w:p>
    <w:p w:rsidR="007D6435" w:rsidRPr="00F036D1" w:rsidP="007D6435" w14:paraId="609A9B4A" w14:textId="77777777">
      <w:pPr>
        <w:tabs>
          <w:tab w:val="left" w:pos="708"/>
        </w:tabs>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Namen projekta FALCON je</w:t>
      </w:r>
      <w:r w:rsidRPr="00A372F0">
        <w:rPr>
          <w:rFonts w:ascii="Arial" w:eastAsia="Times New Roman" w:hAnsi="Arial" w:cs="Arial"/>
          <w:iCs/>
          <w:sz w:val="20"/>
          <w:szCs w:val="20"/>
          <w:lang w:eastAsia="sl-SI"/>
        </w:rPr>
        <w:t xml:space="preserve"> razviti in prikazati evropsko družino stroškovno učinkovitih, avtonomnih prežečih bojnih brezpilotnih zrakoplovov in platform brezpilotnih zrakoplovov z zmogljivostjo izvajanja udarov. Ti sistemi bodo omogočali natančno delovanje na kopenske cilje, vključno z utrjenimi položaji, artilerijo in oklepnimi vozili, hkrati pa bodo podpirali delovanje v roju in modularnost koristnega tovora. Projekt FALCON bo zagotovil novo generacijo cenovno dostopnega prežečega streliva za evropsko obrambo z razvojem v Evropi zasnovane matične plošče z »</w:t>
      </w:r>
      <w:r w:rsidRPr="00A372F0">
        <w:rPr>
          <w:rFonts w:ascii="Arial" w:eastAsia="Times New Roman" w:hAnsi="Arial" w:cs="Arial"/>
          <w:iCs/>
          <w:sz w:val="20"/>
          <w:szCs w:val="20"/>
          <w:lang w:eastAsia="sl-SI"/>
        </w:rPr>
        <w:t>dronom</w:t>
      </w:r>
      <w:r w:rsidRPr="00A372F0">
        <w:rPr>
          <w:rFonts w:ascii="Arial" w:eastAsia="Times New Roman" w:hAnsi="Arial" w:cs="Arial"/>
          <w:iCs/>
          <w:sz w:val="20"/>
          <w:szCs w:val="20"/>
          <w:lang w:eastAsia="sl-SI"/>
        </w:rPr>
        <w:t xml:space="preserve"> na čipu« (</w:t>
      </w:r>
      <w:r w:rsidRPr="00A372F0">
        <w:rPr>
          <w:rFonts w:ascii="Arial" w:eastAsia="Times New Roman" w:hAnsi="Arial" w:cs="Arial"/>
          <w:iCs/>
          <w:sz w:val="20"/>
          <w:szCs w:val="20"/>
          <w:lang w:eastAsia="sl-SI"/>
        </w:rPr>
        <w:t>drone</w:t>
      </w:r>
      <w:r w:rsidRPr="00A372F0">
        <w:rPr>
          <w:rFonts w:ascii="Arial" w:eastAsia="Times New Roman" w:hAnsi="Arial" w:cs="Arial"/>
          <w:iCs/>
          <w:sz w:val="20"/>
          <w:szCs w:val="20"/>
          <w:lang w:eastAsia="sl-SI"/>
        </w:rPr>
        <w:t xml:space="preserve"> on </w:t>
      </w:r>
      <w:r w:rsidRPr="00A372F0">
        <w:rPr>
          <w:rFonts w:ascii="Arial" w:eastAsia="Times New Roman" w:hAnsi="Arial" w:cs="Arial"/>
          <w:iCs/>
          <w:sz w:val="20"/>
          <w:szCs w:val="20"/>
          <w:lang w:eastAsia="sl-SI"/>
        </w:rPr>
        <w:t>chip</w:t>
      </w:r>
      <w:r w:rsidRPr="00A372F0">
        <w:rPr>
          <w:rFonts w:ascii="Arial" w:eastAsia="Times New Roman" w:hAnsi="Arial" w:cs="Arial"/>
          <w:iCs/>
          <w:sz w:val="20"/>
          <w:szCs w:val="20"/>
          <w:lang w:eastAsia="sl-SI"/>
        </w:rPr>
        <w:t xml:space="preserve">) kot univerzalnega elektronskega jedra in z omogočanjem ponovne uporabe obstoječih evropskih zalog </w:t>
      </w:r>
      <w:r w:rsidRPr="00A372F0">
        <w:rPr>
          <w:rFonts w:ascii="Arial" w:eastAsia="Times New Roman" w:hAnsi="Arial" w:cs="Arial"/>
          <w:iCs/>
          <w:sz w:val="20"/>
          <w:szCs w:val="20"/>
          <w:lang w:eastAsia="sl-SI"/>
        </w:rPr>
        <w:t xml:space="preserve">streliva (60–120-mm kalibrov, streliva za ročne raketomete in nadomestkov 155-mm artilerijskega streliva). </w:t>
      </w:r>
      <w:r w:rsidRPr="009E2325">
        <w:rPr>
          <w:rFonts w:ascii="Arial" w:eastAsia="Times New Roman" w:hAnsi="Arial" w:cs="Arial"/>
          <w:iCs/>
          <w:sz w:val="20"/>
          <w:szCs w:val="20"/>
          <w:lang w:eastAsia="sl-SI"/>
        </w:rPr>
        <w:t>Pri projektu FALCON sodeluje konzorcij podjetij iz šestih držav članic EU</w:t>
      </w:r>
      <w:r>
        <w:rPr>
          <w:rFonts w:ascii="Arial" w:eastAsia="Times New Roman" w:hAnsi="Arial" w:cs="Arial"/>
          <w:iCs/>
          <w:sz w:val="20"/>
          <w:szCs w:val="20"/>
          <w:lang w:eastAsia="sl-SI"/>
        </w:rPr>
        <w:t>, slednje so tudi podpisale pismo o nameri, ki</w:t>
      </w:r>
      <w:r w:rsidRPr="009E2325">
        <w:t xml:space="preserve"> </w:t>
      </w:r>
      <w:r w:rsidRPr="009E2325">
        <w:rPr>
          <w:rFonts w:ascii="Arial" w:eastAsia="Times New Roman" w:hAnsi="Arial" w:cs="Arial"/>
          <w:iCs/>
          <w:sz w:val="20"/>
          <w:szCs w:val="20"/>
          <w:lang w:eastAsia="sl-SI"/>
        </w:rPr>
        <w:t>za podpisnike ne vzpostavlja pravno zavezujočih obveznosti</w:t>
      </w:r>
      <w:r>
        <w:rPr>
          <w:rFonts w:ascii="Arial" w:eastAsia="Times New Roman" w:hAnsi="Arial" w:cs="Arial"/>
          <w:iCs/>
          <w:sz w:val="20"/>
          <w:szCs w:val="20"/>
          <w:lang w:eastAsia="sl-SI"/>
        </w:rPr>
        <w:t xml:space="preserve">. </w:t>
      </w:r>
      <w:r w:rsidRPr="009E2325">
        <w:rPr>
          <w:rFonts w:ascii="Arial" w:eastAsia="Times New Roman" w:hAnsi="Arial" w:cs="Arial"/>
          <w:iCs/>
          <w:sz w:val="20"/>
          <w:szCs w:val="20"/>
          <w:lang w:eastAsia="sl-SI"/>
        </w:rPr>
        <w:t>Celotna vrednost projekta je ocenjena na 10.295.605</w:t>
      </w:r>
      <w:r>
        <w:rPr>
          <w:rFonts w:ascii="Arial" w:eastAsia="Times New Roman" w:hAnsi="Arial" w:cs="Arial"/>
          <w:iCs/>
          <w:sz w:val="20"/>
          <w:szCs w:val="20"/>
          <w:lang w:eastAsia="sl-SI"/>
        </w:rPr>
        <w:t>,00</w:t>
      </w:r>
      <w:r w:rsidRPr="009E2325">
        <w:rPr>
          <w:rFonts w:ascii="Arial" w:eastAsia="Times New Roman" w:hAnsi="Arial" w:cs="Arial"/>
          <w:iCs/>
          <w:sz w:val="20"/>
          <w:szCs w:val="20"/>
          <w:lang w:eastAsia="sl-SI"/>
        </w:rPr>
        <w:t xml:space="preserve"> EUR, znotraj katerega pripada slovenskim </w:t>
      </w:r>
      <w:r>
        <w:rPr>
          <w:rFonts w:ascii="Arial" w:eastAsia="Times New Roman" w:hAnsi="Arial" w:cs="Arial"/>
          <w:iCs/>
          <w:sz w:val="20"/>
          <w:szCs w:val="20"/>
          <w:lang w:eastAsia="sl-SI"/>
        </w:rPr>
        <w:t>podjetjem</w:t>
      </w:r>
      <w:r w:rsidRPr="009E2325">
        <w:rPr>
          <w:rFonts w:ascii="Arial" w:eastAsia="Times New Roman" w:hAnsi="Arial" w:cs="Arial"/>
          <w:iCs/>
          <w:sz w:val="20"/>
          <w:szCs w:val="20"/>
          <w:lang w:eastAsia="sl-SI"/>
        </w:rPr>
        <w:t xml:space="preserve"> 5.120.811</w:t>
      </w:r>
      <w:r>
        <w:rPr>
          <w:rFonts w:ascii="Arial" w:eastAsia="Times New Roman" w:hAnsi="Arial" w:cs="Arial"/>
          <w:iCs/>
          <w:sz w:val="20"/>
          <w:szCs w:val="20"/>
          <w:lang w:eastAsia="sl-SI"/>
        </w:rPr>
        <w:t>,00</w:t>
      </w:r>
      <w:r w:rsidRPr="009E2325">
        <w:rPr>
          <w:rFonts w:ascii="Arial" w:eastAsia="Times New Roman" w:hAnsi="Arial" w:cs="Arial"/>
          <w:iCs/>
          <w:sz w:val="20"/>
          <w:szCs w:val="20"/>
          <w:lang w:eastAsia="sl-SI"/>
        </w:rPr>
        <w:t xml:space="preserve"> EUR nepovratnih sred</w:t>
      </w:r>
      <w:r>
        <w:rPr>
          <w:rFonts w:ascii="Arial" w:eastAsia="Times New Roman" w:hAnsi="Arial" w:cs="Arial"/>
          <w:iCs/>
          <w:sz w:val="20"/>
          <w:szCs w:val="20"/>
          <w:lang w:eastAsia="sl-SI"/>
        </w:rPr>
        <w:t xml:space="preserve">stev s strani Evropske komisije; </w:t>
      </w:r>
      <w:r w:rsidRPr="009E2325">
        <w:rPr>
          <w:rFonts w:ascii="Arial" w:eastAsia="Times New Roman" w:hAnsi="Arial" w:cs="Arial"/>
          <w:iCs/>
          <w:sz w:val="20"/>
          <w:szCs w:val="20"/>
          <w:lang w:eastAsia="sl-SI"/>
        </w:rPr>
        <w:t>tudi pri tem projektu sofinanciranje s strani Republike Slovenije ni potrebno.</w:t>
      </w:r>
    </w:p>
    <w:p w:rsidR="007D6435" w:rsidP="007D6435" w14:paraId="264460FE" w14:textId="77777777">
      <w:pPr>
        <w:tabs>
          <w:tab w:val="left" w:pos="708"/>
        </w:tabs>
        <w:spacing w:after="0"/>
        <w:jc w:val="both"/>
        <w:rPr>
          <w:rFonts w:ascii="Arial" w:eastAsia="Times New Roman" w:hAnsi="Arial" w:cs="Arial"/>
          <w:iCs/>
          <w:sz w:val="20"/>
          <w:szCs w:val="20"/>
          <w:lang w:eastAsia="sl-SI"/>
        </w:rPr>
      </w:pPr>
    </w:p>
    <w:p w:rsidR="007D6435" w:rsidRPr="00F036D1" w:rsidP="007D6435" w14:paraId="2849B476" w14:textId="77777777">
      <w:pPr>
        <w:tabs>
          <w:tab w:val="left" w:pos="708"/>
        </w:tabs>
        <w:spacing w:after="0"/>
        <w:jc w:val="both"/>
        <w:rPr>
          <w:rFonts w:ascii="Arial" w:eastAsia="Times New Roman" w:hAnsi="Arial" w:cs="Arial"/>
          <w:iCs/>
          <w:sz w:val="20"/>
          <w:szCs w:val="20"/>
          <w:lang w:eastAsia="sl-SI"/>
        </w:rPr>
      </w:pPr>
      <w:r w:rsidRPr="00F036D1">
        <w:rPr>
          <w:rFonts w:ascii="Arial" w:eastAsia="Times New Roman" w:hAnsi="Arial" w:cs="Arial"/>
          <w:iCs/>
          <w:sz w:val="20"/>
          <w:szCs w:val="20"/>
          <w:lang w:eastAsia="sl-SI"/>
        </w:rPr>
        <w:t>Po mnenju Ministrstva za zunanje in evropske zadeve ima</w:t>
      </w:r>
      <w:r>
        <w:rPr>
          <w:rFonts w:ascii="Arial" w:eastAsia="Times New Roman" w:hAnsi="Arial" w:cs="Arial"/>
          <w:iCs/>
          <w:sz w:val="20"/>
          <w:szCs w:val="20"/>
          <w:lang w:eastAsia="sl-SI"/>
        </w:rPr>
        <w:t>jo pisma</w:t>
      </w:r>
      <w:r w:rsidRPr="00F036D1">
        <w:rPr>
          <w:rFonts w:ascii="Arial" w:eastAsia="Times New Roman" w:hAnsi="Arial" w:cs="Arial"/>
          <w:iCs/>
          <w:sz w:val="20"/>
          <w:szCs w:val="20"/>
          <w:lang w:eastAsia="sl-SI"/>
        </w:rPr>
        <w:t xml:space="preserve"> o nameri naravo </w:t>
      </w:r>
      <w:r w:rsidRPr="00F036D1">
        <w:rPr>
          <w:rFonts w:ascii="Arial" w:eastAsia="Times New Roman" w:hAnsi="Arial" w:cs="Arial"/>
          <w:iCs/>
          <w:sz w:val="20"/>
          <w:szCs w:val="20"/>
          <w:lang w:eastAsia="sl-SI"/>
        </w:rPr>
        <w:t>nepogodbenega</w:t>
      </w:r>
      <w:r w:rsidRPr="00F036D1">
        <w:rPr>
          <w:rFonts w:ascii="Arial" w:eastAsia="Times New Roman" w:hAnsi="Arial" w:cs="Arial"/>
          <w:iCs/>
          <w:sz w:val="20"/>
          <w:szCs w:val="20"/>
          <w:lang w:eastAsia="sl-SI"/>
        </w:rPr>
        <w:t xml:space="preserve"> mednarodnega akta.</w:t>
      </w:r>
    </w:p>
    <w:p w:rsidR="007D6435" w:rsidRPr="00F036D1" w:rsidP="007D6435" w14:paraId="2E9CD195" w14:textId="77777777">
      <w:pPr>
        <w:tabs>
          <w:tab w:val="left" w:pos="708"/>
        </w:tabs>
        <w:spacing w:after="0"/>
        <w:jc w:val="both"/>
        <w:rPr>
          <w:rFonts w:ascii="Arial" w:hAnsi="Arial" w:cs="Arial"/>
          <w:sz w:val="20"/>
          <w:szCs w:val="20"/>
          <w:highlight w:val="yellow"/>
        </w:rPr>
      </w:pPr>
    </w:p>
    <w:p w:rsidR="007D6435" w:rsidRPr="00F036D1" w:rsidP="007D6435" w14:paraId="51211C3E"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F036D1">
        <w:rPr>
          <w:rFonts w:ascii="Arial" w:eastAsia="Times New Roman" w:hAnsi="Arial" w:cs="Arial"/>
          <w:sz w:val="20"/>
          <w:szCs w:val="20"/>
          <w:lang w:eastAsia="sl-SI"/>
        </w:rPr>
        <w:t>Gradivo je usklajeno z Ministrstvom za zunanje in evropske zadeve</w:t>
      </w:r>
      <w:r>
        <w:rPr>
          <w:rFonts w:ascii="Arial" w:eastAsia="Times New Roman" w:hAnsi="Arial" w:cs="Arial"/>
          <w:sz w:val="20"/>
          <w:szCs w:val="20"/>
          <w:lang w:eastAsia="sl-SI"/>
        </w:rPr>
        <w:t>,</w:t>
      </w:r>
      <w:r w:rsidRPr="00F036D1">
        <w:rPr>
          <w:rFonts w:ascii="Arial" w:eastAsia="Times New Roman" w:hAnsi="Arial" w:cs="Arial"/>
          <w:sz w:val="20"/>
          <w:szCs w:val="20"/>
          <w:lang w:eastAsia="sl-SI"/>
        </w:rPr>
        <w:t xml:space="preserve"> Ministrstvom za finance</w:t>
      </w:r>
      <w:r>
        <w:rPr>
          <w:rFonts w:ascii="Arial" w:eastAsia="Times New Roman" w:hAnsi="Arial" w:cs="Arial"/>
          <w:sz w:val="20"/>
          <w:szCs w:val="20"/>
          <w:lang w:eastAsia="sl-SI"/>
        </w:rPr>
        <w:t xml:space="preserve"> in Uradom Vlade Republike Slovenije za varovanje tajnih podatkov</w:t>
      </w:r>
      <w:r w:rsidRPr="00F036D1">
        <w:rPr>
          <w:rFonts w:ascii="Arial" w:eastAsia="Times New Roman" w:hAnsi="Arial" w:cs="Arial"/>
          <w:sz w:val="20"/>
          <w:szCs w:val="20"/>
          <w:lang w:eastAsia="sl-SI"/>
        </w:rPr>
        <w:t xml:space="preserve">. </w:t>
      </w:r>
    </w:p>
    <w:p w:rsidR="007D6435" w:rsidRPr="00F036D1" w:rsidP="007D6435" w14:paraId="7E454B90"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D6435" w:rsidRPr="00F036D1" w:rsidP="007D6435" w14:paraId="4370D9BC"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F036D1">
        <w:rPr>
          <w:rFonts w:ascii="Arial" w:eastAsia="Times New Roman" w:hAnsi="Arial" w:cs="Arial"/>
          <w:sz w:val="20"/>
          <w:szCs w:val="20"/>
          <w:lang w:eastAsia="sl-SI"/>
        </w:rPr>
        <w:t>Gradiva ni treba uskladiti s pravnim redom EU.</w:t>
      </w:r>
    </w:p>
    <w:p w:rsidR="007D6435" w:rsidRPr="00F036D1" w:rsidP="007D6435" w14:paraId="5B5DD60A"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D6435" w:rsidRPr="003D3CA0" w:rsidP="007D6435" w14:paraId="39E9282E"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Pr>
          <w:rFonts w:ascii="Arial" w:eastAsia="Times New Roman" w:hAnsi="Arial" w:cs="Arial"/>
          <w:iCs/>
          <w:sz w:val="20"/>
          <w:szCs w:val="20"/>
          <w:lang w:eastAsia="sl-SI"/>
        </w:rPr>
        <w:t>Podpisnik pisem</w:t>
      </w:r>
      <w:r w:rsidRPr="00F036D1">
        <w:rPr>
          <w:rFonts w:ascii="Arial" w:eastAsia="Times New Roman" w:hAnsi="Arial" w:cs="Arial"/>
          <w:iCs/>
          <w:sz w:val="20"/>
          <w:szCs w:val="20"/>
          <w:lang w:eastAsia="sl-SI"/>
        </w:rPr>
        <w:t xml:space="preserve"> o nameri je mag. Željko Kralj, generalni direktor Direktorata za logistiko na Ministrstvu za obrambo.</w:t>
      </w:r>
    </w:p>
    <w:p w:rsidR="007D6435" w:rsidRPr="001E5EF2" w:rsidP="007D6435" w14:paraId="40B751CA" w14:textId="77777777">
      <w:pPr>
        <w:autoSpaceDE w:val="0"/>
        <w:autoSpaceDN w:val="0"/>
        <w:adjustRightInd w:val="0"/>
        <w:spacing w:after="0"/>
        <w:jc w:val="both"/>
        <w:rPr>
          <w:rFonts w:ascii="Arial" w:eastAsia="Times New Roman" w:hAnsi="Arial" w:cs="Arial"/>
          <w:sz w:val="20"/>
          <w:szCs w:val="20"/>
          <w:lang w:eastAsia="sl-SI"/>
        </w:rPr>
      </w:pPr>
    </w:p>
    <w:p w:rsidR="007D6435" w:rsidRPr="001E5EF2" w:rsidP="007D6435" w14:paraId="53C98D7F" w14:textId="77777777">
      <w:pPr>
        <w:suppressAutoHyphens/>
        <w:overflowPunct w:val="0"/>
        <w:autoSpaceDE w:val="0"/>
        <w:autoSpaceDN w:val="0"/>
        <w:adjustRightInd w:val="0"/>
        <w:spacing w:before="120" w:after="0"/>
        <w:jc w:val="right"/>
        <w:textAlignment w:val="baseline"/>
        <w:rPr>
          <w:rFonts w:ascii="Arial" w:eastAsia="Times New Roman" w:hAnsi="Arial" w:cs="Arial"/>
          <w:sz w:val="20"/>
          <w:szCs w:val="20"/>
          <w:lang w:eastAsia="sl-SI"/>
        </w:rPr>
      </w:pPr>
      <w:r w:rsidRPr="001E5EF2">
        <w:rPr>
          <w:rFonts w:ascii="Arial" w:eastAsia="Times New Roman" w:hAnsi="Arial" w:cs="Arial"/>
          <w:sz w:val="20"/>
          <w:szCs w:val="20"/>
          <w:lang w:eastAsia="sl-SI"/>
        </w:rPr>
        <w:t xml:space="preserve">           MINISTRSTVO ZA OBRAMBO</w:t>
      </w:r>
    </w:p>
    <w:p w:rsidR="007D6435" w:rsidRPr="001E5EF2" w:rsidP="007D6435" w14:paraId="7646162D" w14:textId="77777777">
      <w:pPr>
        <w:rPr>
          <w:sz w:val="20"/>
          <w:szCs w:val="20"/>
        </w:rPr>
      </w:pPr>
    </w:p>
    <w:p w:rsidR="008E2468" w:rsidP="008E2468" w14:paraId="6FF08CA2" w14:textId="77777777">
      <w:pPr>
        <w:pStyle w:val="podpisi"/>
        <w:tabs>
          <w:tab w:val="clear" w:pos="3402"/>
        </w:tabs>
        <w:rPr>
          <w:rFonts w:cs="Arial"/>
          <w:szCs w:val="20"/>
          <w:lang w:val="sl-SI"/>
        </w:rPr>
      </w:pPr>
    </w:p>
    <w:sectPr w:rsidSect="005C0FD4">
      <w:footerReference w:type="default" r:id="rId7"/>
      <w:footerReference w:type="first" r:id="rId8"/>
      <w:pgSz w:w="11906" w:h="16838"/>
      <w:pgMar w:top="709"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4A94CEB3">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61CD1">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61CD1">
      <w:rPr>
        <w:rFonts w:ascii="Arial" w:hAnsi="Arial" w:cs="Arial"/>
        <w:noProof/>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511038A4">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61CD1">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61CD1">
      <w:rPr>
        <w:rFonts w:ascii="Arial" w:hAnsi="Arial" w:cs="Arial"/>
        <w:noProof/>
      </w:rPr>
      <w:t>6</w:t>
    </w:r>
    <w:r>
      <w:rPr>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3">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4">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2">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2"/>
  </w:num>
  <w:num w:numId="5">
    <w:abstractNumId w:val="1"/>
  </w:num>
  <w:num w:numId="6">
    <w:abstractNumId w:val="8"/>
  </w:num>
  <w:num w:numId="7">
    <w:abstractNumId w:val="0"/>
  </w:num>
  <w:num w:numId="8">
    <w:abstractNumId w:val="19"/>
  </w:num>
  <w:num w:numId="9">
    <w:abstractNumId w:val="24"/>
  </w:num>
  <w:num w:numId="10">
    <w:abstractNumId w:val="13"/>
    <w:lvlOverride w:ilvl="0">
      <w:startOverride w:val="1"/>
    </w:lvlOverride>
  </w:num>
  <w:num w:numId="11">
    <w:abstractNumId w:val="14"/>
  </w:num>
  <w:num w:numId="12">
    <w:abstractNumId w:val="9"/>
  </w:num>
  <w:num w:numId="13">
    <w:abstractNumId w:val="20"/>
  </w:num>
  <w:num w:numId="14">
    <w:abstractNumId w:val="4"/>
  </w:num>
  <w:num w:numId="15">
    <w:abstractNumId w:val="16"/>
  </w:num>
  <w:num w:numId="16">
    <w:abstractNumId w:val="26"/>
  </w:num>
  <w:num w:numId="17">
    <w:abstractNumId w:val="23"/>
  </w:num>
  <w:num w:numId="18">
    <w:abstractNumId w:val="27"/>
  </w:num>
  <w:num w:numId="19">
    <w:abstractNumId w:val="28"/>
  </w:num>
  <w:num w:numId="20">
    <w:abstractNumId w:val="15"/>
  </w:num>
  <w:num w:numId="21">
    <w:abstractNumId w:val="10"/>
  </w:num>
  <w:num w:numId="22">
    <w:abstractNumId w:val="18"/>
  </w:num>
  <w:num w:numId="23">
    <w:abstractNumId w:val="6"/>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62DEC"/>
    <w:rsid w:val="000A2FA1"/>
    <w:rsid w:val="000A4BA7"/>
    <w:rsid w:val="000C0B87"/>
    <w:rsid w:val="000F18DE"/>
    <w:rsid w:val="000F21C3"/>
    <w:rsid w:val="00131B28"/>
    <w:rsid w:val="00161CD1"/>
    <w:rsid w:val="00195360"/>
    <w:rsid w:val="001D4854"/>
    <w:rsid w:val="001E5EF2"/>
    <w:rsid w:val="002126C5"/>
    <w:rsid w:val="00220B63"/>
    <w:rsid w:val="00267636"/>
    <w:rsid w:val="002C278B"/>
    <w:rsid w:val="002C6EC4"/>
    <w:rsid w:val="002E081E"/>
    <w:rsid w:val="002F26AD"/>
    <w:rsid w:val="002F78E3"/>
    <w:rsid w:val="00305C84"/>
    <w:rsid w:val="003A3B1D"/>
    <w:rsid w:val="003D3CA0"/>
    <w:rsid w:val="003D556F"/>
    <w:rsid w:val="003E035F"/>
    <w:rsid w:val="004258B9"/>
    <w:rsid w:val="00464982"/>
    <w:rsid w:val="004A7DC1"/>
    <w:rsid w:val="004B08C2"/>
    <w:rsid w:val="004C3FCB"/>
    <w:rsid w:val="004E293C"/>
    <w:rsid w:val="004F304D"/>
    <w:rsid w:val="004F6962"/>
    <w:rsid w:val="00580548"/>
    <w:rsid w:val="00597C12"/>
    <w:rsid w:val="005C0FD4"/>
    <w:rsid w:val="005E6A88"/>
    <w:rsid w:val="00623F16"/>
    <w:rsid w:val="0066462F"/>
    <w:rsid w:val="00683CE5"/>
    <w:rsid w:val="00695AEF"/>
    <w:rsid w:val="006B1DB0"/>
    <w:rsid w:val="006E30C0"/>
    <w:rsid w:val="007123B4"/>
    <w:rsid w:val="00715D72"/>
    <w:rsid w:val="00723116"/>
    <w:rsid w:val="007578AE"/>
    <w:rsid w:val="007851AF"/>
    <w:rsid w:val="007B1642"/>
    <w:rsid w:val="007B4C47"/>
    <w:rsid w:val="007D6435"/>
    <w:rsid w:val="00813DDD"/>
    <w:rsid w:val="00821419"/>
    <w:rsid w:val="00831692"/>
    <w:rsid w:val="00842FB7"/>
    <w:rsid w:val="00876D8D"/>
    <w:rsid w:val="008941CD"/>
    <w:rsid w:val="008B4243"/>
    <w:rsid w:val="008B734D"/>
    <w:rsid w:val="008E2468"/>
    <w:rsid w:val="00913E94"/>
    <w:rsid w:val="00950971"/>
    <w:rsid w:val="009E10A8"/>
    <w:rsid w:val="009E2325"/>
    <w:rsid w:val="009F1E59"/>
    <w:rsid w:val="009F77C7"/>
    <w:rsid w:val="00A174D5"/>
    <w:rsid w:val="00A372F0"/>
    <w:rsid w:val="00A452FF"/>
    <w:rsid w:val="00A51207"/>
    <w:rsid w:val="00A64E20"/>
    <w:rsid w:val="00A66432"/>
    <w:rsid w:val="00A701F9"/>
    <w:rsid w:val="00AB65D9"/>
    <w:rsid w:val="00AE3A35"/>
    <w:rsid w:val="00B27A2C"/>
    <w:rsid w:val="00B35734"/>
    <w:rsid w:val="00B560D2"/>
    <w:rsid w:val="00BA7A6D"/>
    <w:rsid w:val="00BD26BC"/>
    <w:rsid w:val="00BE60F2"/>
    <w:rsid w:val="00C10360"/>
    <w:rsid w:val="00C14076"/>
    <w:rsid w:val="00C14725"/>
    <w:rsid w:val="00C37C6E"/>
    <w:rsid w:val="00C57CFB"/>
    <w:rsid w:val="00C67DE2"/>
    <w:rsid w:val="00CB7264"/>
    <w:rsid w:val="00D42D43"/>
    <w:rsid w:val="00D508DF"/>
    <w:rsid w:val="00D61DC2"/>
    <w:rsid w:val="00D86976"/>
    <w:rsid w:val="00D87745"/>
    <w:rsid w:val="00DA6A7D"/>
    <w:rsid w:val="00DB5BE1"/>
    <w:rsid w:val="00DF18E9"/>
    <w:rsid w:val="00E50831"/>
    <w:rsid w:val="00EA539F"/>
    <w:rsid w:val="00EC1D65"/>
    <w:rsid w:val="00EE3626"/>
    <w:rsid w:val="00F036D1"/>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gp.gs@gov.si"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84D5F-AD5E-4BF4-9A98-42C4D01F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1461</Words>
  <Characters>9709</Characters>
  <Application>Microsoft Office Word</Application>
  <DocSecurity>0</DocSecurity>
  <Lines>80</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29</cp:revision>
  <dcterms:created xsi:type="dcterms:W3CDTF">2024-11-29T10:46:00Z</dcterms:created>
  <dcterms:modified xsi:type="dcterms:W3CDTF">2026-03-03T06:39:00Z</dcterms:modified>
</cp:coreProperties>
</file>