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FE13" w14:textId="356102E1" w:rsidR="00EC3712" w:rsidRPr="00B86CC7" w:rsidRDefault="00EC3712" w:rsidP="00B86CC7">
      <w:pPr>
        <w:widowControl w:val="0"/>
        <w:suppressAutoHyphens/>
        <w:spacing w:after="60" w:line="360" w:lineRule="auto"/>
        <w:outlineLvl w:val="0"/>
        <w:rPr>
          <w:rFonts w:ascii="Arial Narrow" w:eastAsia="Times New Roman" w:hAnsi="Arial Narrow" w:cs="Times New Roman"/>
          <w:b/>
          <w:bCs/>
          <w:iCs/>
          <w:color w:val="000000"/>
          <w:spacing w:val="30"/>
          <w:sz w:val="28"/>
          <w:szCs w:val="24"/>
          <w:lang w:eastAsia="sl-SI"/>
        </w:rPr>
      </w:pPr>
      <w:r w:rsidRPr="00B86CC7">
        <w:rPr>
          <w:rFonts w:ascii="Arial Narrow" w:eastAsia="Times New Roman" w:hAnsi="Arial Narrow" w:cs="Times New Roman"/>
          <w:b/>
          <w:bCs/>
          <w:iCs/>
          <w:color w:val="000000"/>
          <w:spacing w:val="30"/>
          <w:sz w:val="28"/>
          <w:szCs w:val="24"/>
          <w:lang w:eastAsia="sl-SI"/>
        </w:rPr>
        <w:t xml:space="preserve">Priloga </w:t>
      </w:r>
      <w:r w:rsidR="0060262F" w:rsidRPr="00B86CC7">
        <w:rPr>
          <w:rFonts w:ascii="Arial Narrow" w:eastAsia="Times New Roman" w:hAnsi="Arial Narrow" w:cs="Times New Roman"/>
          <w:b/>
          <w:bCs/>
          <w:iCs/>
          <w:color w:val="000000"/>
          <w:spacing w:val="30"/>
          <w:sz w:val="28"/>
          <w:szCs w:val="24"/>
          <w:lang w:eastAsia="sl-SI"/>
        </w:rPr>
        <w:t>8</w:t>
      </w:r>
    </w:p>
    <w:p w14:paraId="4ED9EE2D" w14:textId="77777777" w:rsidR="00EC3712" w:rsidRPr="00EC3712" w:rsidRDefault="00EC3712" w:rsidP="00EC3712">
      <w:pPr>
        <w:widowControl w:val="0"/>
        <w:suppressAutoHyphens/>
        <w:spacing w:after="120" w:line="240" w:lineRule="auto"/>
        <w:ind w:left="283"/>
        <w:jc w:val="center"/>
        <w:outlineLvl w:val="0"/>
        <w:rPr>
          <w:rFonts w:ascii="Arial Narrow" w:eastAsia="Times New Roman" w:hAnsi="Arial Narrow" w:cs="Times New Roman"/>
          <w:b/>
          <w:bCs/>
          <w:color w:val="3330B0"/>
          <w:spacing w:val="30"/>
          <w:sz w:val="28"/>
          <w:szCs w:val="28"/>
          <w:lang w:eastAsia="sl-SI"/>
        </w:rPr>
      </w:pPr>
      <w:bookmarkStart w:id="0" w:name="_Toc468349687"/>
      <w:bookmarkStart w:id="1" w:name="_Toc468354542"/>
      <w:r w:rsidRPr="00EC3712">
        <w:rPr>
          <w:rFonts w:ascii="Arial Narrow" w:eastAsia="Times New Roman" w:hAnsi="Arial Narrow" w:cs="Times New Roman"/>
          <w:b/>
          <w:bCs/>
          <w:color w:val="3330B0"/>
          <w:spacing w:val="30"/>
          <w:sz w:val="28"/>
          <w:szCs w:val="28"/>
          <w:lang w:eastAsia="sl-SI"/>
        </w:rPr>
        <w:t xml:space="preserve">Laboratorijske preiskave pri izbranem osebnem zdravniku za nadzor bolnika zaradi vnetne revmatične bolezni med zdravljenjem z </w:t>
      </w:r>
      <w:proofErr w:type="spellStart"/>
      <w:r w:rsidRPr="00EC3712">
        <w:rPr>
          <w:rFonts w:ascii="Arial Narrow" w:eastAsia="Times New Roman" w:hAnsi="Arial Narrow" w:cs="Times New Roman"/>
          <w:b/>
          <w:bCs/>
          <w:color w:val="3330B0"/>
          <w:spacing w:val="30"/>
          <w:sz w:val="28"/>
          <w:szCs w:val="28"/>
          <w:lang w:eastAsia="sl-SI"/>
        </w:rPr>
        <w:t>imunomodulirajočimi</w:t>
      </w:r>
      <w:proofErr w:type="spellEnd"/>
      <w:r w:rsidRPr="00EC3712">
        <w:rPr>
          <w:rFonts w:ascii="Arial Narrow" w:eastAsia="Times New Roman" w:hAnsi="Arial Narrow" w:cs="Times New Roman"/>
          <w:b/>
          <w:bCs/>
          <w:color w:val="3330B0"/>
          <w:spacing w:val="30"/>
          <w:sz w:val="28"/>
          <w:szCs w:val="28"/>
          <w:lang w:eastAsia="sl-SI"/>
        </w:rPr>
        <w:t xml:space="preserve"> zdravili</w:t>
      </w:r>
      <w:bookmarkEnd w:id="0"/>
      <w:bookmarkEnd w:id="1"/>
      <w:r w:rsidRPr="00EC3712">
        <w:rPr>
          <w:rFonts w:ascii="Arial Narrow" w:eastAsia="Times New Roman" w:hAnsi="Arial Narrow" w:cs="Times New Roman"/>
          <w:b/>
          <w:bCs/>
          <w:color w:val="3330B0"/>
          <w:spacing w:val="30"/>
          <w:sz w:val="28"/>
          <w:szCs w:val="28"/>
          <w:lang w:eastAsia="sl-SI"/>
        </w:rPr>
        <w:t xml:space="preserve"> </w:t>
      </w:r>
    </w:p>
    <w:p w14:paraId="199314EF" w14:textId="77777777" w:rsidR="00EC3712" w:rsidRPr="00EC3712" w:rsidRDefault="00EC3712" w:rsidP="00EC3712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color w:val="000000"/>
          <w:spacing w:val="30"/>
          <w:szCs w:val="24"/>
          <w:lang w:eastAsia="sl-SI"/>
        </w:rPr>
      </w:pPr>
    </w:p>
    <w:tbl>
      <w:tblPr>
        <w:tblW w:w="9640" w:type="dxa"/>
        <w:tblInd w:w="5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260"/>
        <w:gridCol w:w="2200"/>
        <w:gridCol w:w="1500"/>
        <w:gridCol w:w="25"/>
        <w:gridCol w:w="2049"/>
        <w:gridCol w:w="6"/>
      </w:tblGrid>
      <w:tr w:rsidR="00EC3712" w:rsidRPr="00EC3712" w14:paraId="0AF1F8D6" w14:textId="77777777" w:rsidTr="00FB3906">
        <w:trPr>
          <w:trHeight w:val="624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A96CD78" w14:textId="77777777" w:rsidR="00EC3712" w:rsidRPr="00EC3712" w:rsidRDefault="00EC3712" w:rsidP="00EC37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bookmarkStart w:id="2" w:name="_Hlk112320653"/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zdravilo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6555AB9" w14:textId="77777777" w:rsidR="00EC3712" w:rsidRPr="00EC3712" w:rsidRDefault="00EC3712" w:rsidP="00EC37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Hemogram + DKS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8634C9" w14:textId="77777777" w:rsidR="00EC3712" w:rsidRPr="00EC3712" w:rsidRDefault="00EC3712" w:rsidP="00EC37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kreatinin, AST, ALT, 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EA3EB18" w14:textId="77777777" w:rsidR="00EC3712" w:rsidRPr="00EC3712" w:rsidRDefault="00EC3712" w:rsidP="00EC37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preiskava seča</w:t>
            </w:r>
          </w:p>
        </w:tc>
        <w:tc>
          <w:tcPr>
            <w:tcW w:w="2080" w:type="dxa"/>
            <w:gridSpan w:val="3"/>
            <w:shd w:val="clear" w:color="auto" w:fill="auto"/>
            <w:noWrap/>
            <w:vAlign w:val="center"/>
            <w:hideMark/>
          </w:tcPr>
          <w:p w14:paraId="517EDD05" w14:textId="77777777" w:rsidR="00EC3712" w:rsidRPr="00EC3712" w:rsidRDefault="00EC3712" w:rsidP="00EC37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drugo</w:t>
            </w:r>
          </w:p>
        </w:tc>
      </w:tr>
      <w:tr w:rsidR="00EC3712" w:rsidRPr="00EC3712" w14:paraId="3A2D28A6" w14:textId="77777777" w:rsidTr="00FB3906">
        <w:trPr>
          <w:trHeight w:val="510"/>
        </w:trPr>
        <w:tc>
          <w:tcPr>
            <w:tcW w:w="1600" w:type="dxa"/>
            <w:shd w:val="clear" w:color="auto" w:fill="auto"/>
            <w:vAlign w:val="bottom"/>
            <w:hideMark/>
          </w:tcPr>
          <w:p w14:paraId="7FE3F26B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sulfasalazin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14:paraId="66D7FA6A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prve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3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mesece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na 2-4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tedne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br/>
              <w:t xml:space="preserve">nato na 3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6AEA4FB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FBD6F2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2080" w:type="dxa"/>
            <w:gridSpan w:val="3"/>
            <w:shd w:val="clear" w:color="auto" w:fill="auto"/>
            <w:noWrap/>
            <w:vAlign w:val="bottom"/>
            <w:hideMark/>
          </w:tcPr>
          <w:p w14:paraId="7C71F0BB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</w:tr>
      <w:tr w:rsidR="00EC3712" w:rsidRPr="00EC3712" w14:paraId="4D16F310" w14:textId="77777777" w:rsidTr="00FB3906">
        <w:trPr>
          <w:trHeight w:val="454"/>
        </w:trPr>
        <w:tc>
          <w:tcPr>
            <w:tcW w:w="1600" w:type="dxa"/>
            <w:shd w:val="clear" w:color="auto" w:fill="auto"/>
            <w:vAlign w:val="bottom"/>
            <w:hideMark/>
          </w:tcPr>
          <w:p w14:paraId="717D45BD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metotreksat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14:paraId="6DE950E7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prvih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6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mesecev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na 1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br/>
              <w:t xml:space="preserve">nato na 1-2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D1A7D4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enako kot hemogram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82037DF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3"/>
            <w:shd w:val="clear" w:color="auto" w:fill="auto"/>
            <w:noWrap/>
            <w:vAlign w:val="bottom"/>
            <w:hideMark/>
          </w:tcPr>
          <w:p w14:paraId="170C4745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EC3712" w:rsidRPr="00EC3712" w14:paraId="4042639B" w14:textId="77777777" w:rsidTr="00FB3906">
        <w:trPr>
          <w:trHeight w:val="454"/>
        </w:trPr>
        <w:tc>
          <w:tcPr>
            <w:tcW w:w="1600" w:type="dxa"/>
            <w:shd w:val="clear" w:color="auto" w:fill="auto"/>
            <w:vAlign w:val="bottom"/>
            <w:hideMark/>
          </w:tcPr>
          <w:p w14:paraId="04779438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leflunomid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14:paraId="7A7DCEEE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prvih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6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mesecev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na 1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br/>
              <w:t xml:space="preserve">nato na 1-2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7786F34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enako kot hemogram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24F09B6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3"/>
            <w:shd w:val="clear" w:color="auto" w:fill="auto"/>
            <w:noWrap/>
            <w:vAlign w:val="bottom"/>
            <w:hideMark/>
          </w:tcPr>
          <w:p w14:paraId="5D347391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EC3712" w:rsidRPr="00EC3712" w14:paraId="050128B1" w14:textId="77777777" w:rsidTr="00FB3906">
        <w:trPr>
          <w:trHeight w:val="454"/>
        </w:trPr>
        <w:tc>
          <w:tcPr>
            <w:tcW w:w="1600" w:type="dxa"/>
            <w:shd w:val="clear" w:color="auto" w:fill="auto"/>
            <w:vAlign w:val="bottom"/>
            <w:hideMark/>
          </w:tcPr>
          <w:p w14:paraId="4DF41AA8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azatioprin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14:paraId="28AF87B5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prva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na 1-2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tedna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br/>
              <w:t xml:space="preserve">nato na 1-3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0F5FB13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enako kot hemogram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7ADFD51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3"/>
            <w:shd w:val="clear" w:color="auto" w:fill="auto"/>
            <w:noWrap/>
            <w:vAlign w:val="bottom"/>
            <w:hideMark/>
          </w:tcPr>
          <w:p w14:paraId="58DBD82D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EC3712" w:rsidRPr="00EC3712" w14:paraId="4357837A" w14:textId="77777777" w:rsidTr="00FB3906">
        <w:trPr>
          <w:trHeight w:val="737"/>
        </w:trPr>
        <w:tc>
          <w:tcPr>
            <w:tcW w:w="1600" w:type="dxa"/>
            <w:shd w:val="clear" w:color="auto" w:fill="auto"/>
            <w:vAlign w:val="center"/>
            <w:hideMark/>
          </w:tcPr>
          <w:p w14:paraId="1882C8D3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ciklosporin A,</w:t>
            </w:r>
          </w:p>
          <w:p w14:paraId="6C5EF4CE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takrolimus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1E27ED8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 1-3 mesece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928EF9F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prva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na 2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tedna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br/>
              <w:t xml:space="preserve">nato na 1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br/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kontrolirati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še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kalij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7D87B7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2080" w:type="dxa"/>
            <w:gridSpan w:val="3"/>
            <w:shd w:val="clear" w:color="auto" w:fill="auto"/>
            <w:vAlign w:val="bottom"/>
            <w:hideMark/>
          </w:tcPr>
          <w:p w14:paraId="54CC7955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EC3712" w:rsidRPr="00EC3712" w14:paraId="34929C3A" w14:textId="77777777" w:rsidTr="00FB3906">
        <w:trPr>
          <w:trHeight w:val="680"/>
        </w:trPr>
        <w:tc>
          <w:tcPr>
            <w:tcW w:w="1600" w:type="dxa"/>
            <w:shd w:val="clear" w:color="auto" w:fill="auto"/>
            <w:vAlign w:val="center"/>
            <w:hideMark/>
          </w:tcPr>
          <w:p w14:paraId="0F5BB1BF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mikofenolat</w:t>
            </w:r>
            <w:proofErr w:type="spellEnd"/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371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mofetil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14:paraId="4BBE985F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prvi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na 1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teden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br/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naslednja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 xml:space="preserve"> na 2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tedna</w:t>
            </w:r>
            <w:proofErr w:type="spellEnd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br/>
              <w:t xml:space="preserve">nato na 1 </w:t>
            </w:r>
            <w:proofErr w:type="spellStart"/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mesec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9E83FE3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E7DD55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2080" w:type="dxa"/>
            <w:gridSpan w:val="3"/>
            <w:shd w:val="clear" w:color="auto" w:fill="auto"/>
            <w:noWrap/>
            <w:vAlign w:val="bottom"/>
            <w:hideMark/>
          </w:tcPr>
          <w:p w14:paraId="1322AEA5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</w:pPr>
            <w:r w:rsidRPr="00EC37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</w:tr>
      <w:tr w:rsidR="00EC3712" w:rsidRPr="00EC3712" w14:paraId="23A598F0" w14:textId="77777777" w:rsidTr="00FB3906">
        <w:trPr>
          <w:gridAfter w:val="1"/>
          <w:wAfter w:w="6" w:type="dxa"/>
          <w:trHeight w:val="454"/>
        </w:trPr>
        <w:tc>
          <w:tcPr>
            <w:tcW w:w="1600" w:type="dxa"/>
          </w:tcPr>
          <w:p w14:paraId="77801DF5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zaviralci Janus kinaz</w:t>
            </w:r>
          </w:p>
          <w:p w14:paraId="090A2563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(</w:t>
            </w:r>
            <w:proofErr w:type="spellStart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baricitinib</w:t>
            </w:r>
            <w:proofErr w:type="spellEnd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tofacitinib</w:t>
            </w:r>
            <w:proofErr w:type="spellEnd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upadacitinib</w:t>
            </w:r>
            <w:proofErr w:type="spellEnd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2260" w:type="dxa"/>
          </w:tcPr>
          <w:p w14:paraId="6548F14C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4. in 12. teden, nato na 3 mesece</w:t>
            </w:r>
          </w:p>
        </w:tc>
        <w:tc>
          <w:tcPr>
            <w:tcW w:w="2200" w:type="dxa"/>
            <w:noWrap/>
          </w:tcPr>
          <w:p w14:paraId="3A5DE280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enako kot hemogram</w:t>
            </w:r>
          </w:p>
        </w:tc>
        <w:tc>
          <w:tcPr>
            <w:tcW w:w="1525" w:type="dxa"/>
            <w:gridSpan w:val="2"/>
            <w:noWrap/>
          </w:tcPr>
          <w:p w14:paraId="3EC725F0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49" w:type="dxa"/>
            <w:noWrap/>
          </w:tcPr>
          <w:p w14:paraId="79072F11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6. teden lipidogram</w:t>
            </w:r>
          </w:p>
        </w:tc>
      </w:tr>
      <w:tr w:rsidR="00EC3712" w:rsidRPr="00EC3712" w14:paraId="41511E57" w14:textId="77777777" w:rsidTr="00FB3906">
        <w:trPr>
          <w:gridAfter w:val="1"/>
          <w:wAfter w:w="6" w:type="dxa"/>
          <w:trHeight w:val="454"/>
        </w:trPr>
        <w:tc>
          <w:tcPr>
            <w:tcW w:w="1600" w:type="dxa"/>
          </w:tcPr>
          <w:p w14:paraId="22E8E91C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 xml:space="preserve">IV biološka zdravila </w:t>
            </w: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br/>
              <w:t>(</w:t>
            </w:r>
            <w:proofErr w:type="spellStart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infliksimab</w:t>
            </w:r>
            <w:proofErr w:type="spellEnd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rituksimab</w:t>
            </w:r>
            <w:proofErr w:type="spellEnd"/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, tocilizumab) in ciklofosfamid</w:t>
            </w:r>
          </w:p>
        </w:tc>
        <w:tc>
          <w:tcPr>
            <w:tcW w:w="2260" w:type="dxa"/>
          </w:tcPr>
          <w:p w14:paraId="5C439A4E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Največ 3 dni pred naslednjo načrtovano infuzijo zdravila</w:t>
            </w:r>
          </w:p>
        </w:tc>
        <w:tc>
          <w:tcPr>
            <w:tcW w:w="2200" w:type="dxa"/>
            <w:noWrap/>
          </w:tcPr>
          <w:p w14:paraId="288398F3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enako kot hemogram</w:t>
            </w:r>
          </w:p>
        </w:tc>
        <w:tc>
          <w:tcPr>
            <w:tcW w:w="1525" w:type="dxa"/>
            <w:gridSpan w:val="2"/>
            <w:noWrap/>
          </w:tcPr>
          <w:p w14:paraId="5B8F6A5B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enako kot hemogram</w:t>
            </w:r>
          </w:p>
        </w:tc>
        <w:tc>
          <w:tcPr>
            <w:tcW w:w="2049" w:type="dxa"/>
            <w:noWrap/>
          </w:tcPr>
          <w:p w14:paraId="27F01B39" w14:textId="77777777" w:rsidR="00EC3712" w:rsidRPr="00EC3712" w:rsidRDefault="00EC3712" w:rsidP="00EC37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</w:pPr>
            <w:r w:rsidRPr="00EC371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l-SI"/>
              </w:rPr>
              <w:t>CRP enako kot hemogram</w:t>
            </w:r>
          </w:p>
        </w:tc>
      </w:tr>
      <w:bookmarkEnd w:id="2"/>
    </w:tbl>
    <w:p w14:paraId="6005D821" w14:textId="77777777" w:rsidR="00EC3712" w:rsidRPr="00EC3712" w:rsidRDefault="00EC3712" w:rsidP="00EC3712">
      <w:pPr>
        <w:spacing w:after="0" w:line="240" w:lineRule="auto"/>
        <w:rPr>
          <w:rFonts w:ascii="Arial Narrow" w:eastAsia="Times New Roman" w:hAnsi="Arial Narrow" w:cs="Times New Roman"/>
          <w:iCs/>
          <w:color w:val="000000"/>
          <w:spacing w:val="30"/>
          <w:szCs w:val="24"/>
          <w:lang w:eastAsia="sl-SI"/>
        </w:rPr>
      </w:pPr>
    </w:p>
    <w:p w14:paraId="13F0973E" w14:textId="1A0CBF97" w:rsidR="0012141D" w:rsidRDefault="0012141D"/>
    <w:sectPr w:rsidR="0012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2"/>
    <w:rsid w:val="00103659"/>
    <w:rsid w:val="0012141D"/>
    <w:rsid w:val="00543033"/>
    <w:rsid w:val="0060262F"/>
    <w:rsid w:val="00B86CC7"/>
    <w:rsid w:val="00D640A8"/>
    <w:rsid w:val="00EC3712"/>
    <w:rsid w:val="00E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322A"/>
  <w15:chartTrackingRefBased/>
  <w15:docId w15:val="{F531D074-8B5D-4F62-8A78-7A1294F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FD58F-6A45-4B9F-90C6-226BBAF03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AF98E-CE51-4248-B083-55C985838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83289-576C-42B3-AA93-C9B6184BC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4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Jeromen</dc:creator>
  <cp:keywords/>
  <dc:description/>
  <cp:lastModifiedBy>Tomaž Bregar Horvat</cp:lastModifiedBy>
  <cp:revision>2</cp:revision>
  <dcterms:created xsi:type="dcterms:W3CDTF">2025-01-10T13:23:00Z</dcterms:created>
  <dcterms:modified xsi:type="dcterms:W3CDTF">2025-01-10T13:23:00Z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