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4709"/>
        <w:gridCol w:w="806"/>
        <w:gridCol w:w="2302"/>
      </w:tblGrid>
      <w:tr w:rsidR="00EA5264" w:rsidRPr="00970E18" w14:paraId="67163B09" w14:textId="77777777" w:rsidTr="00D73802">
        <w:trPr>
          <w:gridAfter w:val="2"/>
          <w:wAfter w:w="3108" w:type="dxa"/>
          <w:trHeight w:val="243"/>
        </w:trPr>
        <w:tc>
          <w:tcPr>
            <w:tcW w:w="6175" w:type="dxa"/>
            <w:gridSpan w:val="2"/>
          </w:tcPr>
          <w:p w14:paraId="5A7F7772" w14:textId="77777777" w:rsidR="00EA5264" w:rsidRPr="006C1591" w:rsidRDefault="00EA5264" w:rsidP="002E239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C1591">
              <w:rPr>
                <w:rFonts w:ascii="Arial" w:eastAsia="Times New Roman" w:hAnsi="Arial" w:cs="Arial"/>
                <w:sz w:val="20"/>
                <w:szCs w:val="20"/>
                <w:lang w:eastAsia="sl-SI"/>
              </w:rPr>
              <w:t xml:space="preserve">Številka: </w:t>
            </w:r>
            <w:r w:rsidR="00BC5B45" w:rsidRPr="006C1591">
              <w:rPr>
                <w:rFonts w:ascii="Arial" w:eastAsia="Times New Roman" w:hAnsi="Arial" w:cs="Arial"/>
                <w:sz w:val="20"/>
                <w:szCs w:val="20"/>
                <w:lang w:eastAsia="sl-SI"/>
              </w:rPr>
              <w:t xml:space="preserve"> </w:t>
            </w:r>
            <w:r w:rsidR="00261DB2" w:rsidRPr="006C1591">
              <w:rPr>
                <w:rFonts w:ascii="Arial" w:eastAsia="Times New Roman" w:hAnsi="Arial" w:cs="Arial"/>
                <w:sz w:val="20"/>
                <w:szCs w:val="20"/>
                <w:lang w:eastAsia="sl-SI"/>
              </w:rPr>
              <w:t>303-5/2025-2180-</w:t>
            </w:r>
            <w:r w:rsidR="00261DB2" w:rsidRPr="00777992">
              <w:rPr>
                <w:rFonts w:ascii="Arial" w:eastAsia="Times New Roman" w:hAnsi="Arial" w:cs="Arial"/>
                <w:sz w:val="20"/>
                <w:szCs w:val="20"/>
                <w:lang w:eastAsia="sl-SI"/>
              </w:rPr>
              <w:t>96</w:t>
            </w:r>
          </w:p>
        </w:tc>
      </w:tr>
      <w:tr w:rsidR="00EA5264" w:rsidRPr="00970E18" w14:paraId="6C895E6A" w14:textId="77777777" w:rsidTr="00D73802">
        <w:trPr>
          <w:gridAfter w:val="2"/>
          <w:wAfter w:w="3108" w:type="dxa"/>
          <w:trHeight w:val="243"/>
        </w:trPr>
        <w:tc>
          <w:tcPr>
            <w:tcW w:w="6175" w:type="dxa"/>
            <w:gridSpan w:val="2"/>
          </w:tcPr>
          <w:p w14:paraId="5AE3B451" w14:textId="05DFDF1F" w:rsidR="00EA5264" w:rsidRPr="006C1591" w:rsidRDefault="00EA5264" w:rsidP="002E239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C1591">
              <w:rPr>
                <w:rFonts w:ascii="Arial" w:eastAsia="Times New Roman" w:hAnsi="Arial" w:cs="Arial"/>
                <w:sz w:val="20"/>
                <w:szCs w:val="20"/>
                <w:lang w:eastAsia="sl-SI"/>
              </w:rPr>
              <w:t>Ljubljana</w:t>
            </w:r>
            <w:r w:rsidR="00753B86">
              <w:rPr>
                <w:rFonts w:ascii="Arial" w:eastAsia="Times New Roman" w:hAnsi="Arial" w:cs="Arial"/>
                <w:sz w:val="20"/>
                <w:szCs w:val="20"/>
                <w:lang w:eastAsia="sl-SI"/>
              </w:rPr>
              <w:t xml:space="preserve"> </w:t>
            </w:r>
            <w:r w:rsidR="00777992">
              <w:rPr>
                <w:rFonts w:ascii="Arial" w:eastAsia="Times New Roman" w:hAnsi="Arial" w:cs="Arial"/>
                <w:sz w:val="20"/>
                <w:szCs w:val="20"/>
                <w:lang w:eastAsia="sl-SI"/>
              </w:rPr>
              <w:t xml:space="preserve"> </w:t>
            </w:r>
            <w:r w:rsidR="004C7D05">
              <w:rPr>
                <w:rFonts w:ascii="Arial" w:eastAsia="Times New Roman" w:hAnsi="Arial" w:cs="Arial"/>
                <w:sz w:val="20"/>
                <w:szCs w:val="20"/>
                <w:lang w:eastAsia="sl-SI"/>
              </w:rPr>
              <w:t>5</w:t>
            </w:r>
            <w:r w:rsidR="00753B86" w:rsidRPr="00753B86">
              <w:rPr>
                <w:rFonts w:ascii="Arial" w:eastAsia="Times New Roman" w:hAnsi="Arial" w:cs="Arial"/>
                <w:sz w:val="20"/>
                <w:szCs w:val="20"/>
                <w:lang w:eastAsia="sl-SI"/>
              </w:rPr>
              <w:t xml:space="preserve">. 1. </w:t>
            </w:r>
            <w:r w:rsidR="006C1591" w:rsidRPr="00753B86">
              <w:rPr>
                <w:rFonts w:ascii="Arial" w:eastAsia="Times New Roman" w:hAnsi="Arial" w:cs="Arial"/>
                <w:sz w:val="20"/>
                <w:szCs w:val="20"/>
                <w:lang w:eastAsia="sl-SI"/>
              </w:rPr>
              <w:t>202</w:t>
            </w:r>
            <w:r w:rsidR="00753B86" w:rsidRPr="00753B86">
              <w:rPr>
                <w:rFonts w:ascii="Arial" w:eastAsia="Times New Roman" w:hAnsi="Arial" w:cs="Arial"/>
                <w:sz w:val="20"/>
                <w:szCs w:val="20"/>
                <w:lang w:eastAsia="sl-SI"/>
              </w:rPr>
              <w:t>6</w:t>
            </w:r>
          </w:p>
        </w:tc>
      </w:tr>
      <w:tr w:rsidR="00EA5264" w:rsidRPr="00970E18" w14:paraId="01C9676C" w14:textId="77777777" w:rsidTr="00D73802">
        <w:trPr>
          <w:gridAfter w:val="2"/>
          <w:wAfter w:w="3108" w:type="dxa"/>
          <w:trHeight w:val="243"/>
        </w:trPr>
        <w:tc>
          <w:tcPr>
            <w:tcW w:w="6175" w:type="dxa"/>
            <w:gridSpan w:val="2"/>
          </w:tcPr>
          <w:p w14:paraId="6CF80449" w14:textId="77777777" w:rsidR="00EA5264" w:rsidRPr="006C1591" w:rsidRDefault="00EA5264" w:rsidP="00EA5264">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EA5264" w:rsidRPr="00970E18" w14:paraId="4CF74CB5" w14:textId="77777777" w:rsidTr="00D73802">
        <w:trPr>
          <w:gridAfter w:val="2"/>
          <w:wAfter w:w="3108" w:type="dxa"/>
          <w:trHeight w:val="989"/>
        </w:trPr>
        <w:tc>
          <w:tcPr>
            <w:tcW w:w="6175" w:type="dxa"/>
            <w:gridSpan w:val="2"/>
          </w:tcPr>
          <w:p w14:paraId="26915A4D" w14:textId="77777777" w:rsidR="00EA5264" w:rsidRPr="006C1591" w:rsidRDefault="00EA5264" w:rsidP="00EA5264">
            <w:pPr>
              <w:spacing w:after="0" w:line="260" w:lineRule="atLeast"/>
              <w:rPr>
                <w:rFonts w:ascii="Arial" w:eastAsia="Times New Roman" w:hAnsi="Arial" w:cs="Arial"/>
                <w:b/>
                <w:sz w:val="20"/>
                <w:szCs w:val="20"/>
              </w:rPr>
            </w:pPr>
          </w:p>
          <w:p w14:paraId="3141FB11" w14:textId="77777777" w:rsidR="00EA5264" w:rsidRPr="006C1591" w:rsidRDefault="00EA5264" w:rsidP="00EA5264">
            <w:pPr>
              <w:spacing w:after="0" w:line="260" w:lineRule="atLeast"/>
              <w:rPr>
                <w:rFonts w:ascii="Arial" w:eastAsia="Times New Roman" w:hAnsi="Arial" w:cs="Arial"/>
                <w:b/>
                <w:sz w:val="20"/>
                <w:szCs w:val="20"/>
              </w:rPr>
            </w:pPr>
            <w:r w:rsidRPr="006C1591">
              <w:rPr>
                <w:rFonts w:ascii="Arial" w:eastAsia="Times New Roman" w:hAnsi="Arial" w:cs="Arial"/>
                <w:b/>
                <w:sz w:val="20"/>
                <w:szCs w:val="20"/>
              </w:rPr>
              <w:t>GENERALNI SEKRETARIAT VLADE REPUBLIKE SLOVENIJE</w:t>
            </w:r>
          </w:p>
          <w:p w14:paraId="4B498368" w14:textId="77777777" w:rsidR="00EA5264" w:rsidRPr="006C1591" w:rsidRDefault="00B52D2F" w:rsidP="00EA5264">
            <w:pPr>
              <w:spacing w:after="0" w:line="260" w:lineRule="atLeast"/>
              <w:rPr>
                <w:rFonts w:ascii="Arial" w:eastAsia="Times New Roman" w:hAnsi="Arial" w:cs="Arial"/>
                <w:b/>
                <w:sz w:val="20"/>
                <w:szCs w:val="20"/>
              </w:rPr>
            </w:pPr>
            <w:hyperlink r:id="rId8" w:history="1">
              <w:r w:rsidRPr="006C1591">
                <w:rPr>
                  <w:rStyle w:val="Hiperpovezava"/>
                  <w:rFonts w:ascii="Arial" w:eastAsia="Times New Roman" w:hAnsi="Arial" w:cs="Arial"/>
                  <w:sz w:val="20"/>
                  <w:szCs w:val="20"/>
                </w:rPr>
                <w:t>gp.gs@gov.si</w:t>
              </w:r>
            </w:hyperlink>
          </w:p>
          <w:p w14:paraId="5E430A84" w14:textId="77777777" w:rsidR="00EA5264" w:rsidRPr="006C1591" w:rsidRDefault="00EA5264" w:rsidP="00EA5264">
            <w:pPr>
              <w:spacing w:after="0" w:line="260" w:lineRule="atLeast"/>
              <w:jc w:val="both"/>
              <w:rPr>
                <w:rFonts w:ascii="Arial" w:eastAsia="Times New Roman" w:hAnsi="Arial" w:cs="Arial"/>
                <w:b/>
                <w:sz w:val="20"/>
                <w:szCs w:val="20"/>
              </w:rPr>
            </w:pPr>
          </w:p>
        </w:tc>
      </w:tr>
      <w:tr w:rsidR="00EA5264" w:rsidRPr="00970E18" w14:paraId="1F35DF40" w14:textId="77777777" w:rsidTr="00D73802">
        <w:trPr>
          <w:trHeight w:val="1003"/>
        </w:trPr>
        <w:tc>
          <w:tcPr>
            <w:tcW w:w="9283" w:type="dxa"/>
            <w:gridSpan w:val="4"/>
          </w:tcPr>
          <w:p w14:paraId="4646A507" w14:textId="20CA27FD" w:rsidR="00EA5264" w:rsidRPr="006C1591" w:rsidRDefault="00EA5264" w:rsidP="000B2542">
            <w:pPr>
              <w:overflowPunct w:val="0"/>
              <w:autoSpaceDE w:val="0"/>
              <w:autoSpaceDN w:val="0"/>
              <w:adjustRightInd w:val="0"/>
              <w:spacing w:line="260" w:lineRule="exact"/>
              <w:jc w:val="both"/>
              <w:textAlignment w:val="baseline"/>
              <w:rPr>
                <w:rFonts w:ascii="Arial" w:hAnsi="Arial" w:cs="Arial"/>
                <w:b/>
                <w:bCs/>
                <w:sz w:val="20"/>
                <w:szCs w:val="20"/>
              </w:rPr>
            </w:pPr>
            <w:r w:rsidRPr="006C1591">
              <w:rPr>
                <w:rFonts w:ascii="Arial" w:eastAsia="Times New Roman" w:hAnsi="Arial" w:cs="Arial"/>
                <w:b/>
                <w:sz w:val="20"/>
                <w:szCs w:val="20"/>
                <w:lang w:eastAsia="sl-SI"/>
              </w:rPr>
              <w:t xml:space="preserve">ZADEVA: </w:t>
            </w:r>
            <w:r w:rsidR="00BC5B45" w:rsidRPr="006C1591">
              <w:rPr>
                <w:rFonts w:ascii="Arial" w:eastAsia="Times New Roman" w:hAnsi="Arial" w:cs="Arial"/>
                <w:b/>
                <w:sz w:val="20"/>
                <w:szCs w:val="20"/>
                <w:lang w:eastAsia="sl-SI"/>
              </w:rPr>
              <w:t xml:space="preserve">Likvidacija </w:t>
            </w:r>
            <w:r w:rsidR="0051538A" w:rsidRPr="006C1591">
              <w:rPr>
                <w:rFonts w:ascii="Arial" w:hAnsi="Arial" w:cs="Arial"/>
                <w:b/>
                <w:bCs/>
                <w:sz w:val="20"/>
                <w:szCs w:val="20"/>
                <w:lang w:eastAsia="sl-SI"/>
              </w:rPr>
              <w:t>»</w:t>
            </w:r>
            <w:r w:rsidR="00202BF6" w:rsidRPr="006C1591">
              <w:rPr>
                <w:rFonts w:ascii="Arial" w:hAnsi="Arial" w:cs="Arial"/>
                <w:b/>
                <w:bCs/>
                <w:sz w:val="20"/>
                <w:szCs w:val="20"/>
                <w:lang w:eastAsia="sl-SI"/>
              </w:rPr>
              <w:t>U</w:t>
            </w:r>
            <w:r w:rsidR="000B2542" w:rsidRPr="006C1591">
              <w:rPr>
                <w:rFonts w:ascii="Arial" w:hAnsi="Arial" w:cs="Arial"/>
                <w:b/>
                <w:bCs/>
                <w:sz w:val="20"/>
                <w:szCs w:val="20"/>
                <w:lang w:eastAsia="sl-SI"/>
              </w:rPr>
              <w:t xml:space="preserve">krepa finančnega inženiringa </w:t>
            </w:r>
            <w:r w:rsidR="00650783" w:rsidRPr="006C1591">
              <w:rPr>
                <w:rFonts w:ascii="Arial" w:hAnsi="Arial" w:cs="Arial"/>
                <w:b/>
                <w:bCs/>
                <w:sz w:val="20"/>
                <w:szCs w:val="20"/>
                <w:lang w:eastAsia="sl-SI"/>
              </w:rPr>
              <w:t xml:space="preserve">v obliki posojilnega sklada </w:t>
            </w:r>
            <w:r w:rsidR="000B2542" w:rsidRPr="006C1591">
              <w:rPr>
                <w:rFonts w:ascii="Arial" w:hAnsi="Arial" w:cs="Arial"/>
                <w:b/>
                <w:bCs/>
                <w:sz w:val="20"/>
                <w:szCs w:val="20"/>
                <w:lang w:eastAsia="sl-SI"/>
              </w:rPr>
              <w:t xml:space="preserve">za </w:t>
            </w:r>
            <w:r w:rsidR="00650783" w:rsidRPr="006C1591">
              <w:rPr>
                <w:rFonts w:ascii="Arial" w:hAnsi="Arial" w:cs="Arial"/>
                <w:b/>
                <w:bCs/>
                <w:sz w:val="20"/>
                <w:szCs w:val="20"/>
                <w:lang w:eastAsia="sl-SI"/>
              </w:rPr>
              <w:t>odpravo posledic</w:t>
            </w:r>
            <w:r w:rsidR="004C0680" w:rsidRPr="006C1591">
              <w:rPr>
                <w:rFonts w:ascii="Arial" w:hAnsi="Arial" w:cs="Arial"/>
                <w:b/>
                <w:bCs/>
                <w:sz w:val="20"/>
                <w:szCs w:val="20"/>
                <w:lang w:eastAsia="sl-SI"/>
              </w:rPr>
              <w:t xml:space="preserve"> </w:t>
            </w:r>
            <w:r w:rsidR="00650783" w:rsidRPr="006C1591">
              <w:rPr>
                <w:rFonts w:ascii="Arial" w:hAnsi="Arial" w:cs="Arial"/>
                <w:b/>
                <w:bCs/>
                <w:sz w:val="20"/>
                <w:szCs w:val="20"/>
                <w:lang w:eastAsia="sl-SI"/>
              </w:rPr>
              <w:t xml:space="preserve">poplav iz avgusta 2023 </w:t>
            </w:r>
            <w:r w:rsidR="00B24D9F" w:rsidRPr="006C1591">
              <w:rPr>
                <w:rFonts w:ascii="Arial" w:hAnsi="Arial" w:cs="Arial"/>
                <w:b/>
                <w:bCs/>
                <w:sz w:val="20"/>
                <w:szCs w:val="20"/>
                <w:lang w:eastAsia="sl-SI"/>
              </w:rPr>
              <w:t xml:space="preserve">iz </w:t>
            </w:r>
            <w:r w:rsidR="007A1021" w:rsidRPr="006C1591">
              <w:rPr>
                <w:rFonts w:ascii="Arial" w:hAnsi="Arial" w:cs="Arial"/>
                <w:b/>
                <w:bCs/>
                <w:sz w:val="20"/>
                <w:szCs w:val="20"/>
                <w:lang w:eastAsia="sl-SI"/>
              </w:rPr>
              <w:t>44.h</w:t>
            </w:r>
            <w:r w:rsidR="00B24D9F" w:rsidRPr="006C1591">
              <w:rPr>
                <w:rFonts w:ascii="Arial" w:hAnsi="Arial" w:cs="Arial"/>
                <w:b/>
                <w:bCs/>
                <w:sz w:val="20"/>
                <w:szCs w:val="20"/>
                <w:lang w:eastAsia="sl-SI"/>
              </w:rPr>
              <w:t xml:space="preserve"> člena Zakona o odpravi posledic naravnih nesreč</w:t>
            </w:r>
            <w:r w:rsidR="0051538A" w:rsidRPr="006C1591">
              <w:rPr>
                <w:rFonts w:ascii="Arial" w:hAnsi="Arial" w:cs="Arial"/>
                <w:b/>
                <w:bCs/>
                <w:sz w:val="20"/>
                <w:szCs w:val="20"/>
                <w:lang w:eastAsia="sl-SI"/>
              </w:rPr>
              <w:t>«</w:t>
            </w:r>
            <w:r w:rsidR="00877C69">
              <w:rPr>
                <w:rFonts w:ascii="Arial" w:hAnsi="Arial" w:cs="Arial"/>
                <w:b/>
                <w:bCs/>
                <w:sz w:val="20"/>
                <w:szCs w:val="20"/>
                <w:lang w:eastAsia="sl-SI"/>
              </w:rPr>
              <w:t xml:space="preserve"> - predlog za obravnavo</w:t>
            </w:r>
          </w:p>
        </w:tc>
      </w:tr>
      <w:tr w:rsidR="00EA5264" w:rsidRPr="00970E18" w14:paraId="6E1D7156" w14:textId="77777777" w:rsidTr="00D73802">
        <w:trPr>
          <w:trHeight w:val="243"/>
        </w:trPr>
        <w:tc>
          <w:tcPr>
            <w:tcW w:w="9283" w:type="dxa"/>
            <w:gridSpan w:val="4"/>
          </w:tcPr>
          <w:p w14:paraId="70C26EB1" w14:textId="77777777" w:rsidR="00EA5264" w:rsidRPr="006C1591" w:rsidRDefault="00EA5264" w:rsidP="00EA5264">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C1591">
              <w:rPr>
                <w:rFonts w:ascii="Arial" w:eastAsia="Times New Roman" w:hAnsi="Arial" w:cs="Arial"/>
                <w:b/>
                <w:sz w:val="20"/>
                <w:szCs w:val="20"/>
                <w:lang w:eastAsia="sl-SI"/>
              </w:rPr>
              <w:t>1. Predlog sklepov vlade:</w:t>
            </w:r>
          </w:p>
        </w:tc>
      </w:tr>
      <w:tr w:rsidR="00EA5264" w:rsidRPr="00970E18" w14:paraId="40B2CFC6" w14:textId="77777777" w:rsidTr="00F33AB6">
        <w:trPr>
          <w:trHeight w:val="566"/>
        </w:trPr>
        <w:tc>
          <w:tcPr>
            <w:tcW w:w="9283" w:type="dxa"/>
            <w:gridSpan w:val="4"/>
          </w:tcPr>
          <w:p w14:paraId="7A91E5F4" w14:textId="77777777" w:rsidR="00EA5264" w:rsidRPr="006C1591" w:rsidRDefault="00EA5264" w:rsidP="00EA5264">
            <w:pPr>
              <w:autoSpaceDE w:val="0"/>
              <w:autoSpaceDN w:val="0"/>
              <w:adjustRightInd w:val="0"/>
              <w:spacing w:after="0" w:line="240" w:lineRule="auto"/>
              <w:jc w:val="both"/>
              <w:rPr>
                <w:rFonts w:ascii="Arial" w:hAnsi="Arial" w:cs="Arial"/>
                <w:bCs/>
                <w:sz w:val="20"/>
                <w:szCs w:val="20"/>
                <w:highlight w:val="yellow"/>
              </w:rPr>
            </w:pPr>
          </w:p>
          <w:p w14:paraId="4A2FA944" w14:textId="77777777" w:rsidR="00942674" w:rsidRPr="006C1591" w:rsidRDefault="004A421C" w:rsidP="0043786B">
            <w:pPr>
              <w:autoSpaceDE w:val="0"/>
              <w:autoSpaceDN w:val="0"/>
              <w:adjustRightInd w:val="0"/>
              <w:spacing w:after="0" w:line="240" w:lineRule="auto"/>
              <w:jc w:val="both"/>
              <w:rPr>
                <w:rFonts w:ascii="Arial" w:hAnsi="Arial" w:cs="Arial"/>
                <w:bCs/>
                <w:sz w:val="20"/>
                <w:szCs w:val="20"/>
              </w:rPr>
            </w:pPr>
            <w:r w:rsidRPr="006C1591">
              <w:rPr>
                <w:rFonts w:ascii="Arial" w:hAnsi="Arial" w:cs="Arial"/>
                <w:bCs/>
                <w:sz w:val="20"/>
                <w:szCs w:val="20"/>
              </w:rPr>
              <w:t>Na podlagi šestega odstavka 21. člena Zakona o Vladi Republike Slovenije (Uradni list RS, št. 24/05</w:t>
            </w:r>
            <w:r w:rsidR="00942674" w:rsidRPr="006C1591">
              <w:rPr>
                <w:rFonts w:ascii="Arial" w:hAnsi="Arial" w:cs="Arial"/>
                <w:bCs/>
                <w:sz w:val="20"/>
                <w:szCs w:val="20"/>
              </w:rPr>
              <w:t xml:space="preserve"> –</w:t>
            </w:r>
          </w:p>
          <w:p w14:paraId="217D77A3" w14:textId="16B96477" w:rsidR="00EA5264" w:rsidRPr="006C1591" w:rsidRDefault="004A421C" w:rsidP="00360381">
            <w:pPr>
              <w:autoSpaceDE w:val="0"/>
              <w:autoSpaceDN w:val="0"/>
              <w:adjustRightInd w:val="0"/>
              <w:spacing w:after="0" w:line="240" w:lineRule="auto"/>
              <w:jc w:val="both"/>
              <w:rPr>
                <w:rFonts w:ascii="Arial" w:hAnsi="Arial" w:cs="Arial"/>
                <w:bCs/>
                <w:sz w:val="20"/>
                <w:szCs w:val="20"/>
              </w:rPr>
            </w:pPr>
            <w:r w:rsidRPr="006C1591">
              <w:rPr>
                <w:rFonts w:ascii="Arial" w:hAnsi="Arial" w:cs="Arial"/>
                <w:bCs/>
                <w:sz w:val="20"/>
                <w:szCs w:val="20"/>
              </w:rPr>
              <w:t>uradno prečiščeno besedilo, 109/08, 38/10</w:t>
            </w:r>
            <w:r w:rsidR="00942674" w:rsidRPr="006C1591">
              <w:rPr>
                <w:rFonts w:ascii="Arial" w:hAnsi="Arial" w:cs="Arial"/>
                <w:bCs/>
                <w:sz w:val="20"/>
                <w:szCs w:val="20"/>
              </w:rPr>
              <w:t xml:space="preserve"> – </w:t>
            </w:r>
            <w:r w:rsidRPr="006C1591">
              <w:rPr>
                <w:rFonts w:ascii="Arial" w:hAnsi="Arial" w:cs="Arial"/>
                <w:bCs/>
                <w:sz w:val="20"/>
                <w:szCs w:val="20"/>
              </w:rPr>
              <w:t xml:space="preserve">ZUKN, 8/12, </w:t>
            </w:r>
            <w:r w:rsidR="00942674" w:rsidRPr="006C1591">
              <w:rPr>
                <w:rFonts w:ascii="Arial" w:hAnsi="Arial" w:cs="Arial"/>
                <w:bCs/>
                <w:sz w:val="20"/>
                <w:szCs w:val="20"/>
              </w:rPr>
              <w:t xml:space="preserve">21/13, 47/13 – </w:t>
            </w:r>
            <w:r w:rsidRPr="006C1591">
              <w:rPr>
                <w:rFonts w:ascii="Arial" w:hAnsi="Arial" w:cs="Arial"/>
                <w:bCs/>
                <w:sz w:val="20"/>
                <w:szCs w:val="20"/>
              </w:rPr>
              <w:t>ZDU-1G,</w:t>
            </w:r>
            <w:r w:rsidR="00C30497" w:rsidRPr="006C1591">
              <w:rPr>
                <w:rFonts w:ascii="Arial" w:hAnsi="Arial" w:cs="Arial"/>
                <w:bCs/>
                <w:sz w:val="20"/>
                <w:szCs w:val="20"/>
              </w:rPr>
              <w:t xml:space="preserve"> </w:t>
            </w:r>
            <w:r w:rsidRPr="006C1591">
              <w:rPr>
                <w:rFonts w:ascii="Arial" w:hAnsi="Arial" w:cs="Arial"/>
                <w:bCs/>
                <w:sz w:val="20"/>
                <w:szCs w:val="20"/>
              </w:rPr>
              <w:t>65/14</w:t>
            </w:r>
            <w:r w:rsidR="00C30497" w:rsidRPr="006C1591">
              <w:rPr>
                <w:rFonts w:ascii="Arial" w:hAnsi="Arial" w:cs="Arial"/>
                <w:bCs/>
                <w:sz w:val="20"/>
                <w:szCs w:val="20"/>
              </w:rPr>
              <w:t>,</w:t>
            </w:r>
            <w:r w:rsidRPr="006C1591">
              <w:rPr>
                <w:rFonts w:ascii="Arial" w:hAnsi="Arial" w:cs="Arial"/>
                <w:bCs/>
                <w:sz w:val="20"/>
                <w:szCs w:val="20"/>
              </w:rPr>
              <w:t xml:space="preserve"> 55/17</w:t>
            </w:r>
            <w:r w:rsidR="00BC5B45" w:rsidRPr="006C1591">
              <w:rPr>
                <w:rFonts w:ascii="Arial" w:hAnsi="Arial" w:cs="Arial"/>
                <w:bCs/>
                <w:sz w:val="20"/>
                <w:szCs w:val="20"/>
              </w:rPr>
              <w:t>,</w:t>
            </w:r>
            <w:r w:rsidR="00C30497" w:rsidRPr="006C1591">
              <w:rPr>
                <w:rFonts w:ascii="Arial" w:hAnsi="Arial" w:cs="Arial"/>
                <w:bCs/>
                <w:sz w:val="20"/>
                <w:szCs w:val="20"/>
              </w:rPr>
              <w:t xml:space="preserve"> 163/22</w:t>
            </w:r>
            <w:r w:rsidR="00BC5B45" w:rsidRPr="006C1591">
              <w:rPr>
                <w:rFonts w:ascii="Arial" w:hAnsi="Arial" w:cs="Arial"/>
                <w:bCs/>
                <w:sz w:val="20"/>
                <w:szCs w:val="20"/>
              </w:rPr>
              <w:t xml:space="preserve"> in 57/25 – ZF</w:t>
            </w:r>
            <w:r w:rsidRPr="006C1591">
              <w:rPr>
                <w:rFonts w:ascii="Arial" w:hAnsi="Arial" w:cs="Arial"/>
                <w:bCs/>
                <w:sz w:val="20"/>
                <w:szCs w:val="20"/>
              </w:rPr>
              <w:t>)</w:t>
            </w:r>
            <w:r w:rsidR="0043786B" w:rsidRPr="006C1591">
              <w:rPr>
                <w:rFonts w:ascii="Arial" w:hAnsi="Arial" w:cs="Arial"/>
                <w:bCs/>
                <w:sz w:val="20"/>
                <w:szCs w:val="20"/>
              </w:rPr>
              <w:t xml:space="preserve"> </w:t>
            </w:r>
            <w:r w:rsidR="003F14B2" w:rsidRPr="006C1591">
              <w:rPr>
                <w:rFonts w:ascii="Arial" w:hAnsi="Arial" w:cs="Arial"/>
                <w:bCs/>
                <w:sz w:val="20"/>
                <w:szCs w:val="20"/>
              </w:rPr>
              <w:t xml:space="preserve">in </w:t>
            </w:r>
            <w:r w:rsidR="008C7AC9">
              <w:rPr>
                <w:rFonts w:ascii="Arial" w:hAnsi="Arial" w:cs="Arial"/>
                <w:bCs/>
                <w:sz w:val="20"/>
                <w:szCs w:val="20"/>
              </w:rPr>
              <w:t>v zvezi s</w:t>
            </w:r>
            <w:r w:rsidR="003F14B2" w:rsidRPr="006C1591">
              <w:rPr>
                <w:rFonts w:ascii="Arial" w:hAnsi="Arial" w:cs="Arial"/>
                <w:bCs/>
                <w:sz w:val="20"/>
                <w:szCs w:val="20"/>
              </w:rPr>
              <w:t xml:space="preserve"> </w:t>
            </w:r>
            <w:r w:rsidR="008C7AC9" w:rsidRPr="006C1591">
              <w:rPr>
                <w:rFonts w:ascii="Arial" w:hAnsi="Arial" w:cs="Arial"/>
                <w:bCs/>
                <w:sz w:val="20"/>
                <w:szCs w:val="20"/>
              </w:rPr>
              <w:t>četrt</w:t>
            </w:r>
            <w:r w:rsidR="008C7AC9">
              <w:rPr>
                <w:rFonts w:ascii="Arial" w:hAnsi="Arial" w:cs="Arial"/>
                <w:bCs/>
                <w:sz w:val="20"/>
                <w:szCs w:val="20"/>
              </w:rPr>
              <w:t>im</w:t>
            </w:r>
            <w:r w:rsidR="008C7AC9" w:rsidRPr="006C1591">
              <w:rPr>
                <w:rFonts w:ascii="Arial" w:hAnsi="Arial" w:cs="Arial"/>
                <w:bCs/>
                <w:sz w:val="20"/>
                <w:szCs w:val="20"/>
              </w:rPr>
              <w:t xml:space="preserve"> </w:t>
            </w:r>
            <w:r w:rsidR="003F14B2" w:rsidRPr="006C1591">
              <w:rPr>
                <w:rFonts w:ascii="Arial" w:hAnsi="Arial" w:cs="Arial"/>
                <w:bCs/>
                <w:sz w:val="20"/>
                <w:szCs w:val="20"/>
              </w:rPr>
              <w:t xml:space="preserve">in </w:t>
            </w:r>
            <w:r w:rsidR="008C7AC9" w:rsidRPr="006C1591">
              <w:rPr>
                <w:rFonts w:ascii="Arial" w:hAnsi="Arial" w:cs="Arial"/>
                <w:bCs/>
                <w:sz w:val="20"/>
                <w:szCs w:val="20"/>
              </w:rPr>
              <w:t>pet</w:t>
            </w:r>
            <w:r w:rsidR="008C7AC9">
              <w:rPr>
                <w:rFonts w:ascii="Arial" w:hAnsi="Arial" w:cs="Arial"/>
                <w:bCs/>
                <w:sz w:val="20"/>
                <w:szCs w:val="20"/>
              </w:rPr>
              <w:t>im</w:t>
            </w:r>
            <w:r w:rsidR="008C7AC9" w:rsidRPr="006C1591">
              <w:rPr>
                <w:rFonts w:ascii="Arial" w:hAnsi="Arial" w:cs="Arial"/>
                <w:bCs/>
                <w:sz w:val="20"/>
                <w:szCs w:val="20"/>
              </w:rPr>
              <w:t xml:space="preserve"> odstavk</w:t>
            </w:r>
            <w:r w:rsidR="008C7AC9">
              <w:rPr>
                <w:rFonts w:ascii="Arial" w:hAnsi="Arial" w:cs="Arial"/>
                <w:bCs/>
                <w:sz w:val="20"/>
                <w:szCs w:val="20"/>
              </w:rPr>
              <w:t>om</w:t>
            </w:r>
            <w:r w:rsidR="008C7AC9" w:rsidRPr="006C1591">
              <w:rPr>
                <w:rFonts w:ascii="Arial" w:hAnsi="Arial" w:cs="Arial"/>
                <w:bCs/>
                <w:sz w:val="20"/>
                <w:szCs w:val="20"/>
              </w:rPr>
              <w:t xml:space="preserve"> </w:t>
            </w:r>
            <w:r w:rsidR="003F14B2" w:rsidRPr="006C1591">
              <w:rPr>
                <w:rFonts w:ascii="Arial" w:hAnsi="Arial" w:cs="Arial"/>
                <w:bCs/>
                <w:sz w:val="20"/>
                <w:szCs w:val="20"/>
              </w:rPr>
              <w:t xml:space="preserve">39. člena Pogodbe </w:t>
            </w:r>
            <w:r w:rsidR="00360381" w:rsidRPr="006C1591">
              <w:rPr>
                <w:rFonts w:ascii="Arial" w:hAnsi="Arial" w:cs="Arial"/>
                <w:bCs/>
                <w:sz w:val="20"/>
                <w:szCs w:val="20"/>
              </w:rPr>
              <w:t xml:space="preserve">št. C2180-23-110004  </w:t>
            </w:r>
            <w:r w:rsidR="00ED51A6" w:rsidRPr="006C1591">
              <w:rPr>
                <w:rFonts w:ascii="Arial" w:hAnsi="Arial" w:cs="Arial"/>
                <w:bCs/>
                <w:sz w:val="20"/>
                <w:szCs w:val="20"/>
              </w:rPr>
              <w:t>o financiranju in izvajanju ukrepa finančnega inženiringa za odpravo posledic poplav iz avgusta 2023</w:t>
            </w:r>
            <w:r w:rsidR="00360381" w:rsidRPr="006C1591">
              <w:rPr>
                <w:rFonts w:ascii="Arial" w:hAnsi="Arial" w:cs="Arial"/>
                <w:bCs/>
                <w:sz w:val="20"/>
                <w:szCs w:val="20"/>
              </w:rPr>
              <w:t xml:space="preserve"> iz 44. h člena Zakona o odpravi posledic naravnih nesreč </w:t>
            </w:r>
            <w:r w:rsidRPr="006C1591">
              <w:rPr>
                <w:rFonts w:ascii="Arial" w:hAnsi="Arial" w:cs="Arial"/>
                <w:bCs/>
                <w:sz w:val="20"/>
                <w:szCs w:val="20"/>
              </w:rPr>
              <w:t>je Vlada Republike Slovenije na …</w:t>
            </w:r>
            <w:r w:rsidR="00877C69">
              <w:rPr>
                <w:rFonts w:ascii="Arial" w:hAnsi="Arial" w:cs="Arial"/>
                <w:bCs/>
                <w:sz w:val="20"/>
                <w:szCs w:val="20"/>
              </w:rPr>
              <w:t xml:space="preserve"> </w:t>
            </w:r>
            <w:r w:rsidRPr="006C1591">
              <w:rPr>
                <w:rFonts w:ascii="Arial" w:hAnsi="Arial" w:cs="Arial"/>
                <w:bCs/>
                <w:sz w:val="20"/>
                <w:szCs w:val="20"/>
              </w:rPr>
              <w:t>seji dne …</w:t>
            </w:r>
            <w:r w:rsidR="00877C69">
              <w:rPr>
                <w:rFonts w:ascii="Arial" w:hAnsi="Arial" w:cs="Arial"/>
                <w:bCs/>
                <w:sz w:val="20"/>
                <w:szCs w:val="20"/>
              </w:rPr>
              <w:t xml:space="preserve"> </w:t>
            </w:r>
            <w:r w:rsidR="007F5B55" w:rsidRPr="006C1591">
              <w:rPr>
                <w:rFonts w:ascii="Arial" w:hAnsi="Arial" w:cs="Arial"/>
                <w:bCs/>
                <w:sz w:val="20"/>
                <w:szCs w:val="20"/>
              </w:rPr>
              <w:t>pod točko</w:t>
            </w:r>
            <w:r w:rsidR="00877C69">
              <w:rPr>
                <w:rFonts w:ascii="Arial" w:hAnsi="Arial" w:cs="Arial"/>
                <w:bCs/>
                <w:sz w:val="20"/>
                <w:szCs w:val="20"/>
              </w:rPr>
              <w:t xml:space="preserve"> </w:t>
            </w:r>
            <w:r w:rsidR="007F5B55" w:rsidRPr="006C1591">
              <w:rPr>
                <w:rFonts w:ascii="Arial" w:hAnsi="Arial" w:cs="Arial"/>
                <w:bCs/>
                <w:sz w:val="20"/>
                <w:szCs w:val="20"/>
              </w:rPr>
              <w:t>…</w:t>
            </w:r>
            <w:r w:rsidR="004C0680" w:rsidRPr="006C1591">
              <w:rPr>
                <w:rFonts w:ascii="Arial" w:hAnsi="Arial" w:cs="Arial"/>
                <w:bCs/>
                <w:sz w:val="20"/>
                <w:szCs w:val="20"/>
              </w:rPr>
              <w:t>,</w:t>
            </w:r>
            <w:r w:rsidR="00F31AB1" w:rsidRPr="006C1591">
              <w:rPr>
                <w:rFonts w:ascii="Arial" w:hAnsi="Arial" w:cs="Arial"/>
                <w:bCs/>
                <w:sz w:val="20"/>
                <w:szCs w:val="20"/>
              </w:rPr>
              <w:t xml:space="preserve"> </w:t>
            </w:r>
            <w:r w:rsidR="007F5B55" w:rsidRPr="006C1591">
              <w:rPr>
                <w:rFonts w:ascii="Arial" w:hAnsi="Arial" w:cs="Arial"/>
                <w:bCs/>
                <w:sz w:val="20"/>
                <w:szCs w:val="20"/>
              </w:rPr>
              <w:t>dnevnega reda</w:t>
            </w:r>
            <w:r w:rsidRPr="006C1591">
              <w:rPr>
                <w:rFonts w:ascii="Arial" w:hAnsi="Arial" w:cs="Arial"/>
                <w:bCs/>
                <w:sz w:val="20"/>
                <w:szCs w:val="20"/>
              </w:rPr>
              <w:t xml:space="preserve"> sprejela </w:t>
            </w:r>
            <w:r w:rsidR="007F5B55" w:rsidRPr="006C1591">
              <w:rPr>
                <w:rFonts w:ascii="Arial" w:hAnsi="Arial" w:cs="Arial"/>
                <w:bCs/>
                <w:sz w:val="20"/>
                <w:szCs w:val="20"/>
              </w:rPr>
              <w:t>naslednji</w:t>
            </w:r>
          </w:p>
          <w:p w14:paraId="65636B33" w14:textId="77777777" w:rsidR="004A421C" w:rsidRPr="006C1591" w:rsidRDefault="004A421C" w:rsidP="004A421C">
            <w:pPr>
              <w:autoSpaceDE w:val="0"/>
              <w:autoSpaceDN w:val="0"/>
              <w:adjustRightInd w:val="0"/>
              <w:spacing w:after="0" w:line="240" w:lineRule="auto"/>
              <w:jc w:val="both"/>
              <w:rPr>
                <w:rFonts w:ascii="Arial" w:hAnsi="Arial" w:cs="Arial"/>
                <w:bCs/>
                <w:sz w:val="20"/>
                <w:szCs w:val="20"/>
              </w:rPr>
            </w:pPr>
          </w:p>
          <w:p w14:paraId="32146C34" w14:textId="77777777" w:rsidR="004A421C" w:rsidRPr="006C1591" w:rsidRDefault="004A421C" w:rsidP="004A421C">
            <w:pPr>
              <w:autoSpaceDE w:val="0"/>
              <w:autoSpaceDN w:val="0"/>
              <w:adjustRightInd w:val="0"/>
              <w:spacing w:after="0" w:line="240" w:lineRule="auto"/>
              <w:jc w:val="both"/>
              <w:rPr>
                <w:rFonts w:ascii="Arial" w:hAnsi="Arial" w:cs="Arial"/>
                <w:bCs/>
                <w:sz w:val="20"/>
                <w:szCs w:val="20"/>
              </w:rPr>
            </w:pPr>
          </w:p>
          <w:p w14:paraId="5487D736" w14:textId="77777777" w:rsidR="00EA5264" w:rsidRPr="006C1591" w:rsidRDefault="00EA5264" w:rsidP="00EA5264">
            <w:pPr>
              <w:autoSpaceDE w:val="0"/>
              <w:autoSpaceDN w:val="0"/>
              <w:adjustRightInd w:val="0"/>
              <w:spacing w:after="0" w:line="240" w:lineRule="auto"/>
              <w:jc w:val="center"/>
              <w:rPr>
                <w:rFonts w:ascii="Arial" w:hAnsi="Arial" w:cs="Arial"/>
                <w:bCs/>
                <w:sz w:val="20"/>
                <w:szCs w:val="20"/>
              </w:rPr>
            </w:pPr>
            <w:r w:rsidRPr="006C1591">
              <w:rPr>
                <w:rFonts w:ascii="Arial" w:hAnsi="Arial" w:cs="Arial"/>
                <w:bCs/>
                <w:sz w:val="20"/>
                <w:szCs w:val="20"/>
              </w:rPr>
              <w:t>S</w:t>
            </w:r>
            <w:r w:rsidR="0048785B" w:rsidRPr="006C1591">
              <w:rPr>
                <w:rFonts w:ascii="Arial" w:hAnsi="Arial" w:cs="Arial"/>
                <w:bCs/>
                <w:sz w:val="20"/>
                <w:szCs w:val="20"/>
              </w:rPr>
              <w:t xml:space="preserve"> </w:t>
            </w:r>
            <w:r w:rsidRPr="006C1591">
              <w:rPr>
                <w:rFonts w:ascii="Arial" w:hAnsi="Arial" w:cs="Arial"/>
                <w:bCs/>
                <w:sz w:val="20"/>
                <w:szCs w:val="20"/>
              </w:rPr>
              <w:t>K</w:t>
            </w:r>
            <w:r w:rsidR="0048785B" w:rsidRPr="006C1591">
              <w:rPr>
                <w:rFonts w:ascii="Arial" w:hAnsi="Arial" w:cs="Arial"/>
                <w:bCs/>
                <w:sz w:val="20"/>
                <w:szCs w:val="20"/>
              </w:rPr>
              <w:t xml:space="preserve"> </w:t>
            </w:r>
            <w:r w:rsidRPr="006C1591">
              <w:rPr>
                <w:rFonts w:ascii="Arial" w:hAnsi="Arial" w:cs="Arial"/>
                <w:bCs/>
                <w:sz w:val="20"/>
                <w:szCs w:val="20"/>
              </w:rPr>
              <w:t>L</w:t>
            </w:r>
            <w:r w:rsidR="0048785B" w:rsidRPr="006C1591">
              <w:rPr>
                <w:rFonts w:ascii="Arial" w:hAnsi="Arial" w:cs="Arial"/>
                <w:bCs/>
                <w:sz w:val="20"/>
                <w:szCs w:val="20"/>
              </w:rPr>
              <w:t xml:space="preserve"> </w:t>
            </w:r>
            <w:r w:rsidRPr="006C1591">
              <w:rPr>
                <w:rFonts w:ascii="Arial" w:hAnsi="Arial" w:cs="Arial"/>
                <w:bCs/>
                <w:sz w:val="20"/>
                <w:szCs w:val="20"/>
              </w:rPr>
              <w:t>E</w:t>
            </w:r>
            <w:r w:rsidR="0048785B" w:rsidRPr="006C1591">
              <w:rPr>
                <w:rFonts w:ascii="Arial" w:hAnsi="Arial" w:cs="Arial"/>
                <w:bCs/>
                <w:sz w:val="20"/>
                <w:szCs w:val="20"/>
              </w:rPr>
              <w:t xml:space="preserve"> </w:t>
            </w:r>
            <w:r w:rsidRPr="006C1591">
              <w:rPr>
                <w:rFonts w:ascii="Arial" w:hAnsi="Arial" w:cs="Arial"/>
                <w:bCs/>
                <w:sz w:val="20"/>
                <w:szCs w:val="20"/>
              </w:rPr>
              <w:t>P</w:t>
            </w:r>
            <w:r w:rsidR="003B3B82" w:rsidRPr="006C1591">
              <w:rPr>
                <w:rFonts w:ascii="Arial" w:hAnsi="Arial" w:cs="Arial"/>
                <w:bCs/>
                <w:sz w:val="20"/>
                <w:szCs w:val="20"/>
              </w:rPr>
              <w:t xml:space="preserve"> :</w:t>
            </w:r>
          </w:p>
          <w:p w14:paraId="7A582807" w14:textId="77777777" w:rsidR="00EA5264" w:rsidRPr="006C1591" w:rsidRDefault="00EA5264" w:rsidP="00EA5264">
            <w:pPr>
              <w:autoSpaceDE w:val="0"/>
              <w:autoSpaceDN w:val="0"/>
              <w:adjustRightInd w:val="0"/>
              <w:spacing w:after="0" w:line="260" w:lineRule="atLeast"/>
              <w:ind w:left="596"/>
              <w:rPr>
                <w:rFonts w:ascii="Arial" w:hAnsi="Arial" w:cs="Arial"/>
                <w:bCs/>
                <w:sz w:val="20"/>
                <w:szCs w:val="20"/>
              </w:rPr>
            </w:pPr>
          </w:p>
          <w:p w14:paraId="23048696" w14:textId="4729DB8C" w:rsidR="00EA5264" w:rsidRPr="006C1591" w:rsidRDefault="00EA5264" w:rsidP="00BC5B45">
            <w:pPr>
              <w:autoSpaceDE w:val="0"/>
              <w:autoSpaceDN w:val="0"/>
              <w:adjustRightInd w:val="0"/>
              <w:spacing w:line="260" w:lineRule="atLeast"/>
              <w:jc w:val="both"/>
              <w:rPr>
                <w:rFonts w:ascii="Arial" w:hAnsi="Arial" w:cs="Arial"/>
                <w:sz w:val="20"/>
                <w:szCs w:val="20"/>
              </w:rPr>
            </w:pPr>
            <w:r w:rsidRPr="006C1591">
              <w:rPr>
                <w:rFonts w:ascii="Arial" w:hAnsi="Arial" w:cs="Arial"/>
                <w:bCs/>
                <w:sz w:val="20"/>
                <w:szCs w:val="20"/>
              </w:rPr>
              <w:t xml:space="preserve">Vlada Republike Slovenije </w:t>
            </w:r>
            <w:r w:rsidR="00842FF7" w:rsidRPr="006C1591">
              <w:rPr>
                <w:rFonts w:ascii="Arial" w:hAnsi="Arial" w:cs="Arial"/>
                <w:bCs/>
                <w:sz w:val="20"/>
                <w:szCs w:val="20"/>
              </w:rPr>
              <w:t xml:space="preserve">se seznani </w:t>
            </w:r>
            <w:r w:rsidR="00055E90" w:rsidRPr="006C1591">
              <w:rPr>
                <w:rFonts w:ascii="Arial" w:hAnsi="Arial" w:cs="Arial"/>
                <w:bCs/>
                <w:sz w:val="20"/>
                <w:szCs w:val="20"/>
              </w:rPr>
              <w:t>s</w:t>
            </w:r>
            <w:r w:rsidR="009845F0">
              <w:rPr>
                <w:rFonts w:ascii="Arial" w:hAnsi="Arial" w:cs="Arial"/>
                <w:bCs/>
                <w:sz w:val="20"/>
                <w:szCs w:val="20"/>
              </w:rPr>
              <w:t xml:space="preserve"> Končnim likvidacijskim obračunom posojilnega sklada na osnovi Pogodbe št. C2180-23-110004 </w:t>
            </w:r>
            <w:r w:rsidR="00BB1DE1">
              <w:rPr>
                <w:rFonts w:ascii="Arial" w:hAnsi="Arial" w:cs="Arial"/>
                <w:bCs/>
                <w:sz w:val="20"/>
                <w:szCs w:val="20"/>
              </w:rPr>
              <w:t xml:space="preserve">o financiranju in izvajanju ukrepa finančnega inženiringa za odpravo posledic poplav iz avgusta 2023 </w:t>
            </w:r>
            <w:r w:rsidR="009845F0">
              <w:rPr>
                <w:rFonts w:ascii="Arial" w:hAnsi="Arial" w:cs="Arial"/>
                <w:bCs/>
                <w:sz w:val="20"/>
                <w:szCs w:val="20"/>
              </w:rPr>
              <w:t>iz 44. h člena Zakona o odpravi posledic naravnih nesreč</w:t>
            </w:r>
            <w:r w:rsidR="00055E90" w:rsidRPr="006C1591">
              <w:rPr>
                <w:rFonts w:ascii="Arial" w:hAnsi="Arial" w:cs="Arial"/>
                <w:bCs/>
                <w:sz w:val="20"/>
                <w:szCs w:val="20"/>
              </w:rPr>
              <w:t xml:space="preserve"> </w:t>
            </w:r>
          </w:p>
          <w:p w14:paraId="7FABEDA6" w14:textId="77777777" w:rsidR="00EA5264" w:rsidRPr="006C1591" w:rsidRDefault="00EA5264" w:rsidP="00885572">
            <w:pPr>
              <w:autoSpaceDE w:val="0"/>
              <w:autoSpaceDN w:val="0"/>
              <w:adjustRightInd w:val="0"/>
              <w:spacing w:after="0" w:line="260" w:lineRule="atLeast"/>
              <w:ind w:left="596"/>
              <w:rPr>
                <w:rFonts w:ascii="Arial" w:hAnsi="Arial" w:cs="Arial"/>
                <w:bCs/>
                <w:sz w:val="20"/>
                <w:szCs w:val="20"/>
                <w:highlight w:val="yellow"/>
              </w:rPr>
            </w:pPr>
          </w:p>
          <w:p w14:paraId="01C8EC40" w14:textId="77777777" w:rsidR="007F5B55" w:rsidRPr="006C1591" w:rsidRDefault="007F5B55" w:rsidP="007F5B55">
            <w:pPr>
              <w:autoSpaceDE w:val="0"/>
              <w:autoSpaceDN w:val="0"/>
              <w:adjustRightInd w:val="0"/>
              <w:spacing w:after="0" w:line="240" w:lineRule="auto"/>
              <w:rPr>
                <w:rFonts w:ascii="Arial" w:hAnsi="Arial" w:cs="Arial"/>
                <w:bCs/>
                <w:sz w:val="20"/>
                <w:szCs w:val="20"/>
              </w:rPr>
            </w:pPr>
            <w:r w:rsidRPr="006C1591">
              <w:rPr>
                <w:rFonts w:ascii="Arial" w:hAnsi="Arial" w:cs="Arial"/>
                <w:bCs/>
                <w:sz w:val="20"/>
                <w:szCs w:val="20"/>
              </w:rPr>
              <w:t xml:space="preserve">                                                                                Barbara Kolenko </w:t>
            </w:r>
            <w:proofErr w:type="spellStart"/>
            <w:r w:rsidRPr="006C1591">
              <w:rPr>
                <w:rFonts w:ascii="Arial" w:hAnsi="Arial" w:cs="Arial"/>
                <w:bCs/>
                <w:sz w:val="20"/>
                <w:szCs w:val="20"/>
              </w:rPr>
              <w:t>Helbl</w:t>
            </w:r>
            <w:proofErr w:type="spellEnd"/>
          </w:p>
          <w:p w14:paraId="34F72209" w14:textId="77777777" w:rsidR="00EA5264" w:rsidRPr="006C1591" w:rsidRDefault="007F5B55" w:rsidP="007F5B55">
            <w:pPr>
              <w:autoSpaceDE w:val="0"/>
              <w:autoSpaceDN w:val="0"/>
              <w:adjustRightInd w:val="0"/>
              <w:spacing w:after="0" w:line="260" w:lineRule="atLeast"/>
              <w:ind w:left="596"/>
              <w:rPr>
                <w:rFonts w:ascii="Arial" w:hAnsi="Arial" w:cs="Arial"/>
                <w:bCs/>
                <w:sz w:val="20"/>
                <w:szCs w:val="20"/>
                <w:highlight w:val="yellow"/>
              </w:rPr>
            </w:pPr>
            <w:r w:rsidRPr="006C1591">
              <w:rPr>
                <w:rFonts w:ascii="Arial" w:hAnsi="Arial" w:cs="Arial"/>
                <w:bCs/>
                <w:sz w:val="20"/>
                <w:szCs w:val="20"/>
              </w:rPr>
              <w:t xml:space="preserve">                                                                GENERALNA SEKRETARKA </w:t>
            </w:r>
          </w:p>
          <w:p w14:paraId="07E1803A" w14:textId="77777777" w:rsidR="003659EF" w:rsidRPr="006C1591" w:rsidRDefault="003659EF" w:rsidP="003659EF">
            <w:pPr>
              <w:autoSpaceDE w:val="0"/>
              <w:autoSpaceDN w:val="0"/>
              <w:adjustRightInd w:val="0"/>
              <w:spacing w:after="0" w:line="260" w:lineRule="atLeast"/>
              <w:rPr>
                <w:rFonts w:ascii="Arial" w:hAnsi="Arial" w:cs="Arial"/>
                <w:bCs/>
                <w:sz w:val="20"/>
                <w:szCs w:val="20"/>
                <w:highlight w:val="yellow"/>
              </w:rPr>
            </w:pPr>
          </w:p>
          <w:p w14:paraId="7100D316" w14:textId="77777777" w:rsidR="003659EF" w:rsidRPr="006C1591" w:rsidRDefault="003659EF" w:rsidP="003659EF">
            <w:pPr>
              <w:autoSpaceDE w:val="0"/>
              <w:autoSpaceDN w:val="0"/>
              <w:adjustRightInd w:val="0"/>
              <w:spacing w:after="0" w:line="260" w:lineRule="atLeast"/>
              <w:rPr>
                <w:rFonts w:ascii="Arial" w:hAnsi="Arial" w:cs="Arial"/>
                <w:bCs/>
                <w:sz w:val="20"/>
                <w:szCs w:val="20"/>
              </w:rPr>
            </w:pPr>
            <w:r w:rsidRPr="006C1591">
              <w:rPr>
                <w:rFonts w:ascii="Arial" w:hAnsi="Arial" w:cs="Arial"/>
                <w:bCs/>
                <w:sz w:val="20"/>
                <w:szCs w:val="20"/>
              </w:rPr>
              <w:t xml:space="preserve">Priloge: </w:t>
            </w:r>
          </w:p>
          <w:p w14:paraId="47AEDEAA" w14:textId="77087F61" w:rsidR="00EA5264" w:rsidRPr="006C1591" w:rsidRDefault="003659EF" w:rsidP="003659EF">
            <w:pPr>
              <w:pStyle w:val="Odstavekseznama"/>
              <w:numPr>
                <w:ilvl w:val="0"/>
                <w:numId w:val="27"/>
              </w:numPr>
              <w:autoSpaceDE w:val="0"/>
              <w:autoSpaceDN w:val="0"/>
              <w:adjustRightInd w:val="0"/>
              <w:spacing w:line="260" w:lineRule="atLeast"/>
              <w:rPr>
                <w:rFonts w:ascii="Arial" w:hAnsi="Arial" w:cs="Arial"/>
                <w:bCs/>
                <w:sz w:val="20"/>
                <w:szCs w:val="20"/>
              </w:rPr>
            </w:pPr>
            <w:r w:rsidRPr="006C1591">
              <w:rPr>
                <w:rFonts w:ascii="Arial" w:hAnsi="Arial" w:cs="Arial"/>
                <w:bCs/>
                <w:sz w:val="20"/>
                <w:szCs w:val="20"/>
              </w:rPr>
              <w:t>Končni likvidacijski obračun posojilnega sklada</w:t>
            </w:r>
            <w:r w:rsidR="009845F0">
              <w:rPr>
                <w:rFonts w:ascii="Arial" w:hAnsi="Arial" w:cs="Arial"/>
                <w:bCs/>
                <w:sz w:val="20"/>
                <w:szCs w:val="20"/>
              </w:rPr>
              <w:t xml:space="preserve"> na osnovi Pogodbe št. C2180-23-110004 </w:t>
            </w:r>
            <w:r w:rsidR="00877C69">
              <w:rPr>
                <w:rFonts w:ascii="Arial" w:hAnsi="Arial" w:cs="Arial"/>
                <w:bCs/>
                <w:sz w:val="20"/>
                <w:szCs w:val="20"/>
              </w:rPr>
              <w:t>o financiranju in izvajanju ukrepa finančnega inženiringa za odpravo posledic poplav iz avgusta</w:t>
            </w:r>
            <w:r w:rsidR="009845F0">
              <w:rPr>
                <w:rFonts w:ascii="Arial" w:hAnsi="Arial" w:cs="Arial"/>
                <w:bCs/>
                <w:sz w:val="20"/>
                <w:szCs w:val="20"/>
              </w:rPr>
              <w:t xml:space="preserve"> 2023 iz 44. h člena Zakona o odpravi posledic naravnih nesreč</w:t>
            </w:r>
          </w:p>
          <w:p w14:paraId="1AA0FA59" w14:textId="43F3DFEF" w:rsidR="003659EF" w:rsidRPr="006C1591" w:rsidRDefault="003659EF" w:rsidP="003659EF">
            <w:pPr>
              <w:pStyle w:val="Odstavekseznama"/>
              <w:numPr>
                <w:ilvl w:val="0"/>
                <w:numId w:val="27"/>
              </w:numPr>
              <w:tabs>
                <w:tab w:val="left" w:pos="774"/>
              </w:tabs>
              <w:autoSpaceDE w:val="0"/>
              <w:autoSpaceDN w:val="0"/>
              <w:adjustRightInd w:val="0"/>
              <w:spacing w:line="260" w:lineRule="atLeast"/>
              <w:rPr>
                <w:rFonts w:ascii="Arial" w:hAnsi="Arial" w:cs="Arial"/>
                <w:bCs/>
                <w:sz w:val="20"/>
                <w:szCs w:val="20"/>
              </w:rPr>
            </w:pPr>
            <w:r w:rsidRPr="006C1591">
              <w:rPr>
                <w:rFonts w:ascii="Arial" w:hAnsi="Arial" w:cs="Arial"/>
                <w:bCs/>
                <w:sz w:val="20"/>
                <w:szCs w:val="20"/>
              </w:rPr>
              <w:t xml:space="preserve">Pogodba št. C2180-23-110004  </w:t>
            </w:r>
            <w:r w:rsidR="00877C69" w:rsidRPr="006C1591">
              <w:rPr>
                <w:rFonts w:ascii="Arial" w:hAnsi="Arial" w:cs="Arial"/>
                <w:bCs/>
                <w:sz w:val="20"/>
                <w:szCs w:val="20"/>
              </w:rPr>
              <w:t>o financiranju in izvajanju ukrepa finančnega inženiringa za odpravo posledic poplav iz avgusta</w:t>
            </w:r>
            <w:r w:rsidRPr="006C1591">
              <w:rPr>
                <w:rFonts w:ascii="Arial" w:hAnsi="Arial" w:cs="Arial"/>
                <w:bCs/>
                <w:sz w:val="20"/>
                <w:szCs w:val="20"/>
              </w:rPr>
              <w:t xml:space="preserve"> 2023 iz 44. h člena Zakona o odpravi posledic naravnih nesreč</w:t>
            </w:r>
          </w:p>
          <w:p w14:paraId="2CB0F2F6" w14:textId="77777777" w:rsidR="00A8229F" w:rsidRPr="006C1591" w:rsidRDefault="00A8229F" w:rsidP="00B52D2F">
            <w:pPr>
              <w:autoSpaceDE w:val="0"/>
              <w:autoSpaceDN w:val="0"/>
              <w:adjustRightInd w:val="0"/>
              <w:spacing w:after="0" w:line="260" w:lineRule="atLeast"/>
              <w:jc w:val="both"/>
              <w:rPr>
                <w:rFonts w:ascii="Arial" w:hAnsi="Arial" w:cs="Arial"/>
                <w:bCs/>
                <w:sz w:val="20"/>
                <w:szCs w:val="20"/>
              </w:rPr>
            </w:pPr>
          </w:p>
          <w:p w14:paraId="1B659DE9" w14:textId="77777777" w:rsidR="00EA5264" w:rsidRPr="006C1591" w:rsidRDefault="00EA5264" w:rsidP="00EA5264">
            <w:pPr>
              <w:autoSpaceDE w:val="0"/>
              <w:autoSpaceDN w:val="0"/>
              <w:adjustRightInd w:val="0"/>
              <w:spacing w:after="0" w:line="260" w:lineRule="atLeast"/>
              <w:rPr>
                <w:rFonts w:ascii="Arial" w:hAnsi="Arial" w:cs="Arial"/>
                <w:bCs/>
                <w:sz w:val="20"/>
                <w:szCs w:val="20"/>
              </w:rPr>
            </w:pPr>
            <w:r w:rsidRPr="006C1591">
              <w:rPr>
                <w:rFonts w:ascii="Arial" w:hAnsi="Arial" w:cs="Arial"/>
                <w:bCs/>
                <w:sz w:val="20"/>
                <w:szCs w:val="20"/>
              </w:rPr>
              <w:t>Prejmejo:</w:t>
            </w:r>
          </w:p>
          <w:p w14:paraId="2467C59E" w14:textId="77777777" w:rsidR="00EA5264" w:rsidRPr="006C1591" w:rsidRDefault="00EA5264" w:rsidP="00EA5264">
            <w:pPr>
              <w:numPr>
                <w:ilvl w:val="0"/>
                <w:numId w:val="2"/>
              </w:numPr>
              <w:spacing w:after="0" w:line="260" w:lineRule="atLeast"/>
              <w:jc w:val="both"/>
              <w:rPr>
                <w:rFonts w:ascii="Arial" w:hAnsi="Arial" w:cs="Arial"/>
                <w:bCs/>
                <w:sz w:val="20"/>
                <w:szCs w:val="20"/>
              </w:rPr>
            </w:pPr>
            <w:r w:rsidRPr="006C1591">
              <w:rPr>
                <w:rFonts w:ascii="Arial" w:hAnsi="Arial" w:cs="Arial"/>
                <w:bCs/>
                <w:sz w:val="20"/>
                <w:szCs w:val="20"/>
              </w:rPr>
              <w:t>Ministrstvo za gospodars</w:t>
            </w:r>
            <w:r w:rsidR="008E1391" w:rsidRPr="006C1591">
              <w:rPr>
                <w:rFonts w:ascii="Arial" w:hAnsi="Arial" w:cs="Arial"/>
                <w:bCs/>
                <w:sz w:val="20"/>
                <w:szCs w:val="20"/>
              </w:rPr>
              <w:t>tvo, turizem in šport</w:t>
            </w:r>
            <w:r w:rsidRPr="006C1591">
              <w:rPr>
                <w:rFonts w:ascii="Arial" w:hAnsi="Arial" w:cs="Arial"/>
                <w:bCs/>
                <w:sz w:val="20"/>
                <w:szCs w:val="20"/>
              </w:rPr>
              <w:t>,</w:t>
            </w:r>
          </w:p>
          <w:p w14:paraId="3C150D4C" w14:textId="77777777" w:rsidR="00EA5264" w:rsidRPr="006C1591" w:rsidRDefault="007F5B55" w:rsidP="00EA5264">
            <w:pPr>
              <w:numPr>
                <w:ilvl w:val="0"/>
                <w:numId w:val="2"/>
              </w:numPr>
              <w:spacing w:after="0" w:line="240" w:lineRule="auto"/>
              <w:jc w:val="both"/>
              <w:rPr>
                <w:rFonts w:ascii="Arial" w:hAnsi="Arial" w:cs="Arial"/>
                <w:bCs/>
                <w:sz w:val="20"/>
                <w:szCs w:val="20"/>
              </w:rPr>
            </w:pPr>
            <w:r w:rsidRPr="006C1591">
              <w:rPr>
                <w:rFonts w:ascii="Arial" w:hAnsi="Arial" w:cs="Arial"/>
                <w:bCs/>
                <w:sz w:val="20"/>
                <w:szCs w:val="20"/>
              </w:rPr>
              <w:t>Ministrstvo za finance</w:t>
            </w:r>
            <w:r w:rsidR="00EA5264" w:rsidRPr="006C1591">
              <w:rPr>
                <w:rFonts w:ascii="Arial" w:hAnsi="Arial" w:cs="Arial"/>
                <w:bCs/>
                <w:sz w:val="20"/>
                <w:szCs w:val="20"/>
              </w:rPr>
              <w:t>,</w:t>
            </w:r>
          </w:p>
          <w:p w14:paraId="0EAC00B8" w14:textId="77777777" w:rsidR="00EA5264" w:rsidRPr="006C1591" w:rsidRDefault="00EA5264" w:rsidP="00EA5264">
            <w:pPr>
              <w:numPr>
                <w:ilvl w:val="0"/>
                <w:numId w:val="2"/>
              </w:numPr>
              <w:spacing w:after="0" w:line="276" w:lineRule="auto"/>
              <w:rPr>
                <w:rFonts w:ascii="Arial" w:hAnsi="Arial" w:cs="Arial"/>
                <w:bCs/>
                <w:sz w:val="20"/>
                <w:szCs w:val="20"/>
              </w:rPr>
            </w:pPr>
            <w:r w:rsidRPr="006C1591">
              <w:rPr>
                <w:rFonts w:ascii="Arial" w:hAnsi="Arial" w:cs="Arial"/>
                <w:bCs/>
                <w:sz w:val="20"/>
                <w:szCs w:val="20"/>
              </w:rPr>
              <w:t xml:space="preserve">Služba Vlade Republike Slovenije za zakonodajo, </w:t>
            </w:r>
          </w:p>
          <w:p w14:paraId="77A439BA" w14:textId="77777777" w:rsidR="00EA5264" w:rsidRPr="006C1591" w:rsidRDefault="00EA5264" w:rsidP="00EA5264">
            <w:pPr>
              <w:numPr>
                <w:ilvl w:val="0"/>
                <w:numId w:val="2"/>
              </w:numPr>
              <w:spacing w:after="0" w:line="260" w:lineRule="atLeast"/>
              <w:jc w:val="both"/>
              <w:rPr>
                <w:rFonts w:ascii="Arial" w:hAnsi="Arial" w:cs="Arial"/>
                <w:bCs/>
                <w:sz w:val="20"/>
                <w:szCs w:val="20"/>
              </w:rPr>
            </w:pPr>
            <w:r w:rsidRPr="006C1591">
              <w:rPr>
                <w:rFonts w:ascii="Arial" w:hAnsi="Arial" w:cs="Arial"/>
                <w:bCs/>
                <w:sz w:val="20"/>
                <w:szCs w:val="20"/>
              </w:rPr>
              <w:t xml:space="preserve">Generalni sekretariat Vlade Republike Slovenije, </w:t>
            </w:r>
          </w:p>
          <w:p w14:paraId="72479F2F" w14:textId="77777777" w:rsidR="00EA5264" w:rsidRPr="006C1591" w:rsidRDefault="00EA5264" w:rsidP="007F5B55">
            <w:pPr>
              <w:numPr>
                <w:ilvl w:val="0"/>
                <w:numId w:val="2"/>
              </w:numPr>
              <w:spacing w:after="0" w:line="260" w:lineRule="atLeast"/>
              <w:jc w:val="both"/>
              <w:rPr>
                <w:rFonts w:ascii="Arial" w:hAnsi="Arial" w:cs="Arial"/>
                <w:bCs/>
                <w:sz w:val="20"/>
                <w:szCs w:val="20"/>
              </w:rPr>
            </w:pPr>
            <w:r w:rsidRPr="006C1591">
              <w:rPr>
                <w:rFonts w:ascii="Arial" w:hAnsi="Arial" w:cs="Arial"/>
                <w:bCs/>
                <w:sz w:val="20"/>
                <w:szCs w:val="20"/>
              </w:rPr>
              <w:t>Urad Vlade Republike Slovenije za komuniciranje.</w:t>
            </w:r>
          </w:p>
        </w:tc>
      </w:tr>
      <w:tr w:rsidR="00EA5264" w:rsidRPr="00970E18" w14:paraId="0BFF134F" w14:textId="77777777" w:rsidTr="00D73802">
        <w:trPr>
          <w:trHeight w:val="501"/>
        </w:trPr>
        <w:tc>
          <w:tcPr>
            <w:tcW w:w="9283" w:type="dxa"/>
            <w:gridSpan w:val="4"/>
          </w:tcPr>
          <w:p w14:paraId="26D9C8F5"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C1591">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EA5264" w:rsidRPr="00970E18" w14:paraId="7F8A6B3E" w14:textId="77777777" w:rsidTr="00D73802">
        <w:trPr>
          <w:trHeight w:val="243"/>
        </w:trPr>
        <w:tc>
          <w:tcPr>
            <w:tcW w:w="9283" w:type="dxa"/>
            <w:gridSpan w:val="4"/>
          </w:tcPr>
          <w:p w14:paraId="539468EF" w14:textId="77777777" w:rsidR="00EA5264" w:rsidRPr="006C1591" w:rsidRDefault="00B45AFA" w:rsidP="00EA526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w:t>
            </w:r>
          </w:p>
        </w:tc>
      </w:tr>
      <w:tr w:rsidR="00EA5264" w:rsidRPr="00970E18" w14:paraId="69CB233F" w14:textId="77777777" w:rsidTr="00D73802">
        <w:trPr>
          <w:trHeight w:val="243"/>
        </w:trPr>
        <w:tc>
          <w:tcPr>
            <w:tcW w:w="9283" w:type="dxa"/>
            <w:gridSpan w:val="4"/>
          </w:tcPr>
          <w:p w14:paraId="7C41223B"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C1591">
              <w:rPr>
                <w:rFonts w:ascii="Arial" w:eastAsia="Times New Roman" w:hAnsi="Arial" w:cs="Arial"/>
                <w:b/>
                <w:sz w:val="20"/>
                <w:szCs w:val="20"/>
                <w:lang w:eastAsia="sl-SI"/>
              </w:rPr>
              <w:t>3.a Osebe, odgovorne za strokovno pripravo in usklajenost gradiva:</w:t>
            </w:r>
          </w:p>
        </w:tc>
      </w:tr>
      <w:tr w:rsidR="00EA5264" w:rsidRPr="00970E18" w14:paraId="18BB3335" w14:textId="77777777" w:rsidTr="00D73802">
        <w:trPr>
          <w:trHeight w:val="487"/>
        </w:trPr>
        <w:tc>
          <w:tcPr>
            <w:tcW w:w="9283" w:type="dxa"/>
            <w:gridSpan w:val="4"/>
          </w:tcPr>
          <w:p w14:paraId="311424CB" w14:textId="77777777" w:rsidR="00EA5264" w:rsidRPr="006C1591" w:rsidRDefault="00BD5AB5" w:rsidP="00EA5264">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Matevž Frangež</w:t>
            </w:r>
            <w:r w:rsidR="0013320C" w:rsidRPr="006C1591">
              <w:rPr>
                <w:rFonts w:ascii="Arial" w:eastAsia="Times New Roman" w:hAnsi="Arial" w:cs="Arial"/>
                <w:iCs/>
                <w:sz w:val="20"/>
                <w:szCs w:val="20"/>
                <w:lang w:eastAsia="sl-SI"/>
              </w:rPr>
              <w:t>, državn</w:t>
            </w:r>
            <w:r w:rsidRPr="006C1591">
              <w:rPr>
                <w:rFonts w:ascii="Arial" w:eastAsia="Times New Roman" w:hAnsi="Arial" w:cs="Arial"/>
                <w:iCs/>
                <w:sz w:val="20"/>
                <w:szCs w:val="20"/>
                <w:lang w:eastAsia="sl-SI"/>
              </w:rPr>
              <w:t>i sekretar</w:t>
            </w:r>
            <w:r w:rsidR="00EA5264" w:rsidRPr="006C1591">
              <w:rPr>
                <w:rFonts w:ascii="Arial" w:eastAsia="Times New Roman" w:hAnsi="Arial" w:cs="Arial"/>
                <w:iCs/>
                <w:sz w:val="20"/>
                <w:szCs w:val="20"/>
                <w:lang w:eastAsia="sl-SI"/>
              </w:rPr>
              <w:t>, Ministrstvo za gospodars</w:t>
            </w:r>
            <w:r w:rsidR="008E1391" w:rsidRPr="006C1591">
              <w:rPr>
                <w:rFonts w:ascii="Arial" w:eastAsia="Times New Roman" w:hAnsi="Arial" w:cs="Arial"/>
                <w:iCs/>
                <w:sz w:val="20"/>
                <w:szCs w:val="20"/>
                <w:lang w:eastAsia="sl-SI"/>
              </w:rPr>
              <w:t>tvo, turizem in šport</w:t>
            </w:r>
          </w:p>
          <w:p w14:paraId="6CD451B7" w14:textId="77777777" w:rsidR="001730ED" w:rsidRPr="006C1591" w:rsidRDefault="00BB4AF9" w:rsidP="001730ED">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mag. Alenka Marovt Novak</w:t>
            </w:r>
            <w:r w:rsidR="007F5B55" w:rsidRPr="006C1591">
              <w:rPr>
                <w:rFonts w:ascii="Arial" w:eastAsia="Times New Roman" w:hAnsi="Arial" w:cs="Arial"/>
                <w:iCs/>
                <w:sz w:val="20"/>
                <w:szCs w:val="20"/>
                <w:lang w:eastAsia="sl-SI"/>
              </w:rPr>
              <w:t xml:space="preserve">, </w:t>
            </w:r>
            <w:r w:rsidR="00B834D7" w:rsidRPr="006C1591">
              <w:rPr>
                <w:rFonts w:ascii="Arial" w:eastAsia="Times New Roman" w:hAnsi="Arial" w:cs="Arial"/>
                <w:iCs/>
                <w:sz w:val="20"/>
                <w:szCs w:val="20"/>
                <w:lang w:eastAsia="sl-SI"/>
              </w:rPr>
              <w:t>generaln</w:t>
            </w:r>
            <w:r w:rsidR="001730ED" w:rsidRPr="006C1591">
              <w:rPr>
                <w:rFonts w:ascii="Arial" w:eastAsia="Times New Roman" w:hAnsi="Arial" w:cs="Arial"/>
                <w:iCs/>
                <w:sz w:val="20"/>
                <w:szCs w:val="20"/>
                <w:lang w:eastAsia="sl-SI"/>
              </w:rPr>
              <w:t>a</w:t>
            </w:r>
            <w:r w:rsidR="00B834D7" w:rsidRPr="006C1591">
              <w:rPr>
                <w:rFonts w:ascii="Arial" w:eastAsia="Times New Roman" w:hAnsi="Arial" w:cs="Arial"/>
                <w:iCs/>
                <w:sz w:val="20"/>
                <w:szCs w:val="20"/>
                <w:lang w:eastAsia="sl-SI"/>
              </w:rPr>
              <w:t xml:space="preserve"> direktoric</w:t>
            </w:r>
            <w:r w:rsidR="001730ED" w:rsidRPr="006C1591">
              <w:rPr>
                <w:rFonts w:ascii="Arial" w:eastAsia="Times New Roman" w:hAnsi="Arial" w:cs="Arial"/>
                <w:iCs/>
                <w:sz w:val="20"/>
                <w:szCs w:val="20"/>
                <w:lang w:eastAsia="sl-SI"/>
              </w:rPr>
              <w:t>a</w:t>
            </w:r>
            <w:r w:rsidR="00B834D7" w:rsidRPr="006C1591">
              <w:rPr>
                <w:rFonts w:ascii="Arial" w:eastAsia="Times New Roman" w:hAnsi="Arial" w:cs="Arial"/>
                <w:iCs/>
                <w:sz w:val="20"/>
                <w:szCs w:val="20"/>
                <w:lang w:eastAsia="sl-SI"/>
              </w:rPr>
              <w:t xml:space="preserve"> Direktorata za razvojna sredstva</w:t>
            </w:r>
            <w:r w:rsidR="007F5B55" w:rsidRPr="006C1591">
              <w:rPr>
                <w:rFonts w:ascii="Arial" w:eastAsia="Times New Roman" w:hAnsi="Arial" w:cs="Arial"/>
                <w:iCs/>
                <w:sz w:val="20"/>
                <w:szCs w:val="20"/>
                <w:lang w:eastAsia="sl-SI"/>
              </w:rPr>
              <w:t>, Ministrstvo za gospodars</w:t>
            </w:r>
            <w:r w:rsidR="008E1391" w:rsidRPr="006C1591">
              <w:rPr>
                <w:rFonts w:ascii="Arial" w:eastAsia="Times New Roman" w:hAnsi="Arial" w:cs="Arial"/>
                <w:iCs/>
                <w:sz w:val="20"/>
                <w:szCs w:val="20"/>
                <w:lang w:eastAsia="sl-SI"/>
              </w:rPr>
              <w:t>tvo, turizem in šport</w:t>
            </w:r>
            <w:r w:rsidR="001730ED" w:rsidRPr="006C1591">
              <w:rPr>
                <w:rFonts w:ascii="Arial" w:eastAsia="Times New Roman" w:hAnsi="Arial" w:cs="Arial"/>
                <w:iCs/>
                <w:sz w:val="20"/>
                <w:szCs w:val="20"/>
                <w:lang w:eastAsia="sl-SI"/>
              </w:rPr>
              <w:t xml:space="preserve"> </w:t>
            </w:r>
          </w:p>
          <w:p w14:paraId="284FCEBF" w14:textId="77777777" w:rsidR="007F5B55" w:rsidRPr="006C1591" w:rsidRDefault="007F5B55" w:rsidP="00E641D4">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EA5264" w:rsidRPr="00970E18" w14:paraId="2DCAE04E" w14:textId="77777777" w:rsidTr="008E1391">
        <w:trPr>
          <w:trHeight w:val="70"/>
        </w:trPr>
        <w:tc>
          <w:tcPr>
            <w:tcW w:w="9283" w:type="dxa"/>
            <w:gridSpan w:val="4"/>
          </w:tcPr>
          <w:p w14:paraId="60A8261C"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C1591">
              <w:rPr>
                <w:rFonts w:ascii="Arial" w:eastAsia="Times New Roman" w:hAnsi="Arial" w:cs="Arial"/>
                <w:b/>
                <w:iCs/>
                <w:sz w:val="20"/>
                <w:szCs w:val="20"/>
                <w:lang w:eastAsia="sl-SI"/>
              </w:rPr>
              <w:t xml:space="preserve">3.b Zunanji strokovnjaki, ki so </w:t>
            </w:r>
            <w:r w:rsidRPr="006C1591">
              <w:rPr>
                <w:rFonts w:ascii="Arial" w:eastAsia="Times New Roman" w:hAnsi="Arial" w:cs="Arial"/>
                <w:b/>
                <w:sz w:val="20"/>
                <w:szCs w:val="20"/>
                <w:lang w:eastAsia="sl-SI"/>
              </w:rPr>
              <w:t>sodelovali pri pripravi dela ali celotnega gradiva:</w:t>
            </w:r>
          </w:p>
        </w:tc>
      </w:tr>
      <w:tr w:rsidR="00EA5264" w:rsidRPr="00970E18" w14:paraId="7365AF0B" w14:textId="77777777" w:rsidTr="00D73802">
        <w:trPr>
          <w:trHeight w:val="243"/>
        </w:trPr>
        <w:tc>
          <w:tcPr>
            <w:tcW w:w="9283" w:type="dxa"/>
            <w:gridSpan w:val="4"/>
          </w:tcPr>
          <w:p w14:paraId="5B0BEBE6"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w:t>
            </w:r>
          </w:p>
        </w:tc>
      </w:tr>
      <w:tr w:rsidR="00EA5264" w:rsidRPr="00970E18" w14:paraId="574E2B24" w14:textId="77777777" w:rsidTr="00D73802">
        <w:trPr>
          <w:trHeight w:val="243"/>
        </w:trPr>
        <w:tc>
          <w:tcPr>
            <w:tcW w:w="9283" w:type="dxa"/>
            <w:gridSpan w:val="4"/>
          </w:tcPr>
          <w:p w14:paraId="1EF926B2"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C1591">
              <w:rPr>
                <w:rFonts w:ascii="Arial" w:eastAsia="Times New Roman" w:hAnsi="Arial" w:cs="Arial"/>
                <w:b/>
                <w:sz w:val="20"/>
                <w:szCs w:val="20"/>
                <w:lang w:eastAsia="sl-SI"/>
              </w:rPr>
              <w:t>4. Predstavniki vlade, ki bodo sodelovali pri delu državnega zbora:</w:t>
            </w:r>
          </w:p>
        </w:tc>
      </w:tr>
      <w:tr w:rsidR="00EA5264" w:rsidRPr="00970E18" w14:paraId="0022CF84" w14:textId="77777777" w:rsidTr="00D73802">
        <w:trPr>
          <w:trHeight w:val="243"/>
        </w:trPr>
        <w:tc>
          <w:tcPr>
            <w:tcW w:w="9283" w:type="dxa"/>
            <w:gridSpan w:val="4"/>
          </w:tcPr>
          <w:p w14:paraId="6CD9F1EC"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6C1591">
              <w:rPr>
                <w:rFonts w:ascii="Arial" w:eastAsia="Times New Roman" w:hAnsi="Arial" w:cs="Arial"/>
                <w:iCs/>
                <w:sz w:val="20"/>
                <w:szCs w:val="20"/>
                <w:lang w:eastAsia="sl-SI"/>
              </w:rPr>
              <w:t>/</w:t>
            </w:r>
          </w:p>
        </w:tc>
      </w:tr>
      <w:tr w:rsidR="00EA5264" w:rsidRPr="00970E18" w14:paraId="0919AF34" w14:textId="77777777" w:rsidTr="00D73802">
        <w:trPr>
          <w:trHeight w:val="243"/>
        </w:trPr>
        <w:tc>
          <w:tcPr>
            <w:tcW w:w="9283" w:type="dxa"/>
            <w:gridSpan w:val="4"/>
          </w:tcPr>
          <w:p w14:paraId="527FBA44" w14:textId="77777777" w:rsidR="00EA5264" w:rsidRPr="006C1591" w:rsidRDefault="00EA5264" w:rsidP="00EA5264">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C1591">
              <w:rPr>
                <w:rFonts w:ascii="Arial" w:eastAsia="Times New Roman" w:hAnsi="Arial" w:cs="Arial"/>
                <w:b/>
                <w:sz w:val="20"/>
                <w:szCs w:val="20"/>
                <w:lang w:eastAsia="sl-SI"/>
              </w:rPr>
              <w:t>5. Kratek povzetek gradiva:</w:t>
            </w:r>
          </w:p>
        </w:tc>
      </w:tr>
      <w:tr w:rsidR="00EA5264" w:rsidRPr="00970E18" w14:paraId="2C0B59D5" w14:textId="77777777" w:rsidTr="00B46D2B">
        <w:trPr>
          <w:trHeight w:val="1125"/>
        </w:trPr>
        <w:tc>
          <w:tcPr>
            <w:tcW w:w="9283" w:type="dxa"/>
            <w:gridSpan w:val="4"/>
          </w:tcPr>
          <w:p w14:paraId="3963205A" w14:textId="7D118443" w:rsidR="0085313E" w:rsidRPr="006C1591" w:rsidRDefault="00023BEC" w:rsidP="005175F0">
            <w:pPr>
              <w:spacing w:after="0" w:line="260" w:lineRule="exact"/>
              <w:jc w:val="both"/>
              <w:rPr>
                <w:rFonts w:ascii="Arial" w:hAnsi="Arial" w:cs="Arial"/>
                <w:sz w:val="20"/>
                <w:szCs w:val="20"/>
              </w:rPr>
            </w:pPr>
            <w:bookmarkStart w:id="0" w:name="_Hlk215648172"/>
            <w:bookmarkStart w:id="1" w:name="_Hlk215229277"/>
            <w:r w:rsidRPr="006C1591">
              <w:rPr>
                <w:rFonts w:ascii="Arial" w:hAnsi="Arial" w:cs="Arial"/>
                <w:sz w:val="20"/>
                <w:szCs w:val="20"/>
              </w:rPr>
              <w:t xml:space="preserve">Namen tega </w:t>
            </w:r>
            <w:r w:rsidR="00291641" w:rsidRPr="006C1591">
              <w:rPr>
                <w:rFonts w:ascii="Arial" w:hAnsi="Arial" w:cs="Arial"/>
                <w:sz w:val="20"/>
                <w:szCs w:val="20"/>
              </w:rPr>
              <w:t>v</w:t>
            </w:r>
            <w:r w:rsidRPr="006C1591">
              <w:rPr>
                <w:rFonts w:ascii="Arial" w:hAnsi="Arial" w:cs="Arial"/>
                <w:sz w:val="20"/>
                <w:szCs w:val="20"/>
              </w:rPr>
              <w:t xml:space="preserve">ladnega gradiva je seznanitev Vlade Republike </w:t>
            </w:r>
            <w:r w:rsidR="00BC5B45" w:rsidRPr="006C1591">
              <w:rPr>
                <w:rFonts w:ascii="Arial" w:hAnsi="Arial" w:cs="Arial"/>
                <w:sz w:val="20"/>
                <w:szCs w:val="20"/>
              </w:rPr>
              <w:t>Slovenije</w:t>
            </w:r>
            <w:r w:rsidRPr="006C1591">
              <w:rPr>
                <w:rFonts w:ascii="Arial" w:hAnsi="Arial" w:cs="Arial"/>
                <w:sz w:val="20"/>
                <w:szCs w:val="20"/>
              </w:rPr>
              <w:t xml:space="preserve"> z likvidacijo </w:t>
            </w:r>
            <w:r w:rsidR="00BC5B45" w:rsidRPr="006C1591">
              <w:rPr>
                <w:rFonts w:ascii="Arial" w:hAnsi="Arial" w:cs="Arial"/>
                <w:sz w:val="20"/>
                <w:szCs w:val="20"/>
              </w:rPr>
              <w:t>»</w:t>
            </w:r>
            <w:r w:rsidRPr="006C1591">
              <w:rPr>
                <w:rFonts w:ascii="Arial" w:hAnsi="Arial" w:cs="Arial"/>
                <w:sz w:val="20"/>
                <w:szCs w:val="20"/>
              </w:rPr>
              <w:t>Ukrepa finančnega inženiringa v obliki posojilnega sklada za odpravo posledic poplav iz avgusta 2023 iz 44.h člena Zakona o odpravi posledic naravnih nesreč</w:t>
            </w:r>
            <w:r w:rsidR="00BC5B45" w:rsidRPr="006C1591">
              <w:rPr>
                <w:rFonts w:ascii="Arial" w:hAnsi="Arial" w:cs="Arial"/>
                <w:sz w:val="20"/>
                <w:szCs w:val="20"/>
              </w:rPr>
              <w:t>«</w:t>
            </w:r>
            <w:r w:rsidRPr="006C1591">
              <w:rPr>
                <w:rFonts w:ascii="Arial" w:hAnsi="Arial" w:cs="Arial"/>
                <w:sz w:val="20"/>
                <w:szCs w:val="20"/>
              </w:rPr>
              <w:t xml:space="preserve"> (v nadaljevanju</w:t>
            </w:r>
            <w:r w:rsidR="00BC5B45" w:rsidRPr="006C1591">
              <w:rPr>
                <w:rFonts w:ascii="Arial" w:hAnsi="Arial" w:cs="Arial"/>
                <w:sz w:val="20"/>
                <w:szCs w:val="20"/>
              </w:rPr>
              <w:t>:</w:t>
            </w:r>
            <w:r w:rsidRPr="006C1591">
              <w:rPr>
                <w:rFonts w:ascii="Arial" w:hAnsi="Arial" w:cs="Arial"/>
                <w:sz w:val="20"/>
                <w:szCs w:val="20"/>
              </w:rPr>
              <w:t xml:space="preserve"> PS7</w:t>
            </w:r>
            <w:r w:rsidR="007D69D0" w:rsidRPr="006C1591">
              <w:rPr>
                <w:rFonts w:ascii="Arial" w:hAnsi="Arial" w:cs="Arial"/>
                <w:sz w:val="20"/>
                <w:szCs w:val="20"/>
              </w:rPr>
              <w:t xml:space="preserve">) in </w:t>
            </w:r>
            <w:r w:rsidR="00F13BCE" w:rsidRPr="006C1591">
              <w:rPr>
                <w:rFonts w:ascii="Arial" w:hAnsi="Arial" w:cs="Arial"/>
                <w:sz w:val="20"/>
                <w:szCs w:val="20"/>
              </w:rPr>
              <w:t>s končnim</w:t>
            </w:r>
            <w:r w:rsidR="00892BA5">
              <w:rPr>
                <w:rStyle w:val="Sprotnaopomba-sklic"/>
                <w:rFonts w:ascii="Arial" w:hAnsi="Arial" w:cs="Arial"/>
                <w:sz w:val="20"/>
                <w:szCs w:val="20"/>
              </w:rPr>
              <w:footnoteReference w:id="2"/>
            </w:r>
            <w:r w:rsidR="00F13BCE" w:rsidRPr="006C1591">
              <w:rPr>
                <w:rFonts w:ascii="Arial" w:hAnsi="Arial" w:cs="Arial"/>
                <w:sz w:val="20"/>
                <w:szCs w:val="20"/>
              </w:rPr>
              <w:t xml:space="preserve"> </w:t>
            </w:r>
            <w:r w:rsidR="007D69D0" w:rsidRPr="006C1591">
              <w:rPr>
                <w:rFonts w:ascii="Arial" w:hAnsi="Arial" w:cs="Arial"/>
                <w:sz w:val="20"/>
                <w:szCs w:val="20"/>
              </w:rPr>
              <w:t>likvidacijsk</w:t>
            </w:r>
            <w:r w:rsidR="00BC5B45" w:rsidRPr="006C1591">
              <w:rPr>
                <w:rFonts w:ascii="Arial" w:hAnsi="Arial" w:cs="Arial"/>
                <w:sz w:val="20"/>
                <w:szCs w:val="20"/>
              </w:rPr>
              <w:t>im</w:t>
            </w:r>
            <w:r w:rsidR="007D69D0" w:rsidRPr="006C1591">
              <w:rPr>
                <w:rFonts w:ascii="Arial" w:hAnsi="Arial" w:cs="Arial"/>
                <w:sz w:val="20"/>
                <w:szCs w:val="20"/>
              </w:rPr>
              <w:t xml:space="preserve"> obračun</w:t>
            </w:r>
            <w:r w:rsidR="00BC5B45" w:rsidRPr="006C1591">
              <w:rPr>
                <w:rFonts w:ascii="Arial" w:hAnsi="Arial" w:cs="Arial"/>
                <w:sz w:val="20"/>
                <w:szCs w:val="20"/>
              </w:rPr>
              <w:t>om</w:t>
            </w:r>
            <w:bookmarkEnd w:id="0"/>
            <w:r w:rsidR="00B611E1" w:rsidRPr="006C1591">
              <w:rPr>
                <w:rFonts w:ascii="Arial" w:hAnsi="Arial" w:cs="Arial"/>
                <w:sz w:val="20"/>
                <w:szCs w:val="20"/>
              </w:rPr>
              <w:t xml:space="preserve">. Na podlagi tega Ministrstvo za gospodarstvo, turizem in šport (v nadaljevanju: MGTŠ) potrdi zaključni likvidacijski obračun. SID banka skladno s </w:t>
            </w:r>
            <w:r w:rsidR="00B611E1" w:rsidRPr="006C1591">
              <w:rPr>
                <w:rFonts w:ascii="Arial" w:hAnsi="Arial" w:cs="Arial"/>
                <w:bCs/>
                <w:sz w:val="20"/>
                <w:szCs w:val="20"/>
              </w:rPr>
              <w:t>Pogodb</w:t>
            </w:r>
            <w:r w:rsidR="003659EF" w:rsidRPr="006C1591">
              <w:rPr>
                <w:rFonts w:ascii="Arial" w:hAnsi="Arial" w:cs="Arial"/>
                <w:bCs/>
                <w:sz w:val="20"/>
                <w:szCs w:val="20"/>
              </w:rPr>
              <w:t>o</w:t>
            </w:r>
            <w:r w:rsidR="00B611E1" w:rsidRPr="006C1591">
              <w:rPr>
                <w:rFonts w:ascii="Arial" w:hAnsi="Arial" w:cs="Arial"/>
                <w:bCs/>
                <w:sz w:val="20"/>
                <w:szCs w:val="20"/>
              </w:rPr>
              <w:t xml:space="preserve"> </w:t>
            </w:r>
            <w:bookmarkStart w:id="3" w:name="_Hlk216251002"/>
            <w:bookmarkStart w:id="4" w:name="_Hlk215648267"/>
            <w:r w:rsidR="00B611E1" w:rsidRPr="006C1591">
              <w:rPr>
                <w:rFonts w:ascii="Arial" w:hAnsi="Arial" w:cs="Arial"/>
                <w:bCs/>
                <w:sz w:val="20"/>
                <w:szCs w:val="20"/>
              </w:rPr>
              <w:t xml:space="preserve">št. C2180-23-110004 </w:t>
            </w:r>
            <w:r w:rsidR="00877C69" w:rsidRPr="006C1591">
              <w:rPr>
                <w:rFonts w:ascii="Arial" w:hAnsi="Arial" w:cs="Arial"/>
                <w:bCs/>
                <w:sz w:val="20"/>
                <w:szCs w:val="20"/>
              </w:rPr>
              <w:t>o financiranju in izvajanju ukrepa finančnega inženiringa za odpravo posledic poplav iz avgusta</w:t>
            </w:r>
            <w:r w:rsidR="00B611E1" w:rsidRPr="006C1591">
              <w:rPr>
                <w:rFonts w:ascii="Arial" w:hAnsi="Arial" w:cs="Arial"/>
                <w:bCs/>
                <w:sz w:val="20"/>
                <w:szCs w:val="20"/>
              </w:rPr>
              <w:t xml:space="preserve"> 2023 iz 44. h člena Zakona o odpravi posledic naravnih nesreč</w:t>
            </w:r>
            <w:bookmarkEnd w:id="3"/>
            <w:r w:rsidR="00B611E1" w:rsidRPr="006C1591">
              <w:rPr>
                <w:rFonts w:ascii="Arial" w:hAnsi="Arial" w:cs="Arial"/>
                <w:bCs/>
                <w:sz w:val="20"/>
                <w:szCs w:val="20"/>
              </w:rPr>
              <w:t xml:space="preserve"> (v nadaljevanju: Pogodba)</w:t>
            </w:r>
            <w:r w:rsidR="00B611E1" w:rsidRPr="006C1591">
              <w:rPr>
                <w:rFonts w:ascii="Arial" w:hAnsi="Arial" w:cs="Arial"/>
                <w:sz w:val="20"/>
                <w:szCs w:val="20"/>
              </w:rPr>
              <w:t xml:space="preserve"> </w:t>
            </w:r>
            <w:bookmarkEnd w:id="4"/>
            <w:r w:rsidR="007D69D0" w:rsidRPr="006C1591">
              <w:rPr>
                <w:rFonts w:ascii="Arial" w:hAnsi="Arial" w:cs="Arial"/>
                <w:sz w:val="20"/>
                <w:szCs w:val="20"/>
              </w:rPr>
              <w:t>izvede</w:t>
            </w:r>
            <w:r w:rsidR="00B611E1" w:rsidRPr="006C1591">
              <w:rPr>
                <w:rFonts w:ascii="Arial" w:hAnsi="Arial" w:cs="Arial"/>
                <w:sz w:val="20"/>
                <w:szCs w:val="20"/>
              </w:rPr>
              <w:t xml:space="preserve"> plačilo obveznosti</w:t>
            </w:r>
            <w:r w:rsidR="007D69D0" w:rsidRPr="006C1591">
              <w:rPr>
                <w:rFonts w:ascii="Arial" w:hAnsi="Arial" w:cs="Arial"/>
                <w:sz w:val="20"/>
                <w:szCs w:val="20"/>
              </w:rPr>
              <w:t xml:space="preserve"> v roku 30 dni</w:t>
            </w:r>
            <w:r w:rsidR="00B611E1" w:rsidRPr="006C1591">
              <w:rPr>
                <w:rFonts w:ascii="Arial" w:hAnsi="Arial" w:cs="Arial"/>
                <w:sz w:val="20"/>
                <w:szCs w:val="20"/>
              </w:rPr>
              <w:t xml:space="preserve"> </w:t>
            </w:r>
            <w:r w:rsidR="00482802">
              <w:rPr>
                <w:rFonts w:ascii="Arial" w:hAnsi="Arial" w:cs="Arial"/>
                <w:sz w:val="20"/>
                <w:szCs w:val="20"/>
              </w:rPr>
              <w:t xml:space="preserve">po končnem likvidacijskem obračunu od potrditve zaključnega </w:t>
            </w:r>
            <w:r w:rsidR="000D3550">
              <w:rPr>
                <w:rFonts w:ascii="Arial" w:hAnsi="Arial" w:cs="Arial"/>
                <w:sz w:val="20"/>
                <w:szCs w:val="20"/>
              </w:rPr>
              <w:t>likvidacijskega</w:t>
            </w:r>
            <w:r w:rsidR="00482802">
              <w:rPr>
                <w:rFonts w:ascii="Arial" w:hAnsi="Arial" w:cs="Arial"/>
                <w:sz w:val="20"/>
                <w:szCs w:val="20"/>
              </w:rPr>
              <w:t xml:space="preserve"> obračuna po predhodni seznanitvi Vlade Republike Slovenije.</w:t>
            </w:r>
          </w:p>
          <w:p w14:paraId="2ADCFAF5" w14:textId="7B2BB30B" w:rsidR="00DD1E64" w:rsidRPr="00B02251" w:rsidRDefault="00DD1E64" w:rsidP="005175F0">
            <w:pPr>
              <w:spacing w:after="0" w:line="260" w:lineRule="exact"/>
              <w:jc w:val="both"/>
              <w:rPr>
                <w:rFonts w:ascii="Arial" w:hAnsi="Arial" w:cs="Arial"/>
                <w:sz w:val="20"/>
                <w:szCs w:val="20"/>
              </w:rPr>
            </w:pPr>
            <w:bookmarkStart w:id="5" w:name="_Hlk215648249"/>
            <w:r w:rsidRPr="006C1591">
              <w:rPr>
                <w:rFonts w:ascii="Arial" w:hAnsi="Arial" w:cs="Arial"/>
                <w:sz w:val="20"/>
                <w:szCs w:val="20"/>
              </w:rPr>
              <w:t xml:space="preserve">Na osnovi Pogodbe </w:t>
            </w:r>
            <w:bookmarkEnd w:id="5"/>
            <w:r w:rsidRPr="006C1591">
              <w:rPr>
                <w:rFonts w:ascii="Arial" w:hAnsi="Arial" w:cs="Arial"/>
                <w:sz w:val="20"/>
                <w:szCs w:val="20"/>
              </w:rPr>
              <w:t>med MGTŠ in SID banko</w:t>
            </w:r>
            <w:r w:rsidR="00971B2D">
              <w:rPr>
                <w:rFonts w:ascii="Arial" w:hAnsi="Arial" w:cs="Arial"/>
                <w:sz w:val="20"/>
                <w:szCs w:val="20"/>
              </w:rPr>
              <w:t>, sklenjene dne 22.</w:t>
            </w:r>
            <w:r w:rsidR="00877C69">
              <w:rPr>
                <w:rFonts w:ascii="Arial" w:hAnsi="Arial" w:cs="Arial"/>
                <w:sz w:val="20"/>
                <w:szCs w:val="20"/>
              </w:rPr>
              <w:t xml:space="preserve"> </w:t>
            </w:r>
            <w:r w:rsidR="00971B2D">
              <w:rPr>
                <w:rFonts w:ascii="Arial" w:hAnsi="Arial" w:cs="Arial"/>
                <w:sz w:val="20"/>
                <w:szCs w:val="20"/>
              </w:rPr>
              <w:t>12. 2023,</w:t>
            </w:r>
            <w:r w:rsidRPr="006C1591">
              <w:rPr>
                <w:rFonts w:ascii="Arial" w:hAnsi="Arial" w:cs="Arial"/>
                <w:sz w:val="20"/>
                <w:szCs w:val="20"/>
              </w:rPr>
              <w:t xml:space="preserve"> </w:t>
            </w:r>
            <w:bookmarkStart w:id="6" w:name="_Hlk215648396"/>
            <w:r w:rsidRPr="006C1591">
              <w:rPr>
                <w:rFonts w:ascii="Arial" w:hAnsi="Arial" w:cs="Arial"/>
                <w:sz w:val="20"/>
                <w:szCs w:val="20"/>
              </w:rPr>
              <w:t xml:space="preserve">je bil dne 29. 12. 2023 z vplačilom sredstev MGTŠ v višini 30 milijonov EUR pri SID banki vzpostavljen </w:t>
            </w:r>
            <w:r w:rsidR="00B611E1" w:rsidRPr="006C1591">
              <w:rPr>
                <w:rFonts w:ascii="Arial" w:hAnsi="Arial" w:cs="Arial"/>
                <w:sz w:val="20"/>
                <w:szCs w:val="20"/>
              </w:rPr>
              <w:t>PS7</w:t>
            </w:r>
            <w:r w:rsidRPr="006C1591">
              <w:rPr>
                <w:rFonts w:ascii="Arial" w:hAnsi="Arial" w:cs="Arial"/>
                <w:sz w:val="20"/>
                <w:szCs w:val="20"/>
              </w:rPr>
              <w:t xml:space="preserve"> v skupni višini </w:t>
            </w:r>
            <w:r w:rsidRPr="00B02251">
              <w:rPr>
                <w:rFonts w:ascii="Arial" w:hAnsi="Arial" w:cs="Arial"/>
                <w:sz w:val="20"/>
                <w:szCs w:val="20"/>
              </w:rPr>
              <w:t xml:space="preserve">100 milijonov EUR. </w:t>
            </w:r>
            <w:r w:rsidR="00B611E1" w:rsidRPr="00B02251">
              <w:rPr>
                <w:rFonts w:ascii="Arial" w:hAnsi="Arial" w:cs="Arial"/>
                <w:sz w:val="20"/>
                <w:szCs w:val="20"/>
              </w:rPr>
              <w:t>PS7</w:t>
            </w:r>
            <w:r w:rsidRPr="00B02251">
              <w:rPr>
                <w:rFonts w:ascii="Arial" w:hAnsi="Arial" w:cs="Arial"/>
                <w:sz w:val="20"/>
                <w:szCs w:val="20"/>
              </w:rPr>
              <w:t xml:space="preserve"> je bil vzpostavlj</w:t>
            </w:r>
            <w:r w:rsidR="008F0CB4" w:rsidRPr="00B02251">
              <w:rPr>
                <w:rFonts w:ascii="Arial" w:hAnsi="Arial" w:cs="Arial"/>
                <w:sz w:val="20"/>
                <w:szCs w:val="20"/>
              </w:rPr>
              <w:t>e</w:t>
            </w:r>
            <w:r w:rsidRPr="00B02251">
              <w:rPr>
                <w:rFonts w:ascii="Arial" w:hAnsi="Arial" w:cs="Arial"/>
                <w:sz w:val="20"/>
                <w:szCs w:val="20"/>
              </w:rPr>
              <w:t>n</w:t>
            </w:r>
            <w:bookmarkEnd w:id="6"/>
            <w:r w:rsidRPr="00B02251">
              <w:rPr>
                <w:rFonts w:ascii="Arial" w:hAnsi="Arial" w:cs="Arial"/>
                <w:sz w:val="20"/>
                <w:szCs w:val="20"/>
              </w:rPr>
              <w:t xml:space="preserve"> za dobo 7 let od dneva črpanja sredstev državnega proračuna, kar zajema dvoletno skrajno obdobje za porabo sredstev, skladno z drugim odstavkom 8. člena Pogodbe, enoletno skrajno obdobje za sklenitev </w:t>
            </w:r>
            <w:r w:rsidR="00FA766B" w:rsidRPr="00B02251">
              <w:rPr>
                <w:rFonts w:ascii="Arial" w:hAnsi="Arial" w:cs="Arial"/>
                <w:sz w:val="20"/>
                <w:szCs w:val="20"/>
              </w:rPr>
              <w:t xml:space="preserve">posojilne </w:t>
            </w:r>
            <w:r w:rsidRPr="00B02251">
              <w:rPr>
                <w:rFonts w:ascii="Arial" w:hAnsi="Arial" w:cs="Arial"/>
                <w:sz w:val="20"/>
                <w:szCs w:val="20"/>
              </w:rPr>
              <w:t xml:space="preserve">pogodbe s končnim prejemnikom, šteto od </w:t>
            </w:r>
            <w:r w:rsidR="00B611E1" w:rsidRPr="00B02251">
              <w:rPr>
                <w:rFonts w:ascii="Arial" w:hAnsi="Arial" w:cs="Arial"/>
                <w:sz w:val="20"/>
                <w:szCs w:val="20"/>
              </w:rPr>
              <w:t>izdaje</w:t>
            </w:r>
            <w:r w:rsidRPr="00B02251">
              <w:rPr>
                <w:rFonts w:ascii="Arial" w:hAnsi="Arial" w:cs="Arial"/>
                <w:sz w:val="20"/>
                <w:szCs w:val="20"/>
              </w:rPr>
              <w:t xml:space="preserve"> sklepa SID banke, ter štiriletno skrajno obdobje za črpanje sredstev.</w:t>
            </w:r>
          </w:p>
          <w:p w14:paraId="7A944FCF" w14:textId="77777777" w:rsidR="00BF168A" w:rsidRPr="00B02251" w:rsidRDefault="00BF168A" w:rsidP="005175F0">
            <w:pPr>
              <w:spacing w:after="0" w:line="260" w:lineRule="exact"/>
              <w:jc w:val="both"/>
              <w:rPr>
                <w:rFonts w:ascii="Arial" w:hAnsi="Arial" w:cs="Arial"/>
                <w:sz w:val="20"/>
                <w:szCs w:val="20"/>
              </w:rPr>
            </w:pPr>
            <w:bookmarkStart w:id="7" w:name="_Hlk215649425"/>
            <w:r w:rsidRPr="00B02251">
              <w:rPr>
                <w:rFonts w:ascii="Arial" w:hAnsi="Arial" w:cs="Arial"/>
                <w:sz w:val="20"/>
                <w:szCs w:val="20"/>
              </w:rPr>
              <w:t xml:space="preserve">SID banka je zaradi bistveno spremenjenih okoliščin, ki vplivajo na rezultat </w:t>
            </w:r>
            <w:r w:rsidR="00B611E1" w:rsidRPr="00B02251">
              <w:rPr>
                <w:rFonts w:ascii="Arial" w:hAnsi="Arial" w:cs="Arial"/>
                <w:sz w:val="20"/>
                <w:szCs w:val="20"/>
              </w:rPr>
              <w:t>PS7</w:t>
            </w:r>
            <w:r w:rsidRPr="00B02251">
              <w:rPr>
                <w:rFonts w:ascii="Arial" w:hAnsi="Arial" w:cs="Arial"/>
                <w:sz w:val="20"/>
                <w:szCs w:val="20"/>
              </w:rPr>
              <w:t xml:space="preserve">, dne 5. 9. 2025 podala odpoved </w:t>
            </w:r>
            <w:r w:rsidR="00D75659">
              <w:rPr>
                <w:rFonts w:ascii="Arial" w:hAnsi="Arial" w:cs="Arial"/>
                <w:sz w:val="20"/>
                <w:szCs w:val="20"/>
              </w:rPr>
              <w:t>P</w:t>
            </w:r>
            <w:r w:rsidRPr="00B02251">
              <w:rPr>
                <w:rFonts w:ascii="Arial" w:hAnsi="Arial" w:cs="Arial"/>
                <w:sz w:val="20"/>
                <w:szCs w:val="20"/>
              </w:rPr>
              <w:t xml:space="preserve">ogodbe, ki je pričela učinkovati 4. 11. 2025. </w:t>
            </w:r>
            <w:r w:rsidR="00B611E1" w:rsidRPr="00B02251">
              <w:rPr>
                <w:rFonts w:ascii="Arial" w:hAnsi="Arial" w:cs="Arial"/>
                <w:sz w:val="20"/>
                <w:szCs w:val="20"/>
              </w:rPr>
              <w:t>Ker ni bila sprejeta sprememba</w:t>
            </w:r>
            <w:r w:rsidRPr="00B02251">
              <w:rPr>
                <w:rFonts w:ascii="Arial" w:hAnsi="Arial" w:cs="Arial"/>
                <w:sz w:val="20"/>
                <w:szCs w:val="20"/>
              </w:rPr>
              <w:t xml:space="preserve"> Zakona o odpravi posledic naravnih nesreč, na podlagi katere bi bilo mogoče učinkovito dajati </w:t>
            </w:r>
            <w:r w:rsidR="00FA766B" w:rsidRPr="00B02251">
              <w:rPr>
                <w:rFonts w:ascii="Arial" w:hAnsi="Arial" w:cs="Arial"/>
                <w:sz w:val="20"/>
                <w:szCs w:val="20"/>
              </w:rPr>
              <w:t>posojil</w:t>
            </w:r>
            <w:r w:rsidR="00EC6C82">
              <w:rPr>
                <w:rFonts w:ascii="Arial" w:hAnsi="Arial" w:cs="Arial"/>
                <w:sz w:val="20"/>
                <w:szCs w:val="20"/>
              </w:rPr>
              <w:t>a</w:t>
            </w:r>
            <w:r w:rsidR="00FA766B" w:rsidRPr="00B02251">
              <w:rPr>
                <w:rFonts w:ascii="Arial" w:hAnsi="Arial" w:cs="Arial"/>
                <w:sz w:val="20"/>
                <w:szCs w:val="20"/>
              </w:rPr>
              <w:t xml:space="preserve"> </w:t>
            </w:r>
            <w:r w:rsidRPr="00B02251">
              <w:rPr>
                <w:rFonts w:ascii="Arial" w:hAnsi="Arial" w:cs="Arial"/>
                <w:sz w:val="20"/>
                <w:szCs w:val="20"/>
              </w:rPr>
              <w:t xml:space="preserve">gospodarstvu, SID banka </w:t>
            </w:r>
            <w:r w:rsidR="00715278">
              <w:rPr>
                <w:rFonts w:ascii="Arial" w:hAnsi="Arial" w:cs="Arial"/>
                <w:sz w:val="20"/>
                <w:szCs w:val="20"/>
              </w:rPr>
              <w:t xml:space="preserve">in MGTŠ </w:t>
            </w:r>
            <w:r w:rsidRPr="00B02251">
              <w:rPr>
                <w:rFonts w:ascii="Arial" w:hAnsi="Arial" w:cs="Arial"/>
                <w:sz w:val="20"/>
                <w:szCs w:val="20"/>
              </w:rPr>
              <w:t>ni</w:t>
            </w:r>
            <w:r w:rsidR="00715278">
              <w:rPr>
                <w:rFonts w:ascii="Arial" w:hAnsi="Arial" w:cs="Arial"/>
                <w:sz w:val="20"/>
                <w:szCs w:val="20"/>
              </w:rPr>
              <w:t>sta</w:t>
            </w:r>
            <w:r w:rsidRPr="00B02251">
              <w:rPr>
                <w:rFonts w:ascii="Arial" w:hAnsi="Arial" w:cs="Arial"/>
                <w:sz w:val="20"/>
                <w:szCs w:val="20"/>
              </w:rPr>
              <w:t xml:space="preserve"> </w:t>
            </w:r>
            <w:r w:rsidR="007428F0">
              <w:rPr>
                <w:rFonts w:ascii="Arial" w:hAnsi="Arial" w:cs="Arial"/>
                <w:sz w:val="20"/>
                <w:szCs w:val="20"/>
              </w:rPr>
              <w:t xml:space="preserve">dogovorila </w:t>
            </w:r>
            <w:r w:rsidRPr="00B02251">
              <w:rPr>
                <w:rFonts w:ascii="Arial" w:hAnsi="Arial" w:cs="Arial"/>
                <w:sz w:val="20"/>
                <w:szCs w:val="20"/>
              </w:rPr>
              <w:t>naložbene strategije</w:t>
            </w:r>
            <w:r w:rsidR="00B611E1" w:rsidRPr="00B02251">
              <w:rPr>
                <w:rFonts w:ascii="Arial" w:hAnsi="Arial" w:cs="Arial"/>
                <w:sz w:val="20"/>
                <w:szCs w:val="20"/>
              </w:rPr>
              <w:t xml:space="preserve"> in</w:t>
            </w:r>
            <w:r w:rsidR="00A26479" w:rsidRPr="00B02251">
              <w:rPr>
                <w:rFonts w:ascii="Arial" w:hAnsi="Arial" w:cs="Arial"/>
                <w:sz w:val="20"/>
                <w:szCs w:val="20"/>
              </w:rPr>
              <w:t xml:space="preserve"> </w:t>
            </w:r>
            <w:r w:rsidRPr="00B02251">
              <w:rPr>
                <w:rFonts w:ascii="Arial" w:hAnsi="Arial" w:cs="Arial"/>
                <w:sz w:val="20"/>
                <w:szCs w:val="20"/>
              </w:rPr>
              <w:t xml:space="preserve">s tem </w:t>
            </w:r>
            <w:r w:rsidR="00B611E1" w:rsidRPr="00B02251">
              <w:rPr>
                <w:rFonts w:ascii="Arial" w:hAnsi="Arial" w:cs="Arial"/>
                <w:sz w:val="20"/>
                <w:szCs w:val="20"/>
              </w:rPr>
              <w:t xml:space="preserve">posledično </w:t>
            </w:r>
            <w:r w:rsidRPr="00B02251">
              <w:rPr>
                <w:rFonts w:ascii="Arial" w:hAnsi="Arial" w:cs="Arial"/>
                <w:sz w:val="20"/>
                <w:szCs w:val="20"/>
              </w:rPr>
              <w:t xml:space="preserve">ni bilo mogoče plasirati </w:t>
            </w:r>
            <w:r w:rsidR="00FA766B" w:rsidRPr="00B02251">
              <w:rPr>
                <w:rFonts w:ascii="Arial" w:hAnsi="Arial" w:cs="Arial"/>
                <w:sz w:val="20"/>
                <w:szCs w:val="20"/>
              </w:rPr>
              <w:t>posojil</w:t>
            </w:r>
            <w:r w:rsidRPr="00B02251">
              <w:rPr>
                <w:rFonts w:ascii="Arial" w:hAnsi="Arial" w:cs="Arial"/>
                <w:sz w:val="20"/>
                <w:szCs w:val="20"/>
              </w:rPr>
              <w:t xml:space="preserve">. </w:t>
            </w:r>
          </w:p>
          <w:bookmarkEnd w:id="7"/>
          <w:p w14:paraId="26C6AAFE" w14:textId="77777777" w:rsidR="00BF168A" w:rsidRPr="006C1591" w:rsidRDefault="00BF168A" w:rsidP="005175F0">
            <w:pPr>
              <w:spacing w:after="0" w:line="260" w:lineRule="exact"/>
              <w:jc w:val="both"/>
              <w:rPr>
                <w:rFonts w:ascii="Arial" w:hAnsi="Arial" w:cs="Arial"/>
                <w:sz w:val="20"/>
                <w:szCs w:val="20"/>
              </w:rPr>
            </w:pPr>
            <w:r w:rsidRPr="00B02251">
              <w:rPr>
                <w:rFonts w:ascii="Arial" w:hAnsi="Arial" w:cs="Arial"/>
                <w:sz w:val="20"/>
                <w:szCs w:val="20"/>
              </w:rPr>
              <w:t xml:space="preserve">Zato </w:t>
            </w:r>
            <w:bookmarkStart w:id="8" w:name="_Hlk215649774"/>
            <w:r w:rsidRPr="00B02251">
              <w:rPr>
                <w:rFonts w:ascii="Arial" w:hAnsi="Arial" w:cs="Arial"/>
                <w:sz w:val="20"/>
                <w:szCs w:val="20"/>
              </w:rPr>
              <w:t xml:space="preserve">so na </w:t>
            </w:r>
            <w:r w:rsidR="00B611E1" w:rsidRPr="00B02251">
              <w:rPr>
                <w:rFonts w:ascii="Arial" w:hAnsi="Arial" w:cs="Arial"/>
                <w:sz w:val="20"/>
                <w:szCs w:val="20"/>
              </w:rPr>
              <w:t>PS7</w:t>
            </w:r>
            <w:r w:rsidRPr="00B02251">
              <w:rPr>
                <w:rFonts w:ascii="Arial" w:hAnsi="Arial" w:cs="Arial"/>
                <w:sz w:val="20"/>
                <w:szCs w:val="20"/>
              </w:rPr>
              <w:t xml:space="preserve"> nastajali le obrestni odhodki na sredstva državnega</w:t>
            </w:r>
            <w:r w:rsidRPr="006C1591">
              <w:rPr>
                <w:rFonts w:ascii="Arial" w:hAnsi="Arial" w:cs="Arial"/>
                <w:sz w:val="20"/>
                <w:szCs w:val="20"/>
              </w:rPr>
              <w:t xml:space="preserve"> proračuna ter </w:t>
            </w:r>
            <w:r w:rsidR="0027729E" w:rsidRPr="006C1591">
              <w:rPr>
                <w:rFonts w:ascii="Arial" w:hAnsi="Arial" w:cs="Arial"/>
                <w:sz w:val="20"/>
                <w:szCs w:val="20"/>
              </w:rPr>
              <w:t xml:space="preserve">obrestni </w:t>
            </w:r>
            <w:r w:rsidRPr="006C1591">
              <w:rPr>
                <w:rFonts w:ascii="Arial" w:hAnsi="Arial" w:cs="Arial"/>
                <w:sz w:val="20"/>
                <w:szCs w:val="20"/>
              </w:rPr>
              <w:t>prihodki iz naslova upravljanja s prostimi sredstvi (denarna sredstva pri B</w:t>
            </w:r>
            <w:r w:rsidR="00B611E1" w:rsidRPr="006C1591">
              <w:rPr>
                <w:rFonts w:ascii="Arial" w:hAnsi="Arial" w:cs="Arial"/>
                <w:sz w:val="20"/>
                <w:szCs w:val="20"/>
              </w:rPr>
              <w:t>anki Slovenije</w:t>
            </w:r>
            <w:r w:rsidRPr="006C1591">
              <w:rPr>
                <w:rFonts w:ascii="Arial" w:hAnsi="Arial" w:cs="Arial"/>
                <w:sz w:val="20"/>
                <w:szCs w:val="20"/>
              </w:rPr>
              <w:t xml:space="preserve">), kar je vplivalo na rezultat </w:t>
            </w:r>
            <w:r w:rsidR="00B611E1" w:rsidRPr="006C1591">
              <w:rPr>
                <w:rFonts w:ascii="Arial" w:hAnsi="Arial" w:cs="Arial"/>
                <w:sz w:val="20"/>
                <w:szCs w:val="20"/>
              </w:rPr>
              <w:t>PS7</w:t>
            </w:r>
            <w:r w:rsidRPr="006C1591">
              <w:rPr>
                <w:rFonts w:ascii="Arial" w:hAnsi="Arial" w:cs="Arial"/>
                <w:sz w:val="20"/>
                <w:szCs w:val="20"/>
              </w:rPr>
              <w:t xml:space="preserve">. Z dnem učinkovanja odpovedi, to je 4. 11. 2025, je nastopila predčasna likvidacija </w:t>
            </w:r>
            <w:r w:rsidR="00B611E1" w:rsidRPr="006C1591">
              <w:rPr>
                <w:rFonts w:ascii="Arial" w:hAnsi="Arial" w:cs="Arial"/>
                <w:sz w:val="20"/>
                <w:szCs w:val="20"/>
              </w:rPr>
              <w:t>PS7</w:t>
            </w:r>
            <w:r w:rsidRPr="006C1591">
              <w:rPr>
                <w:rFonts w:ascii="Arial" w:hAnsi="Arial" w:cs="Arial"/>
                <w:sz w:val="20"/>
                <w:szCs w:val="20"/>
              </w:rPr>
              <w:t xml:space="preserve">. </w:t>
            </w:r>
          </w:p>
          <w:p w14:paraId="2E9A903E" w14:textId="77777777" w:rsidR="00A3632E" w:rsidRPr="006C1591" w:rsidRDefault="00BF168A" w:rsidP="00970E18">
            <w:pPr>
              <w:spacing w:after="0" w:line="260" w:lineRule="exact"/>
              <w:jc w:val="both"/>
              <w:rPr>
                <w:rFonts w:ascii="Arial" w:hAnsi="Arial" w:cs="Arial"/>
                <w:sz w:val="20"/>
                <w:szCs w:val="20"/>
              </w:rPr>
            </w:pPr>
            <w:bookmarkStart w:id="9" w:name="_Hlk215649744"/>
            <w:bookmarkEnd w:id="8"/>
            <w:r w:rsidRPr="006C1591">
              <w:rPr>
                <w:rFonts w:ascii="Arial" w:hAnsi="Arial" w:cs="Arial"/>
                <w:sz w:val="20"/>
                <w:szCs w:val="20"/>
              </w:rPr>
              <w:t>Glede na dejansko stanje, da sredstva niso bila plasirana</w:t>
            </w:r>
            <w:bookmarkEnd w:id="9"/>
            <w:r w:rsidRPr="006C1591">
              <w:rPr>
                <w:rFonts w:ascii="Arial" w:hAnsi="Arial" w:cs="Arial"/>
                <w:sz w:val="20"/>
                <w:szCs w:val="20"/>
              </w:rPr>
              <w:t xml:space="preserve">, je SID banka pripravila začetni in hkrati končni likvidacijski obračun po stanju na dan učinkovanja odpovedi pogodbe. Od vzpostavitve do likvidacije PS7 so </w:t>
            </w:r>
            <w:r w:rsidR="00571702" w:rsidRPr="006C1591">
              <w:rPr>
                <w:rFonts w:ascii="Arial" w:hAnsi="Arial" w:cs="Arial"/>
                <w:sz w:val="20"/>
                <w:szCs w:val="20"/>
              </w:rPr>
              <w:t xml:space="preserve">na </w:t>
            </w:r>
            <w:r w:rsidR="00B611E1" w:rsidRPr="006C1591">
              <w:rPr>
                <w:rFonts w:ascii="Arial" w:hAnsi="Arial" w:cs="Arial"/>
                <w:sz w:val="20"/>
                <w:szCs w:val="20"/>
              </w:rPr>
              <w:t>PS7</w:t>
            </w:r>
            <w:r w:rsidR="00571702" w:rsidRPr="006C1591">
              <w:rPr>
                <w:rFonts w:ascii="Arial" w:hAnsi="Arial" w:cs="Arial"/>
                <w:sz w:val="20"/>
                <w:szCs w:val="20"/>
              </w:rPr>
              <w:t xml:space="preserve"> nastajali le obrestni prihodki in obrestni odhodki, in sicer:</w:t>
            </w:r>
            <w:r w:rsidR="00A3632E" w:rsidRPr="006C1591">
              <w:rPr>
                <w:rFonts w:ascii="Arial" w:hAnsi="Arial" w:cs="Arial"/>
                <w:sz w:val="20"/>
                <w:szCs w:val="20"/>
              </w:rPr>
              <w:t xml:space="preserve">                                                    </w:t>
            </w:r>
          </w:p>
          <w:p w14:paraId="7A9C5650" w14:textId="77777777" w:rsidR="00571702" w:rsidRPr="006C1591" w:rsidRDefault="00571702" w:rsidP="00970E18">
            <w:pPr>
              <w:pStyle w:val="Odstavekseznama"/>
              <w:numPr>
                <w:ilvl w:val="0"/>
                <w:numId w:val="9"/>
              </w:numPr>
              <w:spacing w:line="260" w:lineRule="exact"/>
              <w:jc w:val="both"/>
              <w:rPr>
                <w:rFonts w:ascii="Arial" w:hAnsi="Arial" w:cs="Arial"/>
                <w:sz w:val="20"/>
                <w:szCs w:val="20"/>
              </w:rPr>
            </w:pPr>
            <w:r w:rsidRPr="006C1591">
              <w:rPr>
                <w:rFonts w:ascii="Arial" w:hAnsi="Arial" w:cs="Arial"/>
                <w:sz w:val="20"/>
                <w:szCs w:val="20"/>
              </w:rPr>
              <w:t>prihodki od obresti v višini:</w:t>
            </w:r>
            <w:r w:rsidR="00A3632E" w:rsidRPr="006C1591">
              <w:rPr>
                <w:rFonts w:ascii="Arial" w:hAnsi="Arial" w:cs="Arial"/>
                <w:sz w:val="20"/>
                <w:szCs w:val="20"/>
              </w:rPr>
              <w:t xml:space="preserve">1.789.955,24 EUR </w:t>
            </w:r>
            <w:r w:rsidR="00B611E1" w:rsidRPr="006C1591">
              <w:rPr>
                <w:rFonts w:ascii="Arial" w:hAnsi="Arial" w:cs="Arial"/>
                <w:sz w:val="20"/>
                <w:szCs w:val="20"/>
              </w:rPr>
              <w:t xml:space="preserve"> </w:t>
            </w:r>
          </w:p>
          <w:p w14:paraId="5AA83951" w14:textId="77777777" w:rsidR="00571702" w:rsidRPr="006C1591" w:rsidRDefault="00571702" w:rsidP="00970E18">
            <w:pPr>
              <w:pStyle w:val="Odstavekseznama"/>
              <w:numPr>
                <w:ilvl w:val="0"/>
                <w:numId w:val="9"/>
              </w:numPr>
              <w:spacing w:line="260" w:lineRule="exact"/>
              <w:jc w:val="both"/>
              <w:rPr>
                <w:rFonts w:ascii="Arial" w:hAnsi="Arial" w:cs="Arial"/>
                <w:sz w:val="20"/>
                <w:szCs w:val="20"/>
              </w:rPr>
            </w:pPr>
            <w:r w:rsidRPr="006C1591">
              <w:rPr>
                <w:rFonts w:ascii="Arial" w:hAnsi="Arial" w:cs="Arial"/>
                <w:sz w:val="20"/>
                <w:szCs w:val="20"/>
              </w:rPr>
              <w:t>odhodki od obresti v višini:</w:t>
            </w:r>
            <w:r w:rsidR="001300D0" w:rsidRPr="006C1591">
              <w:rPr>
                <w:rFonts w:ascii="Arial" w:hAnsi="Arial" w:cs="Arial"/>
                <w:sz w:val="20"/>
                <w:szCs w:val="20"/>
              </w:rPr>
              <w:t>1.</w:t>
            </w:r>
            <w:r w:rsidR="00A3632E" w:rsidRPr="006C1591">
              <w:rPr>
                <w:rFonts w:ascii="Arial" w:hAnsi="Arial" w:cs="Arial"/>
                <w:sz w:val="20"/>
                <w:szCs w:val="20"/>
              </w:rPr>
              <w:t>765</w:t>
            </w:r>
            <w:r w:rsidR="005871A6">
              <w:rPr>
                <w:rFonts w:ascii="Arial" w:hAnsi="Arial" w:cs="Arial"/>
                <w:sz w:val="20"/>
                <w:szCs w:val="20"/>
              </w:rPr>
              <w:t>.</w:t>
            </w:r>
            <w:r w:rsidR="00807D60" w:rsidRPr="006C1591">
              <w:rPr>
                <w:rFonts w:ascii="Arial" w:hAnsi="Arial" w:cs="Arial"/>
                <w:sz w:val="20"/>
                <w:szCs w:val="20"/>
              </w:rPr>
              <w:t xml:space="preserve">769,16 EUR  </w:t>
            </w:r>
            <w:r w:rsidR="00B611E1" w:rsidRPr="006C1591">
              <w:rPr>
                <w:rFonts w:ascii="Arial" w:hAnsi="Arial" w:cs="Arial"/>
                <w:sz w:val="20"/>
                <w:szCs w:val="20"/>
              </w:rPr>
              <w:t xml:space="preserve"> </w:t>
            </w:r>
          </w:p>
          <w:p w14:paraId="02ABB4D1" w14:textId="77777777" w:rsidR="00291641" w:rsidRPr="006C1591" w:rsidRDefault="00571702" w:rsidP="005175F0">
            <w:pPr>
              <w:spacing w:after="0" w:line="260" w:lineRule="exact"/>
              <w:jc w:val="both"/>
              <w:rPr>
                <w:rFonts w:ascii="Arial" w:hAnsi="Arial" w:cs="Arial"/>
                <w:sz w:val="20"/>
                <w:szCs w:val="20"/>
              </w:rPr>
            </w:pPr>
            <w:r w:rsidRPr="006C1591">
              <w:rPr>
                <w:rFonts w:ascii="Arial" w:hAnsi="Arial" w:cs="Arial"/>
                <w:sz w:val="20"/>
                <w:szCs w:val="20"/>
              </w:rPr>
              <w:t>Na dan likvidacije je bil ugotovljen pozitivni končni rezultat posojilnega sklada v višini 24.186,08 EUR</w:t>
            </w:r>
            <w:r w:rsidR="00B611E1" w:rsidRPr="006C1591">
              <w:rPr>
                <w:rFonts w:ascii="Arial" w:hAnsi="Arial" w:cs="Arial"/>
                <w:sz w:val="20"/>
                <w:szCs w:val="20"/>
              </w:rPr>
              <w:t>,</w:t>
            </w:r>
            <w:r w:rsidRPr="006C1591">
              <w:rPr>
                <w:rFonts w:ascii="Arial" w:hAnsi="Arial" w:cs="Arial"/>
                <w:sz w:val="20"/>
                <w:szCs w:val="20"/>
              </w:rPr>
              <w:t xml:space="preserve"> od katerega pripada MGTŠ 70 %, kar znaša 16.930,26 EUR in SID banki 30 %, kar znaša 7.255,82 EUR.</w:t>
            </w:r>
          </w:p>
          <w:p w14:paraId="104467FB" w14:textId="77777777" w:rsidR="00571702" w:rsidRDefault="00571702" w:rsidP="005175F0">
            <w:pPr>
              <w:spacing w:after="0" w:line="260" w:lineRule="exact"/>
              <w:jc w:val="both"/>
              <w:rPr>
                <w:rFonts w:ascii="Arial" w:hAnsi="Arial" w:cs="Arial"/>
                <w:sz w:val="20"/>
                <w:szCs w:val="20"/>
              </w:rPr>
            </w:pPr>
          </w:p>
          <w:p w14:paraId="0E5F53C6" w14:textId="77777777" w:rsidR="00877C69" w:rsidRDefault="00877C69" w:rsidP="005175F0">
            <w:pPr>
              <w:spacing w:after="0" w:line="260" w:lineRule="exact"/>
              <w:jc w:val="both"/>
              <w:rPr>
                <w:rFonts w:ascii="Arial" w:hAnsi="Arial" w:cs="Arial"/>
                <w:sz w:val="20"/>
                <w:szCs w:val="20"/>
              </w:rPr>
            </w:pPr>
          </w:p>
          <w:p w14:paraId="2D13416D" w14:textId="77777777" w:rsidR="00877C69" w:rsidRDefault="00877C69" w:rsidP="005175F0">
            <w:pPr>
              <w:spacing w:after="0" w:line="260" w:lineRule="exact"/>
              <w:jc w:val="both"/>
              <w:rPr>
                <w:rFonts w:ascii="Arial" w:hAnsi="Arial" w:cs="Arial"/>
                <w:sz w:val="20"/>
                <w:szCs w:val="20"/>
              </w:rPr>
            </w:pPr>
          </w:p>
          <w:p w14:paraId="1BFB70D5" w14:textId="77777777" w:rsidR="00877C69" w:rsidRDefault="00877C69" w:rsidP="005175F0">
            <w:pPr>
              <w:spacing w:after="0" w:line="260" w:lineRule="exact"/>
              <w:jc w:val="both"/>
              <w:rPr>
                <w:rFonts w:ascii="Arial" w:hAnsi="Arial" w:cs="Arial"/>
                <w:sz w:val="20"/>
                <w:szCs w:val="20"/>
              </w:rPr>
            </w:pPr>
          </w:p>
          <w:p w14:paraId="6EB6E5B6" w14:textId="77777777" w:rsidR="00285BB0" w:rsidRDefault="00285BB0" w:rsidP="005175F0">
            <w:pPr>
              <w:spacing w:after="0" w:line="260" w:lineRule="exact"/>
              <w:jc w:val="both"/>
              <w:rPr>
                <w:rFonts w:ascii="Arial" w:hAnsi="Arial" w:cs="Arial"/>
                <w:sz w:val="20"/>
                <w:szCs w:val="20"/>
              </w:rPr>
            </w:pPr>
          </w:p>
          <w:p w14:paraId="0585534A" w14:textId="77777777" w:rsidR="00285BB0" w:rsidRDefault="00285BB0" w:rsidP="005175F0">
            <w:pPr>
              <w:spacing w:after="0" w:line="260" w:lineRule="exact"/>
              <w:jc w:val="both"/>
              <w:rPr>
                <w:rFonts w:ascii="Arial" w:hAnsi="Arial" w:cs="Arial"/>
                <w:sz w:val="20"/>
                <w:szCs w:val="20"/>
              </w:rPr>
            </w:pPr>
          </w:p>
          <w:p w14:paraId="0097835D" w14:textId="77777777" w:rsidR="00877C69" w:rsidRPr="006C1591" w:rsidRDefault="00877C69" w:rsidP="005175F0">
            <w:pPr>
              <w:spacing w:after="0" w:line="260" w:lineRule="exact"/>
              <w:jc w:val="both"/>
              <w:rPr>
                <w:rFonts w:ascii="Arial" w:hAnsi="Arial" w:cs="Arial"/>
                <w:sz w:val="20"/>
                <w:szCs w:val="20"/>
              </w:rPr>
            </w:pPr>
          </w:p>
          <w:p w14:paraId="2B55C88D" w14:textId="77777777" w:rsidR="00571702" w:rsidRPr="006C1591" w:rsidRDefault="00A3632E" w:rsidP="005175F0">
            <w:pPr>
              <w:spacing w:after="0" w:line="260" w:lineRule="exact"/>
              <w:jc w:val="both"/>
              <w:rPr>
                <w:rFonts w:ascii="Arial" w:hAnsi="Arial" w:cs="Arial"/>
                <w:b/>
                <w:sz w:val="20"/>
                <w:szCs w:val="20"/>
                <w:u w:val="single"/>
              </w:rPr>
            </w:pPr>
            <w:r w:rsidRPr="006C1591">
              <w:rPr>
                <w:rFonts w:ascii="Arial" w:hAnsi="Arial" w:cs="Arial"/>
                <w:b/>
                <w:sz w:val="20"/>
                <w:szCs w:val="20"/>
                <w:u w:val="single"/>
              </w:rPr>
              <w:lastRenderedPageBreak/>
              <w:t>OBVEZNOST SID BANKE PO KONČNEM LIVIDACIJSKEM OBRAČUNU</w:t>
            </w:r>
          </w:p>
          <w:p w14:paraId="14FB94D4" w14:textId="77777777" w:rsidR="00807D60" w:rsidRPr="006C1591" w:rsidRDefault="00807D60" w:rsidP="005175F0">
            <w:pPr>
              <w:spacing w:after="0" w:line="260" w:lineRule="exact"/>
              <w:jc w:val="both"/>
              <w:rPr>
                <w:rFonts w:ascii="Arial" w:hAnsi="Arial" w:cs="Arial"/>
                <w:sz w:val="20"/>
                <w:szCs w:val="20"/>
                <w:u w:val="single"/>
              </w:rPr>
            </w:pPr>
          </w:p>
          <w:tbl>
            <w:tblPr>
              <w:tblStyle w:val="Tabelamrea"/>
              <w:tblW w:w="0" w:type="auto"/>
              <w:tblLook w:val="04A0" w:firstRow="1" w:lastRow="0" w:firstColumn="1" w:lastColumn="0" w:noHBand="0" w:noVBand="1"/>
            </w:tblPr>
            <w:tblGrid>
              <w:gridCol w:w="3314"/>
              <w:gridCol w:w="3686"/>
            </w:tblGrid>
            <w:tr w:rsidR="00675AE6" w:rsidRPr="00970E18" w14:paraId="0A086464" w14:textId="77777777" w:rsidTr="00675AE6">
              <w:tc>
                <w:tcPr>
                  <w:tcW w:w="3314" w:type="dxa"/>
                </w:tcPr>
                <w:p w14:paraId="1289470F" w14:textId="77777777" w:rsidR="00675AE6" w:rsidRPr="006C1591" w:rsidRDefault="003462BF" w:rsidP="005175F0">
                  <w:pPr>
                    <w:spacing w:line="260" w:lineRule="exact"/>
                    <w:jc w:val="both"/>
                    <w:rPr>
                      <w:rFonts w:ascii="Arial" w:hAnsi="Arial" w:cs="Arial"/>
                      <w:b/>
                    </w:rPr>
                  </w:pPr>
                  <w:r w:rsidRPr="006C1591">
                    <w:rPr>
                      <w:rFonts w:ascii="Arial" w:hAnsi="Arial" w:cs="Arial"/>
                      <w:b/>
                    </w:rPr>
                    <w:t>Postavka</w:t>
                  </w:r>
                </w:p>
              </w:tc>
              <w:tc>
                <w:tcPr>
                  <w:tcW w:w="3686" w:type="dxa"/>
                </w:tcPr>
                <w:p w14:paraId="3777CD36" w14:textId="77777777" w:rsidR="00675AE6" w:rsidRPr="006C1591" w:rsidRDefault="00675AE6" w:rsidP="005175F0">
                  <w:pPr>
                    <w:spacing w:line="260" w:lineRule="exact"/>
                    <w:jc w:val="both"/>
                    <w:rPr>
                      <w:rFonts w:ascii="Arial" w:hAnsi="Arial" w:cs="Arial"/>
                      <w:b/>
                    </w:rPr>
                  </w:pPr>
                  <w:r w:rsidRPr="006C1591">
                    <w:rPr>
                      <w:rFonts w:ascii="Arial" w:hAnsi="Arial" w:cs="Arial"/>
                      <w:b/>
                    </w:rPr>
                    <w:t>Znesek v EUR</w:t>
                  </w:r>
                </w:p>
              </w:tc>
            </w:tr>
            <w:tr w:rsidR="00675AE6" w:rsidRPr="00970E18" w14:paraId="4ACC5776" w14:textId="77777777" w:rsidTr="00675AE6">
              <w:tc>
                <w:tcPr>
                  <w:tcW w:w="3314" w:type="dxa"/>
                </w:tcPr>
                <w:p w14:paraId="7F0006A6" w14:textId="77777777" w:rsidR="00675AE6" w:rsidRPr="006C1591" w:rsidRDefault="00675AE6" w:rsidP="005175F0">
                  <w:pPr>
                    <w:spacing w:line="260" w:lineRule="exact"/>
                    <w:jc w:val="both"/>
                    <w:rPr>
                      <w:rFonts w:ascii="Arial" w:hAnsi="Arial" w:cs="Arial"/>
                    </w:rPr>
                  </w:pPr>
                  <w:r w:rsidRPr="006C1591">
                    <w:rPr>
                      <w:rFonts w:ascii="Arial" w:hAnsi="Arial" w:cs="Arial"/>
                    </w:rPr>
                    <w:t>Glavnica posojila</w:t>
                  </w:r>
                </w:p>
              </w:tc>
              <w:tc>
                <w:tcPr>
                  <w:tcW w:w="3686" w:type="dxa"/>
                </w:tcPr>
                <w:p w14:paraId="3F0C0298" w14:textId="77777777" w:rsidR="00675AE6" w:rsidRPr="006C1591" w:rsidRDefault="00675AE6" w:rsidP="005175F0">
                  <w:pPr>
                    <w:spacing w:line="260" w:lineRule="exact"/>
                    <w:jc w:val="both"/>
                    <w:rPr>
                      <w:rFonts w:ascii="Arial" w:hAnsi="Arial" w:cs="Arial"/>
                    </w:rPr>
                  </w:pPr>
                  <w:r w:rsidRPr="006C1591">
                    <w:rPr>
                      <w:rFonts w:ascii="Arial" w:hAnsi="Arial" w:cs="Arial"/>
                    </w:rPr>
                    <w:t>30.000.000,00</w:t>
                  </w:r>
                </w:p>
              </w:tc>
            </w:tr>
            <w:tr w:rsidR="00675AE6" w:rsidRPr="00970E18" w14:paraId="165CB12A" w14:textId="77777777" w:rsidTr="00675AE6">
              <w:tc>
                <w:tcPr>
                  <w:tcW w:w="3314" w:type="dxa"/>
                </w:tcPr>
                <w:p w14:paraId="1C442655" w14:textId="77777777" w:rsidR="00675AE6" w:rsidRPr="006C1591" w:rsidRDefault="00675AE6" w:rsidP="005175F0">
                  <w:pPr>
                    <w:spacing w:line="260" w:lineRule="exact"/>
                    <w:jc w:val="both"/>
                    <w:rPr>
                      <w:rFonts w:ascii="Arial" w:hAnsi="Arial" w:cs="Arial"/>
                    </w:rPr>
                  </w:pPr>
                  <w:r w:rsidRPr="006C1591">
                    <w:rPr>
                      <w:rFonts w:ascii="Arial" w:hAnsi="Arial" w:cs="Arial"/>
                    </w:rPr>
                    <w:t>Obre</w:t>
                  </w:r>
                  <w:r w:rsidR="00B611E1" w:rsidRPr="006C1591">
                    <w:rPr>
                      <w:rFonts w:ascii="Arial" w:hAnsi="Arial" w:cs="Arial"/>
                    </w:rPr>
                    <w:t>s</w:t>
                  </w:r>
                  <w:r w:rsidRPr="006C1591">
                    <w:rPr>
                      <w:rFonts w:ascii="Arial" w:hAnsi="Arial" w:cs="Arial"/>
                    </w:rPr>
                    <w:t>ti na glavnico</w:t>
                  </w:r>
                </w:p>
              </w:tc>
              <w:tc>
                <w:tcPr>
                  <w:tcW w:w="3686" w:type="dxa"/>
                </w:tcPr>
                <w:p w14:paraId="7D7F43E5" w14:textId="77777777" w:rsidR="00675AE6" w:rsidRPr="006C1591" w:rsidRDefault="001300D0" w:rsidP="005175F0">
                  <w:pPr>
                    <w:spacing w:line="260" w:lineRule="exact"/>
                    <w:jc w:val="both"/>
                    <w:rPr>
                      <w:rFonts w:ascii="Arial" w:hAnsi="Arial" w:cs="Arial"/>
                    </w:rPr>
                  </w:pPr>
                  <w:r w:rsidRPr="006C1591">
                    <w:rPr>
                      <w:rFonts w:ascii="Arial" w:hAnsi="Arial" w:cs="Arial"/>
                    </w:rPr>
                    <w:t xml:space="preserve">  </w:t>
                  </w:r>
                  <w:r w:rsidR="001E2C3A" w:rsidRPr="006C1591">
                    <w:rPr>
                      <w:rFonts w:ascii="Arial" w:hAnsi="Arial" w:cs="Arial"/>
                    </w:rPr>
                    <w:t>1.</w:t>
                  </w:r>
                  <w:r w:rsidR="00675AE6" w:rsidRPr="006C1591">
                    <w:rPr>
                      <w:rFonts w:ascii="Arial" w:hAnsi="Arial" w:cs="Arial"/>
                    </w:rPr>
                    <w:t>765.769,16</w:t>
                  </w:r>
                </w:p>
              </w:tc>
            </w:tr>
            <w:tr w:rsidR="00675AE6" w:rsidRPr="00970E18" w14:paraId="32AB1573" w14:textId="77777777" w:rsidTr="00675AE6">
              <w:tc>
                <w:tcPr>
                  <w:tcW w:w="3314" w:type="dxa"/>
                </w:tcPr>
                <w:p w14:paraId="7D054D3B" w14:textId="77777777" w:rsidR="00675AE6" w:rsidRPr="006C1591" w:rsidRDefault="00675AE6" w:rsidP="005175F0">
                  <w:pPr>
                    <w:spacing w:line="260" w:lineRule="exact"/>
                    <w:jc w:val="both"/>
                    <w:rPr>
                      <w:rFonts w:ascii="Arial" w:hAnsi="Arial" w:cs="Arial"/>
                    </w:rPr>
                  </w:pPr>
                  <w:r w:rsidRPr="006C1591">
                    <w:rPr>
                      <w:rFonts w:ascii="Arial" w:hAnsi="Arial" w:cs="Arial"/>
                    </w:rPr>
                    <w:t>70</w:t>
                  </w:r>
                  <w:r w:rsidR="00EC6C82">
                    <w:rPr>
                      <w:rFonts w:ascii="Arial" w:hAnsi="Arial" w:cs="Arial"/>
                    </w:rPr>
                    <w:t xml:space="preserve"> </w:t>
                  </w:r>
                  <w:r w:rsidRPr="006C1591">
                    <w:rPr>
                      <w:rFonts w:ascii="Arial" w:hAnsi="Arial" w:cs="Arial"/>
                    </w:rPr>
                    <w:t>% pozitivnega končnega rezultata PS</w:t>
                  </w:r>
                </w:p>
              </w:tc>
              <w:tc>
                <w:tcPr>
                  <w:tcW w:w="3686" w:type="dxa"/>
                </w:tcPr>
                <w:p w14:paraId="4F70BA62" w14:textId="77777777" w:rsidR="00675AE6" w:rsidRPr="006C1591" w:rsidRDefault="00675AE6" w:rsidP="005175F0">
                  <w:pPr>
                    <w:spacing w:line="260" w:lineRule="exact"/>
                    <w:jc w:val="both"/>
                    <w:rPr>
                      <w:rFonts w:ascii="Arial" w:hAnsi="Arial" w:cs="Arial"/>
                    </w:rPr>
                  </w:pPr>
                  <w:r w:rsidRPr="006C1591">
                    <w:rPr>
                      <w:rFonts w:ascii="Arial" w:hAnsi="Arial" w:cs="Arial"/>
                    </w:rPr>
                    <w:t xml:space="preserve">     </w:t>
                  </w:r>
                  <w:r w:rsidR="001300D0" w:rsidRPr="006C1591">
                    <w:rPr>
                      <w:rFonts w:ascii="Arial" w:hAnsi="Arial" w:cs="Arial"/>
                    </w:rPr>
                    <w:t xml:space="preserve">  </w:t>
                  </w:r>
                  <w:r w:rsidRPr="006C1591">
                    <w:rPr>
                      <w:rFonts w:ascii="Arial" w:hAnsi="Arial" w:cs="Arial"/>
                    </w:rPr>
                    <w:t>16.930,26</w:t>
                  </w:r>
                </w:p>
              </w:tc>
            </w:tr>
            <w:tr w:rsidR="00675AE6" w:rsidRPr="00970E18" w14:paraId="633EFC96" w14:textId="77777777" w:rsidTr="00675AE6">
              <w:tc>
                <w:tcPr>
                  <w:tcW w:w="3314" w:type="dxa"/>
                  <w:shd w:val="clear" w:color="auto" w:fill="9CC2E5" w:themeFill="accent1" w:themeFillTint="99"/>
                </w:tcPr>
                <w:p w14:paraId="68629A11" w14:textId="77777777" w:rsidR="00675AE6" w:rsidRPr="006C1591" w:rsidRDefault="00675AE6" w:rsidP="005175F0">
                  <w:pPr>
                    <w:spacing w:line="260" w:lineRule="exact"/>
                    <w:jc w:val="both"/>
                    <w:rPr>
                      <w:rFonts w:ascii="Arial" w:hAnsi="Arial" w:cs="Arial"/>
                      <w:b/>
                    </w:rPr>
                  </w:pPr>
                  <w:r w:rsidRPr="006C1591">
                    <w:rPr>
                      <w:rFonts w:ascii="Arial" w:hAnsi="Arial" w:cs="Arial"/>
                      <w:b/>
                    </w:rPr>
                    <w:t>Skupaj obveznost do MGTŠ</w:t>
                  </w:r>
                </w:p>
              </w:tc>
              <w:tc>
                <w:tcPr>
                  <w:tcW w:w="3686" w:type="dxa"/>
                  <w:shd w:val="clear" w:color="auto" w:fill="9CC2E5" w:themeFill="accent1" w:themeFillTint="99"/>
                </w:tcPr>
                <w:p w14:paraId="29BD6E58" w14:textId="77777777" w:rsidR="00675AE6" w:rsidRPr="006C1591" w:rsidRDefault="00675AE6" w:rsidP="005175F0">
                  <w:pPr>
                    <w:spacing w:line="260" w:lineRule="exact"/>
                    <w:jc w:val="both"/>
                    <w:rPr>
                      <w:rFonts w:ascii="Arial" w:hAnsi="Arial" w:cs="Arial"/>
                      <w:b/>
                    </w:rPr>
                  </w:pPr>
                  <w:r w:rsidRPr="006C1591">
                    <w:rPr>
                      <w:rFonts w:ascii="Arial" w:hAnsi="Arial" w:cs="Arial"/>
                      <w:b/>
                    </w:rPr>
                    <w:t>31.782</w:t>
                  </w:r>
                  <w:r w:rsidR="005531CE" w:rsidRPr="006C1591">
                    <w:rPr>
                      <w:rFonts w:ascii="Arial" w:hAnsi="Arial" w:cs="Arial"/>
                      <w:b/>
                    </w:rPr>
                    <w:t>.</w:t>
                  </w:r>
                  <w:r w:rsidRPr="006C1591">
                    <w:rPr>
                      <w:rFonts w:ascii="Arial" w:hAnsi="Arial" w:cs="Arial"/>
                      <w:b/>
                    </w:rPr>
                    <w:t>699,42</w:t>
                  </w:r>
                </w:p>
              </w:tc>
            </w:tr>
          </w:tbl>
          <w:p w14:paraId="026CDF70" w14:textId="77777777" w:rsidR="00744F2F" w:rsidRPr="006C1591" w:rsidRDefault="00744F2F" w:rsidP="005175F0">
            <w:pPr>
              <w:spacing w:after="0" w:line="260" w:lineRule="exact"/>
              <w:jc w:val="both"/>
              <w:rPr>
                <w:rFonts w:ascii="Arial" w:hAnsi="Arial" w:cs="Arial"/>
                <w:sz w:val="20"/>
                <w:szCs w:val="20"/>
              </w:rPr>
            </w:pPr>
          </w:p>
          <w:p w14:paraId="25C4701B" w14:textId="77777777" w:rsidR="006809CE" w:rsidRDefault="0079122B" w:rsidP="00967147">
            <w:pPr>
              <w:spacing w:after="0" w:line="260" w:lineRule="exact"/>
              <w:jc w:val="both"/>
              <w:rPr>
                <w:rFonts w:ascii="Arial" w:hAnsi="Arial" w:cs="Arial"/>
                <w:sz w:val="20"/>
                <w:szCs w:val="20"/>
              </w:rPr>
            </w:pPr>
            <w:r w:rsidRPr="006C1591">
              <w:rPr>
                <w:rFonts w:ascii="Arial" w:hAnsi="Arial" w:cs="Arial"/>
                <w:sz w:val="20"/>
                <w:szCs w:val="20"/>
              </w:rPr>
              <w:t>Plačilo obveznosti po končnem likvidacijskem obračunu se</w:t>
            </w:r>
            <w:r w:rsidR="00A51DFF" w:rsidRPr="006C1591">
              <w:rPr>
                <w:rFonts w:ascii="Arial" w:hAnsi="Arial" w:cs="Arial"/>
                <w:sz w:val="20"/>
                <w:szCs w:val="20"/>
              </w:rPr>
              <w:t xml:space="preserve"> skladno s pogodbo</w:t>
            </w:r>
            <w:r w:rsidRPr="006C1591">
              <w:rPr>
                <w:rFonts w:ascii="Arial" w:hAnsi="Arial" w:cs="Arial"/>
                <w:sz w:val="20"/>
                <w:szCs w:val="20"/>
              </w:rPr>
              <w:t xml:space="preserve"> izvede v roku 30 dni od potrditve zaključnega likvidacijskega obračuna s strani MGTŠ in po predhodni seznanitvi Vlade RS. </w:t>
            </w:r>
            <w:bookmarkEnd w:id="1"/>
          </w:p>
          <w:p w14:paraId="7C0D79EC" w14:textId="77777777" w:rsidR="00482802" w:rsidRPr="00482802" w:rsidRDefault="00482802" w:rsidP="00482802">
            <w:pPr>
              <w:tabs>
                <w:tab w:val="left" w:pos="2993"/>
              </w:tabs>
              <w:rPr>
                <w:rFonts w:ascii="Arial" w:hAnsi="Arial" w:cs="Arial"/>
                <w:sz w:val="20"/>
                <w:szCs w:val="20"/>
              </w:rPr>
            </w:pPr>
          </w:p>
        </w:tc>
      </w:tr>
      <w:tr w:rsidR="00EA5264" w:rsidRPr="00970E18" w14:paraId="7954C91F" w14:textId="77777777" w:rsidTr="00D73802">
        <w:trPr>
          <w:trHeight w:val="243"/>
        </w:trPr>
        <w:tc>
          <w:tcPr>
            <w:tcW w:w="9283" w:type="dxa"/>
            <w:gridSpan w:val="4"/>
          </w:tcPr>
          <w:p w14:paraId="4A820709" w14:textId="77777777" w:rsidR="00EA5264" w:rsidRPr="006C1591" w:rsidRDefault="00EA5264" w:rsidP="00EA5264">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C1591">
              <w:rPr>
                <w:rFonts w:ascii="Arial" w:eastAsia="Times New Roman" w:hAnsi="Arial" w:cs="Arial"/>
                <w:b/>
                <w:sz w:val="20"/>
                <w:szCs w:val="20"/>
                <w:lang w:eastAsia="sl-SI"/>
              </w:rPr>
              <w:lastRenderedPageBreak/>
              <w:t>6. Presoja posledic za:</w:t>
            </w:r>
          </w:p>
        </w:tc>
      </w:tr>
      <w:tr w:rsidR="00EA5264" w:rsidRPr="00970E18" w14:paraId="7522DCB0" w14:textId="77777777" w:rsidTr="00D73802">
        <w:trPr>
          <w:trHeight w:val="487"/>
        </w:trPr>
        <w:tc>
          <w:tcPr>
            <w:tcW w:w="1466" w:type="dxa"/>
          </w:tcPr>
          <w:p w14:paraId="44B496D5" w14:textId="77777777" w:rsidR="00EA5264" w:rsidRPr="006C1591"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a)</w:t>
            </w:r>
          </w:p>
        </w:tc>
        <w:tc>
          <w:tcPr>
            <w:tcW w:w="5515" w:type="dxa"/>
            <w:gridSpan w:val="2"/>
          </w:tcPr>
          <w:p w14:paraId="5F0B4ADC"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C1591">
              <w:rPr>
                <w:rFonts w:ascii="Arial" w:eastAsia="Times New Roman" w:hAnsi="Arial" w:cs="Arial"/>
                <w:sz w:val="20"/>
                <w:szCs w:val="20"/>
                <w:lang w:eastAsia="sl-SI"/>
              </w:rPr>
              <w:t>javnofinančna sredstva nad 40.000 EUR v tekočem in naslednjih treh letih</w:t>
            </w:r>
          </w:p>
        </w:tc>
        <w:tc>
          <w:tcPr>
            <w:tcW w:w="2300" w:type="dxa"/>
            <w:vAlign w:val="center"/>
          </w:tcPr>
          <w:p w14:paraId="4F43BFD3" w14:textId="77777777" w:rsidR="00EA5264" w:rsidRPr="006C1591"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C1591">
              <w:rPr>
                <w:rFonts w:ascii="Arial" w:eastAsia="Times New Roman" w:hAnsi="Arial" w:cs="Arial"/>
                <w:b/>
                <w:bCs/>
                <w:sz w:val="20"/>
                <w:szCs w:val="20"/>
                <w:lang w:eastAsia="sl-SI"/>
              </w:rPr>
              <w:t>DA</w:t>
            </w:r>
            <w:r w:rsidRPr="006C1591">
              <w:rPr>
                <w:rFonts w:ascii="Arial" w:eastAsia="Times New Roman" w:hAnsi="Arial" w:cs="Arial"/>
                <w:sz w:val="20"/>
                <w:szCs w:val="20"/>
                <w:lang w:eastAsia="sl-SI"/>
              </w:rPr>
              <w:t>/</w:t>
            </w:r>
            <w:r w:rsidRPr="006C1591">
              <w:rPr>
                <w:rFonts w:ascii="Arial" w:eastAsia="Times New Roman" w:hAnsi="Arial" w:cs="Arial"/>
                <w:bCs/>
                <w:sz w:val="20"/>
                <w:szCs w:val="20"/>
                <w:lang w:eastAsia="sl-SI"/>
              </w:rPr>
              <w:t>NE</w:t>
            </w:r>
          </w:p>
        </w:tc>
      </w:tr>
      <w:tr w:rsidR="00EA5264" w:rsidRPr="00970E18" w14:paraId="0D737C41" w14:textId="77777777" w:rsidTr="00D73802">
        <w:trPr>
          <w:trHeight w:val="501"/>
        </w:trPr>
        <w:tc>
          <w:tcPr>
            <w:tcW w:w="1466" w:type="dxa"/>
          </w:tcPr>
          <w:p w14:paraId="55794060" w14:textId="77777777" w:rsidR="00EA5264" w:rsidRPr="006C1591"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b)</w:t>
            </w:r>
          </w:p>
        </w:tc>
        <w:tc>
          <w:tcPr>
            <w:tcW w:w="5515" w:type="dxa"/>
            <w:gridSpan w:val="2"/>
          </w:tcPr>
          <w:p w14:paraId="27A78735"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bCs/>
                <w:sz w:val="20"/>
                <w:szCs w:val="20"/>
                <w:lang w:eastAsia="sl-SI"/>
              </w:rPr>
              <w:t>usklajenost slovenskega pravnega reda s pravnim redom Evropske unije</w:t>
            </w:r>
          </w:p>
        </w:tc>
        <w:tc>
          <w:tcPr>
            <w:tcW w:w="2300" w:type="dxa"/>
            <w:vAlign w:val="center"/>
          </w:tcPr>
          <w:p w14:paraId="60FAB80C" w14:textId="77777777" w:rsidR="00EA5264" w:rsidRPr="006C1591"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C1591">
              <w:rPr>
                <w:rFonts w:ascii="Arial" w:eastAsia="Times New Roman" w:hAnsi="Arial" w:cs="Arial"/>
                <w:sz w:val="20"/>
                <w:szCs w:val="20"/>
                <w:lang w:eastAsia="sl-SI"/>
              </w:rPr>
              <w:t>DA/</w:t>
            </w:r>
            <w:r w:rsidRPr="006C1591">
              <w:rPr>
                <w:rFonts w:ascii="Arial" w:eastAsia="Times New Roman" w:hAnsi="Arial" w:cs="Arial"/>
                <w:b/>
                <w:sz w:val="20"/>
                <w:szCs w:val="20"/>
                <w:lang w:eastAsia="sl-SI"/>
              </w:rPr>
              <w:t>NE</w:t>
            </w:r>
          </w:p>
        </w:tc>
      </w:tr>
      <w:tr w:rsidR="00EA5264" w:rsidRPr="00970E18" w14:paraId="0EEEFBBE" w14:textId="77777777" w:rsidTr="00D73802">
        <w:trPr>
          <w:trHeight w:val="243"/>
        </w:trPr>
        <w:tc>
          <w:tcPr>
            <w:tcW w:w="1466" w:type="dxa"/>
          </w:tcPr>
          <w:p w14:paraId="22727F90" w14:textId="77777777" w:rsidR="00EA5264" w:rsidRPr="006C1591"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c)</w:t>
            </w:r>
          </w:p>
        </w:tc>
        <w:tc>
          <w:tcPr>
            <w:tcW w:w="5515" w:type="dxa"/>
            <w:gridSpan w:val="2"/>
          </w:tcPr>
          <w:p w14:paraId="1D9488C3"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sz w:val="20"/>
                <w:szCs w:val="20"/>
                <w:lang w:eastAsia="sl-SI"/>
              </w:rPr>
              <w:t>administrativne posledice</w:t>
            </w:r>
          </w:p>
        </w:tc>
        <w:tc>
          <w:tcPr>
            <w:tcW w:w="2300" w:type="dxa"/>
            <w:vAlign w:val="center"/>
          </w:tcPr>
          <w:p w14:paraId="664F6553" w14:textId="77777777" w:rsidR="00EA5264" w:rsidRPr="006C1591"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C1591">
              <w:rPr>
                <w:rFonts w:ascii="Arial" w:eastAsia="Times New Roman" w:hAnsi="Arial" w:cs="Arial"/>
                <w:sz w:val="20"/>
                <w:szCs w:val="20"/>
                <w:lang w:eastAsia="sl-SI"/>
              </w:rPr>
              <w:t>DA/</w:t>
            </w:r>
            <w:r w:rsidRPr="006C1591">
              <w:rPr>
                <w:rFonts w:ascii="Arial" w:eastAsia="Times New Roman" w:hAnsi="Arial" w:cs="Arial"/>
                <w:b/>
                <w:sz w:val="20"/>
                <w:szCs w:val="20"/>
                <w:lang w:eastAsia="sl-SI"/>
              </w:rPr>
              <w:t>NE</w:t>
            </w:r>
          </w:p>
        </w:tc>
      </w:tr>
      <w:tr w:rsidR="00EA5264" w:rsidRPr="00970E18" w14:paraId="1D48B368" w14:textId="77777777" w:rsidTr="00D73802">
        <w:trPr>
          <w:trHeight w:val="1261"/>
        </w:trPr>
        <w:tc>
          <w:tcPr>
            <w:tcW w:w="1466" w:type="dxa"/>
          </w:tcPr>
          <w:p w14:paraId="013C72A8" w14:textId="77777777" w:rsidR="00EA5264" w:rsidRPr="006C1591"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č)</w:t>
            </w:r>
          </w:p>
        </w:tc>
        <w:tc>
          <w:tcPr>
            <w:tcW w:w="5515" w:type="dxa"/>
            <w:gridSpan w:val="2"/>
          </w:tcPr>
          <w:p w14:paraId="07074737"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C1591">
              <w:rPr>
                <w:rFonts w:ascii="Arial" w:eastAsia="Times New Roman" w:hAnsi="Arial" w:cs="Arial"/>
                <w:sz w:val="20"/>
                <w:szCs w:val="20"/>
                <w:lang w:eastAsia="sl-SI"/>
              </w:rPr>
              <w:t>gospodarstvo, zlasti</w:t>
            </w:r>
            <w:r w:rsidRPr="006C1591">
              <w:rPr>
                <w:rFonts w:ascii="Arial" w:eastAsia="Times New Roman" w:hAnsi="Arial" w:cs="Arial"/>
                <w:bCs/>
                <w:sz w:val="20"/>
                <w:szCs w:val="20"/>
                <w:lang w:eastAsia="sl-SI"/>
              </w:rPr>
              <w:t xml:space="preserve"> mala in srednja podjetja ter konkurenčnost podjetij</w:t>
            </w:r>
          </w:p>
          <w:p w14:paraId="3D43B497" w14:textId="77777777" w:rsidR="00EA5264" w:rsidRPr="006C1591" w:rsidRDefault="00EA5264" w:rsidP="006C34C6">
            <w:pPr>
              <w:overflowPunct w:val="0"/>
              <w:autoSpaceDE w:val="0"/>
              <w:autoSpaceDN w:val="0"/>
              <w:adjustRightInd w:val="0"/>
              <w:spacing w:before="60" w:after="60" w:line="240" w:lineRule="auto"/>
              <w:jc w:val="both"/>
              <w:textAlignment w:val="baseline"/>
              <w:rPr>
                <w:rFonts w:ascii="Arial" w:eastAsia="Times New Roman" w:hAnsi="Arial" w:cs="Arial"/>
                <w:bCs/>
                <w:sz w:val="20"/>
                <w:szCs w:val="20"/>
                <w:lang w:eastAsia="sl-SI"/>
              </w:rPr>
            </w:pPr>
          </w:p>
        </w:tc>
        <w:tc>
          <w:tcPr>
            <w:tcW w:w="2300" w:type="dxa"/>
            <w:vAlign w:val="center"/>
          </w:tcPr>
          <w:p w14:paraId="6973DF41" w14:textId="77777777" w:rsidR="00EA5264" w:rsidRPr="006C1591"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bCs/>
                <w:iCs/>
                <w:sz w:val="20"/>
                <w:szCs w:val="20"/>
                <w:lang w:eastAsia="sl-SI"/>
              </w:rPr>
            </w:pPr>
            <w:r w:rsidRPr="006C1591">
              <w:rPr>
                <w:rFonts w:ascii="Arial" w:eastAsia="Times New Roman" w:hAnsi="Arial" w:cs="Arial"/>
                <w:bCs/>
                <w:sz w:val="20"/>
                <w:szCs w:val="20"/>
                <w:lang w:eastAsia="sl-SI"/>
              </w:rPr>
              <w:t>DA</w:t>
            </w:r>
            <w:r w:rsidRPr="006C1591">
              <w:rPr>
                <w:rFonts w:ascii="Arial" w:eastAsia="Times New Roman" w:hAnsi="Arial" w:cs="Arial"/>
                <w:b/>
                <w:sz w:val="20"/>
                <w:szCs w:val="20"/>
                <w:lang w:eastAsia="sl-SI"/>
              </w:rPr>
              <w:t>/NE</w:t>
            </w:r>
          </w:p>
        </w:tc>
      </w:tr>
      <w:tr w:rsidR="00EA5264" w:rsidRPr="00970E18" w14:paraId="46773947" w14:textId="77777777" w:rsidTr="00D73802">
        <w:trPr>
          <w:trHeight w:val="243"/>
        </w:trPr>
        <w:tc>
          <w:tcPr>
            <w:tcW w:w="1466" w:type="dxa"/>
          </w:tcPr>
          <w:p w14:paraId="09175AC0" w14:textId="77777777" w:rsidR="00EA5264" w:rsidRPr="006C1591"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d)</w:t>
            </w:r>
          </w:p>
        </w:tc>
        <w:tc>
          <w:tcPr>
            <w:tcW w:w="5515" w:type="dxa"/>
            <w:gridSpan w:val="2"/>
          </w:tcPr>
          <w:p w14:paraId="6001338B"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C1591">
              <w:rPr>
                <w:rFonts w:ascii="Arial" w:eastAsia="Times New Roman" w:hAnsi="Arial" w:cs="Arial"/>
                <w:bCs/>
                <w:sz w:val="20"/>
                <w:szCs w:val="20"/>
                <w:lang w:eastAsia="sl-SI"/>
              </w:rPr>
              <w:t>okolje, vključno s prostorskimi in varstvenimi vidiki</w:t>
            </w:r>
          </w:p>
        </w:tc>
        <w:tc>
          <w:tcPr>
            <w:tcW w:w="2300" w:type="dxa"/>
            <w:vAlign w:val="center"/>
          </w:tcPr>
          <w:p w14:paraId="29233364" w14:textId="77777777" w:rsidR="00EA5264" w:rsidRPr="006C1591"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C1591">
              <w:rPr>
                <w:rFonts w:ascii="Arial" w:eastAsia="Times New Roman" w:hAnsi="Arial" w:cs="Arial"/>
                <w:sz w:val="20"/>
                <w:szCs w:val="20"/>
                <w:lang w:eastAsia="sl-SI"/>
              </w:rPr>
              <w:t>DA/</w:t>
            </w:r>
            <w:r w:rsidRPr="006C1591">
              <w:rPr>
                <w:rFonts w:ascii="Arial" w:eastAsia="Times New Roman" w:hAnsi="Arial" w:cs="Arial"/>
                <w:b/>
                <w:sz w:val="20"/>
                <w:szCs w:val="20"/>
                <w:lang w:eastAsia="sl-SI"/>
              </w:rPr>
              <w:t>NE</w:t>
            </w:r>
          </w:p>
        </w:tc>
      </w:tr>
      <w:tr w:rsidR="00EA5264" w:rsidRPr="00970E18" w14:paraId="0A30B20F" w14:textId="77777777" w:rsidTr="00D73802">
        <w:trPr>
          <w:trHeight w:val="243"/>
        </w:trPr>
        <w:tc>
          <w:tcPr>
            <w:tcW w:w="1466" w:type="dxa"/>
          </w:tcPr>
          <w:p w14:paraId="66DD2A3D" w14:textId="77777777" w:rsidR="00EA5264" w:rsidRPr="006C1591"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e)</w:t>
            </w:r>
          </w:p>
        </w:tc>
        <w:tc>
          <w:tcPr>
            <w:tcW w:w="5515" w:type="dxa"/>
            <w:gridSpan w:val="2"/>
          </w:tcPr>
          <w:p w14:paraId="4DAA5102"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C1591">
              <w:rPr>
                <w:rFonts w:ascii="Arial" w:eastAsia="Times New Roman" w:hAnsi="Arial" w:cs="Arial"/>
                <w:bCs/>
                <w:sz w:val="20"/>
                <w:szCs w:val="20"/>
                <w:lang w:eastAsia="sl-SI"/>
              </w:rPr>
              <w:t>socialno področje</w:t>
            </w:r>
          </w:p>
        </w:tc>
        <w:tc>
          <w:tcPr>
            <w:tcW w:w="2300" w:type="dxa"/>
            <w:vAlign w:val="center"/>
          </w:tcPr>
          <w:p w14:paraId="19F29451" w14:textId="77777777" w:rsidR="00EA5264" w:rsidRPr="006C1591"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C1591">
              <w:rPr>
                <w:rFonts w:ascii="Arial" w:eastAsia="Times New Roman" w:hAnsi="Arial" w:cs="Arial"/>
                <w:sz w:val="20"/>
                <w:szCs w:val="20"/>
                <w:lang w:eastAsia="sl-SI"/>
              </w:rPr>
              <w:t>DA/</w:t>
            </w:r>
            <w:r w:rsidRPr="006C1591">
              <w:rPr>
                <w:rFonts w:ascii="Arial" w:eastAsia="Times New Roman" w:hAnsi="Arial" w:cs="Arial"/>
                <w:b/>
                <w:sz w:val="20"/>
                <w:szCs w:val="20"/>
                <w:lang w:eastAsia="sl-SI"/>
              </w:rPr>
              <w:t>NE</w:t>
            </w:r>
          </w:p>
        </w:tc>
      </w:tr>
      <w:tr w:rsidR="00EA5264" w:rsidRPr="00970E18" w14:paraId="3C28C477" w14:textId="77777777" w:rsidTr="00D73802">
        <w:trPr>
          <w:trHeight w:val="1477"/>
        </w:trPr>
        <w:tc>
          <w:tcPr>
            <w:tcW w:w="1466" w:type="dxa"/>
            <w:tcBorders>
              <w:bottom w:val="single" w:sz="4" w:space="0" w:color="auto"/>
            </w:tcBorders>
          </w:tcPr>
          <w:p w14:paraId="092B99A2" w14:textId="77777777" w:rsidR="00EA5264" w:rsidRPr="006C1591" w:rsidRDefault="00EA5264" w:rsidP="00EA5264">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f)</w:t>
            </w:r>
          </w:p>
        </w:tc>
        <w:tc>
          <w:tcPr>
            <w:tcW w:w="5515" w:type="dxa"/>
            <w:gridSpan w:val="2"/>
            <w:tcBorders>
              <w:bottom w:val="single" w:sz="4" w:space="0" w:color="auto"/>
            </w:tcBorders>
          </w:tcPr>
          <w:p w14:paraId="68B18775" w14:textId="77777777" w:rsidR="00EA5264" w:rsidRPr="006C1591" w:rsidRDefault="00EA5264" w:rsidP="00EA5264">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C1591">
              <w:rPr>
                <w:rFonts w:ascii="Arial" w:eastAsia="Times New Roman" w:hAnsi="Arial" w:cs="Arial"/>
                <w:bCs/>
                <w:sz w:val="20"/>
                <w:szCs w:val="20"/>
                <w:lang w:eastAsia="sl-SI"/>
              </w:rPr>
              <w:t>dokumente razvojnega načrtovanja:</w:t>
            </w:r>
          </w:p>
          <w:p w14:paraId="7DA688C3" w14:textId="77777777" w:rsidR="00EA5264" w:rsidRPr="006C1591" w:rsidRDefault="00EA5264" w:rsidP="00EA5264">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C1591">
              <w:rPr>
                <w:rFonts w:ascii="Arial" w:eastAsia="Times New Roman" w:hAnsi="Arial" w:cs="Arial"/>
                <w:bCs/>
                <w:sz w:val="20"/>
                <w:szCs w:val="20"/>
                <w:lang w:eastAsia="sl-SI"/>
              </w:rPr>
              <w:t>nacionalne dokumente razvojnega načrtovanja</w:t>
            </w:r>
          </w:p>
          <w:p w14:paraId="78D9AB4E" w14:textId="77777777" w:rsidR="00EA5264" w:rsidRPr="006C1591" w:rsidRDefault="00EA5264" w:rsidP="00EA5264">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C1591">
              <w:rPr>
                <w:rFonts w:ascii="Arial" w:eastAsia="Times New Roman" w:hAnsi="Arial" w:cs="Arial"/>
                <w:bCs/>
                <w:sz w:val="20"/>
                <w:szCs w:val="20"/>
                <w:lang w:eastAsia="sl-SI"/>
              </w:rPr>
              <w:t>razvojne politike na ravni programov po strukturi razvojne klasifikacije programskega proračuna</w:t>
            </w:r>
          </w:p>
          <w:p w14:paraId="518DC2F3" w14:textId="77777777" w:rsidR="00EA5264" w:rsidRPr="006C1591" w:rsidRDefault="00EA5264" w:rsidP="00EA5264">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C1591">
              <w:rPr>
                <w:rFonts w:ascii="Arial" w:eastAsia="Times New Roman" w:hAnsi="Arial" w:cs="Arial"/>
                <w:bCs/>
                <w:sz w:val="20"/>
                <w:szCs w:val="20"/>
                <w:lang w:eastAsia="sl-SI"/>
              </w:rPr>
              <w:t>razvojne dokumente Evropske unije in mednarodnih organizacij</w:t>
            </w:r>
          </w:p>
        </w:tc>
        <w:tc>
          <w:tcPr>
            <w:tcW w:w="2300" w:type="dxa"/>
            <w:tcBorders>
              <w:bottom w:val="single" w:sz="4" w:space="0" w:color="auto"/>
            </w:tcBorders>
            <w:vAlign w:val="center"/>
          </w:tcPr>
          <w:p w14:paraId="467CC89B" w14:textId="77777777" w:rsidR="00EA5264" w:rsidRPr="006C1591" w:rsidRDefault="00EA5264" w:rsidP="00EA526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C1591">
              <w:rPr>
                <w:rFonts w:ascii="Arial" w:eastAsia="Times New Roman" w:hAnsi="Arial" w:cs="Arial"/>
                <w:sz w:val="20"/>
                <w:szCs w:val="20"/>
                <w:lang w:eastAsia="sl-SI"/>
              </w:rPr>
              <w:t>DA/</w:t>
            </w:r>
            <w:r w:rsidRPr="006C1591">
              <w:rPr>
                <w:rFonts w:ascii="Arial" w:eastAsia="Times New Roman" w:hAnsi="Arial" w:cs="Arial"/>
                <w:b/>
                <w:sz w:val="20"/>
                <w:szCs w:val="20"/>
                <w:lang w:eastAsia="sl-SI"/>
              </w:rPr>
              <w:t>NE</w:t>
            </w:r>
          </w:p>
        </w:tc>
      </w:tr>
      <w:tr w:rsidR="00EA5264" w:rsidRPr="00970E18" w14:paraId="44CAA847" w14:textId="77777777" w:rsidTr="00D73802">
        <w:trPr>
          <w:trHeight w:val="487"/>
        </w:trPr>
        <w:tc>
          <w:tcPr>
            <w:tcW w:w="9283" w:type="dxa"/>
            <w:gridSpan w:val="4"/>
            <w:tcBorders>
              <w:top w:val="single" w:sz="4" w:space="0" w:color="auto"/>
              <w:left w:val="single" w:sz="4" w:space="0" w:color="auto"/>
              <w:bottom w:val="single" w:sz="4" w:space="0" w:color="auto"/>
              <w:right w:val="single" w:sz="4" w:space="0" w:color="auto"/>
            </w:tcBorders>
          </w:tcPr>
          <w:p w14:paraId="0305E120" w14:textId="77777777" w:rsidR="00EA5264" w:rsidRPr="006C1591" w:rsidRDefault="00EA5264" w:rsidP="00EA5264">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C1591">
              <w:rPr>
                <w:rFonts w:ascii="Arial" w:eastAsia="Times New Roman" w:hAnsi="Arial" w:cs="Arial"/>
                <w:b/>
                <w:sz w:val="20"/>
                <w:szCs w:val="20"/>
                <w:lang w:eastAsia="sl-SI"/>
              </w:rPr>
              <w:t>7.a Predstavitev ocene finančnih posledic nad 40.000 EUR:</w:t>
            </w:r>
          </w:p>
          <w:p w14:paraId="139A3E94" w14:textId="77777777" w:rsidR="00EA5264" w:rsidRPr="006C1591" w:rsidRDefault="00EA5264" w:rsidP="00EA5264">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6C1591">
              <w:rPr>
                <w:rFonts w:ascii="Arial" w:eastAsia="Times New Roman" w:hAnsi="Arial" w:cs="Arial"/>
                <w:sz w:val="20"/>
                <w:szCs w:val="20"/>
                <w:lang w:eastAsia="sl-SI"/>
              </w:rPr>
              <w:t>(Samo če izberete DA pod točko 6.a.)</w:t>
            </w:r>
          </w:p>
          <w:p w14:paraId="1F5F5EDB" w14:textId="77777777" w:rsidR="00B611E1" w:rsidRPr="006C1591" w:rsidRDefault="00B611E1" w:rsidP="00B611E1">
            <w:pPr>
              <w:spacing w:after="0" w:line="260" w:lineRule="exact"/>
              <w:jc w:val="both"/>
              <w:rPr>
                <w:rFonts w:ascii="Arial" w:hAnsi="Arial" w:cs="Arial"/>
                <w:sz w:val="20"/>
                <w:szCs w:val="20"/>
              </w:rPr>
            </w:pPr>
            <w:r w:rsidRPr="006C1591">
              <w:rPr>
                <w:rFonts w:ascii="Arial" w:hAnsi="Arial" w:cs="Arial"/>
                <w:sz w:val="20"/>
                <w:szCs w:val="20"/>
              </w:rPr>
              <w:t>Sredstva PS7 niso bila plasirana, zato so od vzpostavitve PS7 do njegove likvidacije nastajali le prihodki od obresti v višini:1.789.955,24 EUR in odhodki od obresti v višini:1.765,769,16 EUR. Na dan likvidacije je bil ugotovljen pozitivni končni rezultat posojilnega sklada v višini 24.186,08 EUR, od katerega pripada MGTŠ 70 %, kar znaša 16.930,26 EUR in SID banki 30 %, kar znaša 7.255,82 EUR. SID banka tako vrne v proračun R</w:t>
            </w:r>
            <w:r w:rsidR="00EC6C82">
              <w:rPr>
                <w:rFonts w:ascii="Arial" w:hAnsi="Arial" w:cs="Arial"/>
                <w:sz w:val="20"/>
                <w:szCs w:val="20"/>
              </w:rPr>
              <w:t xml:space="preserve">epublike </w:t>
            </w:r>
            <w:r w:rsidRPr="006C1591">
              <w:rPr>
                <w:rFonts w:ascii="Arial" w:hAnsi="Arial" w:cs="Arial"/>
                <w:sz w:val="20"/>
                <w:szCs w:val="20"/>
              </w:rPr>
              <w:t>S</w:t>
            </w:r>
            <w:r w:rsidR="00EC6C82">
              <w:rPr>
                <w:rFonts w:ascii="Arial" w:hAnsi="Arial" w:cs="Arial"/>
                <w:sz w:val="20"/>
                <w:szCs w:val="20"/>
              </w:rPr>
              <w:t>lovenije</w:t>
            </w:r>
            <w:r w:rsidRPr="006C1591">
              <w:rPr>
                <w:rFonts w:ascii="Arial" w:hAnsi="Arial" w:cs="Arial"/>
                <w:sz w:val="20"/>
                <w:szCs w:val="20"/>
              </w:rPr>
              <w:t xml:space="preserve"> </w:t>
            </w:r>
            <w:r w:rsidRPr="006C1591">
              <w:rPr>
                <w:rFonts w:ascii="Arial" w:hAnsi="Arial" w:cs="Arial"/>
                <w:bCs/>
                <w:sz w:val="20"/>
                <w:szCs w:val="20"/>
              </w:rPr>
              <w:t>31.782.699,42 EUR.</w:t>
            </w:r>
          </w:p>
          <w:p w14:paraId="28C6ACAF" w14:textId="77777777" w:rsidR="00B611E1" w:rsidRPr="006C1591" w:rsidRDefault="00B611E1" w:rsidP="00EA5264">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p w14:paraId="68DB8718" w14:textId="77777777" w:rsidR="00453E17" w:rsidRPr="006C1591" w:rsidRDefault="00A26479" w:rsidP="00453B29">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6C1591">
              <w:rPr>
                <w:rFonts w:ascii="Arial" w:eastAsia="Times New Roman" w:hAnsi="Arial" w:cs="Arial"/>
                <w:sz w:val="20"/>
                <w:szCs w:val="20"/>
                <w:lang w:eastAsia="sl-SI"/>
              </w:rPr>
              <w:t xml:space="preserve">Vračilo sredstev se izvrši na transakcijski račun </w:t>
            </w:r>
            <w:r w:rsidR="00EC6C82">
              <w:rPr>
                <w:rFonts w:ascii="Arial" w:eastAsia="Times New Roman" w:hAnsi="Arial" w:cs="Arial"/>
                <w:sz w:val="20"/>
                <w:szCs w:val="20"/>
                <w:lang w:eastAsia="sl-SI"/>
              </w:rPr>
              <w:t xml:space="preserve">MGTŠ </w:t>
            </w:r>
            <w:r w:rsidRPr="006C1591">
              <w:rPr>
                <w:rFonts w:ascii="Arial" w:eastAsia="Times New Roman" w:hAnsi="Arial" w:cs="Arial"/>
                <w:sz w:val="20"/>
                <w:szCs w:val="20"/>
                <w:lang w:eastAsia="sl-SI"/>
              </w:rPr>
              <w:t>št. SI56 0110 0630 0109 972</w:t>
            </w:r>
            <w:r w:rsidR="00453B29" w:rsidRPr="006C1591">
              <w:rPr>
                <w:rFonts w:ascii="Arial" w:eastAsia="Times New Roman" w:hAnsi="Arial" w:cs="Arial"/>
                <w:sz w:val="20"/>
                <w:szCs w:val="20"/>
                <w:lang w:eastAsia="sl-SI"/>
              </w:rPr>
              <w:t>.</w:t>
            </w:r>
          </w:p>
          <w:p w14:paraId="48DA9589" w14:textId="77777777" w:rsidR="00453B29" w:rsidRPr="006C1591" w:rsidRDefault="00453B29" w:rsidP="00453B29">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6C1591">
              <w:rPr>
                <w:rFonts w:ascii="Arial" w:eastAsia="Times New Roman" w:hAnsi="Arial" w:cs="Arial"/>
                <w:sz w:val="20"/>
                <w:szCs w:val="20"/>
                <w:lang w:eastAsia="sl-SI"/>
              </w:rPr>
              <w:t>Sklic za vračilo glavnice in pozitivnega rezultata:</w:t>
            </w:r>
            <w:r w:rsidRPr="006C1591">
              <w:rPr>
                <w:rStyle w:val="cf01"/>
                <w:rFonts w:ascii="Arial" w:hAnsi="Arial" w:cs="Arial"/>
                <w:sz w:val="20"/>
                <w:szCs w:val="20"/>
              </w:rPr>
              <w:t xml:space="preserve"> 18-21806-7141998-23034923</w:t>
            </w:r>
          </w:p>
          <w:p w14:paraId="04A77F3E" w14:textId="77777777" w:rsidR="00453B29" w:rsidRPr="006C1591" w:rsidRDefault="00453B29" w:rsidP="00453B29">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sidRPr="006C1591">
              <w:rPr>
                <w:rFonts w:ascii="Arial" w:eastAsia="Times New Roman" w:hAnsi="Arial" w:cs="Arial"/>
                <w:sz w:val="20"/>
                <w:szCs w:val="20"/>
                <w:lang w:eastAsia="sl-SI"/>
              </w:rPr>
              <w:t>Sklic za vračilo obresti: 18-21806-7102151-23034923</w:t>
            </w:r>
          </w:p>
          <w:p w14:paraId="28C9122A" w14:textId="77777777" w:rsidR="00453B29" w:rsidRPr="006C1591" w:rsidRDefault="00453B29" w:rsidP="00967147">
            <w:pPr>
              <w:pStyle w:val="pf0"/>
              <w:tabs>
                <w:tab w:val="left" w:pos="3629"/>
              </w:tabs>
              <w:rPr>
                <w:rFonts w:ascii="Arial" w:hAnsi="Arial" w:cs="Arial"/>
                <w:sz w:val="20"/>
                <w:szCs w:val="20"/>
              </w:rPr>
            </w:pPr>
            <w:r w:rsidRPr="006C1591">
              <w:rPr>
                <w:rFonts w:ascii="Arial" w:hAnsi="Arial" w:cs="Arial"/>
                <w:sz w:val="20"/>
                <w:szCs w:val="20"/>
              </w:rPr>
              <w:tab/>
            </w:r>
          </w:p>
        </w:tc>
      </w:tr>
    </w:tbl>
    <w:p w14:paraId="2DA68F86" w14:textId="77777777" w:rsidR="00EA5264" w:rsidRPr="006C1591" w:rsidRDefault="00EA5264" w:rsidP="00EA5264">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215"/>
        <w:gridCol w:w="1478"/>
        <w:gridCol w:w="326"/>
        <w:gridCol w:w="1741"/>
        <w:gridCol w:w="404"/>
        <w:gridCol w:w="1092"/>
        <w:gridCol w:w="1339"/>
      </w:tblGrid>
      <w:tr w:rsidR="00EA5264" w:rsidRPr="00970E18" w14:paraId="5868ACA3" w14:textId="77777777" w:rsidTr="00A40833">
        <w:trPr>
          <w:cantSplit/>
          <w:trHeight w:val="35"/>
        </w:trPr>
        <w:tc>
          <w:tcPr>
            <w:tcW w:w="9200"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9DCD873" w14:textId="77777777" w:rsidR="00EA5264" w:rsidRPr="006C1591" w:rsidRDefault="00EA5264" w:rsidP="00EA5264">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bookmarkStart w:id="10" w:name="_Toc45287081"/>
            <w:r w:rsidRPr="006C1591">
              <w:rPr>
                <w:rFonts w:ascii="Arial" w:eastAsia="Times New Roman" w:hAnsi="Arial" w:cs="Arial"/>
                <w:b/>
                <w:kern w:val="32"/>
                <w:sz w:val="20"/>
                <w:szCs w:val="20"/>
                <w:lang w:eastAsia="sl-SI"/>
              </w:rPr>
              <w:lastRenderedPageBreak/>
              <w:t>I. Ocena finančnih posledic, ki niso načrtovane v sprejetem proračunu</w:t>
            </w:r>
            <w:bookmarkEnd w:id="10"/>
          </w:p>
        </w:tc>
      </w:tr>
      <w:tr w:rsidR="00EA5264" w:rsidRPr="00970E18" w14:paraId="47BDFC9F" w14:textId="77777777" w:rsidTr="00A40833">
        <w:trPr>
          <w:cantSplit/>
          <w:trHeight w:val="276"/>
        </w:trPr>
        <w:tc>
          <w:tcPr>
            <w:tcW w:w="2820" w:type="dxa"/>
            <w:gridSpan w:val="2"/>
            <w:tcBorders>
              <w:top w:val="single" w:sz="4" w:space="0" w:color="auto"/>
              <w:left w:val="single" w:sz="4" w:space="0" w:color="auto"/>
              <w:bottom w:val="single" w:sz="4" w:space="0" w:color="auto"/>
              <w:right w:val="single" w:sz="4" w:space="0" w:color="auto"/>
            </w:tcBorders>
            <w:vAlign w:val="center"/>
          </w:tcPr>
          <w:p w14:paraId="42B3C288" w14:textId="77777777" w:rsidR="00EA5264" w:rsidRPr="006C1591" w:rsidRDefault="00EA5264" w:rsidP="00EA5264">
            <w:pPr>
              <w:widowControl w:val="0"/>
              <w:spacing w:after="0" w:line="260" w:lineRule="exact"/>
              <w:ind w:left="-122" w:right="-112"/>
              <w:jc w:val="center"/>
              <w:rPr>
                <w:rFonts w:ascii="Arial" w:eastAsia="Times New Roman" w:hAnsi="Arial" w:cs="Arial"/>
                <w:sz w:val="20"/>
                <w:szCs w:val="20"/>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053AA2AB" w14:textId="77777777" w:rsidR="00EA5264" w:rsidRPr="006C1591" w:rsidRDefault="00EA5264" w:rsidP="00EA5264">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Tekoče leto (t)</w:t>
            </w:r>
          </w:p>
        </w:tc>
        <w:tc>
          <w:tcPr>
            <w:tcW w:w="1741" w:type="dxa"/>
            <w:tcBorders>
              <w:top w:val="single" w:sz="4" w:space="0" w:color="auto"/>
              <w:left w:val="single" w:sz="4" w:space="0" w:color="auto"/>
              <w:bottom w:val="single" w:sz="4" w:space="0" w:color="auto"/>
              <w:right w:val="single" w:sz="4" w:space="0" w:color="auto"/>
            </w:tcBorders>
            <w:vAlign w:val="center"/>
          </w:tcPr>
          <w:p w14:paraId="357F23A2" w14:textId="77777777" w:rsidR="00EA5264" w:rsidRPr="006C1591" w:rsidRDefault="00EA5264" w:rsidP="00EA5264">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t + 1</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6986C974" w14:textId="77777777" w:rsidR="00EA5264" w:rsidRPr="006C1591" w:rsidRDefault="00EA5264" w:rsidP="00EA5264">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t + 2</w:t>
            </w:r>
          </w:p>
        </w:tc>
        <w:tc>
          <w:tcPr>
            <w:tcW w:w="1339" w:type="dxa"/>
            <w:tcBorders>
              <w:top w:val="single" w:sz="4" w:space="0" w:color="auto"/>
              <w:left w:val="single" w:sz="4" w:space="0" w:color="auto"/>
              <w:bottom w:val="single" w:sz="4" w:space="0" w:color="auto"/>
              <w:right w:val="single" w:sz="4" w:space="0" w:color="auto"/>
            </w:tcBorders>
            <w:vAlign w:val="center"/>
          </w:tcPr>
          <w:p w14:paraId="72EB4B8B" w14:textId="77777777" w:rsidR="00EA5264" w:rsidRPr="006C1591" w:rsidRDefault="00EA5264" w:rsidP="00EA5264">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t + 3</w:t>
            </w:r>
          </w:p>
        </w:tc>
      </w:tr>
      <w:tr w:rsidR="00EA5264" w:rsidRPr="00970E18" w14:paraId="30D27810" w14:textId="77777777" w:rsidTr="00A40833">
        <w:trPr>
          <w:cantSplit/>
          <w:trHeight w:val="423"/>
        </w:trPr>
        <w:tc>
          <w:tcPr>
            <w:tcW w:w="2820" w:type="dxa"/>
            <w:gridSpan w:val="2"/>
            <w:tcBorders>
              <w:top w:val="single" w:sz="4" w:space="0" w:color="auto"/>
              <w:left w:val="single" w:sz="4" w:space="0" w:color="auto"/>
              <w:bottom w:val="single" w:sz="4" w:space="0" w:color="auto"/>
              <w:right w:val="single" w:sz="4" w:space="0" w:color="auto"/>
            </w:tcBorders>
            <w:vAlign w:val="center"/>
          </w:tcPr>
          <w:p w14:paraId="5E91339B" w14:textId="77777777" w:rsidR="00EA5264" w:rsidRPr="006C1591" w:rsidRDefault="00EA5264" w:rsidP="00EA5264">
            <w:pPr>
              <w:widowControl w:val="0"/>
              <w:spacing w:after="0" w:line="260" w:lineRule="exact"/>
              <w:rPr>
                <w:rFonts w:ascii="Arial" w:eastAsia="Times New Roman" w:hAnsi="Arial" w:cs="Arial"/>
                <w:bCs/>
                <w:sz w:val="20"/>
                <w:szCs w:val="20"/>
              </w:rPr>
            </w:pPr>
            <w:r w:rsidRPr="006C1591">
              <w:rPr>
                <w:rFonts w:ascii="Arial" w:eastAsia="Times New Roman" w:hAnsi="Arial" w:cs="Arial"/>
                <w:bCs/>
                <w:sz w:val="20"/>
                <w:szCs w:val="20"/>
              </w:rPr>
              <w:t>Predvideno povečanje (+) ali zmanjšanje (</w:t>
            </w:r>
            <w:r w:rsidRPr="006C1591">
              <w:rPr>
                <w:rFonts w:ascii="Arial" w:eastAsia="Times New Roman" w:hAnsi="Arial" w:cs="Arial"/>
                <w:b/>
                <w:sz w:val="20"/>
                <w:szCs w:val="20"/>
              </w:rPr>
              <w:t>–</w:t>
            </w:r>
            <w:r w:rsidRPr="006C1591">
              <w:rPr>
                <w:rFonts w:ascii="Arial" w:eastAsia="Times New Roman" w:hAnsi="Arial" w:cs="Arial"/>
                <w:bCs/>
                <w:sz w:val="20"/>
                <w:szCs w:val="20"/>
              </w:rPr>
              <w:t xml:space="preserve">) prihodkov državnega proračuna </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0375A4F8" w14:textId="77777777" w:rsidR="00EA5264" w:rsidRPr="006C1591" w:rsidRDefault="00291641"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0,00</w:t>
            </w:r>
          </w:p>
        </w:tc>
        <w:tc>
          <w:tcPr>
            <w:tcW w:w="1741" w:type="dxa"/>
            <w:tcBorders>
              <w:top w:val="single" w:sz="4" w:space="0" w:color="auto"/>
              <w:left w:val="single" w:sz="4" w:space="0" w:color="auto"/>
              <w:bottom w:val="single" w:sz="4" w:space="0" w:color="auto"/>
              <w:right w:val="single" w:sz="4" w:space="0" w:color="auto"/>
            </w:tcBorders>
            <w:vAlign w:val="center"/>
          </w:tcPr>
          <w:p w14:paraId="53466189" w14:textId="77777777" w:rsidR="00EA5264" w:rsidRPr="006C1591" w:rsidRDefault="00291641"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1591">
              <w:rPr>
                <w:rFonts w:ascii="Arial" w:hAnsi="Arial" w:cs="Arial"/>
                <w:bCs/>
                <w:sz w:val="20"/>
                <w:szCs w:val="20"/>
              </w:rPr>
              <w:t>31.782.699,42</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4E189B63" w14:textId="77777777" w:rsidR="00EA5264" w:rsidRPr="006C1591" w:rsidRDefault="00291641"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6C1591">
              <w:rPr>
                <w:rFonts w:ascii="Arial" w:eastAsia="Times New Roman" w:hAnsi="Arial" w:cs="Arial"/>
                <w:kern w:val="32"/>
                <w:sz w:val="20"/>
                <w:szCs w:val="20"/>
                <w:lang w:eastAsia="sl-SI"/>
              </w:rPr>
              <w:t>0,00</w:t>
            </w:r>
          </w:p>
        </w:tc>
        <w:tc>
          <w:tcPr>
            <w:tcW w:w="1339" w:type="dxa"/>
            <w:tcBorders>
              <w:top w:val="single" w:sz="4" w:space="0" w:color="auto"/>
              <w:left w:val="single" w:sz="4" w:space="0" w:color="auto"/>
              <w:bottom w:val="single" w:sz="4" w:space="0" w:color="auto"/>
              <w:right w:val="single" w:sz="4" w:space="0" w:color="auto"/>
            </w:tcBorders>
            <w:vAlign w:val="center"/>
          </w:tcPr>
          <w:p w14:paraId="210DFDE8" w14:textId="77777777" w:rsidR="00EA5264" w:rsidRPr="006C1591" w:rsidRDefault="00291641"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6C1591">
              <w:rPr>
                <w:rFonts w:ascii="Arial" w:eastAsia="Times New Roman" w:hAnsi="Arial" w:cs="Arial"/>
                <w:kern w:val="32"/>
                <w:sz w:val="20"/>
                <w:szCs w:val="20"/>
                <w:lang w:eastAsia="sl-SI"/>
              </w:rPr>
              <w:t>0,00</w:t>
            </w:r>
          </w:p>
        </w:tc>
      </w:tr>
      <w:tr w:rsidR="00EA5264" w:rsidRPr="00970E18" w14:paraId="3044D4FD" w14:textId="77777777" w:rsidTr="00A40833">
        <w:trPr>
          <w:cantSplit/>
          <w:trHeight w:val="423"/>
        </w:trPr>
        <w:tc>
          <w:tcPr>
            <w:tcW w:w="2820" w:type="dxa"/>
            <w:gridSpan w:val="2"/>
            <w:tcBorders>
              <w:top w:val="single" w:sz="4" w:space="0" w:color="auto"/>
              <w:left w:val="single" w:sz="4" w:space="0" w:color="auto"/>
              <w:bottom w:val="single" w:sz="4" w:space="0" w:color="auto"/>
              <w:right w:val="single" w:sz="4" w:space="0" w:color="auto"/>
            </w:tcBorders>
            <w:vAlign w:val="center"/>
          </w:tcPr>
          <w:p w14:paraId="1554BBEE" w14:textId="77777777" w:rsidR="00EA5264" w:rsidRPr="006C1591" w:rsidRDefault="00EA5264" w:rsidP="00EA5264">
            <w:pPr>
              <w:widowControl w:val="0"/>
              <w:spacing w:after="0" w:line="260" w:lineRule="exact"/>
              <w:rPr>
                <w:rFonts w:ascii="Arial" w:eastAsia="Times New Roman" w:hAnsi="Arial" w:cs="Arial"/>
                <w:bCs/>
                <w:sz w:val="20"/>
                <w:szCs w:val="20"/>
              </w:rPr>
            </w:pPr>
            <w:r w:rsidRPr="006C1591">
              <w:rPr>
                <w:rFonts w:ascii="Arial" w:eastAsia="Times New Roman" w:hAnsi="Arial" w:cs="Arial"/>
                <w:bCs/>
                <w:sz w:val="20"/>
                <w:szCs w:val="20"/>
              </w:rPr>
              <w:t>Predvideno povečanje (+) ali zmanjšanje (</w:t>
            </w:r>
            <w:r w:rsidRPr="006C1591">
              <w:rPr>
                <w:rFonts w:ascii="Arial" w:eastAsia="Times New Roman" w:hAnsi="Arial" w:cs="Arial"/>
                <w:b/>
                <w:sz w:val="20"/>
                <w:szCs w:val="20"/>
              </w:rPr>
              <w:t>–</w:t>
            </w:r>
            <w:r w:rsidRPr="006C1591">
              <w:rPr>
                <w:rFonts w:ascii="Arial" w:eastAsia="Times New Roman" w:hAnsi="Arial" w:cs="Arial"/>
                <w:bCs/>
                <w:sz w:val="20"/>
                <w:szCs w:val="20"/>
              </w:rPr>
              <w:t xml:space="preserve">) prihodkov občinskih proračunov </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6EBA6330" w14:textId="77777777" w:rsidR="00EA5264" w:rsidRPr="006C1591" w:rsidRDefault="00EA5264"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41" w:type="dxa"/>
            <w:tcBorders>
              <w:top w:val="single" w:sz="4" w:space="0" w:color="auto"/>
              <w:left w:val="single" w:sz="4" w:space="0" w:color="auto"/>
              <w:bottom w:val="single" w:sz="4" w:space="0" w:color="auto"/>
              <w:right w:val="single" w:sz="4" w:space="0" w:color="auto"/>
            </w:tcBorders>
            <w:vAlign w:val="center"/>
          </w:tcPr>
          <w:p w14:paraId="7F7C1E72" w14:textId="77777777" w:rsidR="00EA5264" w:rsidRPr="006C1591" w:rsidRDefault="00EA5264"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57A8FEE9" w14:textId="77777777" w:rsidR="00EA5264" w:rsidRPr="006C1591" w:rsidRDefault="00EA5264"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39" w:type="dxa"/>
            <w:tcBorders>
              <w:top w:val="single" w:sz="4" w:space="0" w:color="auto"/>
              <w:left w:val="single" w:sz="4" w:space="0" w:color="auto"/>
              <w:bottom w:val="single" w:sz="4" w:space="0" w:color="auto"/>
              <w:right w:val="single" w:sz="4" w:space="0" w:color="auto"/>
            </w:tcBorders>
            <w:vAlign w:val="center"/>
          </w:tcPr>
          <w:p w14:paraId="09482875" w14:textId="77777777" w:rsidR="00EA5264" w:rsidRPr="006C1591" w:rsidRDefault="00EA5264"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EA5264" w:rsidRPr="00970E18" w14:paraId="3A937ED2" w14:textId="77777777" w:rsidTr="00A40833">
        <w:trPr>
          <w:cantSplit/>
          <w:trHeight w:val="423"/>
        </w:trPr>
        <w:tc>
          <w:tcPr>
            <w:tcW w:w="2820" w:type="dxa"/>
            <w:gridSpan w:val="2"/>
            <w:tcBorders>
              <w:top w:val="single" w:sz="4" w:space="0" w:color="auto"/>
              <w:left w:val="single" w:sz="4" w:space="0" w:color="auto"/>
              <w:bottom w:val="single" w:sz="4" w:space="0" w:color="auto"/>
              <w:right w:val="single" w:sz="4" w:space="0" w:color="auto"/>
            </w:tcBorders>
            <w:vAlign w:val="center"/>
          </w:tcPr>
          <w:p w14:paraId="5BABC87F" w14:textId="77777777" w:rsidR="00EA5264" w:rsidRPr="006C1591" w:rsidRDefault="00EA5264" w:rsidP="00EA5264">
            <w:pPr>
              <w:widowControl w:val="0"/>
              <w:spacing w:after="0" w:line="260" w:lineRule="exact"/>
              <w:rPr>
                <w:rFonts w:ascii="Arial" w:eastAsia="Times New Roman" w:hAnsi="Arial" w:cs="Arial"/>
                <w:bCs/>
                <w:sz w:val="20"/>
                <w:szCs w:val="20"/>
              </w:rPr>
            </w:pPr>
            <w:r w:rsidRPr="006C1591">
              <w:rPr>
                <w:rFonts w:ascii="Arial" w:eastAsia="Times New Roman" w:hAnsi="Arial" w:cs="Arial"/>
                <w:bCs/>
                <w:sz w:val="20"/>
                <w:szCs w:val="20"/>
              </w:rPr>
              <w:t>Predvideno povečanje (+) ali zmanjšanje (</w:t>
            </w:r>
            <w:r w:rsidRPr="006C1591">
              <w:rPr>
                <w:rFonts w:ascii="Arial" w:eastAsia="Times New Roman" w:hAnsi="Arial" w:cs="Arial"/>
                <w:b/>
                <w:sz w:val="20"/>
                <w:szCs w:val="20"/>
              </w:rPr>
              <w:t>–</w:t>
            </w:r>
            <w:r w:rsidRPr="006C1591">
              <w:rPr>
                <w:rFonts w:ascii="Arial" w:eastAsia="Times New Roman" w:hAnsi="Arial" w:cs="Arial"/>
                <w:bCs/>
                <w:sz w:val="20"/>
                <w:szCs w:val="20"/>
              </w:rPr>
              <w:t xml:space="preserve">) odhodkov državnega proračuna </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6837A120" w14:textId="77777777" w:rsidR="00EA5264" w:rsidRPr="006C1591" w:rsidRDefault="00EA5264" w:rsidP="00EA5264">
            <w:pPr>
              <w:widowControl w:val="0"/>
              <w:spacing w:after="0" w:line="260" w:lineRule="exact"/>
              <w:jc w:val="center"/>
              <w:rPr>
                <w:rFonts w:ascii="Arial" w:eastAsia="Times New Roman"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392D4588" w14:textId="77777777" w:rsidR="00EA5264" w:rsidRPr="006C1591" w:rsidRDefault="00EA5264" w:rsidP="00EA5264">
            <w:pPr>
              <w:widowControl w:val="0"/>
              <w:spacing w:after="0" w:line="260" w:lineRule="exact"/>
              <w:jc w:val="center"/>
              <w:rPr>
                <w:rFonts w:ascii="Arial" w:eastAsia="Times New Roman" w:hAnsi="Arial" w:cs="Arial"/>
                <w:sz w:val="20"/>
                <w:szCs w:val="20"/>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18D14461" w14:textId="77777777" w:rsidR="00EA5264" w:rsidRPr="006C1591" w:rsidRDefault="00EA5264" w:rsidP="00EA5264">
            <w:pPr>
              <w:widowControl w:val="0"/>
              <w:spacing w:after="0" w:line="260" w:lineRule="exact"/>
              <w:jc w:val="center"/>
              <w:rPr>
                <w:rFonts w:ascii="Arial" w:eastAsia="Times New Roman" w:hAnsi="Arial" w:cs="Arial"/>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2F390C24" w14:textId="77777777" w:rsidR="00EA5264" w:rsidRPr="006C1591" w:rsidRDefault="00EA5264" w:rsidP="00EA5264">
            <w:pPr>
              <w:widowControl w:val="0"/>
              <w:spacing w:after="0" w:line="260" w:lineRule="exact"/>
              <w:jc w:val="center"/>
              <w:rPr>
                <w:rFonts w:ascii="Arial" w:eastAsia="Times New Roman" w:hAnsi="Arial" w:cs="Arial"/>
                <w:sz w:val="20"/>
                <w:szCs w:val="20"/>
              </w:rPr>
            </w:pPr>
          </w:p>
        </w:tc>
      </w:tr>
      <w:tr w:rsidR="00EA5264" w:rsidRPr="00970E18" w14:paraId="3514092A" w14:textId="77777777" w:rsidTr="00A40833">
        <w:trPr>
          <w:cantSplit/>
          <w:trHeight w:val="623"/>
        </w:trPr>
        <w:tc>
          <w:tcPr>
            <w:tcW w:w="2820" w:type="dxa"/>
            <w:gridSpan w:val="2"/>
            <w:tcBorders>
              <w:top w:val="single" w:sz="4" w:space="0" w:color="auto"/>
              <w:left w:val="single" w:sz="4" w:space="0" w:color="auto"/>
              <w:bottom w:val="single" w:sz="4" w:space="0" w:color="auto"/>
              <w:right w:val="single" w:sz="4" w:space="0" w:color="auto"/>
            </w:tcBorders>
            <w:vAlign w:val="center"/>
          </w:tcPr>
          <w:p w14:paraId="47750B8A" w14:textId="77777777" w:rsidR="00EA5264" w:rsidRPr="006C1591" w:rsidRDefault="00EA5264" w:rsidP="00EA5264">
            <w:pPr>
              <w:widowControl w:val="0"/>
              <w:spacing w:after="0" w:line="260" w:lineRule="exact"/>
              <w:rPr>
                <w:rFonts w:ascii="Arial" w:eastAsia="Times New Roman" w:hAnsi="Arial" w:cs="Arial"/>
                <w:bCs/>
                <w:sz w:val="20"/>
                <w:szCs w:val="20"/>
              </w:rPr>
            </w:pPr>
            <w:r w:rsidRPr="006C1591">
              <w:rPr>
                <w:rFonts w:ascii="Arial" w:eastAsia="Times New Roman" w:hAnsi="Arial" w:cs="Arial"/>
                <w:bCs/>
                <w:sz w:val="20"/>
                <w:szCs w:val="20"/>
              </w:rPr>
              <w:t>Predvideno povečanje (+) ali zmanjšanje (</w:t>
            </w:r>
            <w:r w:rsidRPr="006C1591">
              <w:rPr>
                <w:rFonts w:ascii="Arial" w:eastAsia="Times New Roman" w:hAnsi="Arial" w:cs="Arial"/>
                <w:b/>
                <w:sz w:val="20"/>
                <w:szCs w:val="20"/>
              </w:rPr>
              <w:t>–</w:t>
            </w:r>
            <w:r w:rsidRPr="006C1591">
              <w:rPr>
                <w:rFonts w:ascii="Arial" w:eastAsia="Times New Roman" w:hAnsi="Arial" w:cs="Arial"/>
                <w:bCs/>
                <w:sz w:val="20"/>
                <w:szCs w:val="20"/>
              </w:rPr>
              <w:t>) odhodkov občinskih proračunov</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70489162" w14:textId="77777777" w:rsidR="00EA5264" w:rsidRPr="006C1591" w:rsidRDefault="00EA5264" w:rsidP="00EA5264">
            <w:pPr>
              <w:widowControl w:val="0"/>
              <w:spacing w:after="0" w:line="260" w:lineRule="exact"/>
              <w:jc w:val="center"/>
              <w:rPr>
                <w:rFonts w:ascii="Arial" w:eastAsia="Times New Roman" w:hAnsi="Arial" w:cs="Arial"/>
                <w:sz w:val="20"/>
                <w:szCs w:val="20"/>
              </w:rPr>
            </w:pPr>
          </w:p>
        </w:tc>
        <w:tc>
          <w:tcPr>
            <w:tcW w:w="1741" w:type="dxa"/>
            <w:tcBorders>
              <w:top w:val="single" w:sz="4" w:space="0" w:color="auto"/>
              <w:left w:val="single" w:sz="4" w:space="0" w:color="auto"/>
              <w:bottom w:val="single" w:sz="4" w:space="0" w:color="auto"/>
              <w:right w:val="single" w:sz="4" w:space="0" w:color="auto"/>
            </w:tcBorders>
            <w:vAlign w:val="center"/>
          </w:tcPr>
          <w:p w14:paraId="2AFE5E27" w14:textId="77777777" w:rsidR="00EA5264" w:rsidRPr="006C1591" w:rsidRDefault="00EA5264" w:rsidP="00EA5264">
            <w:pPr>
              <w:widowControl w:val="0"/>
              <w:spacing w:after="0" w:line="260" w:lineRule="exact"/>
              <w:jc w:val="center"/>
              <w:rPr>
                <w:rFonts w:ascii="Arial" w:eastAsia="Times New Roman" w:hAnsi="Arial" w:cs="Arial"/>
                <w:sz w:val="20"/>
                <w:szCs w:val="20"/>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B6EDA40" w14:textId="77777777" w:rsidR="00EA5264" w:rsidRPr="006C1591" w:rsidRDefault="00EA5264" w:rsidP="00EA5264">
            <w:pPr>
              <w:widowControl w:val="0"/>
              <w:spacing w:after="0" w:line="260" w:lineRule="exact"/>
              <w:jc w:val="center"/>
              <w:rPr>
                <w:rFonts w:ascii="Arial" w:eastAsia="Times New Roman" w:hAnsi="Arial" w:cs="Arial"/>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66B7D284" w14:textId="77777777" w:rsidR="00EA5264" w:rsidRPr="006C1591" w:rsidRDefault="00EA5264" w:rsidP="00EA5264">
            <w:pPr>
              <w:widowControl w:val="0"/>
              <w:spacing w:after="0" w:line="260" w:lineRule="exact"/>
              <w:jc w:val="center"/>
              <w:rPr>
                <w:rFonts w:ascii="Arial" w:eastAsia="Times New Roman" w:hAnsi="Arial" w:cs="Arial"/>
                <w:sz w:val="20"/>
                <w:szCs w:val="20"/>
              </w:rPr>
            </w:pPr>
          </w:p>
        </w:tc>
      </w:tr>
      <w:tr w:rsidR="00EA5264" w:rsidRPr="00970E18" w14:paraId="46973B9E" w14:textId="77777777" w:rsidTr="00A40833">
        <w:trPr>
          <w:cantSplit/>
          <w:trHeight w:val="423"/>
        </w:trPr>
        <w:tc>
          <w:tcPr>
            <w:tcW w:w="2820" w:type="dxa"/>
            <w:gridSpan w:val="2"/>
            <w:tcBorders>
              <w:top w:val="single" w:sz="4" w:space="0" w:color="auto"/>
              <w:left w:val="single" w:sz="4" w:space="0" w:color="auto"/>
              <w:bottom w:val="single" w:sz="4" w:space="0" w:color="auto"/>
              <w:right w:val="single" w:sz="4" w:space="0" w:color="auto"/>
            </w:tcBorders>
            <w:vAlign w:val="center"/>
          </w:tcPr>
          <w:p w14:paraId="5CB069B9" w14:textId="77777777" w:rsidR="00EA5264" w:rsidRPr="006C1591" w:rsidRDefault="00EA5264" w:rsidP="00EA5264">
            <w:pPr>
              <w:widowControl w:val="0"/>
              <w:spacing w:after="0" w:line="260" w:lineRule="exact"/>
              <w:rPr>
                <w:rFonts w:ascii="Arial" w:eastAsia="Times New Roman" w:hAnsi="Arial" w:cs="Arial"/>
                <w:bCs/>
                <w:sz w:val="20"/>
                <w:szCs w:val="20"/>
              </w:rPr>
            </w:pPr>
            <w:r w:rsidRPr="006C1591">
              <w:rPr>
                <w:rFonts w:ascii="Arial" w:eastAsia="Times New Roman" w:hAnsi="Arial" w:cs="Arial"/>
                <w:bCs/>
                <w:sz w:val="20"/>
                <w:szCs w:val="20"/>
              </w:rPr>
              <w:t>Predvideno povečanje (+) ali zmanjšanje (</w:t>
            </w:r>
            <w:r w:rsidRPr="006C1591">
              <w:rPr>
                <w:rFonts w:ascii="Arial" w:eastAsia="Times New Roman" w:hAnsi="Arial" w:cs="Arial"/>
                <w:b/>
                <w:sz w:val="20"/>
                <w:szCs w:val="20"/>
              </w:rPr>
              <w:t>–</w:t>
            </w:r>
            <w:r w:rsidRPr="006C1591">
              <w:rPr>
                <w:rFonts w:ascii="Arial" w:eastAsia="Times New Roman" w:hAnsi="Arial" w:cs="Arial"/>
                <w:bCs/>
                <w:sz w:val="20"/>
                <w:szCs w:val="20"/>
              </w:rPr>
              <w:t>) obveznosti za druga javnofinančna sredstva</w:t>
            </w: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76D4B366" w14:textId="77777777" w:rsidR="00EA5264" w:rsidRPr="006C1591" w:rsidRDefault="00EA5264"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741" w:type="dxa"/>
            <w:tcBorders>
              <w:top w:val="single" w:sz="4" w:space="0" w:color="auto"/>
              <w:left w:val="single" w:sz="4" w:space="0" w:color="auto"/>
              <w:bottom w:val="single" w:sz="4" w:space="0" w:color="auto"/>
              <w:right w:val="single" w:sz="4" w:space="0" w:color="auto"/>
            </w:tcBorders>
            <w:vAlign w:val="center"/>
          </w:tcPr>
          <w:p w14:paraId="58F33E0C" w14:textId="77777777" w:rsidR="00EA5264" w:rsidRPr="006C1591" w:rsidRDefault="00EA5264" w:rsidP="00EA5264">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06A04514" w14:textId="77777777" w:rsidR="00EA5264" w:rsidRPr="006C1591" w:rsidRDefault="00EA5264"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339" w:type="dxa"/>
            <w:tcBorders>
              <w:top w:val="single" w:sz="4" w:space="0" w:color="auto"/>
              <w:left w:val="single" w:sz="4" w:space="0" w:color="auto"/>
              <w:bottom w:val="single" w:sz="4" w:space="0" w:color="auto"/>
              <w:right w:val="single" w:sz="4" w:space="0" w:color="auto"/>
            </w:tcBorders>
            <w:vAlign w:val="center"/>
          </w:tcPr>
          <w:p w14:paraId="4D86C743" w14:textId="77777777" w:rsidR="00EA5264" w:rsidRPr="006C1591" w:rsidRDefault="00EA5264" w:rsidP="00EA5264">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EA5264" w:rsidRPr="00970E18" w14:paraId="7B5837D6" w14:textId="77777777" w:rsidTr="00A40833">
        <w:trPr>
          <w:cantSplit/>
          <w:trHeight w:val="257"/>
        </w:trPr>
        <w:tc>
          <w:tcPr>
            <w:tcW w:w="92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D6F3EA" w14:textId="77777777" w:rsidR="00EA5264" w:rsidRPr="006C1591" w:rsidRDefault="00EA5264" w:rsidP="00EA5264">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bookmarkStart w:id="11" w:name="_Toc45287082"/>
            <w:r w:rsidRPr="006C1591">
              <w:rPr>
                <w:rFonts w:ascii="Arial" w:eastAsia="Times New Roman" w:hAnsi="Arial" w:cs="Arial"/>
                <w:b/>
                <w:kern w:val="32"/>
                <w:sz w:val="20"/>
                <w:szCs w:val="20"/>
                <w:lang w:eastAsia="sl-SI"/>
              </w:rPr>
              <w:t>II. Finančne posledice za državni proračun</w:t>
            </w:r>
            <w:bookmarkEnd w:id="11"/>
          </w:p>
        </w:tc>
      </w:tr>
      <w:tr w:rsidR="00EA5264" w:rsidRPr="00970E18" w14:paraId="2EC8FCA8" w14:textId="77777777" w:rsidTr="00A40833">
        <w:trPr>
          <w:cantSplit/>
          <w:trHeight w:val="257"/>
        </w:trPr>
        <w:tc>
          <w:tcPr>
            <w:tcW w:w="92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631929" w14:textId="77777777" w:rsidR="00EA5264" w:rsidRPr="006C1591" w:rsidRDefault="00EA5264" w:rsidP="00EA5264">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bookmarkStart w:id="12" w:name="_Toc45287083"/>
            <w:proofErr w:type="spellStart"/>
            <w:r w:rsidRPr="006C1591">
              <w:rPr>
                <w:rFonts w:ascii="Arial" w:eastAsia="Times New Roman" w:hAnsi="Arial" w:cs="Arial"/>
                <w:b/>
                <w:kern w:val="32"/>
                <w:sz w:val="20"/>
                <w:szCs w:val="20"/>
                <w:lang w:eastAsia="sl-SI"/>
              </w:rPr>
              <w:t>II.a</w:t>
            </w:r>
            <w:proofErr w:type="spellEnd"/>
            <w:r w:rsidRPr="006C1591">
              <w:rPr>
                <w:rFonts w:ascii="Arial" w:eastAsia="Times New Roman" w:hAnsi="Arial" w:cs="Arial"/>
                <w:b/>
                <w:kern w:val="32"/>
                <w:sz w:val="20"/>
                <w:szCs w:val="20"/>
                <w:lang w:eastAsia="sl-SI"/>
              </w:rPr>
              <w:t xml:space="preserve"> Pravice porabe za izvedbo predlaganih rešitev so zagotovljene:</w:t>
            </w:r>
            <w:bookmarkEnd w:id="12"/>
          </w:p>
        </w:tc>
      </w:tr>
      <w:tr w:rsidR="00EA5264" w:rsidRPr="00970E18" w14:paraId="0C1B8C22" w14:textId="77777777" w:rsidTr="00A40833">
        <w:trPr>
          <w:cantSplit/>
          <w:trHeight w:val="100"/>
        </w:trPr>
        <w:tc>
          <w:tcPr>
            <w:tcW w:w="1605" w:type="dxa"/>
            <w:tcBorders>
              <w:top w:val="single" w:sz="4" w:space="0" w:color="auto"/>
              <w:left w:val="single" w:sz="4" w:space="0" w:color="auto"/>
              <w:bottom w:val="single" w:sz="4" w:space="0" w:color="auto"/>
              <w:right w:val="single" w:sz="4" w:space="0" w:color="auto"/>
            </w:tcBorders>
            <w:vAlign w:val="center"/>
          </w:tcPr>
          <w:p w14:paraId="6F918CCD" w14:textId="77777777" w:rsidR="00EA5264" w:rsidRPr="006C1591" w:rsidRDefault="00EA5264" w:rsidP="00EA5264">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 xml:space="preserve">Ime proračunskega uporabnika </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DD3882A" w14:textId="77777777" w:rsidR="00EA5264" w:rsidRPr="006C1591" w:rsidRDefault="00EA5264" w:rsidP="00EA5264">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Šifra in naziv ukrepa, projekta</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771B781D" w14:textId="77777777" w:rsidR="00EA5264" w:rsidRPr="006C1591" w:rsidRDefault="00EA5264" w:rsidP="00EA5264">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Šifra in naziv proračunske postavke</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3DBEDF6" w14:textId="77777777" w:rsidR="00EA5264" w:rsidRPr="006C1591" w:rsidRDefault="00EA5264" w:rsidP="00EA5264">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Znesek za tekoče leto (t)</w:t>
            </w:r>
          </w:p>
        </w:tc>
        <w:tc>
          <w:tcPr>
            <w:tcW w:w="1339" w:type="dxa"/>
            <w:tcBorders>
              <w:top w:val="single" w:sz="4" w:space="0" w:color="auto"/>
              <w:left w:val="single" w:sz="4" w:space="0" w:color="auto"/>
              <w:bottom w:val="single" w:sz="4" w:space="0" w:color="auto"/>
              <w:right w:val="single" w:sz="4" w:space="0" w:color="auto"/>
            </w:tcBorders>
            <w:vAlign w:val="center"/>
          </w:tcPr>
          <w:p w14:paraId="5744F944" w14:textId="77777777" w:rsidR="00EA5264" w:rsidRPr="006C1591" w:rsidRDefault="00EA5264" w:rsidP="00EA5264">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Znesek za t + 1</w:t>
            </w:r>
          </w:p>
        </w:tc>
      </w:tr>
      <w:tr w:rsidR="00EA5264" w:rsidRPr="00970E18" w14:paraId="7EF886C4" w14:textId="77777777" w:rsidTr="00291641">
        <w:trPr>
          <w:cantSplit/>
          <w:trHeight w:val="328"/>
        </w:trPr>
        <w:tc>
          <w:tcPr>
            <w:tcW w:w="1605" w:type="dxa"/>
            <w:tcBorders>
              <w:top w:val="single" w:sz="4" w:space="0" w:color="auto"/>
              <w:left w:val="single" w:sz="4" w:space="0" w:color="auto"/>
              <w:bottom w:val="single" w:sz="4" w:space="0" w:color="auto"/>
              <w:right w:val="single" w:sz="4" w:space="0" w:color="auto"/>
            </w:tcBorders>
            <w:vAlign w:val="center"/>
          </w:tcPr>
          <w:p w14:paraId="17DBB372" w14:textId="77777777" w:rsidR="00EA5264" w:rsidRPr="006C1591" w:rsidRDefault="00291641" w:rsidP="00EA5264">
            <w:pPr>
              <w:widowControl w:val="0"/>
              <w:tabs>
                <w:tab w:val="left" w:pos="360"/>
              </w:tabs>
              <w:spacing w:after="0" w:line="260" w:lineRule="exact"/>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 xml:space="preserve"> </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27FCDA4" w14:textId="77777777" w:rsidR="00EA5264" w:rsidRPr="006C1591" w:rsidRDefault="00291641" w:rsidP="0067162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 xml:space="preserve"> </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5C00F361" w14:textId="77777777" w:rsidR="00EA5264" w:rsidRPr="006C1591" w:rsidRDefault="00967147" w:rsidP="0067162D">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w:t>
            </w:r>
            <w:r w:rsidR="00291641" w:rsidRPr="006C1591">
              <w:rPr>
                <w:rFonts w:ascii="Arial" w:eastAsia="Times New Roman" w:hAnsi="Arial" w:cs="Arial"/>
                <w:bCs/>
                <w:kern w:val="32"/>
                <w:sz w:val="20"/>
                <w:szCs w:val="20"/>
                <w:lang w:eastAsia="sl-SI"/>
              </w:rPr>
              <w:t xml:space="preserve"> </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2B85B22C" w14:textId="77777777" w:rsidR="00EA5264" w:rsidRPr="006C1591" w:rsidRDefault="00291641" w:rsidP="0067162D">
            <w:pPr>
              <w:widowControl w:val="0"/>
              <w:tabs>
                <w:tab w:val="left" w:pos="360"/>
              </w:tabs>
              <w:spacing w:after="0" w:line="260" w:lineRule="exact"/>
              <w:jc w:val="both"/>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 xml:space="preserve"> </w:t>
            </w:r>
            <w:r w:rsidR="00967147" w:rsidRPr="006C1591">
              <w:rPr>
                <w:rFonts w:ascii="Arial" w:eastAsia="Times New Roman" w:hAnsi="Arial" w:cs="Arial"/>
                <w:bCs/>
                <w:kern w:val="32"/>
                <w:sz w:val="20"/>
                <w:szCs w:val="20"/>
                <w:lang w:eastAsia="sl-SI"/>
              </w:rPr>
              <w:t>/</w:t>
            </w:r>
          </w:p>
        </w:tc>
        <w:tc>
          <w:tcPr>
            <w:tcW w:w="1339" w:type="dxa"/>
            <w:tcBorders>
              <w:top w:val="single" w:sz="4" w:space="0" w:color="auto"/>
              <w:left w:val="single" w:sz="4" w:space="0" w:color="auto"/>
              <w:bottom w:val="single" w:sz="4" w:space="0" w:color="auto"/>
              <w:right w:val="single" w:sz="4" w:space="0" w:color="auto"/>
            </w:tcBorders>
            <w:vAlign w:val="center"/>
          </w:tcPr>
          <w:p w14:paraId="431104F8" w14:textId="77777777" w:rsidR="00EA5264" w:rsidRPr="006C1591" w:rsidRDefault="00967147" w:rsidP="0067162D">
            <w:pPr>
              <w:widowControl w:val="0"/>
              <w:tabs>
                <w:tab w:val="left" w:pos="360"/>
              </w:tabs>
              <w:spacing w:after="0" w:line="260" w:lineRule="exact"/>
              <w:jc w:val="both"/>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w:t>
            </w:r>
          </w:p>
        </w:tc>
      </w:tr>
      <w:tr w:rsidR="005A52EB" w:rsidRPr="00970E18" w14:paraId="68C08D2A" w14:textId="77777777" w:rsidTr="00291641">
        <w:trPr>
          <w:cantSplit/>
          <w:trHeight w:val="95"/>
        </w:trPr>
        <w:tc>
          <w:tcPr>
            <w:tcW w:w="1605" w:type="dxa"/>
            <w:tcBorders>
              <w:top w:val="single" w:sz="4" w:space="0" w:color="auto"/>
              <w:left w:val="single" w:sz="4" w:space="0" w:color="auto"/>
              <w:bottom w:val="single" w:sz="4" w:space="0" w:color="auto"/>
              <w:right w:val="single" w:sz="4" w:space="0" w:color="auto"/>
            </w:tcBorders>
            <w:vAlign w:val="center"/>
          </w:tcPr>
          <w:p w14:paraId="1F5703E4" w14:textId="77777777" w:rsidR="005A52EB" w:rsidRPr="006C1591" w:rsidRDefault="00291641" w:rsidP="005A52EB">
            <w:pPr>
              <w:widowControl w:val="0"/>
              <w:tabs>
                <w:tab w:val="left" w:pos="360"/>
              </w:tabs>
              <w:spacing w:after="0" w:line="260" w:lineRule="exact"/>
              <w:outlineLvl w:val="0"/>
              <w:rPr>
                <w:rFonts w:ascii="Arial" w:eastAsia="Times New Roman" w:hAnsi="Arial" w:cs="Arial"/>
                <w:sz w:val="20"/>
                <w:szCs w:val="20"/>
              </w:rPr>
            </w:pPr>
            <w:r w:rsidRPr="006C1591">
              <w:rPr>
                <w:rFonts w:ascii="Arial" w:eastAsia="Times New Roman" w:hAnsi="Arial" w:cs="Arial"/>
                <w:bCs/>
                <w:kern w:val="32"/>
                <w:sz w:val="20"/>
                <w:szCs w:val="20"/>
                <w:lang w:eastAsia="sl-SI"/>
              </w:rPr>
              <w:t xml:space="preserve"> </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83D10E0" w14:textId="77777777" w:rsidR="005A52EB" w:rsidRPr="006C1591" w:rsidRDefault="00291641" w:rsidP="005A52EB">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 xml:space="preserve"> </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09BD536B" w14:textId="77777777" w:rsidR="005A52EB" w:rsidRPr="006C1591" w:rsidRDefault="00291641" w:rsidP="005A52EB">
            <w:pPr>
              <w:keepNext/>
              <w:tabs>
                <w:tab w:val="left" w:pos="360"/>
              </w:tabs>
              <w:spacing w:after="0" w:line="260" w:lineRule="atLeast"/>
              <w:jc w:val="center"/>
              <w:outlineLvl w:val="0"/>
              <w:rPr>
                <w:rFonts w:ascii="Arial" w:eastAsia="Times New Roman" w:hAnsi="Arial" w:cs="Arial"/>
                <w:kern w:val="32"/>
                <w:sz w:val="20"/>
                <w:szCs w:val="20"/>
                <w:lang w:eastAsia="sl-SI"/>
              </w:rPr>
            </w:pPr>
            <w:r w:rsidRPr="006C1591">
              <w:rPr>
                <w:rFonts w:ascii="Arial" w:eastAsia="Times New Roman" w:hAnsi="Arial" w:cs="Arial"/>
                <w:bCs/>
                <w:kern w:val="32"/>
                <w:sz w:val="20"/>
                <w:szCs w:val="20"/>
                <w:lang w:eastAsia="sl-SI"/>
              </w:rPr>
              <w:t xml:space="preserve"> </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3F35F4E1" w14:textId="77777777" w:rsidR="005A52EB" w:rsidRPr="006C1591" w:rsidRDefault="00291641" w:rsidP="005A52EB">
            <w:pPr>
              <w:widowControl w:val="0"/>
              <w:tabs>
                <w:tab w:val="left" w:pos="360"/>
              </w:tabs>
              <w:spacing w:after="0" w:line="260" w:lineRule="exact"/>
              <w:jc w:val="center"/>
              <w:outlineLvl w:val="0"/>
              <w:rPr>
                <w:rFonts w:ascii="Arial" w:eastAsia="Times New Roman" w:hAnsi="Arial" w:cs="Arial"/>
                <w:sz w:val="20"/>
                <w:szCs w:val="20"/>
              </w:rPr>
            </w:pPr>
            <w:r w:rsidRPr="006C1591">
              <w:rPr>
                <w:rFonts w:ascii="Arial" w:eastAsia="Times New Roman" w:hAnsi="Arial" w:cs="Arial"/>
                <w:sz w:val="20"/>
                <w:szCs w:val="20"/>
              </w:rPr>
              <w:t xml:space="preserve"> </w:t>
            </w:r>
          </w:p>
        </w:tc>
        <w:tc>
          <w:tcPr>
            <w:tcW w:w="1339" w:type="dxa"/>
            <w:tcBorders>
              <w:top w:val="single" w:sz="4" w:space="0" w:color="auto"/>
              <w:left w:val="single" w:sz="4" w:space="0" w:color="auto"/>
              <w:bottom w:val="single" w:sz="4" w:space="0" w:color="auto"/>
              <w:right w:val="single" w:sz="4" w:space="0" w:color="auto"/>
            </w:tcBorders>
            <w:vAlign w:val="center"/>
          </w:tcPr>
          <w:p w14:paraId="140040BF" w14:textId="77777777" w:rsidR="005A52EB" w:rsidRPr="006C1591" w:rsidRDefault="00291641" w:rsidP="005A52EB">
            <w:pPr>
              <w:widowControl w:val="0"/>
              <w:tabs>
                <w:tab w:val="left" w:pos="360"/>
              </w:tabs>
              <w:spacing w:after="0" w:line="260" w:lineRule="exact"/>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 xml:space="preserve"> </w:t>
            </w:r>
          </w:p>
        </w:tc>
      </w:tr>
      <w:tr w:rsidR="005A52EB" w:rsidRPr="00970E18" w14:paraId="2B033015" w14:textId="77777777" w:rsidTr="00291641">
        <w:trPr>
          <w:cantSplit/>
          <w:trHeight w:val="95"/>
        </w:trPr>
        <w:tc>
          <w:tcPr>
            <w:tcW w:w="6365" w:type="dxa"/>
            <w:gridSpan w:val="5"/>
            <w:tcBorders>
              <w:top w:val="single" w:sz="4" w:space="0" w:color="auto"/>
              <w:left w:val="single" w:sz="4" w:space="0" w:color="auto"/>
              <w:bottom w:val="single" w:sz="4" w:space="0" w:color="auto"/>
              <w:right w:val="single" w:sz="4" w:space="0" w:color="auto"/>
            </w:tcBorders>
            <w:vAlign w:val="center"/>
          </w:tcPr>
          <w:p w14:paraId="3DF483C9" w14:textId="77777777" w:rsidR="005A52EB" w:rsidRPr="006C1591" w:rsidRDefault="005A52EB" w:rsidP="005A52EB">
            <w:pPr>
              <w:widowControl w:val="0"/>
              <w:tabs>
                <w:tab w:val="left" w:pos="360"/>
              </w:tabs>
              <w:spacing w:after="0" w:line="260" w:lineRule="exact"/>
              <w:outlineLvl w:val="0"/>
              <w:rPr>
                <w:rFonts w:ascii="Arial" w:eastAsia="Times New Roman" w:hAnsi="Arial" w:cs="Arial"/>
                <w:b/>
                <w:kern w:val="32"/>
                <w:sz w:val="20"/>
                <w:szCs w:val="20"/>
                <w:lang w:eastAsia="sl-SI"/>
              </w:rPr>
            </w:pPr>
            <w:bookmarkStart w:id="13" w:name="_Toc45287084"/>
            <w:r w:rsidRPr="006C1591">
              <w:rPr>
                <w:rFonts w:ascii="Arial" w:eastAsia="Times New Roman" w:hAnsi="Arial" w:cs="Arial"/>
                <w:b/>
                <w:kern w:val="32"/>
                <w:sz w:val="20"/>
                <w:szCs w:val="20"/>
                <w:lang w:eastAsia="sl-SI"/>
              </w:rPr>
              <w:t>SKUPAJ</w:t>
            </w:r>
            <w:bookmarkEnd w:id="13"/>
            <w:r w:rsidRPr="006C1591">
              <w:rPr>
                <w:rFonts w:ascii="Arial" w:eastAsia="Times New Roman" w:hAnsi="Arial" w:cs="Arial"/>
                <w:b/>
                <w:kern w:val="32"/>
                <w:sz w:val="20"/>
                <w:szCs w:val="20"/>
                <w:lang w:eastAsia="sl-SI"/>
              </w:rPr>
              <w:t xml:space="preserve">: </w:t>
            </w:r>
            <w:r w:rsidR="00291641" w:rsidRPr="006C1591">
              <w:rPr>
                <w:rFonts w:ascii="Arial" w:eastAsia="Times New Roman" w:hAnsi="Arial" w:cs="Arial"/>
                <w:b/>
                <w:kern w:val="32"/>
                <w:sz w:val="20"/>
                <w:szCs w:val="20"/>
                <w:lang w:eastAsia="sl-SI"/>
              </w:rPr>
              <w:t xml:space="preserve"> </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687095B3" w14:textId="77777777" w:rsidR="005A52EB" w:rsidRPr="006C1591" w:rsidRDefault="005A52EB" w:rsidP="005A52EB">
            <w:pPr>
              <w:widowControl w:val="0"/>
              <w:spacing w:after="0" w:line="260" w:lineRule="exact"/>
              <w:jc w:val="center"/>
              <w:rPr>
                <w:rFonts w:ascii="Arial" w:eastAsia="Times New Roman" w:hAnsi="Arial" w:cs="Arial"/>
                <w:b/>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422BF282" w14:textId="77777777" w:rsidR="005A52EB" w:rsidRPr="006C1591" w:rsidRDefault="005A52EB" w:rsidP="005A52EB">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A52EB" w:rsidRPr="00970E18" w14:paraId="3C9CE417" w14:textId="77777777" w:rsidTr="00A40833">
        <w:trPr>
          <w:cantSplit/>
          <w:trHeight w:val="294"/>
        </w:trPr>
        <w:tc>
          <w:tcPr>
            <w:tcW w:w="9200"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585AB7" w14:textId="77777777" w:rsidR="005A52EB" w:rsidRPr="006C1591" w:rsidRDefault="005A52EB" w:rsidP="005A52EB">
            <w:pPr>
              <w:widowControl w:val="0"/>
              <w:tabs>
                <w:tab w:val="left" w:pos="2340"/>
              </w:tabs>
              <w:spacing w:after="0" w:line="260" w:lineRule="exact"/>
              <w:outlineLvl w:val="0"/>
              <w:rPr>
                <w:rFonts w:ascii="Arial" w:eastAsia="Times New Roman" w:hAnsi="Arial" w:cs="Arial"/>
                <w:b/>
                <w:kern w:val="32"/>
                <w:sz w:val="20"/>
                <w:szCs w:val="20"/>
                <w:lang w:eastAsia="sl-SI"/>
              </w:rPr>
            </w:pPr>
            <w:bookmarkStart w:id="14" w:name="_Toc45287085"/>
            <w:proofErr w:type="spellStart"/>
            <w:r w:rsidRPr="006C1591">
              <w:rPr>
                <w:rFonts w:ascii="Arial" w:eastAsia="Times New Roman" w:hAnsi="Arial" w:cs="Arial"/>
                <w:b/>
                <w:kern w:val="32"/>
                <w:sz w:val="20"/>
                <w:szCs w:val="20"/>
                <w:lang w:eastAsia="sl-SI"/>
              </w:rPr>
              <w:t>II.b</w:t>
            </w:r>
            <w:proofErr w:type="spellEnd"/>
            <w:r w:rsidRPr="006C1591">
              <w:rPr>
                <w:rFonts w:ascii="Arial" w:eastAsia="Times New Roman" w:hAnsi="Arial" w:cs="Arial"/>
                <w:b/>
                <w:kern w:val="32"/>
                <w:sz w:val="20"/>
                <w:szCs w:val="20"/>
                <w:lang w:eastAsia="sl-SI"/>
              </w:rPr>
              <w:t xml:space="preserve"> Manjkajoče pravice porabe bodo zagotovljene s prerazporeditvijo:</w:t>
            </w:r>
            <w:bookmarkEnd w:id="14"/>
          </w:p>
        </w:tc>
      </w:tr>
      <w:tr w:rsidR="005A52EB" w:rsidRPr="00970E18" w14:paraId="2BA13E8D" w14:textId="77777777" w:rsidTr="00A40833">
        <w:trPr>
          <w:cantSplit/>
          <w:trHeight w:val="100"/>
        </w:trPr>
        <w:tc>
          <w:tcPr>
            <w:tcW w:w="1605" w:type="dxa"/>
            <w:tcBorders>
              <w:top w:val="single" w:sz="4" w:space="0" w:color="auto"/>
              <w:left w:val="single" w:sz="4" w:space="0" w:color="auto"/>
              <w:bottom w:val="single" w:sz="4" w:space="0" w:color="auto"/>
              <w:right w:val="single" w:sz="4" w:space="0" w:color="auto"/>
            </w:tcBorders>
            <w:vAlign w:val="center"/>
          </w:tcPr>
          <w:p w14:paraId="69E71660" w14:textId="77777777" w:rsidR="005A52EB" w:rsidRPr="006C1591" w:rsidRDefault="005A52EB" w:rsidP="005A52EB">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 xml:space="preserve">Ime proračunskega uporabnika </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15260C7" w14:textId="77777777" w:rsidR="005A52EB" w:rsidRPr="006C1591" w:rsidRDefault="005A52EB" w:rsidP="005A52EB">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Šifra in naziv ukrepa, projekta</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30578E75" w14:textId="77777777" w:rsidR="005A52EB" w:rsidRPr="006C1591" w:rsidRDefault="005A52EB" w:rsidP="005A52EB">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 xml:space="preserve">Šifra in naziv proračunske postavke </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2A00E204" w14:textId="77777777" w:rsidR="005A52EB" w:rsidRPr="006C1591" w:rsidRDefault="005A52EB" w:rsidP="005A52EB">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Znesek za tekoče leto (t)</w:t>
            </w:r>
          </w:p>
        </w:tc>
        <w:tc>
          <w:tcPr>
            <w:tcW w:w="1339" w:type="dxa"/>
            <w:tcBorders>
              <w:top w:val="single" w:sz="4" w:space="0" w:color="auto"/>
              <w:left w:val="single" w:sz="4" w:space="0" w:color="auto"/>
              <w:bottom w:val="single" w:sz="4" w:space="0" w:color="auto"/>
              <w:right w:val="single" w:sz="4" w:space="0" w:color="auto"/>
            </w:tcBorders>
            <w:vAlign w:val="center"/>
          </w:tcPr>
          <w:p w14:paraId="7EEB802D" w14:textId="77777777" w:rsidR="005A52EB" w:rsidRPr="006C1591" w:rsidRDefault="005A52EB" w:rsidP="005A52EB">
            <w:pPr>
              <w:widowControl w:val="0"/>
              <w:spacing w:after="0" w:line="260" w:lineRule="exact"/>
              <w:jc w:val="center"/>
              <w:rPr>
                <w:rFonts w:ascii="Arial" w:eastAsia="Times New Roman" w:hAnsi="Arial" w:cs="Arial"/>
                <w:sz w:val="20"/>
                <w:szCs w:val="20"/>
              </w:rPr>
            </w:pPr>
            <w:r w:rsidRPr="006C1591">
              <w:rPr>
                <w:rFonts w:ascii="Arial" w:eastAsia="Times New Roman" w:hAnsi="Arial" w:cs="Arial"/>
                <w:sz w:val="20"/>
                <w:szCs w:val="20"/>
              </w:rPr>
              <w:t xml:space="preserve">Znesek za t + 1 </w:t>
            </w:r>
          </w:p>
        </w:tc>
      </w:tr>
      <w:tr w:rsidR="005A52EB" w:rsidRPr="00970E18" w14:paraId="150BF700" w14:textId="77777777" w:rsidTr="00A40833">
        <w:trPr>
          <w:cantSplit/>
          <w:trHeight w:val="95"/>
        </w:trPr>
        <w:tc>
          <w:tcPr>
            <w:tcW w:w="1605" w:type="dxa"/>
            <w:tcBorders>
              <w:top w:val="single" w:sz="4" w:space="0" w:color="auto"/>
              <w:left w:val="single" w:sz="4" w:space="0" w:color="auto"/>
              <w:bottom w:val="single" w:sz="4" w:space="0" w:color="auto"/>
              <w:right w:val="single" w:sz="4" w:space="0" w:color="auto"/>
            </w:tcBorders>
            <w:vAlign w:val="center"/>
          </w:tcPr>
          <w:p w14:paraId="63E978F8" w14:textId="77777777" w:rsidR="005A52EB" w:rsidRPr="006C1591" w:rsidRDefault="00291641" w:rsidP="005A52EB">
            <w:pPr>
              <w:widowControl w:val="0"/>
              <w:tabs>
                <w:tab w:val="left" w:pos="360"/>
              </w:tabs>
              <w:spacing w:after="0" w:line="260" w:lineRule="exact"/>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 xml:space="preserve"> </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ED2A274" w14:textId="77777777" w:rsidR="005A52EB" w:rsidRPr="006C1591" w:rsidRDefault="00291641" w:rsidP="005A52EB">
            <w:pPr>
              <w:widowControl w:val="0"/>
              <w:tabs>
                <w:tab w:val="left" w:pos="360"/>
              </w:tabs>
              <w:spacing w:after="0" w:line="260" w:lineRule="exact"/>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 xml:space="preserve"> </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41AF063F" w14:textId="77777777" w:rsidR="005A52EB" w:rsidRPr="006C1591" w:rsidRDefault="00291641" w:rsidP="005A52EB">
            <w:pPr>
              <w:widowControl w:val="0"/>
              <w:tabs>
                <w:tab w:val="left" w:pos="360"/>
              </w:tabs>
              <w:spacing w:after="0" w:line="260" w:lineRule="exact"/>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 xml:space="preserve"> </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28F6B03" w14:textId="77777777" w:rsidR="005A52EB" w:rsidRPr="006C1591" w:rsidRDefault="00291641" w:rsidP="005A52EB">
            <w:pPr>
              <w:widowControl w:val="0"/>
              <w:tabs>
                <w:tab w:val="left" w:pos="360"/>
              </w:tabs>
              <w:spacing w:after="0" w:line="260" w:lineRule="exact"/>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 xml:space="preserve"> </w:t>
            </w:r>
          </w:p>
        </w:tc>
        <w:tc>
          <w:tcPr>
            <w:tcW w:w="1339" w:type="dxa"/>
            <w:tcBorders>
              <w:top w:val="single" w:sz="4" w:space="0" w:color="auto"/>
              <w:left w:val="single" w:sz="4" w:space="0" w:color="auto"/>
              <w:bottom w:val="single" w:sz="4" w:space="0" w:color="auto"/>
              <w:right w:val="single" w:sz="4" w:space="0" w:color="auto"/>
            </w:tcBorders>
            <w:vAlign w:val="center"/>
          </w:tcPr>
          <w:p w14:paraId="030940EA"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A52EB" w:rsidRPr="00970E18" w14:paraId="78A1CCB9" w14:textId="77777777" w:rsidTr="00A40833">
        <w:trPr>
          <w:cantSplit/>
          <w:trHeight w:val="95"/>
        </w:trPr>
        <w:tc>
          <w:tcPr>
            <w:tcW w:w="1605" w:type="dxa"/>
            <w:tcBorders>
              <w:top w:val="single" w:sz="4" w:space="0" w:color="auto"/>
              <w:left w:val="single" w:sz="4" w:space="0" w:color="auto"/>
              <w:bottom w:val="single" w:sz="4" w:space="0" w:color="auto"/>
              <w:right w:val="single" w:sz="4" w:space="0" w:color="auto"/>
            </w:tcBorders>
            <w:vAlign w:val="center"/>
          </w:tcPr>
          <w:p w14:paraId="070F7201"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69540EA"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56E845D2"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27CB6A06"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9" w:type="dxa"/>
            <w:tcBorders>
              <w:top w:val="single" w:sz="4" w:space="0" w:color="auto"/>
              <w:left w:val="single" w:sz="4" w:space="0" w:color="auto"/>
              <w:bottom w:val="single" w:sz="4" w:space="0" w:color="auto"/>
              <w:right w:val="single" w:sz="4" w:space="0" w:color="auto"/>
            </w:tcBorders>
            <w:vAlign w:val="center"/>
          </w:tcPr>
          <w:p w14:paraId="41AF2EC3"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A52EB" w:rsidRPr="00970E18" w14:paraId="56D7748C" w14:textId="77777777" w:rsidTr="00A40833">
        <w:trPr>
          <w:cantSplit/>
          <w:trHeight w:val="95"/>
        </w:trPr>
        <w:tc>
          <w:tcPr>
            <w:tcW w:w="6365" w:type="dxa"/>
            <w:gridSpan w:val="5"/>
            <w:tcBorders>
              <w:top w:val="single" w:sz="4" w:space="0" w:color="auto"/>
              <w:left w:val="single" w:sz="4" w:space="0" w:color="auto"/>
              <w:bottom w:val="single" w:sz="4" w:space="0" w:color="auto"/>
              <w:right w:val="single" w:sz="4" w:space="0" w:color="auto"/>
            </w:tcBorders>
            <w:vAlign w:val="center"/>
          </w:tcPr>
          <w:p w14:paraId="7237C5E5" w14:textId="77777777" w:rsidR="005A52EB" w:rsidRPr="006C1591" w:rsidRDefault="005A52EB" w:rsidP="005A52EB">
            <w:pPr>
              <w:widowControl w:val="0"/>
              <w:tabs>
                <w:tab w:val="left" w:pos="360"/>
              </w:tabs>
              <w:spacing w:after="0" w:line="260" w:lineRule="exact"/>
              <w:outlineLvl w:val="0"/>
              <w:rPr>
                <w:rFonts w:ascii="Arial" w:eastAsia="Times New Roman" w:hAnsi="Arial" w:cs="Arial"/>
                <w:b/>
                <w:kern w:val="32"/>
                <w:sz w:val="20"/>
                <w:szCs w:val="20"/>
                <w:lang w:eastAsia="sl-SI"/>
              </w:rPr>
            </w:pPr>
            <w:bookmarkStart w:id="15" w:name="_Toc45287086"/>
            <w:r w:rsidRPr="006C1591">
              <w:rPr>
                <w:rFonts w:ascii="Arial" w:eastAsia="Times New Roman" w:hAnsi="Arial" w:cs="Arial"/>
                <w:b/>
                <w:kern w:val="32"/>
                <w:sz w:val="20"/>
                <w:szCs w:val="20"/>
                <w:lang w:eastAsia="sl-SI"/>
              </w:rPr>
              <w:t>SKUPAJ</w:t>
            </w:r>
            <w:bookmarkEnd w:id="15"/>
            <w:r w:rsidRPr="006C1591">
              <w:rPr>
                <w:rFonts w:ascii="Arial" w:eastAsia="Times New Roman" w:hAnsi="Arial" w:cs="Arial"/>
                <w:b/>
                <w:kern w:val="32"/>
                <w:sz w:val="20"/>
                <w:szCs w:val="20"/>
                <w:lang w:eastAsia="sl-SI"/>
              </w:rPr>
              <w:t>: 30.000.000,00 evrov</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60AFE996" w14:textId="77777777" w:rsidR="005A52EB" w:rsidRPr="006C1591" w:rsidRDefault="005A52EB" w:rsidP="005A52EB">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339" w:type="dxa"/>
            <w:tcBorders>
              <w:top w:val="single" w:sz="4" w:space="0" w:color="auto"/>
              <w:left w:val="single" w:sz="4" w:space="0" w:color="auto"/>
              <w:bottom w:val="single" w:sz="4" w:space="0" w:color="auto"/>
              <w:right w:val="single" w:sz="4" w:space="0" w:color="auto"/>
            </w:tcBorders>
            <w:vAlign w:val="center"/>
          </w:tcPr>
          <w:p w14:paraId="57A10206" w14:textId="77777777" w:rsidR="005A52EB" w:rsidRPr="006C1591" w:rsidRDefault="005A52EB" w:rsidP="005A52EB">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A52EB" w:rsidRPr="00970E18" w14:paraId="4ABFD9C8" w14:textId="77777777" w:rsidTr="00A40833">
        <w:trPr>
          <w:cantSplit/>
          <w:trHeight w:val="207"/>
        </w:trPr>
        <w:tc>
          <w:tcPr>
            <w:tcW w:w="9200"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29F0CEE" w14:textId="77777777" w:rsidR="005A52EB" w:rsidRPr="006C1591" w:rsidRDefault="005A52EB" w:rsidP="005A52EB">
            <w:pPr>
              <w:widowControl w:val="0"/>
              <w:tabs>
                <w:tab w:val="left" w:pos="2340"/>
              </w:tabs>
              <w:spacing w:after="0" w:line="260" w:lineRule="exact"/>
              <w:outlineLvl w:val="0"/>
              <w:rPr>
                <w:rFonts w:ascii="Arial" w:eastAsia="Times New Roman" w:hAnsi="Arial" w:cs="Arial"/>
                <w:b/>
                <w:kern w:val="32"/>
                <w:sz w:val="20"/>
                <w:szCs w:val="20"/>
                <w:lang w:eastAsia="sl-SI"/>
              </w:rPr>
            </w:pPr>
            <w:bookmarkStart w:id="16" w:name="_Toc45287087"/>
            <w:proofErr w:type="spellStart"/>
            <w:r w:rsidRPr="006C1591">
              <w:rPr>
                <w:rFonts w:ascii="Arial" w:eastAsia="Times New Roman" w:hAnsi="Arial" w:cs="Arial"/>
                <w:b/>
                <w:kern w:val="32"/>
                <w:sz w:val="20"/>
                <w:szCs w:val="20"/>
                <w:lang w:eastAsia="sl-SI"/>
              </w:rPr>
              <w:t>II.c</w:t>
            </w:r>
            <w:proofErr w:type="spellEnd"/>
            <w:r w:rsidRPr="006C1591">
              <w:rPr>
                <w:rFonts w:ascii="Arial" w:eastAsia="Times New Roman" w:hAnsi="Arial" w:cs="Arial"/>
                <w:b/>
                <w:kern w:val="32"/>
                <w:sz w:val="20"/>
                <w:szCs w:val="20"/>
                <w:lang w:eastAsia="sl-SI"/>
              </w:rPr>
              <w:t xml:space="preserve"> Načrtovana nadomestitev zmanjšanih prihodkov in povečanih odhodkov proračuna:</w:t>
            </w:r>
            <w:bookmarkEnd w:id="16"/>
          </w:p>
        </w:tc>
      </w:tr>
      <w:tr w:rsidR="005A52EB" w:rsidRPr="00970E18" w14:paraId="01B03776" w14:textId="77777777" w:rsidTr="00A40833">
        <w:trPr>
          <w:cantSplit/>
          <w:trHeight w:val="100"/>
        </w:trPr>
        <w:tc>
          <w:tcPr>
            <w:tcW w:w="4298" w:type="dxa"/>
            <w:gridSpan w:val="3"/>
            <w:tcBorders>
              <w:top w:val="single" w:sz="4" w:space="0" w:color="auto"/>
              <w:left w:val="single" w:sz="4" w:space="0" w:color="auto"/>
              <w:bottom w:val="single" w:sz="4" w:space="0" w:color="auto"/>
              <w:right w:val="single" w:sz="4" w:space="0" w:color="auto"/>
            </w:tcBorders>
            <w:vAlign w:val="center"/>
          </w:tcPr>
          <w:p w14:paraId="3D12A6E5" w14:textId="77777777" w:rsidR="005A52EB" w:rsidRPr="006C1591" w:rsidRDefault="005A52EB" w:rsidP="005A52EB">
            <w:pPr>
              <w:widowControl w:val="0"/>
              <w:spacing w:after="0" w:line="260" w:lineRule="exact"/>
              <w:ind w:left="-122" w:right="-112"/>
              <w:jc w:val="center"/>
              <w:rPr>
                <w:rFonts w:ascii="Arial" w:eastAsia="Times New Roman" w:hAnsi="Arial" w:cs="Arial"/>
                <w:sz w:val="20"/>
                <w:szCs w:val="20"/>
              </w:rPr>
            </w:pPr>
            <w:r w:rsidRPr="006C1591">
              <w:rPr>
                <w:rFonts w:ascii="Arial" w:eastAsia="Times New Roman" w:hAnsi="Arial" w:cs="Arial"/>
                <w:sz w:val="20"/>
                <w:szCs w:val="20"/>
              </w:rPr>
              <w:t>Novi prihodki</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0F9985D9" w14:textId="77777777" w:rsidR="005A52EB" w:rsidRPr="006C1591" w:rsidRDefault="005A52EB" w:rsidP="005A52EB">
            <w:pPr>
              <w:widowControl w:val="0"/>
              <w:spacing w:after="0" w:line="260" w:lineRule="exact"/>
              <w:ind w:left="-122" w:right="-112"/>
              <w:jc w:val="center"/>
              <w:rPr>
                <w:rFonts w:ascii="Arial" w:eastAsia="Times New Roman" w:hAnsi="Arial" w:cs="Arial"/>
                <w:sz w:val="20"/>
                <w:szCs w:val="20"/>
              </w:rPr>
            </w:pPr>
            <w:r w:rsidRPr="006C1591">
              <w:rPr>
                <w:rFonts w:ascii="Arial" w:eastAsia="Times New Roman" w:hAnsi="Arial" w:cs="Arial"/>
                <w:sz w:val="20"/>
                <w:szCs w:val="20"/>
              </w:rPr>
              <w:t>Znesek za tekoče leto (t)</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0FB08377" w14:textId="77777777" w:rsidR="005A52EB" w:rsidRPr="006C1591" w:rsidRDefault="005A52EB" w:rsidP="005A52EB">
            <w:pPr>
              <w:widowControl w:val="0"/>
              <w:spacing w:after="0" w:line="260" w:lineRule="exact"/>
              <w:ind w:left="-122" w:right="-112"/>
              <w:jc w:val="center"/>
              <w:rPr>
                <w:rFonts w:ascii="Arial" w:eastAsia="Times New Roman" w:hAnsi="Arial" w:cs="Arial"/>
                <w:sz w:val="20"/>
                <w:szCs w:val="20"/>
              </w:rPr>
            </w:pPr>
            <w:r w:rsidRPr="006C1591">
              <w:rPr>
                <w:rFonts w:ascii="Arial" w:eastAsia="Times New Roman" w:hAnsi="Arial" w:cs="Arial"/>
                <w:sz w:val="20"/>
                <w:szCs w:val="20"/>
              </w:rPr>
              <w:t>Znesek za t + 1</w:t>
            </w:r>
          </w:p>
        </w:tc>
      </w:tr>
      <w:tr w:rsidR="005A52EB" w:rsidRPr="00970E18" w14:paraId="5F9D2CBC" w14:textId="77777777" w:rsidTr="00A40833">
        <w:trPr>
          <w:cantSplit/>
          <w:trHeight w:val="95"/>
        </w:trPr>
        <w:tc>
          <w:tcPr>
            <w:tcW w:w="4298" w:type="dxa"/>
            <w:gridSpan w:val="3"/>
            <w:tcBorders>
              <w:top w:val="single" w:sz="4" w:space="0" w:color="auto"/>
              <w:left w:val="single" w:sz="4" w:space="0" w:color="auto"/>
              <w:bottom w:val="single" w:sz="4" w:space="0" w:color="auto"/>
              <w:right w:val="single" w:sz="4" w:space="0" w:color="auto"/>
            </w:tcBorders>
            <w:vAlign w:val="center"/>
          </w:tcPr>
          <w:p w14:paraId="604C6B6E"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6EC23254"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B11A96B"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r w:rsidRPr="006C1591">
              <w:rPr>
                <w:rFonts w:ascii="Arial" w:eastAsia="Times New Roman" w:hAnsi="Arial" w:cs="Arial"/>
                <w:bCs/>
                <w:kern w:val="32"/>
                <w:sz w:val="20"/>
                <w:szCs w:val="20"/>
                <w:lang w:eastAsia="sl-SI"/>
              </w:rPr>
              <w:t>/</w:t>
            </w:r>
          </w:p>
        </w:tc>
      </w:tr>
      <w:tr w:rsidR="005A52EB" w:rsidRPr="00970E18" w14:paraId="07273774" w14:textId="77777777" w:rsidTr="00A40833">
        <w:trPr>
          <w:cantSplit/>
          <w:trHeight w:val="95"/>
        </w:trPr>
        <w:tc>
          <w:tcPr>
            <w:tcW w:w="4298" w:type="dxa"/>
            <w:gridSpan w:val="3"/>
            <w:tcBorders>
              <w:top w:val="single" w:sz="4" w:space="0" w:color="auto"/>
              <w:left w:val="single" w:sz="4" w:space="0" w:color="auto"/>
              <w:bottom w:val="single" w:sz="4" w:space="0" w:color="auto"/>
              <w:right w:val="single" w:sz="4" w:space="0" w:color="auto"/>
            </w:tcBorders>
            <w:vAlign w:val="center"/>
          </w:tcPr>
          <w:p w14:paraId="2BCA1159"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02085023"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3F70929"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A52EB" w:rsidRPr="00970E18" w14:paraId="6E9D74EA" w14:textId="77777777" w:rsidTr="00A40833">
        <w:trPr>
          <w:cantSplit/>
          <w:trHeight w:val="95"/>
        </w:trPr>
        <w:tc>
          <w:tcPr>
            <w:tcW w:w="4298" w:type="dxa"/>
            <w:gridSpan w:val="3"/>
            <w:tcBorders>
              <w:top w:val="single" w:sz="4" w:space="0" w:color="auto"/>
              <w:left w:val="single" w:sz="4" w:space="0" w:color="auto"/>
              <w:bottom w:val="single" w:sz="4" w:space="0" w:color="auto"/>
              <w:right w:val="single" w:sz="4" w:space="0" w:color="auto"/>
            </w:tcBorders>
            <w:vAlign w:val="center"/>
          </w:tcPr>
          <w:p w14:paraId="0687012F"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044529B7"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C5E0973" w14:textId="77777777" w:rsidR="005A52EB" w:rsidRPr="006C1591" w:rsidRDefault="005A52EB" w:rsidP="005A52EB">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A52EB" w:rsidRPr="00970E18" w14:paraId="3C673081" w14:textId="77777777" w:rsidTr="00A40833">
        <w:trPr>
          <w:cantSplit/>
          <w:trHeight w:val="95"/>
        </w:trPr>
        <w:tc>
          <w:tcPr>
            <w:tcW w:w="4298" w:type="dxa"/>
            <w:gridSpan w:val="3"/>
            <w:tcBorders>
              <w:top w:val="single" w:sz="4" w:space="0" w:color="auto"/>
              <w:left w:val="single" w:sz="4" w:space="0" w:color="auto"/>
              <w:bottom w:val="single" w:sz="4" w:space="0" w:color="auto"/>
              <w:right w:val="single" w:sz="4" w:space="0" w:color="auto"/>
            </w:tcBorders>
            <w:vAlign w:val="center"/>
          </w:tcPr>
          <w:p w14:paraId="299B23D4" w14:textId="77777777" w:rsidR="005A52EB" w:rsidRPr="006C1591" w:rsidRDefault="005A52EB" w:rsidP="005A52EB">
            <w:pPr>
              <w:widowControl w:val="0"/>
              <w:tabs>
                <w:tab w:val="left" w:pos="360"/>
              </w:tabs>
              <w:spacing w:after="0" w:line="260" w:lineRule="exact"/>
              <w:outlineLvl w:val="0"/>
              <w:rPr>
                <w:rFonts w:ascii="Arial" w:eastAsia="Times New Roman" w:hAnsi="Arial" w:cs="Arial"/>
                <w:b/>
                <w:kern w:val="32"/>
                <w:sz w:val="20"/>
                <w:szCs w:val="20"/>
                <w:lang w:eastAsia="sl-SI"/>
              </w:rPr>
            </w:pPr>
            <w:bookmarkStart w:id="17" w:name="_Toc45287088"/>
            <w:r w:rsidRPr="006C1591">
              <w:rPr>
                <w:rFonts w:ascii="Arial" w:eastAsia="Times New Roman" w:hAnsi="Arial" w:cs="Arial"/>
                <w:b/>
                <w:kern w:val="32"/>
                <w:sz w:val="20"/>
                <w:szCs w:val="20"/>
                <w:lang w:eastAsia="sl-SI"/>
              </w:rPr>
              <w:t>SKUPAJ</w:t>
            </w:r>
            <w:bookmarkEnd w:id="17"/>
            <w:r w:rsidRPr="006C1591">
              <w:rPr>
                <w:rFonts w:ascii="Arial" w:eastAsia="Times New Roman" w:hAnsi="Arial" w:cs="Arial"/>
                <w:b/>
                <w:kern w:val="32"/>
                <w:sz w:val="20"/>
                <w:szCs w:val="20"/>
                <w:lang w:eastAsia="sl-SI"/>
              </w:rPr>
              <w:t>: 0,00 evrov</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3FBA485E" w14:textId="77777777" w:rsidR="005A52EB" w:rsidRPr="006C1591" w:rsidRDefault="005A52EB" w:rsidP="005A52EB">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8771B82" w14:textId="77777777" w:rsidR="005A52EB" w:rsidRPr="006C1591" w:rsidRDefault="005A52EB" w:rsidP="005A52EB">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5A52EB" w:rsidRPr="00970E18" w14:paraId="0B746018"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8"/>
          </w:tcPr>
          <w:p w14:paraId="5DBC9C61" w14:textId="77777777" w:rsidR="005A52EB" w:rsidRPr="006C1591" w:rsidRDefault="005A52EB" w:rsidP="005A52EB">
            <w:pPr>
              <w:widowControl w:val="0"/>
              <w:spacing w:after="0" w:line="260" w:lineRule="exact"/>
              <w:rPr>
                <w:rFonts w:ascii="Arial" w:eastAsia="Times New Roman" w:hAnsi="Arial" w:cs="Arial"/>
                <w:b/>
                <w:sz w:val="20"/>
                <w:szCs w:val="20"/>
              </w:rPr>
            </w:pPr>
            <w:r w:rsidRPr="006C1591">
              <w:rPr>
                <w:rFonts w:ascii="Arial" w:eastAsia="Times New Roman" w:hAnsi="Arial" w:cs="Arial"/>
                <w:b/>
                <w:sz w:val="20"/>
                <w:szCs w:val="20"/>
              </w:rPr>
              <w:t>OBRAZLOŽITEV:</w:t>
            </w:r>
          </w:p>
          <w:p w14:paraId="27C81513" w14:textId="77777777" w:rsidR="005A52EB" w:rsidRPr="006C1591" w:rsidRDefault="005A52EB" w:rsidP="005A52EB">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6C1591">
              <w:rPr>
                <w:rFonts w:ascii="Arial" w:eastAsia="Times New Roman" w:hAnsi="Arial" w:cs="Arial"/>
                <w:b/>
                <w:sz w:val="20"/>
                <w:szCs w:val="20"/>
                <w:lang w:eastAsia="sl-SI"/>
              </w:rPr>
              <w:t>Ocena finančnih posledic, ki niso načrtovane v sprejetem proračunu</w:t>
            </w:r>
          </w:p>
          <w:p w14:paraId="41DD3997" w14:textId="77777777" w:rsidR="005A52EB" w:rsidRPr="006C1591" w:rsidRDefault="005A52EB" w:rsidP="005A52EB">
            <w:pPr>
              <w:widowControl w:val="0"/>
              <w:spacing w:after="0" w:line="260" w:lineRule="exact"/>
              <w:ind w:left="360" w:hanging="76"/>
              <w:jc w:val="both"/>
              <w:rPr>
                <w:rFonts w:ascii="Arial" w:eastAsia="Times New Roman" w:hAnsi="Arial" w:cs="Arial"/>
                <w:sz w:val="20"/>
                <w:szCs w:val="20"/>
                <w:lang w:eastAsia="sl-SI"/>
              </w:rPr>
            </w:pPr>
            <w:r w:rsidRPr="006C1591">
              <w:rPr>
                <w:rFonts w:ascii="Arial" w:eastAsia="Times New Roman" w:hAnsi="Arial" w:cs="Arial"/>
                <w:sz w:val="20"/>
                <w:szCs w:val="20"/>
                <w:lang w:eastAsia="sl-SI"/>
              </w:rPr>
              <w:t>V zvezi s predlaganim vladnim gradivom se navedejo predvidene spremembe (povečanje, zmanjšanje):</w:t>
            </w:r>
          </w:p>
          <w:p w14:paraId="5EF73ED4" w14:textId="77777777" w:rsidR="005A52EB" w:rsidRPr="006C1591" w:rsidRDefault="005A52EB" w:rsidP="005A52EB">
            <w:pPr>
              <w:widowControl w:val="0"/>
              <w:numPr>
                <w:ilvl w:val="0"/>
                <w:numId w:val="4"/>
              </w:numPr>
              <w:suppressAutoHyphens/>
              <w:spacing w:after="0" w:line="260" w:lineRule="exact"/>
              <w:jc w:val="both"/>
              <w:rPr>
                <w:rFonts w:ascii="Arial" w:eastAsia="Times New Roman" w:hAnsi="Arial" w:cs="Arial"/>
                <w:sz w:val="20"/>
                <w:szCs w:val="20"/>
              </w:rPr>
            </w:pPr>
            <w:r w:rsidRPr="006C1591">
              <w:rPr>
                <w:rFonts w:ascii="Arial" w:eastAsia="Times New Roman" w:hAnsi="Arial" w:cs="Arial"/>
                <w:sz w:val="20"/>
                <w:szCs w:val="20"/>
                <w:lang w:eastAsia="sl-SI"/>
              </w:rPr>
              <w:t>prihodkov državnega proračuna in občinskih proračunov,</w:t>
            </w:r>
          </w:p>
          <w:p w14:paraId="4E323736" w14:textId="77777777" w:rsidR="005A52EB" w:rsidRPr="006C1591" w:rsidRDefault="005A52EB" w:rsidP="005A52EB">
            <w:pPr>
              <w:widowControl w:val="0"/>
              <w:numPr>
                <w:ilvl w:val="0"/>
                <w:numId w:val="4"/>
              </w:numPr>
              <w:suppressAutoHyphens/>
              <w:spacing w:after="0" w:line="260" w:lineRule="exact"/>
              <w:jc w:val="both"/>
              <w:rPr>
                <w:rFonts w:ascii="Arial" w:eastAsia="Times New Roman" w:hAnsi="Arial" w:cs="Arial"/>
                <w:sz w:val="20"/>
                <w:szCs w:val="20"/>
              </w:rPr>
            </w:pPr>
            <w:r w:rsidRPr="006C1591">
              <w:rPr>
                <w:rFonts w:ascii="Arial" w:eastAsia="Times New Roman" w:hAnsi="Arial" w:cs="Arial"/>
                <w:sz w:val="20"/>
                <w:szCs w:val="20"/>
                <w:lang w:eastAsia="sl-SI"/>
              </w:rPr>
              <w:t>odhodkov državnega proračuna, ki niso načrtovani na ukrepih oziroma projektih sprejetih proračunov,</w:t>
            </w:r>
          </w:p>
          <w:p w14:paraId="777CF78B" w14:textId="77777777" w:rsidR="005A52EB" w:rsidRPr="006C1591" w:rsidRDefault="005A52EB" w:rsidP="005A52EB">
            <w:pPr>
              <w:widowControl w:val="0"/>
              <w:numPr>
                <w:ilvl w:val="0"/>
                <w:numId w:val="4"/>
              </w:numPr>
              <w:suppressAutoHyphens/>
              <w:spacing w:after="0" w:line="260" w:lineRule="exact"/>
              <w:jc w:val="both"/>
              <w:rPr>
                <w:rFonts w:ascii="Arial" w:eastAsia="Times New Roman" w:hAnsi="Arial" w:cs="Arial"/>
                <w:sz w:val="20"/>
                <w:szCs w:val="20"/>
              </w:rPr>
            </w:pPr>
            <w:r w:rsidRPr="006C1591">
              <w:rPr>
                <w:rFonts w:ascii="Arial" w:eastAsia="Times New Roman" w:hAnsi="Arial" w:cs="Arial"/>
                <w:sz w:val="20"/>
                <w:szCs w:val="20"/>
                <w:lang w:eastAsia="sl-SI"/>
              </w:rPr>
              <w:t>obveznosti za druga javnofinančna sredstva (drugi viri), ki niso načrtovana na ukrepih oziroma projektih sprejetih proračunov.</w:t>
            </w:r>
          </w:p>
          <w:p w14:paraId="1031830A" w14:textId="77777777" w:rsidR="005A52EB" w:rsidRPr="006C1591" w:rsidRDefault="005A52EB" w:rsidP="005A52EB">
            <w:pPr>
              <w:widowControl w:val="0"/>
              <w:spacing w:after="0" w:line="260" w:lineRule="exact"/>
              <w:ind w:left="284"/>
              <w:rPr>
                <w:rFonts w:ascii="Arial" w:eastAsia="Times New Roman" w:hAnsi="Arial" w:cs="Arial"/>
                <w:sz w:val="20"/>
                <w:szCs w:val="20"/>
                <w:lang w:eastAsia="sl-SI"/>
              </w:rPr>
            </w:pPr>
          </w:p>
          <w:p w14:paraId="567CCDB4" w14:textId="77777777" w:rsidR="005A52EB" w:rsidRPr="006C1591" w:rsidRDefault="005A52EB" w:rsidP="005A52EB">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6C1591">
              <w:rPr>
                <w:rFonts w:ascii="Arial" w:eastAsia="Times New Roman" w:hAnsi="Arial" w:cs="Arial"/>
                <w:b/>
                <w:sz w:val="20"/>
                <w:szCs w:val="20"/>
                <w:lang w:eastAsia="sl-SI"/>
              </w:rPr>
              <w:lastRenderedPageBreak/>
              <w:t>Finančne posledice za državni proračun</w:t>
            </w:r>
          </w:p>
          <w:p w14:paraId="0CEC5FA4" w14:textId="77777777" w:rsidR="005A52EB" w:rsidRPr="006C1591" w:rsidRDefault="005A52EB" w:rsidP="005A52EB">
            <w:pPr>
              <w:widowControl w:val="0"/>
              <w:spacing w:after="0" w:line="260" w:lineRule="exact"/>
              <w:ind w:left="284"/>
              <w:jc w:val="both"/>
              <w:rPr>
                <w:rFonts w:ascii="Arial" w:eastAsia="Times New Roman" w:hAnsi="Arial" w:cs="Arial"/>
                <w:sz w:val="20"/>
                <w:szCs w:val="20"/>
                <w:lang w:eastAsia="sl-SI"/>
              </w:rPr>
            </w:pPr>
            <w:r w:rsidRPr="006C1591">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631DC39C" w14:textId="77777777" w:rsidR="005A52EB" w:rsidRPr="006C1591" w:rsidRDefault="005A52EB" w:rsidP="005A52EB">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6C1591">
              <w:rPr>
                <w:rFonts w:ascii="Arial" w:eastAsia="Times New Roman" w:hAnsi="Arial" w:cs="Arial"/>
                <w:b/>
                <w:sz w:val="20"/>
                <w:szCs w:val="20"/>
                <w:lang w:eastAsia="sl-SI"/>
              </w:rPr>
              <w:t>II.a</w:t>
            </w:r>
            <w:proofErr w:type="spellEnd"/>
            <w:r w:rsidRPr="006C1591">
              <w:rPr>
                <w:rFonts w:ascii="Arial" w:eastAsia="Times New Roman" w:hAnsi="Arial" w:cs="Arial"/>
                <w:b/>
                <w:sz w:val="20"/>
                <w:szCs w:val="20"/>
                <w:lang w:eastAsia="sl-SI"/>
              </w:rPr>
              <w:t xml:space="preserve"> Pravice porabe za izvedbo predlaganih rešitev so zagotovljene:</w:t>
            </w:r>
          </w:p>
          <w:p w14:paraId="07E617E2" w14:textId="77777777" w:rsidR="005A52EB" w:rsidRPr="006C1591" w:rsidRDefault="005A52EB" w:rsidP="005A52EB">
            <w:pPr>
              <w:widowControl w:val="0"/>
              <w:spacing w:after="0" w:line="260" w:lineRule="exact"/>
              <w:ind w:left="284"/>
              <w:jc w:val="both"/>
              <w:rPr>
                <w:rFonts w:ascii="Arial" w:eastAsia="Times New Roman" w:hAnsi="Arial" w:cs="Arial"/>
                <w:sz w:val="20"/>
                <w:szCs w:val="20"/>
                <w:lang w:eastAsia="sl-SI"/>
              </w:rPr>
            </w:pPr>
            <w:r w:rsidRPr="006C1591">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6C1591">
              <w:rPr>
                <w:rFonts w:ascii="Arial" w:eastAsia="Times New Roman" w:hAnsi="Arial" w:cs="Arial"/>
                <w:sz w:val="20"/>
                <w:szCs w:val="20"/>
                <w:lang w:eastAsia="sl-SI"/>
              </w:rPr>
              <w:t>II.b</w:t>
            </w:r>
            <w:proofErr w:type="spellEnd"/>
            <w:r w:rsidRPr="006C1591">
              <w:rPr>
                <w:rFonts w:ascii="Arial" w:eastAsia="Times New Roman" w:hAnsi="Arial" w:cs="Arial"/>
                <w:sz w:val="20"/>
                <w:szCs w:val="20"/>
                <w:lang w:eastAsia="sl-SI"/>
              </w:rPr>
              <w:t>). Pri uvrstitvi novega projekta oziroma ukrepa v načrt razvojnih programov se navedejo:</w:t>
            </w:r>
          </w:p>
          <w:p w14:paraId="212EF545" w14:textId="77777777" w:rsidR="005A52EB" w:rsidRPr="006C1591" w:rsidRDefault="005A52EB" w:rsidP="005A52EB">
            <w:pPr>
              <w:widowControl w:val="0"/>
              <w:numPr>
                <w:ilvl w:val="0"/>
                <w:numId w:val="5"/>
              </w:numPr>
              <w:suppressAutoHyphens/>
              <w:spacing w:after="0" w:line="260" w:lineRule="exact"/>
              <w:jc w:val="both"/>
              <w:rPr>
                <w:rFonts w:ascii="Arial" w:eastAsia="Times New Roman" w:hAnsi="Arial" w:cs="Arial"/>
                <w:sz w:val="20"/>
                <w:szCs w:val="20"/>
                <w:lang w:eastAsia="sl-SI"/>
              </w:rPr>
            </w:pPr>
            <w:r w:rsidRPr="006C1591">
              <w:rPr>
                <w:rFonts w:ascii="Arial" w:eastAsia="Times New Roman" w:hAnsi="Arial" w:cs="Arial"/>
                <w:sz w:val="20"/>
                <w:szCs w:val="20"/>
                <w:lang w:eastAsia="sl-SI"/>
              </w:rPr>
              <w:t>proračunski uporabnik, ki bo financiral novi projekt oziroma ukrep,</w:t>
            </w:r>
          </w:p>
          <w:p w14:paraId="21842C70" w14:textId="77777777" w:rsidR="005A52EB" w:rsidRPr="006C1591" w:rsidRDefault="005A52EB" w:rsidP="005A52EB">
            <w:pPr>
              <w:widowControl w:val="0"/>
              <w:numPr>
                <w:ilvl w:val="0"/>
                <w:numId w:val="5"/>
              </w:numPr>
              <w:suppressAutoHyphens/>
              <w:spacing w:after="0" w:line="260" w:lineRule="exact"/>
              <w:jc w:val="both"/>
              <w:rPr>
                <w:rFonts w:ascii="Arial" w:eastAsia="Times New Roman" w:hAnsi="Arial" w:cs="Arial"/>
                <w:sz w:val="20"/>
                <w:szCs w:val="20"/>
                <w:lang w:eastAsia="sl-SI"/>
              </w:rPr>
            </w:pPr>
            <w:r w:rsidRPr="006C1591">
              <w:rPr>
                <w:rFonts w:ascii="Arial" w:eastAsia="Times New Roman" w:hAnsi="Arial" w:cs="Arial"/>
                <w:sz w:val="20"/>
                <w:szCs w:val="20"/>
                <w:lang w:eastAsia="sl-SI"/>
              </w:rPr>
              <w:t xml:space="preserve">projekt oziroma ukrep, s katerim se bodo dosegli cilji vladnega gradiva, in </w:t>
            </w:r>
          </w:p>
          <w:p w14:paraId="66A98C64" w14:textId="77777777" w:rsidR="005A52EB" w:rsidRPr="006C1591" w:rsidRDefault="005A52EB" w:rsidP="005A52EB">
            <w:pPr>
              <w:widowControl w:val="0"/>
              <w:numPr>
                <w:ilvl w:val="0"/>
                <w:numId w:val="5"/>
              </w:numPr>
              <w:suppressAutoHyphens/>
              <w:spacing w:after="0" w:line="260" w:lineRule="exact"/>
              <w:jc w:val="both"/>
              <w:rPr>
                <w:rFonts w:ascii="Arial" w:eastAsia="Times New Roman" w:hAnsi="Arial" w:cs="Arial"/>
                <w:sz w:val="20"/>
                <w:szCs w:val="20"/>
                <w:lang w:eastAsia="sl-SI"/>
              </w:rPr>
            </w:pPr>
            <w:r w:rsidRPr="006C1591">
              <w:rPr>
                <w:rFonts w:ascii="Arial" w:eastAsia="Times New Roman" w:hAnsi="Arial" w:cs="Arial"/>
                <w:sz w:val="20"/>
                <w:szCs w:val="20"/>
                <w:lang w:eastAsia="sl-SI"/>
              </w:rPr>
              <w:t>proračunske postavke.</w:t>
            </w:r>
          </w:p>
          <w:p w14:paraId="117BD204" w14:textId="77777777" w:rsidR="005A52EB" w:rsidRPr="006C1591" w:rsidRDefault="005A52EB" w:rsidP="005A52EB">
            <w:pPr>
              <w:widowControl w:val="0"/>
              <w:spacing w:after="0" w:line="260" w:lineRule="exact"/>
              <w:ind w:left="284"/>
              <w:jc w:val="both"/>
              <w:rPr>
                <w:rFonts w:ascii="Arial" w:eastAsia="Times New Roman" w:hAnsi="Arial" w:cs="Arial"/>
                <w:sz w:val="20"/>
                <w:szCs w:val="20"/>
                <w:lang w:eastAsia="sl-SI"/>
              </w:rPr>
            </w:pPr>
            <w:r w:rsidRPr="006C1591">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6C1591">
              <w:rPr>
                <w:rFonts w:ascii="Arial" w:eastAsia="Times New Roman" w:hAnsi="Arial" w:cs="Arial"/>
                <w:sz w:val="20"/>
                <w:szCs w:val="20"/>
                <w:lang w:eastAsia="sl-SI"/>
              </w:rPr>
              <w:t>II.b</w:t>
            </w:r>
            <w:proofErr w:type="spellEnd"/>
            <w:r w:rsidRPr="006C1591">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349654" w14:textId="77777777" w:rsidR="005A52EB" w:rsidRPr="006C1591" w:rsidRDefault="005A52EB" w:rsidP="005A52EB">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6C1591">
              <w:rPr>
                <w:rFonts w:ascii="Arial" w:eastAsia="Times New Roman" w:hAnsi="Arial" w:cs="Arial"/>
                <w:b/>
                <w:sz w:val="20"/>
                <w:szCs w:val="20"/>
                <w:lang w:eastAsia="sl-SI"/>
              </w:rPr>
              <w:t>II.b</w:t>
            </w:r>
            <w:proofErr w:type="spellEnd"/>
            <w:r w:rsidRPr="006C1591">
              <w:rPr>
                <w:rFonts w:ascii="Arial" w:eastAsia="Times New Roman" w:hAnsi="Arial" w:cs="Arial"/>
                <w:b/>
                <w:sz w:val="20"/>
                <w:szCs w:val="20"/>
                <w:lang w:eastAsia="sl-SI"/>
              </w:rPr>
              <w:t xml:space="preserve"> Manjkajoče pravice porabe bodo zagotovljene s prerazporeditvijo:</w:t>
            </w:r>
          </w:p>
          <w:p w14:paraId="3A77FB2B" w14:textId="77777777" w:rsidR="005A52EB" w:rsidRPr="006C1591" w:rsidRDefault="005A52EB" w:rsidP="005A52EB">
            <w:pPr>
              <w:widowControl w:val="0"/>
              <w:spacing w:after="0" w:line="260" w:lineRule="exact"/>
              <w:ind w:left="284"/>
              <w:jc w:val="both"/>
              <w:rPr>
                <w:rFonts w:ascii="Arial" w:eastAsia="Times New Roman" w:hAnsi="Arial" w:cs="Arial"/>
                <w:sz w:val="20"/>
                <w:szCs w:val="20"/>
                <w:lang w:eastAsia="sl-SI"/>
              </w:rPr>
            </w:pPr>
            <w:r w:rsidRPr="006C1591">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7EB749E" w14:textId="77777777" w:rsidR="005A52EB" w:rsidRPr="006C1591" w:rsidRDefault="005A52EB" w:rsidP="005A52EB">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6C1591">
              <w:rPr>
                <w:rFonts w:ascii="Arial" w:eastAsia="Times New Roman" w:hAnsi="Arial" w:cs="Arial"/>
                <w:b/>
                <w:sz w:val="20"/>
                <w:szCs w:val="20"/>
                <w:lang w:eastAsia="sl-SI"/>
              </w:rPr>
              <w:t>II.c</w:t>
            </w:r>
            <w:proofErr w:type="spellEnd"/>
            <w:r w:rsidRPr="006C1591">
              <w:rPr>
                <w:rFonts w:ascii="Arial" w:eastAsia="Times New Roman" w:hAnsi="Arial" w:cs="Arial"/>
                <w:b/>
                <w:sz w:val="20"/>
                <w:szCs w:val="20"/>
                <w:lang w:eastAsia="sl-SI"/>
              </w:rPr>
              <w:t xml:space="preserve"> Načrtovana nadomestitev zmanjšanih prihodkov in povečanih odhodkov proračuna:</w:t>
            </w:r>
          </w:p>
          <w:p w14:paraId="0EE59CA1" w14:textId="77777777" w:rsidR="005A52EB" w:rsidRPr="006C1591" w:rsidRDefault="005A52EB" w:rsidP="005A52EB">
            <w:pPr>
              <w:widowControl w:val="0"/>
              <w:spacing w:after="0" w:line="260" w:lineRule="exact"/>
              <w:ind w:left="284"/>
              <w:jc w:val="both"/>
              <w:rPr>
                <w:rFonts w:ascii="Arial" w:eastAsia="Times New Roman" w:hAnsi="Arial" w:cs="Arial"/>
                <w:sz w:val="20"/>
                <w:szCs w:val="20"/>
                <w:lang w:eastAsia="sl-SI"/>
              </w:rPr>
            </w:pPr>
            <w:r w:rsidRPr="006C1591">
              <w:rPr>
                <w:rFonts w:ascii="Arial" w:eastAsia="Times New Roman" w:hAnsi="Arial" w:cs="Arial"/>
                <w:sz w:val="20"/>
                <w:szCs w:val="20"/>
                <w:lang w:eastAsia="sl-SI"/>
              </w:rPr>
              <w:t xml:space="preserve">Če se povečani odhodki (pravice porabe) ne bodo zagotovili tako, kot je določeno v točkah </w:t>
            </w:r>
            <w:proofErr w:type="spellStart"/>
            <w:r w:rsidRPr="006C1591">
              <w:rPr>
                <w:rFonts w:ascii="Arial" w:eastAsia="Times New Roman" w:hAnsi="Arial" w:cs="Arial"/>
                <w:sz w:val="20"/>
                <w:szCs w:val="20"/>
                <w:lang w:eastAsia="sl-SI"/>
              </w:rPr>
              <w:t>II.a</w:t>
            </w:r>
            <w:proofErr w:type="spellEnd"/>
            <w:r w:rsidRPr="006C1591">
              <w:rPr>
                <w:rFonts w:ascii="Arial" w:eastAsia="Times New Roman" w:hAnsi="Arial" w:cs="Arial"/>
                <w:sz w:val="20"/>
                <w:szCs w:val="20"/>
                <w:lang w:eastAsia="sl-SI"/>
              </w:rPr>
              <w:t xml:space="preserve"> in </w:t>
            </w:r>
            <w:proofErr w:type="spellStart"/>
            <w:r w:rsidRPr="006C1591">
              <w:rPr>
                <w:rFonts w:ascii="Arial" w:eastAsia="Times New Roman" w:hAnsi="Arial" w:cs="Arial"/>
                <w:sz w:val="20"/>
                <w:szCs w:val="20"/>
                <w:lang w:eastAsia="sl-SI"/>
              </w:rPr>
              <w:t>II.b</w:t>
            </w:r>
            <w:proofErr w:type="spellEnd"/>
            <w:r w:rsidRPr="006C1591">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9B68E0E" w14:textId="77777777" w:rsidR="005A52EB" w:rsidRPr="006C1591" w:rsidRDefault="005A52EB" w:rsidP="005A52EB">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5A52EB" w:rsidRPr="00970E18" w14:paraId="0D44F316"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8"/>
            <w:tcBorders>
              <w:top w:val="single" w:sz="4" w:space="0" w:color="000000"/>
              <w:left w:val="single" w:sz="4" w:space="0" w:color="000000"/>
              <w:bottom w:val="single" w:sz="4" w:space="0" w:color="000000"/>
              <w:right w:val="single" w:sz="4" w:space="0" w:color="000000"/>
            </w:tcBorders>
          </w:tcPr>
          <w:p w14:paraId="0A972441" w14:textId="77777777" w:rsidR="005A52EB" w:rsidRPr="006C1591" w:rsidRDefault="005A52EB" w:rsidP="005A52EB">
            <w:pPr>
              <w:spacing w:after="0" w:line="260" w:lineRule="exact"/>
              <w:rPr>
                <w:rFonts w:ascii="Arial" w:eastAsia="Times New Roman" w:hAnsi="Arial" w:cs="Arial"/>
                <w:b/>
                <w:sz w:val="20"/>
                <w:szCs w:val="20"/>
              </w:rPr>
            </w:pPr>
            <w:r w:rsidRPr="006C1591">
              <w:rPr>
                <w:rFonts w:ascii="Arial" w:eastAsia="Times New Roman" w:hAnsi="Arial" w:cs="Arial"/>
                <w:b/>
                <w:sz w:val="20"/>
                <w:szCs w:val="20"/>
              </w:rPr>
              <w:lastRenderedPageBreak/>
              <w:t>7.b Predstavitev ocene finančnih posledic pod 40.000 EUR:</w:t>
            </w:r>
          </w:p>
          <w:p w14:paraId="6356998B" w14:textId="77777777" w:rsidR="005A52EB" w:rsidRPr="006C1591" w:rsidRDefault="005A52EB" w:rsidP="005A52EB">
            <w:pPr>
              <w:spacing w:after="0" w:line="260" w:lineRule="exact"/>
              <w:rPr>
                <w:rFonts w:ascii="Arial" w:eastAsia="Times New Roman" w:hAnsi="Arial" w:cs="Arial"/>
                <w:sz w:val="20"/>
                <w:szCs w:val="20"/>
              </w:rPr>
            </w:pPr>
            <w:r w:rsidRPr="006C1591">
              <w:rPr>
                <w:rFonts w:ascii="Arial" w:eastAsia="Times New Roman" w:hAnsi="Arial" w:cs="Arial"/>
                <w:sz w:val="20"/>
                <w:szCs w:val="20"/>
              </w:rPr>
              <w:t>(Samo če izberete NE pod točko 6.a.)</w:t>
            </w:r>
          </w:p>
          <w:p w14:paraId="0C4D51BA" w14:textId="77777777" w:rsidR="005A52EB" w:rsidRPr="006C1591" w:rsidRDefault="005A52EB" w:rsidP="005A52EB">
            <w:pPr>
              <w:spacing w:after="0" w:line="260" w:lineRule="exact"/>
              <w:rPr>
                <w:rFonts w:ascii="Arial" w:eastAsia="Times New Roman" w:hAnsi="Arial" w:cs="Arial"/>
                <w:b/>
                <w:sz w:val="20"/>
                <w:szCs w:val="20"/>
              </w:rPr>
            </w:pPr>
            <w:r w:rsidRPr="006C1591">
              <w:rPr>
                <w:rFonts w:ascii="Arial" w:eastAsia="Times New Roman" w:hAnsi="Arial" w:cs="Arial"/>
                <w:b/>
                <w:sz w:val="20"/>
                <w:szCs w:val="20"/>
              </w:rPr>
              <w:t>Kratka obrazložitev</w:t>
            </w:r>
          </w:p>
        </w:tc>
      </w:tr>
      <w:tr w:rsidR="005A52EB" w:rsidRPr="00970E18" w14:paraId="7168E335"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8"/>
            <w:tcBorders>
              <w:top w:val="single" w:sz="4" w:space="0" w:color="000000"/>
              <w:left w:val="single" w:sz="4" w:space="0" w:color="000000"/>
              <w:bottom w:val="single" w:sz="4" w:space="0" w:color="000000"/>
              <w:right w:val="single" w:sz="4" w:space="0" w:color="000000"/>
            </w:tcBorders>
          </w:tcPr>
          <w:p w14:paraId="292E5468" w14:textId="77777777" w:rsidR="005A52EB" w:rsidRPr="006C1591" w:rsidRDefault="005A52EB" w:rsidP="005A52EB">
            <w:pPr>
              <w:spacing w:after="0" w:line="260" w:lineRule="exact"/>
              <w:rPr>
                <w:rFonts w:ascii="Arial" w:eastAsia="Times New Roman" w:hAnsi="Arial" w:cs="Arial"/>
                <w:b/>
                <w:sz w:val="20"/>
                <w:szCs w:val="20"/>
              </w:rPr>
            </w:pPr>
            <w:r w:rsidRPr="006C1591">
              <w:rPr>
                <w:rFonts w:ascii="Arial" w:eastAsia="Times New Roman" w:hAnsi="Arial" w:cs="Arial"/>
                <w:b/>
                <w:sz w:val="20"/>
                <w:szCs w:val="20"/>
              </w:rPr>
              <w:t>8. Predstavitev sodelovanja z združenji občin: /</w:t>
            </w:r>
          </w:p>
        </w:tc>
      </w:tr>
      <w:tr w:rsidR="005A52EB" w:rsidRPr="00970E18" w14:paraId="68C99E0D"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6"/>
          </w:tcPr>
          <w:p w14:paraId="5FE168C1"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Vsebina predloženega gradiva (predpisa) vpliva na:</w:t>
            </w:r>
          </w:p>
          <w:p w14:paraId="657CA1BB"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55792B" w14:textId="77777777" w:rsidR="005A52EB" w:rsidRPr="006C1591" w:rsidRDefault="005A52EB" w:rsidP="005A52EB">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pristojnosti občin,</w:t>
            </w:r>
          </w:p>
          <w:p w14:paraId="5F165896" w14:textId="77777777" w:rsidR="005A52EB" w:rsidRPr="006C1591" w:rsidRDefault="005A52EB" w:rsidP="005A52EB">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delovanje občin,</w:t>
            </w:r>
          </w:p>
          <w:p w14:paraId="775156F8" w14:textId="77777777" w:rsidR="005A52EB" w:rsidRPr="006C1591" w:rsidRDefault="005A52EB" w:rsidP="005A52EB">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financiranje občin.</w:t>
            </w:r>
          </w:p>
          <w:p w14:paraId="06825831" w14:textId="77777777" w:rsidR="005A52EB" w:rsidRPr="006C1591" w:rsidRDefault="005A52EB" w:rsidP="005A52EB">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17DF916" w14:textId="77777777" w:rsidR="005A52EB" w:rsidRPr="006C1591" w:rsidRDefault="005A52EB" w:rsidP="005A52EB">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C1591">
              <w:rPr>
                <w:rFonts w:ascii="Arial" w:eastAsia="Times New Roman" w:hAnsi="Arial" w:cs="Arial"/>
                <w:sz w:val="20"/>
                <w:szCs w:val="20"/>
                <w:lang w:eastAsia="sl-SI"/>
              </w:rPr>
              <w:t>DA/</w:t>
            </w:r>
            <w:r w:rsidRPr="006C1591">
              <w:rPr>
                <w:rFonts w:ascii="Arial" w:eastAsia="Times New Roman" w:hAnsi="Arial" w:cs="Arial"/>
                <w:b/>
                <w:sz w:val="20"/>
                <w:szCs w:val="20"/>
                <w:lang w:eastAsia="sl-SI"/>
              </w:rPr>
              <w:t>NE</w:t>
            </w:r>
          </w:p>
        </w:tc>
      </w:tr>
      <w:tr w:rsidR="005A52EB" w:rsidRPr="00970E18" w14:paraId="520995B3"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8"/>
          </w:tcPr>
          <w:p w14:paraId="19C1497E"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 xml:space="preserve">Gradivo (predpis) je bilo poslano v mnenje: </w:t>
            </w:r>
          </w:p>
          <w:p w14:paraId="272D286A" w14:textId="77777777" w:rsidR="005A52EB" w:rsidRPr="006C1591" w:rsidRDefault="005A52EB" w:rsidP="005A52EB">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Skupnosti občin Slovenije SOS: DA/</w:t>
            </w:r>
            <w:r w:rsidRPr="006C1591">
              <w:rPr>
                <w:rFonts w:ascii="Arial" w:eastAsia="Times New Roman" w:hAnsi="Arial" w:cs="Arial"/>
                <w:b/>
                <w:iCs/>
                <w:sz w:val="20"/>
                <w:szCs w:val="20"/>
                <w:lang w:eastAsia="sl-SI"/>
              </w:rPr>
              <w:t>NE</w:t>
            </w:r>
          </w:p>
          <w:p w14:paraId="0A74227C" w14:textId="77777777" w:rsidR="005A52EB" w:rsidRPr="006C1591" w:rsidRDefault="005A52EB" w:rsidP="005A52EB">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Združenju občin Slovenije ZOS: DA/</w:t>
            </w:r>
            <w:r w:rsidRPr="006C1591">
              <w:rPr>
                <w:rFonts w:ascii="Arial" w:eastAsia="Times New Roman" w:hAnsi="Arial" w:cs="Arial"/>
                <w:b/>
                <w:iCs/>
                <w:sz w:val="20"/>
                <w:szCs w:val="20"/>
                <w:lang w:eastAsia="sl-SI"/>
              </w:rPr>
              <w:t>NE</w:t>
            </w:r>
          </w:p>
          <w:p w14:paraId="245B9676" w14:textId="77777777" w:rsidR="005A52EB" w:rsidRPr="006C1591" w:rsidRDefault="005A52EB" w:rsidP="005A52EB">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Združenju mestnih občin Slovenije ZMOS: DA/</w:t>
            </w:r>
            <w:r w:rsidRPr="006C1591">
              <w:rPr>
                <w:rFonts w:ascii="Arial" w:eastAsia="Times New Roman" w:hAnsi="Arial" w:cs="Arial"/>
                <w:b/>
                <w:iCs/>
                <w:sz w:val="20"/>
                <w:szCs w:val="20"/>
                <w:lang w:eastAsia="sl-SI"/>
              </w:rPr>
              <w:t>NE</w:t>
            </w:r>
          </w:p>
          <w:p w14:paraId="68A7F52C"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757DB1"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Predlogi in pripombe združenj so bili upoštevani:</w:t>
            </w:r>
          </w:p>
          <w:p w14:paraId="4C63A792" w14:textId="77777777" w:rsidR="005A52EB" w:rsidRPr="006C1591" w:rsidRDefault="005A52EB" w:rsidP="005A52EB">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v celoti,</w:t>
            </w:r>
          </w:p>
          <w:p w14:paraId="262075B1" w14:textId="77777777" w:rsidR="005A52EB" w:rsidRPr="006C1591" w:rsidRDefault="005A52EB" w:rsidP="005A52EB">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večinoma,</w:t>
            </w:r>
          </w:p>
          <w:p w14:paraId="464FBF1F" w14:textId="77777777" w:rsidR="005A52EB" w:rsidRPr="006C1591" w:rsidRDefault="005A52EB" w:rsidP="005A52EB">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delno,</w:t>
            </w:r>
          </w:p>
          <w:p w14:paraId="7C63EE76" w14:textId="77777777" w:rsidR="005A52EB" w:rsidRPr="006C1591" w:rsidRDefault="005A52EB" w:rsidP="005A52EB">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niso bili upoštevani.</w:t>
            </w:r>
          </w:p>
          <w:p w14:paraId="20C01BC8" w14:textId="77777777" w:rsidR="005A52EB" w:rsidRPr="006C1591" w:rsidRDefault="005A52EB" w:rsidP="005A52EB">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04F68553"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Bistveni predlogi in pripombe, ki niso bili upoštevani: /</w:t>
            </w:r>
          </w:p>
          <w:p w14:paraId="00658770"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5A52EB" w:rsidRPr="00970E18" w14:paraId="03CBFC07"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8"/>
            <w:vAlign w:val="center"/>
          </w:tcPr>
          <w:p w14:paraId="54C0CED7" w14:textId="77777777" w:rsidR="005A52EB" w:rsidRPr="006C1591" w:rsidRDefault="005A52EB" w:rsidP="005A52EB">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C1591">
              <w:rPr>
                <w:rFonts w:ascii="Arial" w:eastAsia="Times New Roman" w:hAnsi="Arial" w:cs="Arial"/>
                <w:b/>
                <w:sz w:val="20"/>
                <w:szCs w:val="20"/>
                <w:lang w:eastAsia="sl-SI"/>
              </w:rPr>
              <w:lastRenderedPageBreak/>
              <w:t>9. Predstavitev sodelovanja javnosti:</w:t>
            </w:r>
          </w:p>
        </w:tc>
      </w:tr>
      <w:tr w:rsidR="005A52EB" w:rsidRPr="00970E18" w14:paraId="2EB7C9AB"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6"/>
          </w:tcPr>
          <w:p w14:paraId="43905DED"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C1591">
              <w:rPr>
                <w:rFonts w:ascii="Arial" w:eastAsia="Times New Roman" w:hAnsi="Arial" w:cs="Arial"/>
                <w:iCs/>
                <w:sz w:val="20"/>
                <w:szCs w:val="20"/>
                <w:lang w:eastAsia="sl-SI"/>
              </w:rPr>
              <w:t>Gradivo je bilo predhodno objavljeno na spletni strani predlagatelja:</w:t>
            </w:r>
          </w:p>
        </w:tc>
        <w:tc>
          <w:tcPr>
            <w:tcW w:w="2431" w:type="dxa"/>
            <w:gridSpan w:val="2"/>
          </w:tcPr>
          <w:p w14:paraId="14702E95" w14:textId="77777777" w:rsidR="005A52EB" w:rsidRPr="006C1591" w:rsidRDefault="005A52EB" w:rsidP="005A52EB">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C1591">
              <w:rPr>
                <w:rFonts w:ascii="Arial" w:eastAsia="Times New Roman" w:hAnsi="Arial" w:cs="Arial"/>
                <w:sz w:val="20"/>
                <w:szCs w:val="20"/>
                <w:lang w:eastAsia="sl-SI"/>
              </w:rPr>
              <w:t>DA/</w:t>
            </w:r>
            <w:r w:rsidRPr="006C1591">
              <w:rPr>
                <w:rFonts w:ascii="Arial" w:eastAsia="Times New Roman" w:hAnsi="Arial" w:cs="Arial"/>
                <w:b/>
                <w:sz w:val="20"/>
                <w:szCs w:val="20"/>
                <w:lang w:eastAsia="sl-SI"/>
              </w:rPr>
              <w:t>NE</w:t>
            </w:r>
          </w:p>
        </w:tc>
      </w:tr>
      <w:tr w:rsidR="005A52EB" w:rsidRPr="00970E18" w14:paraId="69A47845"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8"/>
          </w:tcPr>
          <w:p w14:paraId="5BC08028"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(Če je odgovor NE, navedite, zakaj ni bilo objavljeno.)</w:t>
            </w:r>
          </w:p>
          <w:p w14:paraId="030172F9"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rPr>
              <w:t xml:space="preserve">Ministrstvo za gospodarstvo, turizem in šport upoštevaje 9. člen Poslovnika Vlade RS ocenjuje, da ni potrebe po sodelovanju javnosti. </w:t>
            </w:r>
          </w:p>
        </w:tc>
      </w:tr>
      <w:tr w:rsidR="005A52EB" w:rsidRPr="00970E18" w14:paraId="36E7F364"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8"/>
          </w:tcPr>
          <w:p w14:paraId="65A6E9A6"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(Če je odgovor DA, navedite:</w:t>
            </w:r>
          </w:p>
          <w:p w14:paraId="4F5E7C71"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Datum objave: ………</w:t>
            </w:r>
          </w:p>
          <w:p w14:paraId="76D8CD8B"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 xml:space="preserve">V razpravo so bili vključeni: </w:t>
            </w:r>
          </w:p>
          <w:p w14:paraId="76524D2C" w14:textId="77777777" w:rsidR="005A52EB" w:rsidRPr="006C1591" w:rsidRDefault="005A52EB" w:rsidP="005A52EB">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 xml:space="preserve">nevladne organizacije, </w:t>
            </w:r>
          </w:p>
          <w:p w14:paraId="4E677E9B" w14:textId="77777777" w:rsidR="005A52EB" w:rsidRPr="006C1591" w:rsidRDefault="005A52EB" w:rsidP="005A52EB">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predstavniki zainteresirane javnosti,</w:t>
            </w:r>
          </w:p>
          <w:p w14:paraId="7370D041" w14:textId="77777777" w:rsidR="005A52EB" w:rsidRPr="006C1591" w:rsidRDefault="005A52EB" w:rsidP="005A52EB">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predstavniki strokovne javnosti.</w:t>
            </w:r>
          </w:p>
          <w:p w14:paraId="49F2468C" w14:textId="77777777" w:rsidR="005A52EB" w:rsidRPr="006C1591" w:rsidRDefault="005A52EB" w:rsidP="005A52EB">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w:t>
            </w:r>
          </w:p>
          <w:p w14:paraId="6E89494A"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 xml:space="preserve">Mnenja, predlogi in pripombe z navedbo predlagateljev </w:t>
            </w:r>
            <w:r w:rsidRPr="006C1591">
              <w:rPr>
                <w:rFonts w:ascii="Arial" w:eastAsia="Times New Roman" w:hAnsi="Arial" w:cs="Arial"/>
                <w:color w:val="000000"/>
                <w:sz w:val="20"/>
                <w:szCs w:val="20"/>
                <w:lang w:eastAsia="sl-SI"/>
              </w:rPr>
              <w:t>(imen in priimkov fizičnih oseb, ki niso poslovni subjekti, ne navajajte</w:t>
            </w:r>
            <w:r w:rsidRPr="006C1591">
              <w:rPr>
                <w:rFonts w:ascii="Arial" w:eastAsia="Times New Roman" w:hAnsi="Arial" w:cs="Arial"/>
                <w:iCs/>
                <w:sz w:val="20"/>
                <w:szCs w:val="20"/>
                <w:lang w:eastAsia="sl-SI"/>
              </w:rPr>
              <w:t>):</w:t>
            </w:r>
          </w:p>
          <w:p w14:paraId="23CD9352"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Upoštevani so bili:</w:t>
            </w:r>
          </w:p>
          <w:p w14:paraId="209978F2" w14:textId="77777777" w:rsidR="005A52EB" w:rsidRPr="006C1591" w:rsidRDefault="005A52EB" w:rsidP="005A52EB">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v celoti,</w:t>
            </w:r>
          </w:p>
          <w:p w14:paraId="3AC1B2AF" w14:textId="77777777" w:rsidR="005A52EB" w:rsidRPr="006C1591" w:rsidRDefault="005A52EB" w:rsidP="005A52EB">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večinoma,</w:t>
            </w:r>
          </w:p>
          <w:p w14:paraId="33F0A417" w14:textId="77777777" w:rsidR="005A52EB" w:rsidRPr="006C1591" w:rsidRDefault="005A52EB" w:rsidP="005A52EB">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delno,</w:t>
            </w:r>
          </w:p>
          <w:p w14:paraId="31D3C8E5" w14:textId="77777777" w:rsidR="005A52EB" w:rsidRPr="006C1591" w:rsidRDefault="005A52EB" w:rsidP="005A52EB">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niso bili upoštevani.</w:t>
            </w:r>
          </w:p>
          <w:p w14:paraId="24CEB80F"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Bistvena mnenja, predlogi in pripombe, ki niso bili upoštevani, ter razlogi za neupoštevanje:</w:t>
            </w:r>
          </w:p>
          <w:p w14:paraId="2977DA23"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Poročilo je bilo dano ……………..</w:t>
            </w:r>
          </w:p>
          <w:p w14:paraId="75F83D83"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5CD1C3" w14:textId="77777777" w:rsidR="005A52EB" w:rsidRPr="006C1591" w:rsidRDefault="005A52EB" w:rsidP="005A52E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C1591">
              <w:rPr>
                <w:rFonts w:ascii="Arial" w:eastAsia="Times New Roman" w:hAnsi="Arial" w:cs="Arial"/>
                <w:iCs/>
                <w:sz w:val="20"/>
                <w:szCs w:val="20"/>
                <w:lang w:eastAsia="sl-SI"/>
              </w:rPr>
              <w:t>Javnost je bila vključena v pripravo gradiva v skladu z Zakonom o …, kar je navedeno v predlogu predpisa.)</w:t>
            </w:r>
          </w:p>
        </w:tc>
      </w:tr>
      <w:tr w:rsidR="005A52EB" w:rsidRPr="00970E18" w14:paraId="6FFBC8D1"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6"/>
            <w:vAlign w:val="center"/>
          </w:tcPr>
          <w:p w14:paraId="7B711D17" w14:textId="77777777" w:rsidR="005A52EB" w:rsidRPr="006C1591" w:rsidRDefault="005A52EB" w:rsidP="005A52EB">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C1591">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3D75EC6C" w14:textId="77777777" w:rsidR="005A52EB" w:rsidRPr="006C1591" w:rsidRDefault="005A52EB" w:rsidP="005A52EB">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C1591">
              <w:rPr>
                <w:rFonts w:ascii="Arial" w:eastAsia="Times New Roman" w:hAnsi="Arial" w:cs="Arial"/>
                <w:bCs/>
                <w:sz w:val="20"/>
                <w:szCs w:val="20"/>
                <w:lang w:eastAsia="sl-SI"/>
              </w:rPr>
              <w:t>DA/</w:t>
            </w:r>
            <w:r w:rsidRPr="006C1591">
              <w:rPr>
                <w:rFonts w:ascii="Arial" w:eastAsia="Times New Roman" w:hAnsi="Arial" w:cs="Arial"/>
                <w:b/>
                <w:bCs/>
                <w:sz w:val="20"/>
                <w:szCs w:val="20"/>
                <w:lang w:eastAsia="sl-SI"/>
              </w:rPr>
              <w:t>NE</w:t>
            </w:r>
          </w:p>
        </w:tc>
      </w:tr>
      <w:tr w:rsidR="005A52EB" w:rsidRPr="00970E18" w14:paraId="2F9F971C"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6"/>
            <w:vAlign w:val="center"/>
          </w:tcPr>
          <w:p w14:paraId="2953F51C" w14:textId="77777777" w:rsidR="005A52EB" w:rsidRPr="006C1591" w:rsidRDefault="005A52EB" w:rsidP="005A52EB">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C1591">
              <w:rPr>
                <w:rFonts w:ascii="Arial" w:eastAsia="Times New Roman" w:hAnsi="Arial" w:cs="Arial"/>
                <w:b/>
                <w:sz w:val="20"/>
                <w:szCs w:val="20"/>
                <w:lang w:eastAsia="sl-SI"/>
              </w:rPr>
              <w:t>11. Gradivo je uvrščeno v delovni program vlade:</w:t>
            </w:r>
          </w:p>
        </w:tc>
        <w:tc>
          <w:tcPr>
            <w:tcW w:w="2431" w:type="dxa"/>
            <w:gridSpan w:val="2"/>
            <w:vAlign w:val="center"/>
          </w:tcPr>
          <w:p w14:paraId="14EEFE54" w14:textId="77777777" w:rsidR="005A52EB" w:rsidRPr="006C1591" w:rsidRDefault="005A52EB" w:rsidP="005A52EB">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C1591">
              <w:rPr>
                <w:rFonts w:ascii="Arial" w:eastAsia="Times New Roman" w:hAnsi="Arial" w:cs="Arial"/>
                <w:sz w:val="20"/>
                <w:szCs w:val="20"/>
                <w:lang w:eastAsia="sl-SI"/>
              </w:rPr>
              <w:t>DA/</w:t>
            </w:r>
            <w:r w:rsidRPr="006C1591">
              <w:rPr>
                <w:rFonts w:ascii="Arial" w:eastAsia="Times New Roman" w:hAnsi="Arial" w:cs="Arial"/>
                <w:b/>
                <w:sz w:val="20"/>
                <w:szCs w:val="20"/>
                <w:lang w:eastAsia="sl-SI"/>
              </w:rPr>
              <w:t>NE</w:t>
            </w:r>
          </w:p>
        </w:tc>
      </w:tr>
      <w:tr w:rsidR="005A52EB" w:rsidRPr="00970E18" w14:paraId="3ACDA511" w14:textId="77777777" w:rsidTr="00A408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8"/>
            <w:tcBorders>
              <w:top w:val="single" w:sz="4" w:space="0" w:color="000000"/>
              <w:left w:val="single" w:sz="4" w:space="0" w:color="000000"/>
              <w:bottom w:val="single" w:sz="4" w:space="0" w:color="000000"/>
              <w:right w:val="single" w:sz="4" w:space="0" w:color="000000"/>
            </w:tcBorders>
          </w:tcPr>
          <w:p w14:paraId="1874E8A9" w14:textId="77777777" w:rsidR="005A52EB" w:rsidRPr="006C1591" w:rsidRDefault="005A52EB" w:rsidP="005A52EB">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80E6CEA" w14:textId="77777777" w:rsidR="005A52EB" w:rsidRPr="006C1591" w:rsidRDefault="005A52EB" w:rsidP="005A52EB">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C753ED3" w14:textId="77777777" w:rsidR="005A52EB" w:rsidRPr="006C1591" w:rsidRDefault="005A52EB" w:rsidP="005A52EB">
            <w:pPr>
              <w:widowControl w:val="0"/>
              <w:suppressAutoHyphens/>
              <w:overflowPunct w:val="0"/>
              <w:autoSpaceDE w:val="0"/>
              <w:autoSpaceDN w:val="0"/>
              <w:adjustRightInd w:val="0"/>
              <w:spacing w:after="0" w:line="260" w:lineRule="exact"/>
              <w:ind w:left="5834"/>
              <w:textAlignment w:val="baseline"/>
              <w:outlineLvl w:val="3"/>
              <w:rPr>
                <w:rFonts w:ascii="Arial" w:eastAsia="Times New Roman" w:hAnsi="Arial" w:cs="Arial"/>
                <w:b/>
                <w:sz w:val="20"/>
                <w:szCs w:val="20"/>
                <w:lang w:eastAsia="sl-SI"/>
              </w:rPr>
            </w:pPr>
          </w:p>
          <w:p w14:paraId="78F7FB1E" w14:textId="77777777" w:rsidR="005A52EB" w:rsidRPr="006C1591" w:rsidRDefault="005A52EB" w:rsidP="005A52EB">
            <w:pPr>
              <w:widowControl w:val="0"/>
              <w:suppressAutoHyphens/>
              <w:overflowPunct w:val="0"/>
              <w:autoSpaceDE w:val="0"/>
              <w:autoSpaceDN w:val="0"/>
              <w:adjustRightInd w:val="0"/>
              <w:spacing w:after="0" w:line="260" w:lineRule="exact"/>
              <w:ind w:left="5409"/>
              <w:textAlignment w:val="baseline"/>
              <w:outlineLvl w:val="3"/>
              <w:rPr>
                <w:rFonts w:ascii="Arial" w:eastAsia="Times New Roman" w:hAnsi="Arial" w:cs="Arial"/>
                <w:sz w:val="20"/>
                <w:szCs w:val="20"/>
                <w:lang w:eastAsia="sl-SI"/>
              </w:rPr>
            </w:pPr>
            <w:r w:rsidRPr="006C1591">
              <w:rPr>
                <w:rFonts w:ascii="Arial" w:eastAsia="Times New Roman" w:hAnsi="Arial" w:cs="Arial"/>
                <w:sz w:val="20"/>
                <w:szCs w:val="20"/>
                <w:lang w:eastAsia="sl-SI"/>
              </w:rPr>
              <w:t>Matjaž Han</w:t>
            </w:r>
          </w:p>
          <w:p w14:paraId="5C699F43" w14:textId="77777777" w:rsidR="005A52EB" w:rsidRPr="006C1591" w:rsidRDefault="005A52EB" w:rsidP="005A52EB">
            <w:pPr>
              <w:widowControl w:val="0"/>
              <w:suppressAutoHyphens/>
              <w:overflowPunct w:val="0"/>
              <w:autoSpaceDE w:val="0"/>
              <w:autoSpaceDN w:val="0"/>
              <w:adjustRightInd w:val="0"/>
              <w:spacing w:after="0" w:line="260" w:lineRule="exact"/>
              <w:ind w:left="5409"/>
              <w:textAlignment w:val="baseline"/>
              <w:outlineLvl w:val="3"/>
              <w:rPr>
                <w:rFonts w:ascii="Arial" w:eastAsia="Times New Roman" w:hAnsi="Arial" w:cs="Arial"/>
                <w:sz w:val="20"/>
                <w:szCs w:val="20"/>
                <w:lang w:eastAsia="sl-SI"/>
              </w:rPr>
            </w:pPr>
            <w:r w:rsidRPr="006C1591">
              <w:rPr>
                <w:rFonts w:ascii="Arial" w:eastAsia="Times New Roman" w:hAnsi="Arial" w:cs="Arial"/>
                <w:sz w:val="20"/>
                <w:szCs w:val="20"/>
                <w:lang w:eastAsia="sl-SI"/>
              </w:rPr>
              <w:t xml:space="preserve"> minister</w:t>
            </w:r>
          </w:p>
          <w:p w14:paraId="5B0FC6CC" w14:textId="77777777" w:rsidR="005A52EB" w:rsidRPr="006C1591" w:rsidRDefault="005A52EB" w:rsidP="005A52EB">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74A6AD0" w14:textId="77777777" w:rsidR="005A52EB" w:rsidRPr="006C1591" w:rsidRDefault="005A52EB" w:rsidP="005A52E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4CF053DA" w14:textId="77777777" w:rsidR="005A52EB" w:rsidRPr="006C1591" w:rsidRDefault="005A52EB" w:rsidP="005A52E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tc>
      </w:tr>
    </w:tbl>
    <w:p w14:paraId="7E4252F7" w14:textId="77777777" w:rsidR="00EA5264" w:rsidRPr="006C1591" w:rsidRDefault="00EA5264" w:rsidP="00EA5264">
      <w:pPr>
        <w:spacing w:after="0" w:line="240" w:lineRule="auto"/>
        <w:rPr>
          <w:rFonts w:ascii="Arial" w:eastAsia="Calibri" w:hAnsi="Arial" w:cs="Arial"/>
          <w:sz w:val="20"/>
          <w:szCs w:val="20"/>
        </w:rPr>
      </w:pPr>
      <w:r w:rsidRPr="006C1591">
        <w:rPr>
          <w:rFonts w:ascii="Arial" w:eastAsia="Calibri" w:hAnsi="Arial" w:cs="Arial"/>
          <w:sz w:val="20"/>
          <w:szCs w:val="20"/>
        </w:rPr>
        <w:br w:type="page"/>
      </w:r>
    </w:p>
    <w:p w14:paraId="5175CD1C" w14:textId="77777777" w:rsidR="00EA5264" w:rsidRPr="006C1591" w:rsidRDefault="00EA5264" w:rsidP="00285BB0">
      <w:pPr>
        <w:suppressAutoHyphens/>
        <w:overflowPunct w:val="0"/>
        <w:autoSpaceDE w:val="0"/>
        <w:autoSpaceDN w:val="0"/>
        <w:adjustRightInd w:val="0"/>
        <w:spacing w:before="120" w:line="276" w:lineRule="auto"/>
        <w:jc w:val="center"/>
        <w:textAlignment w:val="baseline"/>
        <w:rPr>
          <w:rFonts w:ascii="Arial" w:eastAsia="Times New Roman" w:hAnsi="Arial" w:cs="Arial"/>
          <w:b/>
          <w:color w:val="000000"/>
          <w:sz w:val="20"/>
          <w:szCs w:val="20"/>
          <w:lang w:eastAsia="sl-SI"/>
        </w:rPr>
      </w:pPr>
      <w:r w:rsidRPr="006C1591">
        <w:rPr>
          <w:rFonts w:ascii="Arial" w:eastAsia="Times New Roman" w:hAnsi="Arial" w:cs="Arial"/>
          <w:b/>
          <w:color w:val="000000"/>
          <w:sz w:val="20"/>
          <w:szCs w:val="20"/>
          <w:lang w:eastAsia="sl-SI"/>
        </w:rPr>
        <w:lastRenderedPageBreak/>
        <w:t>OBRAZLOŽITEV</w:t>
      </w:r>
    </w:p>
    <w:p w14:paraId="2F4A7CEC" w14:textId="77777777" w:rsidR="00744F2F" w:rsidRPr="006C1591" w:rsidRDefault="00744F2F" w:rsidP="00744F2F">
      <w:pPr>
        <w:pStyle w:val="Odstavekseznama"/>
        <w:numPr>
          <w:ilvl w:val="0"/>
          <w:numId w:val="22"/>
        </w:numPr>
        <w:spacing w:line="260" w:lineRule="exact"/>
        <w:jc w:val="both"/>
        <w:rPr>
          <w:rFonts w:ascii="Arial" w:hAnsi="Arial" w:cs="Arial"/>
          <w:b/>
          <w:bCs/>
          <w:sz w:val="20"/>
          <w:szCs w:val="20"/>
        </w:rPr>
      </w:pPr>
      <w:r w:rsidRPr="006C1591">
        <w:rPr>
          <w:rFonts w:ascii="Arial" w:hAnsi="Arial" w:cs="Arial"/>
          <w:b/>
          <w:bCs/>
          <w:sz w:val="20"/>
          <w:szCs w:val="20"/>
        </w:rPr>
        <w:t>Ozadje</w:t>
      </w:r>
    </w:p>
    <w:p w14:paraId="57A723BA" w14:textId="77777777" w:rsidR="00744F2F" w:rsidRPr="006C1591" w:rsidRDefault="00744F2F" w:rsidP="001C23C1">
      <w:pPr>
        <w:spacing w:after="0" w:line="260" w:lineRule="exact"/>
        <w:jc w:val="both"/>
        <w:rPr>
          <w:rFonts w:ascii="Arial" w:hAnsi="Arial" w:cs="Arial"/>
          <w:sz w:val="20"/>
          <w:szCs w:val="20"/>
        </w:rPr>
      </w:pPr>
    </w:p>
    <w:p w14:paraId="4212870A" w14:textId="1F9E9638" w:rsidR="001C23C1" w:rsidRPr="006C1591" w:rsidRDefault="00DD518A" w:rsidP="001C23C1">
      <w:pPr>
        <w:spacing w:after="0" w:line="260" w:lineRule="exact"/>
        <w:jc w:val="both"/>
        <w:rPr>
          <w:rFonts w:ascii="Arial" w:hAnsi="Arial" w:cs="Arial"/>
          <w:sz w:val="20"/>
          <w:szCs w:val="20"/>
        </w:rPr>
      </w:pPr>
      <w:r w:rsidRPr="006C1591">
        <w:rPr>
          <w:rFonts w:ascii="Arial" w:hAnsi="Arial" w:cs="Arial"/>
          <w:sz w:val="20"/>
          <w:szCs w:val="20"/>
        </w:rPr>
        <w:t>Zaradi naravne nesreče</w:t>
      </w:r>
      <w:r w:rsidR="00ED76F8" w:rsidRPr="006C1591">
        <w:rPr>
          <w:rFonts w:ascii="Arial" w:hAnsi="Arial" w:cs="Arial"/>
          <w:sz w:val="20"/>
          <w:szCs w:val="20"/>
        </w:rPr>
        <w:t>,</w:t>
      </w:r>
      <w:r w:rsidRPr="006C1591">
        <w:rPr>
          <w:rFonts w:ascii="Arial" w:hAnsi="Arial" w:cs="Arial"/>
          <w:sz w:val="20"/>
          <w:szCs w:val="20"/>
        </w:rPr>
        <w:t xml:space="preserve"> to je močnih neurij z večdnevnim obilnim deževjem na širšem območju Republike Slovenije, ki je povzročil</w:t>
      </w:r>
      <w:r w:rsidR="00EC6C82">
        <w:rPr>
          <w:rFonts w:ascii="Arial" w:hAnsi="Arial" w:cs="Arial"/>
          <w:sz w:val="20"/>
          <w:szCs w:val="20"/>
        </w:rPr>
        <w:t>a</w:t>
      </w:r>
      <w:r w:rsidRPr="006C1591">
        <w:rPr>
          <w:rFonts w:ascii="Arial" w:hAnsi="Arial" w:cs="Arial"/>
          <w:sz w:val="20"/>
          <w:szCs w:val="20"/>
        </w:rPr>
        <w:t xml:space="preserve"> katastrofalne poplave, plazenje tal in druge posledice hudourniškega delovanja visokih voda, s pričetkom 4. 8. 2023</w:t>
      </w:r>
      <w:r w:rsidR="00ED76F8" w:rsidRPr="006C1591">
        <w:rPr>
          <w:rFonts w:ascii="Arial" w:hAnsi="Arial" w:cs="Arial"/>
          <w:sz w:val="20"/>
          <w:szCs w:val="20"/>
        </w:rPr>
        <w:t>,</w:t>
      </w:r>
      <w:r w:rsidRPr="006C1591">
        <w:rPr>
          <w:rFonts w:ascii="Arial" w:hAnsi="Arial" w:cs="Arial"/>
          <w:sz w:val="20"/>
          <w:szCs w:val="20"/>
        </w:rPr>
        <w:t xml:space="preserve"> je d</w:t>
      </w:r>
      <w:r w:rsidR="001C23C1" w:rsidRPr="006C1591">
        <w:rPr>
          <w:rFonts w:ascii="Arial" w:hAnsi="Arial" w:cs="Arial"/>
          <w:sz w:val="20"/>
          <w:szCs w:val="20"/>
        </w:rPr>
        <w:t>ne 11. 8. 2023 začel veljati Zakon o spremembah in dopolnitvah Zakona o odpravi posledic naravnih nesreč (ZOPNN-F) (Uradni lis</w:t>
      </w:r>
      <w:r w:rsidR="00B96FE5" w:rsidRPr="006C1591">
        <w:rPr>
          <w:rFonts w:ascii="Arial" w:hAnsi="Arial" w:cs="Arial"/>
          <w:sz w:val="20"/>
          <w:szCs w:val="20"/>
        </w:rPr>
        <w:t>t RS, 88/23 z dne 10. 8. 2023).</w:t>
      </w:r>
    </w:p>
    <w:p w14:paraId="5BD356C2" w14:textId="77777777" w:rsidR="00744F2F" w:rsidRPr="006C1591" w:rsidRDefault="00744F2F" w:rsidP="001C23C1">
      <w:pPr>
        <w:spacing w:after="0" w:line="260" w:lineRule="exact"/>
        <w:jc w:val="both"/>
        <w:rPr>
          <w:rFonts w:ascii="Arial" w:hAnsi="Arial" w:cs="Arial"/>
          <w:sz w:val="20"/>
          <w:szCs w:val="20"/>
        </w:rPr>
      </w:pPr>
    </w:p>
    <w:p w14:paraId="55B43F4B" w14:textId="77777777" w:rsidR="001C23C1" w:rsidRPr="006C1591" w:rsidRDefault="001C23C1" w:rsidP="001C23C1">
      <w:pPr>
        <w:spacing w:after="0" w:line="260" w:lineRule="exact"/>
        <w:jc w:val="both"/>
        <w:rPr>
          <w:rFonts w:ascii="Arial" w:hAnsi="Arial" w:cs="Arial"/>
          <w:sz w:val="20"/>
          <w:szCs w:val="20"/>
        </w:rPr>
      </w:pPr>
      <w:r w:rsidRPr="006C1591">
        <w:rPr>
          <w:rFonts w:ascii="Arial" w:hAnsi="Arial" w:cs="Arial"/>
          <w:sz w:val="20"/>
          <w:szCs w:val="20"/>
        </w:rPr>
        <w:t>Z novelo ZOPNN-F je bil v Zakon o odpravi posledic naravnih nesreč (Uradni list RS, št. 114/05 – uradno prečiščeno besedilo, 90/07, 102/07, 40/12 – ZUJF, 17/14, 163/22, 18/23 – ZDU-1O, 88/23</w:t>
      </w:r>
      <w:r w:rsidR="000B6DB0">
        <w:rPr>
          <w:rFonts w:ascii="Arial" w:hAnsi="Arial" w:cs="Arial"/>
          <w:sz w:val="20"/>
          <w:szCs w:val="20"/>
        </w:rPr>
        <w:t>;</w:t>
      </w:r>
      <w:r w:rsidRPr="006C1591">
        <w:rPr>
          <w:rFonts w:ascii="Arial" w:hAnsi="Arial" w:cs="Arial"/>
          <w:sz w:val="20"/>
          <w:szCs w:val="20"/>
        </w:rPr>
        <w:t xml:space="preserve"> v nadaljevanju: ZOPNN), v poglavje 3.a Odprava posledic škode v gospodarstvu, sistemsko umeščen tudi finančni inženiring za odpravo posledic naravnih nesreč kot ena od možnih oblik pomoči gospodarstvu. </w:t>
      </w:r>
    </w:p>
    <w:p w14:paraId="7EED12E2" w14:textId="77777777" w:rsidR="00744F2F" w:rsidRPr="006C1591" w:rsidRDefault="00744F2F" w:rsidP="001C23C1">
      <w:pPr>
        <w:spacing w:after="0" w:line="260" w:lineRule="exact"/>
        <w:jc w:val="both"/>
        <w:rPr>
          <w:rFonts w:ascii="Arial" w:hAnsi="Arial" w:cs="Arial"/>
          <w:sz w:val="20"/>
          <w:szCs w:val="20"/>
        </w:rPr>
      </w:pPr>
    </w:p>
    <w:p w14:paraId="67FA64DB" w14:textId="61FBB4AF" w:rsidR="007C02A6" w:rsidRPr="006C1591" w:rsidRDefault="007C02A6" w:rsidP="001C23C1">
      <w:pPr>
        <w:spacing w:after="0" w:line="260" w:lineRule="exact"/>
        <w:jc w:val="both"/>
        <w:rPr>
          <w:rFonts w:ascii="Arial" w:hAnsi="Arial" w:cs="Arial"/>
          <w:sz w:val="20"/>
          <w:szCs w:val="20"/>
        </w:rPr>
      </w:pPr>
      <w:r w:rsidRPr="006C1591">
        <w:rPr>
          <w:rFonts w:ascii="Arial" w:hAnsi="Arial" w:cs="Arial"/>
          <w:sz w:val="20"/>
          <w:szCs w:val="20"/>
        </w:rPr>
        <w:t>Z namenom zagotovitve hitre pomoči za gospodarstvo je bila dne 22. 12. 2023 med Ministrstvom za gospodarstvo, turizem in šport (v nadaljevanju</w:t>
      </w:r>
      <w:r w:rsidR="00195BF1">
        <w:rPr>
          <w:rFonts w:ascii="Arial" w:hAnsi="Arial" w:cs="Arial"/>
          <w:sz w:val="20"/>
          <w:szCs w:val="20"/>
        </w:rPr>
        <w:t>:</w:t>
      </w:r>
      <w:r w:rsidR="00195BF1" w:rsidRPr="006C1591">
        <w:rPr>
          <w:rFonts w:ascii="Arial" w:hAnsi="Arial" w:cs="Arial"/>
          <w:sz w:val="20"/>
          <w:szCs w:val="20"/>
        </w:rPr>
        <w:t xml:space="preserve"> </w:t>
      </w:r>
      <w:r w:rsidRPr="006C1591">
        <w:rPr>
          <w:rFonts w:ascii="Arial" w:hAnsi="Arial" w:cs="Arial"/>
          <w:sz w:val="20"/>
          <w:szCs w:val="20"/>
        </w:rPr>
        <w:t xml:space="preserve">MGTŠ)  ter SID – Slovensko izvozno in razvojno banko </w:t>
      </w:r>
      <w:proofErr w:type="spellStart"/>
      <w:r w:rsidRPr="006C1591">
        <w:rPr>
          <w:rFonts w:ascii="Arial" w:hAnsi="Arial" w:cs="Arial"/>
          <w:sz w:val="20"/>
          <w:szCs w:val="20"/>
        </w:rPr>
        <w:t>d.d</w:t>
      </w:r>
      <w:proofErr w:type="spellEnd"/>
      <w:r w:rsidRPr="006C1591">
        <w:rPr>
          <w:rFonts w:ascii="Arial" w:hAnsi="Arial" w:cs="Arial"/>
          <w:sz w:val="20"/>
          <w:szCs w:val="20"/>
        </w:rPr>
        <w:t>, Ljubljana (v nadaljevanju</w:t>
      </w:r>
      <w:r w:rsidR="00195BF1">
        <w:rPr>
          <w:rFonts w:ascii="Arial" w:hAnsi="Arial" w:cs="Arial"/>
          <w:sz w:val="20"/>
          <w:szCs w:val="20"/>
        </w:rPr>
        <w:t>:</w:t>
      </w:r>
      <w:r w:rsidR="00195BF1" w:rsidRPr="006C1591">
        <w:rPr>
          <w:rFonts w:ascii="Arial" w:hAnsi="Arial" w:cs="Arial"/>
          <w:sz w:val="20"/>
          <w:szCs w:val="20"/>
        </w:rPr>
        <w:t xml:space="preserve"> </w:t>
      </w:r>
      <w:r w:rsidRPr="006C1591">
        <w:rPr>
          <w:rFonts w:ascii="Arial" w:hAnsi="Arial" w:cs="Arial"/>
          <w:sz w:val="20"/>
          <w:szCs w:val="20"/>
        </w:rPr>
        <w:t xml:space="preserve">SID banka) podpisana Pogodba št. C2180-23-110004  </w:t>
      </w:r>
      <w:r w:rsidR="00195BF1" w:rsidRPr="006C1591">
        <w:rPr>
          <w:rFonts w:ascii="Arial" w:hAnsi="Arial" w:cs="Arial"/>
          <w:sz w:val="20"/>
          <w:szCs w:val="20"/>
        </w:rPr>
        <w:t xml:space="preserve">o financiranju in izvajanju ukrepa finančnega inženiringa za odpravo posledic poplav iz avgusta </w:t>
      </w:r>
      <w:r w:rsidRPr="006C1591">
        <w:rPr>
          <w:rFonts w:ascii="Arial" w:hAnsi="Arial" w:cs="Arial"/>
          <w:sz w:val="20"/>
          <w:szCs w:val="20"/>
        </w:rPr>
        <w:t>2023 iz 44. h člena Zakona o odpravi posledic naravnih nesreč (v nadaljevanju</w:t>
      </w:r>
      <w:r w:rsidR="00195BF1">
        <w:rPr>
          <w:rFonts w:ascii="Arial" w:hAnsi="Arial" w:cs="Arial"/>
          <w:sz w:val="20"/>
          <w:szCs w:val="20"/>
        </w:rPr>
        <w:t>:</w:t>
      </w:r>
      <w:r w:rsidR="00195BF1" w:rsidRPr="006C1591">
        <w:rPr>
          <w:rFonts w:ascii="Arial" w:hAnsi="Arial" w:cs="Arial"/>
          <w:sz w:val="20"/>
          <w:szCs w:val="20"/>
        </w:rPr>
        <w:t xml:space="preserve"> </w:t>
      </w:r>
      <w:r w:rsidRPr="006C1591">
        <w:rPr>
          <w:rFonts w:ascii="Arial" w:hAnsi="Arial" w:cs="Arial"/>
          <w:sz w:val="20"/>
          <w:szCs w:val="20"/>
        </w:rPr>
        <w:t xml:space="preserve">Pogodba). </w:t>
      </w:r>
      <w:r w:rsidR="00744F2F" w:rsidRPr="006C1591">
        <w:rPr>
          <w:rFonts w:ascii="Arial" w:hAnsi="Arial" w:cs="Arial"/>
          <w:sz w:val="20"/>
          <w:szCs w:val="20"/>
        </w:rPr>
        <w:t>Podlaga</w:t>
      </w:r>
      <w:r w:rsidRPr="006C1591">
        <w:rPr>
          <w:rFonts w:ascii="Arial" w:hAnsi="Arial" w:cs="Arial"/>
          <w:sz w:val="20"/>
          <w:szCs w:val="20"/>
        </w:rPr>
        <w:t xml:space="preserve"> za sklenitev Pogodbe je bil poleg ZOPNN</w:t>
      </w:r>
      <w:r w:rsidR="000C4DCB">
        <w:rPr>
          <w:rFonts w:ascii="Arial" w:hAnsi="Arial" w:cs="Arial"/>
          <w:sz w:val="20"/>
          <w:szCs w:val="20"/>
        </w:rPr>
        <w:t>-F</w:t>
      </w:r>
      <w:r w:rsidRPr="006C1591">
        <w:rPr>
          <w:rFonts w:ascii="Arial" w:hAnsi="Arial" w:cs="Arial"/>
          <w:sz w:val="20"/>
          <w:szCs w:val="20"/>
        </w:rPr>
        <w:t xml:space="preserve"> iz prejšnjega odstavka še </w:t>
      </w:r>
      <w:r w:rsidR="000C4DCB">
        <w:rPr>
          <w:rFonts w:ascii="Arial" w:hAnsi="Arial" w:cs="Arial"/>
          <w:sz w:val="20"/>
          <w:szCs w:val="20"/>
        </w:rPr>
        <w:t>s</w:t>
      </w:r>
      <w:r w:rsidRPr="006C1591">
        <w:rPr>
          <w:rFonts w:ascii="Arial" w:hAnsi="Arial" w:cs="Arial"/>
          <w:sz w:val="20"/>
          <w:szCs w:val="20"/>
        </w:rPr>
        <w:t>klep Vlade Republike Slovenije številka 30300-5/2023/2 z dne 21. 12. 2023, s katerim je Vlada podala soglasje h Ključnim elementom Ukrepa finančnega inženiringa v obliki posojilnega sklada za odpravo posledic poplav iz avgusta 2023 iz 44.h člena Zakona o odpravi posledic naravnih nesreč in pripadajočemu Načrtu izvajanja tega finančnega instrumenta (v nadaljevanju: Sklep Vlade)</w:t>
      </w:r>
      <w:r w:rsidR="00744F2F" w:rsidRPr="006C1591">
        <w:rPr>
          <w:rFonts w:ascii="Arial" w:hAnsi="Arial" w:cs="Arial"/>
          <w:sz w:val="20"/>
          <w:szCs w:val="20"/>
        </w:rPr>
        <w:t>.</w:t>
      </w:r>
    </w:p>
    <w:p w14:paraId="0BFC1009" w14:textId="77777777" w:rsidR="00744F2F" w:rsidRPr="006C1591" w:rsidRDefault="00744F2F" w:rsidP="001C23C1">
      <w:pPr>
        <w:spacing w:after="0" w:line="260" w:lineRule="exact"/>
        <w:jc w:val="both"/>
        <w:rPr>
          <w:rFonts w:ascii="Arial" w:hAnsi="Arial" w:cs="Arial"/>
          <w:sz w:val="20"/>
          <w:szCs w:val="20"/>
        </w:rPr>
      </w:pPr>
    </w:p>
    <w:p w14:paraId="5FFFE104" w14:textId="77777777" w:rsidR="001C23C1" w:rsidRPr="006C1591" w:rsidRDefault="00A03437" w:rsidP="001C23C1">
      <w:pPr>
        <w:spacing w:after="0" w:line="260" w:lineRule="exact"/>
        <w:jc w:val="both"/>
        <w:rPr>
          <w:rFonts w:ascii="Arial" w:hAnsi="Arial" w:cs="Arial"/>
          <w:sz w:val="20"/>
          <w:szCs w:val="20"/>
        </w:rPr>
      </w:pPr>
      <w:r w:rsidRPr="006C1591">
        <w:rPr>
          <w:rFonts w:ascii="Arial" w:hAnsi="Arial" w:cs="Arial"/>
          <w:sz w:val="20"/>
          <w:szCs w:val="20"/>
        </w:rPr>
        <w:t>Dne 29. 12. 2023 je bil n</w:t>
      </w:r>
      <w:r w:rsidR="001C23C1" w:rsidRPr="006C1591">
        <w:rPr>
          <w:rFonts w:ascii="Arial" w:hAnsi="Arial" w:cs="Arial"/>
          <w:sz w:val="20"/>
          <w:szCs w:val="20"/>
        </w:rPr>
        <w:t>a osnovi Pogodbe, z vplačilom sredstev državnega proračuna</w:t>
      </w:r>
      <w:r w:rsidR="00B5502D" w:rsidRPr="006C1591">
        <w:rPr>
          <w:rFonts w:ascii="Arial" w:hAnsi="Arial" w:cs="Arial"/>
          <w:sz w:val="20"/>
          <w:szCs w:val="20"/>
        </w:rPr>
        <w:t xml:space="preserve"> v višini 30 mio EUR</w:t>
      </w:r>
      <w:r w:rsidR="001C23C1" w:rsidRPr="006C1591">
        <w:rPr>
          <w:rFonts w:ascii="Arial" w:hAnsi="Arial" w:cs="Arial"/>
          <w:sz w:val="20"/>
          <w:szCs w:val="20"/>
        </w:rPr>
        <w:t xml:space="preserve"> pri SID banki vzpostavljen posojilni sklad  PS7</w:t>
      </w:r>
      <w:r w:rsidR="00B112B2">
        <w:rPr>
          <w:rFonts w:ascii="Arial" w:hAnsi="Arial" w:cs="Arial"/>
          <w:sz w:val="20"/>
          <w:szCs w:val="20"/>
        </w:rPr>
        <w:t xml:space="preserve"> </w:t>
      </w:r>
      <w:r w:rsidR="00B5502D" w:rsidRPr="006C1591">
        <w:rPr>
          <w:rFonts w:ascii="Arial" w:hAnsi="Arial" w:cs="Arial"/>
          <w:sz w:val="20"/>
          <w:szCs w:val="20"/>
        </w:rPr>
        <w:t xml:space="preserve">v skupni višini 100 milijonov </w:t>
      </w:r>
      <w:r w:rsidR="000C4DCB">
        <w:rPr>
          <w:rFonts w:ascii="Arial" w:hAnsi="Arial" w:cs="Arial"/>
          <w:sz w:val="20"/>
          <w:szCs w:val="20"/>
        </w:rPr>
        <w:t xml:space="preserve">EUR </w:t>
      </w:r>
      <w:r w:rsidR="00B5502D" w:rsidRPr="006C1591">
        <w:rPr>
          <w:rFonts w:ascii="Arial" w:hAnsi="Arial" w:cs="Arial"/>
          <w:sz w:val="20"/>
          <w:szCs w:val="20"/>
        </w:rPr>
        <w:t xml:space="preserve">sredstev </w:t>
      </w:r>
      <w:r w:rsidR="001C23C1" w:rsidRPr="006C1591">
        <w:rPr>
          <w:rFonts w:ascii="Arial" w:hAnsi="Arial" w:cs="Arial"/>
          <w:sz w:val="20"/>
          <w:szCs w:val="20"/>
        </w:rPr>
        <w:t xml:space="preserve">za dobo 7 let od dneva črpanja sredstev državnega proračuna, kar zajema dvoletno skrajno obdobje za porabo sredstev, skladno z drugim odstavkom 8. člena </w:t>
      </w:r>
      <w:r w:rsidR="000C4DCB">
        <w:rPr>
          <w:rFonts w:ascii="Arial" w:hAnsi="Arial" w:cs="Arial"/>
          <w:sz w:val="20"/>
          <w:szCs w:val="20"/>
        </w:rPr>
        <w:t>P</w:t>
      </w:r>
      <w:r w:rsidR="001C23C1" w:rsidRPr="006C1591">
        <w:rPr>
          <w:rFonts w:ascii="Arial" w:hAnsi="Arial" w:cs="Arial"/>
          <w:sz w:val="20"/>
          <w:szCs w:val="20"/>
        </w:rPr>
        <w:t xml:space="preserve">ogodbe, enoletno skrajno obdobje za sklenitev </w:t>
      </w:r>
      <w:r w:rsidR="00FA766B" w:rsidRPr="006C1591">
        <w:rPr>
          <w:rFonts w:ascii="Arial" w:hAnsi="Arial" w:cs="Arial"/>
          <w:sz w:val="20"/>
          <w:szCs w:val="20"/>
        </w:rPr>
        <w:t xml:space="preserve">posojilne </w:t>
      </w:r>
      <w:r w:rsidR="001C23C1" w:rsidRPr="006C1591">
        <w:rPr>
          <w:rFonts w:ascii="Arial" w:hAnsi="Arial" w:cs="Arial"/>
          <w:sz w:val="20"/>
          <w:szCs w:val="20"/>
        </w:rPr>
        <w:t xml:space="preserve">pogodbe s končnim prejemnikom, šteto od izdaje sklepa SID banke, ter štiriletno skrajno obdobje za črpanje sredstev. </w:t>
      </w:r>
    </w:p>
    <w:p w14:paraId="766835AF" w14:textId="77777777" w:rsidR="00744F2F" w:rsidRPr="006C1591" w:rsidRDefault="00744F2F" w:rsidP="001C23C1">
      <w:pPr>
        <w:spacing w:after="0" w:line="260" w:lineRule="exact"/>
        <w:jc w:val="both"/>
        <w:rPr>
          <w:rFonts w:ascii="Arial" w:hAnsi="Arial" w:cs="Arial"/>
          <w:sz w:val="20"/>
          <w:szCs w:val="20"/>
        </w:rPr>
      </w:pPr>
    </w:p>
    <w:p w14:paraId="16E0759C" w14:textId="3E5048A2" w:rsidR="001C23C1" w:rsidRPr="006C1591" w:rsidRDefault="001C23C1" w:rsidP="001C23C1">
      <w:pPr>
        <w:spacing w:after="0" w:line="260" w:lineRule="exact"/>
        <w:jc w:val="both"/>
        <w:rPr>
          <w:rFonts w:ascii="Arial" w:hAnsi="Arial" w:cs="Arial"/>
          <w:sz w:val="20"/>
          <w:szCs w:val="20"/>
        </w:rPr>
      </w:pPr>
      <w:r w:rsidRPr="006C1591">
        <w:rPr>
          <w:rFonts w:ascii="Arial" w:hAnsi="Arial" w:cs="Arial"/>
          <w:sz w:val="20"/>
          <w:szCs w:val="20"/>
        </w:rPr>
        <w:t xml:space="preserve">Namen ukrepa finančnega inženiringa je </w:t>
      </w:r>
      <w:bookmarkStart w:id="18" w:name="_Hlk215648494"/>
      <w:r w:rsidRPr="006C1591">
        <w:rPr>
          <w:rFonts w:ascii="Arial" w:hAnsi="Arial" w:cs="Arial"/>
          <w:sz w:val="20"/>
          <w:szCs w:val="20"/>
        </w:rPr>
        <w:t xml:space="preserve">financiranje gospodarskih subjektov vseh velikosti in sicer upravičencev iz 44.e člena ZOPNN (gospodarske družbe, podjetniki,  posamezniki, zavodi in zadruge s </w:t>
      </w:r>
      <w:r w:rsidR="00195BF1" w:rsidRPr="006C1591">
        <w:rPr>
          <w:rFonts w:ascii="Arial" w:hAnsi="Arial" w:cs="Arial"/>
          <w:sz w:val="20"/>
          <w:szCs w:val="20"/>
        </w:rPr>
        <w:t>sedeže</w:t>
      </w:r>
      <w:r w:rsidR="00195BF1">
        <w:rPr>
          <w:rFonts w:ascii="Arial" w:hAnsi="Arial" w:cs="Arial"/>
          <w:sz w:val="20"/>
          <w:szCs w:val="20"/>
        </w:rPr>
        <w:t>m</w:t>
      </w:r>
      <w:r w:rsidR="00195BF1" w:rsidRPr="006C1591">
        <w:rPr>
          <w:rFonts w:ascii="Arial" w:hAnsi="Arial" w:cs="Arial"/>
          <w:sz w:val="20"/>
          <w:szCs w:val="20"/>
        </w:rPr>
        <w:t xml:space="preserve"> </w:t>
      </w:r>
      <w:r w:rsidRPr="006C1591">
        <w:rPr>
          <w:rFonts w:ascii="Arial" w:hAnsi="Arial" w:cs="Arial"/>
          <w:sz w:val="20"/>
          <w:szCs w:val="20"/>
        </w:rPr>
        <w:t xml:space="preserve">v Republiki Sloveniji), ki so prizadeti zaradi naravne nesreče </w:t>
      </w:r>
      <w:r w:rsidR="000C4DCB" w:rsidRPr="000C4DCB">
        <w:rPr>
          <w:rFonts w:ascii="Arial" w:hAnsi="Arial" w:cs="Arial"/>
          <w:sz w:val="20"/>
          <w:szCs w:val="20"/>
        </w:rPr>
        <w:t>oziroma poplav iz meseca avgusta 2023</w:t>
      </w:r>
      <w:r w:rsidR="000C4DCB">
        <w:rPr>
          <w:rFonts w:ascii="Arial" w:hAnsi="Arial" w:cs="Arial"/>
          <w:sz w:val="20"/>
          <w:szCs w:val="20"/>
        </w:rPr>
        <w:t xml:space="preserve">, </w:t>
      </w:r>
      <w:r w:rsidRPr="006C1591">
        <w:rPr>
          <w:rFonts w:ascii="Arial" w:hAnsi="Arial" w:cs="Arial"/>
          <w:sz w:val="20"/>
          <w:szCs w:val="20"/>
        </w:rPr>
        <w:t>skladno s Sklepom Vlade</w:t>
      </w:r>
      <w:r w:rsidR="000C4DCB">
        <w:rPr>
          <w:rFonts w:ascii="Arial" w:hAnsi="Arial" w:cs="Arial"/>
          <w:sz w:val="20"/>
          <w:szCs w:val="20"/>
        </w:rPr>
        <w:t>.</w:t>
      </w:r>
      <w:r w:rsidRPr="006C1591">
        <w:rPr>
          <w:rFonts w:ascii="Arial" w:hAnsi="Arial" w:cs="Arial"/>
          <w:sz w:val="20"/>
          <w:szCs w:val="20"/>
        </w:rPr>
        <w:t xml:space="preserve"> </w:t>
      </w:r>
    </w:p>
    <w:bookmarkEnd w:id="18"/>
    <w:p w14:paraId="3C0C9F0A" w14:textId="77777777" w:rsidR="00744F2F" w:rsidRPr="006C1591" w:rsidRDefault="00744F2F" w:rsidP="001C23C1">
      <w:pPr>
        <w:spacing w:after="0" w:line="260" w:lineRule="exact"/>
        <w:jc w:val="both"/>
        <w:rPr>
          <w:rFonts w:ascii="Arial" w:hAnsi="Arial" w:cs="Arial"/>
          <w:sz w:val="20"/>
          <w:szCs w:val="20"/>
        </w:rPr>
      </w:pPr>
    </w:p>
    <w:p w14:paraId="4B3E1368" w14:textId="77777777" w:rsidR="00744F2F" w:rsidRPr="006C1591" w:rsidRDefault="001C23C1" w:rsidP="001C23C1">
      <w:pPr>
        <w:spacing w:after="0" w:line="260" w:lineRule="exact"/>
        <w:jc w:val="both"/>
        <w:rPr>
          <w:rFonts w:ascii="Arial" w:hAnsi="Arial" w:cs="Arial"/>
          <w:sz w:val="20"/>
          <w:szCs w:val="20"/>
        </w:rPr>
      </w:pPr>
      <w:r w:rsidRPr="006C1591">
        <w:rPr>
          <w:rFonts w:ascii="Arial" w:hAnsi="Arial" w:cs="Arial"/>
          <w:sz w:val="20"/>
          <w:szCs w:val="20"/>
        </w:rPr>
        <w:t xml:space="preserve">Cilj ukrepa finančnega inženiringa je odprava posledic škode v gospodarstvu, ki je zaradi poplav iz avgusta 2023 nastala na strojih in drugi opremi, na zalogah in zaradi izpada prihodkov in s tem zagotavljanje likvidnosti ter olajšanje dostopa do dolžniškega financiranja za gospodarske subjekte. </w:t>
      </w:r>
    </w:p>
    <w:p w14:paraId="277B4F47" w14:textId="77777777" w:rsidR="001C23C1" w:rsidRPr="006C1591" w:rsidRDefault="001C23C1" w:rsidP="001C23C1">
      <w:pPr>
        <w:spacing w:after="0" w:line="260" w:lineRule="exact"/>
        <w:jc w:val="both"/>
        <w:rPr>
          <w:rFonts w:ascii="Arial" w:hAnsi="Arial" w:cs="Arial"/>
          <w:sz w:val="20"/>
          <w:szCs w:val="20"/>
        </w:rPr>
      </w:pPr>
      <w:r w:rsidRPr="006C1591">
        <w:rPr>
          <w:rFonts w:ascii="Arial" w:hAnsi="Arial" w:cs="Arial"/>
          <w:sz w:val="20"/>
          <w:szCs w:val="20"/>
        </w:rPr>
        <w:t xml:space="preserve"> </w:t>
      </w:r>
    </w:p>
    <w:p w14:paraId="409D301C" w14:textId="4EFAD23F" w:rsidR="001C23C1" w:rsidRPr="006C1591" w:rsidRDefault="001C23C1" w:rsidP="001C23C1">
      <w:pPr>
        <w:spacing w:after="0" w:line="260" w:lineRule="exact"/>
        <w:jc w:val="both"/>
        <w:rPr>
          <w:rFonts w:ascii="Arial" w:eastAsia="Times New Roman" w:hAnsi="Arial" w:cs="Arial"/>
          <w:sz w:val="20"/>
          <w:szCs w:val="20"/>
          <w:lang w:eastAsia="sl-SI"/>
        </w:rPr>
      </w:pPr>
      <w:r w:rsidRPr="006C1591">
        <w:rPr>
          <w:rFonts w:ascii="Arial" w:eastAsia="Times New Roman" w:hAnsi="Arial" w:cs="Arial"/>
          <w:sz w:val="20"/>
          <w:szCs w:val="20"/>
          <w:lang w:eastAsia="sl-SI"/>
        </w:rPr>
        <w:t xml:space="preserve">Sredstva državnega proračuna </w:t>
      </w:r>
      <w:r w:rsidR="00B5502D" w:rsidRPr="006C1591">
        <w:rPr>
          <w:rFonts w:ascii="Arial" w:eastAsia="Times New Roman" w:hAnsi="Arial" w:cs="Arial"/>
          <w:sz w:val="20"/>
          <w:szCs w:val="20"/>
          <w:lang w:eastAsia="sl-SI"/>
        </w:rPr>
        <w:t xml:space="preserve">v višini 30 milijonov EUR </w:t>
      </w:r>
      <w:r w:rsidRPr="006C1591">
        <w:rPr>
          <w:rFonts w:ascii="Arial" w:eastAsia="Times New Roman" w:hAnsi="Arial" w:cs="Arial"/>
          <w:sz w:val="20"/>
          <w:szCs w:val="20"/>
          <w:lang w:eastAsia="sl-SI"/>
        </w:rPr>
        <w:t>za namene posojilnega sklada PS7 so bila zagotovljena zgolj v letu 2023</w:t>
      </w:r>
      <w:r w:rsidR="00195BF1" w:rsidRPr="006C1591">
        <w:rPr>
          <w:rFonts w:ascii="Arial" w:eastAsia="Times New Roman" w:hAnsi="Arial" w:cs="Arial"/>
          <w:sz w:val="20"/>
          <w:szCs w:val="20"/>
          <w:lang w:eastAsia="sl-SI"/>
        </w:rPr>
        <w:t>,</w:t>
      </w:r>
      <w:r w:rsidR="007F0256" w:rsidRPr="006C1591">
        <w:rPr>
          <w:rFonts w:ascii="Arial" w:eastAsia="Times New Roman" w:hAnsi="Arial" w:cs="Arial"/>
          <w:sz w:val="20"/>
          <w:szCs w:val="20"/>
          <w:lang w:eastAsia="sl-SI"/>
        </w:rPr>
        <w:t xml:space="preserve"> in sicer </w:t>
      </w:r>
      <w:r w:rsidRPr="006C1591">
        <w:rPr>
          <w:rFonts w:ascii="Arial" w:eastAsia="Times New Roman" w:hAnsi="Arial" w:cs="Arial"/>
          <w:sz w:val="20"/>
          <w:szCs w:val="20"/>
          <w:lang w:eastAsia="sl-SI"/>
        </w:rPr>
        <w:t xml:space="preserve">s prerazporeditvijo </w:t>
      </w:r>
      <w:r w:rsidR="00195BF1">
        <w:rPr>
          <w:rFonts w:ascii="Arial" w:eastAsia="Times New Roman" w:hAnsi="Arial" w:cs="Arial"/>
          <w:sz w:val="20"/>
          <w:szCs w:val="20"/>
          <w:lang w:eastAsia="sl-SI"/>
        </w:rPr>
        <w:t>s</w:t>
      </w:r>
      <w:r w:rsidR="00195BF1" w:rsidRPr="006C1591">
        <w:rPr>
          <w:rFonts w:ascii="Arial" w:eastAsia="Times New Roman" w:hAnsi="Arial" w:cs="Arial"/>
          <w:sz w:val="20"/>
          <w:szCs w:val="20"/>
          <w:lang w:eastAsia="sl-SI"/>
        </w:rPr>
        <w:t xml:space="preserve"> </w:t>
      </w:r>
      <w:r w:rsidRPr="006C1591">
        <w:rPr>
          <w:rFonts w:ascii="Arial" w:eastAsia="Times New Roman" w:hAnsi="Arial" w:cs="Arial"/>
          <w:sz w:val="20"/>
          <w:szCs w:val="20"/>
          <w:lang w:eastAsia="sl-SI"/>
        </w:rPr>
        <w:t xml:space="preserve">proračunske postavke Ministrstva za finance 230081 Pomoč ob naravnih nesrečah, na novo proračunsko postavko, ki </w:t>
      </w:r>
      <w:r w:rsidR="000C4DCB">
        <w:rPr>
          <w:rFonts w:ascii="Arial" w:eastAsia="Times New Roman" w:hAnsi="Arial" w:cs="Arial"/>
          <w:sz w:val="20"/>
          <w:szCs w:val="20"/>
          <w:lang w:eastAsia="sl-SI"/>
        </w:rPr>
        <w:t xml:space="preserve">je bila </w:t>
      </w:r>
      <w:r w:rsidRPr="006C1591">
        <w:rPr>
          <w:rFonts w:ascii="Arial" w:eastAsia="Times New Roman" w:hAnsi="Arial" w:cs="Arial"/>
          <w:sz w:val="20"/>
          <w:szCs w:val="20"/>
          <w:lang w:eastAsia="sl-SI"/>
        </w:rPr>
        <w:t xml:space="preserve">odprta na MGTŠ znotraj B bilance proračuna Republike Slovenije, zato zamik aktivnosti v zvezi s sklenitvijo Pogodbe in vplačilom v letu 2024 ni bil možen. </w:t>
      </w:r>
    </w:p>
    <w:p w14:paraId="694B696D" w14:textId="77777777" w:rsidR="00744F2F" w:rsidRPr="006C1591" w:rsidRDefault="00744F2F" w:rsidP="001C23C1">
      <w:pPr>
        <w:spacing w:after="0" w:line="260" w:lineRule="exact"/>
        <w:jc w:val="both"/>
        <w:rPr>
          <w:rFonts w:ascii="Arial" w:eastAsia="Times New Roman" w:hAnsi="Arial" w:cs="Arial"/>
          <w:sz w:val="20"/>
          <w:szCs w:val="20"/>
          <w:lang w:eastAsia="sl-SI"/>
        </w:rPr>
      </w:pPr>
    </w:p>
    <w:p w14:paraId="0D1870D7" w14:textId="77777777" w:rsidR="001C23C1" w:rsidRDefault="001C23C1" w:rsidP="001C23C1">
      <w:pPr>
        <w:spacing w:after="0" w:line="260" w:lineRule="exact"/>
        <w:jc w:val="both"/>
        <w:rPr>
          <w:rFonts w:ascii="Arial" w:eastAsia="Times New Roman" w:hAnsi="Arial" w:cs="Arial"/>
          <w:sz w:val="20"/>
          <w:szCs w:val="20"/>
        </w:rPr>
      </w:pPr>
      <w:r w:rsidRPr="006C1591">
        <w:rPr>
          <w:rFonts w:ascii="Arial" w:hAnsi="Arial" w:cs="Arial"/>
          <w:sz w:val="20"/>
          <w:szCs w:val="20"/>
        </w:rPr>
        <w:t>Zaradi časovnega izziva in vsebinskih ovir</w:t>
      </w:r>
      <w:r w:rsidR="00744F2F" w:rsidRPr="006C1591">
        <w:rPr>
          <w:rFonts w:ascii="Arial" w:hAnsi="Arial" w:cs="Arial"/>
          <w:sz w:val="20"/>
          <w:szCs w:val="20"/>
        </w:rPr>
        <w:t xml:space="preserve"> </w:t>
      </w:r>
      <w:r w:rsidRPr="006C1591">
        <w:rPr>
          <w:rFonts w:ascii="Arial" w:hAnsi="Arial" w:cs="Arial"/>
          <w:sz w:val="20"/>
          <w:szCs w:val="20"/>
        </w:rPr>
        <w:t xml:space="preserve">sta pogodbeni stranki dne 22. 12. 2023 sklenili Pogodbo, ki v </w:t>
      </w:r>
      <w:r w:rsidRPr="006C1591">
        <w:rPr>
          <w:rFonts w:ascii="Arial" w:eastAsia="Times New Roman" w:hAnsi="Arial" w:cs="Arial"/>
          <w:sz w:val="20"/>
          <w:szCs w:val="20"/>
        </w:rPr>
        <w:t xml:space="preserve">48. členu določa, da bosta z dodatkom k </w:t>
      </w:r>
      <w:r w:rsidR="000C4DCB">
        <w:rPr>
          <w:rFonts w:ascii="Arial" w:eastAsia="Times New Roman" w:hAnsi="Arial" w:cs="Arial"/>
          <w:sz w:val="20"/>
          <w:szCs w:val="20"/>
        </w:rPr>
        <w:t xml:space="preserve">tej </w:t>
      </w:r>
      <w:r w:rsidRPr="006C1591">
        <w:rPr>
          <w:rFonts w:ascii="Arial" w:eastAsia="Times New Roman" w:hAnsi="Arial" w:cs="Arial"/>
          <w:sz w:val="20"/>
          <w:szCs w:val="20"/>
        </w:rPr>
        <w:t xml:space="preserve">pogodbi dogovorili </w:t>
      </w:r>
      <w:r w:rsidR="000C4DCB">
        <w:rPr>
          <w:rFonts w:ascii="Arial" w:eastAsia="Times New Roman" w:hAnsi="Arial" w:cs="Arial"/>
          <w:sz w:val="20"/>
          <w:szCs w:val="20"/>
        </w:rPr>
        <w:t xml:space="preserve">podrobnejšo vsebino </w:t>
      </w:r>
      <w:r w:rsidRPr="006C1591">
        <w:rPr>
          <w:rFonts w:ascii="Arial" w:eastAsia="Times New Roman" w:hAnsi="Arial" w:cs="Arial"/>
          <w:sz w:val="20"/>
          <w:szCs w:val="20"/>
        </w:rPr>
        <w:t>naložben</w:t>
      </w:r>
      <w:r w:rsidR="000C4DCB">
        <w:rPr>
          <w:rFonts w:ascii="Arial" w:eastAsia="Times New Roman" w:hAnsi="Arial" w:cs="Arial"/>
          <w:sz w:val="20"/>
          <w:szCs w:val="20"/>
        </w:rPr>
        <w:t>e</w:t>
      </w:r>
      <w:r w:rsidRPr="006C1591">
        <w:rPr>
          <w:rFonts w:ascii="Arial" w:eastAsia="Times New Roman" w:hAnsi="Arial" w:cs="Arial"/>
          <w:sz w:val="20"/>
          <w:szCs w:val="20"/>
        </w:rPr>
        <w:t xml:space="preserve"> strategij</w:t>
      </w:r>
      <w:r w:rsidR="000C4DCB">
        <w:rPr>
          <w:rFonts w:ascii="Arial" w:eastAsia="Times New Roman" w:hAnsi="Arial" w:cs="Arial"/>
          <w:sz w:val="20"/>
          <w:szCs w:val="20"/>
        </w:rPr>
        <w:t>e</w:t>
      </w:r>
      <w:r w:rsidRPr="006C1591">
        <w:rPr>
          <w:rFonts w:ascii="Arial" w:eastAsia="Times New Roman" w:hAnsi="Arial" w:cs="Arial"/>
          <w:sz w:val="20"/>
          <w:szCs w:val="20"/>
        </w:rPr>
        <w:t>, ki predstavlja predpogoj za SID banko, da lahko pripravi in trgu ponudi produkt v skladu s predmetom in ciljem Pogodbe.</w:t>
      </w:r>
    </w:p>
    <w:p w14:paraId="7DAD8D57" w14:textId="77777777" w:rsidR="001E4C60" w:rsidRPr="006C1591" w:rsidRDefault="001E4C60" w:rsidP="001C23C1">
      <w:pPr>
        <w:spacing w:after="0" w:line="260" w:lineRule="exact"/>
        <w:jc w:val="both"/>
        <w:rPr>
          <w:rFonts w:ascii="Arial" w:eastAsia="Times New Roman" w:hAnsi="Arial" w:cs="Arial"/>
          <w:sz w:val="20"/>
          <w:szCs w:val="20"/>
        </w:rPr>
      </w:pPr>
    </w:p>
    <w:p w14:paraId="06144D60" w14:textId="40756995" w:rsidR="001C23C1" w:rsidRPr="006C1591" w:rsidRDefault="00744F2F" w:rsidP="001C23C1">
      <w:pPr>
        <w:spacing w:line="260" w:lineRule="atLeast"/>
        <w:contextualSpacing/>
        <w:jc w:val="both"/>
        <w:rPr>
          <w:rFonts w:ascii="Arial" w:eastAsia="Times New Roman" w:hAnsi="Arial" w:cs="Arial"/>
          <w:sz w:val="20"/>
          <w:szCs w:val="20"/>
        </w:rPr>
      </w:pPr>
      <w:r w:rsidRPr="006C1591">
        <w:rPr>
          <w:rFonts w:ascii="Arial" w:eastAsia="Times New Roman" w:hAnsi="Arial" w:cs="Arial"/>
          <w:sz w:val="20"/>
          <w:szCs w:val="20"/>
        </w:rPr>
        <w:lastRenderedPageBreak/>
        <w:t>Za aktivacijo vzpostavljenega</w:t>
      </w:r>
      <w:r w:rsidR="00B112B2">
        <w:rPr>
          <w:rFonts w:ascii="Arial" w:eastAsia="Times New Roman" w:hAnsi="Arial" w:cs="Arial"/>
          <w:sz w:val="20"/>
          <w:szCs w:val="20"/>
        </w:rPr>
        <w:t xml:space="preserve"> posojilnega sklada</w:t>
      </w:r>
      <w:r w:rsidRPr="006C1591">
        <w:rPr>
          <w:rFonts w:ascii="Arial" w:eastAsia="Times New Roman" w:hAnsi="Arial" w:cs="Arial"/>
          <w:sz w:val="20"/>
          <w:szCs w:val="20"/>
        </w:rPr>
        <w:t xml:space="preserve"> PS7 je bilo</w:t>
      </w:r>
      <w:r w:rsidR="001C23C1" w:rsidRPr="006C1591">
        <w:rPr>
          <w:rFonts w:ascii="Arial" w:eastAsia="Times New Roman" w:hAnsi="Arial" w:cs="Arial"/>
          <w:sz w:val="20"/>
          <w:szCs w:val="20"/>
        </w:rPr>
        <w:t xml:space="preserve"> potrebno čim prej pristopiti k spremembi 44.h člena ZOPNN, saj je bila </w:t>
      </w:r>
      <w:r w:rsidRPr="006C1591">
        <w:rPr>
          <w:rFonts w:ascii="Arial" w:eastAsia="Times New Roman" w:hAnsi="Arial" w:cs="Arial"/>
          <w:sz w:val="20"/>
          <w:szCs w:val="20"/>
        </w:rPr>
        <w:t xml:space="preserve">ugotovljena </w:t>
      </w:r>
      <w:r w:rsidR="001C23C1" w:rsidRPr="006C1591">
        <w:rPr>
          <w:rFonts w:ascii="Arial" w:eastAsia="Times New Roman" w:hAnsi="Arial" w:cs="Arial"/>
          <w:sz w:val="20"/>
          <w:szCs w:val="20"/>
        </w:rPr>
        <w:t>napaka v 44.</w:t>
      </w:r>
      <w:r w:rsidRPr="006C1591">
        <w:rPr>
          <w:rFonts w:ascii="Arial" w:eastAsia="Times New Roman" w:hAnsi="Arial" w:cs="Arial"/>
          <w:sz w:val="20"/>
          <w:szCs w:val="20"/>
        </w:rPr>
        <w:t xml:space="preserve">h </w:t>
      </w:r>
      <w:r w:rsidR="001C23C1" w:rsidRPr="006C1591">
        <w:rPr>
          <w:rFonts w:ascii="Arial" w:eastAsia="Times New Roman" w:hAnsi="Arial" w:cs="Arial"/>
          <w:sz w:val="20"/>
          <w:szCs w:val="20"/>
        </w:rPr>
        <w:t>členu ZOPNN</w:t>
      </w:r>
      <w:r w:rsidRPr="006C1591">
        <w:rPr>
          <w:rFonts w:ascii="Arial" w:eastAsia="Times New Roman" w:hAnsi="Arial" w:cs="Arial"/>
          <w:sz w:val="20"/>
          <w:szCs w:val="20"/>
        </w:rPr>
        <w:t xml:space="preserve"> v zvezi z višino državne pomoči pri </w:t>
      </w:r>
      <w:r w:rsidR="00FA766B" w:rsidRPr="006C1591">
        <w:rPr>
          <w:rFonts w:ascii="Arial" w:eastAsia="Times New Roman" w:hAnsi="Arial" w:cs="Arial"/>
          <w:sz w:val="20"/>
          <w:szCs w:val="20"/>
        </w:rPr>
        <w:t>posojilih</w:t>
      </w:r>
      <w:r w:rsidRPr="006C1591">
        <w:rPr>
          <w:rFonts w:ascii="Arial" w:eastAsia="Times New Roman" w:hAnsi="Arial" w:cs="Arial"/>
          <w:sz w:val="20"/>
          <w:szCs w:val="20"/>
        </w:rPr>
        <w:t xml:space="preserve"> iz 44.h člena ZOPNN (višina državne pomoči namreč ni celot</w:t>
      </w:r>
      <w:r w:rsidR="00FA766B" w:rsidRPr="006C1591">
        <w:rPr>
          <w:rFonts w:ascii="Arial" w:eastAsia="Times New Roman" w:hAnsi="Arial" w:cs="Arial"/>
          <w:sz w:val="20"/>
          <w:szCs w:val="20"/>
        </w:rPr>
        <w:t>no posojilo</w:t>
      </w:r>
      <w:r w:rsidRPr="006C1591">
        <w:rPr>
          <w:rFonts w:ascii="Arial" w:eastAsia="Times New Roman" w:hAnsi="Arial" w:cs="Arial"/>
          <w:sz w:val="20"/>
          <w:szCs w:val="20"/>
        </w:rPr>
        <w:t>, ampak zgolj bruto ekvivalent dotacije). Zaradi navedenega je bil dogovor me</w:t>
      </w:r>
      <w:r w:rsidR="00E14F10">
        <w:rPr>
          <w:rFonts w:ascii="Arial" w:eastAsia="Times New Roman" w:hAnsi="Arial" w:cs="Arial"/>
          <w:sz w:val="20"/>
          <w:szCs w:val="20"/>
        </w:rPr>
        <w:t>d</w:t>
      </w:r>
      <w:r w:rsidRPr="006C1591">
        <w:rPr>
          <w:rFonts w:ascii="Arial" w:eastAsia="Times New Roman" w:hAnsi="Arial" w:cs="Arial"/>
          <w:sz w:val="20"/>
          <w:szCs w:val="20"/>
        </w:rPr>
        <w:t xml:space="preserve"> Ministrstvom za finance, </w:t>
      </w:r>
      <w:r w:rsidR="000C4DCB">
        <w:rPr>
          <w:rFonts w:ascii="Arial" w:eastAsia="Times New Roman" w:hAnsi="Arial" w:cs="Arial"/>
          <w:sz w:val="20"/>
          <w:szCs w:val="20"/>
        </w:rPr>
        <w:t xml:space="preserve">MGTŠ, </w:t>
      </w:r>
      <w:r w:rsidRPr="006C1591">
        <w:rPr>
          <w:rFonts w:ascii="Arial" w:eastAsia="Times New Roman" w:hAnsi="Arial" w:cs="Arial"/>
          <w:sz w:val="20"/>
          <w:szCs w:val="20"/>
        </w:rPr>
        <w:t xml:space="preserve">Ministrstvom za naravne vire in prostor (kot nosilcem ZOPNN) in SID banko, da </w:t>
      </w:r>
      <w:r w:rsidR="00FA766B" w:rsidRPr="006C1591">
        <w:rPr>
          <w:rFonts w:ascii="Arial" w:eastAsia="Times New Roman" w:hAnsi="Arial" w:cs="Arial"/>
          <w:sz w:val="20"/>
          <w:szCs w:val="20"/>
        </w:rPr>
        <w:t xml:space="preserve">se </w:t>
      </w:r>
      <w:r w:rsidR="001C23C1" w:rsidRPr="006C1591">
        <w:rPr>
          <w:rFonts w:ascii="Arial" w:eastAsia="Times New Roman" w:hAnsi="Arial" w:cs="Arial"/>
          <w:sz w:val="20"/>
          <w:szCs w:val="20"/>
        </w:rPr>
        <w:t>predlaga sprememb</w:t>
      </w:r>
      <w:r w:rsidR="00FA766B" w:rsidRPr="006C1591">
        <w:rPr>
          <w:rFonts w:ascii="Arial" w:eastAsia="Times New Roman" w:hAnsi="Arial" w:cs="Arial"/>
          <w:sz w:val="20"/>
          <w:szCs w:val="20"/>
        </w:rPr>
        <w:t>a</w:t>
      </w:r>
      <w:r w:rsidR="001C23C1" w:rsidRPr="006C1591">
        <w:rPr>
          <w:rFonts w:ascii="Arial" w:eastAsia="Times New Roman" w:hAnsi="Arial" w:cs="Arial"/>
          <w:sz w:val="20"/>
          <w:szCs w:val="20"/>
        </w:rPr>
        <w:t xml:space="preserve"> 44.</w:t>
      </w:r>
      <w:r w:rsidRPr="006C1591">
        <w:rPr>
          <w:rFonts w:ascii="Arial" w:eastAsia="Times New Roman" w:hAnsi="Arial" w:cs="Arial"/>
          <w:sz w:val="20"/>
          <w:szCs w:val="20"/>
        </w:rPr>
        <w:t>h</w:t>
      </w:r>
      <w:r w:rsidR="001C23C1" w:rsidRPr="006C1591">
        <w:rPr>
          <w:rFonts w:ascii="Arial" w:eastAsia="Times New Roman" w:hAnsi="Arial" w:cs="Arial"/>
          <w:sz w:val="20"/>
          <w:szCs w:val="20"/>
        </w:rPr>
        <w:t xml:space="preserve"> člena ZOPNN na način, da se kot državna pomoč upošteva zgolj bruto ekvivalent dotacije in ne celotna višina posojila, ki naj ne preseže višine dejanske škode.</w:t>
      </w:r>
    </w:p>
    <w:p w14:paraId="53E91EA3" w14:textId="77777777" w:rsidR="00744F2F" w:rsidRPr="006C1591" w:rsidRDefault="00744F2F" w:rsidP="001C23C1">
      <w:pPr>
        <w:spacing w:line="260" w:lineRule="atLeast"/>
        <w:contextualSpacing/>
        <w:jc w:val="both"/>
        <w:rPr>
          <w:rFonts w:ascii="Arial" w:eastAsia="Times New Roman" w:hAnsi="Arial" w:cs="Arial"/>
          <w:sz w:val="20"/>
          <w:szCs w:val="20"/>
        </w:rPr>
      </w:pPr>
    </w:p>
    <w:p w14:paraId="314926FC" w14:textId="77777777" w:rsidR="00FA766B" w:rsidRPr="006C1591" w:rsidRDefault="00FA766B" w:rsidP="00FA766B">
      <w:pPr>
        <w:pStyle w:val="Odstavekseznama"/>
        <w:numPr>
          <w:ilvl w:val="0"/>
          <w:numId w:val="22"/>
        </w:numPr>
        <w:spacing w:line="260" w:lineRule="atLeast"/>
        <w:contextualSpacing/>
        <w:jc w:val="both"/>
        <w:rPr>
          <w:rFonts w:ascii="Arial" w:hAnsi="Arial" w:cs="Arial"/>
          <w:b/>
          <w:bCs/>
          <w:sz w:val="20"/>
          <w:szCs w:val="20"/>
        </w:rPr>
      </w:pPr>
      <w:r w:rsidRPr="006C1591">
        <w:rPr>
          <w:rFonts w:ascii="Arial" w:hAnsi="Arial" w:cs="Arial"/>
          <w:b/>
          <w:bCs/>
          <w:sz w:val="20"/>
          <w:szCs w:val="20"/>
        </w:rPr>
        <w:t xml:space="preserve">Likvidacija </w:t>
      </w:r>
      <w:r w:rsidR="00B112B2">
        <w:rPr>
          <w:rFonts w:ascii="Arial" w:hAnsi="Arial" w:cs="Arial"/>
          <w:b/>
          <w:bCs/>
          <w:sz w:val="20"/>
          <w:szCs w:val="20"/>
        </w:rPr>
        <w:t xml:space="preserve">posojilnega sklada </w:t>
      </w:r>
      <w:r w:rsidRPr="006C1591">
        <w:rPr>
          <w:rFonts w:ascii="Arial" w:hAnsi="Arial" w:cs="Arial"/>
          <w:b/>
          <w:bCs/>
          <w:sz w:val="20"/>
          <w:szCs w:val="20"/>
        </w:rPr>
        <w:t>PS7</w:t>
      </w:r>
    </w:p>
    <w:p w14:paraId="5E696E3B" w14:textId="77777777" w:rsidR="00FA766B" w:rsidRPr="006C1591" w:rsidRDefault="00FA766B" w:rsidP="001C23C1">
      <w:pPr>
        <w:spacing w:line="260" w:lineRule="atLeast"/>
        <w:contextualSpacing/>
        <w:jc w:val="both"/>
        <w:rPr>
          <w:rFonts w:ascii="Arial" w:eastAsia="Times New Roman" w:hAnsi="Arial" w:cs="Arial"/>
          <w:sz w:val="20"/>
          <w:szCs w:val="20"/>
        </w:rPr>
      </w:pPr>
    </w:p>
    <w:p w14:paraId="0DB6C1BA" w14:textId="77777777" w:rsidR="00FA766B" w:rsidRPr="006C1591" w:rsidRDefault="002724DE" w:rsidP="001C23C1">
      <w:pPr>
        <w:spacing w:line="260" w:lineRule="atLeast"/>
        <w:contextualSpacing/>
        <w:jc w:val="both"/>
        <w:rPr>
          <w:rFonts w:ascii="Arial" w:eastAsia="Times New Roman" w:hAnsi="Arial" w:cs="Arial"/>
          <w:sz w:val="20"/>
          <w:szCs w:val="20"/>
        </w:rPr>
      </w:pPr>
      <w:r w:rsidRPr="006C1591">
        <w:rPr>
          <w:rFonts w:ascii="Arial" w:eastAsia="Times New Roman" w:hAnsi="Arial" w:cs="Arial"/>
          <w:sz w:val="20"/>
          <w:szCs w:val="20"/>
        </w:rPr>
        <w:t>Ker v obdobju skoraj dveh let po vzpostavitvi</w:t>
      </w:r>
      <w:r w:rsidR="00B112B2">
        <w:rPr>
          <w:rFonts w:ascii="Arial" w:eastAsia="Times New Roman" w:hAnsi="Arial" w:cs="Arial"/>
          <w:sz w:val="20"/>
          <w:szCs w:val="20"/>
        </w:rPr>
        <w:t xml:space="preserve"> posojilnega sklada</w:t>
      </w:r>
      <w:r w:rsidRPr="006C1591">
        <w:rPr>
          <w:rFonts w:ascii="Arial" w:eastAsia="Times New Roman" w:hAnsi="Arial" w:cs="Arial"/>
          <w:sz w:val="20"/>
          <w:szCs w:val="20"/>
        </w:rPr>
        <w:t xml:space="preserve"> PS7 med ključnimi deležniki, kljub prizadevanju ni prišlo do  uveljavitve spremembe ZOPNN</w:t>
      </w:r>
      <w:r w:rsidR="000E1EE3" w:rsidRPr="006C1591">
        <w:rPr>
          <w:rFonts w:ascii="Arial" w:eastAsia="Times New Roman" w:hAnsi="Arial" w:cs="Arial"/>
          <w:sz w:val="20"/>
          <w:szCs w:val="20"/>
        </w:rPr>
        <w:t xml:space="preserve"> </w:t>
      </w:r>
      <w:r w:rsidRPr="006C1591">
        <w:rPr>
          <w:rFonts w:ascii="Arial" w:eastAsia="Times New Roman" w:hAnsi="Arial" w:cs="Arial"/>
          <w:sz w:val="20"/>
          <w:szCs w:val="20"/>
        </w:rPr>
        <w:t xml:space="preserve">in posledično tudi ne do </w:t>
      </w:r>
      <w:r w:rsidR="000E1EE3" w:rsidRPr="006C1591">
        <w:rPr>
          <w:rFonts w:ascii="Arial" w:eastAsia="Times New Roman" w:hAnsi="Arial" w:cs="Arial"/>
          <w:sz w:val="20"/>
          <w:szCs w:val="20"/>
        </w:rPr>
        <w:t xml:space="preserve">priprave naložbene strategije, je SID banka </w:t>
      </w:r>
      <w:r w:rsidR="000C4DCB">
        <w:rPr>
          <w:rFonts w:ascii="Arial" w:eastAsia="Times New Roman" w:hAnsi="Arial" w:cs="Arial"/>
          <w:sz w:val="20"/>
          <w:szCs w:val="20"/>
        </w:rPr>
        <w:t xml:space="preserve">dne </w:t>
      </w:r>
      <w:r w:rsidR="000E1EE3" w:rsidRPr="006C1591">
        <w:rPr>
          <w:rFonts w:ascii="Arial" w:eastAsia="Times New Roman" w:hAnsi="Arial" w:cs="Arial"/>
          <w:sz w:val="20"/>
          <w:szCs w:val="20"/>
        </w:rPr>
        <w:t xml:space="preserve">5. 9. 2025 podala odpoved Pogodbe, ki je pričela učinkovati 4. 11. 2025. </w:t>
      </w:r>
    </w:p>
    <w:p w14:paraId="3732AC73" w14:textId="77777777" w:rsidR="00FA766B" w:rsidRPr="006C1591" w:rsidRDefault="00FA766B" w:rsidP="001C23C1">
      <w:pPr>
        <w:spacing w:line="260" w:lineRule="atLeast"/>
        <w:contextualSpacing/>
        <w:jc w:val="both"/>
        <w:rPr>
          <w:rFonts w:ascii="Arial" w:eastAsia="Times New Roman" w:hAnsi="Arial" w:cs="Arial"/>
          <w:sz w:val="20"/>
          <w:szCs w:val="20"/>
        </w:rPr>
      </w:pPr>
    </w:p>
    <w:p w14:paraId="2E0E943E" w14:textId="77777777" w:rsidR="00FA766B" w:rsidRPr="006C1591" w:rsidRDefault="000E1EE3" w:rsidP="00285BB0">
      <w:pPr>
        <w:spacing w:line="276" w:lineRule="auto"/>
        <w:contextualSpacing/>
        <w:jc w:val="both"/>
        <w:rPr>
          <w:rFonts w:ascii="Arial" w:eastAsia="Times New Roman" w:hAnsi="Arial" w:cs="Arial"/>
          <w:sz w:val="20"/>
          <w:szCs w:val="20"/>
        </w:rPr>
      </w:pPr>
      <w:r w:rsidRPr="006C1591">
        <w:rPr>
          <w:rFonts w:ascii="Arial" w:eastAsia="Times New Roman" w:hAnsi="Arial" w:cs="Arial"/>
          <w:sz w:val="20"/>
          <w:szCs w:val="20"/>
        </w:rPr>
        <w:t xml:space="preserve">Razlog za odpoved </w:t>
      </w:r>
      <w:r w:rsidR="00DB7426">
        <w:rPr>
          <w:rFonts w:ascii="Arial" w:eastAsia="Times New Roman" w:hAnsi="Arial" w:cs="Arial"/>
          <w:sz w:val="20"/>
          <w:szCs w:val="20"/>
        </w:rPr>
        <w:t>P</w:t>
      </w:r>
      <w:r w:rsidRPr="006C1591">
        <w:rPr>
          <w:rFonts w:ascii="Arial" w:eastAsia="Times New Roman" w:hAnsi="Arial" w:cs="Arial"/>
          <w:sz w:val="20"/>
          <w:szCs w:val="20"/>
        </w:rPr>
        <w:t xml:space="preserve">ogodbe </w:t>
      </w:r>
      <w:r w:rsidR="00FA766B" w:rsidRPr="006C1591">
        <w:rPr>
          <w:rFonts w:ascii="Arial" w:eastAsia="Times New Roman" w:hAnsi="Arial" w:cs="Arial"/>
          <w:sz w:val="20"/>
          <w:szCs w:val="20"/>
        </w:rPr>
        <w:t xml:space="preserve">so bistveno spremenjene okoliščine, ki </w:t>
      </w:r>
      <w:r w:rsidR="00ED76F8" w:rsidRPr="006C1591">
        <w:rPr>
          <w:rFonts w:ascii="Arial" w:eastAsia="Times New Roman" w:hAnsi="Arial" w:cs="Arial"/>
          <w:sz w:val="20"/>
          <w:szCs w:val="20"/>
        </w:rPr>
        <w:t xml:space="preserve">so </w:t>
      </w:r>
      <w:r w:rsidR="00FA766B" w:rsidRPr="006C1591">
        <w:rPr>
          <w:rFonts w:ascii="Arial" w:eastAsia="Times New Roman" w:hAnsi="Arial" w:cs="Arial"/>
          <w:sz w:val="20"/>
          <w:szCs w:val="20"/>
        </w:rPr>
        <w:t>utemelje</w:t>
      </w:r>
      <w:r w:rsidR="00ED76F8" w:rsidRPr="006C1591">
        <w:rPr>
          <w:rFonts w:ascii="Arial" w:eastAsia="Times New Roman" w:hAnsi="Arial" w:cs="Arial"/>
          <w:sz w:val="20"/>
          <w:szCs w:val="20"/>
        </w:rPr>
        <w:t>ne</w:t>
      </w:r>
      <w:r w:rsidR="00FA766B" w:rsidRPr="006C1591">
        <w:rPr>
          <w:rFonts w:ascii="Arial" w:eastAsia="Times New Roman" w:hAnsi="Arial" w:cs="Arial"/>
          <w:sz w:val="20"/>
          <w:szCs w:val="20"/>
        </w:rPr>
        <w:t xml:space="preserve"> z nastalo situacijo na področju odprave posledic poplav iz avgusta 2023 v gospodarstvu, in sicer:</w:t>
      </w:r>
    </w:p>
    <w:p w14:paraId="0F49021B" w14:textId="77777777" w:rsidR="00FA766B" w:rsidRPr="006C1591" w:rsidRDefault="00FA766B" w:rsidP="00285BB0">
      <w:pPr>
        <w:pStyle w:val="Odstavekseznama"/>
        <w:numPr>
          <w:ilvl w:val="0"/>
          <w:numId w:val="25"/>
        </w:numPr>
        <w:spacing w:line="276" w:lineRule="auto"/>
        <w:contextualSpacing/>
        <w:jc w:val="both"/>
        <w:rPr>
          <w:rFonts w:ascii="Arial" w:hAnsi="Arial" w:cs="Arial"/>
          <w:sz w:val="20"/>
          <w:szCs w:val="20"/>
        </w:rPr>
      </w:pPr>
      <w:r w:rsidRPr="006C1591">
        <w:rPr>
          <w:rFonts w:ascii="Arial" w:hAnsi="Arial" w:cs="Arial"/>
          <w:sz w:val="20"/>
          <w:szCs w:val="20"/>
        </w:rPr>
        <w:t>MGTŠ je zagotovilo finančna sredstva z namenom hitre pomoči gospodarstvu v obliki ugodnih posojil, vendar pa posojil ni bilo možno izvesti oz. pripraviti naložbene strategije, ker je bilo v 44.h členu ZOPNN določeno, da se šteje celotno posojilo kot državna pomoč, kar ni pravilno.</w:t>
      </w:r>
    </w:p>
    <w:p w14:paraId="7EE27AC8" w14:textId="77777777" w:rsidR="00FA766B" w:rsidRPr="006C1591" w:rsidRDefault="00FA766B" w:rsidP="00285BB0">
      <w:pPr>
        <w:spacing w:line="276" w:lineRule="auto"/>
        <w:contextualSpacing/>
        <w:jc w:val="both"/>
        <w:rPr>
          <w:rFonts w:ascii="Arial" w:hAnsi="Arial" w:cs="Arial"/>
          <w:sz w:val="20"/>
          <w:szCs w:val="20"/>
        </w:rPr>
      </w:pPr>
    </w:p>
    <w:p w14:paraId="518D42F9" w14:textId="77777777" w:rsidR="00FA766B" w:rsidRPr="006C1591" w:rsidRDefault="00FA766B" w:rsidP="00285BB0">
      <w:pPr>
        <w:pStyle w:val="Odstavekseznama"/>
        <w:numPr>
          <w:ilvl w:val="0"/>
          <w:numId w:val="25"/>
        </w:numPr>
        <w:spacing w:line="276" w:lineRule="auto"/>
        <w:contextualSpacing/>
        <w:jc w:val="both"/>
        <w:rPr>
          <w:rFonts w:ascii="Arial" w:hAnsi="Arial" w:cs="Arial"/>
          <w:sz w:val="20"/>
          <w:szCs w:val="20"/>
        </w:rPr>
      </w:pPr>
      <w:r w:rsidRPr="006C1591">
        <w:rPr>
          <w:rFonts w:ascii="Arial" w:hAnsi="Arial" w:cs="Arial"/>
          <w:sz w:val="20"/>
          <w:szCs w:val="20"/>
        </w:rPr>
        <w:t xml:space="preserve">Ves čas od sprejema ZOPNN-F sta MGTŠ in SID banka intenzivno sodelovala z MNVP, da bi se 44.h člen spremenil. </w:t>
      </w:r>
    </w:p>
    <w:p w14:paraId="334F214D" w14:textId="77777777" w:rsidR="00FA766B" w:rsidRPr="006C1591" w:rsidRDefault="00FA766B" w:rsidP="00285BB0">
      <w:pPr>
        <w:spacing w:line="276" w:lineRule="auto"/>
        <w:contextualSpacing/>
        <w:jc w:val="both"/>
        <w:rPr>
          <w:rFonts w:ascii="Arial" w:hAnsi="Arial" w:cs="Arial"/>
          <w:sz w:val="20"/>
          <w:szCs w:val="20"/>
        </w:rPr>
      </w:pPr>
    </w:p>
    <w:p w14:paraId="7DBD4E73" w14:textId="77777777" w:rsidR="00FA766B" w:rsidRPr="006C1591" w:rsidRDefault="00FA766B" w:rsidP="00285BB0">
      <w:pPr>
        <w:pStyle w:val="Odstavekseznama"/>
        <w:numPr>
          <w:ilvl w:val="0"/>
          <w:numId w:val="25"/>
        </w:numPr>
        <w:spacing w:line="276" w:lineRule="auto"/>
        <w:contextualSpacing/>
        <w:jc w:val="both"/>
        <w:rPr>
          <w:rFonts w:ascii="Arial" w:hAnsi="Arial" w:cs="Arial"/>
          <w:sz w:val="20"/>
          <w:szCs w:val="20"/>
        </w:rPr>
      </w:pPr>
      <w:r w:rsidRPr="006C1591">
        <w:rPr>
          <w:rFonts w:ascii="Arial" w:hAnsi="Arial" w:cs="Arial"/>
          <w:sz w:val="20"/>
          <w:szCs w:val="20"/>
        </w:rPr>
        <w:t xml:space="preserve">MGTŠ </w:t>
      </w:r>
      <w:r w:rsidR="00676A81" w:rsidRPr="006C1591">
        <w:rPr>
          <w:rFonts w:ascii="Arial" w:hAnsi="Arial" w:cs="Arial"/>
          <w:sz w:val="20"/>
          <w:szCs w:val="20"/>
        </w:rPr>
        <w:t xml:space="preserve">je v tem času </w:t>
      </w:r>
      <w:r w:rsidRPr="006C1591">
        <w:rPr>
          <w:rFonts w:ascii="Arial" w:hAnsi="Arial" w:cs="Arial"/>
          <w:sz w:val="20"/>
          <w:szCs w:val="20"/>
        </w:rPr>
        <w:t xml:space="preserve">izvajal ukrepe odprave posledic škode v gospodarstvu (stroji in oprema, zalog in izpad prihodka) v obliki subvencij. Na MGTŠ so se postopki zaključili in </w:t>
      </w:r>
      <w:r w:rsidR="00D75659">
        <w:rPr>
          <w:rFonts w:ascii="Arial" w:hAnsi="Arial" w:cs="Arial"/>
          <w:sz w:val="20"/>
          <w:szCs w:val="20"/>
        </w:rPr>
        <w:t xml:space="preserve">nastala </w:t>
      </w:r>
      <w:r w:rsidRPr="006C1591">
        <w:rPr>
          <w:rFonts w:ascii="Arial" w:hAnsi="Arial" w:cs="Arial"/>
          <w:sz w:val="20"/>
          <w:szCs w:val="20"/>
        </w:rPr>
        <w:t xml:space="preserve">škoda </w:t>
      </w:r>
      <w:r w:rsidR="00D75659">
        <w:rPr>
          <w:rFonts w:ascii="Arial" w:hAnsi="Arial" w:cs="Arial"/>
          <w:sz w:val="20"/>
          <w:szCs w:val="20"/>
        </w:rPr>
        <w:t xml:space="preserve">je </w:t>
      </w:r>
      <w:r w:rsidRPr="006C1591">
        <w:rPr>
          <w:rFonts w:ascii="Arial" w:hAnsi="Arial" w:cs="Arial"/>
          <w:sz w:val="20"/>
          <w:szCs w:val="20"/>
        </w:rPr>
        <w:t>odpravljena. V večini primerov so poslovni subjekti iz gospodarstva imeli pokrito škodo v celoti (predplačila, povračila 50 oz. 60</w:t>
      </w:r>
      <w:r w:rsidR="00971B2D">
        <w:rPr>
          <w:rFonts w:ascii="Arial" w:hAnsi="Arial" w:cs="Arial"/>
          <w:sz w:val="20"/>
          <w:szCs w:val="20"/>
        </w:rPr>
        <w:t xml:space="preserve"> </w:t>
      </w:r>
      <w:r w:rsidRPr="006C1591">
        <w:rPr>
          <w:rFonts w:ascii="Arial" w:hAnsi="Arial" w:cs="Arial"/>
          <w:sz w:val="20"/>
          <w:szCs w:val="20"/>
        </w:rPr>
        <w:t>% dejanske škode, zavarovalnine, donacije).</w:t>
      </w:r>
    </w:p>
    <w:p w14:paraId="62779CEB" w14:textId="77777777" w:rsidR="00FA766B" w:rsidRPr="006C1591" w:rsidRDefault="00FA766B" w:rsidP="00285BB0">
      <w:pPr>
        <w:spacing w:line="276" w:lineRule="auto"/>
        <w:contextualSpacing/>
        <w:jc w:val="both"/>
        <w:rPr>
          <w:rFonts w:ascii="Arial" w:hAnsi="Arial" w:cs="Arial"/>
          <w:sz w:val="20"/>
          <w:szCs w:val="20"/>
        </w:rPr>
      </w:pPr>
    </w:p>
    <w:p w14:paraId="21CBC90D" w14:textId="77777777" w:rsidR="00FA766B" w:rsidRPr="006C1591" w:rsidRDefault="00FA766B" w:rsidP="00285BB0">
      <w:pPr>
        <w:pStyle w:val="Odstavekseznama"/>
        <w:numPr>
          <w:ilvl w:val="0"/>
          <w:numId w:val="25"/>
        </w:numPr>
        <w:spacing w:line="276" w:lineRule="auto"/>
        <w:contextualSpacing/>
        <w:jc w:val="both"/>
        <w:rPr>
          <w:rFonts w:ascii="Arial" w:hAnsi="Arial" w:cs="Arial"/>
          <w:sz w:val="20"/>
          <w:szCs w:val="20"/>
        </w:rPr>
      </w:pPr>
      <w:r w:rsidRPr="006C1591">
        <w:rPr>
          <w:rFonts w:ascii="Arial" w:hAnsi="Arial" w:cs="Arial"/>
          <w:sz w:val="20"/>
          <w:szCs w:val="20"/>
        </w:rPr>
        <w:t xml:space="preserve">MNVP je izvajal ukrepe za povračilo škode na stavbah v gospodarstvu. </w:t>
      </w:r>
    </w:p>
    <w:p w14:paraId="21ECBDDC" w14:textId="77777777" w:rsidR="00FA766B" w:rsidRPr="006C1591" w:rsidRDefault="00FA766B" w:rsidP="00285BB0">
      <w:pPr>
        <w:spacing w:line="276" w:lineRule="auto"/>
        <w:contextualSpacing/>
        <w:jc w:val="both"/>
        <w:rPr>
          <w:rFonts w:ascii="Arial" w:hAnsi="Arial" w:cs="Arial"/>
          <w:sz w:val="20"/>
          <w:szCs w:val="20"/>
        </w:rPr>
      </w:pPr>
    </w:p>
    <w:p w14:paraId="123C5500" w14:textId="77777777" w:rsidR="00FA766B" w:rsidRPr="006C1591" w:rsidRDefault="00676A81" w:rsidP="00285BB0">
      <w:pPr>
        <w:pStyle w:val="Odstavekseznama"/>
        <w:numPr>
          <w:ilvl w:val="0"/>
          <w:numId w:val="25"/>
        </w:numPr>
        <w:spacing w:line="276" w:lineRule="auto"/>
        <w:contextualSpacing/>
        <w:jc w:val="both"/>
        <w:rPr>
          <w:rFonts w:ascii="Arial" w:hAnsi="Arial" w:cs="Arial"/>
          <w:sz w:val="20"/>
          <w:szCs w:val="20"/>
        </w:rPr>
      </w:pPr>
      <w:r w:rsidRPr="006C1591">
        <w:rPr>
          <w:rFonts w:ascii="Arial" w:hAnsi="Arial" w:cs="Arial"/>
          <w:sz w:val="20"/>
          <w:szCs w:val="20"/>
        </w:rPr>
        <w:t>G</w:t>
      </w:r>
      <w:r w:rsidR="00FA766B" w:rsidRPr="006C1591">
        <w:rPr>
          <w:rFonts w:ascii="Arial" w:hAnsi="Arial" w:cs="Arial"/>
          <w:sz w:val="20"/>
          <w:szCs w:val="20"/>
        </w:rPr>
        <w:t xml:space="preserve">ospodarstvo </w:t>
      </w:r>
      <w:r w:rsidRPr="006C1591">
        <w:rPr>
          <w:rFonts w:ascii="Arial" w:hAnsi="Arial" w:cs="Arial"/>
          <w:sz w:val="20"/>
          <w:szCs w:val="20"/>
        </w:rPr>
        <w:t xml:space="preserve">je </w:t>
      </w:r>
      <w:r w:rsidR="00FA766B" w:rsidRPr="006C1591">
        <w:rPr>
          <w:rFonts w:ascii="Arial" w:hAnsi="Arial" w:cs="Arial"/>
          <w:sz w:val="20"/>
          <w:szCs w:val="20"/>
        </w:rPr>
        <w:t>tako</w:t>
      </w:r>
      <w:r w:rsidRPr="006C1591">
        <w:rPr>
          <w:rFonts w:ascii="Arial" w:hAnsi="Arial" w:cs="Arial"/>
          <w:sz w:val="20"/>
          <w:szCs w:val="20"/>
        </w:rPr>
        <w:t xml:space="preserve"> prejelo</w:t>
      </w:r>
      <w:r w:rsidR="00FA766B" w:rsidRPr="006C1591">
        <w:rPr>
          <w:rFonts w:ascii="Arial" w:hAnsi="Arial" w:cs="Arial"/>
          <w:sz w:val="20"/>
          <w:szCs w:val="20"/>
        </w:rPr>
        <w:t xml:space="preserve"> izplačila iz naslova škodnih zavarovanj zaradi naravne nesreče, donacije in podobne prihodke kot tudi subvencije s strani države (MGTŠ, MNVP). Vsa ta izplačila mora zadnji dodeljevalec državne pomoči (v tem primeru SID banka) upoštevati pri preverjanju višine dovoljenega financiranja za odpravo škode (do maksimalno 100</w:t>
      </w:r>
      <w:r w:rsidR="00971B2D">
        <w:rPr>
          <w:rFonts w:ascii="Arial" w:hAnsi="Arial" w:cs="Arial"/>
          <w:sz w:val="20"/>
          <w:szCs w:val="20"/>
        </w:rPr>
        <w:t xml:space="preserve"> </w:t>
      </w:r>
      <w:r w:rsidR="00FA766B" w:rsidRPr="006C1591">
        <w:rPr>
          <w:rFonts w:ascii="Arial" w:hAnsi="Arial" w:cs="Arial"/>
          <w:sz w:val="20"/>
          <w:szCs w:val="20"/>
        </w:rPr>
        <w:t xml:space="preserve">% dejanske škode). </w:t>
      </w:r>
    </w:p>
    <w:p w14:paraId="2F959DB1" w14:textId="77777777" w:rsidR="00FA766B" w:rsidRPr="006C1591" w:rsidRDefault="00FA766B" w:rsidP="00FA766B">
      <w:pPr>
        <w:spacing w:line="260" w:lineRule="atLeast"/>
        <w:contextualSpacing/>
        <w:jc w:val="both"/>
        <w:rPr>
          <w:rFonts w:ascii="Arial" w:eastAsia="Times New Roman" w:hAnsi="Arial" w:cs="Arial"/>
          <w:sz w:val="20"/>
          <w:szCs w:val="20"/>
        </w:rPr>
      </w:pPr>
    </w:p>
    <w:p w14:paraId="19CF6E16" w14:textId="77777777" w:rsidR="00FA766B" w:rsidRPr="006C1591" w:rsidRDefault="00676A81" w:rsidP="00FA766B">
      <w:pPr>
        <w:spacing w:line="260" w:lineRule="atLeast"/>
        <w:contextualSpacing/>
        <w:jc w:val="both"/>
        <w:rPr>
          <w:rFonts w:ascii="Arial" w:eastAsia="Times New Roman" w:hAnsi="Arial" w:cs="Arial"/>
          <w:sz w:val="20"/>
          <w:szCs w:val="20"/>
        </w:rPr>
      </w:pPr>
      <w:r w:rsidRPr="006C1591">
        <w:rPr>
          <w:rFonts w:ascii="Arial" w:eastAsia="Times New Roman" w:hAnsi="Arial" w:cs="Arial"/>
          <w:sz w:val="20"/>
          <w:szCs w:val="20"/>
        </w:rPr>
        <w:t xml:space="preserve">Glede na </w:t>
      </w:r>
      <w:r w:rsidR="00FA766B" w:rsidRPr="006C1591">
        <w:rPr>
          <w:rFonts w:ascii="Arial" w:eastAsia="Times New Roman" w:hAnsi="Arial" w:cs="Arial"/>
          <w:sz w:val="20"/>
          <w:szCs w:val="20"/>
        </w:rPr>
        <w:t>naveden</w:t>
      </w:r>
      <w:r w:rsidRPr="006C1591">
        <w:rPr>
          <w:rFonts w:ascii="Arial" w:eastAsia="Times New Roman" w:hAnsi="Arial" w:cs="Arial"/>
          <w:sz w:val="20"/>
          <w:szCs w:val="20"/>
        </w:rPr>
        <w:t>o</w:t>
      </w:r>
      <w:r w:rsidR="00FA766B" w:rsidRPr="006C1591">
        <w:rPr>
          <w:rFonts w:ascii="Arial" w:eastAsia="Times New Roman" w:hAnsi="Arial" w:cs="Arial"/>
          <w:sz w:val="20"/>
          <w:szCs w:val="20"/>
        </w:rPr>
        <w:t xml:space="preserve"> </w:t>
      </w:r>
      <w:r w:rsidRPr="006C1591">
        <w:rPr>
          <w:rFonts w:ascii="Arial" w:eastAsia="Times New Roman" w:hAnsi="Arial" w:cs="Arial"/>
          <w:sz w:val="20"/>
          <w:szCs w:val="20"/>
        </w:rPr>
        <w:t>je bilo</w:t>
      </w:r>
      <w:r w:rsidR="00FA766B" w:rsidRPr="006C1591">
        <w:rPr>
          <w:rFonts w:ascii="Arial" w:eastAsia="Times New Roman" w:hAnsi="Arial" w:cs="Arial"/>
          <w:sz w:val="20"/>
          <w:szCs w:val="20"/>
        </w:rPr>
        <w:t xml:space="preserve"> </w:t>
      </w:r>
      <w:r w:rsidR="00967147" w:rsidRPr="006C1591">
        <w:rPr>
          <w:rFonts w:ascii="Arial" w:eastAsia="Times New Roman" w:hAnsi="Arial" w:cs="Arial"/>
          <w:sz w:val="20"/>
          <w:szCs w:val="20"/>
        </w:rPr>
        <w:t>ugotovljeno</w:t>
      </w:r>
      <w:r w:rsidR="00FA766B" w:rsidRPr="006C1591">
        <w:rPr>
          <w:rFonts w:ascii="Arial" w:eastAsia="Times New Roman" w:hAnsi="Arial" w:cs="Arial"/>
          <w:sz w:val="20"/>
          <w:szCs w:val="20"/>
        </w:rPr>
        <w:t xml:space="preserve">, da je od nastanka naravne nesreče poteklo več kot dve leti. V tem času so potencialni prejemniki posojil PS7 prejeli različne oblike pomoči (predplačila MGTŠ, povračila MGTŠ, povračila MNVP, zavarovalnine, donacije, ipd.). Zaradi navedenega ni več potreb in interesa potencialnih prejemnikov do posojil PS7, zato finančnega produkta za odpravo posledic škode v gospodarstvu ni smiselno </w:t>
      </w:r>
      <w:r w:rsidR="000D3550">
        <w:rPr>
          <w:rFonts w:ascii="Arial" w:eastAsia="Times New Roman" w:hAnsi="Arial" w:cs="Arial"/>
          <w:sz w:val="20"/>
          <w:szCs w:val="20"/>
        </w:rPr>
        <w:t xml:space="preserve">plasirati </w:t>
      </w:r>
      <w:r w:rsidR="00FA766B" w:rsidRPr="006C1591">
        <w:rPr>
          <w:rFonts w:ascii="Arial" w:eastAsia="Times New Roman" w:hAnsi="Arial" w:cs="Arial"/>
          <w:sz w:val="20"/>
          <w:szCs w:val="20"/>
        </w:rPr>
        <w:t xml:space="preserve">na trg. </w:t>
      </w:r>
    </w:p>
    <w:p w14:paraId="45BF1337" w14:textId="77777777" w:rsidR="00E44902" w:rsidRDefault="00E44902" w:rsidP="0008722D">
      <w:pPr>
        <w:suppressAutoHyphens/>
        <w:overflowPunct w:val="0"/>
        <w:autoSpaceDE w:val="0"/>
        <w:autoSpaceDN w:val="0"/>
        <w:adjustRightInd w:val="0"/>
        <w:spacing w:before="120" w:line="276" w:lineRule="auto"/>
        <w:jc w:val="both"/>
        <w:textAlignment w:val="baseline"/>
        <w:rPr>
          <w:rFonts w:ascii="Arial" w:hAnsi="Arial" w:cs="Arial"/>
          <w:sz w:val="20"/>
          <w:szCs w:val="20"/>
        </w:rPr>
      </w:pPr>
    </w:p>
    <w:p w14:paraId="4E50FAEC" w14:textId="77777777" w:rsidR="00B96FE5" w:rsidRPr="006C1591" w:rsidRDefault="005D6369" w:rsidP="0008722D">
      <w:pPr>
        <w:suppressAutoHyphens/>
        <w:overflowPunct w:val="0"/>
        <w:autoSpaceDE w:val="0"/>
        <w:autoSpaceDN w:val="0"/>
        <w:adjustRightInd w:val="0"/>
        <w:spacing w:before="120" w:line="276" w:lineRule="auto"/>
        <w:jc w:val="both"/>
        <w:textAlignment w:val="baseline"/>
        <w:rPr>
          <w:rFonts w:ascii="Arial" w:hAnsi="Arial" w:cs="Arial"/>
          <w:sz w:val="20"/>
          <w:szCs w:val="20"/>
        </w:rPr>
      </w:pPr>
      <w:r w:rsidRPr="006C1591">
        <w:rPr>
          <w:rFonts w:ascii="Arial" w:hAnsi="Arial" w:cs="Arial"/>
          <w:sz w:val="20"/>
          <w:szCs w:val="20"/>
        </w:rPr>
        <w:t xml:space="preserve">Glede na dejansko stanje, da sredstva niso bila plasirana, je SID banka pripravila začetni in hkrati končni likvidacijski obračun po stanju na dan učinkovanja odpovedi pogodbe. </w:t>
      </w:r>
    </w:p>
    <w:p w14:paraId="13B716B0" w14:textId="77777777" w:rsidR="005D6369" w:rsidRPr="006C1591" w:rsidRDefault="005D6369" w:rsidP="0008722D">
      <w:pPr>
        <w:suppressAutoHyphens/>
        <w:overflowPunct w:val="0"/>
        <w:autoSpaceDE w:val="0"/>
        <w:autoSpaceDN w:val="0"/>
        <w:adjustRightInd w:val="0"/>
        <w:spacing w:before="120" w:line="276" w:lineRule="auto"/>
        <w:jc w:val="both"/>
        <w:textAlignment w:val="baseline"/>
        <w:rPr>
          <w:rFonts w:ascii="Arial" w:eastAsia="Times New Roman" w:hAnsi="Arial" w:cs="Arial"/>
          <w:b/>
          <w:color w:val="000000"/>
          <w:sz w:val="20"/>
          <w:szCs w:val="20"/>
          <w:lang w:eastAsia="sl-SI"/>
        </w:rPr>
      </w:pPr>
      <w:r w:rsidRPr="006C1591">
        <w:rPr>
          <w:rFonts w:ascii="Arial" w:hAnsi="Arial" w:cs="Arial"/>
          <w:sz w:val="20"/>
          <w:szCs w:val="20"/>
        </w:rPr>
        <w:t xml:space="preserve">Od vzpostavitve do likvidacije </w:t>
      </w:r>
      <w:r w:rsidR="00354AE0">
        <w:rPr>
          <w:rFonts w:ascii="Arial" w:hAnsi="Arial" w:cs="Arial"/>
          <w:sz w:val="20"/>
          <w:szCs w:val="20"/>
        </w:rPr>
        <w:t xml:space="preserve">posojilnega sklada </w:t>
      </w:r>
      <w:r w:rsidRPr="006C1591">
        <w:rPr>
          <w:rFonts w:ascii="Arial" w:hAnsi="Arial" w:cs="Arial"/>
          <w:sz w:val="20"/>
          <w:szCs w:val="20"/>
        </w:rPr>
        <w:t xml:space="preserve">PS7 so na </w:t>
      </w:r>
      <w:r w:rsidR="00DB3388">
        <w:rPr>
          <w:rFonts w:ascii="Arial" w:hAnsi="Arial" w:cs="Arial"/>
          <w:sz w:val="20"/>
          <w:szCs w:val="20"/>
        </w:rPr>
        <w:t xml:space="preserve">posojilnem skladu </w:t>
      </w:r>
      <w:r w:rsidR="0008722D" w:rsidRPr="006C1591">
        <w:rPr>
          <w:rFonts w:ascii="Arial" w:hAnsi="Arial" w:cs="Arial"/>
          <w:sz w:val="20"/>
          <w:szCs w:val="20"/>
        </w:rPr>
        <w:t xml:space="preserve">PS7 </w:t>
      </w:r>
      <w:r w:rsidRPr="006C1591">
        <w:rPr>
          <w:rFonts w:ascii="Arial" w:hAnsi="Arial" w:cs="Arial"/>
          <w:sz w:val="20"/>
          <w:szCs w:val="20"/>
        </w:rPr>
        <w:t xml:space="preserve">nastajali le </w:t>
      </w:r>
      <w:r w:rsidR="0008722D" w:rsidRPr="006C1591">
        <w:rPr>
          <w:rFonts w:ascii="Arial" w:hAnsi="Arial" w:cs="Arial"/>
          <w:sz w:val="20"/>
          <w:szCs w:val="20"/>
        </w:rPr>
        <w:t>prihodki od obresti in odhodki od obresti.</w:t>
      </w:r>
    </w:p>
    <w:p w14:paraId="71EE2770" w14:textId="77777777" w:rsidR="003462BF" w:rsidRPr="006C1591" w:rsidRDefault="003462BF" w:rsidP="0008722D">
      <w:pPr>
        <w:suppressAutoHyphens/>
        <w:overflowPunct w:val="0"/>
        <w:autoSpaceDE w:val="0"/>
        <w:autoSpaceDN w:val="0"/>
        <w:adjustRightInd w:val="0"/>
        <w:spacing w:before="120" w:line="276" w:lineRule="auto"/>
        <w:jc w:val="both"/>
        <w:textAlignment w:val="baseline"/>
        <w:rPr>
          <w:rFonts w:ascii="Arial" w:hAnsi="Arial" w:cs="Arial"/>
          <w:sz w:val="20"/>
          <w:szCs w:val="20"/>
        </w:rPr>
      </w:pPr>
      <w:r w:rsidRPr="006C1591">
        <w:rPr>
          <w:rFonts w:ascii="Arial" w:hAnsi="Arial" w:cs="Arial"/>
          <w:sz w:val="20"/>
          <w:szCs w:val="20"/>
        </w:rPr>
        <w:lastRenderedPageBreak/>
        <w:t>Prihodki od obresti so obresti iz naslova upravljanja s prostimi sredstvi, ki jih je banka plasirala v vloge pri Banki Slovenije.</w:t>
      </w:r>
    </w:p>
    <w:p w14:paraId="586BFB28" w14:textId="77777777" w:rsidR="003462BF" w:rsidRPr="006C1591" w:rsidRDefault="003462BF" w:rsidP="0008722D">
      <w:pPr>
        <w:suppressAutoHyphens/>
        <w:overflowPunct w:val="0"/>
        <w:autoSpaceDE w:val="0"/>
        <w:autoSpaceDN w:val="0"/>
        <w:adjustRightInd w:val="0"/>
        <w:spacing w:before="120" w:line="276" w:lineRule="auto"/>
        <w:jc w:val="both"/>
        <w:textAlignment w:val="baseline"/>
        <w:rPr>
          <w:rFonts w:ascii="Arial" w:hAnsi="Arial" w:cs="Arial"/>
          <w:sz w:val="20"/>
          <w:szCs w:val="20"/>
        </w:rPr>
      </w:pPr>
      <w:r w:rsidRPr="006C1591">
        <w:rPr>
          <w:rFonts w:ascii="Arial" w:hAnsi="Arial" w:cs="Arial"/>
          <w:sz w:val="20"/>
          <w:szCs w:val="20"/>
        </w:rPr>
        <w:t xml:space="preserve">Odhodki za obresti so obračunane obresti za posojilo MGTŠ oz. sredstva, ki jih je MGTŠ vložilo v posojilni sklad </w:t>
      </w:r>
      <w:r w:rsidR="00354AE0">
        <w:rPr>
          <w:rFonts w:ascii="Arial" w:hAnsi="Arial" w:cs="Arial"/>
          <w:sz w:val="20"/>
          <w:szCs w:val="20"/>
        </w:rPr>
        <w:t xml:space="preserve">PS7 </w:t>
      </w:r>
      <w:r w:rsidRPr="006C1591">
        <w:rPr>
          <w:rFonts w:ascii="Arial" w:hAnsi="Arial" w:cs="Arial"/>
          <w:sz w:val="20"/>
          <w:szCs w:val="20"/>
        </w:rPr>
        <w:t xml:space="preserve">v skladu z 8. členom </w:t>
      </w:r>
      <w:r w:rsidR="00D75659">
        <w:rPr>
          <w:rFonts w:ascii="Arial" w:hAnsi="Arial" w:cs="Arial"/>
          <w:sz w:val="20"/>
          <w:szCs w:val="20"/>
        </w:rPr>
        <w:t>P</w:t>
      </w:r>
      <w:r w:rsidRPr="006C1591">
        <w:rPr>
          <w:rFonts w:ascii="Arial" w:hAnsi="Arial" w:cs="Arial"/>
          <w:sz w:val="20"/>
          <w:szCs w:val="20"/>
        </w:rPr>
        <w:t xml:space="preserve">ogodbe. </w:t>
      </w:r>
    </w:p>
    <w:p w14:paraId="418F16F5" w14:textId="77777777" w:rsidR="003462BF" w:rsidRPr="006C1591" w:rsidRDefault="003462BF" w:rsidP="003D56D2">
      <w:pPr>
        <w:suppressAutoHyphens/>
        <w:overflowPunct w:val="0"/>
        <w:autoSpaceDE w:val="0"/>
        <w:autoSpaceDN w:val="0"/>
        <w:adjustRightInd w:val="0"/>
        <w:spacing w:before="120" w:line="276" w:lineRule="auto"/>
        <w:textAlignment w:val="baseline"/>
        <w:rPr>
          <w:rFonts w:ascii="Arial" w:hAnsi="Arial" w:cs="Arial"/>
          <w:b/>
          <w:sz w:val="20"/>
          <w:szCs w:val="20"/>
        </w:rPr>
      </w:pPr>
      <w:r w:rsidRPr="006C1591">
        <w:rPr>
          <w:rFonts w:ascii="Arial" w:hAnsi="Arial" w:cs="Arial"/>
          <w:b/>
          <w:sz w:val="20"/>
          <w:szCs w:val="20"/>
        </w:rPr>
        <w:t>KONČNI REZULTAT POSOJILNEGA SKLADA</w:t>
      </w:r>
    </w:p>
    <w:tbl>
      <w:tblPr>
        <w:tblStyle w:val="Tabelamrea"/>
        <w:tblW w:w="0" w:type="auto"/>
        <w:tblLook w:val="04A0" w:firstRow="1" w:lastRow="0" w:firstColumn="1" w:lastColumn="0" w:noHBand="0" w:noVBand="1"/>
      </w:tblPr>
      <w:tblGrid>
        <w:gridCol w:w="3114"/>
        <w:gridCol w:w="3544"/>
      </w:tblGrid>
      <w:tr w:rsidR="002E0F59" w:rsidRPr="00970E18" w14:paraId="1108C2A2" w14:textId="77777777" w:rsidTr="002E0F59">
        <w:tc>
          <w:tcPr>
            <w:tcW w:w="3114" w:type="dxa"/>
          </w:tcPr>
          <w:p w14:paraId="29707E49" w14:textId="77777777" w:rsidR="002E0F59" w:rsidRPr="006C1591" w:rsidRDefault="002E0F59" w:rsidP="003D56D2">
            <w:pPr>
              <w:overflowPunct w:val="0"/>
              <w:autoSpaceDE w:val="0"/>
              <w:autoSpaceDN w:val="0"/>
              <w:adjustRightInd w:val="0"/>
              <w:spacing w:before="120" w:line="276" w:lineRule="auto"/>
              <w:textAlignment w:val="baseline"/>
              <w:rPr>
                <w:rFonts w:ascii="Arial" w:hAnsi="Arial" w:cs="Arial"/>
                <w:b/>
              </w:rPr>
            </w:pPr>
            <w:r w:rsidRPr="006C1591">
              <w:rPr>
                <w:rFonts w:ascii="Arial" w:hAnsi="Arial" w:cs="Arial"/>
                <w:b/>
              </w:rPr>
              <w:t>OBDOBJE</w:t>
            </w:r>
          </w:p>
        </w:tc>
        <w:tc>
          <w:tcPr>
            <w:tcW w:w="3544" w:type="dxa"/>
          </w:tcPr>
          <w:p w14:paraId="5BA982B8" w14:textId="77777777" w:rsidR="002E0F59" w:rsidRPr="006C1591" w:rsidRDefault="002E0F59" w:rsidP="002E0F59">
            <w:pPr>
              <w:overflowPunct w:val="0"/>
              <w:autoSpaceDE w:val="0"/>
              <w:autoSpaceDN w:val="0"/>
              <w:adjustRightInd w:val="0"/>
              <w:spacing w:before="120" w:line="276" w:lineRule="auto"/>
              <w:jc w:val="right"/>
              <w:textAlignment w:val="baseline"/>
              <w:rPr>
                <w:rFonts w:ascii="Arial" w:hAnsi="Arial" w:cs="Arial"/>
                <w:b/>
              </w:rPr>
            </w:pPr>
            <w:r w:rsidRPr="006C1591">
              <w:rPr>
                <w:rFonts w:ascii="Arial" w:hAnsi="Arial" w:cs="Arial"/>
                <w:b/>
              </w:rPr>
              <w:t>29.</w:t>
            </w:r>
            <w:r w:rsidR="0008722D" w:rsidRPr="006C1591">
              <w:rPr>
                <w:rFonts w:ascii="Arial" w:hAnsi="Arial" w:cs="Arial"/>
                <w:b/>
              </w:rPr>
              <w:t xml:space="preserve"> </w:t>
            </w:r>
            <w:r w:rsidRPr="006C1591">
              <w:rPr>
                <w:rFonts w:ascii="Arial" w:hAnsi="Arial" w:cs="Arial"/>
                <w:b/>
              </w:rPr>
              <w:t>12.</w:t>
            </w:r>
            <w:r w:rsidR="0008722D" w:rsidRPr="006C1591">
              <w:rPr>
                <w:rFonts w:ascii="Arial" w:hAnsi="Arial" w:cs="Arial"/>
                <w:b/>
              </w:rPr>
              <w:t xml:space="preserve"> </w:t>
            </w:r>
            <w:r w:rsidRPr="006C1591">
              <w:rPr>
                <w:rFonts w:ascii="Arial" w:hAnsi="Arial" w:cs="Arial"/>
                <w:b/>
              </w:rPr>
              <w:t>2023 – 4.</w:t>
            </w:r>
            <w:r w:rsidR="0008722D" w:rsidRPr="006C1591">
              <w:rPr>
                <w:rFonts w:ascii="Arial" w:hAnsi="Arial" w:cs="Arial"/>
                <w:b/>
              </w:rPr>
              <w:t xml:space="preserve"> </w:t>
            </w:r>
            <w:r w:rsidRPr="006C1591">
              <w:rPr>
                <w:rFonts w:ascii="Arial" w:hAnsi="Arial" w:cs="Arial"/>
                <w:b/>
              </w:rPr>
              <w:t>11.</w:t>
            </w:r>
            <w:r w:rsidR="0008722D" w:rsidRPr="006C1591">
              <w:rPr>
                <w:rFonts w:ascii="Arial" w:hAnsi="Arial" w:cs="Arial"/>
                <w:b/>
              </w:rPr>
              <w:t xml:space="preserve"> </w:t>
            </w:r>
            <w:r w:rsidRPr="006C1591">
              <w:rPr>
                <w:rFonts w:ascii="Arial" w:hAnsi="Arial" w:cs="Arial"/>
                <w:b/>
              </w:rPr>
              <w:t>2025</w:t>
            </w:r>
          </w:p>
        </w:tc>
      </w:tr>
      <w:tr w:rsidR="002E0F59" w:rsidRPr="00970E18" w14:paraId="51FF10A6" w14:textId="77777777" w:rsidTr="002E0F59">
        <w:tc>
          <w:tcPr>
            <w:tcW w:w="3114" w:type="dxa"/>
          </w:tcPr>
          <w:p w14:paraId="181F8903" w14:textId="77777777" w:rsidR="002E0F59" w:rsidRPr="006C1591" w:rsidRDefault="002E0F59" w:rsidP="003D56D2">
            <w:pPr>
              <w:overflowPunct w:val="0"/>
              <w:autoSpaceDE w:val="0"/>
              <w:autoSpaceDN w:val="0"/>
              <w:adjustRightInd w:val="0"/>
              <w:spacing w:before="120" w:line="276" w:lineRule="auto"/>
              <w:textAlignment w:val="baseline"/>
              <w:rPr>
                <w:rFonts w:ascii="Arial" w:hAnsi="Arial" w:cs="Arial"/>
                <w:b/>
              </w:rPr>
            </w:pPr>
            <w:r w:rsidRPr="006C1591">
              <w:rPr>
                <w:rFonts w:ascii="Arial" w:hAnsi="Arial" w:cs="Arial"/>
                <w:b/>
              </w:rPr>
              <w:t xml:space="preserve">Postavka </w:t>
            </w:r>
          </w:p>
        </w:tc>
        <w:tc>
          <w:tcPr>
            <w:tcW w:w="3544" w:type="dxa"/>
          </w:tcPr>
          <w:p w14:paraId="0CD7E87F" w14:textId="77777777" w:rsidR="002E0F59" w:rsidRPr="006C1591" w:rsidRDefault="002E0F59" w:rsidP="002E0F59">
            <w:pPr>
              <w:overflowPunct w:val="0"/>
              <w:autoSpaceDE w:val="0"/>
              <w:autoSpaceDN w:val="0"/>
              <w:adjustRightInd w:val="0"/>
              <w:spacing w:before="120" w:line="276" w:lineRule="auto"/>
              <w:jc w:val="right"/>
              <w:textAlignment w:val="baseline"/>
              <w:rPr>
                <w:rFonts w:ascii="Arial" w:hAnsi="Arial" w:cs="Arial"/>
                <w:b/>
              </w:rPr>
            </w:pPr>
            <w:r w:rsidRPr="006C1591">
              <w:rPr>
                <w:rFonts w:ascii="Arial" w:hAnsi="Arial" w:cs="Arial"/>
                <w:b/>
              </w:rPr>
              <w:t>v EUR</w:t>
            </w:r>
          </w:p>
        </w:tc>
      </w:tr>
      <w:tr w:rsidR="002E0F59" w:rsidRPr="00970E18" w14:paraId="3F4078F3" w14:textId="77777777" w:rsidTr="002E0F59">
        <w:tc>
          <w:tcPr>
            <w:tcW w:w="3114" w:type="dxa"/>
          </w:tcPr>
          <w:p w14:paraId="412E9934" w14:textId="77777777" w:rsidR="002E0F59" w:rsidRPr="006C1591" w:rsidRDefault="002E0F59" w:rsidP="003D56D2">
            <w:pPr>
              <w:overflowPunct w:val="0"/>
              <w:autoSpaceDE w:val="0"/>
              <w:autoSpaceDN w:val="0"/>
              <w:adjustRightInd w:val="0"/>
              <w:spacing w:before="120" w:line="276" w:lineRule="auto"/>
              <w:textAlignment w:val="baseline"/>
              <w:rPr>
                <w:rFonts w:ascii="Arial" w:hAnsi="Arial" w:cs="Arial"/>
                <w:b/>
              </w:rPr>
            </w:pPr>
            <w:r w:rsidRPr="006C1591">
              <w:rPr>
                <w:rFonts w:ascii="Arial" w:hAnsi="Arial" w:cs="Arial"/>
                <w:b/>
              </w:rPr>
              <w:t>Čiste obresti</w:t>
            </w:r>
          </w:p>
        </w:tc>
        <w:tc>
          <w:tcPr>
            <w:tcW w:w="3544" w:type="dxa"/>
          </w:tcPr>
          <w:p w14:paraId="33B8451F" w14:textId="77777777" w:rsidR="002E0F59" w:rsidRPr="006C1591" w:rsidRDefault="002E0F59" w:rsidP="002E0F59">
            <w:pPr>
              <w:overflowPunct w:val="0"/>
              <w:autoSpaceDE w:val="0"/>
              <w:autoSpaceDN w:val="0"/>
              <w:adjustRightInd w:val="0"/>
              <w:spacing w:before="120" w:line="276" w:lineRule="auto"/>
              <w:jc w:val="right"/>
              <w:textAlignment w:val="baseline"/>
              <w:rPr>
                <w:rFonts w:ascii="Arial" w:hAnsi="Arial" w:cs="Arial"/>
                <w:b/>
              </w:rPr>
            </w:pPr>
            <w:r w:rsidRPr="006C1591">
              <w:rPr>
                <w:rFonts w:ascii="Arial" w:hAnsi="Arial" w:cs="Arial"/>
                <w:b/>
              </w:rPr>
              <w:t xml:space="preserve">     24</w:t>
            </w:r>
            <w:r w:rsidR="00E46208" w:rsidRPr="006C1591">
              <w:rPr>
                <w:rFonts w:ascii="Arial" w:hAnsi="Arial" w:cs="Arial"/>
                <w:b/>
              </w:rPr>
              <w:t>.186</w:t>
            </w:r>
            <w:r w:rsidR="00B02251">
              <w:rPr>
                <w:rFonts w:ascii="Arial" w:hAnsi="Arial" w:cs="Arial"/>
                <w:b/>
              </w:rPr>
              <w:t>,</w:t>
            </w:r>
            <w:r w:rsidR="00E46208" w:rsidRPr="006C1591">
              <w:rPr>
                <w:rFonts w:ascii="Arial" w:hAnsi="Arial" w:cs="Arial"/>
                <w:b/>
              </w:rPr>
              <w:t>08</w:t>
            </w:r>
          </w:p>
        </w:tc>
      </w:tr>
      <w:tr w:rsidR="002E0F59" w:rsidRPr="00970E18" w14:paraId="05558D75" w14:textId="77777777" w:rsidTr="002E0F59">
        <w:tc>
          <w:tcPr>
            <w:tcW w:w="3114" w:type="dxa"/>
          </w:tcPr>
          <w:p w14:paraId="276CCF15" w14:textId="77777777" w:rsidR="002E0F59" w:rsidRPr="006C1591" w:rsidRDefault="002E0F59" w:rsidP="003D56D2">
            <w:pPr>
              <w:overflowPunct w:val="0"/>
              <w:autoSpaceDE w:val="0"/>
              <w:autoSpaceDN w:val="0"/>
              <w:adjustRightInd w:val="0"/>
              <w:spacing w:before="120" w:line="276" w:lineRule="auto"/>
              <w:textAlignment w:val="baseline"/>
              <w:rPr>
                <w:rFonts w:ascii="Arial" w:hAnsi="Arial" w:cs="Arial"/>
              </w:rPr>
            </w:pPr>
            <w:r w:rsidRPr="006C1591">
              <w:rPr>
                <w:rFonts w:ascii="Arial" w:hAnsi="Arial" w:cs="Arial"/>
              </w:rPr>
              <w:t>Prihodki od obresti</w:t>
            </w:r>
          </w:p>
        </w:tc>
        <w:tc>
          <w:tcPr>
            <w:tcW w:w="3544" w:type="dxa"/>
          </w:tcPr>
          <w:p w14:paraId="14511313" w14:textId="77777777" w:rsidR="002E0F59" w:rsidRPr="006C1591" w:rsidRDefault="0008722D" w:rsidP="002E0F59">
            <w:pPr>
              <w:overflowPunct w:val="0"/>
              <w:autoSpaceDE w:val="0"/>
              <w:autoSpaceDN w:val="0"/>
              <w:adjustRightInd w:val="0"/>
              <w:spacing w:before="120" w:line="276" w:lineRule="auto"/>
              <w:jc w:val="right"/>
              <w:textAlignment w:val="baseline"/>
              <w:rPr>
                <w:rFonts w:ascii="Arial" w:hAnsi="Arial" w:cs="Arial"/>
                <w:b/>
              </w:rPr>
            </w:pPr>
            <w:r w:rsidRPr="006C1591">
              <w:rPr>
                <w:rFonts w:ascii="Arial" w:hAnsi="Arial" w:cs="Arial"/>
              </w:rPr>
              <w:t>1.789.955,24</w:t>
            </w:r>
          </w:p>
        </w:tc>
      </w:tr>
      <w:tr w:rsidR="002E0F59" w:rsidRPr="00970E18" w14:paraId="53AC4B0E" w14:textId="77777777" w:rsidTr="002E0F59">
        <w:tc>
          <w:tcPr>
            <w:tcW w:w="3114" w:type="dxa"/>
          </w:tcPr>
          <w:p w14:paraId="3E2074E8" w14:textId="77777777" w:rsidR="002E0F59" w:rsidRPr="006C1591" w:rsidRDefault="002E0F59" w:rsidP="003D56D2">
            <w:pPr>
              <w:overflowPunct w:val="0"/>
              <w:autoSpaceDE w:val="0"/>
              <w:autoSpaceDN w:val="0"/>
              <w:adjustRightInd w:val="0"/>
              <w:spacing w:before="120" w:line="276" w:lineRule="auto"/>
              <w:textAlignment w:val="baseline"/>
              <w:rPr>
                <w:rFonts w:ascii="Arial" w:hAnsi="Arial" w:cs="Arial"/>
              </w:rPr>
            </w:pPr>
            <w:r w:rsidRPr="006C1591">
              <w:rPr>
                <w:rFonts w:ascii="Arial" w:hAnsi="Arial" w:cs="Arial"/>
              </w:rPr>
              <w:t>Odhodki od obresti</w:t>
            </w:r>
          </w:p>
        </w:tc>
        <w:tc>
          <w:tcPr>
            <w:tcW w:w="3544" w:type="dxa"/>
          </w:tcPr>
          <w:p w14:paraId="7E31B2FB" w14:textId="77777777" w:rsidR="002E0F59" w:rsidRPr="006C1591" w:rsidRDefault="0008722D" w:rsidP="002E0F59">
            <w:pPr>
              <w:overflowPunct w:val="0"/>
              <w:autoSpaceDE w:val="0"/>
              <w:autoSpaceDN w:val="0"/>
              <w:adjustRightInd w:val="0"/>
              <w:spacing w:before="120" w:line="276" w:lineRule="auto"/>
              <w:jc w:val="right"/>
              <w:textAlignment w:val="baseline"/>
              <w:rPr>
                <w:rFonts w:ascii="Arial" w:hAnsi="Arial" w:cs="Arial"/>
                <w:b/>
              </w:rPr>
            </w:pPr>
            <w:r w:rsidRPr="006C1591">
              <w:rPr>
                <w:rFonts w:ascii="Arial" w:hAnsi="Arial" w:cs="Arial"/>
              </w:rPr>
              <w:t>1.765</w:t>
            </w:r>
            <w:r w:rsidR="005871A6">
              <w:rPr>
                <w:rFonts w:ascii="Arial" w:hAnsi="Arial" w:cs="Arial"/>
              </w:rPr>
              <w:t>.</w:t>
            </w:r>
            <w:r w:rsidRPr="006C1591">
              <w:rPr>
                <w:rFonts w:ascii="Arial" w:hAnsi="Arial" w:cs="Arial"/>
              </w:rPr>
              <w:t>769,16</w:t>
            </w:r>
          </w:p>
        </w:tc>
      </w:tr>
      <w:tr w:rsidR="002E0F59" w:rsidRPr="00970E18" w14:paraId="2C845279" w14:textId="77777777" w:rsidTr="002E0F59">
        <w:tc>
          <w:tcPr>
            <w:tcW w:w="3114" w:type="dxa"/>
            <w:shd w:val="clear" w:color="auto" w:fill="9CC2E5" w:themeFill="accent1" w:themeFillTint="99"/>
          </w:tcPr>
          <w:p w14:paraId="13C84C4E" w14:textId="77777777" w:rsidR="002E0F59" w:rsidRPr="006C1591" w:rsidRDefault="002E0F59" w:rsidP="003D56D2">
            <w:pPr>
              <w:overflowPunct w:val="0"/>
              <w:autoSpaceDE w:val="0"/>
              <w:autoSpaceDN w:val="0"/>
              <w:adjustRightInd w:val="0"/>
              <w:spacing w:before="120" w:line="276" w:lineRule="auto"/>
              <w:textAlignment w:val="baseline"/>
              <w:rPr>
                <w:rFonts w:ascii="Arial" w:hAnsi="Arial" w:cs="Arial"/>
                <w:b/>
              </w:rPr>
            </w:pPr>
            <w:r w:rsidRPr="006C1591">
              <w:rPr>
                <w:rFonts w:ascii="Arial" w:hAnsi="Arial" w:cs="Arial"/>
                <w:b/>
              </w:rPr>
              <w:t>Rezultat posojilnega sklada</w:t>
            </w:r>
          </w:p>
        </w:tc>
        <w:tc>
          <w:tcPr>
            <w:tcW w:w="3544" w:type="dxa"/>
            <w:shd w:val="clear" w:color="auto" w:fill="9CC2E5" w:themeFill="accent1" w:themeFillTint="99"/>
          </w:tcPr>
          <w:p w14:paraId="0623F540" w14:textId="77777777" w:rsidR="002E0F59" w:rsidRPr="006C1591" w:rsidRDefault="002E0F59" w:rsidP="002E0F59">
            <w:pPr>
              <w:overflowPunct w:val="0"/>
              <w:autoSpaceDE w:val="0"/>
              <w:autoSpaceDN w:val="0"/>
              <w:adjustRightInd w:val="0"/>
              <w:spacing w:before="120" w:line="276" w:lineRule="auto"/>
              <w:jc w:val="right"/>
              <w:textAlignment w:val="baseline"/>
              <w:rPr>
                <w:rFonts w:ascii="Arial" w:hAnsi="Arial" w:cs="Arial"/>
                <w:b/>
              </w:rPr>
            </w:pPr>
            <w:r w:rsidRPr="006C1591">
              <w:rPr>
                <w:rFonts w:ascii="Arial" w:hAnsi="Arial" w:cs="Arial"/>
                <w:b/>
              </w:rPr>
              <w:t xml:space="preserve">  24</w:t>
            </w:r>
            <w:r w:rsidR="0008722D" w:rsidRPr="006C1591">
              <w:rPr>
                <w:rFonts w:ascii="Arial" w:hAnsi="Arial" w:cs="Arial"/>
                <w:b/>
              </w:rPr>
              <w:t>.186,08</w:t>
            </w:r>
          </w:p>
        </w:tc>
      </w:tr>
    </w:tbl>
    <w:p w14:paraId="6B5CA49A" w14:textId="77777777" w:rsidR="001C23C1" w:rsidRPr="006C1591" w:rsidRDefault="003462BF" w:rsidP="003D56D2">
      <w:pPr>
        <w:suppressAutoHyphens/>
        <w:overflowPunct w:val="0"/>
        <w:autoSpaceDE w:val="0"/>
        <w:autoSpaceDN w:val="0"/>
        <w:adjustRightInd w:val="0"/>
        <w:spacing w:before="120" w:line="276" w:lineRule="auto"/>
        <w:textAlignment w:val="baseline"/>
        <w:rPr>
          <w:rFonts w:ascii="Arial" w:hAnsi="Arial" w:cs="Arial"/>
          <w:sz w:val="20"/>
          <w:szCs w:val="20"/>
        </w:rPr>
      </w:pPr>
      <w:r w:rsidRPr="006C1591">
        <w:rPr>
          <w:rFonts w:ascii="Arial" w:hAnsi="Arial" w:cs="Arial"/>
          <w:sz w:val="20"/>
          <w:szCs w:val="20"/>
        </w:rPr>
        <w:t xml:space="preserve">Na dan likvidacije je bil ugotovljen pozitivni končni rezultat posojilnega sklada </w:t>
      </w:r>
      <w:r w:rsidR="00354AE0">
        <w:rPr>
          <w:rFonts w:ascii="Arial" w:hAnsi="Arial" w:cs="Arial"/>
          <w:sz w:val="20"/>
          <w:szCs w:val="20"/>
        </w:rPr>
        <w:t xml:space="preserve">PS7 </w:t>
      </w:r>
      <w:r w:rsidRPr="006C1591">
        <w:rPr>
          <w:rFonts w:ascii="Arial" w:hAnsi="Arial" w:cs="Arial"/>
          <w:sz w:val="20"/>
          <w:szCs w:val="20"/>
        </w:rPr>
        <w:t>v višini 24.186,08 EUR, od katerega pripada MGTŠ 70 %, kar znaša 16.930,26 EUR in SID banki 30 %, kar znaša 7.255,82 EUR.</w:t>
      </w:r>
    </w:p>
    <w:p w14:paraId="5C238E12" w14:textId="77777777" w:rsidR="00DD61FB" w:rsidRPr="006C1591" w:rsidRDefault="00DD61FB" w:rsidP="00DD61FB">
      <w:pPr>
        <w:spacing w:after="0" w:line="260" w:lineRule="exact"/>
        <w:jc w:val="both"/>
        <w:rPr>
          <w:rFonts w:ascii="Arial" w:hAnsi="Arial" w:cs="Arial"/>
          <w:b/>
          <w:sz w:val="20"/>
          <w:szCs w:val="20"/>
          <w:u w:val="single"/>
        </w:rPr>
      </w:pPr>
      <w:r w:rsidRPr="006C1591">
        <w:rPr>
          <w:rFonts w:ascii="Arial" w:hAnsi="Arial" w:cs="Arial"/>
          <w:b/>
          <w:sz w:val="20"/>
          <w:szCs w:val="20"/>
          <w:u w:val="single"/>
        </w:rPr>
        <w:t>OBVEZNOST SID BANKE PO KONČNEM LIVIDACIJSKEM OBRAČUNU</w:t>
      </w:r>
    </w:p>
    <w:p w14:paraId="5B0E388E" w14:textId="77777777" w:rsidR="00DD61FB" w:rsidRPr="006C1591" w:rsidRDefault="00DD61FB" w:rsidP="00DD61FB">
      <w:pPr>
        <w:spacing w:after="0" w:line="260" w:lineRule="exact"/>
        <w:jc w:val="both"/>
        <w:rPr>
          <w:rFonts w:ascii="Arial" w:hAnsi="Arial" w:cs="Arial"/>
          <w:b/>
          <w:sz w:val="20"/>
          <w:szCs w:val="20"/>
          <w:u w:val="single"/>
        </w:rPr>
      </w:pPr>
    </w:p>
    <w:p w14:paraId="4B9C8EA1" w14:textId="77777777" w:rsidR="00DD61FB" w:rsidRPr="006C1591" w:rsidRDefault="00DD61FB" w:rsidP="00DD61FB">
      <w:pPr>
        <w:spacing w:after="0" w:line="260" w:lineRule="exact"/>
        <w:jc w:val="both"/>
        <w:rPr>
          <w:rFonts w:ascii="Arial" w:hAnsi="Arial" w:cs="Arial"/>
          <w:b/>
          <w:sz w:val="20"/>
          <w:szCs w:val="20"/>
          <w:u w:val="single"/>
        </w:rPr>
      </w:pPr>
      <w:r w:rsidRPr="006C1591">
        <w:rPr>
          <w:rFonts w:ascii="Arial" w:hAnsi="Arial" w:cs="Arial"/>
          <w:sz w:val="20"/>
          <w:szCs w:val="20"/>
        </w:rPr>
        <w:t xml:space="preserve">Na dan učinkovanja odpovedi </w:t>
      </w:r>
      <w:r w:rsidR="00354AE0">
        <w:rPr>
          <w:rFonts w:ascii="Arial" w:hAnsi="Arial" w:cs="Arial"/>
          <w:sz w:val="20"/>
          <w:szCs w:val="20"/>
        </w:rPr>
        <w:t>Po</w:t>
      </w:r>
      <w:r w:rsidRPr="006C1591">
        <w:rPr>
          <w:rFonts w:ascii="Arial" w:hAnsi="Arial" w:cs="Arial"/>
          <w:sz w:val="20"/>
          <w:szCs w:val="20"/>
        </w:rPr>
        <w:t xml:space="preserve">godbe je banka izvedla interni prenos denarnih sredstev posojilnega sklada </w:t>
      </w:r>
      <w:r w:rsidR="00354AE0">
        <w:rPr>
          <w:rFonts w:ascii="Arial" w:hAnsi="Arial" w:cs="Arial"/>
          <w:sz w:val="20"/>
          <w:szCs w:val="20"/>
        </w:rPr>
        <w:t xml:space="preserve">PS7 </w:t>
      </w:r>
      <w:r w:rsidRPr="006C1591">
        <w:rPr>
          <w:rFonts w:ascii="Arial" w:hAnsi="Arial" w:cs="Arial"/>
          <w:sz w:val="20"/>
          <w:szCs w:val="20"/>
        </w:rPr>
        <w:t>v višini 31.789.955,24 EUR</w:t>
      </w:r>
      <w:r w:rsidR="00354AE0">
        <w:rPr>
          <w:rFonts w:ascii="Arial" w:hAnsi="Arial" w:cs="Arial"/>
          <w:sz w:val="20"/>
          <w:szCs w:val="20"/>
        </w:rPr>
        <w:t>,</w:t>
      </w:r>
      <w:r w:rsidRPr="006C1591">
        <w:rPr>
          <w:rFonts w:ascii="Arial" w:hAnsi="Arial" w:cs="Arial"/>
          <w:sz w:val="20"/>
          <w:szCs w:val="20"/>
        </w:rPr>
        <w:t xml:space="preserve"> na podračun SID banke ter evidentirala obveznosti do MGTŠ po končnem likvidacijskem obračunu v naslednjih višinah:</w:t>
      </w:r>
    </w:p>
    <w:p w14:paraId="501897AB" w14:textId="77777777" w:rsidR="00DD61FB" w:rsidRPr="006C1591" w:rsidRDefault="00DD61FB" w:rsidP="00DD61FB">
      <w:pPr>
        <w:spacing w:after="0" w:line="260" w:lineRule="exact"/>
        <w:jc w:val="both"/>
        <w:rPr>
          <w:rFonts w:ascii="Arial" w:hAnsi="Arial" w:cs="Arial"/>
          <w:sz w:val="20"/>
          <w:szCs w:val="20"/>
          <w:u w:val="single"/>
        </w:rPr>
      </w:pPr>
    </w:p>
    <w:tbl>
      <w:tblPr>
        <w:tblStyle w:val="Tabelamrea"/>
        <w:tblW w:w="0" w:type="auto"/>
        <w:tblLook w:val="04A0" w:firstRow="1" w:lastRow="0" w:firstColumn="1" w:lastColumn="0" w:noHBand="0" w:noVBand="1"/>
      </w:tblPr>
      <w:tblGrid>
        <w:gridCol w:w="3964"/>
        <w:gridCol w:w="3036"/>
      </w:tblGrid>
      <w:tr w:rsidR="00DD61FB" w:rsidRPr="00970E18" w14:paraId="3FDC611D" w14:textId="77777777" w:rsidTr="00967147">
        <w:tc>
          <w:tcPr>
            <w:tcW w:w="3964" w:type="dxa"/>
          </w:tcPr>
          <w:p w14:paraId="5A7F6B83" w14:textId="77777777" w:rsidR="00DD61FB" w:rsidRPr="006C1591" w:rsidRDefault="00DD61FB" w:rsidP="000C1B9C">
            <w:pPr>
              <w:spacing w:line="260" w:lineRule="exact"/>
              <w:jc w:val="both"/>
              <w:rPr>
                <w:rFonts w:ascii="Arial" w:hAnsi="Arial" w:cs="Arial"/>
                <w:b/>
              </w:rPr>
            </w:pPr>
            <w:r w:rsidRPr="006C1591">
              <w:rPr>
                <w:rFonts w:ascii="Arial" w:hAnsi="Arial" w:cs="Arial"/>
                <w:b/>
              </w:rPr>
              <w:t>Postavka</w:t>
            </w:r>
          </w:p>
        </w:tc>
        <w:tc>
          <w:tcPr>
            <w:tcW w:w="3036" w:type="dxa"/>
          </w:tcPr>
          <w:p w14:paraId="654C6C1C" w14:textId="77777777" w:rsidR="00DD61FB" w:rsidRPr="006C1591" w:rsidRDefault="00DD61FB" w:rsidP="000C1B9C">
            <w:pPr>
              <w:spacing w:line="260" w:lineRule="exact"/>
              <w:jc w:val="both"/>
              <w:rPr>
                <w:rFonts w:ascii="Arial" w:hAnsi="Arial" w:cs="Arial"/>
                <w:b/>
              </w:rPr>
            </w:pPr>
            <w:r w:rsidRPr="006C1591">
              <w:rPr>
                <w:rFonts w:ascii="Arial" w:hAnsi="Arial" w:cs="Arial"/>
                <w:b/>
              </w:rPr>
              <w:t>Znesek v EUR</w:t>
            </w:r>
          </w:p>
        </w:tc>
      </w:tr>
      <w:tr w:rsidR="00DD61FB" w:rsidRPr="00970E18" w14:paraId="7D12EF95" w14:textId="77777777" w:rsidTr="00967147">
        <w:tc>
          <w:tcPr>
            <w:tcW w:w="3964" w:type="dxa"/>
          </w:tcPr>
          <w:p w14:paraId="04866171" w14:textId="77777777" w:rsidR="00DD61FB" w:rsidRPr="006C1591" w:rsidRDefault="00DD61FB" w:rsidP="000C1B9C">
            <w:pPr>
              <w:spacing w:line="260" w:lineRule="exact"/>
              <w:jc w:val="both"/>
              <w:rPr>
                <w:rFonts w:ascii="Arial" w:hAnsi="Arial" w:cs="Arial"/>
              </w:rPr>
            </w:pPr>
            <w:r w:rsidRPr="006C1591">
              <w:rPr>
                <w:rFonts w:ascii="Arial" w:hAnsi="Arial" w:cs="Arial"/>
              </w:rPr>
              <w:t>Glavnica posojila</w:t>
            </w:r>
          </w:p>
        </w:tc>
        <w:tc>
          <w:tcPr>
            <w:tcW w:w="3036" w:type="dxa"/>
          </w:tcPr>
          <w:p w14:paraId="3254DF9A" w14:textId="77777777" w:rsidR="00DD61FB" w:rsidRPr="006C1591" w:rsidRDefault="00DD61FB" w:rsidP="000C1B9C">
            <w:pPr>
              <w:spacing w:line="260" w:lineRule="exact"/>
              <w:jc w:val="both"/>
              <w:rPr>
                <w:rFonts w:ascii="Arial" w:hAnsi="Arial" w:cs="Arial"/>
              </w:rPr>
            </w:pPr>
            <w:r w:rsidRPr="006C1591">
              <w:rPr>
                <w:rFonts w:ascii="Arial" w:hAnsi="Arial" w:cs="Arial"/>
              </w:rPr>
              <w:t>30.000.000,00</w:t>
            </w:r>
          </w:p>
        </w:tc>
      </w:tr>
      <w:tr w:rsidR="00DD61FB" w:rsidRPr="00970E18" w14:paraId="4094B406" w14:textId="77777777" w:rsidTr="00967147">
        <w:tc>
          <w:tcPr>
            <w:tcW w:w="3964" w:type="dxa"/>
          </w:tcPr>
          <w:p w14:paraId="5A7E22C2" w14:textId="77777777" w:rsidR="00DD61FB" w:rsidRPr="006C1591" w:rsidRDefault="00DD61FB" w:rsidP="000C1B9C">
            <w:pPr>
              <w:spacing w:line="260" w:lineRule="exact"/>
              <w:jc w:val="both"/>
              <w:rPr>
                <w:rFonts w:ascii="Arial" w:hAnsi="Arial" w:cs="Arial"/>
              </w:rPr>
            </w:pPr>
            <w:r w:rsidRPr="006C1591">
              <w:rPr>
                <w:rFonts w:ascii="Arial" w:hAnsi="Arial" w:cs="Arial"/>
              </w:rPr>
              <w:t>Obre</w:t>
            </w:r>
            <w:r w:rsidR="0008722D" w:rsidRPr="006C1591">
              <w:rPr>
                <w:rFonts w:ascii="Arial" w:hAnsi="Arial" w:cs="Arial"/>
              </w:rPr>
              <w:t>s</w:t>
            </w:r>
            <w:r w:rsidRPr="006C1591">
              <w:rPr>
                <w:rFonts w:ascii="Arial" w:hAnsi="Arial" w:cs="Arial"/>
              </w:rPr>
              <w:t>ti na glavnico</w:t>
            </w:r>
          </w:p>
        </w:tc>
        <w:tc>
          <w:tcPr>
            <w:tcW w:w="3036" w:type="dxa"/>
          </w:tcPr>
          <w:p w14:paraId="34086197" w14:textId="77777777" w:rsidR="00DD61FB" w:rsidRPr="006C1591" w:rsidRDefault="00DD61FB" w:rsidP="000C1B9C">
            <w:pPr>
              <w:spacing w:line="260" w:lineRule="exact"/>
              <w:jc w:val="both"/>
              <w:rPr>
                <w:rFonts w:ascii="Arial" w:hAnsi="Arial" w:cs="Arial"/>
              </w:rPr>
            </w:pPr>
            <w:r w:rsidRPr="006C1591">
              <w:rPr>
                <w:rFonts w:ascii="Arial" w:hAnsi="Arial" w:cs="Arial"/>
              </w:rPr>
              <w:t xml:space="preserve">  1</w:t>
            </w:r>
            <w:r w:rsidR="0008722D" w:rsidRPr="006C1591">
              <w:rPr>
                <w:rFonts w:ascii="Arial" w:hAnsi="Arial" w:cs="Arial"/>
              </w:rPr>
              <w:t>.</w:t>
            </w:r>
            <w:r w:rsidRPr="006C1591">
              <w:rPr>
                <w:rFonts w:ascii="Arial" w:hAnsi="Arial" w:cs="Arial"/>
              </w:rPr>
              <w:t>765.769,16</w:t>
            </w:r>
          </w:p>
        </w:tc>
      </w:tr>
      <w:tr w:rsidR="00DD61FB" w:rsidRPr="00970E18" w14:paraId="66B28824" w14:textId="77777777" w:rsidTr="00967147">
        <w:tc>
          <w:tcPr>
            <w:tcW w:w="3964" w:type="dxa"/>
          </w:tcPr>
          <w:p w14:paraId="23CB1FAD" w14:textId="77777777" w:rsidR="00DD61FB" w:rsidRPr="006C1591" w:rsidRDefault="00DD61FB" w:rsidP="000C1B9C">
            <w:pPr>
              <w:spacing w:line="260" w:lineRule="exact"/>
              <w:jc w:val="both"/>
              <w:rPr>
                <w:rFonts w:ascii="Arial" w:hAnsi="Arial" w:cs="Arial"/>
              </w:rPr>
            </w:pPr>
            <w:r w:rsidRPr="006C1591">
              <w:rPr>
                <w:rFonts w:ascii="Arial" w:hAnsi="Arial" w:cs="Arial"/>
              </w:rPr>
              <w:t>70</w:t>
            </w:r>
            <w:r w:rsidR="00971B2D">
              <w:rPr>
                <w:rFonts w:ascii="Arial" w:hAnsi="Arial" w:cs="Arial"/>
              </w:rPr>
              <w:t xml:space="preserve"> </w:t>
            </w:r>
            <w:r w:rsidRPr="006C1591">
              <w:rPr>
                <w:rFonts w:ascii="Arial" w:hAnsi="Arial" w:cs="Arial"/>
              </w:rPr>
              <w:t>% pozitivnega končnega rezultata PS</w:t>
            </w:r>
            <w:r w:rsidR="0008722D" w:rsidRPr="006C1591">
              <w:rPr>
                <w:rFonts w:ascii="Arial" w:hAnsi="Arial" w:cs="Arial"/>
              </w:rPr>
              <w:t>7</w:t>
            </w:r>
          </w:p>
        </w:tc>
        <w:tc>
          <w:tcPr>
            <w:tcW w:w="3036" w:type="dxa"/>
          </w:tcPr>
          <w:p w14:paraId="428AECFD" w14:textId="77777777" w:rsidR="00DD61FB" w:rsidRPr="006C1591" w:rsidRDefault="00DD61FB" w:rsidP="000C1B9C">
            <w:pPr>
              <w:spacing w:line="260" w:lineRule="exact"/>
              <w:jc w:val="both"/>
              <w:rPr>
                <w:rFonts w:ascii="Arial" w:hAnsi="Arial" w:cs="Arial"/>
              </w:rPr>
            </w:pPr>
            <w:r w:rsidRPr="006C1591">
              <w:rPr>
                <w:rFonts w:ascii="Arial" w:hAnsi="Arial" w:cs="Arial"/>
              </w:rPr>
              <w:t xml:space="preserve">       16.930,26</w:t>
            </w:r>
          </w:p>
        </w:tc>
      </w:tr>
      <w:tr w:rsidR="00DD61FB" w:rsidRPr="00970E18" w14:paraId="081AD110" w14:textId="77777777" w:rsidTr="00967147">
        <w:tc>
          <w:tcPr>
            <w:tcW w:w="3964" w:type="dxa"/>
            <w:shd w:val="clear" w:color="auto" w:fill="9CC2E5" w:themeFill="accent1" w:themeFillTint="99"/>
          </w:tcPr>
          <w:p w14:paraId="6A1DABEF" w14:textId="77777777" w:rsidR="00DD61FB" w:rsidRPr="006C1591" w:rsidRDefault="00DD61FB" w:rsidP="000C1B9C">
            <w:pPr>
              <w:spacing w:line="260" w:lineRule="exact"/>
              <w:jc w:val="both"/>
              <w:rPr>
                <w:rFonts w:ascii="Arial" w:hAnsi="Arial" w:cs="Arial"/>
                <w:b/>
              </w:rPr>
            </w:pPr>
            <w:r w:rsidRPr="006C1591">
              <w:rPr>
                <w:rFonts w:ascii="Arial" w:hAnsi="Arial" w:cs="Arial"/>
                <w:b/>
              </w:rPr>
              <w:t>Skupaj obveznost do MGTŠ</w:t>
            </w:r>
          </w:p>
        </w:tc>
        <w:tc>
          <w:tcPr>
            <w:tcW w:w="3036" w:type="dxa"/>
            <w:shd w:val="clear" w:color="auto" w:fill="9CC2E5" w:themeFill="accent1" w:themeFillTint="99"/>
          </w:tcPr>
          <w:p w14:paraId="0F59EE62" w14:textId="77777777" w:rsidR="00DD61FB" w:rsidRPr="006C1591" w:rsidRDefault="00DD61FB" w:rsidP="000C1B9C">
            <w:pPr>
              <w:spacing w:line="260" w:lineRule="exact"/>
              <w:jc w:val="both"/>
              <w:rPr>
                <w:rFonts w:ascii="Arial" w:hAnsi="Arial" w:cs="Arial"/>
                <w:b/>
              </w:rPr>
            </w:pPr>
            <w:r w:rsidRPr="006C1591">
              <w:rPr>
                <w:rFonts w:ascii="Arial" w:hAnsi="Arial" w:cs="Arial"/>
                <w:b/>
              </w:rPr>
              <w:t>31.782.699,42</w:t>
            </w:r>
          </w:p>
        </w:tc>
      </w:tr>
    </w:tbl>
    <w:p w14:paraId="07D313C7" w14:textId="77777777" w:rsidR="00347B41" w:rsidRPr="006C1591" w:rsidRDefault="00347B41" w:rsidP="00DD61FB">
      <w:pPr>
        <w:spacing w:after="0" w:line="260" w:lineRule="exact"/>
        <w:jc w:val="both"/>
        <w:rPr>
          <w:rFonts w:ascii="Arial" w:hAnsi="Arial" w:cs="Arial"/>
          <w:sz w:val="20"/>
          <w:szCs w:val="20"/>
        </w:rPr>
      </w:pPr>
    </w:p>
    <w:p w14:paraId="47AA7F47" w14:textId="77777777" w:rsidR="001C23C1" w:rsidRPr="006C1591" w:rsidRDefault="00DD61FB" w:rsidP="00DD61FB">
      <w:pPr>
        <w:spacing w:after="0" w:line="260" w:lineRule="exact"/>
        <w:jc w:val="both"/>
        <w:rPr>
          <w:rFonts w:ascii="Arial" w:hAnsi="Arial" w:cs="Arial"/>
          <w:sz w:val="20"/>
          <w:szCs w:val="20"/>
        </w:rPr>
      </w:pPr>
      <w:r w:rsidRPr="006C1591">
        <w:rPr>
          <w:rFonts w:ascii="Arial" w:hAnsi="Arial" w:cs="Arial"/>
          <w:sz w:val="20"/>
          <w:szCs w:val="20"/>
        </w:rPr>
        <w:t xml:space="preserve">Plačilo obveznosti po končnem likvidacijskem obračunu </w:t>
      </w:r>
      <w:r w:rsidR="0008722D" w:rsidRPr="006C1591">
        <w:rPr>
          <w:rFonts w:ascii="Arial" w:hAnsi="Arial" w:cs="Arial"/>
          <w:sz w:val="20"/>
          <w:szCs w:val="20"/>
        </w:rPr>
        <w:t xml:space="preserve">v višini 31.782.699,42 EUR </w:t>
      </w:r>
      <w:r w:rsidRPr="006C1591">
        <w:rPr>
          <w:rFonts w:ascii="Arial" w:hAnsi="Arial" w:cs="Arial"/>
          <w:sz w:val="20"/>
          <w:szCs w:val="20"/>
        </w:rPr>
        <w:t>se izvede v roku 30 dni od potrditve zaključnega likvidacijskega obračuna s strani MGTŠ in po predhodni seznanitvi Vlade R</w:t>
      </w:r>
      <w:r w:rsidR="00D75659">
        <w:rPr>
          <w:rFonts w:ascii="Arial" w:hAnsi="Arial" w:cs="Arial"/>
          <w:sz w:val="20"/>
          <w:szCs w:val="20"/>
        </w:rPr>
        <w:t xml:space="preserve">epublike </w:t>
      </w:r>
      <w:r w:rsidRPr="006C1591">
        <w:rPr>
          <w:rFonts w:ascii="Arial" w:hAnsi="Arial" w:cs="Arial"/>
          <w:sz w:val="20"/>
          <w:szCs w:val="20"/>
        </w:rPr>
        <w:t>S</w:t>
      </w:r>
      <w:r w:rsidR="00D75659">
        <w:rPr>
          <w:rFonts w:ascii="Arial" w:hAnsi="Arial" w:cs="Arial"/>
          <w:sz w:val="20"/>
          <w:szCs w:val="20"/>
        </w:rPr>
        <w:t>lovenije</w:t>
      </w:r>
      <w:r w:rsidRPr="006C1591">
        <w:rPr>
          <w:rFonts w:ascii="Arial" w:hAnsi="Arial" w:cs="Arial"/>
          <w:sz w:val="20"/>
          <w:szCs w:val="20"/>
        </w:rPr>
        <w:t xml:space="preserve">. </w:t>
      </w:r>
    </w:p>
    <w:p w14:paraId="72E1934B" w14:textId="77777777" w:rsidR="00C43441" w:rsidRPr="006C1591" w:rsidRDefault="00C43441" w:rsidP="008D0935">
      <w:pPr>
        <w:spacing w:after="0" w:line="260" w:lineRule="exact"/>
        <w:jc w:val="both"/>
        <w:rPr>
          <w:rFonts w:ascii="Arial" w:hAnsi="Arial" w:cs="Arial"/>
          <w:sz w:val="20"/>
          <w:szCs w:val="20"/>
        </w:rPr>
      </w:pPr>
    </w:p>
    <w:p w14:paraId="52DC8F8B" w14:textId="77777777" w:rsidR="00595CE6" w:rsidRPr="006C1591" w:rsidRDefault="00595CE6" w:rsidP="00C43441">
      <w:pPr>
        <w:spacing w:after="0" w:line="260" w:lineRule="exact"/>
        <w:jc w:val="both"/>
        <w:rPr>
          <w:rFonts w:ascii="Arial" w:hAnsi="Arial" w:cs="Arial"/>
          <w:sz w:val="20"/>
          <w:szCs w:val="20"/>
        </w:rPr>
      </w:pPr>
    </w:p>
    <w:p w14:paraId="727BA587" w14:textId="77777777" w:rsidR="00595CE6" w:rsidRPr="006C1591" w:rsidRDefault="00595CE6" w:rsidP="00C43441">
      <w:pPr>
        <w:spacing w:after="0" w:line="260" w:lineRule="exact"/>
        <w:jc w:val="both"/>
        <w:rPr>
          <w:rFonts w:ascii="Arial" w:hAnsi="Arial" w:cs="Arial"/>
          <w:sz w:val="20"/>
          <w:szCs w:val="20"/>
        </w:rPr>
      </w:pPr>
    </w:p>
    <w:p w14:paraId="0C8A2AAD" w14:textId="77777777" w:rsidR="00446404" w:rsidRPr="006C1591" w:rsidRDefault="00446404" w:rsidP="009A77F5">
      <w:pPr>
        <w:spacing w:after="0" w:line="260" w:lineRule="exact"/>
        <w:jc w:val="both"/>
        <w:rPr>
          <w:rFonts w:ascii="Arial" w:hAnsi="Arial" w:cs="Arial"/>
          <w:sz w:val="20"/>
          <w:szCs w:val="20"/>
        </w:rPr>
      </w:pPr>
    </w:p>
    <w:p w14:paraId="2B93E16D" w14:textId="77777777" w:rsidR="00C05947" w:rsidRPr="006C1591" w:rsidRDefault="00C05947" w:rsidP="00136708">
      <w:pPr>
        <w:jc w:val="both"/>
        <w:rPr>
          <w:rFonts w:ascii="Arial" w:hAnsi="Arial" w:cs="Arial"/>
          <w:sz w:val="20"/>
          <w:szCs w:val="20"/>
        </w:rPr>
      </w:pPr>
    </w:p>
    <w:p w14:paraId="633BDD60" w14:textId="4EC61422" w:rsidR="00C05947" w:rsidRPr="006C1591" w:rsidRDefault="00C05947" w:rsidP="00C05947">
      <w:pPr>
        <w:pStyle w:val="podpisi"/>
        <w:rPr>
          <w:rFonts w:cs="Arial"/>
          <w:szCs w:val="20"/>
          <w:lang w:val="sl-SI"/>
        </w:rPr>
      </w:pPr>
      <w:r w:rsidRPr="006C1591">
        <w:rPr>
          <w:rFonts w:cs="Arial"/>
          <w:szCs w:val="20"/>
          <w:lang w:val="sl-SI"/>
        </w:rPr>
        <w:tab/>
        <w:t xml:space="preserve">                              </w:t>
      </w:r>
    </w:p>
    <w:p w14:paraId="0AA8905B" w14:textId="1FFF45B4" w:rsidR="00C05947" w:rsidRPr="006C1591" w:rsidRDefault="00C05947" w:rsidP="00C05947">
      <w:pPr>
        <w:pStyle w:val="podpisi"/>
        <w:rPr>
          <w:rFonts w:cs="Arial"/>
          <w:szCs w:val="20"/>
          <w:lang w:val="sl-SI"/>
        </w:rPr>
      </w:pPr>
      <w:r w:rsidRPr="006C1591">
        <w:rPr>
          <w:rFonts w:cs="Arial"/>
          <w:szCs w:val="20"/>
          <w:lang w:val="sl-SI"/>
        </w:rPr>
        <w:t xml:space="preserve">                                                                                           </w:t>
      </w:r>
    </w:p>
    <w:p w14:paraId="7FB6BCC9" w14:textId="77777777" w:rsidR="00F33AB6" w:rsidRPr="006C1591" w:rsidRDefault="00F33AB6" w:rsidP="004B7FCC">
      <w:pPr>
        <w:overflowPunct w:val="0"/>
        <w:autoSpaceDE w:val="0"/>
        <w:autoSpaceDN w:val="0"/>
        <w:adjustRightInd w:val="0"/>
        <w:spacing w:line="260" w:lineRule="exact"/>
        <w:jc w:val="both"/>
        <w:textAlignment w:val="baseline"/>
        <w:rPr>
          <w:rFonts w:ascii="Arial" w:hAnsi="Arial" w:cs="Arial"/>
          <w:b/>
          <w:bCs/>
          <w:sz w:val="20"/>
          <w:szCs w:val="20"/>
          <w:lang w:eastAsia="sl-SI"/>
        </w:rPr>
      </w:pPr>
    </w:p>
    <w:sectPr w:rsidR="00F33AB6" w:rsidRPr="006C1591" w:rsidSect="00EA5264">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1DFD" w14:textId="77777777" w:rsidR="00F41EE5" w:rsidRDefault="00F41EE5" w:rsidP="00EA5264">
      <w:pPr>
        <w:spacing w:after="0" w:line="240" w:lineRule="auto"/>
      </w:pPr>
      <w:r>
        <w:separator/>
      </w:r>
    </w:p>
  </w:endnote>
  <w:endnote w:type="continuationSeparator" w:id="0">
    <w:p w14:paraId="412E79E3" w14:textId="77777777" w:rsidR="00F41EE5" w:rsidRDefault="00F41EE5" w:rsidP="00EA5264">
      <w:pPr>
        <w:spacing w:after="0" w:line="240" w:lineRule="auto"/>
      </w:pPr>
      <w:r>
        <w:continuationSeparator/>
      </w:r>
    </w:p>
  </w:endnote>
  <w:endnote w:type="continuationNotice" w:id="1">
    <w:p w14:paraId="35F61136" w14:textId="77777777" w:rsidR="00F41EE5" w:rsidRDefault="00F41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007946"/>
      <w:docPartObj>
        <w:docPartGallery w:val="Page Numbers (Bottom of Page)"/>
        <w:docPartUnique/>
      </w:docPartObj>
    </w:sdtPr>
    <w:sdtEndPr/>
    <w:sdtContent>
      <w:p w14:paraId="4687F16F" w14:textId="77777777" w:rsidR="00A3632E" w:rsidRDefault="00AD1717">
        <w:pPr>
          <w:pStyle w:val="Noga"/>
          <w:jc w:val="right"/>
        </w:pPr>
        <w:r>
          <w:fldChar w:fldCharType="begin"/>
        </w:r>
        <w:r w:rsidR="00A3632E">
          <w:instrText>PAGE   \* MERGEFORMAT</w:instrText>
        </w:r>
        <w:r>
          <w:fldChar w:fldCharType="separate"/>
        </w:r>
        <w:r w:rsidR="008C7AC9">
          <w:rPr>
            <w:noProof/>
          </w:rPr>
          <w:t>2</w:t>
        </w:r>
        <w:r>
          <w:fldChar w:fldCharType="end"/>
        </w:r>
      </w:p>
    </w:sdtContent>
  </w:sdt>
  <w:p w14:paraId="6845FF45" w14:textId="77777777" w:rsidR="00A3632E" w:rsidRDefault="00A363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B68B" w14:textId="77777777" w:rsidR="00A3632E" w:rsidRDefault="00A3632E">
    <w:pPr>
      <w:pStyle w:val="Noga"/>
      <w:jc w:val="right"/>
    </w:pPr>
  </w:p>
  <w:p w14:paraId="5C29BE8C" w14:textId="77777777" w:rsidR="00A3632E" w:rsidRDefault="00A3632E">
    <w:pPr>
      <w:pStyle w:val="Noga"/>
    </w:pPr>
  </w:p>
  <w:p w14:paraId="487FE8B6" w14:textId="77777777" w:rsidR="00A3632E" w:rsidRDefault="00A363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FFDC" w14:textId="77777777" w:rsidR="00F41EE5" w:rsidRDefault="00F41EE5" w:rsidP="00EA5264">
      <w:pPr>
        <w:spacing w:after="0" w:line="240" w:lineRule="auto"/>
      </w:pPr>
      <w:r>
        <w:separator/>
      </w:r>
    </w:p>
  </w:footnote>
  <w:footnote w:type="continuationSeparator" w:id="0">
    <w:p w14:paraId="5AD65C25" w14:textId="77777777" w:rsidR="00F41EE5" w:rsidRDefault="00F41EE5" w:rsidP="00EA5264">
      <w:pPr>
        <w:spacing w:after="0" w:line="240" w:lineRule="auto"/>
      </w:pPr>
      <w:r>
        <w:continuationSeparator/>
      </w:r>
    </w:p>
  </w:footnote>
  <w:footnote w:type="continuationNotice" w:id="1">
    <w:p w14:paraId="68375833" w14:textId="77777777" w:rsidR="00F41EE5" w:rsidRDefault="00F41EE5">
      <w:pPr>
        <w:spacing w:after="0" w:line="240" w:lineRule="auto"/>
      </w:pPr>
    </w:p>
  </w:footnote>
  <w:footnote w:id="2">
    <w:p w14:paraId="4D28309C" w14:textId="77777777" w:rsidR="00892BA5" w:rsidRPr="00892BA5" w:rsidRDefault="00892BA5">
      <w:pPr>
        <w:pStyle w:val="Sprotnaopomba-besedilo"/>
        <w:rPr>
          <w:sz w:val="16"/>
          <w:szCs w:val="16"/>
          <w:lang w:val="sl-SI"/>
        </w:rPr>
      </w:pPr>
      <w:r w:rsidRPr="00892BA5">
        <w:rPr>
          <w:rStyle w:val="Sprotnaopomba-sklic"/>
          <w:sz w:val="16"/>
          <w:szCs w:val="16"/>
        </w:rPr>
        <w:footnoteRef/>
      </w:r>
      <w:r w:rsidRPr="00892BA5">
        <w:rPr>
          <w:sz w:val="16"/>
          <w:szCs w:val="16"/>
        </w:rPr>
        <w:t xml:space="preserve"> </w:t>
      </w:r>
      <w:bookmarkStart w:id="2" w:name="_Hlk216251201"/>
      <w:r w:rsidRPr="00892BA5">
        <w:rPr>
          <w:sz w:val="16"/>
          <w:szCs w:val="16"/>
          <w:lang w:val="sl-SI"/>
        </w:rPr>
        <w:t xml:space="preserve">Izraza »končni« likvidacijski obračun in »zaključni« likvidacijski obračun se uporabljata skladno s 5. in 6. odstavkom 39. člena Pogodbe </w:t>
      </w:r>
      <w:proofErr w:type="spellStart"/>
      <w:r w:rsidRPr="00892BA5">
        <w:rPr>
          <w:rFonts w:cs="Arial"/>
          <w:bCs/>
          <w:sz w:val="16"/>
          <w:szCs w:val="16"/>
        </w:rPr>
        <w:t>št</w:t>
      </w:r>
      <w:proofErr w:type="spellEnd"/>
      <w:r w:rsidRPr="00892BA5">
        <w:rPr>
          <w:rFonts w:cs="Arial"/>
          <w:bCs/>
          <w:sz w:val="16"/>
          <w:szCs w:val="16"/>
        </w:rPr>
        <w:t xml:space="preserve">. C2180-23-110004 O FINANCIRANJU IN IZVAJANJU UKREPA FINANČNEGA INŽENIRINGA ZA ODPRAVO POSLEDIC POPLAV IZ AVGUSTA </w:t>
      </w:r>
      <w:proofErr w:type="spellStart"/>
      <w:r w:rsidR="00EC6C82">
        <w:rPr>
          <w:rFonts w:cs="Arial"/>
          <w:bCs/>
          <w:sz w:val="16"/>
          <w:szCs w:val="16"/>
        </w:rPr>
        <w:t>iz</w:t>
      </w:r>
      <w:proofErr w:type="spellEnd"/>
      <w:r w:rsidRPr="00892BA5">
        <w:rPr>
          <w:rFonts w:cs="Arial"/>
          <w:bCs/>
          <w:sz w:val="16"/>
          <w:szCs w:val="16"/>
        </w:rPr>
        <w:t xml:space="preserve"> 44. h </w:t>
      </w:r>
      <w:proofErr w:type="spellStart"/>
      <w:r w:rsidRPr="00892BA5">
        <w:rPr>
          <w:rFonts w:cs="Arial"/>
          <w:bCs/>
          <w:sz w:val="16"/>
          <w:szCs w:val="16"/>
        </w:rPr>
        <w:t>člena</w:t>
      </w:r>
      <w:proofErr w:type="spellEnd"/>
      <w:r w:rsidRPr="00892BA5">
        <w:rPr>
          <w:rFonts w:cs="Arial"/>
          <w:bCs/>
          <w:sz w:val="16"/>
          <w:szCs w:val="16"/>
        </w:rPr>
        <w:t xml:space="preserve"> </w:t>
      </w:r>
      <w:proofErr w:type="spellStart"/>
      <w:r w:rsidRPr="00892BA5">
        <w:rPr>
          <w:rFonts w:cs="Arial"/>
          <w:bCs/>
          <w:sz w:val="16"/>
          <w:szCs w:val="16"/>
        </w:rPr>
        <w:t>Zakona</w:t>
      </w:r>
      <w:proofErr w:type="spellEnd"/>
      <w:r w:rsidRPr="00892BA5">
        <w:rPr>
          <w:rFonts w:cs="Arial"/>
          <w:bCs/>
          <w:sz w:val="16"/>
          <w:szCs w:val="16"/>
        </w:rPr>
        <w:t xml:space="preserve"> o </w:t>
      </w:r>
      <w:proofErr w:type="spellStart"/>
      <w:r w:rsidRPr="00892BA5">
        <w:rPr>
          <w:rFonts w:cs="Arial"/>
          <w:bCs/>
          <w:sz w:val="16"/>
          <w:szCs w:val="16"/>
        </w:rPr>
        <w:t>odpravi</w:t>
      </w:r>
      <w:proofErr w:type="spellEnd"/>
      <w:r w:rsidRPr="00892BA5">
        <w:rPr>
          <w:rFonts w:cs="Arial"/>
          <w:bCs/>
          <w:sz w:val="16"/>
          <w:szCs w:val="16"/>
        </w:rPr>
        <w:t xml:space="preserve"> </w:t>
      </w:r>
      <w:proofErr w:type="spellStart"/>
      <w:r w:rsidRPr="00892BA5">
        <w:rPr>
          <w:rFonts w:cs="Arial"/>
          <w:bCs/>
          <w:sz w:val="16"/>
          <w:szCs w:val="16"/>
        </w:rPr>
        <w:t>posledic</w:t>
      </w:r>
      <w:proofErr w:type="spellEnd"/>
      <w:r w:rsidRPr="00892BA5">
        <w:rPr>
          <w:rFonts w:cs="Arial"/>
          <w:bCs/>
          <w:sz w:val="16"/>
          <w:szCs w:val="16"/>
        </w:rPr>
        <w:t xml:space="preserve"> </w:t>
      </w:r>
      <w:proofErr w:type="spellStart"/>
      <w:r w:rsidRPr="00892BA5">
        <w:rPr>
          <w:rFonts w:cs="Arial"/>
          <w:bCs/>
          <w:sz w:val="16"/>
          <w:szCs w:val="16"/>
        </w:rPr>
        <w:t>naravnih</w:t>
      </w:r>
      <w:proofErr w:type="spellEnd"/>
      <w:r w:rsidRPr="00892BA5">
        <w:rPr>
          <w:rFonts w:cs="Arial"/>
          <w:bCs/>
          <w:sz w:val="16"/>
          <w:szCs w:val="16"/>
        </w:rPr>
        <w:t xml:space="preserve"> </w:t>
      </w:r>
      <w:proofErr w:type="spellStart"/>
      <w:r w:rsidRPr="00892BA5">
        <w:rPr>
          <w:rFonts w:cs="Arial"/>
          <w:bCs/>
          <w:sz w:val="16"/>
          <w:szCs w:val="16"/>
        </w:rPr>
        <w:t>nesreč</w:t>
      </w:r>
      <w:proofErr w:type="spellEnd"/>
      <w:r>
        <w:rPr>
          <w:rFonts w:cs="Arial"/>
          <w:bCs/>
          <w:sz w:val="16"/>
          <w:szCs w:val="16"/>
        </w:rPr>
        <w:t xml:space="preserve">, </w:t>
      </w:r>
      <w:proofErr w:type="spellStart"/>
      <w:r>
        <w:rPr>
          <w:rFonts w:cs="Arial"/>
          <w:bCs/>
          <w:sz w:val="16"/>
          <w:szCs w:val="16"/>
        </w:rPr>
        <w:t>vsebinko</w:t>
      </w:r>
      <w:proofErr w:type="spellEnd"/>
      <w:r>
        <w:rPr>
          <w:rFonts w:cs="Arial"/>
          <w:bCs/>
          <w:sz w:val="16"/>
          <w:szCs w:val="16"/>
        </w:rPr>
        <w:t xml:space="preserve"> pa </w:t>
      </w:r>
      <w:proofErr w:type="spellStart"/>
      <w:r>
        <w:rPr>
          <w:rFonts w:cs="Arial"/>
          <w:bCs/>
          <w:sz w:val="16"/>
          <w:szCs w:val="16"/>
        </w:rPr>
        <w:t>gre</w:t>
      </w:r>
      <w:proofErr w:type="spellEnd"/>
      <w:r>
        <w:rPr>
          <w:rFonts w:cs="Arial"/>
          <w:bCs/>
          <w:sz w:val="16"/>
          <w:szCs w:val="16"/>
        </w:rPr>
        <w:t xml:space="preserve"> za </w:t>
      </w:r>
      <w:proofErr w:type="spellStart"/>
      <w:r>
        <w:rPr>
          <w:rFonts w:cs="Arial"/>
          <w:bCs/>
          <w:sz w:val="16"/>
          <w:szCs w:val="16"/>
        </w:rPr>
        <w:t>isti</w:t>
      </w:r>
      <w:proofErr w:type="spellEnd"/>
      <w:r>
        <w:rPr>
          <w:rFonts w:cs="Arial"/>
          <w:bCs/>
          <w:sz w:val="16"/>
          <w:szCs w:val="16"/>
        </w:rPr>
        <w:t xml:space="preserve"> </w:t>
      </w:r>
      <w:proofErr w:type="spellStart"/>
      <w:r>
        <w:rPr>
          <w:rFonts w:cs="Arial"/>
          <w:bCs/>
          <w:sz w:val="16"/>
          <w:szCs w:val="16"/>
        </w:rPr>
        <w:t>dokument</w:t>
      </w:r>
      <w:proofErr w:type="spellEnd"/>
      <w:r>
        <w:rPr>
          <w:rFonts w:cs="Arial"/>
          <w:bCs/>
          <w:sz w:val="16"/>
          <w:szCs w:val="16"/>
        </w:rPr>
        <w:t xml:space="preserve">. </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2749" w14:textId="462D968C" w:rsidR="00A3632E" w:rsidRPr="00EA5264" w:rsidRDefault="00A3632E" w:rsidP="00EA5264">
    <w:pPr>
      <w:autoSpaceDE w:val="0"/>
      <w:autoSpaceDN w:val="0"/>
      <w:adjustRightInd w:val="0"/>
      <w:spacing w:after="0" w:line="240" w:lineRule="auto"/>
      <w:rPr>
        <w:rFonts w:ascii="Republika" w:eastAsia="Times New Roman" w:hAnsi="Republika" w:cs="Times New Roman"/>
        <w:sz w:val="20"/>
        <w:szCs w:val="24"/>
      </w:rPr>
    </w:pPr>
    <w:r w:rsidRPr="00EA5264">
      <w:rPr>
        <w:rFonts w:ascii="Republika" w:eastAsia="Times New Roman" w:hAnsi="Republika" w:cs="Times New Roman"/>
        <w:noProof/>
        <w:sz w:val="60"/>
        <w:szCs w:val="60"/>
        <w:lang w:eastAsia="sl-SI"/>
      </w:rPr>
      <w:drawing>
        <wp:anchor distT="0" distB="0" distL="114300" distR="114300" simplePos="0" relativeHeight="251657216" behindDoc="0" locked="0" layoutInCell="1" allowOverlap="1" wp14:anchorId="31CFEF04" wp14:editId="111131D7">
          <wp:simplePos x="0" y="0"/>
          <wp:positionH relativeFrom="column">
            <wp:posOffset>-470535</wp:posOffset>
          </wp:positionH>
          <wp:positionV relativeFrom="paragraph">
            <wp:posOffset>6985</wp:posOffset>
          </wp:positionV>
          <wp:extent cx="309880" cy="349885"/>
          <wp:effectExtent l="0" t="0" r="0" b="0"/>
          <wp:wrapSquare wrapText="bothSides"/>
          <wp:docPr id="5" name="Slika 5"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anchor>
      </w:drawing>
    </w:r>
    <w:r w:rsidR="009F04B3">
      <w:rPr>
        <w:rFonts w:ascii="Arial" w:eastAsia="Times New Roman" w:hAnsi="Arial" w:cs="Times New Roman"/>
        <w:noProof/>
        <w:sz w:val="20"/>
        <w:szCs w:val="24"/>
        <w:lang w:val="en-US"/>
      </w:rPr>
      <mc:AlternateContent>
        <mc:Choice Requires="wps">
          <w:drawing>
            <wp:anchor distT="4294967293" distB="4294967293" distL="114300" distR="114300" simplePos="0" relativeHeight="251658240" behindDoc="1" locked="0" layoutInCell="0" allowOverlap="1" wp14:anchorId="5BB1C039" wp14:editId="513DAD48">
              <wp:simplePos x="0" y="0"/>
              <wp:positionH relativeFrom="column">
                <wp:posOffset>-431800</wp:posOffset>
              </wp:positionH>
              <wp:positionV relativeFrom="page">
                <wp:posOffset>3600449</wp:posOffset>
              </wp:positionV>
              <wp:extent cx="252095" cy="0"/>
              <wp:effectExtent l="0" t="0" r="0" b="0"/>
              <wp:wrapNone/>
              <wp:docPr id="2106977556"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1FDE06" id="Raven povezovalnik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EA5264">
      <w:rPr>
        <w:rFonts w:ascii="Republika" w:eastAsia="Times New Roman" w:hAnsi="Republika" w:cs="Times New Roman"/>
        <w:sz w:val="20"/>
        <w:szCs w:val="24"/>
      </w:rPr>
      <w:t>REPUBLIKA SLOVENIJA</w:t>
    </w:r>
  </w:p>
  <w:p w14:paraId="68F8DEA7" w14:textId="77777777" w:rsidR="00A3632E" w:rsidRPr="00EA5264" w:rsidRDefault="00A3632E" w:rsidP="00EA5264">
    <w:pPr>
      <w:tabs>
        <w:tab w:val="left" w:pos="5112"/>
      </w:tabs>
      <w:spacing w:after="120" w:line="240" w:lineRule="exact"/>
      <w:rPr>
        <w:rFonts w:ascii="Republika" w:eastAsia="Times New Roman" w:hAnsi="Republika" w:cs="Times New Roman"/>
        <w:b/>
        <w:caps/>
        <w:sz w:val="20"/>
        <w:szCs w:val="24"/>
      </w:rPr>
    </w:pPr>
    <w:r w:rsidRPr="00EA5264">
      <w:rPr>
        <w:rFonts w:ascii="Republika" w:eastAsia="Times New Roman" w:hAnsi="Republika" w:cs="Times New Roman"/>
        <w:b/>
        <w:caps/>
        <w:sz w:val="20"/>
        <w:szCs w:val="24"/>
      </w:rPr>
      <w:t>Ministrstvo za gospodars</w:t>
    </w:r>
    <w:r>
      <w:rPr>
        <w:rFonts w:ascii="Republika" w:eastAsia="Times New Roman" w:hAnsi="Republika" w:cs="Times New Roman"/>
        <w:b/>
        <w:caps/>
        <w:sz w:val="20"/>
        <w:szCs w:val="24"/>
      </w:rPr>
      <w:t xml:space="preserve">TVO, TURIZEM IN ŠPORT </w:t>
    </w:r>
  </w:p>
  <w:p w14:paraId="2E82A348" w14:textId="77777777" w:rsidR="00A3632E" w:rsidRPr="00EA5264" w:rsidRDefault="00A3632E" w:rsidP="00EA5264">
    <w:pPr>
      <w:tabs>
        <w:tab w:val="left" w:pos="5112"/>
      </w:tabs>
      <w:spacing w:before="240" w:after="0" w:line="240" w:lineRule="exact"/>
      <w:rPr>
        <w:rFonts w:ascii="Arial" w:eastAsia="Times New Roman" w:hAnsi="Arial" w:cs="Arial"/>
        <w:sz w:val="16"/>
        <w:szCs w:val="24"/>
      </w:rPr>
    </w:pPr>
  </w:p>
  <w:p w14:paraId="64BEC93C" w14:textId="77777777" w:rsidR="00A3632E" w:rsidRPr="00EA5264" w:rsidRDefault="00A3632E" w:rsidP="00EA5264">
    <w:pPr>
      <w:tabs>
        <w:tab w:val="left" w:pos="5112"/>
      </w:tabs>
      <w:spacing w:before="240" w:after="0" w:line="240" w:lineRule="exact"/>
      <w:rPr>
        <w:rFonts w:ascii="Arial" w:eastAsia="Times New Roman" w:hAnsi="Arial" w:cs="Arial"/>
        <w:sz w:val="16"/>
        <w:szCs w:val="24"/>
      </w:rPr>
    </w:pPr>
    <w:r w:rsidRPr="00EA5264">
      <w:rPr>
        <w:rFonts w:ascii="Arial" w:eastAsia="Times New Roman" w:hAnsi="Arial" w:cs="Arial"/>
        <w:sz w:val="16"/>
        <w:szCs w:val="24"/>
      </w:rPr>
      <w:t>Kotnikova ulica 5, 1000 Ljubljana</w:t>
    </w:r>
    <w:r w:rsidRPr="00EA5264">
      <w:rPr>
        <w:rFonts w:ascii="Arial" w:eastAsia="Times New Roman" w:hAnsi="Arial" w:cs="Arial"/>
        <w:sz w:val="16"/>
        <w:szCs w:val="24"/>
      </w:rPr>
      <w:tab/>
      <w:t>T: 01 400 36 00, 01 400 33 11</w:t>
    </w:r>
  </w:p>
  <w:p w14:paraId="063AF8F6" w14:textId="77777777" w:rsidR="00A3632E" w:rsidRPr="00EA5264" w:rsidRDefault="00A3632E" w:rsidP="00EA5264">
    <w:pPr>
      <w:tabs>
        <w:tab w:val="left" w:pos="5112"/>
      </w:tabs>
      <w:spacing w:after="0" w:line="240" w:lineRule="exact"/>
      <w:rPr>
        <w:rFonts w:ascii="Arial" w:eastAsia="Times New Roman" w:hAnsi="Arial" w:cs="Arial"/>
        <w:sz w:val="16"/>
        <w:szCs w:val="24"/>
      </w:rPr>
    </w:pPr>
    <w:r w:rsidRPr="00EA5264">
      <w:rPr>
        <w:rFonts w:ascii="Arial" w:eastAsia="Times New Roman" w:hAnsi="Arial" w:cs="Arial"/>
        <w:sz w:val="16"/>
        <w:szCs w:val="24"/>
      </w:rPr>
      <w:tab/>
      <w:t xml:space="preserve">E: </w:t>
    </w:r>
    <w:hyperlink r:id="rId2" w:history="1">
      <w:r w:rsidRPr="00D060CE">
        <w:rPr>
          <w:rStyle w:val="Hiperpovezava"/>
          <w:rFonts w:ascii="Arial" w:eastAsia="Times New Roman" w:hAnsi="Arial" w:cs="Times New Roman"/>
          <w:sz w:val="16"/>
          <w:szCs w:val="24"/>
        </w:rPr>
        <w:t>gp.mgts@gov.si</w:t>
      </w:r>
    </w:hyperlink>
    <w:r w:rsidRPr="00EA5264">
      <w:rPr>
        <w:rFonts w:ascii="Arial" w:eastAsia="Times New Roman" w:hAnsi="Arial" w:cs="Arial"/>
        <w:sz w:val="16"/>
        <w:szCs w:val="24"/>
      </w:rPr>
      <w:t xml:space="preserve"> </w:t>
    </w:r>
  </w:p>
  <w:p w14:paraId="1F6DBA01" w14:textId="77777777" w:rsidR="00A3632E" w:rsidRPr="00EA5264" w:rsidRDefault="00A3632E" w:rsidP="00EA5264">
    <w:pPr>
      <w:tabs>
        <w:tab w:val="left" w:pos="5112"/>
      </w:tabs>
      <w:spacing w:after="0" w:line="240" w:lineRule="exact"/>
      <w:rPr>
        <w:rFonts w:ascii="Arial" w:eastAsia="Times New Roman" w:hAnsi="Arial" w:cs="Arial"/>
        <w:sz w:val="16"/>
        <w:szCs w:val="24"/>
      </w:rPr>
    </w:pPr>
    <w:r w:rsidRPr="00EA5264">
      <w:rPr>
        <w:rFonts w:ascii="Arial" w:eastAsia="Times New Roman" w:hAnsi="Arial" w:cs="Arial"/>
        <w:sz w:val="16"/>
        <w:szCs w:val="24"/>
      </w:rPr>
      <w:tab/>
      <w:t xml:space="preserve">W: </w:t>
    </w:r>
    <w:hyperlink r:id="rId3" w:history="1">
      <w:r w:rsidRPr="00D060CE">
        <w:rPr>
          <w:rStyle w:val="Hiperpovezava"/>
          <w:rFonts w:ascii="Arial" w:eastAsia="Times New Roman" w:hAnsi="Arial" w:cs="Times New Roman"/>
          <w:sz w:val="16"/>
          <w:szCs w:val="24"/>
        </w:rPr>
        <w:t>www.mgts.gov.si</w:t>
      </w:r>
    </w:hyperlink>
    <w:r w:rsidRPr="00EA5264">
      <w:rPr>
        <w:rFonts w:ascii="Arial" w:eastAsia="Times New Roman" w:hAnsi="Arial" w:cs="Arial"/>
        <w:sz w:val="16"/>
        <w:szCs w:val="24"/>
      </w:rPr>
      <w:t xml:space="preserve"> </w:t>
    </w:r>
  </w:p>
  <w:p w14:paraId="4F857A86" w14:textId="77777777" w:rsidR="00A3632E" w:rsidRDefault="00A3632E">
    <w:pPr>
      <w:pStyle w:val="Glava"/>
    </w:pPr>
  </w:p>
  <w:p w14:paraId="4EBA4F6E" w14:textId="77777777" w:rsidR="00A3632E" w:rsidRDefault="00A363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4C5F"/>
    <w:multiLevelType w:val="hybridMultilevel"/>
    <w:tmpl w:val="3480788E"/>
    <w:lvl w:ilvl="0" w:tplc="EDCA04A2">
      <w:start w:val="1"/>
      <w:numFmt w:val="bullet"/>
      <w:lvlText w:val="•"/>
      <w:lvlJc w:val="left"/>
      <w:pPr>
        <w:tabs>
          <w:tab w:val="num" w:pos="360"/>
        </w:tabs>
        <w:ind w:left="360" w:hanging="360"/>
      </w:pPr>
      <w:rPr>
        <w:rFonts w:ascii="Arial" w:hAnsi="Arial" w:hint="default"/>
      </w:rPr>
    </w:lvl>
    <w:lvl w:ilvl="1" w:tplc="D66807D4">
      <w:start w:val="1"/>
      <w:numFmt w:val="bullet"/>
      <w:lvlText w:val="-"/>
      <w:lvlJc w:val="left"/>
      <w:pPr>
        <w:tabs>
          <w:tab w:val="num" w:pos="1080"/>
        </w:tabs>
        <w:ind w:left="1080" w:hanging="360"/>
      </w:pPr>
      <w:rPr>
        <w:rFonts w:ascii="Times New Roman" w:eastAsia="Times New Roman" w:hAnsi="Times New Roman" w:cs="Times New Roman" w:hint="default"/>
      </w:rPr>
    </w:lvl>
    <w:lvl w:ilvl="2" w:tplc="07383BBE" w:tentative="1">
      <w:start w:val="1"/>
      <w:numFmt w:val="bullet"/>
      <w:lvlText w:val="•"/>
      <w:lvlJc w:val="left"/>
      <w:pPr>
        <w:tabs>
          <w:tab w:val="num" w:pos="1800"/>
        </w:tabs>
        <w:ind w:left="1800" w:hanging="360"/>
      </w:pPr>
      <w:rPr>
        <w:rFonts w:ascii="Arial" w:hAnsi="Arial" w:hint="default"/>
      </w:rPr>
    </w:lvl>
    <w:lvl w:ilvl="3" w:tplc="4DFA0952" w:tentative="1">
      <w:start w:val="1"/>
      <w:numFmt w:val="bullet"/>
      <w:lvlText w:val="•"/>
      <w:lvlJc w:val="left"/>
      <w:pPr>
        <w:tabs>
          <w:tab w:val="num" w:pos="2520"/>
        </w:tabs>
        <w:ind w:left="2520" w:hanging="360"/>
      </w:pPr>
      <w:rPr>
        <w:rFonts w:ascii="Arial" w:hAnsi="Arial" w:hint="default"/>
      </w:rPr>
    </w:lvl>
    <w:lvl w:ilvl="4" w:tplc="13F28712" w:tentative="1">
      <w:start w:val="1"/>
      <w:numFmt w:val="bullet"/>
      <w:lvlText w:val="•"/>
      <w:lvlJc w:val="left"/>
      <w:pPr>
        <w:tabs>
          <w:tab w:val="num" w:pos="3240"/>
        </w:tabs>
        <w:ind w:left="3240" w:hanging="360"/>
      </w:pPr>
      <w:rPr>
        <w:rFonts w:ascii="Arial" w:hAnsi="Arial" w:hint="default"/>
      </w:rPr>
    </w:lvl>
    <w:lvl w:ilvl="5" w:tplc="1CB23E08" w:tentative="1">
      <w:start w:val="1"/>
      <w:numFmt w:val="bullet"/>
      <w:lvlText w:val="•"/>
      <w:lvlJc w:val="left"/>
      <w:pPr>
        <w:tabs>
          <w:tab w:val="num" w:pos="3960"/>
        </w:tabs>
        <w:ind w:left="3960" w:hanging="360"/>
      </w:pPr>
      <w:rPr>
        <w:rFonts w:ascii="Arial" w:hAnsi="Arial" w:hint="default"/>
      </w:rPr>
    </w:lvl>
    <w:lvl w:ilvl="6" w:tplc="077EDF80" w:tentative="1">
      <w:start w:val="1"/>
      <w:numFmt w:val="bullet"/>
      <w:lvlText w:val="•"/>
      <w:lvlJc w:val="left"/>
      <w:pPr>
        <w:tabs>
          <w:tab w:val="num" w:pos="4680"/>
        </w:tabs>
        <w:ind w:left="4680" w:hanging="360"/>
      </w:pPr>
      <w:rPr>
        <w:rFonts w:ascii="Arial" w:hAnsi="Arial" w:hint="default"/>
      </w:rPr>
    </w:lvl>
    <w:lvl w:ilvl="7" w:tplc="E2B28C3A" w:tentative="1">
      <w:start w:val="1"/>
      <w:numFmt w:val="bullet"/>
      <w:lvlText w:val="•"/>
      <w:lvlJc w:val="left"/>
      <w:pPr>
        <w:tabs>
          <w:tab w:val="num" w:pos="5400"/>
        </w:tabs>
        <w:ind w:left="5400" w:hanging="360"/>
      </w:pPr>
      <w:rPr>
        <w:rFonts w:ascii="Arial" w:hAnsi="Arial" w:hint="default"/>
      </w:rPr>
    </w:lvl>
    <w:lvl w:ilvl="8" w:tplc="0E3A47CC"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9E75A82"/>
    <w:multiLevelType w:val="hybridMultilevel"/>
    <w:tmpl w:val="E21875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EB4D47"/>
    <w:multiLevelType w:val="hybridMultilevel"/>
    <w:tmpl w:val="566CC5AA"/>
    <w:lvl w:ilvl="0" w:tplc="DC8A5E62">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221C1C"/>
    <w:multiLevelType w:val="hybridMultilevel"/>
    <w:tmpl w:val="A6208586"/>
    <w:lvl w:ilvl="0" w:tplc="3C9201A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B178D5"/>
    <w:multiLevelType w:val="hybridMultilevel"/>
    <w:tmpl w:val="89E20822"/>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227F05"/>
    <w:multiLevelType w:val="hybridMultilevel"/>
    <w:tmpl w:val="C4904FCA"/>
    <w:lvl w:ilvl="0" w:tplc="AED814BC">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2F64"/>
    <w:multiLevelType w:val="hybridMultilevel"/>
    <w:tmpl w:val="9CB2EAD2"/>
    <w:lvl w:ilvl="0" w:tplc="AED814BC">
      <w:start w:val="1"/>
      <w:numFmt w:val="bullet"/>
      <w:lvlText w:val="-"/>
      <w:lvlJc w:val="left"/>
      <w:pPr>
        <w:tabs>
          <w:tab w:val="num" w:pos="720"/>
        </w:tabs>
        <w:ind w:left="720" w:hanging="360"/>
      </w:pPr>
      <w:rPr>
        <w:rFonts w:ascii="Times New Roman" w:eastAsia="Times New Roman" w:hAnsi="Times New Roman" w:hint="default"/>
      </w:rPr>
    </w:lvl>
    <w:lvl w:ilvl="1" w:tplc="9CE0D2C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BF175F7"/>
    <w:multiLevelType w:val="hybridMultilevel"/>
    <w:tmpl w:val="B986BFA8"/>
    <w:lvl w:ilvl="0" w:tplc="AED814BC">
      <w:start w:val="1"/>
      <w:numFmt w:val="bullet"/>
      <w:lvlText w:val="-"/>
      <w:lvlJc w:val="left"/>
      <w:pPr>
        <w:ind w:left="720" w:hanging="360"/>
      </w:pPr>
      <w:rPr>
        <w:rFonts w:ascii="Times New Roman" w:eastAsia="Times New Roman" w:hAnsi="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2F395A2B"/>
    <w:multiLevelType w:val="multilevel"/>
    <w:tmpl w:val="7B642F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442104"/>
    <w:multiLevelType w:val="hybridMultilevel"/>
    <w:tmpl w:val="C22A741C"/>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927C5B"/>
    <w:multiLevelType w:val="hybridMultilevel"/>
    <w:tmpl w:val="305E0D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0B97CE9"/>
    <w:multiLevelType w:val="hybridMultilevel"/>
    <w:tmpl w:val="0FF226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B31062"/>
    <w:multiLevelType w:val="hybridMultilevel"/>
    <w:tmpl w:val="48BA8D98"/>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C300D9"/>
    <w:multiLevelType w:val="hybridMultilevel"/>
    <w:tmpl w:val="DFE049C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9C2131B"/>
    <w:multiLevelType w:val="hybridMultilevel"/>
    <w:tmpl w:val="6A0A59FA"/>
    <w:lvl w:ilvl="0" w:tplc="576A0C00">
      <w:start w:val="1"/>
      <w:numFmt w:val="decimal"/>
      <w:lvlText w:val="%1)"/>
      <w:lvlJc w:val="left"/>
      <w:pPr>
        <w:ind w:left="720" w:hanging="360"/>
      </w:pPr>
    </w:lvl>
    <w:lvl w:ilvl="1" w:tplc="A01E05D4">
      <w:start w:val="1"/>
      <w:numFmt w:val="decimal"/>
      <w:lvlText w:val="%2)"/>
      <w:lvlJc w:val="left"/>
      <w:pPr>
        <w:ind w:left="720" w:hanging="360"/>
      </w:pPr>
    </w:lvl>
    <w:lvl w:ilvl="2" w:tplc="154A140A">
      <w:start w:val="1"/>
      <w:numFmt w:val="decimal"/>
      <w:lvlText w:val="%3)"/>
      <w:lvlJc w:val="left"/>
      <w:pPr>
        <w:ind w:left="720" w:hanging="360"/>
      </w:pPr>
    </w:lvl>
    <w:lvl w:ilvl="3" w:tplc="302C8380">
      <w:start w:val="1"/>
      <w:numFmt w:val="decimal"/>
      <w:lvlText w:val="%4)"/>
      <w:lvlJc w:val="left"/>
      <w:pPr>
        <w:ind w:left="720" w:hanging="360"/>
      </w:pPr>
    </w:lvl>
    <w:lvl w:ilvl="4" w:tplc="44FCE31A">
      <w:start w:val="1"/>
      <w:numFmt w:val="decimal"/>
      <w:lvlText w:val="%5)"/>
      <w:lvlJc w:val="left"/>
      <w:pPr>
        <w:ind w:left="720" w:hanging="360"/>
      </w:pPr>
    </w:lvl>
    <w:lvl w:ilvl="5" w:tplc="E020DD0E">
      <w:start w:val="1"/>
      <w:numFmt w:val="decimal"/>
      <w:lvlText w:val="%6)"/>
      <w:lvlJc w:val="left"/>
      <w:pPr>
        <w:ind w:left="720" w:hanging="360"/>
      </w:pPr>
    </w:lvl>
    <w:lvl w:ilvl="6" w:tplc="FE42C058">
      <w:start w:val="1"/>
      <w:numFmt w:val="decimal"/>
      <w:lvlText w:val="%7)"/>
      <w:lvlJc w:val="left"/>
      <w:pPr>
        <w:ind w:left="720" w:hanging="360"/>
      </w:pPr>
    </w:lvl>
    <w:lvl w:ilvl="7" w:tplc="8B3C090E">
      <w:start w:val="1"/>
      <w:numFmt w:val="decimal"/>
      <w:lvlText w:val="%8)"/>
      <w:lvlJc w:val="left"/>
      <w:pPr>
        <w:ind w:left="720" w:hanging="360"/>
      </w:pPr>
    </w:lvl>
    <w:lvl w:ilvl="8" w:tplc="CE960500">
      <w:start w:val="1"/>
      <w:numFmt w:val="decimal"/>
      <w:lvlText w:val="%9)"/>
      <w:lvlJc w:val="left"/>
      <w:pPr>
        <w:ind w:left="720" w:hanging="360"/>
      </w:pPr>
    </w:lvl>
  </w:abstractNum>
  <w:abstractNum w:abstractNumId="23" w15:restartNumberingAfterBreak="0">
    <w:nsid w:val="74F700EF"/>
    <w:multiLevelType w:val="hybridMultilevel"/>
    <w:tmpl w:val="EE80472A"/>
    <w:lvl w:ilvl="0" w:tplc="AED814BC">
      <w:start w:val="1"/>
      <w:numFmt w:val="bullet"/>
      <w:lvlText w:val="-"/>
      <w:lvlJc w:val="left"/>
      <w:pPr>
        <w:ind w:left="720" w:hanging="360"/>
      </w:pPr>
      <w:rPr>
        <w:rFonts w:ascii="Times New Roman" w:eastAsia="Times New Roman" w:hAnsi="Times New Roman" w:hint="default"/>
      </w:rPr>
    </w:lvl>
    <w:lvl w:ilvl="1" w:tplc="AED814BC">
      <w:start w:val="1"/>
      <w:numFmt w:val="bullet"/>
      <w:lvlText w:val="-"/>
      <w:lvlJc w:val="left"/>
      <w:pPr>
        <w:ind w:left="1440" w:hanging="360"/>
      </w:pPr>
      <w:rPr>
        <w:rFonts w:ascii="Times New Roman" w:eastAsia="Times New Roman" w:hAnsi="Times New Roman"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7D9C2B2B"/>
    <w:multiLevelType w:val="hybridMultilevel"/>
    <w:tmpl w:val="5E96FB6A"/>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EF00796"/>
    <w:multiLevelType w:val="hybridMultilevel"/>
    <w:tmpl w:val="3AE84852"/>
    <w:lvl w:ilvl="0" w:tplc="FFFFFFFF">
      <w:start w:val="1"/>
      <w:numFmt w:val="decimal"/>
      <w:lvlText w:val="%1."/>
      <w:lvlJc w:val="left"/>
      <w:pPr>
        <w:tabs>
          <w:tab w:val="num" w:pos="360"/>
        </w:tabs>
        <w:ind w:left="360" w:hanging="360"/>
      </w:pPr>
      <w:rPr>
        <w:rFonts w:cs="Times New Roman" w:hint="default"/>
        <w:b/>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31502346">
    <w:abstractNumId w:val="3"/>
  </w:num>
  <w:num w:numId="2" w16cid:durableId="273561581">
    <w:abstractNumId w:val="19"/>
  </w:num>
  <w:num w:numId="3" w16cid:durableId="927009090">
    <w:abstractNumId w:val="18"/>
  </w:num>
  <w:num w:numId="4" w16cid:durableId="1905487927">
    <w:abstractNumId w:val="21"/>
  </w:num>
  <w:num w:numId="5" w16cid:durableId="333142871">
    <w:abstractNumId w:val="26"/>
  </w:num>
  <w:num w:numId="6" w16cid:durableId="848298863">
    <w:abstractNumId w:val="14"/>
  </w:num>
  <w:num w:numId="7" w16cid:durableId="2018145290">
    <w:abstractNumId w:val="8"/>
  </w:num>
  <w:num w:numId="8" w16cid:durableId="1393650416">
    <w:abstractNumId w:val="15"/>
  </w:num>
  <w:num w:numId="9" w16cid:durableId="873228830">
    <w:abstractNumId w:val="20"/>
  </w:num>
  <w:num w:numId="10" w16cid:durableId="1339117551">
    <w:abstractNumId w:val="9"/>
  </w:num>
  <w:num w:numId="11" w16cid:durableId="1445659869">
    <w:abstractNumId w:val="6"/>
  </w:num>
  <w:num w:numId="12" w16cid:durableId="275405317">
    <w:abstractNumId w:val="7"/>
  </w:num>
  <w:num w:numId="13" w16cid:durableId="215701164">
    <w:abstractNumId w:val="23"/>
  </w:num>
  <w:num w:numId="14" w16cid:durableId="1610041571">
    <w:abstractNumId w:val="24"/>
  </w:num>
  <w:num w:numId="15" w16cid:durableId="975257669">
    <w:abstractNumId w:val="12"/>
  </w:num>
  <w:num w:numId="16" w16cid:durableId="1407914772">
    <w:abstractNumId w:val="13"/>
    <w:lvlOverride w:ilvl="0">
      <w:startOverride w:val="1"/>
    </w:lvlOverride>
  </w:num>
  <w:num w:numId="17" w16cid:durableId="1634864354">
    <w:abstractNumId w:val="0"/>
  </w:num>
  <w:num w:numId="18" w16cid:durableId="1068655594">
    <w:abstractNumId w:val="25"/>
  </w:num>
  <w:num w:numId="19" w16cid:durableId="515852560">
    <w:abstractNumId w:val="10"/>
  </w:num>
  <w:num w:numId="20" w16cid:durableId="1717241358">
    <w:abstractNumId w:val="17"/>
  </w:num>
  <w:num w:numId="21" w16cid:durableId="545607473">
    <w:abstractNumId w:val="4"/>
  </w:num>
  <w:num w:numId="22" w16cid:durableId="1961060544">
    <w:abstractNumId w:val="16"/>
  </w:num>
  <w:num w:numId="23" w16cid:durableId="499777547">
    <w:abstractNumId w:val="1"/>
  </w:num>
  <w:num w:numId="24" w16cid:durableId="934827392">
    <w:abstractNumId w:val="11"/>
  </w:num>
  <w:num w:numId="25" w16cid:durableId="599685453">
    <w:abstractNumId w:val="5"/>
  </w:num>
  <w:num w:numId="26" w16cid:durableId="884289300">
    <w:abstractNumId w:val="22"/>
  </w:num>
  <w:num w:numId="27" w16cid:durableId="94712929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64"/>
    <w:rsid w:val="00001D75"/>
    <w:rsid w:val="000028F2"/>
    <w:rsid w:val="00004939"/>
    <w:rsid w:val="000052CC"/>
    <w:rsid w:val="0000637E"/>
    <w:rsid w:val="00006748"/>
    <w:rsid w:val="0001215C"/>
    <w:rsid w:val="00016E8A"/>
    <w:rsid w:val="00017C19"/>
    <w:rsid w:val="00021408"/>
    <w:rsid w:val="00023BEC"/>
    <w:rsid w:val="00023CE8"/>
    <w:rsid w:val="00025FCF"/>
    <w:rsid w:val="000262FF"/>
    <w:rsid w:val="00027290"/>
    <w:rsid w:val="000309A7"/>
    <w:rsid w:val="000340E0"/>
    <w:rsid w:val="00034D54"/>
    <w:rsid w:val="00040DBC"/>
    <w:rsid w:val="00041FA4"/>
    <w:rsid w:val="00043851"/>
    <w:rsid w:val="00045166"/>
    <w:rsid w:val="000525C7"/>
    <w:rsid w:val="00055CD9"/>
    <w:rsid w:val="00055E90"/>
    <w:rsid w:val="00060628"/>
    <w:rsid w:val="00061414"/>
    <w:rsid w:val="00061835"/>
    <w:rsid w:val="00062D33"/>
    <w:rsid w:val="00063894"/>
    <w:rsid w:val="000667A0"/>
    <w:rsid w:val="00071110"/>
    <w:rsid w:val="00072E6B"/>
    <w:rsid w:val="000778C4"/>
    <w:rsid w:val="00085C03"/>
    <w:rsid w:val="0008722D"/>
    <w:rsid w:val="00094E22"/>
    <w:rsid w:val="00095EBC"/>
    <w:rsid w:val="00096981"/>
    <w:rsid w:val="000A0097"/>
    <w:rsid w:val="000A1CF1"/>
    <w:rsid w:val="000B0D53"/>
    <w:rsid w:val="000B1E95"/>
    <w:rsid w:val="000B2542"/>
    <w:rsid w:val="000B282C"/>
    <w:rsid w:val="000B3F08"/>
    <w:rsid w:val="000B4404"/>
    <w:rsid w:val="000B510C"/>
    <w:rsid w:val="000B6DB0"/>
    <w:rsid w:val="000B7E07"/>
    <w:rsid w:val="000C0789"/>
    <w:rsid w:val="000C152F"/>
    <w:rsid w:val="000C1A33"/>
    <w:rsid w:val="000C4DCB"/>
    <w:rsid w:val="000C599B"/>
    <w:rsid w:val="000C72B3"/>
    <w:rsid w:val="000D1855"/>
    <w:rsid w:val="000D3550"/>
    <w:rsid w:val="000E0CE7"/>
    <w:rsid w:val="000E1EE3"/>
    <w:rsid w:val="000E2D75"/>
    <w:rsid w:val="000E416E"/>
    <w:rsid w:val="000E52CF"/>
    <w:rsid w:val="000E5353"/>
    <w:rsid w:val="000F1F55"/>
    <w:rsid w:val="000F54F0"/>
    <w:rsid w:val="000F5873"/>
    <w:rsid w:val="0010007D"/>
    <w:rsid w:val="00102331"/>
    <w:rsid w:val="00106422"/>
    <w:rsid w:val="00110446"/>
    <w:rsid w:val="0011101D"/>
    <w:rsid w:val="0011275C"/>
    <w:rsid w:val="00115E8B"/>
    <w:rsid w:val="0011655F"/>
    <w:rsid w:val="00120E8D"/>
    <w:rsid w:val="001233C3"/>
    <w:rsid w:val="0012584A"/>
    <w:rsid w:val="001265BE"/>
    <w:rsid w:val="001300D0"/>
    <w:rsid w:val="00131810"/>
    <w:rsid w:val="00132532"/>
    <w:rsid w:val="001325B1"/>
    <w:rsid w:val="001327D5"/>
    <w:rsid w:val="0013320C"/>
    <w:rsid w:val="001342F6"/>
    <w:rsid w:val="00136708"/>
    <w:rsid w:val="0013697E"/>
    <w:rsid w:val="00141C79"/>
    <w:rsid w:val="001458FE"/>
    <w:rsid w:val="00146CC9"/>
    <w:rsid w:val="00150475"/>
    <w:rsid w:val="001513DC"/>
    <w:rsid w:val="001514BE"/>
    <w:rsid w:val="00152292"/>
    <w:rsid w:val="001525A9"/>
    <w:rsid w:val="00154EEE"/>
    <w:rsid w:val="00154F03"/>
    <w:rsid w:val="00156D0E"/>
    <w:rsid w:val="00157C97"/>
    <w:rsid w:val="0016014C"/>
    <w:rsid w:val="00160854"/>
    <w:rsid w:val="00161096"/>
    <w:rsid w:val="00161544"/>
    <w:rsid w:val="00161C73"/>
    <w:rsid w:val="00164834"/>
    <w:rsid w:val="00166414"/>
    <w:rsid w:val="001730ED"/>
    <w:rsid w:val="00177EA6"/>
    <w:rsid w:val="00184570"/>
    <w:rsid w:val="00191172"/>
    <w:rsid w:val="00191FC5"/>
    <w:rsid w:val="001923C3"/>
    <w:rsid w:val="00193A45"/>
    <w:rsid w:val="0019438F"/>
    <w:rsid w:val="001944AA"/>
    <w:rsid w:val="00195224"/>
    <w:rsid w:val="00195BF1"/>
    <w:rsid w:val="001968D5"/>
    <w:rsid w:val="001A2849"/>
    <w:rsid w:val="001B02C5"/>
    <w:rsid w:val="001B1B9E"/>
    <w:rsid w:val="001B2506"/>
    <w:rsid w:val="001B639F"/>
    <w:rsid w:val="001B76DC"/>
    <w:rsid w:val="001C23C1"/>
    <w:rsid w:val="001C25AA"/>
    <w:rsid w:val="001C491F"/>
    <w:rsid w:val="001C6BAD"/>
    <w:rsid w:val="001D15B5"/>
    <w:rsid w:val="001D48C5"/>
    <w:rsid w:val="001D76B2"/>
    <w:rsid w:val="001E0B29"/>
    <w:rsid w:val="001E15F7"/>
    <w:rsid w:val="001E2C3A"/>
    <w:rsid w:val="001E3D63"/>
    <w:rsid w:val="001E4C60"/>
    <w:rsid w:val="001E5C32"/>
    <w:rsid w:val="001F5F00"/>
    <w:rsid w:val="002003E0"/>
    <w:rsid w:val="00200523"/>
    <w:rsid w:val="00201636"/>
    <w:rsid w:val="0020274E"/>
    <w:rsid w:val="00202BF6"/>
    <w:rsid w:val="002063C0"/>
    <w:rsid w:val="00207414"/>
    <w:rsid w:val="00210D60"/>
    <w:rsid w:val="00210D72"/>
    <w:rsid w:val="002137D2"/>
    <w:rsid w:val="0021513D"/>
    <w:rsid w:val="00220FA0"/>
    <w:rsid w:val="0022513B"/>
    <w:rsid w:val="002316E4"/>
    <w:rsid w:val="0023630C"/>
    <w:rsid w:val="002422F3"/>
    <w:rsid w:val="00244D17"/>
    <w:rsid w:val="00247269"/>
    <w:rsid w:val="0025090F"/>
    <w:rsid w:val="0025183A"/>
    <w:rsid w:val="00253ACE"/>
    <w:rsid w:val="00253C09"/>
    <w:rsid w:val="00261DB2"/>
    <w:rsid w:val="00264F16"/>
    <w:rsid w:val="00265AA2"/>
    <w:rsid w:val="00265D9E"/>
    <w:rsid w:val="00271512"/>
    <w:rsid w:val="002718A8"/>
    <w:rsid w:val="002724DE"/>
    <w:rsid w:val="00276697"/>
    <w:rsid w:val="0027729E"/>
    <w:rsid w:val="00277FCF"/>
    <w:rsid w:val="002832A2"/>
    <w:rsid w:val="002841E1"/>
    <w:rsid w:val="00285BB0"/>
    <w:rsid w:val="00286581"/>
    <w:rsid w:val="00286EFD"/>
    <w:rsid w:val="002904C5"/>
    <w:rsid w:val="00291641"/>
    <w:rsid w:val="0029416C"/>
    <w:rsid w:val="0029446A"/>
    <w:rsid w:val="002A02E8"/>
    <w:rsid w:val="002A0964"/>
    <w:rsid w:val="002A0B83"/>
    <w:rsid w:val="002A33BB"/>
    <w:rsid w:val="002A4CDB"/>
    <w:rsid w:val="002A62B5"/>
    <w:rsid w:val="002A7D0A"/>
    <w:rsid w:val="002B1445"/>
    <w:rsid w:val="002B308E"/>
    <w:rsid w:val="002B359B"/>
    <w:rsid w:val="002C1088"/>
    <w:rsid w:val="002C29E0"/>
    <w:rsid w:val="002D0464"/>
    <w:rsid w:val="002D2278"/>
    <w:rsid w:val="002D35E4"/>
    <w:rsid w:val="002D56FC"/>
    <w:rsid w:val="002E0F59"/>
    <w:rsid w:val="002E16ED"/>
    <w:rsid w:val="002E2391"/>
    <w:rsid w:val="002E4D36"/>
    <w:rsid w:val="002E606B"/>
    <w:rsid w:val="002E62DA"/>
    <w:rsid w:val="002F1948"/>
    <w:rsid w:val="002F19BC"/>
    <w:rsid w:val="00303C4F"/>
    <w:rsid w:val="00303E9F"/>
    <w:rsid w:val="00306904"/>
    <w:rsid w:val="00311977"/>
    <w:rsid w:val="00311D7D"/>
    <w:rsid w:val="003143A8"/>
    <w:rsid w:val="00317C6B"/>
    <w:rsid w:val="00321A5D"/>
    <w:rsid w:val="00324D78"/>
    <w:rsid w:val="00326073"/>
    <w:rsid w:val="00326443"/>
    <w:rsid w:val="00333F1B"/>
    <w:rsid w:val="0033400F"/>
    <w:rsid w:val="003360FD"/>
    <w:rsid w:val="00340A7E"/>
    <w:rsid w:val="0034219E"/>
    <w:rsid w:val="00345581"/>
    <w:rsid w:val="00345BEE"/>
    <w:rsid w:val="003462BF"/>
    <w:rsid w:val="00347B41"/>
    <w:rsid w:val="003506C2"/>
    <w:rsid w:val="00352215"/>
    <w:rsid w:val="00354AE0"/>
    <w:rsid w:val="00356938"/>
    <w:rsid w:val="00357704"/>
    <w:rsid w:val="0035788F"/>
    <w:rsid w:val="00357AD6"/>
    <w:rsid w:val="00360381"/>
    <w:rsid w:val="00361561"/>
    <w:rsid w:val="00361DEF"/>
    <w:rsid w:val="003648C4"/>
    <w:rsid w:val="003659EF"/>
    <w:rsid w:val="00365B47"/>
    <w:rsid w:val="003706CC"/>
    <w:rsid w:val="0037514C"/>
    <w:rsid w:val="0037526D"/>
    <w:rsid w:val="00376B0C"/>
    <w:rsid w:val="00377718"/>
    <w:rsid w:val="00387E63"/>
    <w:rsid w:val="00394B04"/>
    <w:rsid w:val="00396410"/>
    <w:rsid w:val="00396C8B"/>
    <w:rsid w:val="003A071D"/>
    <w:rsid w:val="003A56BB"/>
    <w:rsid w:val="003A6250"/>
    <w:rsid w:val="003B0434"/>
    <w:rsid w:val="003B223F"/>
    <w:rsid w:val="003B2BB0"/>
    <w:rsid w:val="003B3B82"/>
    <w:rsid w:val="003C0491"/>
    <w:rsid w:val="003C6C82"/>
    <w:rsid w:val="003D4125"/>
    <w:rsid w:val="003D472D"/>
    <w:rsid w:val="003D482A"/>
    <w:rsid w:val="003D4BCC"/>
    <w:rsid w:val="003D4DB2"/>
    <w:rsid w:val="003D56D2"/>
    <w:rsid w:val="003D7339"/>
    <w:rsid w:val="003E0775"/>
    <w:rsid w:val="003E1DC5"/>
    <w:rsid w:val="003E7ED1"/>
    <w:rsid w:val="003F14B2"/>
    <w:rsid w:val="004006ED"/>
    <w:rsid w:val="004006F8"/>
    <w:rsid w:val="0040258A"/>
    <w:rsid w:val="00411A11"/>
    <w:rsid w:val="004132E9"/>
    <w:rsid w:val="00414416"/>
    <w:rsid w:val="0041485D"/>
    <w:rsid w:val="00414C6F"/>
    <w:rsid w:val="00423068"/>
    <w:rsid w:val="00424015"/>
    <w:rsid w:val="00424D43"/>
    <w:rsid w:val="00431327"/>
    <w:rsid w:val="00432474"/>
    <w:rsid w:val="00432FBE"/>
    <w:rsid w:val="00435773"/>
    <w:rsid w:val="0043786B"/>
    <w:rsid w:val="0043795D"/>
    <w:rsid w:val="00437C1C"/>
    <w:rsid w:val="00440213"/>
    <w:rsid w:val="004413B4"/>
    <w:rsid w:val="00446404"/>
    <w:rsid w:val="00446ACC"/>
    <w:rsid w:val="004472AA"/>
    <w:rsid w:val="00453B29"/>
    <w:rsid w:val="00453E17"/>
    <w:rsid w:val="00454E48"/>
    <w:rsid w:val="00455F5B"/>
    <w:rsid w:val="0046562F"/>
    <w:rsid w:val="004677C7"/>
    <w:rsid w:val="004757C8"/>
    <w:rsid w:val="0048025F"/>
    <w:rsid w:val="00482802"/>
    <w:rsid w:val="0048785B"/>
    <w:rsid w:val="00491CB0"/>
    <w:rsid w:val="004950BB"/>
    <w:rsid w:val="00497BDA"/>
    <w:rsid w:val="004A0D01"/>
    <w:rsid w:val="004A1234"/>
    <w:rsid w:val="004A2863"/>
    <w:rsid w:val="004A3B1C"/>
    <w:rsid w:val="004A421C"/>
    <w:rsid w:val="004A435C"/>
    <w:rsid w:val="004A485C"/>
    <w:rsid w:val="004A5570"/>
    <w:rsid w:val="004B37F6"/>
    <w:rsid w:val="004B4CC2"/>
    <w:rsid w:val="004B5117"/>
    <w:rsid w:val="004B7FCC"/>
    <w:rsid w:val="004C0680"/>
    <w:rsid w:val="004C1203"/>
    <w:rsid w:val="004C2836"/>
    <w:rsid w:val="004C3B90"/>
    <w:rsid w:val="004C7D05"/>
    <w:rsid w:val="004D3451"/>
    <w:rsid w:val="004D481E"/>
    <w:rsid w:val="004D585F"/>
    <w:rsid w:val="004D7C20"/>
    <w:rsid w:val="004D7E47"/>
    <w:rsid w:val="004E034D"/>
    <w:rsid w:val="004E2EC6"/>
    <w:rsid w:val="004E37D1"/>
    <w:rsid w:val="004E3D4E"/>
    <w:rsid w:val="004E72A3"/>
    <w:rsid w:val="004F17BC"/>
    <w:rsid w:val="004F1A05"/>
    <w:rsid w:val="004F30AE"/>
    <w:rsid w:val="004F36CB"/>
    <w:rsid w:val="004F4954"/>
    <w:rsid w:val="00500DF3"/>
    <w:rsid w:val="00501435"/>
    <w:rsid w:val="00502C48"/>
    <w:rsid w:val="005033DD"/>
    <w:rsid w:val="00510719"/>
    <w:rsid w:val="00510D60"/>
    <w:rsid w:val="00512B4F"/>
    <w:rsid w:val="00513939"/>
    <w:rsid w:val="00514FC9"/>
    <w:rsid w:val="0051538A"/>
    <w:rsid w:val="005163F0"/>
    <w:rsid w:val="005175F0"/>
    <w:rsid w:val="00517CEB"/>
    <w:rsid w:val="00521969"/>
    <w:rsid w:val="00521FDB"/>
    <w:rsid w:val="00524EB3"/>
    <w:rsid w:val="0052682B"/>
    <w:rsid w:val="00536F24"/>
    <w:rsid w:val="00537894"/>
    <w:rsid w:val="005410A4"/>
    <w:rsid w:val="00541BB5"/>
    <w:rsid w:val="00541D45"/>
    <w:rsid w:val="00547F16"/>
    <w:rsid w:val="00551141"/>
    <w:rsid w:val="005531CE"/>
    <w:rsid w:val="00553E19"/>
    <w:rsid w:val="005540E2"/>
    <w:rsid w:val="005568CE"/>
    <w:rsid w:val="00556DC3"/>
    <w:rsid w:val="00561424"/>
    <w:rsid w:val="005615DA"/>
    <w:rsid w:val="00561BFC"/>
    <w:rsid w:val="00571572"/>
    <w:rsid w:val="00571702"/>
    <w:rsid w:val="005721DD"/>
    <w:rsid w:val="00572467"/>
    <w:rsid w:val="00573DB6"/>
    <w:rsid w:val="005812FF"/>
    <w:rsid w:val="0058476F"/>
    <w:rsid w:val="00585D5F"/>
    <w:rsid w:val="005871A6"/>
    <w:rsid w:val="00587BFB"/>
    <w:rsid w:val="0059047B"/>
    <w:rsid w:val="00594D69"/>
    <w:rsid w:val="00595CE6"/>
    <w:rsid w:val="00595EA6"/>
    <w:rsid w:val="00596EF3"/>
    <w:rsid w:val="005A52EB"/>
    <w:rsid w:val="005B0257"/>
    <w:rsid w:val="005B07FC"/>
    <w:rsid w:val="005B493C"/>
    <w:rsid w:val="005B5C78"/>
    <w:rsid w:val="005B657F"/>
    <w:rsid w:val="005B6BC7"/>
    <w:rsid w:val="005B703C"/>
    <w:rsid w:val="005C3C8B"/>
    <w:rsid w:val="005C63D9"/>
    <w:rsid w:val="005D6369"/>
    <w:rsid w:val="005E6D36"/>
    <w:rsid w:val="005F0BB0"/>
    <w:rsid w:val="005F3974"/>
    <w:rsid w:val="005F3A43"/>
    <w:rsid w:val="005F75EA"/>
    <w:rsid w:val="005F76CD"/>
    <w:rsid w:val="00601D1A"/>
    <w:rsid w:val="0060205E"/>
    <w:rsid w:val="006020CE"/>
    <w:rsid w:val="006023F2"/>
    <w:rsid w:val="0060261C"/>
    <w:rsid w:val="00602CBF"/>
    <w:rsid w:val="0060417A"/>
    <w:rsid w:val="00606B55"/>
    <w:rsid w:val="00607648"/>
    <w:rsid w:val="00610406"/>
    <w:rsid w:val="00612A80"/>
    <w:rsid w:val="00612B16"/>
    <w:rsid w:val="006152FE"/>
    <w:rsid w:val="00616C21"/>
    <w:rsid w:val="006178D4"/>
    <w:rsid w:val="00617F39"/>
    <w:rsid w:val="00622232"/>
    <w:rsid w:val="0063154C"/>
    <w:rsid w:val="006322C5"/>
    <w:rsid w:val="00632AC7"/>
    <w:rsid w:val="006400FA"/>
    <w:rsid w:val="006407AF"/>
    <w:rsid w:val="0064336B"/>
    <w:rsid w:val="00646538"/>
    <w:rsid w:val="00650783"/>
    <w:rsid w:val="00653103"/>
    <w:rsid w:val="00654CF7"/>
    <w:rsid w:val="00655581"/>
    <w:rsid w:val="00655C47"/>
    <w:rsid w:val="00663823"/>
    <w:rsid w:val="00665097"/>
    <w:rsid w:val="006677C9"/>
    <w:rsid w:val="006677FE"/>
    <w:rsid w:val="006678E1"/>
    <w:rsid w:val="0067162D"/>
    <w:rsid w:val="00673655"/>
    <w:rsid w:val="00675AE6"/>
    <w:rsid w:val="00675D85"/>
    <w:rsid w:val="00676A81"/>
    <w:rsid w:val="00677E74"/>
    <w:rsid w:val="006809CE"/>
    <w:rsid w:val="00681466"/>
    <w:rsid w:val="00682611"/>
    <w:rsid w:val="00683E45"/>
    <w:rsid w:val="00685650"/>
    <w:rsid w:val="00685ABD"/>
    <w:rsid w:val="006861B7"/>
    <w:rsid w:val="006871C9"/>
    <w:rsid w:val="006877D6"/>
    <w:rsid w:val="00690F91"/>
    <w:rsid w:val="00691BB9"/>
    <w:rsid w:val="006927D4"/>
    <w:rsid w:val="006A08F7"/>
    <w:rsid w:val="006A6928"/>
    <w:rsid w:val="006A7C26"/>
    <w:rsid w:val="006B01E4"/>
    <w:rsid w:val="006B08C2"/>
    <w:rsid w:val="006B0C07"/>
    <w:rsid w:val="006B3FAA"/>
    <w:rsid w:val="006B52BC"/>
    <w:rsid w:val="006B5B41"/>
    <w:rsid w:val="006C1591"/>
    <w:rsid w:val="006C29D1"/>
    <w:rsid w:val="006C2BD1"/>
    <w:rsid w:val="006C34C6"/>
    <w:rsid w:val="006C386E"/>
    <w:rsid w:val="006C50F6"/>
    <w:rsid w:val="006D217C"/>
    <w:rsid w:val="006D4240"/>
    <w:rsid w:val="006D4F18"/>
    <w:rsid w:val="006D7539"/>
    <w:rsid w:val="006D7AC4"/>
    <w:rsid w:val="006E113B"/>
    <w:rsid w:val="006F7365"/>
    <w:rsid w:val="0070088C"/>
    <w:rsid w:val="00702A09"/>
    <w:rsid w:val="0070334B"/>
    <w:rsid w:val="007035F9"/>
    <w:rsid w:val="00704CDE"/>
    <w:rsid w:val="0070734B"/>
    <w:rsid w:val="00711D9B"/>
    <w:rsid w:val="00715278"/>
    <w:rsid w:val="00716C34"/>
    <w:rsid w:val="0072162F"/>
    <w:rsid w:val="00723FA3"/>
    <w:rsid w:val="007303AB"/>
    <w:rsid w:val="007346D8"/>
    <w:rsid w:val="00736927"/>
    <w:rsid w:val="00740ED2"/>
    <w:rsid w:val="0074283E"/>
    <w:rsid w:val="007428F0"/>
    <w:rsid w:val="00742D0C"/>
    <w:rsid w:val="00744F2F"/>
    <w:rsid w:val="007459F0"/>
    <w:rsid w:val="00745BB5"/>
    <w:rsid w:val="007470C9"/>
    <w:rsid w:val="00747330"/>
    <w:rsid w:val="00753B86"/>
    <w:rsid w:val="0075532D"/>
    <w:rsid w:val="007554D9"/>
    <w:rsid w:val="00755742"/>
    <w:rsid w:val="00757534"/>
    <w:rsid w:val="0076347D"/>
    <w:rsid w:val="00771536"/>
    <w:rsid w:val="00771D6B"/>
    <w:rsid w:val="00777992"/>
    <w:rsid w:val="00781142"/>
    <w:rsid w:val="00786688"/>
    <w:rsid w:val="0079122B"/>
    <w:rsid w:val="007918B1"/>
    <w:rsid w:val="00791C71"/>
    <w:rsid w:val="0079266E"/>
    <w:rsid w:val="0079340E"/>
    <w:rsid w:val="00794B13"/>
    <w:rsid w:val="0079713C"/>
    <w:rsid w:val="00797D36"/>
    <w:rsid w:val="007A1021"/>
    <w:rsid w:val="007A5C41"/>
    <w:rsid w:val="007A6722"/>
    <w:rsid w:val="007B3B66"/>
    <w:rsid w:val="007B6DAC"/>
    <w:rsid w:val="007C02A6"/>
    <w:rsid w:val="007C1AF9"/>
    <w:rsid w:val="007C53C8"/>
    <w:rsid w:val="007C767B"/>
    <w:rsid w:val="007D20E5"/>
    <w:rsid w:val="007D342E"/>
    <w:rsid w:val="007D69D0"/>
    <w:rsid w:val="007D7230"/>
    <w:rsid w:val="007D7B6C"/>
    <w:rsid w:val="007E0CDF"/>
    <w:rsid w:val="007E2D33"/>
    <w:rsid w:val="007E3ECE"/>
    <w:rsid w:val="007E5495"/>
    <w:rsid w:val="007E6AEA"/>
    <w:rsid w:val="007F0256"/>
    <w:rsid w:val="007F064A"/>
    <w:rsid w:val="007F2145"/>
    <w:rsid w:val="007F2504"/>
    <w:rsid w:val="007F381B"/>
    <w:rsid w:val="007F4404"/>
    <w:rsid w:val="007F5843"/>
    <w:rsid w:val="007F5B2F"/>
    <w:rsid w:val="007F5B55"/>
    <w:rsid w:val="007F717D"/>
    <w:rsid w:val="00802654"/>
    <w:rsid w:val="00803289"/>
    <w:rsid w:val="00803441"/>
    <w:rsid w:val="00807D60"/>
    <w:rsid w:val="00811610"/>
    <w:rsid w:val="00812F78"/>
    <w:rsid w:val="00816448"/>
    <w:rsid w:val="00816E5D"/>
    <w:rsid w:val="00823599"/>
    <w:rsid w:val="008246FC"/>
    <w:rsid w:val="00830394"/>
    <w:rsid w:val="00830935"/>
    <w:rsid w:val="0083145A"/>
    <w:rsid w:val="00834D36"/>
    <w:rsid w:val="00835624"/>
    <w:rsid w:val="00835DC2"/>
    <w:rsid w:val="00837386"/>
    <w:rsid w:val="00841695"/>
    <w:rsid w:val="00842590"/>
    <w:rsid w:val="00842FF7"/>
    <w:rsid w:val="00844CF2"/>
    <w:rsid w:val="0085313E"/>
    <w:rsid w:val="00860A34"/>
    <w:rsid w:val="00861B6F"/>
    <w:rsid w:val="00862118"/>
    <w:rsid w:val="00865330"/>
    <w:rsid w:val="008713E9"/>
    <w:rsid w:val="00872A42"/>
    <w:rsid w:val="00873A36"/>
    <w:rsid w:val="008756BA"/>
    <w:rsid w:val="008771AF"/>
    <w:rsid w:val="00877525"/>
    <w:rsid w:val="00877C69"/>
    <w:rsid w:val="0088346D"/>
    <w:rsid w:val="00884D8E"/>
    <w:rsid w:val="00885175"/>
    <w:rsid w:val="008854DC"/>
    <w:rsid w:val="00885572"/>
    <w:rsid w:val="008857BA"/>
    <w:rsid w:val="00891FD2"/>
    <w:rsid w:val="00892BA5"/>
    <w:rsid w:val="008943D2"/>
    <w:rsid w:val="00894E25"/>
    <w:rsid w:val="00895612"/>
    <w:rsid w:val="008959F1"/>
    <w:rsid w:val="008A1ACD"/>
    <w:rsid w:val="008A3E5B"/>
    <w:rsid w:val="008B70CD"/>
    <w:rsid w:val="008C080D"/>
    <w:rsid w:val="008C129A"/>
    <w:rsid w:val="008C13DF"/>
    <w:rsid w:val="008C3BF4"/>
    <w:rsid w:val="008C7AC9"/>
    <w:rsid w:val="008D01ED"/>
    <w:rsid w:val="008D0935"/>
    <w:rsid w:val="008D25D4"/>
    <w:rsid w:val="008D4F48"/>
    <w:rsid w:val="008D67DF"/>
    <w:rsid w:val="008E1391"/>
    <w:rsid w:val="008E4B04"/>
    <w:rsid w:val="008E6C84"/>
    <w:rsid w:val="008F0CB4"/>
    <w:rsid w:val="008F1BA2"/>
    <w:rsid w:val="008F1D45"/>
    <w:rsid w:val="008F4859"/>
    <w:rsid w:val="008F4D3A"/>
    <w:rsid w:val="008F5077"/>
    <w:rsid w:val="008F691A"/>
    <w:rsid w:val="00900272"/>
    <w:rsid w:val="00902862"/>
    <w:rsid w:val="00902BB4"/>
    <w:rsid w:val="00904763"/>
    <w:rsid w:val="00906092"/>
    <w:rsid w:val="00906C79"/>
    <w:rsid w:val="009109D6"/>
    <w:rsid w:val="009132AA"/>
    <w:rsid w:val="00913614"/>
    <w:rsid w:val="00916B32"/>
    <w:rsid w:val="0092095C"/>
    <w:rsid w:val="009238BC"/>
    <w:rsid w:val="00926538"/>
    <w:rsid w:val="00933BB1"/>
    <w:rsid w:val="00935372"/>
    <w:rsid w:val="00935921"/>
    <w:rsid w:val="009362BF"/>
    <w:rsid w:val="0093786E"/>
    <w:rsid w:val="0094063E"/>
    <w:rsid w:val="00941767"/>
    <w:rsid w:val="00942674"/>
    <w:rsid w:val="0094467C"/>
    <w:rsid w:val="009548F0"/>
    <w:rsid w:val="0095687A"/>
    <w:rsid w:val="00956CE0"/>
    <w:rsid w:val="00957A89"/>
    <w:rsid w:val="00957F69"/>
    <w:rsid w:val="00967147"/>
    <w:rsid w:val="00970E18"/>
    <w:rsid w:val="00971B2D"/>
    <w:rsid w:val="00973B75"/>
    <w:rsid w:val="009845F0"/>
    <w:rsid w:val="0098670F"/>
    <w:rsid w:val="00987044"/>
    <w:rsid w:val="0099042C"/>
    <w:rsid w:val="009906AF"/>
    <w:rsid w:val="00990B5D"/>
    <w:rsid w:val="00990BF2"/>
    <w:rsid w:val="00992831"/>
    <w:rsid w:val="00994A0A"/>
    <w:rsid w:val="00995C70"/>
    <w:rsid w:val="009A0B61"/>
    <w:rsid w:val="009A3D26"/>
    <w:rsid w:val="009A441D"/>
    <w:rsid w:val="009A446F"/>
    <w:rsid w:val="009A52B3"/>
    <w:rsid w:val="009A67DA"/>
    <w:rsid w:val="009A7234"/>
    <w:rsid w:val="009A77F5"/>
    <w:rsid w:val="009A7BE1"/>
    <w:rsid w:val="009B05D5"/>
    <w:rsid w:val="009B2595"/>
    <w:rsid w:val="009B5FB3"/>
    <w:rsid w:val="009B782B"/>
    <w:rsid w:val="009C0CE1"/>
    <w:rsid w:val="009C61C4"/>
    <w:rsid w:val="009C7F3D"/>
    <w:rsid w:val="009D0025"/>
    <w:rsid w:val="009D05FC"/>
    <w:rsid w:val="009D15E9"/>
    <w:rsid w:val="009D5BFB"/>
    <w:rsid w:val="009D6D42"/>
    <w:rsid w:val="009D6D43"/>
    <w:rsid w:val="009E187A"/>
    <w:rsid w:val="009E2B56"/>
    <w:rsid w:val="009E459F"/>
    <w:rsid w:val="009E4E90"/>
    <w:rsid w:val="009E5D57"/>
    <w:rsid w:val="009E76D3"/>
    <w:rsid w:val="009E7BF5"/>
    <w:rsid w:val="009F04B3"/>
    <w:rsid w:val="009F34B9"/>
    <w:rsid w:val="009F4FC1"/>
    <w:rsid w:val="009F5A65"/>
    <w:rsid w:val="00A026B5"/>
    <w:rsid w:val="00A03437"/>
    <w:rsid w:val="00A11B0C"/>
    <w:rsid w:val="00A15408"/>
    <w:rsid w:val="00A16685"/>
    <w:rsid w:val="00A170AA"/>
    <w:rsid w:val="00A17BDB"/>
    <w:rsid w:val="00A20AC9"/>
    <w:rsid w:val="00A21974"/>
    <w:rsid w:val="00A25DC4"/>
    <w:rsid w:val="00A25EF3"/>
    <w:rsid w:val="00A261C9"/>
    <w:rsid w:val="00A26479"/>
    <w:rsid w:val="00A30BFC"/>
    <w:rsid w:val="00A3632E"/>
    <w:rsid w:val="00A40833"/>
    <w:rsid w:val="00A43E20"/>
    <w:rsid w:val="00A44449"/>
    <w:rsid w:val="00A457F0"/>
    <w:rsid w:val="00A458AA"/>
    <w:rsid w:val="00A511A8"/>
    <w:rsid w:val="00A51DFF"/>
    <w:rsid w:val="00A55807"/>
    <w:rsid w:val="00A56258"/>
    <w:rsid w:val="00A56B67"/>
    <w:rsid w:val="00A56D70"/>
    <w:rsid w:val="00A6622F"/>
    <w:rsid w:val="00A706E7"/>
    <w:rsid w:val="00A73930"/>
    <w:rsid w:val="00A75E8B"/>
    <w:rsid w:val="00A76689"/>
    <w:rsid w:val="00A777EE"/>
    <w:rsid w:val="00A779B3"/>
    <w:rsid w:val="00A81E8B"/>
    <w:rsid w:val="00A8229F"/>
    <w:rsid w:val="00A83DD7"/>
    <w:rsid w:val="00A87D35"/>
    <w:rsid w:val="00A900C4"/>
    <w:rsid w:val="00A96986"/>
    <w:rsid w:val="00A96BFA"/>
    <w:rsid w:val="00A97874"/>
    <w:rsid w:val="00AA1772"/>
    <w:rsid w:val="00AA29E6"/>
    <w:rsid w:val="00AA3592"/>
    <w:rsid w:val="00AA426B"/>
    <w:rsid w:val="00AA5413"/>
    <w:rsid w:val="00AB6665"/>
    <w:rsid w:val="00AB6726"/>
    <w:rsid w:val="00AB7F24"/>
    <w:rsid w:val="00AC0EB7"/>
    <w:rsid w:val="00AC1C8F"/>
    <w:rsid w:val="00AD0932"/>
    <w:rsid w:val="00AD1611"/>
    <w:rsid w:val="00AD1717"/>
    <w:rsid w:val="00AD3F18"/>
    <w:rsid w:val="00AD720A"/>
    <w:rsid w:val="00AD7D1F"/>
    <w:rsid w:val="00AE1501"/>
    <w:rsid w:val="00AE5044"/>
    <w:rsid w:val="00AF05C1"/>
    <w:rsid w:val="00AF3282"/>
    <w:rsid w:val="00AF69D8"/>
    <w:rsid w:val="00B00DA9"/>
    <w:rsid w:val="00B02251"/>
    <w:rsid w:val="00B10AF3"/>
    <w:rsid w:val="00B11151"/>
    <w:rsid w:val="00B112B2"/>
    <w:rsid w:val="00B149B6"/>
    <w:rsid w:val="00B17F9A"/>
    <w:rsid w:val="00B20E9A"/>
    <w:rsid w:val="00B24D9F"/>
    <w:rsid w:val="00B25B3A"/>
    <w:rsid w:val="00B25E15"/>
    <w:rsid w:val="00B31278"/>
    <w:rsid w:val="00B35328"/>
    <w:rsid w:val="00B36DC6"/>
    <w:rsid w:val="00B36DDC"/>
    <w:rsid w:val="00B404F0"/>
    <w:rsid w:val="00B411E5"/>
    <w:rsid w:val="00B45AFA"/>
    <w:rsid w:val="00B46D2B"/>
    <w:rsid w:val="00B511D0"/>
    <w:rsid w:val="00B52D2F"/>
    <w:rsid w:val="00B534B3"/>
    <w:rsid w:val="00B541D0"/>
    <w:rsid w:val="00B5485B"/>
    <w:rsid w:val="00B5502D"/>
    <w:rsid w:val="00B55998"/>
    <w:rsid w:val="00B56869"/>
    <w:rsid w:val="00B611E1"/>
    <w:rsid w:val="00B64D6C"/>
    <w:rsid w:val="00B65B12"/>
    <w:rsid w:val="00B72BF2"/>
    <w:rsid w:val="00B73697"/>
    <w:rsid w:val="00B82372"/>
    <w:rsid w:val="00B834D7"/>
    <w:rsid w:val="00B83A93"/>
    <w:rsid w:val="00B90521"/>
    <w:rsid w:val="00B96181"/>
    <w:rsid w:val="00B96FE5"/>
    <w:rsid w:val="00B97101"/>
    <w:rsid w:val="00B97E8B"/>
    <w:rsid w:val="00BA0E57"/>
    <w:rsid w:val="00BA33DB"/>
    <w:rsid w:val="00BA502E"/>
    <w:rsid w:val="00BB1DE1"/>
    <w:rsid w:val="00BB4AF9"/>
    <w:rsid w:val="00BB53F3"/>
    <w:rsid w:val="00BB77E3"/>
    <w:rsid w:val="00BC1B29"/>
    <w:rsid w:val="00BC1D2D"/>
    <w:rsid w:val="00BC3534"/>
    <w:rsid w:val="00BC4F09"/>
    <w:rsid w:val="00BC5B45"/>
    <w:rsid w:val="00BD4595"/>
    <w:rsid w:val="00BD5AB5"/>
    <w:rsid w:val="00BE7330"/>
    <w:rsid w:val="00BE79F8"/>
    <w:rsid w:val="00BE7E3F"/>
    <w:rsid w:val="00BF026B"/>
    <w:rsid w:val="00BF168A"/>
    <w:rsid w:val="00C05947"/>
    <w:rsid w:val="00C05E41"/>
    <w:rsid w:val="00C05F47"/>
    <w:rsid w:val="00C06722"/>
    <w:rsid w:val="00C0680C"/>
    <w:rsid w:val="00C0736C"/>
    <w:rsid w:val="00C07398"/>
    <w:rsid w:val="00C10632"/>
    <w:rsid w:val="00C16311"/>
    <w:rsid w:val="00C1790D"/>
    <w:rsid w:val="00C2293A"/>
    <w:rsid w:val="00C30138"/>
    <w:rsid w:val="00C30497"/>
    <w:rsid w:val="00C30816"/>
    <w:rsid w:val="00C33B2B"/>
    <w:rsid w:val="00C34CDE"/>
    <w:rsid w:val="00C40AC5"/>
    <w:rsid w:val="00C40AE5"/>
    <w:rsid w:val="00C40B73"/>
    <w:rsid w:val="00C43441"/>
    <w:rsid w:val="00C43B13"/>
    <w:rsid w:val="00C4728C"/>
    <w:rsid w:val="00C509BA"/>
    <w:rsid w:val="00C51DA0"/>
    <w:rsid w:val="00C5255E"/>
    <w:rsid w:val="00C52607"/>
    <w:rsid w:val="00C57384"/>
    <w:rsid w:val="00C57F48"/>
    <w:rsid w:val="00C60A08"/>
    <w:rsid w:val="00C62AEE"/>
    <w:rsid w:val="00C647D4"/>
    <w:rsid w:val="00C666B9"/>
    <w:rsid w:val="00C711BF"/>
    <w:rsid w:val="00C72B59"/>
    <w:rsid w:val="00C74A6F"/>
    <w:rsid w:val="00C75D3B"/>
    <w:rsid w:val="00C80A7E"/>
    <w:rsid w:val="00C8272A"/>
    <w:rsid w:val="00C845C4"/>
    <w:rsid w:val="00C87088"/>
    <w:rsid w:val="00C870A9"/>
    <w:rsid w:val="00C915A6"/>
    <w:rsid w:val="00C92BD5"/>
    <w:rsid w:val="00C955A4"/>
    <w:rsid w:val="00CA244A"/>
    <w:rsid w:val="00CA26DB"/>
    <w:rsid w:val="00CA3EE0"/>
    <w:rsid w:val="00CA42F5"/>
    <w:rsid w:val="00CA4D3C"/>
    <w:rsid w:val="00CA64D0"/>
    <w:rsid w:val="00CA7237"/>
    <w:rsid w:val="00CB3A7E"/>
    <w:rsid w:val="00CD06C0"/>
    <w:rsid w:val="00CD24A8"/>
    <w:rsid w:val="00CD6165"/>
    <w:rsid w:val="00CE5028"/>
    <w:rsid w:val="00CE5207"/>
    <w:rsid w:val="00CE5B5F"/>
    <w:rsid w:val="00CE68F6"/>
    <w:rsid w:val="00CE69BE"/>
    <w:rsid w:val="00CE7CBB"/>
    <w:rsid w:val="00CF0785"/>
    <w:rsid w:val="00CF0C54"/>
    <w:rsid w:val="00CF30B6"/>
    <w:rsid w:val="00CF42D8"/>
    <w:rsid w:val="00CF4BFF"/>
    <w:rsid w:val="00CF5624"/>
    <w:rsid w:val="00D01090"/>
    <w:rsid w:val="00D02B07"/>
    <w:rsid w:val="00D0465B"/>
    <w:rsid w:val="00D048DF"/>
    <w:rsid w:val="00D126F3"/>
    <w:rsid w:val="00D1278D"/>
    <w:rsid w:val="00D13C94"/>
    <w:rsid w:val="00D15AFE"/>
    <w:rsid w:val="00D15E18"/>
    <w:rsid w:val="00D163C9"/>
    <w:rsid w:val="00D17084"/>
    <w:rsid w:val="00D262C2"/>
    <w:rsid w:val="00D275F9"/>
    <w:rsid w:val="00D33D2B"/>
    <w:rsid w:val="00D34EFB"/>
    <w:rsid w:val="00D453D2"/>
    <w:rsid w:val="00D51E8D"/>
    <w:rsid w:val="00D527D7"/>
    <w:rsid w:val="00D560F5"/>
    <w:rsid w:val="00D61744"/>
    <w:rsid w:val="00D624DD"/>
    <w:rsid w:val="00D63053"/>
    <w:rsid w:val="00D63473"/>
    <w:rsid w:val="00D664C9"/>
    <w:rsid w:val="00D73802"/>
    <w:rsid w:val="00D75659"/>
    <w:rsid w:val="00D80CE7"/>
    <w:rsid w:val="00D91500"/>
    <w:rsid w:val="00D944D2"/>
    <w:rsid w:val="00D94574"/>
    <w:rsid w:val="00DA2569"/>
    <w:rsid w:val="00DA5657"/>
    <w:rsid w:val="00DB1942"/>
    <w:rsid w:val="00DB2157"/>
    <w:rsid w:val="00DB238D"/>
    <w:rsid w:val="00DB3388"/>
    <w:rsid w:val="00DB7426"/>
    <w:rsid w:val="00DB75BD"/>
    <w:rsid w:val="00DC11AF"/>
    <w:rsid w:val="00DC1295"/>
    <w:rsid w:val="00DC22B9"/>
    <w:rsid w:val="00DC4440"/>
    <w:rsid w:val="00DC503B"/>
    <w:rsid w:val="00DC5212"/>
    <w:rsid w:val="00DC5E71"/>
    <w:rsid w:val="00DD0E0B"/>
    <w:rsid w:val="00DD1E64"/>
    <w:rsid w:val="00DD2651"/>
    <w:rsid w:val="00DD2B3C"/>
    <w:rsid w:val="00DD518A"/>
    <w:rsid w:val="00DD61FB"/>
    <w:rsid w:val="00DD6332"/>
    <w:rsid w:val="00DD6995"/>
    <w:rsid w:val="00DD72F4"/>
    <w:rsid w:val="00DE5053"/>
    <w:rsid w:val="00DE5926"/>
    <w:rsid w:val="00DE6C22"/>
    <w:rsid w:val="00DF312F"/>
    <w:rsid w:val="00DF4F62"/>
    <w:rsid w:val="00DF5781"/>
    <w:rsid w:val="00DF5B15"/>
    <w:rsid w:val="00E01800"/>
    <w:rsid w:val="00E01E61"/>
    <w:rsid w:val="00E029B1"/>
    <w:rsid w:val="00E03370"/>
    <w:rsid w:val="00E1062F"/>
    <w:rsid w:val="00E148A7"/>
    <w:rsid w:val="00E14E00"/>
    <w:rsid w:val="00E14F10"/>
    <w:rsid w:val="00E16D7F"/>
    <w:rsid w:val="00E202DA"/>
    <w:rsid w:val="00E20DA3"/>
    <w:rsid w:val="00E22763"/>
    <w:rsid w:val="00E257F4"/>
    <w:rsid w:val="00E34EA6"/>
    <w:rsid w:val="00E44902"/>
    <w:rsid w:val="00E45914"/>
    <w:rsid w:val="00E46208"/>
    <w:rsid w:val="00E5359C"/>
    <w:rsid w:val="00E53C5C"/>
    <w:rsid w:val="00E54D8F"/>
    <w:rsid w:val="00E575E4"/>
    <w:rsid w:val="00E60942"/>
    <w:rsid w:val="00E61C11"/>
    <w:rsid w:val="00E641D4"/>
    <w:rsid w:val="00E7182B"/>
    <w:rsid w:val="00E77BF5"/>
    <w:rsid w:val="00E806E5"/>
    <w:rsid w:val="00E83800"/>
    <w:rsid w:val="00E850ED"/>
    <w:rsid w:val="00E85597"/>
    <w:rsid w:val="00E85690"/>
    <w:rsid w:val="00E8795D"/>
    <w:rsid w:val="00E87DE1"/>
    <w:rsid w:val="00E92328"/>
    <w:rsid w:val="00E9436A"/>
    <w:rsid w:val="00E943F0"/>
    <w:rsid w:val="00EA152E"/>
    <w:rsid w:val="00EA2EF8"/>
    <w:rsid w:val="00EA4A8C"/>
    <w:rsid w:val="00EA5264"/>
    <w:rsid w:val="00EA6B97"/>
    <w:rsid w:val="00EB0161"/>
    <w:rsid w:val="00EB1FFC"/>
    <w:rsid w:val="00EB5839"/>
    <w:rsid w:val="00EB619A"/>
    <w:rsid w:val="00EB7D59"/>
    <w:rsid w:val="00EC109D"/>
    <w:rsid w:val="00EC1307"/>
    <w:rsid w:val="00EC6C82"/>
    <w:rsid w:val="00EC7714"/>
    <w:rsid w:val="00ED175D"/>
    <w:rsid w:val="00ED1C5C"/>
    <w:rsid w:val="00ED1D29"/>
    <w:rsid w:val="00ED3CD8"/>
    <w:rsid w:val="00ED3D26"/>
    <w:rsid w:val="00ED51A6"/>
    <w:rsid w:val="00ED70A7"/>
    <w:rsid w:val="00ED76F8"/>
    <w:rsid w:val="00EF0CBA"/>
    <w:rsid w:val="00EF170F"/>
    <w:rsid w:val="00EF6559"/>
    <w:rsid w:val="00F0132B"/>
    <w:rsid w:val="00F0241B"/>
    <w:rsid w:val="00F03A51"/>
    <w:rsid w:val="00F043D1"/>
    <w:rsid w:val="00F04C7A"/>
    <w:rsid w:val="00F13220"/>
    <w:rsid w:val="00F13BCE"/>
    <w:rsid w:val="00F16A4D"/>
    <w:rsid w:val="00F17FA9"/>
    <w:rsid w:val="00F2178C"/>
    <w:rsid w:val="00F21869"/>
    <w:rsid w:val="00F23F36"/>
    <w:rsid w:val="00F240E4"/>
    <w:rsid w:val="00F265FB"/>
    <w:rsid w:val="00F30449"/>
    <w:rsid w:val="00F30BC2"/>
    <w:rsid w:val="00F31AB1"/>
    <w:rsid w:val="00F331F3"/>
    <w:rsid w:val="00F33AB6"/>
    <w:rsid w:val="00F35733"/>
    <w:rsid w:val="00F35AE3"/>
    <w:rsid w:val="00F360F6"/>
    <w:rsid w:val="00F40AA5"/>
    <w:rsid w:val="00F40DAB"/>
    <w:rsid w:val="00F41EE5"/>
    <w:rsid w:val="00F44ABF"/>
    <w:rsid w:val="00F45510"/>
    <w:rsid w:val="00F46C35"/>
    <w:rsid w:val="00F52CD4"/>
    <w:rsid w:val="00F543F2"/>
    <w:rsid w:val="00F56328"/>
    <w:rsid w:val="00F575E8"/>
    <w:rsid w:val="00F6018B"/>
    <w:rsid w:val="00F616DF"/>
    <w:rsid w:val="00F6408E"/>
    <w:rsid w:val="00F64B7D"/>
    <w:rsid w:val="00F80CB4"/>
    <w:rsid w:val="00F818DE"/>
    <w:rsid w:val="00F842C8"/>
    <w:rsid w:val="00F84C78"/>
    <w:rsid w:val="00F90761"/>
    <w:rsid w:val="00F949B4"/>
    <w:rsid w:val="00F94D38"/>
    <w:rsid w:val="00FA07E6"/>
    <w:rsid w:val="00FA1758"/>
    <w:rsid w:val="00FA4637"/>
    <w:rsid w:val="00FA766B"/>
    <w:rsid w:val="00FB27BB"/>
    <w:rsid w:val="00FB347E"/>
    <w:rsid w:val="00FB4FBD"/>
    <w:rsid w:val="00FB7397"/>
    <w:rsid w:val="00FC5F09"/>
    <w:rsid w:val="00FC7C86"/>
    <w:rsid w:val="00FD1528"/>
    <w:rsid w:val="00FD4071"/>
    <w:rsid w:val="00FD4134"/>
    <w:rsid w:val="00FD6CE1"/>
    <w:rsid w:val="00FE17A6"/>
    <w:rsid w:val="00FE1E4F"/>
    <w:rsid w:val="00FE325C"/>
    <w:rsid w:val="00FE36EF"/>
    <w:rsid w:val="00FE50B9"/>
    <w:rsid w:val="00FE7AD8"/>
    <w:rsid w:val="00FF5DE1"/>
    <w:rsid w:val="00FF6347"/>
    <w:rsid w:val="00FF78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5EB67"/>
  <w15:docId w15:val="{16D3A8CE-3DBA-4F86-8147-F2CE4D04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B77E3"/>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C60A08"/>
    <w:pPr>
      <w:keepNext/>
      <w:overflowPunct w:val="0"/>
      <w:autoSpaceDE w:val="0"/>
      <w:autoSpaceDN w:val="0"/>
      <w:adjustRightInd w:val="0"/>
      <w:spacing w:before="240" w:after="60" w:line="240" w:lineRule="auto"/>
      <w:jc w:val="both"/>
      <w:textAlignment w:val="baseline"/>
      <w:outlineLvl w:val="0"/>
    </w:pPr>
    <w:rPr>
      <w:rFonts w:ascii="Arial" w:eastAsia="Times New Roman" w:hAnsi="Arial" w:cs="Arial"/>
      <w:b/>
      <w:bCs/>
      <w:kern w:val="32"/>
      <w:sz w:val="32"/>
      <w:szCs w:val="32"/>
    </w:rPr>
  </w:style>
  <w:style w:type="paragraph" w:styleId="Naslov2">
    <w:name w:val="heading 2"/>
    <w:basedOn w:val="Navaden"/>
    <w:next w:val="Navaden"/>
    <w:link w:val="Naslov2Znak"/>
    <w:semiHidden/>
    <w:unhideWhenUsed/>
    <w:qFormat/>
    <w:rsid w:val="00C60A08"/>
    <w:pPr>
      <w:keepNext/>
      <w:suppressAutoHyphens/>
      <w:spacing w:before="240" w:after="60" w:line="240" w:lineRule="auto"/>
      <w:outlineLvl w:val="1"/>
    </w:pPr>
    <w:rPr>
      <w:rFonts w:ascii="Calibri Light" w:eastAsia="Times New Roman" w:hAnsi="Calibri Light" w:cs="Times New Roman"/>
      <w:b/>
      <w:bCs/>
      <w:i/>
      <w:iCs/>
      <w:sz w:val="28"/>
      <w:szCs w:val="28"/>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A5264"/>
    <w:pPr>
      <w:tabs>
        <w:tab w:val="center" w:pos="4536"/>
        <w:tab w:val="right" w:pos="9072"/>
      </w:tabs>
      <w:spacing w:after="0" w:line="240" w:lineRule="auto"/>
    </w:pPr>
  </w:style>
  <w:style w:type="character" w:customStyle="1" w:styleId="GlavaZnak">
    <w:name w:val="Glava Znak"/>
    <w:basedOn w:val="Privzetapisavaodstavka"/>
    <w:link w:val="Glava"/>
    <w:uiPriority w:val="99"/>
    <w:rsid w:val="00EA5264"/>
  </w:style>
  <w:style w:type="paragraph" w:styleId="Noga">
    <w:name w:val="footer"/>
    <w:basedOn w:val="Navaden"/>
    <w:link w:val="NogaZnak"/>
    <w:uiPriority w:val="99"/>
    <w:unhideWhenUsed/>
    <w:rsid w:val="00EA5264"/>
    <w:pPr>
      <w:tabs>
        <w:tab w:val="center" w:pos="4536"/>
        <w:tab w:val="right" w:pos="9072"/>
      </w:tabs>
      <w:spacing w:after="0" w:line="240" w:lineRule="auto"/>
    </w:pPr>
  </w:style>
  <w:style w:type="character" w:customStyle="1" w:styleId="NogaZnak">
    <w:name w:val="Noga Znak"/>
    <w:basedOn w:val="Privzetapisavaodstavka"/>
    <w:link w:val="Noga"/>
    <w:uiPriority w:val="99"/>
    <w:rsid w:val="00EA5264"/>
  </w:style>
  <w:style w:type="paragraph" w:styleId="Odstavekseznama">
    <w:name w:val="List Paragraph"/>
    <w:aliases w:val="K1,Table of contents numbered,Elenco num ARGEA,Odsek zoznamu2,Normal bullet 2,Tabela - prazna vrstica"/>
    <w:basedOn w:val="Navaden"/>
    <w:link w:val="OdstavekseznamaZnak"/>
    <w:uiPriority w:val="34"/>
    <w:qFormat/>
    <w:rsid w:val="00EA5264"/>
    <w:pPr>
      <w:spacing w:after="0" w:line="240" w:lineRule="auto"/>
      <w:ind w:left="720"/>
    </w:pPr>
    <w:rPr>
      <w:rFonts w:ascii="Times New Roman" w:eastAsia="Times New Roman" w:hAnsi="Times New Roman" w:cs="Times New Roman"/>
      <w:sz w:val="24"/>
      <w:szCs w:val="24"/>
      <w:lang w:eastAsia="sl-SI"/>
    </w:rPr>
  </w:style>
  <w:style w:type="character" w:customStyle="1" w:styleId="OdstavekseznamaZnak">
    <w:name w:val="Odstavek seznama Znak"/>
    <w:aliases w:val="K1 Znak,Table of contents numbered Znak,Elenco num ARGEA Znak,Odsek zoznamu2 Znak,Normal bullet 2 Znak,Tabela - prazna vrstica Znak"/>
    <w:link w:val="Odstavekseznama"/>
    <w:uiPriority w:val="34"/>
    <w:qFormat/>
    <w:locked/>
    <w:rsid w:val="00EA5264"/>
    <w:rPr>
      <w:rFonts w:ascii="Times New Roman" w:eastAsia="Times New Roman" w:hAnsi="Times New Roman" w:cs="Times New Roman"/>
      <w:sz w:val="24"/>
      <w:szCs w:val="24"/>
      <w:lang w:eastAsia="sl-SI"/>
    </w:rPr>
  </w:style>
  <w:style w:type="paragraph" w:styleId="Besedilooblaka">
    <w:name w:val="Balloon Text"/>
    <w:basedOn w:val="Navaden"/>
    <w:link w:val="BesedilooblakaZnak"/>
    <w:semiHidden/>
    <w:unhideWhenUsed/>
    <w:rsid w:val="007D723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7230"/>
    <w:rPr>
      <w:rFonts w:ascii="Segoe UI" w:hAnsi="Segoe UI" w:cs="Segoe UI"/>
      <w:sz w:val="18"/>
      <w:szCs w:val="18"/>
    </w:rPr>
  </w:style>
  <w:style w:type="character" w:styleId="Pripombasklic">
    <w:name w:val="annotation reference"/>
    <w:basedOn w:val="Privzetapisavaodstavka"/>
    <w:uiPriority w:val="99"/>
    <w:unhideWhenUsed/>
    <w:rsid w:val="00885572"/>
    <w:rPr>
      <w:sz w:val="16"/>
      <w:szCs w:val="16"/>
    </w:rPr>
  </w:style>
  <w:style w:type="paragraph" w:styleId="Pripombabesedilo">
    <w:name w:val="annotation text"/>
    <w:basedOn w:val="Navaden"/>
    <w:link w:val="PripombabesediloZnak"/>
    <w:unhideWhenUsed/>
    <w:rsid w:val="00885572"/>
    <w:pPr>
      <w:spacing w:line="240" w:lineRule="auto"/>
    </w:pPr>
    <w:rPr>
      <w:sz w:val="20"/>
      <w:szCs w:val="20"/>
    </w:rPr>
  </w:style>
  <w:style w:type="character" w:customStyle="1" w:styleId="PripombabesediloZnak">
    <w:name w:val="Pripomba – besedilo Znak"/>
    <w:basedOn w:val="Privzetapisavaodstavka"/>
    <w:link w:val="Pripombabesedilo"/>
    <w:rsid w:val="00885572"/>
    <w:rPr>
      <w:sz w:val="20"/>
      <w:szCs w:val="20"/>
    </w:rPr>
  </w:style>
  <w:style w:type="paragraph" w:styleId="Zadevapripombe">
    <w:name w:val="annotation subject"/>
    <w:basedOn w:val="Pripombabesedilo"/>
    <w:next w:val="Pripombabesedilo"/>
    <w:link w:val="ZadevapripombeZnak"/>
    <w:semiHidden/>
    <w:unhideWhenUsed/>
    <w:rsid w:val="00885572"/>
    <w:rPr>
      <w:b/>
      <w:bCs/>
    </w:rPr>
  </w:style>
  <w:style w:type="character" w:customStyle="1" w:styleId="ZadevapripombeZnak">
    <w:name w:val="Zadeva pripombe Znak"/>
    <w:basedOn w:val="PripombabesediloZnak"/>
    <w:link w:val="Zadevapripombe"/>
    <w:semiHidden/>
    <w:rsid w:val="00885572"/>
    <w:rPr>
      <w:b/>
      <w:bCs/>
      <w:sz w:val="20"/>
      <w:szCs w:val="20"/>
    </w:rPr>
  </w:style>
  <w:style w:type="paragraph" w:customStyle="1" w:styleId="Default">
    <w:name w:val="Default"/>
    <w:rsid w:val="00956CE0"/>
    <w:pPr>
      <w:autoSpaceDE w:val="0"/>
      <w:autoSpaceDN w:val="0"/>
      <w:adjustRightInd w:val="0"/>
      <w:spacing w:after="0" w:line="240" w:lineRule="auto"/>
    </w:pPr>
    <w:rPr>
      <w:rFonts w:ascii="Tahoma" w:hAnsi="Tahoma" w:cs="Tahoma"/>
      <w:color w:val="000000"/>
      <w:sz w:val="24"/>
      <w:szCs w:val="24"/>
    </w:rPr>
  </w:style>
  <w:style w:type="paragraph" w:styleId="Revizija">
    <w:name w:val="Revision"/>
    <w:hidden/>
    <w:uiPriority w:val="99"/>
    <w:semiHidden/>
    <w:rsid w:val="002316E4"/>
    <w:pPr>
      <w:spacing w:after="0" w:line="240" w:lineRule="auto"/>
    </w:pPr>
  </w:style>
  <w:style w:type="character" w:styleId="Hiperpovezava">
    <w:name w:val="Hyperlink"/>
    <w:basedOn w:val="Privzetapisavaodstavka"/>
    <w:uiPriority w:val="99"/>
    <w:unhideWhenUsed/>
    <w:rsid w:val="00C30497"/>
    <w:rPr>
      <w:color w:val="0563C1" w:themeColor="hyperlink"/>
      <w:u w:val="single"/>
    </w:rPr>
  </w:style>
  <w:style w:type="character" w:customStyle="1" w:styleId="Nerazreenaomemba1">
    <w:name w:val="Nerazrešena omemba1"/>
    <w:basedOn w:val="Privzetapisavaodstavka"/>
    <w:uiPriority w:val="99"/>
    <w:semiHidden/>
    <w:unhideWhenUsed/>
    <w:rsid w:val="00B52D2F"/>
    <w:rPr>
      <w:color w:val="605E5C"/>
      <w:shd w:val="clear" w:color="auto" w:fill="E1DFDD"/>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C60A08"/>
    <w:rPr>
      <w:rFonts w:ascii="Arial" w:eastAsia="Times New Roman" w:hAnsi="Arial" w:cs="Arial"/>
      <w:b/>
      <w:bCs/>
      <w:kern w:val="32"/>
      <w:sz w:val="32"/>
      <w:szCs w:val="32"/>
    </w:rPr>
  </w:style>
  <w:style w:type="character" w:customStyle="1" w:styleId="Naslov2Znak">
    <w:name w:val="Naslov 2 Znak"/>
    <w:basedOn w:val="Privzetapisavaodstavka"/>
    <w:link w:val="Naslov2"/>
    <w:semiHidden/>
    <w:rsid w:val="00C60A08"/>
    <w:rPr>
      <w:rFonts w:ascii="Calibri Light" w:eastAsia="Times New Roman" w:hAnsi="Calibri Light" w:cs="Times New Roman"/>
      <w:b/>
      <w:bCs/>
      <w:i/>
      <w:iCs/>
      <w:sz w:val="28"/>
      <w:szCs w:val="28"/>
      <w:lang w:eastAsia="ar-SA"/>
    </w:rPr>
  </w:style>
  <w:style w:type="paragraph" w:customStyle="1" w:styleId="Odstavekseznama1">
    <w:name w:val="Odstavek seznama1"/>
    <w:basedOn w:val="Navaden"/>
    <w:qFormat/>
    <w:rsid w:val="00C60A08"/>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Vrstapredpisa">
    <w:name w:val="Vrsta predpisa"/>
    <w:basedOn w:val="Navaden"/>
    <w:link w:val="VrstapredpisaZnak"/>
    <w:qFormat/>
    <w:rsid w:val="00C60A08"/>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C60A08"/>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C60A0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C60A08"/>
    <w:rPr>
      <w:rFonts w:ascii="Arial" w:eastAsia="Times New Roman" w:hAnsi="Arial" w:cs="Arial"/>
      <w:b/>
      <w:lang w:eastAsia="sl-SI"/>
    </w:rPr>
  </w:style>
  <w:style w:type="paragraph" w:customStyle="1" w:styleId="Poglavje">
    <w:name w:val="Poglavje"/>
    <w:basedOn w:val="Navaden"/>
    <w:qFormat/>
    <w:rsid w:val="00C60A08"/>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C60A08"/>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C60A08"/>
    <w:rPr>
      <w:rFonts w:ascii="Arial" w:eastAsia="Times New Roman" w:hAnsi="Arial" w:cs="Arial"/>
      <w:lang w:eastAsia="sl-SI"/>
    </w:rPr>
  </w:style>
  <w:style w:type="paragraph" w:customStyle="1" w:styleId="Oddelek">
    <w:name w:val="Oddelek"/>
    <w:basedOn w:val="Navaden"/>
    <w:link w:val="OddelekZnak1"/>
    <w:qFormat/>
    <w:rsid w:val="00C60A08"/>
    <w:pPr>
      <w:numPr>
        <w:numId w:val="15"/>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C60A08"/>
    <w:rPr>
      <w:rFonts w:ascii="Arial" w:eastAsia="Times New Roman" w:hAnsi="Arial" w:cs="Arial"/>
      <w:b/>
      <w:lang w:eastAsia="sl-SI"/>
    </w:rPr>
  </w:style>
  <w:style w:type="paragraph" w:customStyle="1" w:styleId="Alineazatoko">
    <w:name w:val="Alinea za točko"/>
    <w:basedOn w:val="Navaden"/>
    <w:link w:val="AlineazatokoZnak"/>
    <w:qFormat/>
    <w:rsid w:val="00C60A08"/>
    <w:pPr>
      <w:tabs>
        <w:tab w:val="num" w:pos="360"/>
      </w:tabs>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tokoZnak">
    <w:name w:val="Alinea za točko Znak"/>
    <w:link w:val="Alineazatoko"/>
    <w:rsid w:val="00C60A08"/>
    <w:rPr>
      <w:rFonts w:ascii="Arial" w:eastAsia="Times New Roman" w:hAnsi="Arial" w:cs="Arial"/>
      <w:lang w:eastAsia="sl-SI"/>
    </w:rPr>
  </w:style>
  <w:style w:type="character" w:customStyle="1" w:styleId="rkovnatokazaodstavkomZnak">
    <w:name w:val="Črkovna točka_za odstavkom Znak"/>
    <w:link w:val="rkovnatokazaodstavkom"/>
    <w:rsid w:val="00C60A08"/>
    <w:rPr>
      <w:rFonts w:ascii="Arial" w:hAnsi="Arial"/>
      <w:lang w:eastAsia="sl-SI"/>
    </w:rPr>
  </w:style>
  <w:style w:type="paragraph" w:customStyle="1" w:styleId="rkovnatokazaodstavkom">
    <w:name w:val="Črkovna točka_za odstavkom"/>
    <w:basedOn w:val="Navaden"/>
    <w:link w:val="rkovnatokazaodstavkomZnak"/>
    <w:qFormat/>
    <w:rsid w:val="00C60A08"/>
    <w:pPr>
      <w:numPr>
        <w:numId w:val="16"/>
      </w:numPr>
      <w:overflowPunct w:val="0"/>
      <w:autoSpaceDE w:val="0"/>
      <w:autoSpaceDN w:val="0"/>
      <w:adjustRightInd w:val="0"/>
      <w:spacing w:after="0" w:line="200" w:lineRule="exact"/>
      <w:jc w:val="both"/>
      <w:textAlignment w:val="baseline"/>
    </w:pPr>
    <w:rPr>
      <w:rFonts w:ascii="Arial" w:hAnsi="Arial"/>
      <w:lang w:eastAsia="sl-SI"/>
    </w:rPr>
  </w:style>
  <w:style w:type="paragraph" w:customStyle="1" w:styleId="Alineazaodstavkom">
    <w:name w:val="Alinea za odstavkom"/>
    <w:basedOn w:val="Alineazatoko"/>
    <w:link w:val="AlineazaodstavkomZnak"/>
    <w:qFormat/>
    <w:rsid w:val="00C60A08"/>
    <w:pPr>
      <w:ind w:left="709" w:hanging="284"/>
    </w:pPr>
  </w:style>
  <w:style w:type="character" w:customStyle="1" w:styleId="AlineazaodstavkomZnak">
    <w:name w:val="Alinea za odstavkom Znak"/>
    <w:link w:val="Alineazaodstavkom"/>
    <w:rsid w:val="00C60A08"/>
    <w:rPr>
      <w:rFonts w:ascii="Arial" w:eastAsia="Times New Roman" w:hAnsi="Arial" w:cs="Arial"/>
      <w:lang w:eastAsia="sl-SI"/>
    </w:rPr>
  </w:style>
  <w:style w:type="paragraph" w:customStyle="1" w:styleId="Odsek">
    <w:name w:val="Odsek"/>
    <w:basedOn w:val="Oddelek"/>
    <w:link w:val="OdsekZnak"/>
    <w:qFormat/>
    <w:rsid w:val="00C60A08"/>
  </w:style>
  <w:style w:type="character" w:customStyle="1" w:styleId="OdsekZnak">
    <w:name w:val="Odsek Znak"/>
    <w:link w:val="Odsek"/>
    <w:rsid w:val="00C60A08"/>
    <w:rPr>
      <w:rFonts w:ascii="Arial" w:eastAsia="Times New Roman" w:hAnsi="Arial" w:cs="Arial"/>
      <w:b/>
      <w:lang w:eastAsia="sl-SI"/>
    </w:rPr>
  </w:style>
  <w:style w:type="table" w:styleId="Tabelamrea">
    <w:name w:val="Table Grid"/>
    <w:basedOn w:val="Navadnatabela"/>
    <w:rsid w:val="00C60A08"/>
    <w:pPr>
      <w:suppressAutoHyphens/>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C60A08"/>
    <w:pPr>
      <w:spacing w:after="0" w:line="240" w:lineRule="auto"/>
    </w:pPr>
    <w:rPr>
      <w:rFonts w:ascii="Calibri" w:eastAsia="Calibri" w:hAnsi="Calibri" w:cs="Times New Roman"/>
    </w:rPr>
  </w:style>
  <w:style w:type="character" w:customStyle="1" w:styleId="apple-converted-space">
    <w:name w:val="apple-converted-space"/>
    <w:rsid w:val="00C60A08"/>
  </w:style>
  <w:style w:type="paragraph" w:customStyle="1" w:styleId="datumtevilka">
    <w:name w:val="datum številka"/>
    <w:basedOn w:val="Navaden"/>
    <w:qFormat/>
    <w:rsid w:val="00C60A08"/>
    <w:pPr>
      <w:tabs>
        <w:tab w:val="left" w:pos="1701"/>
      </w:tabs>
      <w:spacing w:after="0" w:line="260" w:lineRule="atLeast"/>
    </w:pPr>
    <w:rPr>
      <w:rFonts w:ascii="Arial" w:eastAsia="Times New Roman" w:hAnsi="Arial" w:cs="Times New Roman"/>
      <w:sz w:val="20"/>
      <w:szCs w:val="20"/>
      <w:lang w:eastAsia="sl-SI"/>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uiPriority w:val="99"/>
    <w:qFormat/>
    <w:rsid w:val="004B7FCC"/>
    <w:rPr>
      <w:vertAlign w:val="superscript"/>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iPriority w:val="99"/>
    <w:unhideWhenUsed/>
    <w:qFormat/>
    <w:rsid w:val="004B7FCC"/>
    <w:pPr>
      <w:spacing w:after="0" w:line="240" w:lineRule="auto"/>
    </w:pPr>
    <w:rPr>
      <w:rFonts w:ascii="Arial" w:eastAsia="Times New Roman" w:hAnsi="Arial" w:cs="Times New Roman"/>
      <w:sz w:val="20"/>
      <w:szCs w:val="20"/>
      <w:lang w:val="en-US"/>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uiPriority w:val="99"/>
    <w:rsid w:val="004B7FCC"/>
    <w:rPr>
      <w:rFonts w:ascii="Arial" w:eastAsia="Times New Roman" w:hAnsi="Arial" w:cs="Times New Roman"/>
      <w:sz w:val="20"/>
      <w:szCs w:val="20"/>
      <w:lang w:val="en-US"/>
    </w:rPr>
  </w:style>
  <w:style w:type="paragraph" w:customStyle="1" w:styleId="podpisi">
    <w:name w:val="podpisi"/>
    <w:basedOn w:val="Navaden"/>
    <w:qFormat/>
    <w:rsid w:val="00C05947"/>
    <w:pPr>
      <w:tabs>
        <w:tab w:val="left" w:pos="3402"/>
      </w:tabs>
      <w:suppressAutoHyphens/>
      <w:autoSpaceDN w:val="0"/>
      <w:spacing w:after="0" w:line="260" w:lineRule="exact"/>
      <w:textAlignment w:val="baseline"/>
    </w:pPr>
    <w:rPr>
      <w:rFonts w:ascii="Arial" w:eastAsia="Times New Roman" w:hAnsi="Arial" w:cs="Times New Roman"/>
      <w:sz w:val="20"/>
      <w:szCs w:val="24"/>
      <w:lang w:val="it-IT"/>
    </w:rPr>
  </w:style>
  <w:style w:type="paragraph" w:styleId="Konnaopomba-besedilo">
    <w:name w:val="endnote text"/>
    <w:basedOn w:val="Navaden"/>
    <w:link w:val="Konnaopomba-besediloZnak"/>
    <w:uiPriority w:val="99"/>
    <w:semiHidden/>
    <w:unhideWhenUsed/>
    <w:rsid w:val="004F30AE"/>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4F30AE"/>
    <w:rPr>
      <w:sz w:val="20"/>
      <w:szCs w:val="20"/>
    </w:rPr>
  </w:style>
  <w:style w:type="character" w:styleId="Konnaopomba-sklic">
    <w:name w:val="endnote reference"/>
    <w:basedOn w:val="Privzetapisavaodstavka"/>
    <w:uiPriority w:val="99"/>
    <w:semiHidden/>
    <w:unhideWhenUsed/>
    <w:rsid w:val="004F30AE"/>
    <w:rPr>
      <w:vertAlign w:val="superscript"/>
    </w:rPr>
  </w:style>
  <w:style w:type="paragraph" w:customStyle="1" w:styleId="pf0">
    <w:name w:val="pf0"/>
    <w:basedOn w:val="Navaden"/>
    <w:rsid w:val="00453B2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f01">
    <w:name w:val="cf01"/>
    <w:basedOn w:val="Privzetapisavaodstavka"/>
    <w:rsid w:val="00453B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186989270">
      <w:bodyDiv w:val="1"/>
      <w:marLeft w:val="0"/>
      <w:marRight w:val="0"/>
      <w:marTop w:val="0"/>
      <w:marBottom w:val="0"/>
      <w:divBdr>
        <w:top w:val="none" w:sz="0" w:space="0" w:color="auto"/>
        <w:left w:val="none" w:sz="0" w:space="0" w:color="auto"/>
        <w:bottom w:val="none" w:sz="0" w:space="0" w:color="auto"/>
        <w:right w:val="none" w:sz="0" w:space="0" w:color="auto"/>
      </w:divBdr>
    </w:div>
    <w:div w:id="913054295">
      <w:bodyDiv w:val="1"/>
      <w:marLeft w:val="0"/>
      <w:marRight w:val="0"/>
      <w:marTop w:val="0"/>
      <w:marBottom w:val="0"/>
      <w:divBdr>
        <w:top w:val="none" w:sz="0" w:space="0" w:color="auto"/>
        <w:left w:val="none" w:sz="0" w:space="0" w:color="auto"/>
        <w:bottom w:val="none" w:sz="0" w:space="0" w:color="auto"/>
        <w:right w:val="none" w:sz="0" w:space="0" w:color="auto"/>
      </w:divBdr>
    </w:div>
    <w:div w:id="1203786400">
      <w:bodyDiv w:val="1"/>
      <w:marLeft w:val="0"/>
      <w:marRight w:val="0"/>
      <w:marTop w:val="0"/>
      <w:marBottom w:val="0"/>
      <w:divBdr>
        <w:top w:val="none" w:sz="0" w:space="0" w:color="auto"/>
        <w:left w:val="none" w:sz="0" w:space="0" w:color="auto"/>
        <w:bottom w:val="none" w:sz="0" w:space="0" w:color="auto"/>
        <w:right w:val="none" w:sz="0" w:space="0" w:color="auto"/>
      </w:divBdr>
    </w:div>
    <w:div w:id="1415126701">
      <w:bodyDiv w:val="1"/>
      <w:marLeft w:val="0"/>
      <w:marRight w:val="0"/>
      <w:marTop w:val="0"/>
      <w:marBottom w:val="0"/>
      <w:divBdr>
        <w:top w:val="none" w:sz="0" w:space="0" w:color="auto"/>
        <w:left w:val="none" w:sz="0" w:space="0" w:color="auto"/>
        <w:bottom w:val="none" w:sz="0" w:space="0" w:color="auto"/>
        <w:right w:val="none" w:sz="0" w:space="0" w:color="auto"/>
      </w:divBdr>
    </w:div>
    <w:div w:id="1479764862">
      <w:bodyDiv w:val="1"/>
      <w:marLeft w:val="0"/>
      <w:marRight w:val="0"/>
      <w:marTop w:val="0"/>
      <w:marBottom w:val="0"/>
      <w:divBdr>
        <w:top w:val="none" w:sz="0" w:space="0" w:color="auto"/>
        <w:left w:val="none" w:sz="0" w:space="0" w:color="auto"/>
        <w:bottom w:val="none" w:sz="0" w:space="0" w:color="auto"/>
        <w:right w:val="none" w:sz="0" w:space="0" w:color="auto"/>
      </w:divBdr>
    </w:div>
    <w:div w:id="161424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19853E-508C-4351-A344-BA2BD89B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3175</Words>
  <Characters>18098</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MGTŠ</cp:lastModifiedBy>
  <cp:revision>3</cp:revision>
  <cp:lastPrinted>2025-12-01T12:11:00Z</cp:lastPrinted>
  <dcterms:created xsi:type="dcterms:W3CDTF">2026-01-07T07:37:00Z</dcterms:created>
  <dcterms:modified xsi:type="dcterms:W3CDTF">2026-01-07T07:42:00Z</dcterms:modified>
</cp:coreProperties>
</file>