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BE17" w14:textId="77777777" w:rsidR="00B45691" w:rsidRDefault="00B45691" w:rsidP="00BD4313">
      <w:pPr>
        <w:ind w:right="-3"/>
        <w:rPr>
          <w:rFonts w:ascii="Arial" w:hAnsi="Arial" w:cs="Arial"/>
          <w:sz w:val="20"/>
          <w:szCs w:val="20"/>
        </w:rPr>
      </w:pPr>
    </w:p>
    <w:p w14:paraId="09309AF3" w14:textId="23C83555" w:rsidR="000E31C7" w:rsidRPr="0001471B" w:rsidRDefault="000E31C7" w:rsidP="00BD4313">
      <w:pPr>
        <w:ind w:right="-3"/>
        <w:rPr>
          <w:rFonts w:ascii="Arial" w:hAnsi="Arial" w:cs="Arial"/>
          <w:sz w:val="20"/>
          <w:szCs w:val="20"/>
        </w:rPr>
      </w:pPr>
      <w:r w:rsidRPr="0001471B">
        <w:rPr>
          <w:rFonts w:ascii="Arial" w:hAnsi="Arial" w:cs="Arial"/>
          <w:noProof/>
          <w:sz w:val="20"/>
          <w:szCs w:val="20"/>
          <w:lang w:eastAsia="sl-SI"/>
        </w:rPr>
        <w:drawing>
          <wp:anchor distT="0" distB="0" distL="114300" distR="114300" simplePos="0" relativeHeight="251660288" behindDoc="0" locked="0" layoutInCell="1" allowOverlap="1" wp14:anchorId="753C14BF" wp14:editId="44733C8A">
            <wp:simplePos x="0" y="0"/>
            <wp:positionH relativeFrom="column">
              <wp:posOffset>-205740</wp:posOffset>
            </wp:positionH>
            <wp:positionV relativeFrom="paragraph">
              <wp:posOffset>-169545</wp:posOffset>
            </wp:positionV>
            <wp:extent cx="3121660" cy="376555"/>
            <wp:effectExtent l="0" t="0" r="2540" b="444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50A96" w14:textId="77777777" w:rsidR="000E31C7" w:rsidRPr="0001471B" w:rsidRDefault="000E31C7" w:rsidP="00BD4313">
      <w:pPr>
        <w:ind w:right="-3"/>
        <w:rPr>
          <w:rFonts w:ascii="Arial" w:hAnsi="Arial" w:cs="Arial"/>
          <w:sz w:val="20"/>
          <w:szCs w:val="20"/>
        </w:rPr>
      </w:pPr>
    </w:p>
    <w:p w14:paraId="4463D9B5" w14:textId="1C3A971A" w:rsidR="000E31C7" w:rsidRPr="0001471B" w:rsidRDefault="000E31C7" w:rsidP="00BD4313">
      <w:pPr>
        <w:ind w:right="-3"/>
        <w:rPr>
          <w:rFonts w:ascii="Arial" w:hAnsi="Arial" w:cs="Arial"/>
          <w:sz w:val="20"/>
          <w:szCs w:val="20"/>
        </w:rPr>
      </w:pPr>
      <w:r w:rsidRPr="0001471B">
        <w:rPr>
          <w:rFonts w:ascii="Arial" w:hAnsi="Arial" w:cs="Arial"/>
          <w:noProof/>
          <w:sz w:val="20"/>
          <w:szCs w:val="20"/>
          <w:lang w:eastAsia="sl-SI"/>
        </w:rPr>
        <mc:AlternateContent>
          <mc:Choice Requires="wps">
            <w:drawing>
              <wp:anchor distT="0" distB="0" distL="114300" distR="114300" simplePos="0" relativeHeight="251659264" behindDoc="1" locked="0" layoutInCell="1" allowOverlap="1" wp14:anchorId="1CF4E7CA" wp14:editId="40ABDC98">
                <wp:simplePos x="0" y="0"/>
                <wp:positionH relativeFrom="column">
                  <wp:posOffset>1404620</wp:posOffset>
                </wp:positionH>
                <wp:positionV relativeFrom="paragraph">
                  <wp:posOffset>9076055</wp:posOffset>
                </wp:positionV>
                <wp:extent cx="4791075" cy="580390"/>
                <wp:effectExtent l="635" t="3810" r="0"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CE25B" w14:textId="77777777" w:rsidR="005265EF" w:rsidRPr="00D61ACE" w:rsidRDefault="005265EF" w:rsidP="000E31C7">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F4E7CA" id="_x0000_t202" coordsize="21600,21600" o:spt="202" path="m,l,21600r21600,l21600,xe">
                <v:stroke joinstyle="miter"/>
                <v:path gradientshapeok="t" o:connecttype="rect"/>
              </v:shapetype>
              <v:shape id="Polje z besedilom 1" o:spid="_x0000_s1026" type="#_x0000_t202" style="position:absolute;margin-left:110.6pt;margin-top:714.65pt;width:377.25pt;height:4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7A6CE25B" w14:textId="77777777" w:rsidR="005265EF" w:rsidRPr="00D61ACE" w:rsidRDefault="005265EF" w:rsidP="000E31C7">
                      <w:pPr>
                        <w:rPr>
                          <w:color w:val="000000"/>
                          <w:spacing w:val="-2"/>
                          <w:sz w:val="16"/>
                          <w:szCs w:val="16"/>
                          <w:lang w:eastAsia="sl-SI"/>
                        </w:rPr>
                      </w:pPr>
                    </w:p>
                  </w:txbxContent>
                </v:textbox>
              </v:shape>
            </w:pict>
          </mc:Fallback>
        </mc:AlternateContent>
      </w:r>
    </w:p>
    <w:p w14:paraId="45A3DDF4" w14:textId="2D8A2E6B" w:rsidR="000E31C7" w:rsidRPr="0001471B" w:rsidRDefault="003F720D" w:rsidP="00BD4313">
      <w:pPr>
        <w:pStyle w:val="Glava"/>
        <w:tabs>
          <w:tab w:val="clear" w:pos="4320"/>
          <w:tab w:val="clear" w:pos="8640"/>
          <w:tab w:val="left" w:pos="5112"/>
        </w:tabs>
        <w:spacing w:line="240" w:lineRule="auto"/>
        <w:rPr>
          <w:rFonts w:cs="Arial"/>
          <w:szCs w:val="20"/>
          <w:lang w:val="sl-SI"/>
        </w:rPr>
      </w:pPr>
      <w:r w:rsidRPr="0001471B">
        <w:rPr>
          <w:rFonts w:cs="Arial"/>
          <w:szCs w:val="20"/>
          <w:lang w:val="sl-SI"/>
        </w:rPr>
        <w:t>Tržaška cesta 19</w:t>
      </w:r>
      <w:r w:rsidR="000E31C7" w:rsidRPr="0001471B">
        <w:rPr>
          <w:rFonts w:cs="Arial"/>
          <w:szCs w:val="20"/>
          <w:lang w:val="sl-SI"/>
        </w:rPr>
        <w:t>, 1</w:t>
      </w:r>
      <w:r w:rsidRPr="0001471B">
        <w:rPr>
          <w:rFonts w:cs="Arial"/>
          <w:szCs w:val="20"/>
          <w:lang w:val="sl-SI"/>
        </w:rPr>
        <w:t>000</w:t>
      </w:r>
      <w:r w:rsidR="000E31C7" w:rsidRPr="0001471B">
        <w:rPr>
          <w:rFonts w:cs="Arial"/>
          <w:szCs w:val="20"/>
          <w:lang w:val="sl-SI"/>
        </w:rPr>
        <w:t xml:space="preserve"> Ljubljana</w:t>
      </w:r>
      <w:r w:rsidR="000E31C7" w:rsidRPr="0001471B">
        <w:rPr>
          <w:rFonts w:cs="Arial"/>
          <w:szCs w:val="20"/>
          <w:lang w:val="sl-SI"/>
        </w:rPr>
        <w:tab/>
        <w:t>T: 01 478 80 00</w:t>
      </w:r>
    </w:p>
    <w:p w14:paraId="3A86B461" w14:textId="77777777" w:rsidR="000E31C7" w:rsidRPr="0001471B" w:rsidRDefault="000E31C7" w:rsidP="00BD4313">
      <w:pPr>
        <w:pStyle w:val="Glava"/>
        <w:tabs>
          <w:tab w:val="clear" w:pos="4320"/>
          <w:tab w:val="clear" w:pos="8640"/>
          <w:tab w:val="left" w:pos="5112"/>
        </w:tabs>
        <w:spacing w:line="240" w:lineRule="auto"/>
        <w:rPr>
          <w:rFonts w:cs="Arial"/>
          <w:szCs w:val="20"/>
          <w:lang w:val="sl-SI"/>
        </w:rPr>
      </w:pPr>
      <w:r w:rsidRPr="0001471B">
        <w:rPr>
          <w:rFonts w:cs="Arial"/>
          <w:szCs w:val="20"/>
          <w:lang w:val="sl-SI"/>
        </w:rPr>
        <w:tab/>
        <w:t xml:space="preserve">F: 01 478 81 70 </w:t>
      </w:r>
    </w:p>
    <w:p w14:paraId="5CC2C5CD" w14:textId="3299A833" w:rsidR="000E31C7" w:rsidRPr="0001471B" w:rsidRDefault="000E31C7" w:rsidP="00BD4313">
      <w:pPr>
        <w:pStyle w:val="Glava"/>
        <w:tabs>
          <w:tab w:val="clear" w:pos="4320"/>
          <w:tab w:val="clear" w:pos="8640"/>
          <w:tab w:val="left" w:pos="5112"/>
        </w:tabs>
        <w:spacing w:line="240" w:lineRule="auto"/>
        <w:rPr>
          <w:rFonts w:cs="Arial"/>
          <w:szCs w:val="20"/>
          <w:lang w:val="sl-SI"/>
        </w:rPr>
      </w:pPr>
      <w:r w:rsidRPr="0001471B">
        <w:rPr>
          <w:rFonts w:cs="Arial"/>
          <w:szCs w:val="20"/>
          <w:lang w:val="sl-SI"/>
        </w:rPr>
        <w:tab/>
        <w:t xml:space="preserve">E: </w:t>
      </w:r>
      <w:hyperlink r:id="rId9" w:history="1">
        <w:r w:rsidR="003F720D" w:rsidRPr="0001471B">
          <w:rPr>
            <w:rStyle w:val="Hiperpovezava"/>
            <w:rFonts w:cs="Arial"/>
            <w:szCs w:val="20"/>
            <w:lang w:val="sl-SI"/>
          </w:rPr>
          <w:t>gp.mzi@gov.si</w:t>
        </w:r>
      </w:hyperlink>
    </w:p>
    <w:p w14:paraId="372B3E23" w14:textId="4632A13A" w:rsidR="000E31C7" w:rsidRPr="0001471B" w:rsidRDefault="000E31C7" w:rsidP="00BD4313">
      <w:pPr>
        <w:pStyle w:val="Glava"/>
        <w:tabs>
          <w:tab w:val="clear" w:pos="4320"/>
          <w:tab w:val="clear" w:pos="8640"/>
          <w:tab w:val="left" w:pos="5112"/>
        </w:tabs>
        <w:spacing w:line="240" w:lineRule="auto"/>
        <w:rPr>
          <w:rFonts w:cs="Arial"/>
          <w:szCs w:val="20"/>
          <w:lang w:val="sl-SI"/>
        </w:rPr>
      </w:pPr>
      <w:r w:rsidRPr="0001471B">
        <w:rPr>
          <w:rFonts w:cs="Arial"/>
          <w:szCs w:val="20"/>
          <w:lang w:val="sl-SI"/>
        </w:rPr>
        <w:tab/>
      </w:r>
      <w:hyperlink r:id="rId10" w:history="1">
        <w:r w:rsidR="00FB47FF" w:rsidRPr="0001471B">
          <w:rPr>
            <w:rStyle w:val="Hiperpovezava"/>
            <w:rFonts w:cs="Arial"/>
            <w:szCs w:val="20"/>
            <w:lang w:val="sl-SI"/>
          </w:rPr>
          <w:t>www.mzi.gov.si</w:t>
        </w:r>
      </w:hyperlink>
    </w:p>
    <w:p w14:paraId="35A195C2" w14:textId="77777777" w:rsidR="00FB47FF" w:rsidRPr="0001471B" w:rsidRDefault="00FB47FF" w:rsidP="00BD4313">
      <w:pPr>
        <w:pStyle w:val="Glava"/>
        <w:tabs>
          <w:tab w:val="clear" w:pos="4320"/>
          <w:tab w:val="clear" w:pos="8640"/>
          <w:tab w:val="left" w:pos="5112"/>
        </w:tabs>
        <w:spacing w:line="240" w:lineRule="auto"/>
        <w:rPr>
          <w:rFonts w:cs="Arial"/>
          <w:szCs w:val="20"/>
          <w:lang w:val="sl-SI"/>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8"/>
        <w:gridCol w:w="4648"/>
        <w:gridCol w:w="573"/>
        <w:gridCol w:w="223"/>
        <w:gridCol w:w="2180"/>
      </w:tblGrid>
      <w:tr w:rsidR="00E86706" w:rsidRPr="0001471B" w14:paraId="4B7856FB" w14:textId="77777777" w:rsidTr="005265EF">
        <w:trPr>
          <w:gridAfter w:val="3"/>
          <w:wAfter w:w="2976" w:type="dxa"/>
        </w:trPr>
        <w:tc>
          <w:tcPr>
            <w:tcW w:w="6096" w:type="dxa"/>
            <w:gridSpan w:val="2"/>
          </w:tcPr>
          <w:p w14:paraId="4395234F" w14:textId="05229931" w:rsidR="00E86706" w:rsidRPr="003C4F69" w:rsidRDefault="00E86706" w:rsidP="001D150E">
            <w:pPr>
              <w:pStyle w:val="Neotevilenodstavek"/>
              <w:spacing w:before="0" w:after="0" w:line="240" w:lineRule="auto"/>
              <w:jc w:val="left"/>
              <w:rPr>
                <w:sz w:val="20"/>
                <w:szCs w:val="20"/>
              </w:rPr>
            </w:pPr>
            <w:r w:rsidRPr="003C4F69">
              <w:rPr>
                <w:sz w:val="20"/>
                <w:szCs w:val="20"/>
              </w:rPr>
              <w:t>Številka:</w:t>
            </w:r>
            <w:r w:rsidR="005C47F7" w:rsidRPr="003C4F69">
              <w:rPr>
                <w:sz w:val="20"/>
                <w:szCs w:val="20"/>
              </w:rPr>
              <w:t xml:space="preserve"> </w:t>
            </w:r>
            <w:r w:rsidR="00E802E8" w:rsidRPr="003C4F69">
              <w:rPr>
                <w:sz w:val="20"/>
                <w:szCs w:val="20"/>
              </w:rPr>
              <w:t>373-25/2025-2430</w:t>
            </w:r>
            <w:r w:rsidR="00E85692" w:rsidRPr="003C4F69">
              <w:rPr>
                <w:sz w:val="20"/>
                <w:szCs w:val="20"/>
              </w:rPr>
              <w:t>-20</w:t>
            </w:r>
          </w:p>
        </w:tc>
      </w:tr>
      <w:tr w:rsidR="00E86706" w:rsidRPr="0001471B" w14:paraId="3AFB5064" w14:textId="77777777" w:rsidTr="005265EF">
        <w:trPr>
          <w:gridAfter w:val="3"/>
          <w:wAfter w:w="2976" w:type="dxa"/>
        </w:trPr>
        <w:tc>
          <w:tcPr>
            <w:tcW w:w="6096" w:type="dxa"/>
            <w:gridSpan w:val="2"/>
          </w:tcPr>
          <w:p w14:paraId="62ADA762" w14:textId="10F87F9A" w:rsidR="00E86706" w:rsidRPr="003C4F69" w:rsidRDefault="00E86706" w:rsidP="001D150E">
            <w:pPr>
              <w:pStyle w:val="Neotevilenodstavek"/>
              <w:spacing w:before="0" w:after="0" w:line="240" w:lineRule="auto"/>
              <w:jc w:val="left"/>
              <w:rPr>
                <w:sz w:val="20"/>
                <w:szCs w:val="20"/>
              </w:rPr>
            </w:pPr>
            <w:r w:rsidRPr="003C4F69">
              <w:rPr>
                <w:sz w:val="20"/>
                <w:szCs w:val="20"/>
              </w:rPr>
              <w:t xml:space="preserve">Ljubljana, </w:t>
            </w:r>
            <w:r w:rsidR="00E85692" w:rsidRPr="003C4F69">
              <w:rPr>
                <w:sz w:val="20"/>
                <w:szCs w:val="20"/>
              </w:rPr>
              <w:t>2</w:t>
            </w:r>
            <w:r w:rsidR="009D0EC1" w:rsidRPr="003C4F69">
              <w:rPr>
                <w:sz w:val="20"/>
                <w:szCs w:val="20"/>
              </w:rPr>
              <w:t>6</w:t>
            </w:r>
            <w:r w:rsidR="005C47F7" w:rsidRPr="003C4F69">
              <w:rPr>
                <w:sz w:val="20"/>
                <w:szCs w:val="20"/>
              </w:rPr>
              <w:t xml:space="preserve">. </w:t>
            </w:r>
            <w:r w:rsidR="00E802E8" w:rsidRPr="003C4F69">
              <w:rPr>
                <w:sz w:val="20"/>
                <w:szCs w:val="20"/>
              </w:rPr>
              <w:t>8</w:t>
            </w:r>
            <w:r w:rsidR="005C47F7" w:rsidRPr="003C4F69">
              <w:rPr>
                <w:sz w:val="20"/>
                <w:szCs w:val="20"/>
              </w:rPr>
              <w:t>. 2025</w:t>
            </w:r>
          </w:p>
        </w:tc>
      </w:tr>
      <w:tr w:rsidR="00E86706" w:rsidRPr="0001471B" w14:paraId="453BF9B8" w14:textId="77777777" w:rsidTr="005265EF">
        <w:trPr>
          <w:gridAfter w:val="3"/>
          <w:wAfter w:w="2976" w:type="dxa"/>
        </w:trPr>
        <w:tc>
          <w:tcPr>
            <w:tcW w:w="6096" w:type="dxa"/>
            <w:gridSpan w:val="2"/>
          </w:tcPr>
          <w:p w14:paraId="5647D47C" w14:textId="77777777" w:rsidR="00E86706" w:rsidRPr="00A50A21" w:rsidRDefault="00E86706" w:rsidP="005265EF">
            <w:pPr>
              <w:rPr>
                <w:rFonts w:ascii="Arial" w:hAnsi="Arial" w:cs="Arial"/>
                <w:sz w:val="20"/>
                <w:szCs w:val="20"/>
              </w:rPr>
            </w:pPr>
          </w:p>
          <w:p w14:paraId="1CAF6FD1" w14:textId="77777777" w:rsidR="00E86706" w:rsidRPr="00A50A21" w:rsidRDefault="00E86706" w:rsidP="005265EF">
            <w:pPr>
              <w:rPr>
                <w:rFonts w:ascii="Arial" w:hAnsi="Arial" w:cs="Arial"/>
                <w:sz w:val="20"/>
                <w:szCs w:val="20"/>
              </w:rPr>
            </w:pPr>
            <w:r w:rsidRPr="00A50A21">
              <w:rPr>
                <w:rFonts w:ascii="Arial" w:hAnsi="Arial" w:cs="Arial"/>
                <w:sz w:val="20"/>
                <w:szCs w:val="20"/>
              </w:rPr>
              <w:t>GENERALNI SEKRETARIAT VLADE REPUBLIKE SLOVENIJE</w:t>
            </w:r>
          </w:p>
          <w:p w14:paraId="067D8A7D" w14:textId="64C6009A" w:rsidR="005C47F7" w:rsidRPr="005C47F7" w:rsidRDefault="005C47F7" w:rsidP="005265EF">
            <w:pPr>
              <w:rPr>
                <w:rFonts w:ascii="Arial" w:hAnsi="Arial" w:cs="Arial"/>
                <w:sz w:val="20"/>
                <w:szCs w:val="20"/>
                <w:u w:val="single"/>
              </w:rPr>
            </w:pPr>
            <w:hyperlink r:id="rId11" w:history="1">
              <w:r w:rsidRPr="000D6201">
                <w:rPr>
                  <w:rStyle w:val="Hiperpovezava"/>
                  <w:rFonts w:ascii="Arial" w:hAnsi="Arial" w:cs="Arial"/>
                  <w:sz w:val="20"/>
                  <w:szCs w:val="20"/>
                </w:rPr>
                <w:t>gp.gs@gov.si</w:t>
              </w:r>
            </w:hyperlink>
            <w:r>
              <w:rPr>
                <w:rFonts w:ascii="Arial" w:hAnsi="Arial" w:cs="Arial"/>
                <w:sz w:val="20"/>
                <w:szCs w:val="20"/>
              </w:rPr>
              <w:t xml:space="preserve"> </w:t>
            </w:r>
          </w:p>
          <w:p w14:paraId="607D6296" w14:textId="77777777" w:rsidR="00E86706" w:rsidRPr="00A50A21" w:rsidRDefault="00E86706" w:rsidP="005265EF">
            <w:pPr>
              <w:rPr>
                <w:rFonts w:ascii="Arial" w:hAnsi="Arial" w:cs="Arial"/>
                <w:sz w:val="20"/>
                <w:szCs w:val="20"/>
              </w:rPr>
            </w:pPr>
          </w:p>
        </w:tc>
      </w:tr>
      <w:tr w:rsidR="00E86706" w:rsidRPr="0001471B" w14:paraId="65114DFE" w14:textId="77777777" w:rsidTr="005265EF">
        <w:tc>
          <w:tcPr>
            <w:tcW w:w="9072" w:type="dxa"/>
            <w:gridSpan w:val="5"/>
          </w:tcPr>
          <w:p w14:paraId="28E7F0E5" w14:textId="74B7F362" w:rsidR="00E86706" w:rsidRPr="0001471B" w:rsidRDefault="00E86706" w:rsidP="001D150E">
            <w:pPr>
              <w:pStyle w:val="Naslovpredpisa"/>
              <w:spacing w:before="0" w:after="0" w:line="240" w:lineRule="auto"/>
              <w:jc w:val="both"/>
              <w:rPr>
                <w:sz w:val="20"/>
                <w:szCs w:val="20"/>
              </w:rPr>
            </w:pPr>
            <w:r w:rsidRPr="0001471B">
              <w:rPr>
                <w:sz w:val="20"/>
                <w:szCs w:val="20"/>
              </w:rPr>
              <w:t xml:space="preserve">ZADEVA: </w:t>
            </w:r>
            <w:r w:rsidR="001D150E" w:rsidRPr="00A50A21">
              <w:rPr>
                <w:sz w:val="20"/>
                <w:szCs w:val="20"/>
              </w:rPr>
              <w:t xml:space="preserve">Poročilo o delu Koordinacije služb na morju za obdobje </w:t>
            </w:r>
            <w:r w:rsidR="00DE40A2">
              <w:rPr>
                <w:sz w:val="20"/>
                <w:szCs w:val="20"/>
              </w:rPr>
              <w:t xml:space="preserve">od </w:t>
            </w:r>
            <w:r w:rsidR="001D150E" w:rsidRPr="00A50A21">
              <w:rPr>
                <w:sz w:val="20"/>
                <w:szCs w:val="20"/>
              </w:rPr>
              <w:t>1.</w:t>
            </w:r>
            <w:r w:rsidR="00F601BB" w:rsidRPr="00A50A21">
              <w:rPr>
                <w:sz w:val="20"/>
                <w:szCs w:val="20"/>
              </w:rPr>
              <w:t xml:space="preserve"> </w:t>
            </w:r>
            <w:r w:rsidR="001D150E" w:rsidRPr="00A50A21">
              <w:rPr>
                <w:sz w:val="20"/>
                <w:szCs w:val="20"/>
              </w:rPr>
              <w:t>1.</w:t>
            </w:r>
            <w:r w:rsidR="00F601BB" w:rsidRPr="00A50A21">
              <w:rPr>
                <w:sz w:val="20"/>
                <w:szCs w:val="20"/>
              </w:rPr>
              <w:t xml:space="preserve"> </w:t>
            </w:r>
            <w:r w:rsidR="001D150E" w:rsidRPr="00A50A21">
              <w:rPr>
                <w:sz w:val="20"/>
                <w:szCs w:val="20"/>
              </w:rPr>
              <w:t>202</w:t>
            </w:r>
            <w:r w:rsidR="00BE3977">
              <w:rPr>
                <w:sz w:val="20"/>
                <w:szCs w:val="20"/>
              </w:rPr>
              <w:t>4</w:t>
            </w:r>
            <w:r w:rsidR="001D150E" w:rsidRPr="00A50A21">
              <w:rPr>
                <w:sz w:val="20"/>
                <w:szCs w:val="20"/>
              </w:rPr>
              <w:t xml:space="preserve"> do 31.</w:t>
            </w:r>
            <w:r w:rsidR="00F601BB" w:rsidRPr="00A50A21">
              <w:rPr>
                <w:sz w:val="20"/>
                <w:szCs w:val="20"/>
              </w:rPr>
              <w:t xml:space="preserve"> </w:t>
            </w:r>
            <w:r w:rsidR="001D150E" w:rsidRPr="00A50A21">
              <w:rPr>
                <w:sz w:val="20"/>
                <w:szCs w:val="20"/>
              </w:rPr>
              <w:t>12.</w:t>
            </w:r>
            <w:r w:rsidR="00F601BB" w:rsidRPr="00A50A21">
              <w:rPr>
                <w:sz w:val="20"/>
                <w:szCs w:val="20"/>
              </w:rPr>
              <w:t xml:space="preserve"> </w:t>
            </w:r>
            <w:r w:rsidR="001D150E" w:rsidRPr="00A50A21">
              <w:rPr>
                <w:sz w:val="20"/>
                <w:szCs w:val="20"/>
              </w:rPr>
              <w:t>202</w:t>
            </w:r>
            <w:bookmarkStart w:id="0" w:name="_Hlk68180351"/>
            <w:r w:rsidR="00BE3977">
              <w:rPr>
                <w:sz w:val="20"/>
                <w:szCs w:val="20"/>
              </w:rPr>
              <w:t>4</w:t>
            </w:r>
            <w:r w:rsidR="001D150E" w:rsidRPr="00A50A21">
              <w:rPr>
                <w:sz w:val="20"/>
                <w:szCs w:val="20"/>
              </w:rPr>
              <w:t xml:space="preserve"> –</w:t>
            </w:r>
            <w:bookmarkEnd w:id="0"/>
            <w:r w:rsidR="001D150E" w:rsidRPr="00A50A21">
              <w:rPr>
                <w:sz w:val="20"/>
                <w:szCs w:val="20"/>
              </w:rPr>
              <w:t xml:space="preserve"> predlog za obravnavo</w:t>
            </w:r>
          </w:p>
        </w:tc>
      </w:tr>
      <w:tr w:rsidR="00E86706" w:rsidRPr="0001471B" w14:paraId="1FC5F52F" w14:textId="77777777" w:rsidTr="005265EF">
        <w:tc>
          <w:tcPr>
            <w:tcW w:w="9072" w:type="dxa"/>
            <w:gridSpan w:val="5"/>
          </w:tcPr>
          <w:p w14:paraId="63E9EA14" w14:textId="77777777" w:rsidR="00E86706" w:rsidRPr="0001471B" w:rsidRDefault="00E86706" w:rsidP="005265EF">
            <w:pPr>
              <w:pStyle w:val="Poglavje"/>
              <w:spacing w:before="0" w:after="0" w:line="240" w:lineRule="auto"/>
              <w:jc w:val="left"/>
              <w:rPr>
                <w:sz w:val="20"/>
                <w:szCs w:val="20"/>
              </w:rPr>
            </w:pPr>
            <w:r w:rsidRPr="0001471B">
              <w:rPr>
                <w:sz w:val="20"/>
                <w:szCs w:val="20"/>
              </w:rPr>
              <w:t>1. Predlog sklepov vlade:</w:t>
            </w:r>
          </w:p>
        </w:tc>
      </w:tr>
      <w:tr w:rsidR="00E86706" w:rsidRPr="0001471B" w14:paraId="584BF690" w14:textId="77777777" w:rsidTr="005265EF">
        <w:tc>
          <w:tcPr>
            <w:tcW w:w="9072" w:type="dxa"/>
            <w:gridSpan w:val="5"/>
          </w:tcPr>
          <w:p w14:paraId="085BBF7B" w14:textId="77777777" w:rsidR="00E86706" w:rsidRPr="00A50A21" w:rsidRDefault="00E86706" w:rsidP="005265EF">
            <w:pPr>
              <w:jc w:val="both"/>
              <w:rPr>
                <w:rFonts w:ascii="Arial" w:hAnsi="Arial" w:cs="Arial"/>
                <w:sz w:val="20"/>
                <w:szCs w:val="20"/>
              </w:rPr>
            </w:pPr>
          </w:p>
          <w:p w14:paraId="42CD7606" w14:textId="3B708A3A" w:rsidR="00E86706" w:rsidRPr="00A50A21" w:rsidRDefault="00E86706" w:rsidP="005265EF">
            <w:pPr>
              <w:jc w:val="both"/>
              <w:rPr>
                <w:rFonts w:ascii="Arial" w:hAnsi="Arial" w:cs="Arial"/>
                <w:sz w:val="20"/>
                <w:szCs w:val="20"/>
              </w:rPr>
            </w:pPr>
            <w:r w:rsidRPr="00A50A21">
              <w:rPr>
                <w:rFonts w:ascii="Arial" w:hAnsi="Arial" w:cs="Arial"/>
                <w:sz w:val="20"/>
                <w:szCs w:val="20"/>
              </w:rPr>
              <w:t xml:space="preserve">Na podlagi šestega odstavka 21. člena Zakona o Vladi Republike Slovenije (Uradni list RS, št. 24/05 </w:t>
            </w:r>
            <w:r w:rsidR="00DE40A2" w:rsidRPr="00A50A21">
              <w:rPr>
                <w:sz w:val="20"/>
                <w:szCs w:val="20"/>
              </w:rPr>
              <w:t>–</w:t>
            </w:r>
            <w:r w:rsidR="007C5650">
              <w:rPr>
                <w:sz w:val="20"/>
                <w:szCs w:val="20"/>
              </w:rPr>
              <w:t xml:space="preserve"> </w:t>
            </w:r>
            <w:r w:rsidRPr="00A50A21">
              <w:rPr>
                <w:rFonts w:ascii="Arial" w:hAnsi="Arial" w:cs="Arial"/>
                <w:sz w:val="20"/>
                <w:szCs w:val="20"/>
              </w:rPr>
              <w:t xml:space="preserve">uradno prečiščeno besedilo, 109/08, 38/10 </w:t>
            </w:r>
            <w:r w:rsidR="00DE40A2" w:rsidRPr="00A50A21">
              <w:rPr>
                <w:sz w:val="20"/>
                <w:szCs w:val="20"/>
              </w:rPr>
              <w:t>–</w:t>
            </w:r>
            <w:r w:rsidRPr="00A50A21">
              <w:rPr>
                <w:rFonts w:ascii="Arial" w:hAnsi="Arial" w:cs="Arial"/>
                <w:sz w:val="20"/>
                <w:szCs w:val="20"/>
              </w:rPr>
              <w:t xml:space="preserve"> ZUKN, 8/12, 21/13, 47/13 </w:t>
            </w:r>
            <w:r w:rsidR="00DE40A2" w:rsidRPr="00A50A21">
              <w:rPr>
                <w:sz w:val="20"/>
                <w:szCs w:val="20"/>
              </w:rPr>
              <w:t>–</w:t>
            </w:r>
            <w:r w:rsidRPr="00A50A21">
              <w:rPr>
                <w:rFonts w:ascii="Arial" w:hAnsi="Arial" w:cs="Arial"/>
                <w:sz w:val="20"/>
                <w:szCs w:val="20"/>
              </w:rPr>
              <w:t xml:space="preserve"> ZDU-1G, 65/14</w:t>
            </w:r>
            <w:r w:rsidR="006C19BF" w:rsidRPr="00A50A21">
              <w:rPr>
                <w:rFonts w:ascii="Arial" w:hAnsi="Arial" w:cs="Arial"/>
                <w:sz w:val="20"/>
                <w:szCs w:val="20"/>
              </w:rPr>
              <w:t>,</w:t>
            </w:r>
            <w:r w:rsidRPr="00A50A21">
              <w:rPr>
                <w:rFonts w:ascii="Arial" w:hAnsi="Arial" w:cs="Arial"/>
                <w:sz w:val="20"/>
                <w:szCs w:val="20"/>
              </w:rPr>
              <w:t xml:space="preserve"> 55/17</w:t>
            </w:r>
            <w:r w:rsidR="00DA54B2">
              <w:rPr>
                <w:rFonts w:ascii="Arial" w:hAnsi="Arial" w:cs="Arial"/>
                <w:sz w:val="20"/>
                <w:szCs w:val="20"/>
              </w:rPr>
              <w:t>,</w:t>
            </w:r>
            <w:r w:rsidR="006C19BF" w:rsidRPr="00A50A21">
              <w:rPr>
                <w:rFonts w:ascii="Arial" w:hAnsi="Arial" w:cs="Arial"/>
                <w:sz w:val="20"/>
                <w:szCs w:val="20"/>
              </w:rPr>
              <w:t xml:space="preserve"> 163/22</w:t>
            </w:r>
            <w:r w:rsidR="00DA54B2">
              <w:rPr>
                <w:rFonts w:ascii="Arial" w:hAnsi="Arial" w:cs="Arial"/>
                <w:sz w:val="20"/>
                <w:szCs w:val="20"/>
              </w:rPr>
              <w:t xml:space="preserve"> </w:t>
            </w:r>
            <w:r w:rsidR="00DA54B2" w:rsidRPr="00341ED3">
              <w:rPr>
                <w:rFonts w:ascii="Arial" w:hAnsi="Arial" w:cs="Arial"/>
                <w:sz w:val="20"/>
                <w:szCs w:val="20"/>
              </w:rPr>
              <w:t>in 57/25</w:t>
            </w:r>
            <w:r w:rsidRPr="00341ED3">
              <w:rPr>
                <w:rFonts w:ascii="Arial" w:hAnsi="Arial" w:cs="Arial"/>
                <w:sz w:val="20"/>
                <w:szCs w:val="20"/>
              </w:rPr>
              <w:t>)</w:t>
            </w:r>
            <w:r w:rsidRPr="00A50A21">
              <w:rPr>
                <w:rFonts w:ascii="Arial" w:hAnsi="Arial" w:cs="Arial"/>
                <w:sz w:val="20"/>
                <w:szCs w:val="20"/>
              </w:rPr>
              <w:t xml:space="preserve"> in četrtega odstavka 6. člena Uredbe o koordinaciji služb na morju (Uradni list RS, št. </w:t>
            </w:r>
            <w:hyperlink r:id="rId12" w:tgtFrame="_blank" w:tooltip="Uredba o koordinaciji služb na morju" w:history="1">
              <w:r w:rsidRPr="00A50A21">
                <w:rPr>
                  <w:rFonts w:ascii="Arial" w:hAnsi="Arial" w:cs="Arial"/>
                  <w:sz w:val="20"/>
                  <w:szCs w:val="20"/>
                </w:rPr>
                <w:t>102/12</w:t>
              </w:r>
            </w:hyperlink>
            <w:r w:rsidRPr="00A50A21">
              <w:rPr>
                <w:rFonts w:ascii="Arial" w:hAnsi="Arial" w:cs="Arial"/>
                <w:sz w:val="20"/>
                <w:szCs w:val="20"/>
              </w:rPr>
              <w:t>) je Vlada Republike Slovenije na .... seji dne .... sprejela naslednji</w:t>
            </w:r>
          </w:p>
          <w:p w14:paraId="5F35A1B0" w14:textId="77777777" w:rsidR="00E86706" w:rsidRPr="00A50A21" w:rsidRDefault="00E86706" w:rsidP="005265EF">
            <w:pPr>
              <w:ind w:right="301"/>
              <w:jc w:val="center"/>
              <w:rPr>
                <w:rFonts w:ascii="Arial" w:hAnsi="Arial" w:cs="Arial"/>
                <w:snapToGrid w:val="0"/>
                <w:sz w:val="20"/>
                <w:szCs w:val="20"/>
              </w:rPr>
            </w:pPr>
          </w:p>
          <w:p w14:paraId="2788D127" w14:textId="61978543" w:rsidR="00E86706" w:rsidRPr="00A50A21" w:rsidRDefault="00E86706" w:rsidP="005265EF">
            <w:pPr>
              <w:ind w:right="301"/>
              <w:jc w:val="center"/>
              <w:rPr>
                <w:rFonts w:ascii="Arial" w:hAnsi="Arial" w:cs="Arial"/>
                <w:snapToGrid w:val="0"/>
                <w:sz w:val="20"/>
                <w:szCs w:val="20"/>
              </w:rPr>
            </w:pPr>
            <w:r w:rsidRPr="00A50A21">
              <w:rPr>
                <w:rFonts w:ascii="Arial" w:hAnsi="Arial" w:cs="Arial"/>
                <w:snapToGrid w:val="0"/>
                <w:sz w:val="20"/>
                <w:szCs w:val="20"/>
              </w:rPr>
              <w:t>SKLEP</w:t>
            </w:r>
            <w:r w:rsidR="00DE40A2">
              <w:rPr>
                <w:rFonts w:ascii="Arial" w:hAnsi="Arial" w:cs="Arial"/>
                <w:snapToGrid w:val="0"/>
                <w:sz w:val="20"/>
                <w:szCs w:val="20"/>
              </w:rPr>
              <w:t>:</w:t>
            </w:r>
          </w:p>
          <w:p w14:paraId="46CC9471" w14:textId="77777777" w:rsidR="00E86706" w:rsidRPr="00A50A21" w:rsidRDefault="00E86706" w:rsidP="005265EF">
            <w:pPr>
              <w:ind w:right="301"/>
              <w:jc w:val="center"/>
              <w:rPr>
                <w:rFonts w:ascii="Arial" w:hAnsi="Arial" w:cs="Arial"/>
                <w:b/>
                <w:snapToGrid w:val="0"/>
                <w:sz w:val="20"/>
                <w:szCs w:val="20"/>
              </w:rPr>
            </w:pPr>
          </w:p>
          <w:p w14:paraId="316793A2" w14:textId="4928F5C6" w:rsidR="00E86706" w:rsidRPr="00A50A21" w:rsidRDefault="00E86706" w:rsidP="005265EF">
            <w:pPr>
              <w:jc w:val="both"/>
              <w:rPr>
                <w:rFonts w:ascii="Arial" w:hAnsi="Arial" w:cs="Arial"/>
                <w:strike/>
                <w:sz w:val="20"/>
                <w:szCs w:val="20"/>
              </w:rPr>
            </w:pPr>
            <w:r w:rsidRPr="00A50A21">
              <w:rPr>
                <w:rFonts w:ascii="Arial" w:hAnsi="Arial" w:cs="Arial"/>
                <w:sz w:val="20"/>
                <w:szCs w:val="20"/>
              </w:rPr>
              <w:t xml:space="preserve">Vlada Republike Slovenije </w:t>
            </w:r>
            <w:r w:rsidR="00917260" w:rsidRPr="00A50A21">
              <w:rPr>
                <w:rFonts w:ascii="Arial" w:hAnsi="Arial" w:cs="Arial"/>
                <w:sz w:val="20"/>
                <w:szCs w:val="20"/>
              </w:rPr>
              <w:t xml:space="preserve">se </w:t>
            </w:r>
            <w:r w:rsidR="006C19BF" w:rsidRPr="00A50A21">
              <w:rPr>
                <w:rFonts w:ascii="Arial" w:hAnsi="Arial" w:cs="Arial"/>
                <w:sz w:val="20"/>
                <w:szCs w:val="20"/>
              </w:rPr>
              <w:t xml:space="preserve">je </w:t>
            </w:r>
            <w:r w:rsidR="00917260" w:rsidRPr="00A50A21">
              <w:rPr>
                <w:rFonts w:ascii="Arial" w:hAnsi="Arial" w:cs="Arial"/>
                <w:sz w:val="20"/>
                <w:szCs w:val="20"/>
              </w:rPr>
              <w:t>seznani</w:t>
            </w:r>
            <w:r w:rsidR="006C19BF" w:rsidRPr="00A50A21">
              <w:rPr>
                <w:rFonts w:ascii="Arial" w:hAnsi="Arial" w:cs="Arial"/>
                <w:sz w:val="20"/>
                <w:szCs w:val="20"/>
              </w:rPr>
              <w:t>la</w:t>
            </w:r>
            <w:r w:rsidR="00917260" w:rsidRPr="00A50A21">
              <w:rPr>
                <w:rFonts w:ascii="Arial" w:hAnsi="Arial" w:cs="Arial"/>
                <w:sz w:val="20"/>
                <w:szCs w:val="20"/>
              </w:rPr>
              <w:t xml:space="preserve"> s </w:t>
            </w:r>
            <w:r w:rsidRPr="00A50A21">
              <w:rPr>
                <w:rFonts w:ascii="Arial" w:eastAsiaTheme="minorHAnsi" w:hAnsi="Arial" w:cs="Arial"/>
                <w:sz w:val="20"/>
                <w:szCs w:val="20"/>
                <w:lang w:eastAsia="en-US"/>
              </w:rPr>
              <w:t>Poročilo</w:t>
            </w:r>
            <w:r w:rsidR="00917260" w:rsidRPr="00A50A21">
              <w:rPr>
                <w:rFonts w:ascii="Arial" w:eastAsiaTheme="minorHAnsi" w:hAnsi="Arial" w:cs="Arial"/>
                <w:sz w:val="20"/>
                <w:szCs w:val="20"/>
                <w:lang w:eastAsia="en-US"/>
              </w:rPr>
              <w:t>m</w:t>
            </w:r>
            <w:r w:rsidRPr="00A50A21">
              <w:rPr>
                <w:rFonts w:ascii="Arial" w:eastAsiaTheme="minorHAnsi" w:hAnsi="Arial" w:cs="Arial"/>
                <w:sz w:val="20"/>
                <w:szCs w:val="20"/>
                <w:lang w:eastAsia="en-US"/>
              </w:rPr>
              <w:t xml:space="preserve"> o delu Koordinacije služb na morju za obdobje</w:t>
            </w:r>
            <w:r w:rsidR="006C19BF" w:rsidRPr="00A50A21">
              <w:rPr>
                <w:rFonts w:ascii="Arial" w:eastAsiaTheme="minorHAnsi" w:hAnsi="Arial" w:cs="Arial"/>
                <w:sz w:val="20"/>
                <w:szCs w:val="20"/>
                <w:lang w:eastAsia="en-US"/>
              </w:rPr>
              <w:t xml:space="preserve"> od</w:t>
            </w:r>
            <w:r w:rsidRPr="00A50A21">
              <w:rPr>
                <w:rFonts w:ascii="Arial" w:eastAsiaTheme="minorHAnsi" w:hAnsi="Arial" w:cs="Arial"/>
                <w:sz w:val="20"/>
                <w:szCs w:val="20"/>
                <w:lang w:eastAsia="en-US"/>
              </w:rPr>
              <w:t xml:space="preserve"> 1.</w:t>
            </w:r>
            <w:r w:rsidR="00B45691" w:rsidRPr="00A50A21">
              <w:rPr>
                <w:rFonts w:ascii="Arial" w:eastAsiaTheme="minorHAnsi" w:hAnsi="Arial" w:cs="Arial"/>
                <w:sz w:val="20"/>
                <w:szCs w:val="20"/>
                <w:lang w:eastAsia="en-US"/>
              </w:rPr>
              <w:t xml:space="preserve"> </w:t>
            </w:r>
            <w:r w:rsidRPr="00A50A21">
              <w:rPr>
                <w:rFonts w:ascii="Arial" w:eastAsiaTheme="minorHAnsi" w:hAnsi="Arial" w:cs="Arial"/>
                <w:sz w:val="20"/>
                <w:szCs w:val="20"/>
                <w:lang w:eastAsia="en-US"/>
              </w:rPr>
              <w:t>1.</w:t>
            </w:r>
            <w:r w:rsidR="00B45691" w:rsidRPr="00A50A21">
              <w:rPr>
                <w:rFonts w:ascii="Arial" w:eastAsiaTheme="minorHAnsi" w:hAnsi="Arial" w:cs="Arial"/>
                <w:sz w:val="20"/>
                <w:szCs w:val="20"/>
                <w:lang w:eastAsia="en-US"/>
              </w:rPr>
              <w:t xml:space="preserve"> </w:t>
            </w:r>
            <w:r w:rsidR="001D150E" w:rsidRPr="00A50A21">
              <w:rPr>
                <w:rFonts w:ascii="Arial" w:eastAsiaTheme="minorHAnsi" w:hAnsi="Arial" w:cs="Arial"/>
                <w:sz w:val="20"/>
                <w:szCs w:val="20"/>
                <w:lang w:eastAsia="en-US"/>
              </w:rPr>
              <w:t>202</w:t>
            </w:r>
            <w:r w:rsidR="00BE3977">
              <w:rPr>
                <w:rFonts w:ascii="Arial" w:eastAsiaTheme="minorHAnsi" w:hAnsi="Arial" w:cs="Arial"/>
                <w:sz w:val="20"/>
                <w:szCs w:val="20"/>
                <w:lang w:eastAsia="en-US"/>
              </w:rPr>
              <w:t>4</w:t>
            </w:r>
            <w:r w:rsidRPr="00A50A21">
              <w:rPr>
                <w:rFonts w:ascii="Arial" w:eastAsiaTheme="minorHAnsi" w:hAnsi="Arial" w:cs="Arial"/>
                <w:sz w:val="20"/>
                <w:szCs w:val="20"/>
                <w:lang w:eastAsia="en-US"/>
              </w:rPr>
              <w:t xml:space="preserve"> do 31.</w:t>
            </w:r>
            <w:r w:rsidR="00B45691" w:rsidRPr="00A50A21">
              <w:rPr>
                <w:rFonts w:ascii="Arial" w:eastAsiaTheme="minorHAnsi" w:hAnsi="Arial" w:cs="Arial"/>
                <w:sz w:val="20"/>
                <w:szCs w:val="20"/>
                <w:lang w:eastAsia="en-US"/>
              </w:rPr>
              <w:t xml:space="preserve"> </w:t>
            </w:r>
            <w:r w:rsidRPr="00A50A21">
              <w:rPr>
                <w:rFonts w:ascii="Arial" w:eastAsiaTheme="minorHAnsi" w:hAnsi="Arial" w:cs="Arial"/>
                <w:sz w:val="20"/>
                <w:szCs w:val="20"/>
                <w:lang w:eastAsia="en-US"/>
              </w:rPr>
              <w:t>12.</w:t>
            </w:r>
            <w:r w:rsidR="00B45691" w:rsidRPr="00A50A21">
              <w:rPr>
                <w:rFonts w:ascii="Arial" w:eastAsiaTheme="minorHAnsi" w:hAnsi="Arial" w:cs="Arial"/>
                <w:sz w:val="20"/>
                <w:szCs w:val="20"/>
                <w:lang w:eastAsia="en-US"/>
              </w:rPr>
              <w:t xml:space="preserve"> </w:t>
            </w:r>
            <w:r w:rsidR="001D150E" w:rsidRPr="00A50A21">
              <w:rPr>
                <w:rFonts w:ascii="Arial" w:eastAsiaTheme="minorHAnsi" w:hAnsi="Arial" w:cs="Arial"/>
                <w:sz w:val="20"/>
                <w:szCs w:val="20"/>
                <w:lang w:eastAsia="en-US"/>
              </w:rPr>
              <w:t>202</w:t>
            </w:r>
            <w:r w:rsidR="00BE3977">
              <w:rPr>
                <w:rFonts w:ascii="Arial" w:eastAsiaTheme="minorHAnsi" w:hAnsi="Arial" w:cs="Arial"/>
                <w:sz w:val="20"/>
                <w:szCs w:val="20"/>
                <w:lang w:eastAsia="en-US"/>
              </w:rPr>
              <w:t>4</w:t>
            </w:r>
            <w:r w:rsidRPr="00A50A21">
              <w:rPr>
                <w:rFonts w:ascii="Arial" w:hAnsi="Arial" w:cs="Arial"/>
                <w:sz w:val="20"/>
                <w:szCs w:val="20"/>
              </w:rPr>
              <w:t>.</w:t>
            </w:r>
          </w:p>
          <w:p w14:paraId="6D978CDC" w14:textId="77777777" w:rsidR="00E86706" w:rsidRPr="0001471B" w:rsidRDefault="00E86706" w:rsidP="005265EF">
            <w:pPr>
              <w:ind w:right="-125"/>
              <w:rPr>
                <w:rFonts w:ascii="Arial" w:hAnsi="Arial" w:cs="Arial"/>
                <w:sz w:val="20"/>
                <w:szCs w:val="20"/>
              </w:rPr>
            </w:pPr>
          </w:p>
          <w:p w14:paraId="6A03BA0C" w14:textId="77777777" w:rsidR="00E86706" w:rsidRPr="0001471B" w:rsidRDefault="00E86706" w:rsidP="005265EF">
            <w:pPr>
              <w:keepNext/>
              <w:textAlignment w:val="baseline"/>
              <w:outlineLvl w:val="2"/>
              <w:rPr>
                <w:rFonts w:ascii="Arial" w:hAnsi="Arial" w:cs="Arial"/>
                <w:bCs/>
                <w:sz w:val="20"/>
                <w:szCs w:val="20"/>
                <w:lang w:eastAsia="sl-SI"/>
              </w:rPr>
            </w:pPr>
            <w:r w:rsidRPr="0001471B">
              <w:rPr>
                <w:rFonts w:ascii="Arial" w:hAnsi="Arial" w:cs="Arial"/>
                <w:b/>
                <w:bCs/>
                <w:sz w:val="20"/>
                <w:szCs w:val="20"/>
              </w:rPr>
              <w:t xml:space="preserve">                                                                                                     </w:t>
            </w:r>
            <w:r w:rsidRPr="0001471B">
              <w:rPr>
                <w:rFonts w:ascii="Arial" w:hAnsi="Arial" w:cs="Arial"/>
                <w:bCs/>
                <w:sz w:val="20"/>
                <w:szCs w:val="20"/>
              </w:rPr>
              <w:t xml:space="preserve">Barbara Kolenko </w:t>
            </w:r>
            <w:proofErr w:type="spellStart"/>
            <w:r w:rsidRPr="0001471B">
              <w:rPr>
                <w:rFonts w:ascii="Arial" w:hAnsi="Arial" w:cs="Arial"/>
                <w:bCs/>
                <w:sz w:val="20"/>
                <w:szCs w:val="20"/>
              </w:rPr>
              <w:t>Helbl</w:t>
            </w:r>
            <w:proofErr w:type="spellEnd"/>
          </w:p>
          <w:p w14:paraId="2C054E61" w14:textId="77777777" w:rsidR="00E86706" w:rsidRPr="0001471B" w:rsidRDefault="00E86706" w:rsidP="005265EF">
            <w:pPr>
              <w:jc w:val="center"/>
              <w:rPr>
                <w:rFonts w:ascii="Arial" w:hAnsi="Arial" w:cs="Arial"/>
                <w:sz w:val="20"/>
                <w:szCs w:val="20"/>
              </w:rPr>
            </w:pPr>
            <w:r w:rsidRPr="0001471B">
              <w:rPr>
                <w:rFonts w:ascii="Arial" w:hAnsi="Arial" w:cs="Arial"/>
                <w:sz w:val="20"/>
                <w:szCs w:val="20"/>
              </w:rPr>
              <w:t xml:space="preserve">                                                                          GENERALNA SEKRETARKA</w:t>
            </w:r>
          </w:p>
          <w:p w14:paraId="629CA7EB" w14:textId="77777777" w:rsidR="00E86706" w:rsidRPr="0001471B" w:rsidRDefault="00E86706" w:rsidP="005265EF">
            <w:pPr>
              <w:autoSpaceDE w:val="0"/>
              <w:autoSpaceDN w:val="0"/>
              <w:adjustRightInd w:val="0"/>
              <w:ind w:left="1080"/>
              <w:rPr>
                <w:rStyle w:val="Krepko"/>
                <w:rFonts w:ascii="Arial" w:hAnsi="Arial" w:cs="Arial"/>
                <w:b w:val="0"/>
                <w:bCs w:val="0"/>
                <w:sz w:val="20"/>
                <w:szCs w:val="20"/>
              </w:rPr>
            </w:pPr>
          </w:p>
          <w:p w14:paraId="2EE2C38E" w14:textId="77777777" w:rsidR="00E86706" w:rsidRPr="0001471B" w:rsidRDefault="00E86706" w:rsidP="005265EF">
            <w:pPr>
              <w:jc w:val="both"/>
              <w:outlineLvl w:val="0"/>
              <w:rPr>
                <w:rFonts w:ascii="Arial" w:hAnsi="Arial" w:cs="Arial"/>
                <w:sz w:val="20"/>
                <w:szCs w:val="20"/>
              </w:rPr>
            </w:pPr>
          </w:p>
          <w:p w14:paraId="4C74E89D" w14:textId="77777777" w:rsidR="00E86706" w:rsidRPr="0001471B" w:rsidRDefault="00E86706" w:rsidP="005265EF">
            <w:pPr>
              <w:ind w:right="-125"/>
              <w:rPr>
                <w:rFonts w:ascii="Arial" w:hAnsi="Arial" w:cs="Arial"/>
                <w:sz w:val="20"/>
                <w:szCs w:val="20"/>
              </w:rPr>
            </w:pPr>
            <w:r w:rsidRPr="0001471B">
              <w:rPr>
                <w:rFonts w:ascii="Arial" w:hAnsi="Arial" w:cs="Arial"/>
                <w:sz w:val="20"/>
                <w:szCs w:val="20"/>
              </w:rPr>
              <w:t xml:space="preserve">Priloga: </w:t>
            </w:r>
          </w:p>
          <w:p w14:paraId="3AFA0032" w14:textId="33808A4C" w:rsidR="00331EB4" w:rsidRPr="00331EB4" w:rsidRDefault="00E86706" w:rsidP="005265EF">
            <w:pPr>
              <w:ind w:right="-125"/>
              <w:jc w:val="both"/>
              <w:rPr>
                <w:rFonts w:ascii="Arial" w:hAnsi="Arial" w:cs="Arial"/>
                <w:b/>
                <w:bCs/>
                <w:sz w:val="20"/>
                <w:szCs w:val="20"/>
              </w:rPr>
            </w:pPr>
            <w:r w:rsidRPr="0001471B">
              <w:rPr>
                <w:rFonts w:ascii="Arial" w:hAnsi="Arial" w:cs="Arial"/>
                <w:sz w:val="20"/>
                <w:szCs w:val="20"/>
                <w:lang w:eastAsia="sl-SI"/>
              </w:rPr>
              <w:t xml:space="preserve">– </w:t>
            </w:r>
            <w:r w:rsidR="00331EB4" w:rsidRPr="00331EB4">
              <w:rPr>
                <w:rFonts w:ascii="Arial" w:eastAsiaTheme="minorHAnsi" w:hAnsi="Arial" w:cs="Arial"/>
                <w:color w:val="000000"/>
                <w:sz w:val="20"/>
                <w:szCs w:val="20"/>
                <w:lang w:eastAsia="en-US"/>
              </w:rPr>
              <w:t>Poročilo o delu Koordinacije služb na morju za obdobje</w:t>
            </w:r>
            <w:r w:rsidR="00613952">
              <w:rPr>
                <w:rFonts w:ascii="Arial" w:eastAsiaTheme="minorHAnsi" w:hAnsi="Arial" w:cs="Arial"/>
                <w:color w:val="000000"/>
                <w:sz w:val="20"/>
                <w:szCs w:val="20"/>
                <w:lang w:eastAsia="en-US"/>
              </w:rPr>
              <w:t xml:space="preserve"> od</w:t>
            </w:r>
            <w:r w:rsidR="00331EB4" w:rsidRPr="00331EB4">
              <w:rPr>
                <w:rFonts w:ascii="Arial" w:eastAsiaTheme="minorHAnsi" w:hAnsi="Arial" w:cs="Arial"/>
                <w:color w:val="000000"/>
                <w:sz w:val="20"/>
                <w:szCs w:val="20"/>
                <w:lang w:eastAsia="en-US"/>
              </w:rPr>
              <w:t xml:space="preserve"> 1.</w:t>
            </w:r>
            <w:r w:rsidR="000223F9">
              <w:rPr>
                <w:rFonts w:ascii="Arial" w:eastAsiaTheme="minorHAnsi" w:hAnsi="Arial" w:cs="Arial"/>
                <w:color w:val="000000"/>
                <w:sz w:val="20"/>
                <w:szCs w:val="20"/>
                <w:lang w:eastAsia="en-US"/>
              </w:rPr>
              <w:t xml:space="preserve"> </w:t>
            </w:r>
            <w:r w:rsidR="00331EB4" w:rsidRPr="00331EB4">
              <w:rPr>
                <w:rFonts w:ascii="Arial" w:eastAsiaTheme="minorHAnsi" w:hAnsi="Arial" w:cs="Arial"/>
                <w:color w:val="000000"/>
                <w:sz w:val="20"/>
                <w:szCs w:val="20"/>
                <w:lang w:eastAsia="en-US"/>
              </w:rPr>
              <w:t>1.</w:t>
            </w:r>
            <w:r w:rsidR="000223F9">
              <w:rPr>
                <w:rFonts w:ascii="Arial" w:eastAsiaTheme="minorHAnsi" w:hAnsi="Arial" w:cs="Arial"/>
                <w:color w:val="000000"/>
                <w:sz w:val="20"/>
                <w:szCs w:val="20"/>
                <w:lang w:eastAsia="en-US"/>
              </w:rPr>
              <w:t xml:space="preserve"> </w:t>
            </w:r>
            <w:r w:rsidR="001D150E">
              <w:rPr>
                <w:rFonts w:ascii="Arial" w:eastAsiaTheme="minorHAnsi" w:hAnsi="Arial" w:cs="Arial"/>
                <w:color w:val="000000"/>
                <w:sz w:val="20"/>
                <w:szCs w:val="20"/>
                <w:lang w:eastAsia="en-US"/>
              </w:rPr>
              <w:t>202</w:t>
            </w:r>
            <w:r w:rsidR="00BE3977">
              <w:rPr>
                <w:rFonts w:ascii="Arial" w:eastAsiaTheme="minorHAnsi" w:hAnsi="Arial" w:cs="Arial"/>
                <w:color w:val="000000"/>
                <w:sz w:val="20"/>
                <w:szCs w:val="20"/>
                <w:lang w:eastAsia="en-US"/>
              </w:rPr>
              <w:t>4</w:t>
            </w:r>
            <w:r w:rsidR="00331EB4" w:rsidRPr="00331EB4">
              <w:rPr>
                <w:rFonts w:ascii="Arial" w:eastAsiaTheme="minorHAnsi" w:hAnsi="Arial" w:cs="Arial"/>
                <w:color w:val="000000"/>
                <w:sz w:val="20"/>
                <w:szCs w:val="20"/>
                <w:lang w:eastAsia="en-US"/>
              </w:rPr>
              <w:t xml:space="preserve"> do 31.</w:t>
            </w:r>
            <w:r w:rsidR="000223F9">
              <w:rPr>
                <w:rFonts w:ascii="Arial" w:eastAsiaTheme="minorHAnsi" w:hAnsi="Arial" w:cs="Arial"/>
                <w:color w:val="000000"/>
                <w:sz w:val="20"/>
                <w:szCs w:val="20"/>
                <w:lang w:eastAsia="en-US"/>
              </w:rPr>
              <w:t xml:space="preserve"> </w:t>
            </w:r>
            <w:r w:rsidR="00331EB4" w:rsidRPr="00331EB4">
              <w:rPr>
                <w:rFonts w:ascii="Arial" w:eastAsiaTheme="minorHAnsi" w:hAnsi="Arial" w:cs="Arial"/>
                <w:color w:val="000000"/>
                <w:sz w:val="20"/>
                <w:szCs w:val="20"/>
                <w:lang w:eastAsia="en-US"/>
              </w:rPr>
              <w:t>12.</w:t>
            </w:r>
            <w:r w:rsidR="000223F9">
              <w:rPr>
                <w:rFonts w:ascii="Arial" w:eastAsiaTheme="minorHAnsi" w:hAnsi="Arial" w:cs="Arial"/>
                <w:color w:val="000000"/>
                <w:sz w:val="20"/>
                <w:szCs w:val="20"/>
                <w:lang w:eastAsia="en-US"/>
              </w:rPr>
              <w:t xml:space="preserve"> </w:t>
            </w:r>
            <w:r w:rsidR="001D150E">
              <w:rPr>
                <w:rFonts w:ascii="Arial" w:eastAsiaTheme="minorHAnsi" w:hAnsi="Arial" w:cs="Arial"/>
                <w:color w:val="000000"/>
                <w:sz w:val="20"/>
                <w:szCs w:val="20"/>
                <w:lang w:eastAsia="en-US"/>
              </w:rPr>
              <w:t>202</w:t>
            </w:r>
            <w:r w:rsidR="00BE3977">
              <w:rPr>
                <w:rFonts w:ascii="Arial" w:eastAsiaTheme="minorHAnsi" w:hAnsi="Arial" w:cs="Arial"/>
                <w:color w:val="000000"/>
                <w:sz w:val="20"/>
                <w:szCs w:val="20"/>
                <w:lang w:eastAsia="en-US"/>
              </w:rPr>
              <w:t>4</w:t>
            </w:r>
          </w:p>
          <w:p w14:paraId="5C7C22F2" w14:textId="77777777" w:rsidR="00E86706" w:rsidRPr="0001471B" w:rsidRDefault="00E86706" w:rsidP="005265EF">
            <w:pPr>
              <w:jc w:val="both"/>
              <w:outlineLvl w:val="0"/>
              <w:rPr>
                <w:rFonts w:ascii="Arial" w:hAnsi="Arial" w:cs="Arial"/>
                <w:sz w:val="20"/>
                <w:szCs w:val="20"/>
              </w:rPr>
            </w:pPr>
          </w:p>
          <w:p w14:paraId="215577D5" w14:textId="77777777" w:rsidR="00E86706" w:rsidRPr="0001471B" w:rsidRDefault="00E86706" w:rsidP="005265EF">
            <w:pPr>
              <w:jc w:val="both"/>
              <w:outlineLvl w:val="0"/>
              <w:rPr>
                <w:rFonts w:ascii="Arial" w:hAnsi="Arial" w:cs="Arial"/>
                <w:sz w:val="20"/>
                <w:szCs w:val="20"/>
              </w:rPr>
            </w:pPr>
            <w:r w:rsidRPr="0001471B">
              <w:rPr>
                <w:rFonts w:ascii="Arial" w:hAnsi="Arial" w:cs="Arial"/>
                <w:sz w:val="20"/>
                <w:szCs w:val="20"/>
              </w:rPr>
              <w:t xml:space="preserve">Prejemniki: </w:t>
            </w:r>
          </w:p>
          <w:p w14:paraId="66E2D8A7" w14:textId="77777777" w:rsidR="00E86706" w:rsidRPr="0001471B" w:rsidRDefault="00E86706" w:rsidP="005265EF">
            <w:pPr>
              <w:widowControl w:val="0"/>
              <w:autoSpaceDE w:val="0"/>
              <w:autoSpaceDN w:val="0"/>
              <w:adjustRightInd w:val="0"/>
              <w:jc w:val="both"/>
              <w:rPr>
                <w:rFonts w:ascii="Arial" w:hAnsi="Arial" w:cs="Arial"/>
                <w:sz w:val="20"/>
                <w:szCs w:val="20"/>
              </w:rPr>
            </w:pPr>
            <w:r w:rsidRPr="0001471B">
              <w:rPr>
                <w:rFonts w:ascii="Arial" w:hAnsi="Arial" w:cs="Arial"/>
                <w:sz w:val="20"/>
                <w:szCs w:val="20"/>
              </w:rPr>
              <w:t>– Ministrstvo za infrastrukturo</w:t>
            </w:r>
          </w:p>
          <w:p w14:paraId="279E7A4D" w14:textId="77777777" w:rsidR="00E86706" w:rsidRPr="0001471B" w:rsidRDefault="00E86706" w:rsidP="005265EF">
            <w:pPr>
              <w:widowControl w:val="0"/>
              <w:autoSpaceDE w:val="0"/>
              <w:autoSpaceDN w:val="0"/>
              <w:adjustRightInd w:val="0"/>
              <w:jc w:val="both"/>
              <w:rPr>
                <w:rFonts w:ascii="Arial" w:hAnsi="Arial" w:cs="Arial"/>
                <w:sz w:val="20"/>
                <w:szCs w:val="20"/>
              </w:rPr>
            </w:pPr>
            <w:r w:rsidRPr="0001471B">
              <w:rPr>
                <w:rFonts w:ascii="Arial" w:hAnsi="Arial" w:cs="Arial"/>
                <w:sz w:val="20"/>
                <w:szCs w:val="20"/>
              </w:rPr>
              <w:t>– Uprava Republike Slovenije za pomorstvo</w:t>
            </w:r>
          </w:p>
          <w:p w14:paraId="05C6AA94" w14:textId="77777777" w:rsidR="00E86706" w:rsidRPr="0001471B" w:rsidRDefault="00E86706" w:rsidP="005265EF">
            <w:pPr>
              <w:widowControl w:val="0"/>
              <w:autoSpaceDE w:val="0"/>
              <w:autoSpaceDN w:val="0"/>
              <w:adjustRightInd w:val="0"/>
              <w:jc w:val="both"/>
              <w:rPr>
                <w:rFonts w:ascii="Arial" w:hAnsi="Arial" w:cs="Arial"/>
                <w:sz w:val="20"/>
                <w:szCs w:val="20"/>
              </w:rPr>
            </w:pPr>
            <w:r w:rsidRPr="0001471B">
              <w:rPr>
                <w:rFonts w:ascii="Arial" w:hAnsi="Arial" w:cs="Arial"/>
                <w:sz w:val="20"/>
                <w:szCs w:val="20"/>
              </w:rPr>
              <w:t>– Ministrstvo za notranje zadeve</w:t>
            </w:r>
          </w:p>
          <w:p w14:paraId="318A91A2" w14:textId="77777777" w:rsidR="00E86706" w:rsidRPr="0001471B" w:rsidRDefault="00E86706" w:rsidP="005265EF">
            <w:pPr>
              <w:widowControl w:val="0"/>
              <w:autoSpaceDE w:val="0"/>
              <w:autoSpaceDN w:val="0"/>
              <w:adjustRightInd w:val="0"/>
              <w:jc w:val="both"/>
              <w:rPr>
                <w:rFonts w:ascii="Arial" w:hAnsi="Arial" w:cs="Arial"/>
                <w:sz w:val="20"/>
                <w:szCs w:val="20"/>
              </w:rPr>
            </w:pPr>
            <w:r w:rsidRPr="0001471B">
              <w:rPr>
                <w:rFonts w:ascii="Arial" w:hAnsi="Arial" w:cs="Arial"/>
                <w:sz w:val="20"/>
                <w:szCs w:val="20"/>
              </w:rPr>
              <w:t>– Ministrstvo za finance</w:t>
            </w:r>
          </w:p>
          <w:p w14:paraId="2C01D197" w14:textId="77777777" w:rsidR="00E86706" w:rsidRPr="0001471B" w:rsidRDefault="00E86706" w:rsidP="005265EF">
            <w:pPr>
              <w:widowControl w:val="0"/>
              <w:autoSpaceDE w:val="0"/>
              <w:autoSpaceDN w:val="0"/>
              <w:adjustRightInd w:val="0"/>
              <w:jc w:val="both"/>
              <w:rPr>
                <w:rFonts w:ascii="Arial" w:hAnsi="Arial" w:cs="Arial"/>
                <w:sz w:val="20"/>
                <w:szCs w:val="20"/>
              </w:rPr>
            </w:pPr>
            <w:r w:rsidRPr="0001471B">
              <w:rPr>
                <w:rFonts w:ascii="Arial" w:hAnsi="Arial" w:cs="Arial"/>
                <w:sz w:val="20"/>
                <w:szCs w:val="20"/>
              </w:rPr>
              <w:t>– Ministrstvo za okolje, podnebje in energijo</w:t>
            </w:r>
          </w:p>
          <w:p w14:paraId="5CD24A3F" w14:textId="77777777" w:rsidR="00E86706" w:rsidRPr="0001471B" w:rsidRDefault="00E86706" w:rsidP="005265EF">
            <w:pPr>
              <w:widowControl w:val="0"/>
              <w:autoSpaceDE w:val="0"/>
              <w:autoSpaceDN w:val="0"/>
              <w:adjustRightInd w:val="0"/>
              <w:jc w:val="both"/>
              <w:rPr>
                <w:rFonts w:ascii="Arial" w:hAnsi="Arial" w:cs="Arial"/>
                <w:sz w:val="20"/>
                <w:szCs w:val="20"/>
              </w:rPr>
            </w:pPr>
            <w:r w:rsidRPr="0001471B">
              <w:rPr>
                <w:rFonts w:ascii="Arial" w:hAnsi="Arial" w:cs="Arial"/>
                <w:sz w:val="20"/>
                <w:szCs w:val="20"/>
              </w:rPr>
              <w:t>– Ministrstvo za naravne vire in prostor</w:t>
            </w:r>
          </w:p>
          <w:p w14:paraId="0A773C2A" w14:textId="77777777" w:rsidR="00E86706" w:rsidRPr="0001471B" w:rsidRDefault="00E86706" w:rsidP="005265EF">
            <w:pPr>
              <w:widowControl w:val="0"/>
              <w:autoSpaceDE w:val="0"/>
              <w:autoSpaceDN w:val="0"/>
              <w:adjustRightInd w:val="0"/>
              <w:jc w:val="both"/>
              <w:rPr>
                <w:rFonts w:ascii="Arial" w:hAnsi="Arial" w:cs="Arial"/>
                <w:sz w:val="20"/>
                <w:szCs w:val="20"/>
              </w:rPr>
            </w:pPr>
            <w:r w:rsidRPr="0001471B">
              <w:rPr>
                <w:rFonts w:ascii="Arial" w:hAnsi="Arial" w:cs="Arial"/>
                <w:sz w:val="20"/>
                <w:szCs w:val="20"/>
              </w:rPr>
              <w:t>– Ministrstvo za kmetijstvo, gozdarstvo in prehrano</w:t>
            </w:r>
          </w:p>
          <w:p w14:paraId="1B4BD29B" w14:textId="77777777" w:rsidR="00E86706" w:rsidRPr="0001471B" w:rsidRDefault="00E86706" w:rsidP="005265EF">
            <w:pPr>
              <w:widowControl w:val="0"/>
              <w:autoSpaceDE w:val="0"/>
              <w:autoSpaceDN w:val="0"/>
              <w:adjustRightInd w:val="0"/>
              <w:jc w:val="both"/>
              <w:rPr>
                <w:rFonts w:ascii="Arial" w:hAnsi="Arial" w:cs="Arial"/>
                <w:sz w:val="20"/>
                <w:szCs w:val="20"/>
              </w:rPr>
            </w:pPr>
            <w:r w:rsidRPr="0001471B">
              <w:rPr>
                <w:rFonts w:ascii="Arial" w:hAnsi="Arial" w:cs="Arial"/>
                <w:sz w:val="20"/>
                <w:szCs w:val="20"/>
              </w:rPr>
              <w:t>– Ministrstvo za obrambo</w:t>
            </w:r>
          </w:p>
          <w:p w14:paraId="46DB3264" w14:textId="77777777" w:rsidR="00E86706" w:rsidRPr="0001471B" w:rsidRDefault="00E86706" w:rsidP="005265EF">
            <w:pPr>
              <w:widowControl w:val="0"/>
              <w:autoSpaceDE w:val="0"/>
              <w:autoSpaceDN w:val="0"/>
              <w:adjustRightInd w:val="0"/>
              <w:jc w:val="both"/>
              <w:rPr>
                <w:rFonts w:ascii="Arial" w:hAnsi="Arial" w:cs="Arial"/>
                <w:sz w:val="20"/>
                <w:szCs w:val="20"/>
              </w:rPr>
            </w:pPr>
            <w:r w:rsidRPr="0001471B">
              <w:rPr>
                <w:rFonts w:ascii="Arial" w:hAnsi="Arial" w:cs="Arial"/>
                <w:sz w:val="20"/>
                <w:szCs w:val="20"/>
              </w:rPr>
              <w:t>– Ministrstvo za zunanje in evropske zadeve</w:t>
            </w:r>
          </w:p>
          <w:p w14:paraId="6228F500" w14:textId="77777777" w:rsidR="00E86706" w:rsidRPr="0001471B" w:rsidRDefault="00E86706" w:rsidP="005265EF">
            <w:pPr>
              <w:widowControl w:val="0"/>
              <w:autoSpaceDE w:val="0"/>
              <w:autoSpaceDN w:val="0"/>
              <w:adjustRightInd w:val="0"/>
              <w:jc w:val="both"/>
              <w:rPr>
                <w:rFonts w:ascii="Arial" w:hAnsi="Arial" w:cs="Arial"/>
                <w:sz w:val="20"/>
                <w:szCs w:val="20"/>
              </w:rPr>
            </w:pPr>
          </w:p>
        </w:tc>
      </w:tr>
      <w:tr w:rsidR="00E86706" w:rsidRPr="0001471B" w14:paraId="0522263B" w14:textId="77777777" w:rsidTr="005265EF">
        <w:tc>
          <w:tcPr>
            <w:tcW w:w="9072" w:type="dxa"/>
            <w:gridSpan w:val="5"/>
          </w:tcPr>
          <w:p w14:paraId="753ECBEC" w14:textId="77777777" w:rsidR="00E86706" w:rsidRPr="0001471B" w:rsidRDefault="00E86706" w:rsidP="005265EF">
            <w:pPr>
              <w:pStyle w:val="Neotevilenodstavek"/>
              <w:spacing w:before="0" w:after="0" w:line="240" w:lineRule="auto"/>
              <w:rPr>
                <w:b/>
                <w:iCs/>
                <w:sz w:val="20"/>
                <w:szCs w:val="20"/>
              </w:rPr>
            </w:pPr>
            <w:r w:rsidRPr="0001471B">
              <w:rPr>
                <w:b/>
                <w:sz w:val="20"/>
                <w:szCs w:val="20"/>
              </w:rPr>
              <w:t xml:space="preserve">2. Predlog za obravnavo predloga zakona po nujnem ali skrajšanem postopku v državnem zboru z obrazložitvijo razlogov: </w:t>
            </w:r>
            <w:r w:rsidRPr="0001471B">
              <w:rPr>
                <w:sz w:val="20"/>
                <w:szCs w:val="20"/>
              </w:rPr>
              <w:t>/</w:t>
            </w:r>
          </w:p>
        </w:tc>
      </w:tr>
      <w:tr w:rsidR="00E86706" w:rsidRPr="0001471B" w14:paraId="3E289FA0" w14:textId="77777777" w:rsidTr="005265EF">
        <w:tc>
          <w:tcPr>
            <w:tcW w:w="9072" w:type="dxa"/>
            <w:gridSpan w:val="5"/>
          </w:tcPr>
          <w:p w14:paraId="0A2164E7" w14:textId="77777777" w:rsidR="00E86706" w:rsidRPr="0001471B" w:rsidRDefault="00E86706" w:rsidP="005265EF">
            <w:pPr>
              <w:pStyle w:val="Neotevilenodstavek"/>
              <w:spacing w:before="0" w:after="0" w:line="240" w:lineRule="auto"/>
              <w:rPr>
                <w:b/>
                <w:iCs/>
                <w:sz w:val="20"/>
                <w:szCs w:val="20"/>
              </w:rPr>
            </w:pPr>
            <w:r w:rsidRPr="0001471B">
              <w:rPr>
                <w:b/>
                <w:sz w:val="20"/>
                <w:szCs w:val="20"/>
              </w:rPr>
              <w:t>3.a Osebe, odgovorne za strokovno pripravo in usklajenost gradiva:</w:t>
            </w:r>
          </w:p>
        </w:tc>
      </w:tr>
      <w:tr w:rsidR="00E86706" w:rsidRPr="0001471B" w14:paraId="4A18E69D" w14:textId="77777777" w:rsidTr="005265EF">
        <w:tc>
          <w:tcPr>
            <w:tcW w:w="9072" w:type="dxa"/>
            <w:gridSpan w:val="5"/>
          </w:tcPr>
          <w:p w14:paraId="37808F52" w14:textId="77777777" w:rsidR="00E86706" w:rsidRPr="00A50A21" w:rsidRDefault="00E86706" w:rsidP="005265EF">
            <w:pPr>
              <w:overflowPunct w:val="0"/>
              <w:autoSpaceDE w:val="0"/>
              <w:autoSpaceDN w:val="0"/>
              <w:adjustRightInd w:val="0"/>
              <w:jc w:val="both"/>
              <w:textAlignment w:val="baseline"/>
              <w:rPr>
                <w:rFonts w:ascii="Arial" w:hAnsi="Arial" w:cs="Arial"/>
                <w:iCs/>
                <w:sz w:val="20"/>
                <w:szCs w:val="20"/>
                <w:lang w:eastAsia="sl-SI"/>
              </w:rPr>
            </w:pPr>
            <w:r w:rsidRPr="00A50A21">
              <w:rPr>
                <w:rFonts w:ascii="Arial" w:hAnsi="Arial" w:cs="Arial"/>
                <w:sz w:val="20"/>
                <w:szCs w:val="20"/>
              </w:rPr>
              <w:t>–</w:t>
            </w:r>
            <w:r w:rsidRPr="00A50A21">
              <w:rPr>
                <w:rFonts w:ascii="Arial" w:hAnsi="Arial" w:cs="Arial"/>
                <w:iCs/>
                <w:sz w:val="20"/>
                <w:szCs w:val="20"/>
                <w:lang w:eastAsia="sl-SI"/>
              </w:rPr>
              <w:t xml:space="preserve"> mag. Alenka Bratušek, ministrica,</w:t>
            </w:r>
          </w:p>
          <w:p w14:paraId="5A072098" w14:textId="77777777" w:rsidR="00E86706" w:rsidRPr="00A50A21" w:rsidRDefault="00E86706" w:rsidP="005265EF">
            <w:pPr>
              <w:overflowPunct w:val="0"/>
              <w:autoSpaceDE w:val="0"/>
              <w:autoSpaceDN w:val="0"/>
              <w:adjustRightInd w:val="0"/>
              <w:jc w:val="both"/>
              <w:textAlignment w:val="baseline"/>
              <w:rPr>
                <w:rFonts w:ascii="Arial" w:hAnsi="Arial" w:cs="Arial"/>
                <w:iCs/>
                <w:sz w:val="20"/>
                <w:szCs w:val="20"/>
                <w:lang w:eastAsia="sl-SI"/>
              </w:rPr>
            </w:pPr>
            <w:r w:rsidRPr="00A50A21">
              <w:rPr>
                <w:rFonts w:ascii="Arial" w:hAnsi="Arial" w:cs="Arial"/>
                <w:sz w:val="20"/>
                <w:szCs w:val="20"/>
              </w:rPr>
              <w:t>– mag. Andrej Rajh</w:t>
            </w:r>
            <w:r w:rsidRPr="00A50A21">
              <w:rPr>
                <w:rFonts w:ascii="Arial" w:hAnsi="Arial" w:cs="Arial"/>
                <w:iCs/>
                <w:sz w:val="20"/>
                <w:szCs w:val="20"/>
                <w:lang w:eastAsia="sl-SI"/>
              </w:rPr>
              <w:t>, državni sekretar,</w:t>
            </w:r>
          </w:p>
          <w:p w14:paraId="5E7A3EF5" w14:textId="77777777" w:rsidR="00E86706" w:rsidRPr="00A50A21" w:rsidRDefault="00E86706" w:rsidP="005265EF">
            <w:pPr>
              <w:overflowPunct w:val="0"/>
              <w:autoSpaceDE w:val="0"/>
              <w:autoSpaceDN w:val="0"/>
              <w:adjustRightInd w:val="0"/>
              <w:jc w:val="both"/>
              <w:textAlignment w:val="baseline"/>
              <w:rPr>
                <w:rFonts w:ascii="Arial" w:hAnsi="Arial" w:cs="Arial"/>
                <w:iCs/>
                <w:sz w:val="20"/>
                <w:szCs w:val="20"/>
                <w:lang w:eastAsia="sl-SI"/>
              </w:rPr>
            </w:pPr>
            <w:r w:rsidRPr="00A50A21">
              <w:rPr>
                <w:rFonts w:ascii="Arial" w:hAnsi="Arial" w:cs="Arial"/>
                <w:iCs/>
                <w:sz w:val="20"/>
                <w:szCs w:val="20"/>
                <w:lang w:eastAsia="sl-SI"/>
              </w:rPr>
              <w:t>– Jadran Klinec, direktor Uprave Republike Slovenije za pomorstvo,</w:t>
            </w:r>
          </w:p>
          <w:p w14:paraId="12CE31BF" w14:textId="352DF4D4" w:rsidR="00E86706" w:rsidRPr="00A50A21" w:rsidRDefault="00E86706" w:rsidP="005265EF">
            <w:pPr>
              <w:overflowPunct w:val="0"/>
              <w:autoSpaceDE w:val="0"/>
              <w:autoSpaceDN w:val="0"/>
              <w:adjustRightInd w:val="0"/>
              <w:jc w:val="both"/>
              <w:textAlignment w:val="baseline"/>
              <w:rPr>
                <w:rFonts w:ascii="Arial" w:hAnsi="Arial" w:cs="Arial"/>
                <w:iCs/>
                <w:sz w:val="20"/>
                <w:szCs w:val="20"/>
                <w:lang w:eastAsia="sl-SI"/>
              </w:rPr>
            </w:pPr>
            <w:r w:rsidRPr="00A50A21">
              <w:rPr>
                <w:rFonts w:ascii="Arial" w:hAnsi="Arial" w:cs="Arial"/>
                <w:sz w:val="20"/>
                <w:szCs w:val="20"/>
              </w:rPr>
              <w:t>–</w:t>
            </w:r>
            <w:r w:rsidRPr="00A50A21">
              <w:rPr>
                <w:rFonts w:ascii="Arial" w:hAnsi="Arial" w:cs="Arial"/>
                <w:iCs/>
                <w:sz w:val="20"/>
                <w:szCs w:val="20"/>
                <w:lang w:eastAsia="sl-SI"/>
              </w:rPr>
              <w:t xml:space="preserve"> </w:t>
            </w:r>
            <w:r w:rsidR="00027D0F">
              <w:rPr>
                <w:rFonts w:ascii="Arial" w:hAnsi="Arial" w:cs="Arial"/>
                <w:iCs/>
                <w:sz w:val="20"/>
                <w:szCs w:val="20"/>
                <w:lang w:eastAsia="sl-SI"/>
              </w:rPr>
              <w:t>Tomaž Pečnik</w:t>
            </w:r>
            <w:r w:rsidR="00021390" w:rsidRPr="00A50A21">
              <w:rPr>
                <w:rFonts w:ascii="Arial" w:hAnsi="Arial" w:cs="Arial"/>
                <w:iCs/>
                <w:sz w:val="20"/>
                <w:szCs w:val="20"/>
                <w:lang w:eastAsia="sl-SI"/>
              </w:rPr>
              <w:t>, generaln</w:t>
            </w:r>
            <w:r w:rsidR="008F27F2">
              <w:rPr>
                <w:rFonts w:ascii="Arial" w:hAnsi="Arial" w:cs="Arial"/>
                <w:iCs/>
                <w:sz w:val="20"/>
                <w:szCs w:val="20"/>
                <w:lang w:eastAsia="sl-SI"/>
              </w:rPr>
              <w:t>i</w:t>
            </w:r>
            <w:r w:rsidR="00021390" w:rsidRPr="00A50A21">
              <w:rPr>
                <w:rFonts w:ascii="Arial" w:hAnsi="Arial" w:cs="Arial"/>
                <w:iCs/>
                <w:sz w:val="20"/>
                <w:szCs w:val="20"/>
                <w:lang w:eastAsia="sl-SI"/>
              </w:rPr>
              <w:t xml:space="preserve"> direktor </w:t>
            </w:r>
            <w:r w:rsidR="000223F9" w:rsidRPr="00A50A21">
              <w:rPr>
                <w:rFonts w:ascii="Arial" w:hAnsi="Arial" w:cs="Arial"/>
                <w:iCs/>
                <w:sz w:val="20"/>
                <w:szCs w:val="20"/>
                <w:lang w:eastAsia="sl-SI"/>
              </w:rPr>
              <w:t>Direktorata za letalski in pomorski promet,</w:t>
            </w:r>
          </w:p>
          <w:p w14:paraId="77A46188" w14:textId="77777777" w:rsidR="00394D5E" w:rsidRPr="00E34E5C" w:rsidRDefault="00E86706" w:rsidP="005265EF">
            <w:pPr>
              <w:pStyle w:val="Neotevilenodstavek"/>
              <w:spacing w:before="0" w:after="0" w:line="240" w:lineRule="auto"/>
              <w:rPr>
                <w:iCs/>
                <w:sz w:val="20"/>
                <w:szCs w:val="20"/>
              </w:rPr>
            </w:pPr>
            <w:r w:rsidRPr="00A50A21">
              <w:rPr>
                <w:sz w:val="20"/>
                <w:szCs w:val="20"/>
              </w:rPr>
              <w:t>–</w:t>
            </w:r>
            <w:r w:rsidRPr="00A50A21">
              <w:rPr>
                <w:iCs/>
                <w:sz w:val="20"/>
                <w:szCs w:val="20"/>
              </w:rPr>
              <w:t xml:space="preserve"> </w:t>
            </w:r>
            <w:r w:rsidRPr="00E34E5C">
              <w:rPr>
                <w:iCs/>
                <w:sz w:val="20"/>
                <w:szCs w:val="20"/>
              </w:rPr>
              <w:t>Ivan Govše, sekretar, vodja Sektorja za pomorstvo</w:t>
            </w:r>
            <w:r w:rsidR="00394D5E" w:rsidRPr="00E34E5C">
              <w:rPr>
                <w:iCs/>
                <w:sz w:val="20"/>
                <w:szCs w:val="20"/>
              </w:rPr>
              <w:t>,</w:t>
            </w:r>
          </w:p>
          <w:p w14:paraId="28687338" w14:textId="44E60662" w:rsidR="00E86706" w:rsidRPr="0001471B" w:rsidRDefault="00394D5E" w:rsidP="00394D5E">
            <w:pPr>
              <w:pStyle w:val="Neotevilenodstavek"/>
              <w:spacing w:before="0" w:after="0" w:line="240" w:lineRule="auto"/>
              <w:rPr>
                <w:iCs/>
                <w:sz w:val="20"/>
                <w:szCs w:val="20"/>
              </w:rPr>
            </w:pPr>
            <w:r w:rsidRPr="00E34E5C">
              <w:rPr>
                <w:iCs/>
                <w:sz w:val="20"/>
                <w:szCs w:val="20"/>
              </w:rPr>
              <w:t>– mag</w:t>
            </w:r>
            <w:r w:rsidR="00F601BB" w:rsidRPr="00E34E5C">
              <w:rPr>
                <w:iCs/>
                <w:sz w:val="20"/>
                <w:szCs w:val="20"/>
              </w:rPr>
              <w:t>.</w:t>
            </w:r>
            <w:r w:rsidRPr="00E34E5C">
              <w:rPr>
                <w:iCs/>
                <w:sz w:val="20"/>
                <w:szCs w:val="20"/>
              </w:rPr>
              <w:t xml:space="preserve"> Andreja Verk Završnik, podsekretar.</w:t>
            </w:r>
          </w:p>
        </w:tc>
      </w:tr>
      <w:tr w:rsidR="00E86706" w:rsidRPr="0001471B" w14:paraId="05258E64" w14:textId="77777777" w:rsidTr="005265EF">
        <w:tc>
          <w:tcPr>
            <w:tcW w:w="9072" w:type="dxa"/>
            <w:gridSpan w:val="5"/>
          </w:tcPr>
          <w:p w14:paraId="3853E283" w14:textId="77777777" w:rsidR="00E86706" w:rsidRPr="0001471B" w:rsidRDefault="00E86706" w:rsidP="005265EF">
            <w:pPr>
              <w:pStyle w:val="Neotevilenodstavek"/>
              <w:spacing w:before="0" w:after="0" w:line="240" w:lineRule="auto"/>
              <w:rPr>
                <w:b/>
                <w:iCs/>
                <w:sz w:val="20"/>
                <w:szCs w:val="20"/>
              </w:rPr>
            </w:pPr>
            <w:r w:rsidRPr="0001471B">
              <w:rPr>
                <w:b/>
                <w:iCs/>
                <w:sz w:val="20"/>
                <w:szCs w:val="20"/>
              </w:rPr>
              <w:t xml:space="preserve">3.b Zunanji strokovnjaki, ki so </w:t>
            </w:r>
            <w:r w:rsidRPr="0001471B">
              <w:rPr>
                <w:b/>
                <w:sz w:val="20"/>
                <w:szCs w:val="20"/>
              </w:rPr>
              <w:t xml:space="preserve">sodelovali pri pripravi dela ali celotnega gradiva: </w:t>
            </w:r>
            <w:r w:rsidRPr="0001471B">
              <w:rPr>
                <w:sz w:val="20"/>
                <w:szCs w:val="20"/>
              </w:rPr>
              <w:t>/</w:t>
            </w:r>
          </w:p>
        </w:tc>
      </w:tr>
      <w:tr w:rsidR="00E86706" w:rsidRPr="0001471B" w14:paraId="44E03485" w14:textId="77777777" w:rsidTr="005265EF">
        <w:tc>
          <w:tcPr>
            <w:tcW w:w="9072" w:type="dxa"/>
            <w:gridSpan w:val="5"/>
          </w:tcPr>
          <w:p w14:paraId="0CD43ACB" w14:textId="77777777" w:rsidR="00E86706" w:rsidRPr="0001471B" w:rsidRDefault="00E86706" w:rsidP="005265EF">
            <w:pPr>
              <w:pStyle w:val="Neotevilenodstavek"/>
              <w:spacing w:before="0" w:after="0" w:line="240" w:lineRule="auto"/>
              <w:rPr>
                <w:b/>
                <w:iCs/>
                <w:sz w:val="20"/>
                <w:szCs w:val="20"/>
              </w:rPr>
            </w:pPr>
            <w:r w:rsidRPr="0001471B">
              <w:rPr>
                <w:b/>
                <w:sz w:val="20"/>
                <w:szCs w:val="20"/>
              </w:rPr>
              <w:t xml:space="preserve">4. Predstavniki vlade, ki bodo sodelovali pri delu državnega zbora: </w:t>
            </w:r>
            <w:r w:rsidRPr="0001471B">
              <w:rPr>
                <w:sz w:val="20"/>
                <w:szCs w:val="20"/>
              </w:rPr>
              <w:t>/</w:t>
            </w:r>
          </w:p>
        </w:tc>
      </w:tr>
      <w:tr w:rsidR="00E86706" w:rsidRPr="0001471B" w14:paraId="2460E2A9" w14:textId="77777777" w:rsidTr="005265EF">
        <w:tc>
          <w:tcPr>
            <w:tcW w:w="9072" w:type="dxa"/>
            <w:gridSpan w:val="5"/>
            <w:shd w:val="clear" w:color="auto" w:fill="FFFFFF"/>
          </w:tcPr>
          <w:p w14:paraId="684BA3B0" w14:textId="77777777" w:rsidR="00E86706" w:rsidRPr="0001471B" w:rsidRDefault="00E86706" w:rsidP="005265EF">
            <w:pPr>
              <w:pStyle w:val="Neotevilenodstavek"/>
              <w:spacing w:before="0" w:after="0" w:line="240" w:lineRule="auto"/>
              <w:rPr>
                <w:b/>
                <w:bCs/>
                <w:sz w:val="20"/>
                <w:szCs w:val="20"/>
              </w:rPr>
            </w:pPr>
            <w:r w:rsidRPr="0001471B">
              <w:rPr>
                <w:b/>
                <w:bCs/>
                <w:sz w:val="20"/>
                <w:szCs w:val="20"/>
              </w:rPr>
              <w:t xml:space="preserve">5. Kratek povzetek gradiva: </w:t>
            </w:r>
          </w:p>
          <w:p w14:paraId="38D37AD1" w14:textId="1FB45AD8" w:rsidR="00E86706" w:rsidRDefault="00E86706" w:rsidP="005265EF">
            <w:pPr>
              <w:jc w:val="both"/>
              <w:rPr>
                <w:rFonts w:ascii="Arial" w:hAnsi="Arial" w:cs="Arial"/>
                <w:sz w:val="20"/>
                <w:szCs w:val="20"/>
              </w:rPr>
            </w:pPr>
            <w:r w:rsidRPr="0001471B">
              <w:rPr>
                <w:rFonts w:ascii="Arial" w:hAnsi="Arial" w:cs="Arial"/>
                <w:sz w:val="20"/>
                <w:szCs w:val="20"/>
              </w:rPr>
              <w:t xml:space="preserve">Temelj za ustanovitev koordinacije služb na morju je Uredba o koordinaciji služb na morju (Uradni list RS, št. 102/12; v nadaljevanju: uredba). Uredba določa sodelovanje in način dela organov, ki delujejo na morju v okviru svojih pristojnosti na podlagi nacionalne in mednarodne zakonodaje, da se zagotovi usklajeno, povezano, racionalno in učinkovito delovanje ter izvajanje nalog pristojnih organov za skupno reševanje problematike, povezane z morjem (koordinacija služb na morju). </w:t>
            </w:r>
          </w:p>
          <w:p w14:paraId="241B82A3" w14:textId="5D740455" w:rsidR="00E86706" w:rsidRPr="00A50A21" w:rsidRDefault="00E86706" w:rsidP="005265EF">
            <w:pPr>
              <w:jc w:val="both"/>
              <w:rPr>
                <w:rFonts w:ascii="Arial" w:hAnsi="Arial" w:cs="Arial"/>
                <w:sz w:val="20"/>
                <w:szCs w:val="20"/>
              </w:rPr>
            </w:pPr>
            <w:r w:rsidRPr="00A50A21">
              <w:rPr>
                <w:rFonts w:ascii="Arial" w:hAnsi="Arial" w:cs="Arial"/>
                <w:sz w:val="20"/>
                <w:szCs w:val="20"/>
              </w:rPr>
              <w:lastRenderedPageBreak/>
              <w:t>Koordinacija služb na morju se je prvič sestala 26.</w:t>
            </w:r>
            <w:r w:rsidR="004C5226">
              <w:rPr>
                <w:rFonts w:ascii="Arial" w:hAnsi="Arial" w:cs="Arial"/>
                <w:sz w:val="20"/>
                <w:szCs w:val="20"/>
              </w:rPr>
              <w:t xml:space="preserve"> </w:t>
            </w:r>
            <w:r w:rsidRPr="00A50A21">
              <w:rPr>
                <w:rFonts w:ascii="Arial" w:hAnsi="Arial" w:cs="Arial"/>
                <w:sz w:val="20"/>
                <w:szCs w:val="20"/>
              </w:rPr>
              <w:t>3.</w:t>
            </w:r>
            <w:r w:rsidR="004C5226">
              <w:rPr>
                <w:rFonts w:ascii="Arial" w:hAnsi="Arial" w:cs="Arial"/>
                <w:sz w:val="20"/>
                <w:szCs w:val="20"/>
              </w:rPr>
              <w:t xml:space="preserve"> </w:t>
            </w:r>
            <w:r w:rsidRPr="00A50A21">
              <w:rPr>
                <w:rFonts w:ascii="Arial" w:hAnsi="Arial" w:cs="Arial"/>
                <w:sz w:val="20"/>
                <w:szCs w:val="20"/>
              </w:rPr>
              <w:t>2013 v prostorih Uprave R</w:t>
            </w:r>
            <w:r w:rsidR="00F601BB" w:rsidRPr="00A50A21">
              <w:rPr>
                <w:rFonts w:ascii="Arial" w:hAnsi="Arial" w:cs="Arial"/>
                <w:sz w:val="20"/>
                <w:szCs w:val="20"/>
              </w:rPr>
              <w:t xml:space="preserve">epublike </w:t>
            </w:r>
            <w:r w:rsidRPr="00A50A21">
              <w:rPr>
                <w:rFonts w:ascii="Arial" w:hAnsi="Arial" w:cs="Arial"/>
                <w:sz w:val="20"/>
                <w:szCs w:val="20"/>
              </w:rPr>
              <w:t>S</w:t>
            </w:r>
            <w:r w:rsidR="00F601BB" w:rsidRPr="00A50A21">
              <w:rPr>
                <w:rFonts w:ascii="Arial" w:hAnsi="Arial" w:cs="Arial"/>
                <w:sz w:val="20"/>
                <w:szCs w:val="20"/>
              </w:rPr>
              <w:t>lovenije</w:t>
            </w:r>
            <w:r w:rsidRPr="00A50A21">
              <w:rPr>
                <w:rFonts w:ascii="Arial" w:hAnsi="Arial" w:cs="Arial"/>
                <w:sz w:val="20"/>
                <w:szCs w:val="20"/>
              </w:rPr>
              <w:t xml:space="preserve"> za pomorstvo. Deluje v skladu s Poslovnikom o koordinaciji služb na morju in jo vodi predstojnik Uprave </w:t>
            </w:r>
            <w:r w:rsidR="00F601BB" w:rsidRPr="00A50A21">
              <w:rPr>
                <w:rFonts w:ascii="Arial" w:hAnsi="Arial" w:cs="Arial"/>
                <w:sz w:val="20"/>
                <w:szCs w:val="20"/>
              </w:rPr>
              <w:t xml:space="preserve">Republike Slovenije </w:t>
            </w:r>
            <w:r w:rsidRPr="00A50A21">
              <w:rPr>
                <w:rFonts w:ascii="Arial" w:hAnsi="Arial" w:cs="Arial"/>
                <w:sz w:val="20"/>
                <w:szCs w:val="20"/>
              </w:rPr>
              <w:t>za pomorstvo. O svojem delu poroča ministrstvom, vključenim v koordinacijo, in vladi v letnem poročilu.</w:t>
            </w:r>
          </w:p>
          <w:p w14:paraId="4E6F7178" w14:textId="4D4255B6" w:rsidR="00E86706" w:rsidRPr="0001471B" w:rsidRDefault="00E86706" w:rsidP="005265EF">
            <w:pPr>
              <w:jc w:val="both"/>
              <w:rPr>
                <w:rFonts w:ascii="Arial" w:hAnsi="Arial" w:cs="Arial"/>
                <w:sz w:val="20"/>
                <w:szCs w:val="20"/>
              </w:rPr>
            </w:pPr>
            <w:r w:rsidRPr="0001471B">
              <w:rPr>
                <w:rFonts w:ascii="Arial" w:hAnsi="Arial" w:cs="Arial"/>
                <w:sz w:val="20"/>
                <w:szCs w:val="20"/>
              </w:rPr>
              <w:t xml:space="preserve">S predmetnim poročilom se poroča </w:t>
            </w:r>
            <w:r w:rsidR="006A245C">
              <w:rPr>
                <w:rFonts w:ascii="Arial" w:hAnsi="Arial" w:cs="Arial"/>
                <w:sz w:val="20"/>
                <w:szCs w:val="20"/>
              </w:rPr>
              <w:t xml:space="preserve">o delu </w:t>
            </w:r>
            <w:r w:rsidR="00203A49">
              <w:rPr>
                <w:rFonts w:ascii="Arial" w:hAnsi="Arial" w:cs="Arial"/>
                <w:sz w:val="20"/>
                <w:szCs w:val="20"/>
              </w:rPr>
              <w:t>k</w:t>
            </w:r>
            <w:r w:rsidR="006A245C">
              <w:rPr>
                <w:rFonts w:ascii="Arial" w:hAnsi="Arial" w:cs="Arial"/>
                <w:sz w:val="20"/>
                <w:szCs w:val="20"/>
              </w:rPr>
              <w:t xml:space="preserve">oordinacije služb na morju </w:t>
            </w:r>
            <w:r w:rsidR="00F601BB">
              <w:rPr>
                <w:rFonts w:ascii="Arial" w:hAnsi="Arial" w:cs="Arial"/>
                <w:sz w:val="20"/>
                <w:szCs w:val="20"/>
                <w:shd w:val="clear" w:color="auto" w:fill="FFFFFF"/>
              </w:rPr>
              <w:t>za obdobje od 1. 1. 202</w:t>
            </w:r>
            <w:r w:rsidR="00BE3977">
              <w:rPr>
                <w:rFonts w:ascii="Arial" w:hAnsi="Arial" w:cs="Arial"/>
                <w:sz w:val="20"/>
                <w:szCs w:val="20"/>
                <w:shd w:val="clear" w:color="auto" w:fill="FFFFFF"/>
              </w:rPr>
              <w:t>4</w:t>
            </w:r>
            <w:r w:rsidRPr="0001471B">
              <w:rPr>
                <w:rFonts w:ascii="Arial" w:hAnsi="Arial" w:cs="Arial"/>
                <w:sz w:val="20"/>
                <w:szCs w:val="20"/>
                <w:shd w:val="clear" w:color="auto" w:fill="FFFFFF"/>
              </w:rPr>
              <w:t xml:space="preserve"> do </w:t>
            </w:r>
            <w:r w:rsidR="00F601BB">
              <w:rPr>
                <w:rFonts w:ascii="Arial" w:hAnsi="Arial" w:cs="Arial"/>
                <w:sz w:val="20"/>
                <w:szCs w:val="20"/>
                <w:shd w:val="clear" w:color="auto" w:fill="FFFFFF"/>
              </w:rPr>
              <w:t>31. 12. 202</w:t>
            </w:r>
            <w:r w:rsidR="00BE3977">
              <w:rPr>
                <w:rFonts w:ascii="Arial" w:hAnsi="Arial" w:cs="Arial"/>
                <w:sz w:val="20"/>
                <w:szCs w:val="20"/>
                <w:shd w:val="clear" w:color="auto" w:fill="FFFFFF"/>
              </w:rPr>
              <w:t>4</w:t>
            </w:r>
            <w:r w:rsidRPr="0001471B">
              <w:rPr>
                <w:rFonts w:ascii="Arial" w:hAnsi="Arial" w:cs="Arial"/>
                <w:sz w:val="20"/>
                <w:szCs w:val="20"/>
                <w:shd w:val="clear" w:color="auto" w:fill="FFFFFF"/>
              </w:rPr>
              <w:t xml:space="preserve">. Poročilo vsebuje aktivnosti </w:t>
            </w:r>
            <w:r w:rsidR="00203A49">
              <w:rPr>
                <w:rFonts w:ascii="Arial" w:hAnsi="Arial" w:cs="Arial"/>
                <w:sz w:val="20"/>
                <w:szCs w:val="20"/>
                <w:shd w:val="clear" w:color="auto" w:fill="FFFFFF"/>
              </w:rPr>
              <w:t>k</w:t>
            </w:r>
            <w:r w:rsidR="008D7407" w:rsidRPr="0001471B">
              <w:rPr>
                <w:rFonts w:ascii="Arial" w:hAnsi="Arial" w:cs="Arial"/>
                <w:sz w:val="20"/>
                <w:szCs w:val="20"/>
                <w:shd w:val="clear" w:color="auto" w:fill="FFFFFF"/>
              </w:rPr>
              <w:t xml:space="preserve">oordinacije </w:t>
            </w:r>
            <w:r w:rsidRPr="0001471B">
              <w:rPr>
                <w:rFonts w:ascii="Arial" w:hAnsi="Arial" w:cs="Arial"/>
                <w:sz w:val="20"/>
                <w:szCs w:val="20"/>
                <w:shd w:val="clear" w:color="auto" w:fill="FFFFFF"/>
              </w:rPr>
              <w:t xml:space="preserve">služb na morju, ki </w:t>
            </w:r>
            <w:r w:rsidR="006A245C">
              <w:rPr>
                <w:rFonts w:ascii="Arial" w:hAnsi="Arial" w:cs="Arial"/>
                <w:sz w:val="20"/>
                <w:szCs w:val="20"/>
                <w:shd w:val="clear" w:color="auto" w:fill="FFFFFF"/>
              </w:rPr>
              <w:t>so bile izvedene v tem obdobju</w:t>
            </w:r>
            <w:r w:rsidRPr="0001471B">
              <w:rPr>
                <w:rFonts w:ascii="Arial" w:hAnsi="Arial" w:cs="Arial"/>
                <w:sz w:val="20"/>
                <w:szCs w:val="20"/>
              </w:rPr>
              <w:t>.</w:t>
            </w:r>
          </w:p>
        </w:tc>
      </w:tr>
      <w:tr w:rsidR="00E86706" w:rsidRPr="0001471B" w14:paraId="53B686B3" w14:textId="77777777" w:rsidTr="005265EF">
        <w:tc>
          <w:tcPr>
            <w:tcW w:w="9072" w:type="dxa"/>
            <w:gridSpan w:val="5"/>
          </w:tcPr>
          <w:p w14:paraId="33E42D9C" w14:textId="77777777" w:rsidR="00E86706" w:rsidRPr="0001471B" w:rsidRDefault="00E86706" w:rsidP="005265EF">
            <w:pPr>
              <w:pStyle w:val="Oddelek"/>
              <w:numPr>
                <w:ilvl w:val="0"/>
                <w:numId w:val="0"/>
              </w:numPr>
              <w:spacing w:before="0" w:after="0" w:line="240" w:lineRule="auto"/>
              <w:jc w:val="left"/>
              <w:rPr>
                <w:sz w:val="20"/>
                <w:szCs w:val="20"/>
              </w:rPr>
            </w:pPr>
            <w:r w:rsidRPr="0001471B">
              <w:rPr>
                <w:sz w:val="20"/>
                <w:szCs w:val="20"/>
              </w:rPr>
              <w:lastRenderedPageBreak/>
              <w:t>6. Presoja posledic za:</w:t>
            </w:r>
          </w:p>
        </w:tc>
      </w:tr>
      <w:tr w:rsidR="00E86706" w:rsidRPr="0001471B" w14:paraId="7A2C958C" w14:textId="77777777" w:rsidTr="005265EF">
        <w:tc>
          <w:tcPr>
            <w:tcW w:w="1448" w:type="dxa"/>
          </w:tcPr>
          <w:p w14:paraId="1C5A5061" w14:textId="77777777" w:rsidR="00E86706" w:rsidRPr="0001471B" w:rsidRDefault="00E86706" w:rsidP="005265EF">
            <w:pPr>
              <w:pStyle w:val="Neotevilenodstavek"/>
              <w:spacing w:before="0" w:after="0" w:line="240" w:lineRule="auto"/>
              <w:ind w:left="360"/>
              <w:rPr>
                <w:iCs/>
                <w:sz w:val="20"/>
                <w:szCs w:val="20"/>
              </w:rPr>
            </w:pPr>
            <w:r w:rsidRPr="0001471B">
              <w:rPr>
                <w:iCs/>
                <w:sz w:val="20"/>
                <w:szCs w:val="20"/>
              </w:rPr>
              <w:t>a)</w:t>
            </w:r>
          </w:p>
        </w:tc>
        <w:tc>
          <w:tcPr>
            <w:tcW w:w="5444" w:type="dxa"/>
            <w:gridSpan w:val="3"/>
          </w:tcPr>
          <w:p w14:paraId="4FCA5A6D" w14:textId="77777777" w:rsidR="00E86706" w:rsidRPr="0001471B" w:rsidRDefault="00E86706" w:rsidP="005265EF">
            <w:pPr>
              <w:pStyle w:val="Neotevilenodstavek"/>
              <w:spacing w:before="0" w:after="0" w:line="240" w:lineRule="auto"/>
              <w:rPr>
                <w:sz w:val="20"/>
                <w:szCs w:val="20"/>
              </w:rPr>
            </w:pPr>
            <w:r w:rsidRPr="0001471B">
              <w:rPr>
                <w:sz w:val="20"/>
                <w:szCs w:val="20"/>
              </w:rPr>
              <w:t>javnofinančna sredstva nad 40.000 EUR v tekočem in naslednjih treh letih</w:t>
            </w:r>
          </w:p>
        </w:tc>
        <w:tc>
          <w:tcPr>
            <w:tcW w:w="2180" w:type="dxa"/>
            <w:vAlign w:val="center"/>
          </w:tcPr>
          <w:p w14:paraId="20FBE27D" w14:textId="77777777" w:rsidR="00E86706" w:rsidRPr="0001471B" w:rsidRDefault="00E86706" w:rsidP="005265EF">
            <w:pPr>
              <w:pStyle w:val="Neotevilenodstavek"/>
              <w:spacing w:before="0" w:after="0" w:line="240" w:lineRule="auto"/>
              <w:jc w:val="center"/>
              <w:rPr>
                <w:iCs/>
                <w:sz w:val="20"/>
                <w:szCs w:val="20"/>
              </w:rPr>
            </w:pPr>
            <w:r w:rsidRPr="0001471B">
              <w:rPr>
                <w:sz w:val="20"/>
                <w:szCs w:val="20"/>
              </w:rPr>
              <w:t>NE</w:t>
            </w:r>
          </w:p>
        </w:tc>
      </w:tr>
      <w:tr w:rsidR="00E86706" w:rsidRPr="0001471B" w14:paraId="6E17FC46" w14:textId="77777777" w:rsidTr="005265EF">
        <w:tc>
          <w:tcPr>
            <w:tcW w:w="1448" w:type="dxa"/>
          </w:tcPr>
          <w:p w14:paraId="1B720848" w14:textId="77777777" w:rsidR="00E86706" w:rsidRPr="0001471B" w:rsidRDefault="00E86706" w:rsidP="005265EF">
            <w:pPr>
              <w:pStyle w:val="Neotevilenodstavek"/>
              <w:spacing w:before="0" w:after="0" w:line="240" w:lineRule="auto"/>
              <w:ind w:left="360"/>
              <w:rPr>
                <w:iCs/>
                <w:sz w:val="20"/>
                <w:szCs w:val="20"/>
              </w:rPr>
            </w:pPr>
            <w:r w:rsidRPr="0001471B">
              <w:rPr>
                <w:iCs/>
                <w:sz w:val="20"/>
                <w:szCs w:val="20"/>
              </w:rPr>
              <w:t>b)</w:t>
            </w:r>
          </w:p>
        </w:tc>
        <w:tc>
          <w:tcPr>
            <w:tcW w:w="5444" w:type="dxa"/>
            <w:gridSpan w:val="3"/>
          </w:tcPr>
          <w:p w14:paraId="00B485B5" w14:textId="77777777" w:rsidR="00E86706" w:rsidRPr="0001471B" w:rsidRDefault="00E86706" w:rsidP="005265EF">
            <w:pPr>
              <w:pStyle w:val="Neotevilenodstavek"/>
              <w:spacing w:before="0" w:after="0" w:line="240" w:lineRule="auto"/>
              <w:rPr>
                <w:iCs/>
                <w:sz w:val="20"/>
                <w:szCs w:val="20"/>
              </w:rPr>
            </w:pPr>
            <w:r w:rsidRPr="0001471B">
              <w:rPr>
                <w:bCs/>
                <w:sz w:val="20"/>
                <w:szCs w:val="20"/>
              </w:rPr>
              <w:t>usklajenost slovenskega pravnega reda s pravnim redom Evropske unije</w:t>
            </w:r>
          </w:p>
        </w:tc>
        <w:tc>
          <w:tcPr>
            <w:tcW w:w="2180" w:type="dxa"/>
            <w:vAlign w:val="center"/>
          </w:tcPr>
          <w:p w14:paraId="287A122C" w14:textId="77777777" w:rsidR="00E86706" w:rsidRPr="0001471B" w:rsidRDefault="00E86706" w:rsidP="005265EF">
            <w:pPr>
              <w:pStyle w:val="Neotevilenodstavek"/>
              <w:spacing w:before="0" w:after="0" w:line="240" w:lineRule="auto"/>
              <w:jc w:val="center"/>
              <w:rPr>
                <w:iCs/>
                <w:sz w:val="20"/>
                <w:szCs w:val="20"/>
              </w:rPr>
            </w:pPr>
            <w:r w:rsidRPr="0001471B">
              <w:rPr>
                <w:sz w:val="20"/>
                <w:szCs w:val="20"/>
              </w:rPr>
              <w:t>NE</w:t>
            </w:r>
          </w:p>
        </w:tc>
      </w:tr>
      <w:tr w:rsidR="00E86706" w:rsidRPr="0001471B" w14:paraId="6D45233E" w14:textId="77777777" w:rsidTr="005265EF">
        <w:tc>
          <w:tcPr>
            <w:tcW w:w="1448" w:type="dxa"/>
          </w:tcPr>
          <w:p w14:paraId="2935EA0D" w14:textId="77777777" w:rsidR="00E86706" w:rsidRPr="0001471B" w:rsidRDefault="00E86706" w:rsidP="005265EF">
            <w:pPr>
              <w:pStyle w:val="Neotevilenodstavek"/>
              <w:spacing w:before="0" w:after="0" w:line="240" w:lineRule="auto"/>
              <w:ind w:left="360"/>
              <w:rPr>
                <w:iCs/>
                <w:sz w:val="20"/>
                <w:szCs w:val="20"/>
              </w:rPr>
            </w:pPr>
            <w:r w:rsidRPr="0001471B">
              <w:rPr>
                <w:iCs/>
                <w:sz w:val="20"/>
                <w:szCs w:val="20"/>
              </w:rPr>
              <w:t>c)</w:t>
            </w:r>
          </w:p>
        </w:tc>
        <w:tc>
          <w:tcPr>
            <w:tcW w:w="5444" w:type="dxa"/>
            <w:gridSpan w:val="3"/>
          </w:tcPr>
          <w:p w14:paraId="1460C413" w14:textId="77777777" w:rsidR="00E86706" w:rsidRPr="0001471B" w:rsidRDefault="00E86706" w:rsidP="005265EF">
            <w:pPr>
              <w:pStyle w:val="Neotevilenodstavek"/>
              <w:spacing w:before="0" w:after="0" w:line="240" w:lineRule="auto"/>
              <w:rPr>
                <w:iCs/>
                <w:sz w:val="20"/>
                <w:szCs w:val="20"/>
              </w:rPr>
            </w:pPr>
            <w:r w:rsidRPr="0001471B">
              <w:rPr>
                <w:sz w:val="20"/>
                <w:szCs w:val="20"/>
              </w:rPr>
              <w:t>administrativne posledice</w:t>
            </w:r>
          </w:p>
        </w:tc>
        <w:tc>
          <w:tcPr>
            <w:tcW w:w="2180" w:type="dxa"/>
            <w:vAlign w:val="center"/>
          </w:tcPr>
          <w:p w14:paraId="5F4ECE17" w14:textId="77777777" w:rsidR="00E86706" w:rsidRPr="0001471B" w:rsidRDefault="00E86706" w:rsidP="005265EF">
            <w:pPr>
              <w:pStyle w:val="Neotevilenodstavek"/>
              <w:spacing w:before="0" w:after="0" w:line="240" w:lineRule="auto"/>
              <w:jc w:val="center"/>
              <w:rPr>
                <w:sz w:val="20"/>
                <w:szCs w:val="20"/>
              </w:rPr>
            </w:pPr>
            <w:r w:rsidRPr="0001471B">
              <w:rPr>
                <w:sz w:val="20"/>
                <w:szCs w:val="20"/>
              </w:rPr>
              <w:t>NE</w:t>
            </w:r>
          </w:p>
        </w:tc>
      </w:tr>
      <w:tr w:rsidR="00E86706" w:rsidRPr="0001471B" w14:paraId="12931EB0" w14:textId="77777777" w:rsidTr="005265EF">
        <w:tc>
          <w:tcPr>
            <w:tcW w:w="1448" w:type="dxa"/>
          </w:tcPr>
          <w:p w14:paraId="1065E807" w14:textId="77777777" w:rsidR="00E86706" w:rsidRPr="0001471B" w:rsidRDefault="00E86706" w:rsidP="005265EF">
            <w:pPr>
              <w:pStyle w:val="Neotevilenodstavek"/>
              <w:spacing w:before="0" w:after="0" w:line="240" w:lineRule="auto"/>
              <w:ind w:left="360"/>
              <w:rPr>
                <w:iCs/>
                <w:sz w:val="20"/>
                <w:szCs w:val="20"/>
              </w:rPr>
            </w:pPr>
            <w:r w:rsidRPr="0001471B">
              <w:rPr>
                <w:iCs/>
                <w:sz w:val="20"/>
                <w:szCs w:val="20"/>
              </w:rPr>
              <w:t>č)</w:t>
            </w:r>
          </w:p>
        </w:tc>
        <w:tc>
          <w:tcPr>
            <w:tcW w:w="5444" w:type="dxa"/>
            <w:gridSpan w:val="3"/>
          </w:tcPr>
          <w:p w14:paraId="30831A9A" w14:textId="77777777" w:rsidR="00E86706" w:rsidRPr="0001471B" w:rsidRDefault="00E86706" w:rsidP="005265EF">
            <w:pPr>
              <w:pStyle w:val="Neotevilenodstavek"/>
              <w:spacing w:before="0" w:after="0" w:line="240" w:lineRule="auto"/>
              <w:rPr>
                <w:bCs/>
                <w:sz w:val="20"/>
                <w:szCs w:val="20"/>
              </w:rPr>
            </w:pPr>
            <w:r w:rsidRPr="0001471B">
              <w:rPr>
                <w:sz w:val="20"/>
                <w:szCs w:val="20"/>
              </w:rPr>
              <w:t>gospodarstvo, zlasti</w:t>
            </w:r>
            <w:r w:rsidRPr="0001471B">
              <w:rPr>
                <w:bCs/>
                <w:sz w:val="20"/>
                <w:szCs w:val="20"/>
              </w:rPr>
              <w:t xml:space="preserve"> mala in srednja podjetja ter konkurenčnost podjetij</w:t>
            </w:r>
          </w:p>
        </w:tc>
        <w:tc>
          <w:tcPr>
            <w:tcW w:w="2180" w:type="dxa"/>
            <w:vAlign w:val="center"/>
          </w:tcPr>
          <w:p w14:paraId="30A0596B" w14:textId="77777777" w:rsidR="00E86706" w:rsidRPr="0001471B" w:rsidRDefault="00E86706" w:rsidP="005265EF">
            <w:pPr>
              <w:pStyle w:val="Neotevilenodstavek"/>
              <w:spacing w:before="0" w:after="0" w:line="240" w:lineRule="auto"/>
              <w:jc w:val="center"/>
              <w:rPr>
                <w:iCs/>
                <w:sz w:val="20"/>
                <w:szCs w:val="20"/>
              </w:rPr>
            </w:pPr>
            <w:r w:rsidRPr="0001471B">
              <w:rPr>
                <w:iCs/>
                <w:sz w:val="20"/>
                <w:szCs w:val="20"/>
              </w:rPr>
              <w:t>NE</w:t>
            </w:r>
          </w:p>
        </w:tc>
      </w:tr>
      <w:tr w:rsidR="00E86706" w:rsidRPr="0001471B" w14:paraId="41D6070A" w14:textId="77777777" w:rsidTr="005265EF">
        <w:tc>
          <w:tcPr>
            <w:tcW w:w="1448" w:type="dxa"/>
          </w:tcPr>
          <w:p w14:paraId="310CFDFC" w14:textId="77777777" w:rsidR="00E86706" w:rsidRPr="0001471B" w:rsidRDefault="00E86706" w:rsidP="005265EF">
            <w:pPr>
              <w:pStyle w:val="Neotevilenodstavek"/>
              <w:spacing w:before="0" w:after="0" w:line="240" w:lineRule="auto"/>
              <w:ind w:left="360"/>
              <w:rPr>
                <w:iCs/>
                <w:sz w:val="20"/>
                <w:szCs w:val="20"/>
              </w:rPr>
            </w:pPr>
            <w:r w:rsidRPr="0001471B">
              <w:rPr>
                <w:iCs/>
                <w:sz w:val="20"/>
                <w:szCs w:val="20"/>
              </w:rPr>
              <w:t>d)</w:t>
            </w:r>
          </w:p>
        </w:tc>
        <w:tc>
          <w:tcPr>
            <w:tcW w:w="5444" w:type="dxa"/>
            <w:gridSpan w:val="3"/>
          </w:tcPr>
          <w:p w14:paraId="5A78814A" w14:textId="77777777" w:rsidR="00E86706" w:rsidRPr="0001471B" w:rsidRDefault="00E86706" w:rsidP="005265EF">
            <w:pPr>
              <w:pStyle w:val="Neotevilenodstavek"/>
              <w:spacing w:before="0" w:after="0" w:line="240" w:lineRule="auto"/>
              <w:rPr>
                <w:bCs/>
                <w:sz w:val="20"/>
                <w:szCs w:val="20"/>
              </w:rPr>
            </w:pPr>
            <w:r w:rsidRPr="0001471B">
              <w:rPr>
                <w:bCs/>
                <w:sz w:val="20"/>
                <w:szCs w:val="20"/>
              </w:rPr>
              <w:t>okolje, vključno s prostorskimi in varstvenimi vidiki</w:t>
            </w:r>
          </w:p>
        </w:tc>
        <w:tc>
          <w:tcPr>
            <w:tcW w:w="2180" w:type="dxa"/>
            <w:vAlign w:val="center"/>
          </w:tcPr>
          <w:p w14:paraId="5C04DE6E" w14:textId="77777777" w:rsidR="00E86706" w:rsidRPr="0001471B" w:rsidRDefault="00E86706" w:rsidP="005265EF">
            <w:pPr>
              <w:pStyle w:val="Neotevilenodstavek"/>
              <w:spacing w:before="0" w:after="0" w:line="240" w:lineRule="auto"/>
              <w:jc w:val="center"/>
              <w:rPr>
                <w:iCs/>
                <w:sz w:val="20"/>
                <w:szCs w:val="20"/>
              </w:rPr>
            </w:pPr>
            <w:r w:rsidRPr="0001471B">
              <w:rPr>
                <w:sz w:val="20"/>
                <w:szCs w:val="20"/>
              </w:rPr>
              <w:t>NE</w:t>
            </w:r>
          </w:p>
        </w:tc>
      </w:tr>
      <w:tr w:rsidR="00E86706" w:rsidRPr="0001471B" w14:paraId="72B48D8F" w14:textId="77777777" w:rsidTr="005265EF">
        <w:tc>
          <w:tcPr>
            <w:tcW w:w="1448" w:type="dxa"/>
          </w:tcPr>
          <w:p w14:paraId="4AD8E5BF" w14:textId="77777777" w:rsidR="00E86706" w:rsidRPr="0001471B" w:rsidRDefault="00E86706" w:rsidP="005265EF">
            <w:pPr>
              <w:pStyle w:val="Neotevilenodstavek"/>
              <w:spacing w:before="0" w:after="0" w:line="240" w:lineRule="auto"/>
              <w:ind w:left="360"/>
              <w:rPr>
                <w:iCs/>
                <w:sz w:val="20"/>
                <w:szCs w:val="20"/>
              </w:rPr>
            </w:pPr>
            <w:r w:rsidRPr="0001471B">
              <w:rPr>
                <w:iCs/>
                <w:sz w:val="20"/>
                <w:szCs w:val="20"/>
              </w:rPr>
              <w:t>e)</w:t>
            </w:r>
          </w:p>
        </w:tc>
        <w:tc>
          <w:tcPr>
            <w:tcW w:w="5444" w:type="dxa"/>
            <w:gridSpan w:val="3"/>
          </w:tcPr>
          <w:p w14:paraId="7DF2A56D" w14:textId="77777777" w:rsidR="00E86706" w:rsidRPr="0001471B" w:rsidRDefault="00E86706" w:rsidP="005265EF">
            <w:pPr>
              <w:pStyle w:val="Neotevilenodstavek"/>
              <w:spacing w:before="0" w:after="0" w:line="240" w:lineRule="auto"/>
              <w:rPr>
                <w:bCs/>
                <w:sz w:val="20"/>
                <w:szCs w:val="20"/>
              </w:rPr>
            </w:pPr>
            <w:r w:rsidRPr="0001471B">
              <w:rPr>
                <w:bCs/>
                <w:sz w:val="20"/>
                <w:szCs w:val="20"/>
              </w:rPr>
              <w:t>socialno področje</w:t>
            </w:r>
          </w:p>
        </w:tc>
        <w:tc>
          <w:tcPr>
            <w:tcW w:w="2180" w:type="dxa"/>
            <w:vAlign w:val="center"/>
          </w:tcPr>
          <w:p w14:paraId="60C14D04" w14:textId="77777777" w:rsidR="00E86706" w:rsidRPr="0001471B" w:rsidRDefault="00E86706" w:rsidP="005265EF">
            <w:pPr>
              <w:pStyle w:val="Neotevilenodstavek"/>
              <w:spacing w:before="0" w:after="0" w:line="240" w:lineRule="auto"/>
              <w:jc w:val="center"/>
              <w:rPr>
                <w:iCs/>
                <w:sz w:val="20"/>
                <w:szCs w:val="20"/>
              </w:rPr>
            </w:pPr>
            <w:r w:rsidRPr="0001471B">
              <w:rPr>
                <w:sz w:val="20"/>
                <w:szCs w:val="20"/>
              </w:rPr>
              <w:t>NE</w:t>
            </w:r>
          </w:p>
        </w:tc>
      </w:tr>
      <w:tr w:rsidR="00E86706" w:rsidRPr="0001471B" w14:paraId="58A4A43A" w14:textId="77777777" w:rsidTr="005265EF">
        <w:tc>
          <w:tcPr>
            <w:tcW w:w="1448" w:type="dxa"/>
            <w:tcBorders>
              <w:bottom w:val="single" w:sz="4" w:space="0" w:color="auto"/>
            </w:tcBorders>
          </w:tcPr>
          <w:p w14:paraId="13A79180" w14:textId="77777777" w:rsidR="00E86706" w:rsidRPr="0001471B" w:rsidRDefault="00E86706" w:rsidP="005265EF">
            <w:pPr>
              <w:pStyle w:val="Neotevilenodstavek"/>
              <w:spacing w:before="0" w:after="0" w:line="240" w:lineRule="auto"/>
              <w:ind w:left="360"/>
              <w:rPr>
                <w:iCs/>
                <w:sz w:val="20"/>
                <w:szCs w:val="20"/>
              </w:rPr>
            </w:pPr>
            <w:r w:rsidRPr="0001471B">
              <w:rPr>
                <w:iCs/>
                <w:sz w:val="20"/>
                <w:szCs w:val="20"/>
              </w:rPr>
              <w:t>f)</w:t>
            </w:r>
          </w:p>
        </w:tc>
        <w:tc>
          <w:tcPr>
            <w:tcW w:w="5444" w:type="dxa"/>
            <w:gridSpan w:val="3"/>
            <w:tcBorders>
              <w:bottom w:val="single" w:sz="4" w:space="0" w:color="auto"/>
            </w:tcBorders>
          </w:tcPr>
          <w:p w14:paraId="1E859A5E" w14:textId="77777777" w:rsidR="00E86706" w:rsidRPr="0001471B" w:rsidRDefault="00E86706" w:rsidP="005265EF">
            <w:pPr>
              <w:pStyle w:val="Neotevilenodstavek"/>
              <w:spacing w:before="0" w:after="0" w:line="240" w:lineRule="auto"/>
              <w:rPr>
                <w:bCs/>
                <w:sz w:val="20"/>
                <w:szCs w:val="20"/>
              </w:rPr>
            </w:pPr>
            <w:r w:rsidRPr="0001471B">
              <w:rPr>
                <w:bCs/>
                <w:sz w:val="20"/>
                <w:szCs w:val="20"/>
              </w:rPr>
              <w:t>dokumente razvojnega načrtovanja:</w:t>
            </w:r>
          </w:p>
          <w:p w14:paraId="067FCAD7" w14:textId="77777777" w:rsidR="00E86706" w:rsidRPr="0001471B" w:rsidRDefault="00E86706" w:rsidP="005265EF">
            <w:pPr>
              <w:pStyle w:val="Neotevilenodstavek"/>
              <w:numPr>
                <w:ilvl w:val="0"/>
                <w:numId w:val="2"/>
              </w:numPr>
              <w:spacing w:before="0" w:after="0" w:line="240" w:lineRule="auto"/>
              <w:rPr>
                <w:bCs/>
                <w:sz w:val="20"/>
                <w:szCs w:val="20"/>
              </w:rPr>
            </w:pPr>
            <w:r w:rsidRPr="0001471B">
              <w:rPr>
                <w:bCs/>
                <w:sz w:val="20"/>
                <w:szCs w:val="20"/>
              </w:rPr>
              <w:t>nacionalne dokumente razvojnega načrtovanja</w:t>
            </w:r>
          </w:p>
          <w:p w14:paraId="6F95408B" w14:textId="77777777" w:rsidR="00E86706" w:rsidRPr="0001471B" w:rsidRDefault="00E86706" w:rsidP="005265EF">
            <w:pPr>
              <w:pStyle w:val="Neotevilenodstavek"/>
              <w:numPr>
                <w:ilvl w:val="0"/>
                <w:numId w:val="2"/>
              </w:numPr>
              <w:spacing w:before="0" w:after="0" w:line="240" w:lineRule="auto"/>
              <w:rPr>
                <w:bCs/>
                <w:sz w:val="20"/>
                <w:szCs w:val="20"/>
              </w:rPr>
            </w:pPr>
            <w:r w:rsidRPr="0001471B">
              <w:rPr>
                <w:bCs/>
                <w:sz w:val="20"/>
                <w:szCs w:val="20"/>
              </w:rPr>
              <w:t>razvojne politike na ravni programov po strukturi razvojne klasifikacije programskega proračuna</w:t>
            </w:r>
          </w:p>
          <w:p w14:paraId="4BD9F54E" w14:textId="77777777" w:rsidR="00E86706" w:rsidRPr="0001471B" w:rsidRDefault="00E86706" w:rsidP="005265EF">
            <w:pPr>
              <w:pStyle w:val="Neotevilenodstavek"/>
              <w:numPr>
                <w:ilvl w:val="0"/>
                <w:numId w:val="2"/>
              </w:numPr>
              <w:spacing w:before="0" w:after="0" w:line="240" w:lineRule="auto"/>
              <w:rPr>
                <w:bCs/>
                <w:sz w:val="20"/>
                <w:szCs w:val="20"/>
              </w:rPr>
            </w:pPr>
            <w:r w:rsidRPr="0001471B">
              <w:rPr>
                <w:bCs/>
                <w:sz w:val="20"/>
                <w:szCs w:val="20"/>
              </w:rPr>
              <w:t>razvojne dokumente Evropske unije in mednarodnih organizacij</w:t>
            </w:r>
          </w:p>
        </w:tc>
        <w:tc>
          <w:tcPr>
            <w:tcW w:w="2180" w:type="dxa"/>
            <w:tcBorders>
              <w:bottom w:val="single" w:sz="4" w:space="0" w:color="auto"/>
            </w:tcBorders>
            <w:vAlign w:val="center"/>
          </w:tcPr>
          <w:p w14:paraId="03A47EE4" w14:textId="77777777" w:rsidR="00E86706" w:rsidRPr="0001471B" w:rsidRDefault="00E86706" w:rsidP="005265EF">
            <w:pPr>
              <w:pStyle w:val="Neotevilenodstavek"/>
              <w:spacing w:before="0" w:after="0" w:line="240" w:lineRule="auto"/>
              <w:jc w:val="center"/>
              <w:rPr>
                <w:iCs/>
                <w:sz w:val="20"/>
                <w:szCs w:val="20"/>
              </w:rPr>
            </w:pPr>
            <w:r w:rsidRPr="0001471B">
              <w:rPr>
                <w:sz w:val="20"/>
                <w:szCs w:val="20"/>
              </w:rPr>
              <w:t>NE</w:t>
            </w:r>
          </w:p>
        </w:tc>
      </w:tr>
      <w:tr w:rsidR="00E86706" w:rsidRPr="0001471B" w14:paraId="2A52BA3A" w14:textId="77777777" w:rsidTr="005265EF">
        <w:tc>
          <w:tcPr>
            <w:tcW w:w="9072" w:type="dxa"/>
            <w:gridSpan w:val="5"/>
            <w:tcBorders>
              <w:top w:val="single" w:sz="4" w:space="0" w:color="auto"/>
              <w:left w:val="single" w:sz="4" w:space="0" w:color="auto"/>
              <w:bottom w:val="single" w:sz="4" w:space="0" w:color="auto"/>
              <w:right w:val="single" w:sz="4" w:space="0" w:color="auto"/>
            </w:tcBorders>
          </w:tcPr>
          <w:p w14:paraId="3F3D3623" w14:textId="77777777" w:rsidR="00E86706" w:rsidRPr="0001471B" w:rsidRDefault="00E86706" w:rsidP="005265EF">
            <w:pPr>
              <w:pStyle w:val="Oddelek"/>
              <w:widowControl w:val="0"/>
              <w:numPr>
                <w:ilvl w:val="0"/>
                <w:numId w:val="0"/>
              </w:numPr>
              <w:spacing w:before="0" w:after="0" w:line="240" w:lineRule="auto"/>
              <w:jc w:val="left"/>
              <w:rPr>
                <w:b w:val="0"/>
                <w:sz w:val="20"/>
                <w:szCs w:val="20"/>
              </w:rPr>
            </w:pPr>
            <w:r w:rsidRPr="0001471B">
              <w:rPr>
                <w:sz w:val="20"/>
                <w:szCs w:val="20"/>
              </w:rPr>
              <w:t>7.a Predstavitev ocene finančnih posledic nad 40.000 EUR: /</w:t>
            </w:r>
          </w:p>
        </w:tc>
      </w:tr>
      <w:tr w:rsidR="00E86706" w:rsidRPr="0001471B" w14:paraId="090F1650" w14:textId="77777777" w:rsidTr="005265EF">
        <w:tc>
          <w:tcPr>
            <w:tcW w:w="9072" w:type="dxa"/>
            <w:gridSpan w:val="5"/>
          </w:tcPr>
          <w:p w14:paraId="42BF10EC" w14:textId="77777777" w:rsidR="00E86706" w:rsidRPr="0001471B" w:rsidRDefault="00E86706" w:rsidP="005265EF">
            <w:pPr>
              <w:pStyle w:val="Oddelek"/>
              <w:widowControl w:val="0"/>
              <w:numPr>
                <w:ilvl w:val="0"/>
                <w:numId w:val="0"/>
              </w:numPr>
              <w:spacing w:before="0" w:after="0" w:line="240" w:lineRule="auto"/>
              <w:jc w:val="left"/>
              <w:rPr>
                <w:sz w:val="20"/>
                <w:szCs w:val="20"/>
              </w:rPr>
            </w:pPr>
            <w:r w:rsidRPr="0001471B">
              <w:rPr>
                <w:sz w:val="20"/>
                <w:szCs w:val="20"/>
              </w:rPr>
              <w:t>7.b Predstavitev ocene finančnih posledic pod 40.000 EUR:</w:t>
            </w:r>
          </w:p>
          <w:p w14:paraId="36F8FD02" w14:textId="77777777" w:rsidR="00E86706" w:rsidRPr="0001471B" w:rsidRDefault="00E86706" w:rsidP="005265EF">
            <w:pPr>
              <w:pStyle w:val="Oddelek"/>
              <w:widowControl w:val="0"/>
              <w:numPr>
                <w:ilvl w:val="0"/>
                <w:numId w:val="0"/>
              </w:numPr>
              <w:spacing w:before="0" w:after="0" w:line="240" w:lineRule="auto"/>
              <w:jc w:val="both"/>
              <w:rPr>
                <w:b w:val="0"/>
                <w:sz w:val="20"/>
                <w:szCs w:val="20"/>
              </w:rPr>
            </w:pPr>
            <w:r w:rsidRPr="0001471B">
              <w:rPr>
                <w:b w:val="0"/>
                <w:sz w:val="20"/>
                <w:szCs w:val="20"/>
              </w:rPr>
              <w:t>Sprejetje gradiva ne prinaša finančnih posledic za državni proračun in druga javnofinančna sredstva.</w:t>
            </w:r>
          </w:p>
        </w:tc>
      </w:tr>
      <w:tr w:rsidR="00E86706" w:rsidRPr="0001471B" w14:paraId="10F903AF" w14:textId="77777777" w:rsidTr="005265EF">
        <w:trPr>
          <w:trHeight w:val="248"/>
        </w:trPr>
        <w:tc>
          <w:tcPr>
            <w:tcW w:w="9072" w:type="dxa"/>
            <w:gridSpan w:val="5"/>
            <w:tcBorders>
              <w:top w:val="single" w:sz="4" w:space="0" w:color="000000"/>
              <w:left w:val="single" w:sz="4" w:space="0" w:color="000000"/>
              <w:bottom w:val="single" w:sz="4" w:space="0" w:color="000000"/>
              <w:right w:val="single" w:sz="4" w:space="0" w:color="000000"/>
            </w:tcBorders>
          </w:tcPr>
          <w:p w14:paraId="22D7B3B6" w14:textId="77777777" w:rsidR="00E86706" w:rsidRPr="0001471B" w:rsidRDefault="00E86706" w:rsidP="005265EF">
            <w:pPr>
              <w:pStyle w:val="Neotevilenodstavek"/>
              <w:widowControl w:val="0"/>
              <w:spacing w:before="0" w:after="0" w:line="240" w:lineRule="auto"/>
              <w:jc w:val="left"/>
              <w:rPr>
                <w:b/>
                <w:sz w:val="20"/>
                <w:szCs w:val="20"/>
              </w:rPr>
            </w:pPr>
            <w:r w:rsidRPr="0001471B">
              <w:rPr>
                <w:b/>
                <w:sz w:val="20"/>
                <w:szCs w:val="20"/>
              </w:rPr>
              <w:t>8. Predstavitev sodelovanja z združenji občin:</w:t>
            </w:r>
          </w:p>
          <w:p w14:paraId="48160CE2" w14:textId="77777777" w:rsidR="00E86706" w:rsidRPr="0001471B" w:rsidRDefault="00E86706" w:rsidP="005265EF">
            <w:pPr>
              <w:pStyle w:val="Neotevilenodstavek"/>
              <w:widowControl w:val="0"/>
              <w:spacing w:before="0" w:after="0" w:line="240" w:lineRule="auto"/>
              <w:ind w:left="1440"/>
              <w:rPr>
                <w:b/>
                <w:sz w:val="20"/>
                <w:szCs w:val="20"/>
              </w:rPr>
            </w:pPr>
          </w:p>
        </w:tc>
      </w:tr>
      <w:tr w:rsidR="00E86706" w:rsidRPr="0001471B" w14:paraId="47F7E943" w14:textId="77777777" w:rsidTr="005265EF">
        <w:trPr>
          <w:trHeight w:val="60"/>
        </w:trPr>
        <w:tc>
          <w:tcPr>
            <w:tcW w:w="6669" w:type="dxa"/>
            <w:gridSpan w:val="3"/>
          </w:tcPr>
          <w:p w14:paraId="3C0F1249" w14:textId="77777777" w:rsidR="00E86706" w:rsidRPr="0001471B" w:rsidRDefault="00E86706" w:rsidP="005265EF">
            <w:pPr>
              <w:pStyle w:val="Neotevilenodstavek"/>
              <w:widowControl w:val="0"/>
              <w:spacing w:before="0" w:after="0" w:line="240" w:lineRule="auto"/>
              <w:rPr>
                <w:iCs/>
                <w:sz w:val="20"/>
                <w:szCs w:val="20"/>
              </w:rPr>
            </w:pPr>
            <w:r w:rsidRPr="0001471B">
              <w:rPr>
                <w:iCs/>
                <w:sz w:val="20"/>
                <w:szCs w:val="20"/>
              </w:rPr>
              <w:t>Vsebina predloženega gradiva (predpisa) vpliva na:</w:t>
            </w:r>
          </w:p>
          <w:p w14:paraId="293D5FD3" w14:textId="77777777" w:rsidR="00E86706" w:rsidRPr="0001471B" w:rsidRDefault="00E86706" w:rsidP="005265EF">
            <w:pPr>
              <w:pStyle w:val="Neotevilenodstavek"/>
              <w:widowControl w:val="0"/>
              <w:numPr>
                <w:ilvl w:val="1"/>
                <w:numId w:val="3"/>
              </w:numPr>
              <w:spacing w:before="0" w:after="0" w:line="240" w:lineRule="auto"/>
              <w:rPr>
                <w:iCs/>
                <w:sz w:val="20"/>
                <w:szCs w:val="20"/>
              </w:rPr>
            </w:pPr>
            <w:r w:rsidRPr="0001471B">
              <w:rPr>
                <w:iCs/>
                <w:sz w:val="20"/>
                <w:szCs w:val="20"/>
              </w:rPr>
              <w:t>pristojnosti občin,</w:t>
            </w:r>
          </w:p>
          <w:p w14:paraId="3291EB4F" w14:textId="77777777" w:rsidR="00E86706" w:rsidRPr="0001471B" w:rsidRDefault="00E86706" w:rsidP="005265EF">
            <w:pPr>
              <w:pStyle w:val="Neotevilenodstavek"/>
              <w:widowControl w:val="0"/>
              <w:numPr>
                <w:ilvl w:val="1"/>
                <w:numId w:val="3"/>
              </w:numPr>
              <w:spacing w:before="0" w:after="0" w:line="240" w:lineRule="auto"/>
              <w:rPr>
                <w:iCs/>
                <w:sz w:val="20"/>
                <w:szCs w:val="20"/>
              </w:rPr>
            </w:pPr>
            <w:r w:rsidRPr="0001471B">
              <w:rPr>
                <w:iCs/>
                <w:sz w:val="20"/>
                <w:szCs w:val="20"/>
              </w:rPr>
              <w:t>delovanje občin,</w:t>
            </w:r>
          </w:p>
          <w:p w14:paraId="22FCFE62" w14:textId="77777777" w:rsidR="00E86706" w:rsidRPr="0001471B" w:rsidRDefault="00E86706" w:rsidP="005265EF">
            <w:pPr>
              <w:pStyle w:val="Neotevilenodstavek"/>
              <w:widowControl w:val="0"/>
              <w:numPr>
                <w:ilvl w:val="1"/>
                <w:numId w:val="3"/>
              </w:numPr>
              <w:spacing w:before="0" w:after="0" w:line="240" w:lineRule="auto"/>
              <w:rPr>
                <w:b/>
                <w:iCs/>
                <w:sz w:val="20"/>
                <w:szCs w:val="20"/>
              </w:rPr>
            </w:pPr>
            <w:r w:rsidRPr="0001471B">
              <w:rPr>
                <w:iCs/>
                <w:sz w:val="20"/>
                <w:szCs w:val="20"/>
              </w:rPr>
              <w:t>financiranje občin</w:t>
            </w:r>
          </w:p>
        </w:tc>
        <w:tc>
          <w:tcPr>
            <w:tcW w:w="2403" w:type="dxa"/>
            <w:gridSpan w:val="2"/>
          </w:tcPr>
          <w:p w14:paraId="5EB7B06B" w14:textId="77777777" w:rsidR="00E86706" w:rsidRPr="0001471B" w:rsidRDefault="00E86706" w:rsidP="005265EF">
            <w:pPr>
              <w:pStyle w:val="Neotevilenodstavek"/>
              <w:widowControl w:val="0"/>
              <w:spacing w:before="0" w:after="0" w:line="240" w:lineRule="auto"/>
              <w:jc w:val="center"/>
              <w:rPr>
                <w:sz w:val="20"/>
                <w:szCs w:val="20"/>
              </w:rPr>
            </w:pPr>
            <w:r w:rsidRPr="0001471B">
              <w:rPr>
                <w:sz w:val="20"/>
                <w:szCs w:val="20"/>
              </w:rPr>
              <w:t>NE</w:t>
            </w:r>
          </w:p>
        </w:tc>
      </w:tr>
      <w:tr w:rsidR="00E86706" w:rsidRPr="0001471B" w14:paraId="3A8DDCDD" w14:textId="77777777" w:rsidTr="005265EF">
        <w:tc>
          <w:tcPr>
            <w:tcW w:w="9072" w:type="dxa"/>
            <w:gridSpan w:val="5"/>
          </w:tcPr>
          <w:p w14:paraId="0CBC9ADE" w14:textId="77777777" w:rsidR="00E86706" w:rsidRPr="0001471B" w:rsidRDefault="00E86706" w:rsidP="005265EF">
            <w:pPr>
              <w:pStyle w:val="Neotevilenodstavek"/>
              <w:widowControl w:val="0"/>
              <w:spacing w:before="0" w:after="0" w:line="240" w:lineRule="auto"/>
              <w:jc w:val="left"/>
              <w:rPr>
                <w:b/>
                <w:sz w:val="20"/>
                <w:szCs w:val="20"/>
              </w:rPr>
            </w:pPr>
            <w:r w:rsidRPr="0001471B">
              <w:rPr>
                <w:b/>
                <w:sz w:val="20"/>
                <w:szCs w:val="20"/>
              </w:rPr>
              <w:t>9. Predstavitev sodelovanja javnosti:</w:t>
            </w:r>
          </w:p>
        </w:tc>
      </w:tr>
      <w:tr w:rsidR="00E86706" w:rsidRPr="0001471B" w14:paraId="0A785A57" w14:textId="77777777" w:rsidTr="005265EF">
        <w:tc>
          <w:tcPr>
            <w:tcW w:w="6669" w:type="dxa"/>
            <w:gridSpan w:val="3"/>
          </w:tcPr>
          <w:p w14:paraId="6F5ED62F" w14:textId="77777777" w:rsidR="00E86706" w:rsidRPr="0001471B" w:rsidRDefault="00E86706" w:rsidP="005265EF">
            <w:pPr>
              <w:pStyle w:val="Neotevilenodstavek"/>
              <w:widowControl w:val="0"/>
              <w:spacing w:before="0" w:after="0" w:line="240" w:lineRule="auto"/>
              <w:rPr>
                <w:sz w:val="20"/>
                <w:szCs w:val="20"/>
              </w:rPr>
            </w:pPr>
            <w:r w:rsidRPr="0001471B">
              <w:rPr>
                <w:iCs/>
                <w:sz w:val="20"/>
                <w:szCs w:val="20"/>
              </w:rPr>
              <w:t>Gradivo je bilo predhodno objavljeno na spletni strani predlagatelja:</w:t>
            </w:r>
          </w:p>
        </w:tc>
        <w:tc>
          <w:tcPr>
            <w:tcW w:w="2403" w:type="dxa"/>
            <w:gridSpan w:val="2"/>
          </w:tcPr>
          <w:p w14:paraId="244BC95A" w14:textId="77777777" w:rsidR="00E86706" w:rsidRPr="0001471B" w:rsidRDefault="00E86706" w:rsidP="005265EF">
            <w:pPr>
              <w:pStyle w:val="Neotevilenodstavek"/>
              <w:widowControl w:val="0"/>
              <w:spacing w:before="0" w:after="0" w:line="240" w:lineRule="auto"/>
              <w:jc w:val="center"/>
              <w:rPr>
                <w:iCs/>
                <w:sz w:val="20"/>
                <w:szCs w:val="20"/>
              </w:rPr>
            </w:pPr>
            <w:r w:rsidRPr="0001471B">
              <w:rPr>
                <w:iCs/>
                <w:sz w:val="20"/>
                <w:szCs w:val="20"/>
              </w:rPr>
              <w:t>NE</w:t>
            </w:r>
          </w:p>
        </w:tc>
      </w:tr>
      <w:tr w:rsidR="00E86706" w:rsidRPr="0001471B" w14:paraId="7DB8F230" w14:textId="77777777" w:rsidTr="005265EF">
        <w:trPr>
          <w:trHeight w:val="274"/>
        </w:trPr>
        <w:tc>
          <w:tcPr>
            <w:tcW w:w="9072" w:type="dxa"/>
            <w:gridSpan w:val="5"/>
          </w:tcPr>
          <w:p w14:paraId="462E6A83" w14:textId="3BC86824" w:rsidR="00E86706" w:rsidRPr="0001471B" w:rsidRDefault="00E86706" w:rsidP="00F601BB">
            <w:pPr>
              <w:pStyle w:val="Neotevilenodstavek"/>
              <w:widowControl w:val="0"/>
              <w:spacing w:before="0" w:after="0" w:line="240" w:lineRule="auto"/>
              <w:rPr>
                <w:iCs/>
                <w:sz w:val="20"/>
                <w:szCs w:val="20"/>
              </w:rPr>
            </w:pPr>
            <w:r w:rsidRPr="0001471B">
              <w:rPr>
                <w:iCs/>
                <w:sz w:val="20"/>
                <w:szCs w:val="20"/>
              </w:rPr>
              <w:t xml:space="preserve">Gradivo je takšne </w:t>
            </w:r>
            <w:r w:rsidRPr="00A50A21">
              <w:rPr>
                <w:iCs/>
                <w:sz w:val="20"/>
                <w:szCs w:val="20"/>
              </w:rPr>
              <w:t xml:space="preserve">narave, da ni potrebno sodelovanje javnosti. Z gradivom se poroča o delu </w:t>
            </w:r>
            <w:r w:rsidR="003F7205">
              <w:rPr>
                <w:iCs/>
                <w:sz w:val="20"/>
                <w:szCs w:val="20"/>
              </w:rPr>
              <w:t>k</w:t>
            </w:r>
            <w:r w:rsidRPr="00A50A21">
              <w:rPr>
                <w:iCs/>
                <w:sz w:val="20"/>
                <w:szCs w:val="20"/>
              </w:rPr>
              <w:t>oordinacije služb na morju</w:t>
            </w:r>
            <w:r w:rsidR="000A4D26">
              <w:rPr>
                <w:iCs/>
                <w:sz w:val="20"/>
                <w:szCs w:val="20"/>
              </w:rPr>
              <w:t xml:space="preserve"> </w:t>
            </w:r>
            <w:r w:rsidR="00F601BB" w:rsidRPr="00A50A21">
              <w:rPr>
                <w:iCs/>
                <w:sz w:val="20"/>
                <w:szCs w:val="20"/>
                <w:lang w:eastAsia="ar-SA"/>
              </w:rPr>
              <w:t>v letu 202</w:t>
            </w:r>
            <w:r w:rsidR="005C47F7">
              <w:rPr>
                <w:iCs/>
                <w:sz w:val="20"/>
                <w:szCs w:val="20"/>
                <w:lang w:eastAsia="ar-SA"/>
              </w:rPr>
              <w:t>4</w:t>
            </w:r>
            <w:r w:rsidR="00F601BB" w:rsidRPr="00A50A21">
              <w:rPr>
                <w:rFonts w:ascii="Times New Roman" w:hAnsi="Times New Roman" w:cs="Times New Roman"/>
                <w:iCs/>
                <w:sz w:val="20"/>
                <w:szCs w:val="20"/>
                <w:lang w:eastAsia="ar-SA"/>
              </w:rPr>
              <w:t>.</w:t>
            </w:r>
          </w:p>
        </w:tc>
      </w:tr>
      <w:tr w:rsidR="00E86706" w:rsidRPr="0001471B" w14:paraId="6BBB2055" w14:textId="77777777" w:rsidTr="005265EF">
        <w:tc>
          <w:tcPr>
            <w:tcW w:w="6669" w:type="dxa"/>
            <w:gridSpan w:val="3"/>
            <w:vAlign w:val="center"/>
          </w:tcPr>
          <w:p w14:paraId="3B300A08" w14:textId="77777777" w:rsidR="00E86706" w:rsidRPr="0001471B" w:rsidRDefault="00E86706" w:rsidP="005265EF">
            <w:pPr>
              <w:pStyle w:val="Neotevilenodstavek"/>
              <w:widowControl w:val="0"/>
              <w:spacing w:before="0" w:after="0" w:line="240" w:lineRule="auto"/>
              <w:jc w:val="left"/>
              <w:rPr>
                <w:sz w:val="20"/>
                <w:szCs w:val="20"/>
              </w:rPr>
            </w:pPr>
            <w:r w:rsidRPr="0001471B">
              <w:rPr>
                <w:b/>
                <w:sz w:val="20"/>
                <w:szCs w:val="20"/>
              </w:rPr>
              <w:t>10. Pri pripravi gradiva so bile upoštevane zahteve iz Resolucije o normativni dejavnosti:</w:t>
            </w:r>
          </w:p>
        </w:tc>
        <w:tc>
          <w:tcPr>
            <w:tcW w:w="2403" w:type="dxa"/>
            <w:gridSpan w:val="2"/>
            <w:vAlign w:val="center"/>
          </w:tcPr>
          <w:p w14:paraId="3CFDB2A4" w14:textId="77777777" w:rsidR="00E86706" w:rsidRPr="0001471B" w:rsidRDefault="00E86706" w:rsidP="005265EF">
            <w:pPr>
              <w:pStyle w:val="Neotevilenodstavek"/>
              <w:widowControl w:val="0"/>
              <w:spacing w:before="0" w:after="0" w:line="240" w:lineRule="auto"/>
              <w:jc w:val="center"/>
              <w:rPr>
                <w:iCs/>
                <w:sz w:val="20"/>
                <w:szCs w:val="20"/>
              </w:rPr>
            </w:pPr>
            <w:r w:rsidRPr="0001471B">
              <w:rPr>
                <w:iCs/>
                <w:sz w:val="20"/>
                <w:szCs w:val="20"/>
              </w:rPr>
              <w:t>NE</w:t>
            </w:r>
          </w:p>
        </w:tc>
      </w:tr>
      <w:tr w:rsidR="00E86706" w:rsidRPr="0001471B" w14:paraId="74CD70B0" w14:textId="77777777" w:rsidTr="005265EF">
        <w:tc>
          <w:tcPr>
            <w:tcW w:w="6669" w:type="dxa"/>
            <w:gridSpan w:val="3"/>
            <w:vAlign w:val="center"/>
          </w:tcPr>
          <w:p w14:paraId="04D44628" w14:textId="77777777" w:rsidR="00E86706" w:rsidRPr="0001471B" w:rsidRDefault="00E86706" w:rsidP="005265EF">
            <w:pPr>
              <w:pStyle w:val="Neotevilenodstavek"/>
              <w:widowControl w:val="0"/>
              <w:spacing w:before="0" w:after="0" w:line="240" w:lineRule="auto"/>
              <w:jc w:val="left"/>
              <w:rPr>
                <w:b/>
                <w:sz w:val="20"/>
                <w:szCs w:val="20"/>
              </w:rPr>
            </w:pPr>
            <w:r w:rsidRPr="0001471B">
              <w:rPr>
                <w:b/>
                <w:sz w:val="20"/>
                <w:szCs w:val="20"/>
              </w:rPr>
              <w:t>11. Gradivo je uvrščeno v delovni program vlade:</w:t>
            </w:r>
          </w:p>
        </w:tc>
        <w:tc>
          <w:tcPr>
            <w:tcW w:w="2403" w:type="dxa"/>
            <w:gridSpan w:val="2"/>
            <w:vAlign w:val="center"/>
          </w:tcPr>
          <w:p w14:paraId="5E9427F3" w14:textId="77777777" w:rsidR="00E86706" w:rsidRPr="0001471B" w:rsidRDefault="00E86706" w:rsidP="005265EF">
            <w:pPr>
              <w:pStyle w:val="Neotevilenodstavek"/>
              <w:widowControl w:val="0"/>
              <w:spacing w:before="0" w:after="0" w:line="240" w:lineRule="auto"/>
              <w:jc w:val="center"/>
              <w:rPr>
                <w:sz w:val="20"/>
                <w:szCs w:val="20"/>
              </w:rPr>
            </w:pPr>
            <w:r w:rsidRPr="0001471B">
              <w:rPr>
                <w:sz w:val="20"/>
                <w:szCs w:val="20"/>
              </w:rPr>
              <w:t>NE</w:t>
            </w:r>
          </w:p>
        </w:tc>
      </w:tr>
      <w:tr w:rsidR="00E86706" w:rsidRPr="0001471B" w14:paraId="7539A903" w14:textId="77777777" w:rsidTr="005265EF">
        <w:trPr>
          <w:trHeight w:val="619"/>
        </w:trPr>
        <w:tc>
          <w:tcPr>
            <w:tcW w:w="9072" w:type="dxa"/>
            <w:gridSpan w:val="5"/>
            <w:tcBorders>
              <w:top w:val="single" w:sz="4" w:space="0" w:color="000000"/>
              <w:left w:val="single" w:sz="4" w:space="0" w:color="000000"/>
              <w:bottom w:val="single" w:sz="4" w:space="0" w:color="000000"/>
              <w:right w:val="single" w:sz="4" w:space="0" w:color="000000"/>
            </w:tcBorders>
          </w:tcPr>
          <w:p w14:paraId="086900DC" w14:textId="77777777" w:rsidR="00E86706" w:rsidRPr="0001471B" w:rsidRDefault="00E86706" w:rsidP="005265EF">
            <w:pPr>
              <w:pStyle w:val="Poglavje"/>
              <w:widowControl w:val="0"/>
              <w:spacing w:before="0" w:after="0" w:line="240" w:lineRule="auto"/>
              <w:ind w:left="5662" w:firstLine="284"/>
              <w:jc w:val="left"/>
              <w:rPr>
                <w:b w:val="0"/>
                <w:sz w:val="20"/>
                <w:szCs w:val="20"/>
              </w:rPr>
            </w:pPr>
          </w:p>
          <w:p w14:paraId="3F52A135" w14:textId="77777777" w:rsidR="00E86706" w:rsidRPr="0001471B" w:rsidRDefault="00E86706" w:rsidP="005265EF">
            <w:pPr>
              <w:widowControl w:val="0"/>
              <w:overflowPunct w:val="0"/>
              <w:autoSpaceDE w:val="0"/>
              <w:autoSpaceDN w:val="0"/>
              <w:adjustRightInd w:val="0"/>
              <w:spacing w:line="260" w:lineRule="exact"/>
              <w:ind w:left="5946"/>
              <w:textAlignment w:val="baseline"/>
              <w:outlineLvl w:val="3"/>
              <w:rPr>
                <w:rFonts w:ascii="Arial" w:hAnsi="Arial" w:cs="Arial"/>
                <w:sz w:val="20"/>
                <w:szCs w:val="20"/>
                <w:lang w:eastAsia="sl-SI"/>
              </w:rPr>
            </w:pPr>
            <w:r w:rsidRPr="0001471B">
              <w:rPr>
                <w:rFonts w:ascii="Arial" w:hAnsi="Arial" w:cs="Arial"/>
                <w:sz w:val="20"/>
                <w:szCs w:val="20"/>
                <w:lang w:eastAsia="sl-SI"/>
              </w:rPr>
              <w:t>mag. Alenka Bratušek</w:t>
            </w:r>
          </w:p>
          <w:p w14:paraId="5FFF4B50" w14:textId="77777777" w:rsidR="00E86706" w:rsidRPr="0001471B" w:rsidRDefault="00E86706" w:rsidP="005265EF">
            <w:pPr>
              <w:pStyle w:val="Poglavje"/>
              <w:widowControl w:val="0"/>
              <w:spacing w:before="0" w:after="0" w:line="240" w:lineRule="auto"/>
              <w:ind w:left="5946" w:firstLine="284"/>
              <w:jc w:val="left"/>
              <w:rPr>
                <w:b w:val="0"/>
                <w:sz w:val="20"/>
                <w:szCs w:val="20"/>
                <w:highlight w:val="yellow"/>
              </w:rPr>
            </w:pPr>
            <w:r w:rsidRPr="0001471B">
              <w:rPr>
                <w:sz w:val="20"/>
                <w:szCs w:val="20"/>
                <w:lang w:eastAsia="ar-SA"/>
              </w:rPr>
              <w:t xml:space="preserve">  </w:t>
            </w:r>
            <w:r w:rsidRPr="0001471B">
              <w:rPr>
                <w:b w:val="0"/>
                <w:sz w:val="20"/>
                <w:szCs w:val="20"/>
                <w:lang w:eastAsia="ar-SA"/>
              </w:rPr>
              <w:t xml:space="preserve"> MINISTRICA</w:t>
            </w:r>
          </w:p>
          <w:p w14:paraId="5FF92CD4" w14:textId="77777777" w:rsidR="00E86706" w:rsidRPr="0001471B" w:rsidRDefault="00E86706" w:rsidP="005265EF">
            <w:pPr>
              <w:pStyle w:val="Poglavje"/>
              <w:widowControl w:val="0"/>
              <w:spacing w:before="0" w:after="0" w:line="240" w:lineRule="auto"/>
              <w:ind w:left="5946" w:firstLine="284"/>
              <w:jc w:val="left"/>
              <w:rPr>
                <w:b w:val="0"/>
                <w:sz w:val="20"/>
                <w:szCs w:val="20"/>
              </w:rPr>
            </w:pPr>
          </w:p>
        </w:tc>
      </w:tr>
    </w:tbl>
    <w:p w14:paraId="4015DCCA" w14:textId="77777777" w:rsidR="00E86706" w:rsidRPr="00A50A21" w:rsidRDefault="00E86706" w:rsidP="00E86706">
      <w:pPr>
        <w:autoSpaceDE w:val="0"/>
        <w:autoSpaceDN w:val="0"/>
        <w:adjustRightInd w:val="0"/>
        <w:rPr>
          <w:rFonts w:ascii="Arial" w:hAnsi="Arial" w:cs="Arial"/>
          <w:sz w:val="20"/>
          <w:szCs w:val="20"/>
        </w:rPr>
      </w:pPr>
    </w:p>
    <w:p w14:paraId="21C3FF3C" w14:textId="325B89FB" w:rsidR="00E86706" w:rsidRPr="00A50A21" w:rsidRDefault="00E93658" w:rsidP="00E86706">
      <w:pPr>
        <w:autoSpaceDE w:val="0"/>
        <w:autoSpaceDN w:val="0"/>
        <w:adjustRightInd w:val="0"/>
        <w:ind w:right="708"/>
        <w:jc w:val="both"/>
        <w:rPr>
          <w:rFonts w:ascii="Arial" w:hAnsi="Arial" w:cs="Arial"/>
          <w:sz w:val="20"/>
          <w:szCs w:val="20"/>
        </w:rPr>
      </w:pPr>
      <w:r w:rsidRPr="00A50A21">
        <w:rPr>
          <w:rFonts w:ascii="Arial" w:hAnsi="Arial" w:cs="Arial"/>
          <w:sz w:val="20"/>
          <w:szCs w:val="20"/>
        </w:rPr>
        <w:t>Priloga</w:t>
      </w:r>
      <w:r w:rsidR="00E86706" w:rsidRPr="00A50A21">
        <w:rPr>
          <w:rFonts w:ascii="Arial" w:hAnsi="Arial" w:cs="Arial"/>
          <w:sz w:val="20"/>
          <w:szCs w:val="20"/>
        </w:rPr>
        <w:t xml:space="preserve">: </w:t>
      </w:r>
    </w:p>
    <w:p w14:paraId="258F4320" w14:textId="39AF6460" w:rsidR="00E86706" w:rsidRPr="00A50A21" w:rsidRDefault="00E86706" w:rsidP="00E86706">
      <w:pPr>
        <w:ind w:right="-125"/>
        <w:jc w:val="both"/>
        <w:rPr>
          <w:rFonts w:ascii="Arial" w:hAnsi="Arial" w:cs="Arial"/>
          <w:sz w:val="20"/>
          <w:szCs w:val="20"/>
        </w:rPr>
      </w:pPr>
      <w:r w:rsidRPr="00A50A21">
        <w:rPr>
          <w:rFonts w:ascii="Arial" w:hAnsi="Arial" w:cs="Arial"/>
          <w:sz w:val="20"/>
          <w:szCs w:val="20"/>
        </w:rPr>
        <w:t xml:space="preserve">– </w:t>
      </w:r>
      <w:r w:rsidR="00F601BB" w:rsidRPr="00A50A21">
        <w:rPr>
          <w:rFonts w:ascii="Arial" w:hAnsi="Arial" w:cs="Arial"/>
          <w:sz w:val="20"/>
          <w:szCs w:val="20"/>
        </w:rPr>
        <w:t xml:space="preserve">Poročilo o delu Koordinacije služb na morju za obdobje </w:t>
      </w:r>
      <w:r w:rsidR="00DE40A2">
        <w:rPr>
          <w:rFonts w:ascii="Arial" w:hAnsi="Arial" w:cs="Arial"/>
          <w:sz w:val="20"/>
          <w:szCs w:val="20"/>
        </w:rPr>
        <w:t xml:space="preserve">od </w:t>
      </w:r>
      <w:r w:rsidR="00F601BB" w:rsidRPr="00A50A21">
        <w:rPr>
          <w:rFonts w:ascii="Arial" w:hAnsi="Arial" w:cs="Arial"/>
          <w:sz w:val="20"/>
          <w:szCs w:val="20"/>
        </w:rPr>
        <w:t>1. 1. 202</w:t>
      </w:r>
      <w:r w:rsidR="00BE3977">
        <w:rPr>
          <w:rFonts w:ascii="Arial" w:hAnsi="Arial" w:cs="Arial"/>
          <w:sz w:val="20"/>
          <w:szCs w:val="20"/>
        </w:rPr>
        <w:t>4</w:t>
      </w:r>
      <w:r w:rsidR="00F601BB" w:rsidRPr="00A50A21">
        <w:rPr>
          <w:rFonts w:ascii="Arial" w:hAnsi="Arial" w:cs="Arial"/>
          <w:sz w:val="20"/>
          <w:szCs w:val="20"/>
        </w:rPr>
        <w:t xml:space="preserve"> do 31. 12. 202</w:t>
      </w:r>
      <w:r w:rsidR="00BE3977">
        <w:rPr>
          <w:rFonts w:ascii="Arial" w:hAnsi="Arial" w:cs="Arial"/>
          <w:sz w:val="20"/>
          <w:szCs w:val="20"/>
        </w:rPr>
        <w:t>4</w:t>
      </w:r>
      <w:r w:rsidR="00F601BB" w:rsidRPr="00A50A21">
        <w:rPr>
          <w:rFonts w:ascii="Arial" w:hAnsi="Arial" w:cs="Arial"/>
          <w:sz w:val="20"/>
          <w:szCs w:val="20"/>
        </w:rPr>
        <w:t xml:space="preserve"> </w:t>
      </w:r>
      <w:r w:rsidRPr="00A50A21">
        <w:rPr>
          <w:rFonts w:ascii="Arial" w:hAnsi="Arial" w:cs="Arial"/>
          <w:sz w:val="20"/>
          <w:szCs w:val="20"/>
        </w:rPr>
        <w:t>(Priloga 1)</w:t>
      </w:r>
    </w:p>
    <w:p w14:paraId="040EDB5A" w14:textId="77777777" w:rsidR="00E86706" w:rsidRPr="00A50A21" w:rsidRDefault="00E86706" w:rsidP="00E86706">
      <w:pPr>
        <w:jc w:val="both"/>
        <w:rPr>
          <w:rFonts w:ascii="Arial" w:hAnsi="Arial" w:cs="Arial"/>
          <w:sz w:val="20"/>
          <w:szCs w:val="20"/>
        </w:rPr>
      </w:pPr>
      <w:r w:rsidRPr="00A50A21">
        <w:rPr>
          <w:rFonts w:ascii="Arial" w:hAnsi="Arial" w:cs="Arial"/>
          <w:sz w:val="20"/>
          <w:szCs w:val="20"/>
        </w:rPr>
        <w:t>– Obrazložitev (Priloga 2)</w:t>
      </w:r>
    </w:p>
    <w:p w14:paraId="695792EF" w14:textId="4901AC10" w:rsidR="000E31C7" w:rsidRPr="00F7375D" w:rsidRDefault="00E86706" w:rsidP="00E86706">
      <w:pPr>
        <w:tabs>
          <w:tab w:val="left" w:pos="8640"/>
        </w:tabs>
        <w:jc w:val="right"/>
        <w:rPr>
          <w:rFonts w:ascii="Arial" w:hAnsi="Arial" w:cs="Arial"/>
          <w:sz w:val="20"/>
          <w:szCs w:val="20"/>
        </w:rPr>
      </w:pPr>
      <w:r w:rsidRPr="00A50A21">
        <w:rPr>
          <w:rFonts w:ascii="Arial" w:hAnsi="Arial" w:cs="Arial"/>
          <w:b/>
          <w:sz w:val="20"/>
          <w:szCs w:val="20"/>
          <w:u w:val="single"/>
        </w:rPr>
        <w:br w:type="page"/>
      </w:r>
      <w:r w:rsidR="000E31C7" w:rsidRPr="00F7375D">
        <w:rPr>
          <w:rFonts w:ascii="Arial" w:hAnsi="Arial" w:cs="Arial"/>
          <w:sz w:val="20"/>
          <w:szCs w:val="20"/>
        </w:rPr>
        <w:lastRenderedPageBreak/>
        <w:t>Priloga 1</w:t>
      </w:r>
    </w:p>
    <w:p w14:paraId="450207A7" w14:textId="77777777" w:rsidR="00DF09F0" w:rsidRDefault="00DF09F0" w:rsidP="00C63D04">
      <w:pPr>
        <w:jc w:val="both"/>
        <w:rPr>
          <w:rFonts w:ascii="Arial" w:hAnsi="Arial" w:cs="Arial"/>
          <w:b/>
          <w:sz w:val="20"/>
          <w:szCs w:val="20"/>
          <w:u w:val="single"/>
        </w:rPr>
      </w:pPr>
    </w:p>
    <w:p w14:paraId="72178767" w14:textId="77777777" w:rsidR="009C3242" w:rsidRDefault="009C3242" w:rsidP="00C63D04">
      <w:pPr>
        <w:jc w:val="both"/>
        <w:rPr>
          <w:rFonts w:ascii="Arial" w:hAnsi="Arial" w:cs="Arial"/>
          <w:b/>
          <w:sz w:val="20"/>
          <w:szCs w:val="20"/>
          <w:u w:val="single"/>
        </w:rPr>
      </w:pPr>
    </w:p>
    <w:p w14:paraId="768EF476" w14:textId="04A77143" w:rsidR="00212522" w:rsidRPr="00F960BE" w:rsidRDefault="00212522" w:rsidP="00640F6E">
      <w:pPr>
        <w:jc w:val="center"/>
        <w:rPr>
          <w:rFonts w:ascii="Arial" w:hAnsi="Arial" w:cs="Arial"/>
          <w:b/>
          <w:sz w:val="20"/>
          <w:szCs w:val="20"/>
        </w:rPr>
      </w:pPr>
      <w:r w:rsidRPr="00F960BE">
        <w:rPr>
          <w:rFonts w:ascii="Arial" w:hAnsi="Arial" w:cs="Arial"/>
          <w:b/>
          <w:sz w:val="20"/>
          <w:szCs w:val="20"/>
        </w:rPr>
        <w:t>POROČILO O DELU KOORDINACIJE SLUŽB NA MORJU ZA OBDOBJE OD 1. 1. 202</w:t>
      </w:r>
      <w:r w:rsidR="00BE3977">
        <w:rPr>
          <w:rFonts w:ascii="Arial" w:hAnsi="Arial" w:cs="Arial"/>
          <w:b/>
          <w:sz w:val="20"/>
          <w:szCs w:val="20"/>
        </w:rPr>
        <w:t>4</w:t>
      </w:r>
      <w:r w:rsidRPr="00F960BE">
        <w:rPr>
          <w:rFonts w:ascii="Arial" w:hAnsi="Arial" w:cs="Arial"/>
          <w:b/>
          <w:sz w:val="20"/>
          <w:szCs w:val="20"/>
        </w:rPr>
        <w:t xml:space="preserve"> DO 31. 12. 202</w:t>
      </w:r>
      <w:r w:rsidR="00BE3977">
        <w:rPr>
          <w:rFonts w:ascii="Arial" w:hAnsi="Arial" w:cs="Arial"/>
          <w:b/>
          <w:sz w:val="20"/>
          <w:szCs w:val="20"/>
        </w:rPr>
        <w:t>4</w:t>
      </w:r>
    </w:p>
    <w:p w14:paraId="6545558A" w14:textId="77777777" w:rsidR="00212522" w:rsidRPr="00C63D04" w:rsidRDefault="00212522" w:rsidP="00C63D04">
      <w:pPr>
        <w:jc w:val="both"/>
        <w:rPr>
          <w:rFonts w:ascii="Arial" w:hAnsi="Arial" w:cs="Arial"/>
          <w:bCs/>
          <w:sz w:val="20"/>
          <w:szCs w:val="20"/>
          <w:u w:val="single"/>
        </w:rPr>
      </w:pPr>
    </w:p>
    <w:p w14:paraId="2FEF86F2" w14:textId="77777777" w:rsidR="00212522" w:rsidRPr="00C63D04" w:rsidRDefault="00212522" w:rsidP="00D507AC">
      <w:pPr>
        <w:jc w:val="both"/>
        <w:rPr>
          <w:rFonts w:ascii="Arial" w:hAnsi="Arial" w:cs="Arial"/>
          <w:bCs/>
          <w:sz w:val="20"/>
          <w:szCs w:val="20"/>
          <w:u w:val="single"/>
        </w:rPr>
      </w:pPr>
    </w:p>
    <w:p w14:paraId="1318B667" w14:textId="77777777" w:rsidR="00212522" w:rsidRPr="00C63D04" w:rsidRDefault="00212522" w:rsidP="00D507AC">
      <w:pPr>
        <w:jc w:val="both"/>
        <w:rPr>
          <w:rFonts w:ascii="Arial" w:hAnsi="Arial" w:cs="Arial"/>
          <w:b/>
          <w:sz w:val="20"/>
          <w:szCs w:val="20"/>
          <w:u w:val="single"/>
        </w:rPr>
      </w:pPr>
      <w:r w:rsidRPr="00C63D04">
        <w:rPr>
          <w:rFonts w:ascii="Arial" w:hAnsi="Arial" w:cs="Arial"/>
          <w:b/>
          <w:sz w:val="20"/>
          <w:szCs w:val="20"/>
          <w:u w:val="single"/>
        </w:rPr>
        <w:t>NORMATIVNA PODLAGA ZA DELOVANJE KSM</w:t>
      </w:r>
    </w:p>
    <w:p w14:paraId="002CB1A6" w14:textId="77777777" w:rsidR="00DF09F0" w:rsidRDefault="00DF09F0" w:rsidP="00D507AC">
      <w:pPr>
        <w:jc w:val="both"/>
        <w:rPr>
          <w:rFonts w:ascii="Arial" w:hAnsi="Arial" w:cs="Arial"/>
          <w:bCs/>
          <w:sz w:val="20"/>
          <w:szCs w:val="20"/>
        </w:rPr>
      </w:pPr>
    </w:p>
    <w:p w14:paraId="28552192" w14:textId="79EC7AB7" w:rsidR="00212522" w:rsidRPr="00C63D04" w:rsidRDefault="00212522" w:rsidP="00D507AC">
      <w:pPr>
        <w:jc w:val="both"/>
        <w:rPr>
          <w:rFonts w:ascii="Arial" w:hAnsi="Arial" w:cs="Arial"/>
          <w:sz w:val="20"/>
          <w:szCs w:val="20"/>
        </w:rPr>
      </w:pPr>
      <w:r w:rsidRPr="00C63D04">
        <w:rPr>
          <w:rFonts w:ascii="Arial" w:hAnsi="Arial" w:cs="Arial"/>
          <w:bCs/>
          <w:sz w:val="20"/>
          <w:szCs w:val="20"/>
        </w:rPr>
        <w:t>Vlada Republike Slovenije je z Uredbo o koordinaciji služb na morju (Ur</w:t>
      </w:r>
      <w:r w:rsidR="00DE40A2">
        <w:rPr>
          <w:rFonts w:ascii="Arial" w:hAnsi="Arial" w:cs="Arial"/>
          <w:bCs/>
          <w:sz w:val="20"/>
          <w:szCs w:val="20"/>
        </w:rPr>
        <w:t>adni</w:t>
      </w:r>
      <w:r w:rsidRPr="00C63D04">
        <w:rPr>
          <w:rFonts w:ascii="Arial" w:hAnsi="Arial" w:cs="Arial"/>
          <w:bCs/>
          <w:sz w:val="20"/>
          <w:szCs w:val="20"/>
        </w:rPr>
        <w:t xml:space="preserve"> </w:t>
      </w:r>
      <w:r w:rsidR="00DE40A2">
        <w:rPr>
          <w:rFonts w:ascii="Arial" w:hAnsi="Arial" w:cs="Arial"/>
          <w:bCs/>
          <w:sz w:val="20"/>
          <w:szCs w:val="20"/>
        </w:rPr>
        <w:t>list RS,</w:t>
      </w:r>
      <w:r w:rsidRPr="00C63D04">
        <w:rPr>
          <w:rFonts w:ascii="Arial" w:hAnsi="Arial" w:cs="Arial"/>
          <w:bCs/>
          <w:sz w:val="20"/>
          <w:szCs w:val="20"/>
        </w:rPr>
        <w:t xml:space="preserve"> št. 102/12;</w:t>
      </w:r>
      <w:r w:rsidRPr="00C63D04">
        <w:rPr>
          <w:rFonts w:ascii="Arial" w:hAnsi="Arial" w:cs="Arial"/>
          <w:sz w:val="20"/>
          <w:szCs w:val="20"/>
        </w:rPr>
        <w:t xml:space="preserve"> </w:t>
      </w:r>
      <w:r w:rsidRPr="00C63D04">
        <w:rPr>
          <w:rFonts w:ascii="Arial" w:hAnsi="Arial" w:cs="Arial"/>
          <w:bCs/>
          <w:sz w:val="20"/>
          <w:szCs w:val="20"/>
        </w:rPr>
        <w:t xml:space="preserve">v nadaljnjem besedilu: Uredba) postavila temelj za </w:t>
      </w:r>
      <w:r w:rsidR="00DE40A2">
        <w:rPr>
          <w:rFonts w:ascii="Arial" w:hAnsi="Arial" w:cs="Arial"/>
          <w:bCs/>
          <w:sz w:val="20"/>
          <w:szCs w:val="20"/>
        </w:rPr>
        <w:t>delovanje</w:t>
      </w:r>
      <w:r w:rsidR="00DE40A2" w:rsidRPr="00C63D04">
        <w:rPr>
          <w:rFonts w:ascii="Arial" w:hAnsi="Arial" w:cs="Arial"/>
          <w:bCs/>
          <w:sz w:val="20"/>
          <w:szCs w:val="20"/>
        </w:rPr>
        <w:t xml:space="preserve"> </w:t>
      </w:r>
      <w:r w:rsidRPr="00C63D04">
        <w:rPr>
          <w:rFonts w:ascii="Arial" w:hAnsi="Arial" w:cs="Arial"/>
          <w:bCs/>
          <w:sz w:val="20"/>
          <w:szCs w:val="20"/>
        </w:rPr>
        <w:t>Koordinacije služb na morju (v nadaljnjem besedilu:</w:t>
      </w:r>
      <w:r w:rsidRPr="00C63D04">
        <w:rPr>
          <w:rFonts w:ascii="Arial" w:hAnsi="Arial" w:cs="Arial"/>
          <w:sz w:val="20"/>
          <w:szCs w:val="20"/>
        </w:rPr>
        <w:t xml:space="preserve"> </w:t>
      </w:r>
      <w:r w:rsidRPr="00C63D04">
        <w:rPr>
          <w:rFonts w:ascii="Arial" w:hAnsi="Arial" w:cs="Arial"/>
          <w:bCs/>
          <w:sz w:val="20"/>
          <w:szCs w:val="20"/>
        </w:rPr>
        <w:t>KSM). KSM je ustanovljena za skupno reševanje z morjem povezane problematike z namenom učinkovitega in racionalnega izvajanja nalog.</w:t>
      </w:r>
    </w:p>
    <w:p w14:paraId="36302985" w14:textId="77777777" w:rsidR="000B64FA" w:rsidRPr="00C63D04" w:rsidRDefault="000B64FA" w:rsidP="00C63D04">
      <w:pPr>
        <w:jc w:val="both"/>
        <w:rPr>
          <w:rFonts w:ascii="Arial" w:hAnsi="Arial" w:cs="Arial"/>
          <w:bCs/>
          <w:sz w:val="20"/>
          <w:szCs w:val="20"/>
        </w:rPr>
      </w:pPr>
    </w:p>
    <w:p w14:paraId="411D8A1A" w14:textId="77777777" w:rsidR="00212522" w:rsidRPr="00C63D04" w:rsidRDefault="00212522" w:rsidP="00C63D04">
      <w:pPr>
        <w:jc w:val="both"/>
        <w:rPr>
          <w:rFonts w:ascii="Arial" w:hAnsi="Arial" w:cs="Arial"/>
          <w:b/>
          <w:sz w:val="20"/>
          <w:szCs w:val="20"/>
          <w:u w:val="single"/>
        </w:rPr>
      </w:pPr>
      <w:r w:rsidRPr="00C63D04">
        <w:rPr>
          <w:rFonts w:ascii="Arial" w:hAnsi="Arial" w:cs="Arial"/>
          <w:b/>
          <w:sz w:val="20"/>
          <w:szCs w:val="20"/>
          <w:u w:val="single"/>
        </w:rPr>
        <w:t>NAČIN DELA KSM</w:t>
      </w:r>
    </w:p>
    <w:p w14:paraId="3D755E2C" w14:textId="77777777" w:rsidR="00DF09F0" w:rsidRDefault="00DF09F0" w:rsidP="00C63D04">
      <w:pPr>
        <w:jc w:val="both"/>
        <w:rPr>
          <w:rFonts w:ascii="Arial" w:hAnsi="Arial" w:cs="Arial"/>
          <w:bCs/>
          <w:sz w:val="20"/>
          <w:szCs w:val="20"/>
        </w:rPr>
      </w:pPr>
    </w:p>
    <w:p w14:paraId="4FF6D213" w14:textId="4DA7E7D3" w:rsidR="00212522" w:rsidRPr="00C63D04" w:rsidRDefault="00212522" w:rsidP="00C63D04">
      <w:pPr>
        <w:jc w:val="both"/>
        <w:rPr>
          <w:rFonts w:ascii="Arial" w:hAnsi="Arial" w:cs="Arial"/>
          <w:bCs/>
          <w:sz w:val="20"/>
          <w:szCs w:val="20"/>
        </w:rPr>
      </w:pPr>
      <w:r w:rsidRPr="00C63D04">
        <w:rPr>
          <w:rFonts w:ascii="Arial" w:hAnsi="Arial" w:cs="Arial"/>
          <w:bCs/>
          <w:sz w:val="20"/>
          <w:szCs w:val="20"/>
        </w:rPr>
        <w:t xml:space="preserve">Izvajanje nalog in način dela KSM je potekalo v skladu s Poslovnikom Koordinacije služb na morju, ki je bil sprejet na drugi seji KSM dne 31. 3. 2014. KSM je delovala na dveh nivojih: na višjem nivoju kot </w:t>
      </w:r>
      <w:r w:rsidR="00DE40A2">
        <w:rPr>
          <w:rFonts w:ascii="Arial" w:hAnsi="Arial" w:cs="Arial"/>
          <w:bCs/>
          <w:sz w:val="20"/>
          <w:szCs w:val="20"/>
        </w:rPr>
        <w:t>KSM</w:t>
      </w:r>
      <w:r w:rsidRPr="00C63D04">
        <w:rPr>
          <w:rFonts w:ascii="Arial" w:hAnsi="Arial" w:cs="Arial"/>
          <w:bCs/>
          <w:sz w:val="20"/>
          <w:szCs w:val="20"/>
        </w:rPr>
        <w:t xml:space="preserve"> in na operativnem nivoju kot Operativna</w:t>
      </w:r>
      <w:r w:rsidR="007C5650">
        <w:rPr>
          <w:rFonts w:ascii="Arial" w:hAnsi="Arial" w:cs="Arial"/>
          <w:bCs/>
          <w:sz w:val="20"/>
          <w:szCs w:val="20"/>
        </w:rPr>
        <w:t xml:space="preserve"> </w:t>
      </w:r>
      <w:r w:rsidRPr="00C63D04">
        <w:rPr>
          <w:rFonts w:ascii="Arial" w:hAnsi="Arial" w:cs="Arial"/>
          <w:bCs/>
          <w:sz w:val="20"/>
          <w:szCs w:val="20"/>
        </w:rPr>
        <w:t>pomorska koordinacija (OPK).</w:t>
      </w:r>
    </w:p>
    <w:p w14:paraId="36B5537D" w14:textId="77777777" w:rsidR="000B64FA" w:rsidRPr="00C63D04" w:rsidRDefault="000B64FA" w:rsidP="00C63D04">
      <w:pPr>
        <w:jc w:val="both"/>
        <w:rPr>
          <w:rFonts w:ascii="Arial" w:hAnsi="Arial" w:cs="Arial"/>
          <w:bCs/>
          <w:sz w:val="20"/>
          <w:szCs w:val="20"/>
          <w:u w:val="single"/>
        </w:rPr>
      </w:pPr>
    </w:p>
    <w:p w14:paraId="08A4F953" w14:textId="39BF50FA" w:rsidR="00212522" w:rsidRDefault="00212522" w:rsidP="00C63D04">
      <w:pPr>
        <w:jc w:val="both"/>
        <w:rPr>
          <w:rFonts w:ascii="Arial" w:hAnsi="Arial" w:cs="Arial"/>
          <w:b/>
          <w:sz w:val="20"/>
          <w:szCs w:val="20"/>
          <w:u w:val="single"/>
        </w:rPr>
      </w:pPr>
      <w:r w:rsidRPr="00C63D04">
        <w:rPr>
          <w:rFonts w:ascii="Arial" w:hAnsi="Arial" w:cs="Arial"/>
          <w:b/>
          <w:sz w:val="20"/>
          <w:szCs w:val="20"/>
          <w:u w:val="single"/>
        </w:rPr>
        <w:t>ČLANI KSM</w:t>
      </w:r>
    </w:p>
    <w:p w14:paraId="2992A64D" w14:textId="77777777" w:rsidR="00DF09F0" w:rsidRPr="00C82EFE" w:rsidRDefault="00DF09F0" w:rsidP="00C63D04">
      <w:pPr>
        <w:jc w:val="both"/>
        <w:rPr>
          <w:rFonts w:ascii="Arial" w:hAnsi="Arial" w:cs="Arial"/>
          <w:b/>
          <w:sz w:val="20"/>
          <w:szCs w:val="20"/>
          <w:u w:val="single"/>
        </w:rPr>
      </w:pPr>
    </w:p>
    <w:p w14:paraId="0C30FA84" w14:textId="2467DB54" w:rsidR="00212522" w:rsidRPr="000B64FA" w:rsidRDefault="00212522" w:rsidP="000B64FA">
      <w:pPr>
        <w:pStyle w:val="Odstavekseznama"/>
        <w:numPr>
          <w:ilvl w:val="0"/>
          <w:numId w:val="14"/>
        </w:numPr>
        <w:jc w:val="both"/>
        <w:rPr>
          <w:rFonts w:ascii="Arial" w:hAnsi="Arial" w:cs="Arial"/>
          <w:bCs/>
          <w:sz w:val="20"/>
          <w:szCs w:val="20"/>
        </w:rPr>
      </w:pPr>
      <w:r w:rsidRPr="000B64FA">
        <w:rPr>
          <w:rFonts w:ascii="Arial" w:hAnsi="Arial" w:cs="Arial"/>
          <w:bCs/>
          <w:sz w:val="20"/>
          <w:szCs w:val="20"/>
        </w:rPr>
        <w:t>Ministrstvo za infrastrukturo, Uprava Republike Slovenije za pomorstvo</w:t>
      </w:r>
      <w:r w:rsidR="00DE40A2">
        <w:rPr>
          <w:rFonts w:ascii="Arial" w:hAnsi="Arial" w:cs="Arial"/>
          <w:bCs/>
          <w:sz w:val="20"/>
          <w:szCs w:val="20"/>
        </w:rPr>
        <w:t xml:space="preserve"> (v nadaljnjem besedilu: URSP)</w:t>
      </w:r>
      <w:r w:rsidRPr="000B64FA">
        <w:rPr>
          <w:rFonts w:ascii="Arial" w:hAnsi="Arial" w:cs="Arial"/>
          <w:bCs/>
          <w:sz w:val="20"/>
          <w:szCs w:val="20"/>
        </w:rPr>
        <w:t>,</w:t>
      </w:r>
    </w:p>
    <w:p w14:paraId="4E074D0E" w14:textId="3B1C6E2F" w:rsidR="00212522" w:rsidRPr="000B64FA" w:rsidRDefault="00212522" w:rsidP="000B64FA">
      <w:pPr>
        <w:pStyle w:val="Odstavekseznama"/>
        <w:numPr>
          <w:ilvl w:val="0"/>
          <w:numId w:val="14"/>
        </w:numPr>
        <w:jc w:val="both"/>
        <w:rPr>
          <w:rFonts w:ascii="Arial" w:hAnsi="Arial" w:cs="Arial"/>
          <w:bCs/>
          <w:sz w:val="20"/>
          <w:szCs w:val="20"/>
        </w:rPr>
      </w:pPr>
      <w:r w:rsidRPr="000B64FA">
        <w:rPr>
          <w:rFonts w:ascii="Arial" w:hAnsi="Arial" w:cs="Arial"/>
          <w:bCs/>
          <w:sz w:val="20"/>
          <w:szCs w:val="20"/>
        </w:rPr>
        <w:t>Ministrstvo za obrambo, Uprava Republike Slovenije za zaščito in reševanje,</w:t>
      </w:r>
    </w:p>
    <w:p w14:paraId="0923E748" w14:textId="4032C2DB" w:rsidR="00212522" w:rsidRPr="000B64FA" w:rsidRDefault="00212522" w:rsidP="000B64FA">
      <w:pPr>
        <w:pStyle w:val="Odstavekseznama"/>
        <w:numPr>
          <w:ilvl w:val="0"/>
          <w:numId w:val="14"/>
        </w:numPr>
        <w:jc w:val="both"/>
        <w:rPr>
          <w:rFonts w:ascii="Arial" w:hAnsi="Arial" w:cs="Arial"/>
          <w:bCs/>
          <w:sz w:val="20"/>
          <w:szCs w:val="20"/>
        </w:rPr>
      </w:pPr>
      <w:r w:rsidRPr="000B64FA">
        <w:rPr>
          <w:rFonts w:ascii="Arial" w:hAnsi="Arial" w:cs="Arial"/>
          <w:bCs/>
          <w:sz w:val="20"/>
          <w:szCs w:val="20"/>
        </w:rPr>
        <w:t>Ministrstvo za obrambo, Generalštab Slovenske vojske, Poveljstvo sil Slovenske vojske,</w:t>
      </w:r>
    </w:p>
    <w:p w14:paraId="416C7CCA" w14:textId="143E85B6" w:rsidR="00212522" w:rsidRPr="000B64FA" w:rsidRDefault="00212522" w:rsidP="000B64FA">
      <w:pPr>
        <w:pStyle w:val="Odstavekseznama"/>
        <w:numPr>
          <w:ilvl w:val="0"/>
          <w:numId w:val="14"/>
        </w:numPr>
        <w:jc w:val="both"/>
        <w:rPr>
          <w:rFonts w:ascii="Arial" w:hAnsi="Arial" w:cs="Arial"/>
          <w:bCs/>
          <w:sz w:val="20"/>
          <w:szCs w:val="20"/>
        </w:rPr>
      </w:pPr>
      <w:r w:rsidRPr="000B64FA">
        <w:rPr>
          <w:rFonts w:ascii="Arial" w:hAnsi="Arial" w:cs="Arial"/>
          <w:bCs/>
          <w:sz w:val="20"/>
          <w:szCs w:val="20"/>
        </w:rPr>
        <w:t>Ministrstvo za notranje zadeve, Policija, Uprava uniformirane policije,</w:t>
      </w:r>
    </w:p>
    <w:p w14:paraId="79FC1DBB" w14:textId="05ED0C3C" w:rsidR="00212522" w:rsidRPr="000B64FA" w:rsidRDefault="00212522" w:rsidP="000B64FA">
      <w:pPr>
        <w:pStyle w:val="Odstavekseznama"/>
        <w:numPr>
          <w:ilvl w:val="0"/>
          <w:numId w:val="14"/>
        </w:numPr>
        <w:jc w:val="both"/>
        <w:rPr>
          <w:rFonts w:ascii="Arial" w:hAnsi="Arial" w:cs="Arial"/>
          <w:bCs/>
          <w:sz w:val="20"/>
          <w:szCs w:val="20"/>
        </w:rPr>
      </w:pPr>
      <w:r w:rsidRPr="000B64FA">
        <w:rPr>
          <w:rFonts w:ascii="Arial" w:hAnsi="Arial" w:cs="Arial"/>
          <w:bCs/>
          <w:sz w:val="20"/>
          <w:szCs w:val="20"/>
        </w:rPr>
        <w:t>Ministrstvo za finance, Finančna uprava Republike Slovenije, FU Koper</w:t>
      </w:r>
    </w:p>
    <w:p w14:paraId="580D92A8" w14:textId="7808CAC4" w:rsidR="00212522" w:rsidRPr="000B64FA" w:rsidRDefault="00212522" w:rsidP="000B64FA">
      <w:pPr>
        <w:pStyle w:val="Odstavekseznama"/>
        <w:numPr>
          <w:ilvl w:val="0"/>
          <w:numId w:val="14"/>
        </w:numPr>
        <w:jc w:val="both"/>
        <w:rPr>
          <w:rFonts w:ascii="Arial" w:hAnsi="Arial" w:cs="Arial"/>
          <w:bCs/>
          <w:sz w:val="20"/>
          <w:szCs w:val="20"/>
        </w:rPr>
      </w:pPr>
      <w:r w:rsidRPr="000B64FA">
        <w:rPr>
          <w:rFonts w:ascii="Arial" w:hAnsi="Arial" w:cs="Arial"/>
          <w:bCs/>
          <w:sz w:val="20"/>
          <w:szCs w:val="20"/>
        </w:rPr>
        <w:t xml:space="preserve">Ministrstvo za okolje, podnebje in energijo, Agencija Republike Slovenije za okolje, </w:t>
      </w:r>
    </w:p>
    <w:p w14:paraId="1BC01D76" w14:textId="07EDADEB" w:rsidR="00212522" w:rsidRPr="000B64FA" w:rsidRDefault="00212522" w:rsidP="000B64FA">
      <w:pPr>
        <w:pStyle w:val="Odstavekseznama"/>
        <w:numPr>
          <w:ilvl w:val="0"/>
          <w:numId w:val="14"/>
        </w:numPr>
        <w:jc w:val="both"/>
        <w:rPr>
          <w:rFonts w:ascii="Arial" w:hAnsi="Arial" w:cs="Arial"/>
          <w:bCs/>
          <w:sz w:val="20"/>
          <w:szCs w:val="20"/>
        </w:rPr>
      </w:pPr>
      <w:r w:rsidRPr="000B64FA">
        <w:rPr>
          <w:rFonts w:ascii="Arial" w:hAnsi="Arial" w:cs="Arial"/>
          <w:bCs/>
          <w:sz w:val="20"/>
          <w:szCs w:val="20"/>
        </w:rPr>
        <w:t>Ministrstvo za naravne vire in prostor, Direkcija Republike Slovenije za vode,</w:t>
      </w:r>
    </w:p>
    <w:p w14:paraId="3436F6F5" w14:textId="3B900D14" w:rsidR="00212522" w:rsidRPr="000B64FA" w:rsidRDefault="00212522" w:rsidP="000B64FA">
      <w:pPr>
        <w:pStyle w:val="Odstavekseznama"/>
        <w:numPr>
          <w:ilvl w:val="0"/>
          <w:numId w:val="14"/>
        </w:numPr>
        <w:jc w:val="both"/>
        <w:rPr>
          <w:rFonts w:ascii="Arial" w:hAnsi="Arial" w:cs="Arial"/>
          <w:bCs/>
          <w:sz w:val="20"/>
          <w:szCs w:val="20"/>
        </w:rPr>
      </w:pPr>
      <w:r w:rsidRPr="000B64FA">
        <w:rPr>
          <w:rFonts w:ascii="Arial" w:hAnsi="Arial" w:cs="Arial"/>
          <w:bCs/>
          <w:sz w:val="20"/>
          <w:szCs w:val="20"/>
        </w:rPr>
        <w:t>Ministrstvo za kmetijstvo gozdarstvo in prehrano, Inšpektorat Republike Slovenije za kmetijstvo, gozdarstvo, lovstvo in ribištvo,</w:t>
      </w:r>
    </w:p>
    <w:p w14:paraId="53F7C22E" w14:textId="5F0A629A" w:rsidR="00212522" w:rsidRPr="00A0510E" w:rsidRDefault="00212522" w:rsidP="00C63D04">
      <w:pPr>
        <w:pStyle w:val="Odstavekseznama"/>
        <w:numPr>
          <w:ilvl w:val="0"/>
          <w:numId w:val="14"/>
        </w:numPr>
        <w:jc w:val="both"/>
        <w:rPr>
          <w:rFonts w:ascii="Arial" w:hAnsi="Arial" w:cs="Arial"/>
          <w:bCs/>
          <w:sz w:val="20"/>
          <w:szCs w:val="20"/>
        </w:rPr>
      </w:pPr>
      <w:r w:rsidRPr="000B64FA">
        <w:rPr>
          <w:rFonts w:ascii="Arial" w:hAnsi="Arial" w:cs="Arial"/>
          <w:bCs/>
          <w:sz w:val="20"/>
          <w:szCs w:val="20"/>
        </w:rPr>
        <w:t>Ministrstvo za zunanje in evropske zadeve, Sektor za meje in nasledstvo.</w:t>
      </w:r>
    </w:p>
    <w:p w14:paraId="03EF3216" w14:textId="77777777" w:rsidR="000B64FA" w:rsidRPr="00C63D04" w:rsidRDefault="000B64FA" w:rsidP="00C63D04">
      <w:pPr>
        <w:jc w:val="both"/>
        <w:rPr>
          <w:rFonts w:ascii="Arial" w:hAnsi="Arial" w:cs="Arial"/>
          <w:bCs/>
          <w:sz w:val="20"/>
          <w:szCs w:val="20"/>
          <w:u w:val="single"/>
        </w:rPr>
      </w:pPr>
    </w:p>
    <w:p w14:paraId="62E142F7" w14:textId="71F8FD42" w:rsidR="00212522" w:rsidRDefault="00212522" w:rsidP="00C63D04">
      <w:pPr>
        <w:jc w:val="both"/>
        <w:rPr>
          <w:rFonts w:ascii="Arial" w:hAnsi="Arial" w:cs="Arial"/>
          <w:b/>
          <w:sz w:val="20"/>
          <w:szCs w:val="20"/>
          <w:u w:val="single"/>
        </w:rPr>
      </w:pPr>
      <w:r w:rsidRPr="00C63D04">
        <w:rPr>
          <w:rFonts w:ascii="Arial" w:hAnsi="Arial" w:cs="Arial"/>
          <w:b/>
          <w:sz w:val="20"/>
          <w:szCs w:val="20"/>
          <w:u w:val="single"/>
        </w:rPr>
        <w:t>NALOGE KSM</w:t>
      </w:r>
    </w:p>
    <w:p w14:paraId="4F87029F" w14:textId="77777777" w:rsidR="00DF09F0" w:rsidRPr="00C63D04" w:rsidRDefault="00DF09F0" w:rsidP="00C63D04">
      <w:pPr>
        <w:jc w:val="both"/>
        <w:rPr>
          <w:rFonts w:ascii="Arial" w:hAnsi="Arial" w:cs="Arial"/>
          <w:b/>
          <w:sz w:val="20"/>
          <w:szCs w:val="20"/>
          <w:u w:val="single"/>
        </w:rPr>
      </w:pPr>
    </w:p>
    <w:p w14:paraId="11D88B63" w14:textId="6B0BF576" w:rsidR="00212522" w:rsidRPr="00C63D04" w:rsidRDefault="00212522" w:rsidP="00C63D04">
      <w:pPr>
        <w:jc w:val="both"/>
        <w:rPr>
          <w:rFonts w:ascii="Arial" w:hAnsi="Arial" w:cs="Arial"/>
          <w:bCs/>
          <w:sz w:val="20"/>
          <w:szCs w:val="20"/>
        </w:rPr>
      </w:pPr>
      <w:r w:rsidRPr="00C63D04">
        <w:rPr>
          <w:rFonts w:ascii="Arial" w:hAnsi="Arial" w:cs="Arial"/>
          <w:bCs/>
          <w:sz w:val="20"/>
          <w:szCs w:val="20"/>
        </w:rPr>
        <w:t>Naloge KSM so se v letu 202</w:t>
      </w:r>
      <w:r w:rsidR="00BE3977">
        <w:rPr>
          <w:rFonts w:ascii="Arial" w:hAnsi="Arial" w:cs="Arial"/>
          <w:bCs/>
          <w:sz w:val="20"/>
          <w:szCs w:val="20"/>
        </w:rPr>
        <w:t>4</w:t>
      </w:r>
      <w:r w:rsidRPr="00C63D04">
        <w:rPr>
          <w:rFonts w:ascii="Arial" w:hAnsi="Arial" w:cs="Arial"/>
          <w:bCs/>
          <w:sz w:val="20"/>
          <w:szCs w:val="20"/>
        </w:rPr>
        <w:t xml:space="preserve"> nanašale predvsem na:</w:t>
      </w:r>
    </w:p>
    <w:p w14:paraId="2169251B" w14:textId="02EF2226" w:rsidR="00212522" w:rsidRPr="00345F9D" w:rsidRDefault="00212522" w:rsidP="00345F9D">
      <w:pPr>
        <w:pStyle w:val="Odstavekseznama"/>
        <w:numPr>
          <w:ilvl w:val="0"/>
          <w:numId w:val="18"/>
        </w:numPr>
        <w:jc w:val="both"/>
        <w:rPr>
          <w:rFonts w:ascii="Arial" w:hAnsi="Arial" w:cs="Arial"/>
          <w:bCs/>
          <w:sz w:val="20"/>
          <w:szCs w:val="20"/>
        </w:rPr>
      </w:pPr>
      <w:r w:rsidRPr="00345F9D">
        <w:rPr>
          <w:rFonts w:ascii="Arial" w:hAnsi="Arial" w:cs="Arial"/>
          <w:bCs/>
          <w:sz w:val="20"/>
          <w:szCs w:val="20"/>
        </w:rPr>
        <w:t>postopke vezane na povečan prihod tujih vojaških ladij</w:t>
      </w:r>
      <w:r w:rsidR="00C424B2">
        <w:rPr>
          <w:rFonts w:ascii="Arial" w:hAnsi="Arial" w:cs="Arial"/>
          <w:bCs/>
          <w:sz w:val="20"/>
          <w:szCs w:val="20"/>
        </w:rPr>
        <w:t xml:space="preserve"> in tranzit nevarnega tovora</w:t>
      </w:r>
      <w:r w:rsidRPr="00345F9D">
        <w:rPr>
          <w:rFonts w:ascii="Arial" w:hAnsi="Arial" w:cs="Arial"/>
          <w:bCs/>
          <w:sz w:val="20"/>
          <w:szCs w:val="20"/>
        </w:rPr>
        <w:t>,</w:t>
      </w:r>
    </w:p>
    <w:p w14:paraId="0BDF0C5D" w14:textId="77777777" w:rsidR="00D631D9" w:rsidRPr="00345F9D" w:rsidRDefault="00D631D9" w:rsidP="00D631D9">
      <w:pPr>
        <w:pStyle w:val="Odstavekseznama"/>
        <w:numPr>
          <w:ilvl w:val="0"/>
          <w:numId w:val="18"/>
        </w:numPr>
        <w:jc w:val="both"/>
        <w:rPr>
          <w:rFonts w:ascii="Arial" w:hAnsi="Arial" w:cs="Arial"/>
          <w:bCs/>
          <w:sz w:val="20"/>
          <w:szCs w:val="20"/>
        </w:rPr>
      </w:pPr>
      <w:r>
        <w:rPr>
          <w:rFonts w:ascii="Arial" w:hAnsi="Arial" w:cs="Arial"/>
          <w:bCs/>
          <w:sz w:val="20"/>
          <w:szCs w:val="20"/>
        </w:rPr>
        <w:t>aktivnosti na področju iskanja in reševanja – Trilaterala (IT, RH, RS),</w:t>
      </w:r>
    </w:p>
    <w:p w14:paraId="59C12F89" w14:textId="59E74139" w:rsidR="00212522" w:rsidRPr="00345F9D" w:rsidRDefault="00212522" w:rsidP="00345F9D">
      <w:pPr>
        <w:pStyle w:val="Odstavekseznama"/>
        <w:numPr>
          <w:ilvl w:val="0"/>
          <w:numId w:val="18"/>
        </w:numPr>
        <w:jc w:val="both"/>
        <w:rPr>
          <w:rFonts w:ascii="Arial" w:hAnsi="Arial" w:cs="Arial"/>
          <w:bCs/>
          <w:sz w:val="20"/>
          <w:szCs w:val="20"/>
        </w:rPr>
      </w:pPr>
      <w:r w:rsidRPr="00345F9D">
        <w:rPr>
          <w:rFonts w:ascii="Arial" w:hAnsi="Arial" w:cs="Arial"/>
          <w:bCs/>
          <w:sz w:val="20"/>
          <w:szCs w:val="20"/>
        </w:rPr>
        <w:t>ukrepe vezane na premik Schengenske meje,</w:t>
      </w:r>
    </w:p>
    <w:p w14:paraId="13E03849" w14:textId="0CAC7CE9" w:rsidR="00212522" w:rsidRDefault="00212522" w:rsidP="00345F9D">
      <w:pPr>
        <w:pStyle w:val="Odstavekseznama"/>
        <w:numPr>
          <w:ilvl w:val="0"/>
          <w:numId w:val="18"/>
        </w:numPr>
        <w:jc w:val="both"/>
        <w:rPr>
          <w:rFonts w:ascii="Arial" w:hAnsi="Arial" w:cs="Arial"/>
          <w:bCs/>
          <w:sz w:val="20"/>
          <w:szCs w:val="20"/>
        </w:rPr>
      </w:pPr>
      <w:r w:rsidRPr="00345F9D">
        <w:rPr>
          <w:rFonts w:ascii="Arial" w:hAnsi="Arial" w:cs="Arial"/>
          <w:bCs/>
          <w:sz w:val="20"/>
          <w:szCs w:val="20"/>
        </w:rPr>
        <w:t>reševanje skupne problematike in zaščitnih ukrepov na morju,</w:t>
      </w:r>
    </w:p>
    <w:p w14:paraId="1BDC1300" w14:textId="1E973561" w:rsidR="00212522" w:rsidRPr="00345F9D" w:rsidRDefault="00212522" w:rsidP="00345F9D">
      <w:pPr>
        <w:pStyle w:val="Odstavekseznama"/>
        <w:numPr>
          <w:ilvl w:val="0"/>
          <w:numId w:val="18"/>
        </w:numPr>
        <w:jc w:val="both"/>
        <w:rPr>
          <w:rFonts w:ascii="Arial" w:hAnsi="Arial" w:cs="Arial"/>
          <w:bCs/>
          <w:sz w:val="20"/>
          <w:szCs w:val="20"/>
        </w:rPr>
      </w:pPr>
      <w:r w:rsidRPr="00345F9D">
        <w:rPr>
          <w:rFonts w:ascii="Arial" w:hAnsi="Arial" w:cs="Arial"/>
          <w:bCs/>
          <w:sz w:val="20"/>
          <w:szCs w:val="20"/>
        </w:rPr>
        <w:t xml:space="preserve">obravnavanje in analiziranje stanja in razmer na morju in </w:t>
      </w:r>
      <w:r w:rsidR="00BF5CDD">
        <w:rPr>
          <w:rFonts w:ascii="Arial" w:hAnsi="Arial" w:cs="Arial"/>
          <w:bCs/>
          <w:sz w:val="20"/>
          <w:szCs w:val="20"/>
        </w:rPr>
        <w:t xml:space="preserve">v </w:t>
      </w:r>
      <w:r w:rsidRPr="00345F9D">
        <w:rPr>
          <w:rFonts w:ascii="Arial" w:hAnsi="Arial" w:cs="Arial"/>
          <w:bCs/>
          <w:sz w:val="20"/>
          <w:szCs w:val="20"/>
        </w:rPr>
        <w:t>pristaniščih,</w:t>
      </w:r>
    </w:p>
    <w:p w14:paraId="64D1AF9B" w14:textId="3443FF52" w:rsidR="00212522" w:rsidRPr="00345F9D" w:rsidRDefault="00212522" w:rsidP="00345F9D">
      <w:pPr>
        <w:pStyle w:val="Odstavekseznama"/>
        <w:numPr>
          <w:ilvl w:val="0"/>
          <w:numId w:val="18"/>
        </w:numPr>
        <w:jc w:val="both"/>
        <w:rPr>
          <w:rFonts w:ascii="Arial" w:hAnsi="Arial" w:cs="Arial"/>
          <w:bCs/>
          <w:sz w:val="20"/>
          <w:szCs w:val="20"/>
        </w:rPr>
      </w:pPr>
      <w:r w:rsidRPr="00345F9D">
        <w:rPr>
          <w:rFonts w:ascii="Arial" w:hAnsi="Arial" w:cs="Arial"/>
          <w:bCs/>
          <w:sz w:val="20"/>
          <w:szCs w:val="20"/>
        </w:rPr>
        <w:t>predlaganje ukrepov za izboljšanje razmer na morju in</w:t>
      </w:r>
      <w:r w:rsidR="00BF5CDD">
        <w:rPr>
          <w:rFonts w:ascii="Arial" w:hAnsi="Arial" w:cs="Arial"/>
          <w:bCs/>
          <w:sz w:val="20"/>
          <w:szCs w:val="20"/>
        </w:rPr>
        <w:t xml:space="preserve"> v</w:t>
      </w:r>
      <w:r w:rsidRPr="00345F9D">
        <w:rPr>
          <w:rFonts w:ascii="Arial" w:hAnsi="Arial" w:cs="Arial"/>
          <w:bCs/>
          <w:sz w:val="20"/>
          <w:szCs w:val="20"/>
        </w:rPr>
        <w:t xml:space="preserve"> pristaniščih,</w:t>
      </w:r>
    </w:p>
    <w:p w14:paraId="5B4AA785" w14:textId="0AF57380" w:rsidR="00212522" w:rsidRPr="00345F9D" w:rsidRDefault="00212522" w:rsidP="00345F9D">
      <w:pPr>
        <w:pStyle w:val="Odstavekseznama"/>
        <w:numPr>
          <w:ilvl w:val="0"/>
          <w:numId w:val="18"/>
        </w:numPr>
        <w:jc w:val="both"/>
        <w:rPr>
          <w:rFonts w:ascii="Arial" w:hAnsi="Arial" w:cs="Arial"/>
          <w:bCs/>
          <w:sz w:val="20"/>
          <w:szCs w:val="20"/>
        </w:rPr>
      </w:pPr>
      <w:r w:rsidRPr="00345F9D">
        <w:rPr>
          <w:rFonts w:ascii="Arial" w:hAnsi="Arial" w:cs="Arial"/>
          <w:bCs/>
          <w:sz w:val="20"/>
          <w:szCs w:val="20"/>
        </w:rPr>
        <w:t>učinkovitejše in pospešeno izvrševanje nalog na morju ter racionalnejšo rabo razpoložljivih tehničnih sredstev koordinacije,</w:t>
      </w:r>
    </w:p>
    <w:p w14:paraId="5A098DD4" w14:textId="466C4782" w:rsidR="00212522" w:rsidRPr="00345F9D" w:rsidRDefault="00212522" w:rsidP="00345F9D">
      <w:pPr>
        <w:pStyle w:val="Odstavekseznama"/>
        <w:numPr>
          <w:ilvl w:val="0"/>
          <w:numId w:val="18"/>
        </w:numPr>
        <w:jc w:val="both"/>
        <w:rPr>
          <w:rFonts w:ascii="Arial" w:hAnsi="Arial" w:cs="Arial"/>
          <w:bCs/>
          <w:sz w:val="20"/>
          <w:szCs w:val="20"/>
        </w:rPr>
      </w:pPr>
      <w:r w:rsidRPr="00345F9D">
        <w:rPr>
          <w:rFonts w:ascii="Arial" w:hAnsi="Arial" w:cs="Arial"/>
          <w:bCs/>
          <w:sz w:val="20"/>
          <w:szCs w:val="20"/>
        </w:rPr>
        <w:t>razvijanje in spodbujanje dejavnosti, usmerjene k zagotavljanju večje varnosti na morju in varstva morja ter dejavnosti, usmerjene k zagotavljanju učinkovitega iskanja in reševanja na morju ter odzivu na onesnaženje morja.</w:t>
      </w:r>
    </w:p>
    <w:p w14:paraId="3B92E92A" w14:textId="77777777" w:rsidR="00212522" w:rsidRPr="00C63D04" w:rsidRDefault="00212522" w:rsidP="00C63D04">
      <w:pPr>
        <w:jc w:val="both"/>
        <w:rPr>
          <w:rFonts w:ascii="Arial" w:hAnsi="Arial" w:cs="Arial"/>
          <w:bCs/>
          <w:sz w:val="20"/>
          <w:szCs w:val="20"/>
        </w:rPr>
      </w:pPr>
    </w:p>
    <w:p w14:paraId="0E07C05C" w14:textId="44D49878" w:rsidR="00212522" w:rsidRPr="00C63D04" w:rsidRDefault="00212522" w:rsidP="00C63D04">
      <w:pPr>
        <w:jc w:val="both"/>
        <w:rPr>
          <w:rFonts w:ascii="Arial" w:hAnsi="Arial" w:cs="Arial"/>
          <w:bCs/>
          <w:sz w:val="20"/>
          <w:szCs w:val="20"/>
        </w:rPr>
      </w:pPr>
      <w:r w:rsidRPr="00C63D04">
        <w:rPr>
          <w:rFonts w:ascii="Arial" w:hAnsi="Arial" w:cs="Arial"/>
          <w:bCs/>
          <w:sz w:val="20"/>
          <w:szCs w:val="20"/>
        </w:rPr>
        <w:t>Podrobneje so bile naloge KSM za leto 202</w:t>
      </w:r>
      <w:r w:rsidR="00C424B2">
        <w:rPr>
          <w:rFonts w:ascii="Arial" w:hAnsi="Arial" w:cs="Arial"/>
          <w:bCs/>
          <w:sz w:val="20"/>
          <w:szCs w:val="20"/>
        </w:rPr>
        <w:t>4</w:t>
      </w:r>
      <w:r w:rsidRPr="00C63D04">
        <w:rPr>
          <w:rFonts w:ascii="Arial" w:hAnsi="Arial" w:cs="Arial"/>
          <w:bCs/>
          <w:sz w:val="20"/>
          <w:szCs w:val="20"/>
        </w:rPr>
        <w:t xml:space="preserve"> določene na seji </w:t>
      </w:r>
      <w:r w:rsidR="00DE40A2">
        <w:rPr>
          <w:rFonts w:ascii="Arial" w:hAnsi="Arial" w:cs="Arial"/>
          <w:bCs/>
          <w:sz w:val="20"/>
          <w:szCs w:val="20"/>
        </w:rPr>
        <w:t>KSM</w:t>
      </w:r>
      <w:r w:rsidRPr="00C63D04">
        <w:rPr>
          <w:rFonts w:ascii="Arial" w:hAnsi="Arial" w:cs="Arial"/>
          <w:bCs/>
          <w:sz w:val="20"/>
          <w:szCs w:val="20"/>
        </w:rPr>
        <w:t xml:space="preserve"> s sprejetjem in potrditvijo programa dela </w:t>
      </w:r>
      <w:r w:rsidR="00DE40A2">
        <w:rPr>
          <w:rFonts w:ascii="Arial" w:hAnsi="Arial" w:cs="Arial"/>
          <w:bCs/>
          <w:sz w:val="20"/>
          <w:szCs w:val="20"/>
        </w:rPr>
        <w:t>KSM</w:t>
      </w:r>
      <w:r w:rsidRPr="00C63D04">
        <w:rPr>
          <w:rFonts w:ascii="Arial" w:hAnsi="Arial" w:cs="Arial"/>
          <w:bCs/>
          <w:sz w:val="20"/>
          <w:szCs w:val="20"/>
        </w:rPr>
        <w:t xml:space="preserve"> za leto 202</w:t>
      </w:r>
      <w:r w:rsidR="00C424B2">
        <w:rPr>
          <w:rFonts w:ascii="Arial" w:hAnsi="Arial" w:cs="Arial"/>
          <w:bCs/>
          <w:sz w:val="20"/>
          <w:szCs w:val="20"/>
        </w:rPr>
        <w:t>4</w:t>
      </w:r>
      <w:r w:rsidRPr="00C63D04">
        <w:rPr>
          <w:rFonts w:ascii="Arial" w:hAnsi="Arial" w:cs="Arial"/>
          <w:bCs/>
          <w:sz w:val="20"/>
          <w:szCs w:val="20"/>
        </w:rPr>
        <w:t>.</w:t>
      </w:r>
    </w:p>
    <w:p w14:paraId="5A6B4391" w14:textId="77777777" w:rsidR="00212522" w:rsidRPr="00C63D04" w:rsidRDefault="00212522" w:rsidP="00C63D04">
      <w:pPr>
        <w:jc w:val="both"/>
        <w:rPr>
          <w:rFonts w:ascii="Arial" w:hAnsi="Arial" w:cs="Arial"/>
          <w:bCs/>
          <w:sz w:val="20"/>
          <w:szCs w:val="20"/>
        </w:rPr>
      </w:pPr>
    </w:p>
    <w:p w14:paraId="618B9307" w14:textId="77777777" w:rsidR="001558E7" w:rsidRDefault="00212522" w:rsidP="001558E7">
      <w:pPr>
        <w:jc w:val="both"/>
        <w:rPr>
          <w:rFonts w:ascii="Arial" w:hAnsi="Arial" w:cs="Arial"/>
          <w:bCs/>
          <w:sz w:val="20"/>
          <w:szCs w:val="20"/>
        </w:rPr>
      </w:pPr>
      <w:r w:rsidRPr="00C63D04">
        <w:rPr>
          <w:rFonts w:ascii="Arial" w:hAnsi="Arial" w:cs="Arial"/>
          <w:bCs/>
          <w:sz w:val="20"/>
          <w:szCs w:val="20"/>
        </w:rPr>
        <w:t>V skladu s 7. členom Uredbe so sredstva za delovanje v letu 202</w:t>
      </w:r>
      <w:r w:rsidR="00C424B2">
        <w:rPr>
          <w:rFonts w:ascii="Arial" w:hAnsi="Arial" w:cs="Arial"/>
          <w:bCs/>
          <w:sz w:val="20"/>
          <w:szCs w:val="20"/>
        </w:rPr>
        <w:t>4</w:t>
      </w:r>
      <w:r w:rsidRPr="00C63D04">
        <w:rPr>
          <w:rFonts w:ascii="Arial" w:hAnsi="Arial" w:cs="Arial"/>
          <w:bCs/>
          <w:sz w:val="20"/>
          <w:szCs w:val="20"/>
        </w:rPr>
        <w:t xml:space="preserve"> krili organi ločeno v okviru izvajanja svojih pristojnosti. Vsi </w:t>
      </w:r>
      <w:r w:rsidR="00E9386F">
        <w:rPr>
          <w:rFonts w:ascii="Arial" w:hAnsi="Arial" w:cs="Arial"/>
          <w:bCs/>
          <w:sz w:val="20"/>
          <w:szCs w:val="20"/>
        </w:rPr>
        <w:t>v KSM vključeni</w:t>
      </w:r>
      <w:r w:rsidRPr="00C63D04">
        <w:rPr>
          <w:rFonts w:ascii="Arial" w:hAnsi="Arial" w:cs="Arial"/>
          <w:bCs/>
          <w:sz w:val="20"/>
          <w:szCs w:val="20"/>
        </w:rPr>
        <w:t xml:space="preserve"> organi so delovali v skladu s svojimi organizacijskimi in pravnimi pristojnostmi. KSM ni enovito telo, zato nima pri opravljanju funkcij dodatnih finančnih posledic.</w:t>
      </w:r>
      <w:r w:rsidR="001558E7" w:rsidRPr="001558E7">
        <w:rPr>
          <w:rFonts w:ascii="Arial" w:hAnsi="Arial" w:cs="Arial"/>
          <w:bCs/>
          <w:sz w:val="20"/>
          <w:szCs w:val="20"/>
        </w:rPr>
        <w:t xml:space="preserve"> </w:t>
      </w:r>
    </w:p>
    <w:p w14:paraId="4FB9CB24" w14:textId="77777777" w:rsidR="001558E7" w:rsidRDefault="001558E7" w:rsidP="001558E7">
      <w:pPr>
        <w:jc w:val="both"/>
        <w:rPr>
          <w:rFonts w:ascii="Arial" w:hAnsi="Arial" w:cs="Arial"/>
          <w:bCs/>
          <w:sz w:val="20"/>
          <w:szCs w:val="20"/>
        </w:rPr>
      </w:pPr>
    </w:p>
    <w:p w14:paraId="1AD97C16" w14:textId="42945626" w:rsidR="001558E7" w:rsidRDefault="001558E7" w:rsidP="001558E7">
      <w:pPr>
        <w:jc w:val="both"/>
        <w:rPr>
          <w:rFonts w:ascii="Arial" w:hAnsi="Arial" w:cs="Arial"/>
          <w:bCs/>
          <w:sz w:val="20"/>
          <w:szCs w:val="20"/>
        </w:rPr>
      </w:pPr>
      <w:r>
        <w:rPr>
          <w:rFonts w:ascii="Arial" w:hAnsi="Arial" w:cs="Arial"/>
          <w:bCs/>
          <w:sz w:val="20"/>
          <w:szCs w:val="20"/>
        </w:rPr>
        <w:t>KSM</w:t>
      </w:r>
      <w:r w:rsidRPr="00C63D04">
        <w:rPr>
          <w:rFonts w:ascii="Arial" w:hAnsi="Arial" w:cs="Arial"/>
          <w:bCs/>
          <w:sz w:val="20"/>
          <w:szCs w:val="20"/>
        </w:rPr>
        <w:t xml:space="preserve"> je v letu 202</w:t>
      </w:r>
      <w:r>
        <w:rPr>
          <w:rFonts w:ascii="Arial" w:hAnsi="Arial" w:cs="Arial"/>
          <w:bCs/>
          <w:sz w:val="20"/>
          <w:szCs w:val="20"/>
        </w:rPr>
        <w:t>4</w:t>
      </w:r>
      <w:r w:rsidRPr="00C63D04">
        <w:rPr>
          <w:rFonts w:ascii="Arial" w:hAnsi="Arial" w:cs="Arial"/>
          <w:bCs/>
          <w:sz w:val="20"/>
          <w:szCs w:val="20"/>
        </w:rPr>
        <w:t xml:space="preserve"> vodil direktor </w:t>
      </w:r>
      <w:r>
        <w:rPr>
          <w:rFonts w:ascii="Arial" w:hAnsi="Arial" w:cs="Arial"/>
          <w:bCs/>
          <w:sz w:val="20"/>
          <w:szCs w:val="20"/>
        </w:rPr>
        <w:t>URSP</w:t>
      </w:r>
      <w:r w:rsidRPr="00C63D04">
        <w:rPr>
          <w:rFonts w:ascii="Arial" w:hAnsi="Arial" w:cs="Arial"/>
          <w:bCs/>
          <w:sz w:val="20"/>
          <w:szCs w:val="20"/>
        </w:rPr>
        <w:t xml:space="preserve"> Jadran Klinec, mag. inž. pom.</w:t>
      </w:r>
    </w:p>
    <w:p w14:paraId="405080BE" w14:textId="66EC3BC8" w:rsidR="00345F9D" w:rsidRDefault="00345F9D" w:rsidP="00C63D04">
      <w:pPr>
        <w:jc w:val="both"/>
        <w:rPr>
          <w:rFonts w:ascii="Arial" w:hAnsi="Arial" w:cs="Arial"/>
          <w:bCs/>
          <w:sz w:val="20"/>
          <w:szCs w:val="20"/>
        </w:rPr>
      </w:pPr>
    </w:p>
    <w:p w14:paraId="22FC0016" w14:textId="5E592DCE" w:rsidR="00D631D9" w:rsidRPr="00D631D9" w:rsidRDefault="001558E7" w:rsidP="00D631D9">
      <w:pPr>
        <w:jc w:val="both"/>
        <w:rPr>
          <w:rFonts w:ascii="Arial" w:hAnsi="Arial" w:cs="Arial"/>
          <w:b/>
          <w:sz w:val="20"/>
          <w:szCs w:val="20"/>
          <w:u w:val="single"/>
        </w:rPr>
      </w:pPr>
      <w:r>
        <w:rPr>
          <w:rFonts w:ascii="Arial" w:hAnsi="Arial" w:cs="Arial"/>
          <w:b/>
          <w:sz w:val="20"/>
          <w:szCs w:val="20"/>
          <w:u w:val="single"/>
        </w:rPr>
        <w:t xml:space="preserve">IZVEDENE </w:t>
      </w:r>
      <w:r w:rsidR="00212522" w:rsidRPr="00C63D04">
        <w:rPr>
          <w:rFonts w:ascii="Arial" w:hAnsi="Arial" w:cs="Arial"/>
          <w:b/>
          <w:sz w:val="20"/>
          <w:szCs w:val="20"/>
          <w:u w:val="single"/>
        </w:rPr>
        <w:t>AKT</w:t>
      </w:r>
      <w:r w:rsidR="003357CB">
        <w:rPr>
          <w:rFonts w:ascii="Arial" w:hAnsi="Arial" w:cs="Arial"/>
          <w:b/>
          <w:sz w:val="20"/>
          <w:szCs w:val="20"/>
          <w:u w:val="single"/>
        </w:rPr>
        <w:t>IVNOSTI KSM</w:t>
      </w:r>
      <w:r w:rsidR="00E9386F">
        <w:rPr>
          <w:rFonts w:ascii="Arial" w:hAnsi="Arial" w:cs="Arial"/>
          <w:b/>
          <w:sz w:val="20"/>
          <w:szCs w:val="20"/>
          <w:u w:val="single"/>
        </w:rPr>
        <w:t xml:space="preserve"> </w:t>
      </w:r>
      <w:r w:rsidR="003357CB">
        <w:rPr>
          <w:rFonts w:ascii="Arial" w:hAnsi="Arial" w:cs="Arial"/>
          <w:b/>
          <w:sz w:val="20"/>
          <w:szCs w:val="20"/>
          <w:u w:val="single"/>
        </w:rPr>
        <w:t xml:space="preserve">V OBDOBJU OD 1. </w:t>
      </w:r>
      <w:r w:rsidR="00212522" w:rsidRPr="00C63D04">
        <w:rPr>
          <w:rFonts w:ascii="Arial" w:hAnsi="Arial" w:cs="Arial"/>
          <w:b/>
          <w:sz w:val="20"/>
          <w:szCs w:val="20"/>
          <w:u w:val="single"/>
        </w:rPr>
        <w:t>1. 202</w:t>
      </w:r>
      <w:r w:rsidR="00C424B2">
        <w:rPr>
          <w:rFonts w:ascii="Arial" w:hAnsi="Arial" w:cs="Arial"/>
          <w:b/>
          <w:sz w:val="20"/>
          <w:szCs w:val="20"/>
          <w:u w:val="single"/>
        </w:rPr>
        <w:t>4</w:t>
      </w:r>
      <w:r w:rsidR="00212522" w:rsidRPr="00C63D04">
        <w:rPr>
          <w:rFonts w:ascii="Arial" w:hAnsi="Arial" w:cs="Arial"/>
          <w:b/>
          <w:sz w:val="20"/>
          <w:szCs w:val="20"/>
          <w:u w:val="single"/>
        </w:rPr>
        <w:t xml:space="preserve"> DO 31. 12. 202</w:t>
      </w:r>
      <w:r w:rsidR="00C424B2">
        <w:rPr>
          <w:rFonts w:ascii="Arial" w:hAnsi="Arial" w:cs="Arial"/>
          <w:b/>
          <w:sz w:val="20"/>
          <w:szCs w:val="20"/>
          <w:u w:val="single"/>
        </w:rPr>
        <w:t>4</w:t>
      </w:r>
    </w:p>
    <w:p w14:paraId="5F1639BC" w14:textId="77777777" w:rsidR="00DF09F0" w:rsidRDefault="00DF09F0" w:rsidP="00D631D9">
      <w:pPr>
        <w:pStyle w:val="podpisi"/>
        <w:jc w:val="both"/>
        <w:rPr>
          <w:lang w:val="sl-SI"/>
        </w:rPr>
      </w:pPr>
    </w:p>
    <w:p w14:paraId="393512EE" w14:textId="5AAAA203" w:rsidR="001558E7" w:rsidRPr="003739B3" w:rsidRDefault="00D631D9" w:rsidP="00D631D9">
      <w:pPr>
        <w:pStyle w:val="podpisi"/>
        <w:jc w:val="both"/>
        <w:rPr>
          <w:lang w:val="sl-SI"/>
        </w:rPr>
      </w:pPr>
      <w:r>
        <w:rPr>
          <w:lang w:val="sl-SI"/>
        </w:rPr>
        <w:t xml:space="preserve">1. </w:t>
      </w:r>
      <w:r w:rsidR="00121202">
        <w:rPr>
          <w:lang w:val="sl-SI"/>
        </w:rPr>
        <w:t>D</w:t>
      </w:r>
      <w:r w:rsidR="001558E7" w:rsidRPr="003739B3">
        <w:rPr>
          <w:lang w:val="sl-SI"/>
        </w:rPr>
        <w:t>elavnica za upravljanje pomorskega prometa v kriznem in vojnem stanju ni bila izvedena in se umakne iz programa dela koordinacije služb na morju. Vsebine, ki bi jih obravnavali na delavnici</w:t>
      </w:r>
      <w:r w:rsidR="001558E7">
        <w:rPr>
          <w:lang w:val="sl-SI"/>
        </w:rPr>
        <w:t>,</w:t>
      </w:r>
      <w:r w:rsidR="001558E7" w:rsidRPr="003739B3">
        <w:rPr>
          <w:lang w:val="sl-SI"/>
        </w:rPr>
        <w:t xml:space="preserve"> so bile preigrane na uspešno izvedeni vaji ODPORNOST 24. </w:t>
      </w:r>
    </w:p>
    <w:p w14:paraId="1A34A6F1" w14:textId="77777777" w:rsidR="00121202" w:rsidRPr="00C2132B" w:rsidRDefault="00121202" w:rsidP="00D631D9">
      <w:pPr>
        <w:pStyle w:val="podpisi"/>
        <w:jc w:val="both"/>
        <w:rPr>
          <w:rFonts w:cs="Arial"/>
          <w:lang w:val="sl-SI"/>
        </w:rPr>
      </w:pPr>
    </w:p>
    <w:p w14:paraId="23A4C607" w14:textId="77777777" w:rsidR="00D631D9" w:rsidRPr="002C62B9" w:rsidRDefault="00121202" w:rsidP="00D631D9">
      <w:pPr>
        <w:jc w:val="both"/>
        <w:rPr>
          <w:rFonts w:ascii="Arial" w:hAnsi="Arial" w:cs="Arial"/>
          <w:bCs/>
          <w:sz w:val="20"/>
          <w:szCs w:val="20"/>
          <w:u w:val="single"/>
        </w:rPr>
      </w:pPr>
      <w:r w:rsidRPr="002C62B9">
        <w:rPr>
          <w:rFonts w:ascii="Arial" w:hAnsi="Arial" w:cs="Arial"/>
          <w:sz w:val="20"/>
          <w:szCs w:val="20"/>
          <w:u w:val="single"/>
        </w:rPr>
        <w:lastRenderedPageBreak/>
        <w:t xml:space="preserve">2. </w:t>
      </w:r>
      <w:r w:rsidR="00D631D9" w:rsidRPr="002C62B9">
        <w:rPr>
          <w:rFonts w:ascii="Arial" w:hAnsi="Arial" w:cs="Arial"/>
          <w:bCs/>
          <w:sz w:val="20"/>
          <w:szCs w:val="20"/>
          <w:u w:val="single"/>
        </w:rPr>
        <w:t>Tranzit nevarnega tovora:</w:t>
      </w:r>
    </w:p>
    <w:p w14:paraId="6CFB6916" w14:textId="687BE34D" w:rsidR="00D631D9" w:rsidRPr="00C2132B" w:rsidRDefault="00C2132B" w:rsidP="00C2132B">
      <w:pPr>
        <w:spacing w:line="240" w:lineRule="atLeast"/>
        <w:jc w:val="both"/>
        <w:rPr>
          <w:rFonts w:ascii="Arial" w:hAnsi="Arial" w:cs="Arial"/>
          <w:sz w:val="20"/>
          <w:szCs w:val="20"/>
        </w:rPr>
      </w:pPr>
      <w:r w:rsidRPr="00C2132B">
        <w:rPr>
          <w:rFonts w:ascii="Arial" w:hAnsi="Arial" w:cs="Arial"/>
          <w:sz w:val="20"/>
          <w:szCs w:val="20"/>
        </w:rPr>
        <w:t>Izpostavi se</w:t>
      </w:r>
      <w:r w:rsidR="00D631D9" w:rsidRPr="00C2132B">
        <w:rPr>
          <w:rFonts w:ascii="Arial" w:hAnsi="Arial" w:cs="Arial"/>
          <w:sz w:val="20"/>
          <w:szCs w:val="20"/>
        </w:rPr>
        <w:t xml:space="preserve"> aktualno problematiko uvoza in izvoza eksplozivnega tovora preko Republike Slovenije, kar predstavlja veliko tveganje z vidika varnosti plovbe</w:t>
      </w:r>
      <w:r w:rsidRPr="00C2132B">
        <w:rPr>
          <w:rFonts w:ascii="Arial" w:hAnsi="Arial" w:cs="Arial"/>
          <w:sz w:val="20"/>
          <w:szCs w:val="20"/>
        </w:rPr>
        <w:t>. Gre za</w:t>
      </w:r>
      <w:r w:rsidR="00D631D9" w:rsidRPr="00C2132B">
        <w:rPr>
          <w:rFonts w:ascii="Arial" w:hAnsi="Arial" w:cs="Arial"/>
          <w:sz w:val="20"/>
          <w:szCs w:val="20"/>
        </w:rPr>
        <w:t xml:space="preserve"> eksplozivni tovor na trgovskih ladjah, namenjen civilni uporabi, kar pomeni, da tovor ne spada v kategorijo vojaškega orožja in opreme. Dovoljenja za uvoz, izvoz ali tranzit orožja, streliva in eksplozivov za civilne namene izdaja Ministrstvo za notranje zadeve, če pa gre za vojaško orožje in opremo (orožje, orožni sistemi, strelivo, vojaški eksplozivi, oprema)</w:t>
      </w:r>
      <w:r w:rsidR="00897124">
        <w:rPr>
          <w:rFonts w:ascii="Arial" w:hAnsi="Arial" w:cs="Arial"/>
          <w:sz w:val="20"/>
          <w:szCs w:val="20"/>
        </w:rPr>
        <w:t>,</w:t>
      </w:r>
      <w:r w:rsidR="00D631D9" w:rsidRPr="00C2132B">
        <w:rPr>
          <w:rFonts w:ascii="Arial" w:hAnsi="Arial" w:cs="Arial"/>
          <w:sz w:val="20"/>
          <w:szCs w:val="20"/>
        </w:rPr>
        <w:t xml:space="preserve"> je za izdajo dovoljenja pristojno Ministrstvo za obrambo. </w:t>
      </w:r>
      <w:r w:rsidRPr="00C2132B">
        <w:rPr>
          <w:rFonts w:ascii="Arial" w:hAnsi="Arial" w:cs="Arial"/>
          <w:sz w:val="20"/>
          <w:szCs w:val="20"/>
        </w:rPr>
        <w:t>V</w:t>
      </w:r>
      <w:r w:rsidR="00D631D9" w:rsidRPr="00C2132B">
        <w:rPr>
          <w:rFonts w:ascii="Arial" w:hAnsi="Arial" w:cs="Arial"/>
          <w:sz w:val="20"/>
          <w:szCs w:val="20"/>
        </w:rPr>
        <w:t xml:space="preserve">sem diplomatskim in konzularnim predstavništvom, akreditiranim v Republiki Sloveniji, </w:t>
      </w:r>
      <w:r w:rsidRPr="00C2132B">
        <w:rPr>
          <w:rFonts w:ascii="Arial" w:hAnsi="Arial" w:cs="Arial"/>
          <w:sz w:val="20"/>
          <w:szCs w:val="20"/>
        </w:rPr>
        <w:t xml:space="preserve">so bila </w:t>
      </w:r>
      <w:r w:rsidR="00D631D9" w:rsidRPr="00C2132B">
        <w:rPr>
          <w:rFonts w:ascii="Arial" w:hAnsi="Arial" w:cs="Arial"/>
          <w:sz w:val="20"/>
          <w:szCs w:val="20"/>
        </w:rPr>
        <w:t xml:space="preserve">posredovana navodila, kako ravnati v primerih vstopa ali tranzita pripadnikov tujih oboroženih sil, vojaškega orožja in </w:t>
      </w:r>
      <w:r w:rsidR="00897124">
        <w:rPr>
          <w:rFonts w:ascii="Arial" w:hAnsi="Arial" w:cs="Arial"/>
          <w:sz w:val="20"/>
          <w:szCs w:val="20"/>
        </w:rPr>
        <w:t xml:space="preserve">vojaške </w:t>
      </w:r>
      <w:r w:rsidR="00D631D9" w:rsidRPr="00C2132B">
        <w:rPr>
          <w:rFonts w:ascii="Arial" w:hAnsi="Arial" w:cs="Arial"/>
          <w:sz w:val="20"/>
          <w:szCs w:val="20"/>
        </w:rPr>
        <w:t>opreme. Izjemn</w:t>
      </w:r>
      <w:r w:rsidR="00897124">
        <w:rPr>
          <w:rFonts w:ascii="Arial" w:hAnsi="Arial" w:cs="Arial"/>
          <w:sz w:val="20"/>
          <w:szCs w:val="20"/>
        </w:rPr>
        <w:t>o</w:t>
      </w:r>
      <w:r w:rsidR="00D631D9" w:rsidRPr="00C2132B">
        <w:rPr>
          <w:rFonts w:ascii="Arial" w:hAnsi="Arial" w:cs="Arial"/>
          <w:sz w:val="20"/>
          <w:szCs w:val="20"/>
        </w:rPr>
        <w:t xml:space="preserve"> nevarnost </w:t>
      </w:r>
      <w:r w:rsidR="00897124">
        <w:rPr>
          <w:rFonts w:ascii="Arial" w:hAnsi="Arial" w:cs="Arial"/>
          <w:sz w:val="20"/>
          <w:szCs w:val="20"/>
        </w:rPr>
        <w:t>predstavljaj</w:t>
      </w:r>
      <w:r w:rsidR="00D631D9" w:rsidRPr="00C2132B">
        <w:rPr>
          <w:rFonts w:ascii="Arial" w:hAnsi="Arial" w:cs="Arial"/>
          <w:sz w:val="20"/>
          <w:szCs w:val="20"/>
        </w:rPr>
        <w:t xml:space="preserve">o potencialne verižne reakcije. V kolikor ladja nima vseh ustreznih dovoljenj, se ladjo zadrži na sidrišču ali v Luki Koper. Postavlja se vprašanje, kam umakniti tako ladjo oz. kako ji zagotoviti ustrezno varovanje. </w:t>
      </w:r>
      <w:r w:rsidRPr="00C2132B">
        <w:rPr>
          <w:rFonts w:ascii="Arial" w:hAnsi="Arial" w:cs="Arial"/>
          <w:sz w:val="20"/>
          <w:szCs w:val="20"/>
        </w:rPr>
        <w:t xml:space="preserve">Preučuje se </w:t>
      </w:r>
      <w:r w:rsidR="00D631D9" w:rsidRPr="00C2132B">
        <w:rPr>
          <w:rFonts w:ascii="Arial" w:hAnsi="Arial" w:cs="Arial"/>
          <w:sz w:val="20"/>
          <w:szCs w:val="20"/>
        </w:rPr>
        <w:t>možno</w:t>
      </w:r>
      <w:r w:rsidRPr="00C2132B">
        <w:rPr>
          <w:rFonts w:ascii="Arial" w:hAnsi="Arial" w:cs="Arial"/>
          <w:sz w:val="20"/>
          <w:szCs w:val="20"/>
        </w:rPr>
        <w:t>sti, ali bi se dalo</w:t>
      </w:r>
      <w:r w:rsidR="00D631D9" w:rsidRPr="00C2132B">
        <w:rPr>
          <w:rFonts w:ascii="Arial" w:hAnsi="Arial" w:cs="Arial"/>
          <w:sz w:val="20"/>
          <w:szCs w:val="20"/>
        </w:rPr>
        <w:t xml:space="preserve"> z zalednimi državami dogovoriti, da se začasna dovoljenja izdaja bolj ažurno</w:t>
      </w:r>
      <w:r w:rsidRPr="00C2132B">
        <w:rPr>
          <w:rFonts w:ascii="Arial" w:hAnsi="Arial" w:cs="Arial"/>
          <w:sz w:val="20"/>
          <w:szCs w:val="20"/>
        </w:rPr>
        <w:t>.</w:t>
      </w:r>
      <w:r w:rsidR="00D631D9" w:rsidRPr="00C2132B">
        <w:rPr>
          <w:rFonts w:ascii="Arial" w:hAnsi="Arial" w:cs="Arial"/>
          <w:sz w:val="20"/>
          <w:szCs w:val="20"/>
        </w:rPr>
        <w:t xml:space="preserve"> Tudi kroženje ladij po Jadranu, dokler ne dobijo ustreznih tranzitnih dovoljenj, ni zaželeno in sprejeto s strani </w:t>
      </w:r>
      <w:r w:rsidR="00897124">
        <w:rPr>
          <w:rFonts w:ascii="Arial" w:hAnsi="Arial" w:cs="Arial"/>
          <w:sz w:val="20"/>
          <w:szCs w:val="20"/>
        </w:rPr>
        <w:t xml:space="preserve">Republike </w:t>
      </w:r>
      <w:r w:rsidR="00D631D9" w:rsidRPr="00C2132B">
        <w:rPr>
          <w:rFonts w:ascii="Arial" w:hAnsi="Arial" w:cs="Arial"/>
          <w:sz w:val="20"/>
          <w:szCs w:val="20"/>
        </w:rPr>
        <w:t xml:space="preserve">Hrvaške in Italije. Glede na razmere v svetu se predvideva </w:t>
      </w:r>
      <w:r w:rsidR="00897124">
        <w:rPr>
          <w:rFonts w:ascii="Arial" w:hAnsi="Arial" w:cs="Arial"/>
          <w:sz w:val="20"/>
          <w:szCs w:val="20"/>
        </w:rPr>
        <w:t>po</w:t>
      </w:r>
      <w:r w:rsidR="00D631D9" w:rsidRPr="00C2132B">
        <w:rPr>
          <w:rFonts w:ascii="Arial" w:hAnsi="Arial" w:cs="Arial"/>
          <w:sz w:val="20"/>
          <w:szCs w:val="20"/>
        </w:rPr>
        <w:t>več</w:t>
      </w:r>
      <w:r w:rsidR="00897124">
        <w:rPr>
          <w:rFonts w:ascii="Arial" w:hAnsi="Arial" w:cs="Arial"/>
          <w:sz w:val="20"/>
          <w:szCs w:val="20"/>
        </w:rPr>
        <w:t>ev</w:t>
      </w:r>
      <w:r w:rsidR="00D631D9" w:rsidRPr="00C2132B">
        <w:rPr>
          <w:rFonts w:ascii="Arial" w:hAnsi="Arial" w:cs="Arial"/>
          <w:sz w:val="20"/>
          <w:szCs w:val="20"/>
        </w:rPr>
        <w:t xml:space="preserve">anje števila civilnih ladij z eksplozivnim tovorom. Spremljanje tovrstnega tovora izvaja tudi SOVA. Visoka nevarnost je prisotna konstantno in ni aktualna zgolj ob dnevih, ko se zgodi medijski pritisk. </w:t>
      </w:r>
      <w:r w:rsidRPr="00C2132B">
        <w:rPr>
          <w:rFonts w:ascii="Arial" w:hAnsi="Arial" w:cs="Arial"/>
          <w:sz w:val="20"/>
          <w:szCs w:val="20"/>
        </w:rPr>
        <w:t>S</w:t>
      </w:r>
      <w:r w:rsidR="00D631D9" w:rsidRPr="00C2132B">
        <w:rPr>
          <w:rFonts w:ascii="Arial" w:hAnsi="Arial" w:cs="Arial"/>
          <w:sz w:val="20"/>
          <w:szCs w:val="20"/>
        </w:rPr>
        <w:t>miselno</w:t>
      </w:r>
      <w:r w:rsidRPr="00C2132B">
        <w:rPr>
          <w:rFonts w:ascii="Arial" w:hAnsi="Arial" w:cs="Arial"/>
          <w:sz w:val="20"/>
          <w:szCs w:val="20"/>
        </w:rPr>
        <w:t xml:space="preserve"> bi bilo </w:t>
      </w:r>
      <w:r w:rsidR="00D631D9" w:rsidRPr="00C2132B">
        <w:rPr>
          <w:rFonts w:ascii="Arial" w:hAnsi="Arial" w:cs="Arial"/>
          <w:sz w:val="20"/>
          <w:szCs w:val="20"/>
        </w:rPr>
        <w:t>naroči</w:t>
      </w:r>
      <w:r w:rsidRPr="00C2132B">
        <w:rPr>
          <w:rFonts w:ascii="Arial" w:hAnsi="Arial" w:cs="Arial"/>
          <w:sz w:val="20"/>
          <w:szCs w:val="20"/>
        </w:rPr>
        <w:t>ti izdelavo</w:t>
      </w:r>
      <w:r w:rsidR="00D631D9" w:rsidRPr="00C2132B">
        <w:rPr>
          <w:rFonts w:ascii="Arial" w:hAnsi="Arial" w:cs="Arial"/>
          <w:sz w:val="20"/>
          <w:szCs w:val="20"/>
        </w:rPr>
        <w:t xml:space="preserve"> ocene tveganja z namenom sprejetja ukrepov, ki bi zagotavljali varnost za ljudi in objekte na območju Slovenije.</w:t>
      </w:r>
      <w:r w:rsidRPr="00C2132B">
        <w:rPr>
          <w:rFonts w:ascii="Arial" w:hAnsi="Arial" w:cs="Arial"/>
          <w:sz w:val="20"/>
          <w:szCs w:val="20"/>
        </w:rPr>
        <w:t xml:space="preserve"> P</w:t>
      </w:r>
      <w:r w:rsidR="00D631D9" w:rsidRPr="00C2132B">
        <w:rPr>
          <w:rFonts w:ascii="Arial" w:hAnsi="Arial" w:cs="Arial"/>
          <w:sz w:val="20"/>
          <w:szCs w:val="20"/>
        </w:rPr>
        <w:t>odp</w:t>
      </w:r>
      <w:r w:rsidRPr="00C2132B">
        <w:rPr>
          <w:rFonts w:ascii="Arial" w:hAnsi="Arial" w:cs="Arial"/>
          <w:sz w:val="20"/>
          <w:szCs w:val="20"/>
        </w:rPr>
        <w:t>re se</w:t>
      </w:r>
      <w:r w:rsidR="00D631D9" w:rsidRPr="00C2132B">
        <w:rPr>
          <w:rFonts w:ascii="Arial" w:hAnsi="Arial" w:cs="Arial"/>
          <w:sz w:val="20"/>
          <w:szCs w:val="20"/>
        </w:rPr>
        <w:t xml:space="preserve"> pobud</w:t>
      </w:r>
      <w:r w:rsidRPr="00C2132B">
        <w:rPr>
          <w:rFonts w:ascii="Arial" w:hAnsi="Arial" w:cs="Arial"/>
          <w:sz w:val="20"/>
          <w:szCs w:val="20"/>
        </w:rPr>
        <w:t>a</w:t>
      </w:r>
      <w:r w:rsidR="00D631D9" w:rsidRPr="00C2132B">
        <w:rPr>
          <w:rFonts w:ascii="Arial" w:hAnsi="Arial" w:cs="Arial"/>
          <w:sz w:val="20"/>
          <w:szCs w:val="20"/>
        </w:rPr>
        <w:t xml:space="preserve">, da eksploziven tovor </w:t>
      </w:r>
      <w:r w:rsidRPr="00C2132B">
        <w:rPr>
          <w:rFonts w:ascii="Arial" w:hAnsi="Arial" w:cs="Arial"/>
          <w:sz w:val="20"/>
          <w:szCs w:val="20"/>
        </w:rPr>
        <w:t xml:space="preserve">v tranzitu </w:t>
      </w:r>
      <w:r w:rsidR="00D631D9" w:rsidRPr="00C2132B">
        <w:rPr>
          <w:rFonts w:ascii="Arial" w:hAnsi="Arial" w:cs="Arial"/>
          <w:sz w:val="20"/>
          <w:szCs w:val="20"/>
        </w:rPr>
        <w:t>v najkrajšem možnem času zapusti slovenski prostor</w:t>
      </w:r>
      <w:r w:rsidRPr="00C2132B">
        <w:rPr>
          <w:rFonts w:ascii="Arial" w:hAnsi="Arial" w:cs="Arial"/>
          <w:sz w:val="20"/>
          <w:szCs w:val="20"/>
        </w:rPr>
        <w:t>. E</w:t>
      </w:r>
      <w:r w:rsidR="00D631D9" w:rsidRPr="00C2132B">
        <w:rPr>
          <w:rFonts w:ascii="Arial" w:hAnsi="Arial" w:cs="Arial"/>
          <w:sz w:val="20"/>
          <w:szCs w:val="20"/>
        </w:rPr>
        <w:t xml:space="preserve">ksploziven tovor </w:t>
      </w:r>
      <w:r w:rsidRPr="00C2132B">
        <w:rPr>
          <w:rFonts w:ascii="Arial" w:hAnsi="Arial" w:cs="Arial"/>
          <w:sz w:val="20"/>
          <w:szCs w:val="20"/>
        </w:rPr>
        <w:t xml:space="preserve">je </w:t>
      </w:r>
      <w:r w:rsidR="00897124">
        <w:rPr>
          <w:rFonts w:ascii="Arial" w:hAnsi="Arial" w:cs="Arial"/>
          <w:sz w:val="20"/>
          <w:szCs w:val="20"/>
        </w:rPr>
        <w:t xml:space="preserve">sicer </w:t>
      </w:r>
      <w:r w:rsidR="00D631D9" w:rsidRPr="00C2132B">
        <w:rPr>
          <w:rFonts w:ascii="Arial" w:hAnsi="Arial" w:cs="Arial"/>
          <w:sz w:val="20"/>
          <w:szCs w:val="20"/>
        </w:rPr>
        <w:t xml:space="preserve">vedno najavljen, izvaja se </w:t>
      </w:r>
      <w:r w:rsidRPr="00C2132B">
        <w:rPr>
          <w:rFonts w:ascii="Arial" w:hAnsi="Arial" w:cs="Arial"/>
          <w:sz w:val="20"/>
          <w:szCs w:val="20"/>
        </w:rPr>
        <w:t xml:space="preserve">tudi </w:t>
      </w:r>
      <w:r w:rsidR="00D631D9" w:rsidRPr="00C2132B">
        <w:rPr>
          <w:rFonts w:ascii="Arial" w:hAnsi="Arial" w:cs="Arial"/>
          <w:sz w:val="20"/>
          <w:szCs w:val="20"/>
        </w:rPr>
        <w:t>občasna kontrola prevoznih sredstev. Izpostavlja se vprašanje pristojnosti za dodelitev dovoljenja za vplutje ladij z zgoraj navedenim tovorom v slovensko morje v primeru, ko dovoljenje za vplutje še ni izdano oziroma še niso pridobljena ustrezna soglasja.</w:t>
      </w:r>
    </w:p>
    <w:p w14:paraId="555C0ADA" w14:textId="1B3F02DF" w:rsidR="00C82EFE" w:rsidRPr="00C2132B" w:rsidRDefault="00C82EFE" w:rsidP="00C82EFE">
      <w:pPr>
        <w:jc w:val="both"/>
        <w:rPr>
          <w:rFonts w:ascii="Arial" w:hAnsi="Arial" w:cs="Arial"/>
          <w:sz w:val="20"/>
          <w:szCs w:val="20"/>
        </w:rPr>
      </w:pPr>
      <w:r>
        <w:rPr>
          <w:rFonts w:ascii="Arial" w:hAnsi="Arial" w:cs="Arial"/>
          <w:sz w:val="20"/>
          <w:szCs w:val="20"/>
        </w:rPr>
        <w:t>Na</w:t>
      </w:r>
      <w:r w:rsidRPr="00C2132B">
        <w:rPr>
          <w:rFonts w:ascii="Arial" w:hAnsi="Arial" w:cs="Arial"/>
          <w:sz w:val="20"/>
          <w:szCs w:val="20"/>
        </w:rPr>
        <w:t xml:space="preserve"> </w:t>
      </w:r>
      <w:r w:rsidR="00D601B8">
        <w:rPr>
          <w:rFonts w:ascii="Arial" w:hAnsi="Arial" w:cs="Arial"/>
          <w:sz w:val="20"/>
          <w:szCs w:val="20"/>
        </w:rPr>
        <w:t xml:space="preserve">pripravljalnem </w:t>
      </w:r>
      <w:r w:rsidRPr="00C2132B">
        <w:rPr>
          <w:rFonts w:ascii="Arial" w:hAnsi="Arial" w:cs="Arial"/>
          <w:sz w:val="20"/>
          <w:szCs w:val="20"/>
        </w:rPr>
        <w:t xml:space="preserve">sestanku Trilaterale </w:t>
      </w:r>
      <w:r>
        <w:rPr>
          <w:rFonts w:ascii="Arial" w:hAnsi="Arial" w:cs="Arial"/>
          <w:sz w:val="20"/>
          <w:szCs w:val="20"/>
        </w:rPr>
        <w:t xml:space="preserve">dne </w:t>
      </w:r>
      <w:r w:rsidRPr="00C2132B">
        <w:rPr>
          <w:rFonts w:ascii="Arial" w:hAnsi="Arial" w:cs="Arial"/>
          <w:sz w:val="20"/>
          <w:szCs w:val="20"/>
        </w:rPr>
        <w:t xml:space="preserve">20.2.2025 </w:t>
      </w:r>
      <w:r>
        <w:rPr>
          <w:rFonts w:ascii="Arial" w:hAnsi="Arial" w:cs="Arial"/>
          <w:sz w:val="20"/>
          <w:szCs w:val="20"/>
        </w:rPr>
        <w:t>je bil</w:t>
      </w:r>
      <w:r w:rsidRPr="00C2132B">
        <w:rPr>
          <w:rFonts w:ascii="Arial" w:hAnsi="Arial" w:cs="Arial"/>
          <w:sz w:val="20"/>
          <w:szCs w:val="20"/>
        </w:rPr>
        <w:t xml:space="preserve"> spreje</w:t>
      </w:r>
      <w:r>
        <w:rPr>
          <w:rFonts w:ascii="Arial" w:hAnsi="Arial" w:cs="Arial"/>
          <w:sz w:val="20"/>
          <w:szCs w:val="20"/>
        </w:rPr>
        <w:t>t</w:t>
      </w:r>
      <w:r w:rsidRPr="00C2132B">
        <w:rPr>
          <w:rFonts w:ascii="Arial" w:hAnsi="Arial" w:cs="Arial"/>
          <w:sz w:val="20"/>
          <w:szCs w:val="20"/>
        </w:rPr>
        <w:t xml:space="preserve"> sklep, da bo Ministrstvo za obrambo sklicalo sestanek na temo obravnave tematike civilnih ladij z eksplozivnimi snovmi, ki so namenjene obrambnim silam. </w:t>
      </w:r>
      <w:r w:rsidR="008A19DA">
        <w:rPr>
          <w:rFonts w:ascii="Arial" w:hAnsi="Arial" w:cs="Arial"/>
          <w:sz w:val="20"/>
          <w:szCs w:val="20"/>
        </w:rPr>
        <w:t xml:space="preserve">Na </w:t>
      </w:r>
      <w:r w:rsidR="00D601B8">
        <w:rPr>
          <w:rFonts w:ascii="Arial" w:hAnsi="Arial" w:cs="Arial"/>
          <w:sz w:val="20"/>
          <w:szCs w:val="20"/>
        </w:rPr>
        <w:t xml:space="preserve">pripravljalnem </w:t>
      </w:r>
      <w:r w:rsidR="008A19DA">
        <w:rPr>
          <w:rFonts w:ascii="Arial" w:hAnsi="Arial" w:cs="Arial"/>
          <w:sz w:val="20"/>
          <w:szCs w:val="20"/>
        </w:rPr>
        <w:t xml:space="preserve">sestanku </w:t>
      </w:r>
      <w:r w:rsidR="003A1E9C">
        <w:rPr>
          <w:rFonts w:ascii="Arial" w:hAnsi="Arial" w:cs="Arial"/>
          <w:sz w:val="20"/>
          <w:szCs w:val="20"/>
        </w:rPr>
        <w:t xml:space="preserve">dne 17. 4. 2025 </w:t>
      </w:r>
      <w:r w:rsidR="00D601B8">
        <w:rPr>
          <w:rFonts w:ascii="Arial" w:hAnsi="Arial" w:cs="Arial"/>
          <w:sz w:val="20"/>
          <w:szCs w:val="20"/>
        </w:rPr>
        <w:t xml:space="preserve">v zvezi s pripravo vsebin za Trilateralo </w:t>
      </w:r>
      <w:r w:rsidR="008A19DA">
        <w:rPr>
          <w:rFonts w:ascii="Arial" w:hAnsi="Arial" w:cs="Arial"/>
          <w:sz w:val="20"/>
          <w:szCs w:val="20"/>
        </w:rPr>
        <w:t xml:space="preserve">je bilo dogovorjeno, da bo sklican tudi poseben sestanek glede obravnave tranzita eksplozivnega tovora s civilnih ladij, ki ni namenjen obrambnim silam. </w:t>
      </w:r>
      <w:r>
        <w:rPr>
          <w:rFonts w:ascii="Arial" w:hAnsi="Arial" w:cs="Arial"/>
          <w:sz w:val="20"/>
          <w:szCs w:val="20"/>
        </w:rPr>
        <w:t>T</w:t>
      </w:r>
      <w:r w:rsidRPr="00C2132B">
        <w:rPr>
          <w:rFonts w:ascii="Arial" w:hAnsi="Arial" w:cs="Arial"/>
          <w:sz w:val="20"/>
          <w:szCs w:val="20"/>
        </w:rPr>
        <w:t xml:space="preserve">renutno ni nobenega organa, ki ima pooblastilo, da lahko zaustavi ladjo z eksplozivnim tovorom. 65. člen Pomorskega zakonika </w:t>
      </w:r>
      <w:r>
        <w:rPr>
          <w:rFonts w:ascii="Arial" w:hAnsi="Arial" w:cs="Arial"/>
          <w:sz w:val="20"/>
          <w:szCs w:val="20"/>
        </w:rPr>
        <w:t>prav tako</w:t>
      </w:r>
      <w:r w:rsidRPr="00C2132B">
        <w:rPr>
          <w:rFonts w:ascii="Arial" w:hAnsi="Arial" w:cs="Arial"/>
          <w:sz w:val="20"/>
          <w:szCs w:val="20"/>
        </w:rPr>
        <w:t xml:space="preserve"> ne zajema tovrstnega pooblastila. URSP spremlja vrsto tovora izključno z vidika iskanja in reševanja</w:t>
      </w:r>
      <w:r w:rsidR="00897124">
        <w:rPr>
          <w:rFonts w:ascii="Arial" w:hAnsi="Arial" w:cs="Arial"/>
          <w:sz w:val="20"/>
          <w:szCs w:val="20"/>
        </w:rPr>
        <w:t xml:space="preserve"> na morju</w:t>
      </w:r>
      <w:r w:rsidRPr="00C2132B">
        <w:rPr>
          <w:rFonts w:ascii="Arial" w:hAnsi="Arial" w:cs="Arial"/>
          <w:sz w:val="20"/>
          <w:szCs w:val="20"/>
        </w:rPr>
        <w:t xml:space="preserve">, z vidika varnosti </w:t>
      </w:r>
      <w:r>
        <w:rPr>
          <w:rFonts w:ascii="Arial" w:hAnsi="Arial" w:cs="Arial"/>
          <w:sz w:val="20"/>
          <w:szCs w:val="20"/>
        </w:rPr>
        <w:t>plovbe</w:t>
      </w:r>
      <w:r w:rsidRPr="00C2132B">
        <w:rPr>
          <w:rFonts w:ascii="Arial" w:hAnsi="Arial" w:cs="Arial"/>
          <w:sz w:val="20"/>
          <w:szCs w:val="20"/>
        </w:rPr>
        <w:t xml:space="preserve"> in v primeru nesreče, da lahko definira način reševanja.</w:t>
      </w:r>
    </w:p>
    <w:p w14:paraId="6A28A35B" w14:textId="42C8E04B" w:rsidR="00C82EFE" w:rsidRPr="00C2132B" w:rsidRDefault="00C82EFE" w:rsidP="00C82EFE">
      <w:pPr>
        <w:jc w:val="both"/>
        <w:rPr>
          <w:rFonts w:ascii="Arial" w:hAnsi="Arial" w:cs="Arial"/>
          <w:sz w:val="20"/>
          <w:szCs w:val="20"/>
        </w:rPr>
      </w:pPr>
      <w:r w:rsidRPr="00C2132B">
        <w:rPr>
          <w:rFonts w:ascii="Arial" w:hAnsi="Arial" w:cs="Arial"/>
          <w:sz w:val="20"/>
          <w:szCs w:val="20"/>
        </w:rPr>
        <w:t xml:space="preserve">Potrebno je preveriti, ali sploh obstaja </w:t>
      </w:r>
      <w:r>
        <w:rPr>
          <w:rFonts w:ascii="Arial" w:hAnsi="Arial" w:cs="Arial"/>
          <w:sz w:val="20"/>
          <w:szCs w:val="20"/>
        </w:rPr>
        <w:t xml:space="preserve">uzakonjena </w:t>
      </w:r>
      <w:r w:rsidRPr="00C2132B">
        <w:rPr>
          <w:rFonts w:ascii="Arial" w:hAnsi="Arial" w:cs="Arial"/>
          <w:sz w:val="20"/>
          <w:szCs w:val="20"/>
        </w:rPr>
        <w:t xml:space="preserve">pravna obveznost, da mora imeti ladja z eksplozivnim tovorom pridobljena </w:t>
      </w:r>
      <w:r w:rsidR="00897124">
        <w:rPr>
          <w:rFonts w:ascii="Arial" w:hAnsi="Arial" w:cs="Arial"/>
          <w:sz w:val="20"/>
          <w:szCs w:val="20"/>
        </w:rPr>
        <w:t>ustrezna</w:t>
      </w:r>
      <w:r w:rsidRPr="00C2132B">
        <w:rPr>
          <w:rFonts w:ascii="Arial" w:hAnsi="Arial" w:cs="Arial"/>
          <w:sz w:val="20"/>
          <w:szCs w:val="20"/>
        </w:rPr>
        <w:t xml:space="preserve"> dovoljenja preden vstopi v slovenski prostor. </w:t>
      </w:r>
    </w:p>
    <w:p w14:paraId="03FB5493" w14:textId="7D3B63E3" w:rsidR="00D631D9" w:rsidRPr="00C2132B" w:rsidRDefault="00C82EFE" w:rsidP="00C2132B">
      <w:pPr>
        <w:spacing w:line="240" w:lineRule="atLeast"/>
        <w:jc w:val="both"/>
        <w:rPr>
          <w:rFonts w:ascii="Arial" w:hAnsi="Arial" w:cs="Arial"/>
          <w:sz w:val="20"/>
          <w:szCs w:val="20"/>
        </w:rPr>
      </w:pPr>
      <w:r>
        <w:rPr>
          <w:rFonts w:ascii="Arial" w:hAnsi="Arial" w:cs="Arial"/>
          <w:sz w:val="20"/>
          <w:szCs w:val="20"/>
        </w:rPr>
        <w:t>P</w:t>
      </w:r>
      <w:r w:rsidR="00D631D9" w:rsidRPr="00C2132B">
        <w:rPr>
          <w:rFonts w:ascii="Arial" w:hAnsi="Arial" w:cs="Arial"/>
          <w:sz w:val="20"/>
          <w:szCs w:val="20"/>
        </w:rPr>
        <w:t xml:space="preserve">redlaga </w:t>
      </w:r>
      <w:r>
        <w:rPr>
          <w:rFonts w:ascii="Arial" w:hAnsi="Arial" w:cs="Arial"/>
          <w:sz w:val="20"/>
          <w:szCs w:val="20"/>
        </w:rPr>
        <w:t xml:space="preserve">se </w:t>
      </w:r>
      <w:r w:rsidR="00D631D9" w:rsidRPr="00C2132B">
        <w:rPr>
          <w:rFonts w:ascii="Arial" w:hAnsi="Arial" w:cs="Arial"/>
          <w:sz w:val="20"/>
          <w:szCs w:val="20"/>
        </w:rPr>
        <w:t>oblikovanje dodatne cirkularne note za tuja diplomatska predstavništva. Besedilo cirkularne note je potrebno oblikovati premišljeno</w:t>
      </w:r>
      <w:r w:rsidR="00C2132B" w:rsidRPr="00C2132B">
        <w:rPr>
          <w:rFonts w:ascii="Arial" w:hAnsi="Arial" w:cs="Arial"/>
          <w:sz w:val="20"/>
          <w:szCs w:val="20"/>
        </w:rPr>
        <w:t>.</w:t>
      </w:r>
      <w:r w:rsidR="00D631D9" w:rsidRPr="00C2132B">
        <w:rPr>
          <w:rFonts w:ascii="Arial" w:hAnsi="Arial" w:cs="Arial"/>
          <w:sz w:val="20"/>
          <w:szCs w:val="20"/>
        </w:rPr>
        <w:t xml:space="preserve"> </w:t>
      </w:r>
      <w:r w:rsidR="00C2132B" w:rsidRPr="00C2132B">
        <w:rPr>
          <w:rFonts w:ascii="Arial" w:hAnsi="Arial" w:cs="Arial"/>
          <w:sz w:val="20"/>
          <w:szCs w:val="20"/>
        </w:rPr>
        <w:t>Elemente za noto MZEZ posredujejo pristojni organi – FURS, UPRS, MORS, MNZ. N</w:t>
      </w:r>
      <w:r w:rsidR="00D631D9" w:rsidRPr="00C2132B">
        <w:rPr>
          <w:rFonts w:ascii="Arial" w:hAnsi="Arial" w:cs="Arial"/>
          <w:sz w:val="20"/>
          <w:szCs w:val="20"/>
        </w:rPr>
        <w:t xml:space="preserve">ajprimernejša rešitev </w:t>
      </w:r>
      <w:r w:rsidR="00C2132B" w:rsidRPr="00C2132B">
        <w:rPr>
          <w:rFonts w:ascii="Arial" w:hAnsi="Arial" w:cs="Arial"/>
          <w:sz w:val="20"/>
          <w:szCs w:val="20"/>
        </w:rPr>
        <w:t>bi bila</w:t>
      </w:r>
      <w:r w:rsidR="00D631D9" w:rsidRPr="00C2132B">
        <w:rPr>
          <w:rFonts w:ascii="Arial" w:hAnsi="Arial" w:cs="Arial"/>
          <w:sz w:val="20"/>
          <w:szCs w:val="20"/>
        </w:rPr>
        <w:t xml:space="preserve">, da </w:t>
      </w:r>
      <w:r w:rsidR="00C2132B" w:rsidRPr="00C2132B">
        <w:rPr>
          <w:rFonts w:ascii="Arial" w:hAnsi="Arial" w:cs="Arial"/>
          <w:sz w:val="20"/>
          <w:szCs w:val="20"/>
        </w:rPr>
        <w:t xml:space="preserve">bi </w:t>
      </w:r>
      <w:r w:rsidR="00D631D9" w:rsidRPr="00C2132B">
        <w:rPr>
          <w:rFonts w:ascii="Arial" w:hAnsi="Arial" w:cs="Arial"/>
          <w:sz w:val="20"/>
          <w:szCs w:val="20"/>
        </w:rPr>
        <w:t>mora</w:t>
      </w:r>
      <w:r w:rsidR="00C2132B" w:rsidRPr="00C2132B">
        <w:rPr>
          <w:rFonts w:ascii="Arial" w:hAnsi="Arial" w:cs="Arial"/>
          <w:sz w:val="20"/>
          <w:szCs w:val="20"/>
        </w:rPr>
        <w:t>la</w:t>
      </w:r>
      <w:r w:rsidR="00D631D9" w:rsidRPr="00C2132B">
        <w:rPr>
          <w:rFonts w:ascii="Arial" w:hAnsi="Arial" w:cs="Arial"/>
          <w:sz w:val="20"/>
          <w:szCs w:val="20"/>
        </w:rPr>
        <w:t xml:space="preserve"> država naročnica (na primer Češka) pridobiti vsa dovoljenja za tranzit in šele takrat </w:t>
      </w:r>
      <w:r w:rsidR="00C2132B" w:rsidRPr="00C2132B">
        <w:rPr>
          <w:rFonts w:ascii="Arial" w:hAnsi="Arial" w:cs="Arial"/>
          <w:sz w:val="20"/>
          <w:szCs w:val="20"/>
        </w:rPr>
        <w:t>bi šla</w:t>
      </w:r>
      <w:r w:rsidR="00D631D9" w:rsidRPr="00C2132B">
        <w:rPr>
          <w:rFonts w:ascii="Arial" w:hAnsi="Arial" w:cs="Arial"/>
          <w:sz w:val="20"/>
          <w:szCs w:val="20"/>
        </w:rPr>
        <w:t xml:space="preserve"> ladja s tovrstnim tovorom lahko na pot. </w:t>
      </w:r>
      <w:r w:rsidR="00C2132B" w:rsidRPr="00C2132B">
        <w:rPr>
          <w:rFonts w:ascii="Arial" w:hAnsi="Arial" w:cs="Arial"/>
          <w:sz w:val="20"/>
          <w:szCs w:val="20"/>
        </w:rPr>
        <w:t>I</w:t>
      </w:r>
      <w:r w:rsidR="00D631D9" w:rsidRPr="00C2132B">
        <w:rPr>
          <w:rFonts w:ascii="Arial" w:hAnsi="Arial" w:cs="Arial"/>
          <w:sz w:val="20"/>
          <w:szCs w:val="20"/>
        </w:rPr>
        <w:t xml:space="preserve">nteres </w:t>
      </w:r>
      <w:r w:rsidR="00C2132B" w:rsidRPr="00C2132B">
        <w:rPr>
          <w:rFonts w:ascii="Arial" w:hAnsi="Arial" w:cs="Arial"/>
          <w:sz w:val="20"/>
          <w:szCs w:val="20"/>
        </w:rPr>
        <w:t xml:space="preserve">Republike </w:t>
      </w:r>
      <w:r w:rsidR="00D631D9" w:rsidRPr="00C2132B">
        <w:rPr>
          <w:rFonts w:ascii="Arial" w:hAnsi="Arial" w:cs="Arial"/>
          <w:sz w:val="20"/>
          <w:szCs w:val="20"/>
        </w:rPr>
        <w:t>Slovenije</w:t>
      </w:r>
      <w:r w:rsidR="00C2132B" w:rsidRPr="00C2132B">
        <w:rPr>
          <w:rFonts w:ascii="Arial" w:hAnsi="Arial" w:cs="Arial"/>
          <w:sz w:val="20"/>
          <w:szCs w:val="20"/>
        </w:rPr>
        <w:t xml:space="preserve"> je</w:t>
      </w:r>
      <w:r w:rsidR="00D631D9" w:rsidRPr="00C2132B">
        <w:rPr>
          <w:rFonts w:ascii="Arial" w:hAnsi="Arial" w:cs="Arial"/>
          <w:sz w:val="20"/>
          <w:szCs w:val="20"/>
        </w:rPr>
        <w:t>, da ladja z eksplozivnim tovorom</w:t>
      </w:r>
      <w:r w:rsidR="00897124">
        <w:rPr>
          <w:rFonts w:ascii="Arial" w:hAnsi="Arial" w:cs="Arial"/>
          <w:sz w:val="20"/>
          <w:szCs w:val="20"/>
        </w:rPr>
        <w:t>, ki nima</w:t>
      </w:r>
      <w:r w:rsidR="00D631D9" w:rsidRPr="00C2132B">
        <w:rPr>
          <w:rFonts w:ascii="Arial" w:hAnsi="Arial" w:cs="Arial"/>
          <w:sz w:val="20"/>
          <w:szCs w:val="20"/>
        </w:rPr>
        <w:t xml:space="preserve"> vseh ustreznih tranzitnih dovoljenj</w:t>
      </w:r>
      <w:r w:rsidR="00897124">
        <w:rPr>
          <w:rFonts w:ascii="Arial" w:hAnsi="Arial" w:cs="Arial"/>
          <w:sz w:val="20"/>
          <w:szCs w:val="20"/>
        </w:rPr>
        <w:t>,</w:t>
      </w:r>
      <w:r w:rsidR="00D631D9" w:rsidRPr="00C2132B">
        <w:rPr>
          <w:rFonts w:ascii="Arial" w:hAnsi="Arial" w:cs="Arial"/>
          <w:sz w:val="20"/>
          <w:szCs w:val="20"/>
        </w:rPr>
        <w:t xml:space="preserve"> ne </w:t>
      </w:r>
      <w:r w:rsidR="00C2132B" w:rsidRPr="00C2132B">
        <w:rPr>
          <w:rFonts w:ascii="Arial" w:hAnsi="Arial" w:cs="Arial"/>
          <w:sz w:val="20"/>
          <w:szCs w:val="20"/>
        </w:rPr>
        <w:t xml:space="preserve">sme </w:t>
      </w:r>
      <w:r w:rsidR="00D631D9" w:rsidRPr="00C2132B">
        <w:rPr>
          <w:rFonts w:ascii="Arial" w:hAnsi="Arial" w:cs="Arial"/>
          <w:sz w:val="20"/>
          <w:szCs w:val="20"/>
        </w:rPr>
        <w:t>pri</w:t>
      </w:r>
      <w:r w:rsidR="00C2132B" w:rsidRPr="00C2132B">
        <w:rPr>
          <w:rFonts w:ascii="Arial" w:hAnsi="Arial" w:cs="Arial"/>
          <w:sz w:val="20"/>
          <w:szCs w:val="20"/>
        </w:rPr>
        <w:t>ti</w:t>
      </w:r>
      <w:r w:rsidR="00D631D9" w:rsidRPr="00C2132B">
        <w:rPr>
          <w:rFonts w:ascii="Arial" w:hAnsi="Arial" w:cs="Arial"/>
          <w:sz w:val="20"/>
          <w:szCs w:val="20"/>
        </w:rPr>
        <w:t xml:space="preserve"> v slovensko teritorialno morje, temveč se nakladanje eksplozivnega tovora prepreči že v izvorni državi.  Najavo ladje poda agent, najboljša rešitev bi bila, da se najava </w:t>
      </w:r>
      <w:r w:rsidR="00897124">
        <w:rPr>
          <w:rFonts w:ascii="Arial" w:hAnsi="Arial" w:cs="Arial"/>
          <w:sz w:val="20"/>
          <w:szCs w:val="20"/>
        </w:rPr>
        <w:t xml:space="preserve">s strani agenta </w:t>
      </w:r>
      <w:r w:rsidR="00D631D9" w:rsidRPr="00C2132B">
        <w:rPr>
          <w:rFonts w:ascii="Arial" w:hAnsi="Arial" w:cs="Arial"/>
          <w:sz w:val="20"/>
          <w:szCs w:val="20"/>
        </w:rPr>
        <w:t xml:space="preserve">ne sme oddati, dokler ladja nima izdanih vseh tranzitnih dovoljenj. </w:t>
      </w:r>
    </w:p>
    <w:p w14:paraId="6513BF6A" w14:textId="77777777" w:rsidR="00C2132B" w:rsidRPr="00C63D04" w:rsidRDefault="00C2132B" w:rsidP="00C2132B">
      <w:pPr>
        <w:tabs>
          <w:tab w:val="center" w:pos="4818"/>
        </w:tabs>
        <w:jc w:val="both"/>
        <w:rPr>
          <w:rFonts w:ascii="Arial" w:hAnsi="Arial" w:cs="Arial"/>
          <w:bCs/>
          <w:sz w:val="20"/>
          <w:szCs w:val="20"/>
        </w:rPr>
      </w:pPr>
    </w:p>
    <w:p w14:paraId="61D5E2A0" w14:textId="10DB456F" w:rsidR="00C2132B" w:rsidRPr="002C62B9" w:rsidRDefault="00C2132B" w:rsidP="00C2132B">
      <w:pPr>
        <w:pStyle w:val="podpisi"/>
        <w:jc w:val="both"/>
        <w:rPr>
          <w:bCs/>
          <w:u w:val="single"/>
          <w:lang w:val="sl-SI"/>
        </w:rPr>
      </w:pPr>
      <w:r w:rsidRPr="002C62B9">
        <w:rPr>
          <w:rFonts w:cs="Arial"/>
          <w:bCs/>
          <w:szCs w:val="20"/>
          <w:u w:val="single"/>
        </w:rPr>
        <w:t xml:space="preserve">3. </w:t>
      </w:r>
      <w:r w:rsidRPr="002C62B9">
        <w:rPr>
          <w:bCs/>
          <w:u w:val="single"/>
          <w:lang w:val="sl-SI"/>
        </w:rPr>
        <w:t xml:space="preserve">Aktivnosti na področju SAR Trilaterale </w:t>
      </w:r>
      <w:proofErr w:type="spellStart"/>
      <w:r w:rsidRPr="002C62B9">
        <w:rPr>
          <w:u w:val="single"/>
        </w:rPr>
        <w:t>Slovenija</w:t>
      </w:r>
      <w:proofErr w:type="spellEnd"/>
      <w:r w:rsidRPr="002C62B9">
        <w:rPr>
          <w:u w:val="single"/>
        </w:rPr>
        <w:t xml:space="preserve"> - </w:t>
      </w:r>
      <w:proofErr w:type="spellStart"/>
      <w:r w:rsidRPr="002C62B9">
        <w:rPr>
          <w:u w:val="single"/>
        </w:rPr>
        <w:t>Hrvaška</w:t>
      </w:r>
      <w:proofErr w:type="spellEnd"/>
      <w:r w:rsidRPr="002C62B9">
        <w:rPr>
          <w:u w:val="single"/>
        </w:rPr>
        <w:t xml:space="preserve"> - </w:t>
      </w:r>
      <w:proofErr w:type="spellStart"/>
      <w:r w:rsidRPr="002C62B9">
        <w:rPr>
          <w:u w:val="single"/>
        </w:rPr>
        <w:t>Italija</w:t>
      </w:r>
      <w:proofErr w:type="spellEnd"/>
      <w:r w:rsidRPr="002C62B9">
        <w:rPr>
          <w:u w:val="single"/>
        </w:rPr>
        <w:t xml:space="preserve"> v </w:t>
      </w:r>
      <w:proofErr w:type="spellStart"/>
      <w:r w:rsidRPr="002C62B9">
        <w:rPr>
          <w:u w:val="single"/>
        </w:rPr>
        <w:t>Severnem</w:t>
      </w:r>
      <w:proofErr w:type="spellEnd"/>
      <w:r w:rsidRPr="002C62B9">
        <w:rPr>
          <w:u w:val="single"/>
        </w:rPr>
        <w:t xml:space="preserve"> </w:t>
      </w:r>
      <w:proofErr w:type="spellStart"/>
      <w:r w:rsidRPr="002C62B9">
        <w:rPr>
          <w:u w:val="single"/>
        </w:rPr>
        <w:t>Jadranu</w:t>
      </w:r>
      <w:proofErr w:type="spellEnd"/>
      <w:r w:rsidRPr="002C62B9">
        <w:rPr>
          <w:rFonts w:cs="Arial"/>
          <w:bCs/>
          <w:szCs w:val="20"/>
          <w:u w:val="single"/>
        </w:rPr>
        <w:t>:</w:t>
      </w:r>
    </w:p>
    <w:p w14:paraId="229CB90E" w14:textId="67AFD87F" w:rsidR="00C82EFE" w:rsidRDefault="00C82EFE" w:rsidP="00C82EFE">
      <w:pPr>
        <w:pStyle w:val="podpisi"/>
        <w:jc w:val="both"/>
        <w:rPr>
          <w:lang w:val="sl-SI"/>
        </w:rPr>
      </w:pPr>
      <w:r w:rsidRPr="003739B3">
        <w:rPr>
          <w:lang w:val="sl-SI"/>
        </w:rPr>
        <w:t xml:space="preserve">URSP </w:t>
      </w:r>
      <w:r w:rsidR="00897124">
        <w:rPr>
          <w:lang w:val="sl-SI"/>
        </w:rPr>
        <w:t xml:space="preserve">je </w:t>
      </w:r>
      <w:r>
        <w:rPr>
          <w:lang w:val="sl-SI"/>
        </w:rPr>
        <w:t>o</w:t>
      </w:r>
      <w:r w:rsidRPr="003739B3">
        <w:rPr>
          <w:lang w:val="sl-SI"/>
        </w:rPr>
        <w:t>ktobr</w:t>
      </w:r>
      <w:r>
        <w:rPr>
          <w:lang w:val="sl-SI"/>
        </w:rPr>
        <w:t>a 2024</w:t>
      </w:r>
      <w:r w:rsidRPr="003739B3">
        <w:rPr>
          <w:lang w:val="sl-SI"/>
        </w:rPr>
        <w:t xml:space="preserve"> uspešno izvedla vajo iskanja in reševanja na morju (</w:t>
      </w:r>
      <w:proofErr w:type="spellStart"/>
      <w:r w:rsidRPr="003739B3">
        <w:rPr>
          <w:lang w:val="sl-SI"/>
        </w:rPr>
        <w:t>SARex</w:t>
      </w:r>
      <w:proofErr w:type="spellEnd"/>
      <w:r w:rsidRPr="003739B3">
        <w:rPr>
          <w:lang w:val="sl-SI"/>
        </w:rPr>
        <w:t xml:space="preserve">). </w:t>
      </w:r>
    </w:p>
    <w:p w14:paraId="1A10BFCE" w14:textId="77777777" w:rsidR="00897124" w:rsidRDefault="00897124" w:rsidP="00C82EFE">
      <w:pPr>
        <w:pStyle w:val="podpisi"/>
        <w:jc w:val="both"/>
        <w:rPr>
          <w:lang w:val="sl-SI"/>
        </w:rPr>
      </w:pPr>
    </w:p>
    <w:p w14:paraId="67308022" w14:textId="51A20ABA" w:rsidR="00C82EFE" w:rsidRPr="00C82EFE" w:rsidRDefault="00C82EFE" w:rsidP="00C82EFE">
      <w:pPr>
        <w:pStyle w:val="podpisi"/>
        <w:jc w:val="both"/>
        <w:rPr>
          <w:rFonts w:cs="Arial"/>
          <w:szCs w:val="20"/>
          <w:lang w:val="sl-SI"/>
        </w:rPr>
      </w:pPr>
      <w:r>
        <w:rPr>
          <w:lang w:val="sl-SI"/>
        </w:rPr>
        <w:t xml:space="preserve">Republika </w:t>
      </w:r>
      <w:r w:rsidRPr="003739B3">
        <w:rPr>
          <w:lang w:val="sl-SI"/>
        </w:rPr>
        <w:t>Italija do danes ni pristopil</w:t>
      </w:r>
      <w:r>
        <w:rPr>
          <w:lang w:val="sl-SI"/>
        </w:rPr>
        <w:t xml:space="preserve">a </w:t>
      </w:r>
      <w:r w:rsidRPr="003739B3">
        <w:rPr>
          <w:lang w:val="sl-SI"/>
        </w:rPr>
        <w:t xml:space="preserve">k </w:t>
      </w:r>
      <w:r>
        <w:rPr>
          <w:lang w:val="sl-SI"/>
        </w:rPr>
        <w:t>t</w:t>
      </w:r>
      <w:r w:rsidRPr="003739B3">
        <w:rPr>
          <w:lang w:val="sl-SI"/>
        </w:rPr>
        <w:t xml:space="preserve">rilateralnemu </w:t>
      </w:r>
      <w:r>
        <w:rPr>
          <w:lang w:val="sl-SI"/>
        </w:rPr>
        <w:t xml:space="preserve">SAR </w:t>
      </w:r>
      <w:r w:rsidRPr="003739B3">
        <w:rPr>
          <w:lang w:val="sl-SI"/>
        </w:rPr>
        <w:t>sporazumu</w:t>
      </w:r>
      <w:r w:rsidR="00943BF3">
        <w:rPr>
          <w:lang w:val="sl-SI"/>
        </w:rPr>
        <w:t>,</w:t>
      </w:r>
      <w:r w:rsidRPr="003739B3">
        <w:rPr>
          <w:lang w:val="sl-SI"/>
        </w:rPr>
        <w:t xml:space="preserve"> je </w:t>
      </w:r>
      <w:r w:rsidR="00943BF3">
        <w:rPr>
          <w:lang w:val="sl-SI"/>
        </w:rPr>
        <w:t xml:space="preserve">pa </w:t>
      </w:r>
      <w:r w:rsidRPr="003739B3">
        <w:rPr>
          <w:lang w:val="sl-SI"/>
        </w:rPr>
        <w:t xml:space="preserve">pripravila </w:t>
      </w:r>
      <w:proofErr w:type="spellStart"/>
      <w:r w:rsidRPr="003739B3">
        <w:rPr>
          <w:lang w:val="sl-SI"/>
        </w:rPr>
        <w:t>Technical</w:t>
      </w:r>
      <w:proofErr w:type="spellEnd"/>
      <w:r w:rsidRPr="003739B3">
        <w:rPr>
          <w:lang w:val="sl-SI"/>
        </w:rPr>
        <w:t xml:space="preserve"> </w:t>
      </w:r>
      <w:r>
        <w:rPr>
          <w:lang w:val="sl-SI"/>
        </w:rPr>
        <w:t xml:space="preserve">SAR </w:t>
      </w:r>
      <w:proofErr w:type="spellStart"/>
      <w:r w:rsidRPr="003739B3">
        <w:rPr>
          <w:lang w:val="sl-SI"/>
        </w:rPr>
        <w:t>Agreement</w:t>
      </w:r>
      <w:proofErr w:type="spellEnd"/>
      <w:r>
        <w:rPr>
          <w:lang w:val="sl-SI"/>
        </w:rPr>
        <w:t xml:space="preserve">, ki </w:t>
      </w:r>
      <w:r w:rsidRPr="003739B3">
        <w:rPr>
          <w:lang w:val="sl-SI"/>
        </w:rPr>
        <w:t>temelji na IAMSAR</w:t>
      </w:r>
      <w:r>
        <w:rPr>
          <w:lang w:val="sl-SI"/>
        </w:rPr>
        <w:t xml:space="preserve"> priročniku</w:t>
      </w:r>
      <w:r w:rsidRPr="003739B3">
        <w:rPr>
          <w:lang w:val="sl-SI"/>
        </w:rPr>
        <w:t xml:space="preserve">. </w:t>
      </w:r>
      <w:r>
        <w:rPr>
          <w:lang w:val="sl-SI"/>
        </w:rPr>
        <w:t xml:space="preserve">Člani KSM </w:t>
      </w:r>
      <w:r w:rsidR="008A19DA">
        <w:rPr>
          <w:lang w:val="sl-SI"/>
        </w:rPr>
        <w:t xml:space="preserve">so </w:t>
      </w:r>
      <w:r>
        <w:rPr>
          <w:lang w:val="sl-SI"/>
        </w:rPr>
        <w:t>mora</w:t>
      </w:r>
      <w:r w:rsidR="008A19DA">
        <w:rPr>
          <w:lang w:val="sl-SI"/>
        </w:rPr>
        <w:t>li</w:t>
      </w:r>
      <w:r>
        <w:rPr>
          <w:lang w:val="sl-SI"/>
        </w:rPr>
        <w:t xml:space="preserve"> sporočiti svoje</w:t>
      </w:r>
      <w:r w:rsidRPr="003739B3">
        <w:rPr>
          <w:lang w:val="sl-SI"/>
        </w:rPr>
        <w:t xml:space="preserve"> </w:t>
      </w:r>
      <w:r>
        <w:rPr>
          <w:lang w:val="sl-SI"/>
        </w:rPr>
        <w:t>strinjanje oz. ne-</w:t>
      </w:r>
      <w:r w:rsidRPr="003739B3">
        <w:rPr>
          <w:lang w:val="sl-SI"/>
        </w:rPr>
        <w:t>strinjanj</w:t>
      </w:r>
      <w:r>
        <w:rPr>
          <w:lang w:val="sl-SI"/>
        </w:rPr>
        <w:t>e</w:t>
      </w:r>
      <w:r w:rsidRPr="003739B3">
        <w:rPr>
          <w:lang w:val="sl-SI"/>
        </w:rPr>
        <w:t xml:space="preserve"> </w:t>
      </w:r>
      <w:r w:rsidR="00943BF3">
        <w:rPr>
          <w:lang w:val="sl-SI"/>
        </w:rPr>
        <w:t>z besedilom</w:t>
      </w:r>
      <w:r w:rsidRPr="003739B3">
        <w:rPr>
          <w:lang w:val="sl-SI"/>
        </w:rPr>
        <w:t xml:space="preserve"> </w:t>
      </w:r>
      <w:proofErr w:type="spellStart"/>
      <w:r w:rsidRPr="003739B3">
        <w:rPr>
          <w:lang w:val="sl-SI"/>
        </w:rPr>
        <w:t>Technical</w:t>
      </w:r>
      <w:proofErr w:type="spellEnd"/>
      <w:r w:rsidRPr="003739B3">
        <w:rPr>
          <w:lang w:val="sl-SI"/>
        </w:rPr>
        <w:t xml:space="preserve"> </w:t>
      </w:r>
      <w:r>
        <w:rPr>
          <w:lang w:val="sl-SI"/>
        </w:rPr>
        <w:t xml:space="preserve">SAR </w:t>
      </w:r>
      <w:proofErr w:type="spellStart"/>
      <w:r w:rsidRPr="003739B3">
        <w:rPr>
          <w:lang w:val="sl-SI"/>
        </w:rPr>
        <w:t>Agreement</w:t>
      </w:r>
      <w:proofErr w:type="spellEnd"/>
      <w:r w:rsidRPr="003739B3">
        <w:rPr>
          <w:lang w:val="sl-SI"/>
        </w:rPr>
        <w:t xml:space="preserve"> do meseca maja 2025, </w:t>
      </w:r>
      <w:r>
        <w:rPr>
          <w:lang w:val="sl-SI"/>
        </w:rPr>
        <w:t>da</w:t>
      </w:r>
      <w:r w:rsidRPr="003739B3">
        <w:rPr>
          <w:lang w:val="sl-SI"/>
        </w:rPr>
        <w:t xml:space="preserve"> bi bilo možno izvesti podpis do septembra 2025, ko poteka Svetovni dan obalne straže. </w:t>
      </w:r>
      <w:proofErr w:type="spellStart"/>
      <w:r w:rsidRPr="003739B3">
        <w:rPr>
          <w:lang w:val="sl-SI"/>
        </w:rPr>
        <w:t>Technical</w:t>
      </w:r>
      <w:proofErr w:type="spellEnd"/>
      <w:r>
        <w:rPr>
          <w:lang w:val="sl-SI"/>
        </w:rPr>
        <w:t xml:space="preserve"> SAR</w:t>
      </w:r>
      <w:r w:rsidRPr="003739B3">
        <w:rPr>
          <w:lang w:val="sl-SI"/>
        </w:rPr>
        <w:t xml:space="preserve"> </w:t>
      </w:r>
      <w:proofErr w:type="spellStart"/>
      <w:r w:rsidRPr="003739B3">
        <w:rPr>
          <w:lang w:val="sl-SI"/>
        </w:rPr>
        <w:t>Agreement</w:t>
      </w:r>
      <w:proofErr w:type="spellEnd"/>
      <w:r w:rsidRPr="003739B3">
        <w:rPr>
          <w:lang w:val="sl-SI"/>
        </w:rPr>
        <w:t xml:space="preserve"> </w:t>
      </w:r>
      <w:r w:rsidR="00943BF3">
        <w:rPr>
          <w:lang w:val="sl-SI"/>
        </w:rPr>
        <w:t xml:space="preserve">bodo </w:t>
      </w:r>
      <w:r w:rsidRPr="003739B3">
        <w:rPr>
          <w:lang w:val="sl-SI"/>
        </w:rPr>
        <w:t>podpi</w:t>
      </w:r>
      <w:r w:rsidR="00943BF3">
        <w:rPr>
          <w:lang w:val="sl-SI"/>
        </w:rPr>
        <w:t>sali</w:t>
      </w:r>
      <w:r w:rsidRPr="003739B3">
        <w:rPr>
          <w:lang w:val="sl-SI"/>
        </w:rPr>
        <w:t xml:space="preserve"> </w:t>
      </w:r>
      <w:r>
        <w:rPr>
          <w:lang w:val="sl-SI"/>
        </w:rPr>
        <w:t xml:space="preserve">nacionalni organi, pooblaščeni za </w:t>
      </w:r>
      <w:r>
        <w:rPr>
          <w:rFonts w:cs="Arial"/>
          <w:szCs w:val="20"/>
          <w:lang w:val="sl-SI"/>
        </w:rPr>
        <w:t>iskanje in reševanje na morju</w:t>
      </w:r>
      <w:r w:rsidRPr="00C82EFE">
        <w:rPr>
          <w:rFonts w:cs="Arial"/>
          <w:szCs w:val="20"/>
          <w:lang w:val="sl-SI"/>
        </w:rPr>
        <w:t>, v RS torej URSP.</w:t>
      </w:r>
      <w:r>
        <w:rPr>
          <w:rFonts w:cs="Arial"/>
          <w:szCs w:val="20"/>
          <w:lang w:val="sl-SI"/>
        </w:rPr>
        <w:t xml:space="preserve"> </w:t>
      </w:r>
      <w:r w:rsidR="00943BF3">
        <w:rPr>
          <w:rFonts w:cs="Arial"/>
          <w:szCs w:val="20"/>
          <w:lang w:val="sl-SI"/>
        </w:rPr>
        <w:t xml:space="preserve">Dne </w:t>
      </w:r>
      <w:r w:rsidRPr="00C82EFE">
        <w:rPr>
          <w:rFonts w:cs="Arial"/>
          <w:szCs w:val="20"/>
          <w:lang w:val="sl-SI"/>
        </w:rPr>
        <w:t>11.6.2025</w:t>
      </w:r>
      <w:r>
        <w:rPr>
          <w:rFonts w:cs="Arial"/>
          <w:szCs w:val="20"/>
          <w:lang w:val="sl-SI"/>
        </w:rPr>
        <w:t xml:space="preserve"> </w:t>
      </w:r>
      <w:r w:rsidRPr="00C82EFE">
        <w:rPr>
          <w:rFonts w:cs="Arial"/>
          <w:szCs w:val="20"/>
          <w:lang w:val="sl-SI"/>
        </w:rPr>
        <w:t xml:space="preserve">je  v Novi Gorici oz. njeni okolici predviden ponoven sestanek Trilaterale. Interes </w:t>
      </w:r>
      <w:r>
        <w:rPr>
          <w:rFonts w:cs="Arial"/>
          <w:szCs w:val="20"/>
          <w:lang w:val="sl-SI"/>
        </w:rPr>
        <w:t xml:space="preserve">Republike </w:t>
      </w:r>
      <w:r w:rsidRPr="00C82EFE">
        <w:rPr>
          <w:rFonts w:cs="Arial"/>
          <w:szCs w:val="20"/>
          <w:lang w:val="sl-SI"/>
        </w:rPr>
        <w:t>Slovenije je prisotnost Slovenije pri vseh zadevah in tema</w:t>
      </w:r>
      <w:r w:rsidR="00897124">
        <w:rPr>
          <w:rFonts w:cs="Arial"/>
          <w:szCs w:val="20"/>
          <w:lang w:val="sl-SI"/>
        </w:rPr>
        <w:t>tika</w:t>
      </w:r>
      <w:r w:rsidRPr="00C82EFE">
        <w:rPr>
          <w:rFonts w:cs="Arial"/>
          <w:szCs w:val="20"/>
          <w:lang w:val="sl-SI"/>
        </w:rPr>
        <w:t>h, ki se nanašajo na Jadransko morje</w:t>
      </w:r>
      <w:r>
        <w:rPr>
          <w:rFonts w:cs="Arial"/>
          <w:szCs w:val="20"/>
          <w:lang w:val="sl-SI"/>
        </w:rPr>
        <w:t>.</w:t>
      </w:r>
    </w:p>
    <w:p w14:paraId="0329C997" w14:textId="77777777" w:rsidR="00D631D9" w:rsidRDefault="00D631D9" w:rsidP="00C2132B">
      <w:pPr>
        <w:pStyle w:val="podpisi"/>
        <w:spacing w:line="240" w:lineRule="atLeast"/>
        <w:jc w:val="both"/>
        <w:rPr>
          <w:lang w:val="sl-SI"/>
        </w:rPr>
      </w:pPr>
    </w:p>
    <w:p w14:paraId="05C32FF5" w14:textId="3862E267" w:rsidR="00121202" w:rsidRPr="002C62B9" w:rsidRDefault="00C2132B" w:rsidP="00D631D9">
      <w:pPr>
        <w:pStyle w:val="podpisi"/>
        <w:jc w:val="both"/>
        <w:rPr>
          <w:u w:val="single"/>
          <w:lang w:val="sl-SI"/>
        </w:rPr>
      </w:pPr>
      <w:r w:rsidRPr="002C62B9">
        <w:rPr>
          <w:u w:val="single"/>
          <w:lang w:val="sl-SI"/>
        </w:rPr>
        <w:t>4</w:t>
      </w:r>
      <w:r w:rsidR="00D631D9" w:rsidRPr="002C62B9">
        <w:rPr>
          <w:u w:val="single"/>
          <w:lang w:val="sl-SI"/>
        </w:rPr>
        <w:t xml:space="preserve">. </w:t>
      </w:r>
      <w:r w:rsidR="00121202" w:rsidRPr="002C62B9">
        <w:rPr>
          <w:u w:val="single"/>
          <w:lang w:val="sl-SI"/>
        </w:rPr>
        <w:t>Projekt Mehanizem za zaščito občutljivih jadranskih območij – ASAP:</w:t>
      </w:r>
    </w:p>
    <w:p w14:paraId="7EBF960F" w14:textId="45300AE8" w:rsidR="002C62B9" w:rsidRPr="003739B3" w:rsidRDefault="00121202" w:rsidP="002C62B9">
      <w:pPr>
        <w:pStyle w:val="podpisi"/>
        <w:jc w:val="both"/>
        <w:rPr>
          <w:lang w:val="sl-SI"/>
        </w:rPr>
      </w:pPr>
      <w:r w:rsidRPr="00B70154">
        <w:rPr>
          <w:rFonts w:cs="Arial"/>
          <w:bCs/>
          <w:iCs/>
          <w:szCs w:val="20"/>
          <w:lang w:val="sl-SI"/>
        </w:rPr>
        <w:t>Projekt ASAP (</w:t>
      </w:r>
      <w:proofErr w:type="spellStart"/>
      <w:r w:rsidRPr="00B70154">
        <w:rPr>
          <w:rFonts w:cs="Arial"/>
          <w:bCs/>
          <w:iCs/>
          <w:szCs w:val="20"/>
          <w:lang w:val="sl-SI"/>
        </w:rPr>
        <w:t>Interreg</w:t>
      </w:r>
      <w:proofErr w:type="spellEnd"/>
      <w:r w:rsidRPr="00B70154">
        <w:rPr>
          <w:rFonts w:cs="Arial"/>
          <w:bCs/>
          <w:iCs/>
          <w:szCs w:val="20"/>
          <w:lang w:val="sl-SI"/>
        </w:rPr>
        <w:t xml:space="preserve"> ADRION) cilja na prenos znanja in najboljših praks iz severnega Jadrana na celoten Jadranski bazen, z namenom okrepitve pomorske zaščite pred posledicami onesnaženja morskega okolja. V projektnem partnerstvu sta dva slovenska projektna partnerja: URSP in FPP ter dva slovenska pridružena partnerja: ARSO in URSZR. Projekt se </w:t>
      </w:r>
      <w:r w:rsidR="00D631D9" w:rsidRPr="00B70154">
        <w:rPr>
          <w:rFonts w:cs="Arial"/>
          <w:bCs/>
          <w:iCs/>
          <w:szCs w:val="20"/>
          <w:lang w:val="sl-SI"/>
        </w:rPr>
        <w:t xml:space="preserve">je </w:t>
      </w:r>
      <w:r w:rsidRPr="00B70154">
        <w:rPr>
          <w:rFonts w:cs="Arial"/>
          <w:bCs/>
          <w:iCs/>
          <w:szCs w:val="20"/>
          <w:lang w:val="sl-SI"/>
        </w:rPr>
        <w:t>priče</w:t>
      </w:r>
      <w:r w:rsidR="00D631D9" w:rsidRPr="00B70154">
        <w:rPr>
          <w:rFonts w:cs="Arial"/>
          <w:bCs/>
          <w:iCs/>
          <w:szCs w:val="20"/>
          <w:lang w:val="sl-SI"/>
        </w:rPr>
        <w:t>l</w:t>
      </w:r>
      <w:r w:rsidRPr="00B70154">
        <w:rPr>
          <w:rFonts w:cs="Arial"/>
          <w:bCs/>
          <w:iCs/>
          <w:szCs w:val="20"/>
          <w:lang w:val="sl-SI"/>
        </w:rPr>
        <w:t xml:space="preserve"> izvajati 1. 9. 2024 in bo trajal 30 mesecev.</w:t>
      </w:r>
      <w:r w:rsidR="00D631D9" w:rsidRPr="00B70154">
        <w:rPr>
          <w:rFonts w:cs="Arial"/>
          <w:bCs/>
          <w:iCs/>
          <w:szCs w:val="20"/>
          <w:lang w:val="sl-SI"/>
        </w:rPr>
        <w:t xml:space="preserve"> V okviru projekta ASAP se </w:t>
      </w:r>
      <w:r w:rsidRPr="00D631D9">
        <w:rPr>
          <w:rFonts w:cs="Arial"/>
          <w:szCs w:val="20"/>
          <w:lang w:val="sl-SI"/>
        </w:rPr>
        <w:t>letu</w:t>
      </w:r>
      <w:r w:rsidR="00D631D9" w:rsidRPr="00B70154">
        <w:rPr>
          <w:rFonts w:cs="Arial"/>
          <w:szCs w:val="20"/>
          <w:lang w:val="sl-SI"/>
        </w:rPr>
        <w:t xml:space="preserve"> 2025</w:t>
      </w:r>
      <w:r w:rsidRPr="00D631D9">
        <w:rPr>
          <w:rFonts w:cs="Arial"/>
          <w:szCs w:val="20"/>
          <w:lang w:val="sl-SI"/>
        </w:rPr>
        <w:t xml:space="preserve"> vzporedno z izvedbo vaje </w:t>
      </w:r>
      <w:proofErr w:type="spellStart"/>
      <w:r w:rsidRPr="00D631D9">
        <w:rPr>
          <w:rFonts w:cs="Arial"/>
          <w:szCs w:val="20"/>
          <w:lang w:val="sl-SI"/>
        </w:rPr>
        <w:t>SARex</w:t>
      </w:r>
      <w:proofErr w:type="spellEnd"/>
      <w:r w:rsidRPr="00D631D9">
        <w:rPr>
          <w:rFonts w:cs="Arial"/>
          <w:szCs w:val="20"/>
          <w:lang w:val="sl-SI"/>
        </w:rPr>
        <w:t xml:space="preserve"> predvideva</w:t>
      </w:r>
      <w:r w:rsidR="00D631D9" w:rsidRPr="00B70154">
        <w:rPr>
          <w:rFonts w:cs="Arial"/>
          <w:szCs w:val="20"/>
          <w:lang w:val="sl-SI"/>
        </w:rPr>
        <w:t xml:space="preserve"> tudi</w:t>
      </w:r>
      <w:r w:rsidRPr="00D631D9">
        <w:rPr>
          <w:rFonts w:cs="Arial"/>
          <w:szCs w:val="20"/>
          <w:lang w:val="sl-SI"/>
        </w:rPr>
        <w:t xml:space="preserve"> izvedba vaje </w:t>
      </w:r>
      <w:proofErr w:type="spellStart"/>
      <w:r w:rsidRPr="00D631D9">
        <w:rPr>
          <w:rFonts w:cs="Arial"/>
          <w:szCs w:val="20"/>
          <w:lang w:val="sl-SI"/>
        </w:rPr>
        <w:t>POLex</w:t>
      </w:r>
      <w:proofErr w:type="spellEnd"/>
      <w:r w:rsidRPr="00D631D9">
        <w:rPr>
          <w:rFonts w:cs="Arial"/>
          <w:szCs w:val="20"/>
          <w:lang w:val="sl-SI"/>
        </w:rPr>
        <w:t>. Vaji bosta potekali oktobra v Dubrovniku</w:t>
      </w:r>
      <w:r w:rsidR="002C62B9">
        <w:rPr>
          <w:rFonts w:cs="Arial"/>
          <w:szCs w:val="20"/>
          <w:lang w:val="sl-SI"/>
        </w:rPr>
        <w:t>, izvedla</w:t>
      </w:r>
      <w:r w:rsidR="002C62B9" w:rsidRPr="002C62B9">
        <w:rPr>
          <w:rFonts w:cs="Arial"/>
          <w:szCs w:val="20"/>
          <w:lang w:val="sl-SI"/>
        </w:rPr>
        <w:t xml:space="preserve"> </w:t>
      </w:r>
      <w:r w:rsidR="00897124">
        <w:rPr>
          <w:rFonts w:cs="Arial"/>
          <w:szCs w:val="20"/>
          <w:lang w:val="sl-SI"/>
        </w:rPr>
        <w:t xml:space="preserve">ju bo </w:t>
      </w:r>
      <w:r w:rsidR="002C62B9" w:rsidRPr="003739B3">
        <w:rPr>
          <w:lang w:val="sl-SI"/>
        </w:rPr>
        <w:t>Republik</w:t>
      </w:r>
      <w:r w:rsidR="002C62B9">
        <w:rPr>
          <w:lang w:val="sl-SI"/>
        </w:rPr>
        <w:t>a</w:t>
      </w:r>
      <w:r w:rsidR="002C62B9" w:rsidRPr="003739B3">
        <w:rPr>
          <w:lang w:val="sl-SI"/>
        </w:rPr>
        <w:t xml:space="preserve"> Hrvašk</w:t>
      </w:r>
      <w:r w:rsidR="002C62B9">
        <w:rPr>
          <w:lang w:val="sl-SI"/>
        </w:rPr>
        <w:t>a</w:t>
      </w:r>
      <w:r w:rsidRPr="00D631D9">
        <w:rPr>
          <w:rFonts w:cs="Arial"/>
          <w:szCs w:val="20"/>
          <w:lang w:val="sl-SI"/>
        </w:rPr>
        <w:t xml:space="preserve">. URSP bo </w:t>
      </w:r>
      <w:r w:rsidR="00D631D9" w:rsidRPr="002C62B9">
        <w:rPr>
          <w:rFonts w:cs="Arial"/>
          <w:szCs w:val="20"/>
          <w:lang w:val="sl-SI"/>
        </w:rPr>
        <w:t xml:space="preserve">v ta namen </w:t>
      </w:r>
      <w:r w:rsidRPr="00D631D9">
        <w:rPr>
          <w:rFonts w:cs="Arial"/>
          <w:szCs w:val="20"/>
          <w:lang w:val="sl-SI"/>
        </w:rPr>
        <w:t>v letošnjem letu v okviru projekta kupila opremo, ki bo predstavljala dodano vrednost ob ukrepanju v primeru večje nesreče</w:t>
      </w:r>
      <w:r w:rsidR="002C62B9">
        <w:rPr>
          <w:rFonts w:cs="Arial"/>
          <w:szCs w:val="20"/>
          <w:lang w:val="sl-SI"/>
        </w:rPr>
        <w:t xml:space="preserve"> oziroma </w:t>
      </w:r>
      <w:r w:rsidRPr="00D631D9">
        <w:rPr>
          <w:rFonts w:cs="Arial"/>
          <w:szCs w:val="20"/>
          <w:lang w:val="sl-SI"/>
        </w:rPr>
        <w:t>onesnaženja</w:t>
      </w:r>
      <w:r w:rsidR="002C62B9">
        <w:rPr>
          <w:lang w:val="sl-SI"/>
        </w:rPr>
        <w:t>.</w:t>
      </w:r>
    </w:p>
    <w:p w14:paraId="2C404718" w14:textId="77777777" w:rsidR="00121202" w:rsidRDefault="00121202" w:rsidP="001558E7">
      <w:pPr>
        <w:pStyle w:val="podpisi"/>
        <w:jc w:val="both"/>
        <w:rPr>
          <w:lang w:val="sl-SI"/>
        </w:rPr>
      </w:pPr>
    </w:p>
    <w:p w14:paraId="3AAA2BD7" w14:textId="0AC21763" w:rsidR="00D631D9" w:rsidRPr="002C62B9" w:rsidRDefault="00C2132B" w:rsidP="001558E7">
      <w:pPr>
        <w:pStyle w:val="podpisi"/>
        <w:jc w:val="both"/>
        <w:rPr>
          <w:u w:val="single"/>
          <w:lang w:val="sl-SI"/>
        </w:rPr>
      </w:pPr>
      <w:r w:rsidRPr="002C62B9">
        <w:rPr>
          <w:u w:val="single"/>
          <w:lang w:val="sl-SI"/>
        </w:rPr>
        <w:lastRenderedPageBreak/>
        <w:t>5</w:t>
      </w:r>
      <w:r w:rsidR="00D631D9" w:rsidRPr="002C62B9">
        <w:rPr>
          <w:u w:val="single"/>
          <w:lang w:val="sl-SI"/>
        </w:rPr>
        <w:t>. Vaja ODPORNOST 24:</w:t>
      </w:r>
    </w:p>
    <w:p w14:paraId="38F22AEB" w14:textId="03650B04" w:rsidR="00D631D9" w:rsidRDefault="00D631D9" w:rsidP="001558E7">
      <w:pPr>
        <w:pStyle w:val="podpisi"/>
        <w:jc w:val="both"/>
        <w:rPr>
          <w:lang w:val="sl-SI"/>
        </w:rPr>
      </w:pPr>
      <w:r>
        <w:rPr>
          <w:lang w:val="sl-SI"/>
        </w:rPr>
        <w:t>U</w:t>
      </w:r>
      <w:r w:rsidRPr="003739B3">
        <w:rPr>
          <w:lang w:val="sl-SI"/>
        </w:rPr>
        <w:t xml:space="preserve">RSP </w:t>
      </w:r>
      <w:r>
        <w:rPr>
          <w:lang w:val="sl-SI"/>
        </w:rPr>
        <w:t xml:space="preserve">je </w:t>
      </w:r>
      <w:r w:rsidRPr="003739B3">
        <w:rPr>
          <w:lang w:val="sl-SI"/>
        </w:rPr>
        <w:t xml:space="preserve">aktivno sodelovala </w:t>
      </w:r>
      <w:r w:rsidRPr="00D631D9">
        <w:rPr>
          <w:lang w:val="sl-SI"/>
        </w:rPr>
        <w:t xml:space="preserve">na vaji ODPORNOST 24. </w:t>
      </w:r>
      <w:r w:rsidR="006A245C">
        <w:rPr>
          <w:lang w:val="sl-SI"/>
        </w:rPr>
        <w:t>V</w:t>
      </w:r>
      <w:r w:rsidRPr="003739B3">
        <w:rPr>
          <w:lang w:val="sl-SI"/>
        </w:rPr>
        <w:t xml:space="preserve"> primeru ponovne uvedbe </w:t>
      </w:r>
      <w:proofErr w:type="spellStart"/>
      <w:r w:rsidRPr="003739B3">
        <w:rPr>
          <w:lang w:val="sl-SI"/>
        </w:rPr>
        <w:t>naborništva</w:t>
      </w:r>
      <w:proofErr w:type="spellEnd"/>
      <w:r w:rsidRPr="003739B3">
        <w:rPr>
          <w:lang w:val="sl-SI"/>
        </w:rPr>
        <w:t xml:space="preserve"> </w:t>
      </w:r>
      <w:r w:rsidR="006A245C">
        <w:rPr>
          <w:lang w:val="sl-SI"/>
        </w:rPr>
        <w:t xml:space="preserve">je </w:t>
      </w:r>
      <w:r w:rsidRPr="003739B3">
        <w:rPr>
          <w:lang w:val="sl-SI"/>
        </w:rPr>
        <w:t xml:space="preserve">celoten kolektiv URSP potreben za opravljanje nalog na izpostavi, </w:t>
      </w:r>
      <w:r w:rsidR="00C2132B">
        <w:rPr>
          <w:lang w:val="sl-SI"/>
        </w:rPr>
        <w:t>saj</w:t>
      </w:r>
      <w:r w:rsidRPr="003739B3">
        <w:rPr>
          <w:lang w:val="sl-SI"/>
        </w:rPr>
        <w:t xml:space="preserve"> sodi pod kritično infrastrukturo.</w:t>
      </w:r>
    </w:p>
    <w:p w14:paraId="0B2FBC8A" w14:textId="77777777" w:rsidR="00121202" w:rsidRDefault="00121202" w:rsidP="001558E7">
      <w:pPr>
        <w:pStyle w:val="podpisi"/>
        <w:jc w:val="both"/>
        <w:rPr>
          <w:lang w:val="sl-SI"/>
        </w:rPr>
      </w:pPr>
    </w:p>
    <w:p w14:paraId="37FEE82B" w14:textId="7046BB0F" w:rsidR="00121202" w:rsidRPr="002C62B9" w:rsidRDefault="00C2132B" w:rsidP="001558E7">
      <w:pPr>
        <w:pStyle w:val="podpisi"/>
        <w:jc w:val="both"/>
        <w:rPr>
          <w:u w:val="single"/>
          <w:lang w:val="sl-SI"/>
        </w:rPr>
      </w:pPr>
      <w:r w:rsidRPr="002C62B9">
        <w:rPr>
          <w:u w:val="single"/>
          <w:lang w:val="sl-SI"/>
        </w:rPr>
        <w:t>6</w:t>
      </w:r>
      <w:r w:rsidR="00D631D9" w:rsidRPr="002C62B9">
        <w:rPr>
          <w:u w:val="single"/>
          <w:lang w:val="sl-SI"/>
        </w:rPr>
        <w:t>. Projekt SEMAS-</w:t>
      </w:r>
      <w:proofErr w:type="spellStart"/>
      <w:r w:rsidR="00D631D9" w:rsidRPr="002C62B9">
        <w:rPr>
          <w:u w:val="single"/>
          <w:lang w:val="sl-SI"/>
        </w:rPr>
        <w:t>EMSWe</w:t>
      </w:r>
      <w:proofErr w:type="spellEnd"/>
      <w:r w:rsidR="00D631D9" w:rsidRPr="002C62B9">
        <w:rPr>
          <w:u w:val="single"/>
          <w:lang w:val="sl-SI"/>
        </w:rPr>
        <w:t>:</w:t>
      </w:r>
    </w:p>
    <w:p w14:paraId="0B191193" w14:textId="659C46AC" w:rsidR="00D631D9" w:rsidRPr="003739B3" w:rsidRDefault="00D631D9" w:rsidP="00D631D9">
      <w:pPr>
        <w:pStyle w:val="podpisi"/>
        <w:jc w:val="both"/>
        <w:rPr>
          <w:lang w:val="sl-SI"/>
        </w:rPr>
      </w:pPr>
      <w:r>
        <w:rPr>
          <w:lang w:val="sl-SI"/>
        </w:rPr>
        <w:t>C</w:t>
      </w:r>
      <w:r w:rsidRPr="003739B3">
        <w:rPr>
          <w:lang w:val="sl-SI"/>
        </w:rPr>
        <w:t>ilj</w:t>
      </w:r>
      <w:r>
        <w:rPr>
          <w:lang w:val="sl-SI"/>
        </w:rPr>
        <w:t xml:space="preserve"> projekta</w:t>
      </w:r>
      <w:r w:rsidRPr="003739B3">
        <w:rPr>
          <w:lang w:val="sl-SI"/>
        </w:rPr>
        <w:t xml:space="preserve"> je vzpostavitev okolja enotnega okna za pomorski sektor</w:t>
      </w:r>
      <w:r w:rsidRPr="00D631D9">
        <w:rPr>
          <w:lang w:val="sl-SI"/>
        </w:rPr>
        <w:t xml:space="preserve"> </w:t>
      </w:r>
      <w:r>
        <w:rPr>
          <w:lang w:val="sl-SI"/>
        </w:rPr>
        <w:t>(</w:t>
      </w:r>
      <w:proofErr w:type="spellStart"/>
      <w:r w:rsidR="002C62B9">
        <w:rPr>
          <w:lang w:val="sl-SI"/>
        </w:rPr>
        <w:t>European</w:t>
      </w:r>
      <w:proofErr w:type="spellEnd"/>
      <w:r w:rsidR="002C62B9">
        <w:rPr>
          <w:lang w:val="sl-SI"/>
        </w:rPr>
        <w:t xml:space="preserve"> </w:t>
      </w:r>
      <w:proofErr w:type="spellStart"/>
      <w:r w:rsidR="002C62B9">
        <w:rPr>
          <w:lang w:val="sl-SI"/>
        </w:rPr>
        <w:t>Maritime</w:t>
      </w:r>
      <w:proofErr w:type="spellEnd"/>
      <w:r w:rsidR="002C62B9">
        <w:rPr>
          <w:lang w:val="sl-SI"/>
        </w:rPr>
        <w:t xml:space="preserve"> </w:t>
      </w:r>
      <w:proofErr w:type="spellStart"/>
      <w:r w:rsidR="002C62B9">
        <w:rPr>
          <w:lang w:val="sl-SI"/>
        </w:rPr>
        <w:t>Single</w:t>
      </w:r>
      <w:proofErr w:type="spellEnd"/>
      <w:r w:rsidR="002C62B9">
        <w:rPr>
          <w:lang w:val="sl-SI"/>
        </w:rPr>
        <w:t xml:space="preserve"> </w:t>
      </w:r>
      <w:proofErr w:type="spellStart"/>
      <w:r w:rsidR="002C62B9">
        <w:rPr>
          <w:lang w:val="sl-SI"/>
        </w:rPr>
        <w:t>Window</w:t>
      </w:r>
      <w:proofErr w:type="spellEnd"/>
      <w:r w:rsidR="002C62B9">
        <w:rPr>
          <w:lang w:val="sl-SI"/>
        </w:rPr>
        <w:t xml:space="preserve"> - </w:t>
      </w:r>
      <w:r w:rsidRPr="003739B3">
        <w:rPr>
          <w:lang w:val="sl-SI"/>
        </w:rPr>
        <w:t>Evropsk</w:t>
      </w:r>
      <w:r w:rsidR="002C62B9">
        <w:rPr>
          <w:lang w:val="sl-SI"/>
        </w:rPr>
        <w:t>o</w:t>
      </w:r>
      <w:r w:rsidRPr="003739B3">
        <w:rPr>
          <w:lang w:val="sl-SI"/>
        </w:rPr>
        <w:t xml:space="preserve"> </w:t>
      </w:r>
      <w:r w:rsidR="002C62B9">
        <w:rPr>
          <w:lang w:val="sl-SI"/>
        </w:rPr>
        <w:t xml:space="preserve">pomorsko </w:t>
      </w:r>
      <w:r w:rsidRPr="003739B3">
        <w:rPr>
          <w:lang w:val="sl-SI"/>
        </w:rPr>
        <w:t>enotn</w:t>
      </w:r>
      <w:r w:rsidR="002C62B9">
        <w:rPr>
          <w:lang w:val="sl-SI"/>
        </w:rPr>
        <w:t>o</w:t>
      </w:r>
      <w:r w:rsidRPr="003739B3">
        <w:rPr>
          <w:lang w:val="sl-SI"/>
        </w:rPr>
        <w:t xml:space="preserve"> okn</w:t>
      </w:r>
      <w:r w:rsidR="002C62B9">
        <w:rPr>
          <w:lang w:val="sl-SI"/>
        </w:rPr>
        <w:t>o</w:t>
      </w:r>
      <w:r>
        <w:rPr>
          <w:lang w:val="sl-SI"/>
        </w:rPr>
        <w:t>), ki ga</w:t>
      </w:r>
      <w:r w:rsidRPr="003739B3">
        <w:rPr>
          <w:lang w:val="sl-SI"/>
        </w:rPr>
        <w:t xml:space="preserve"> narekuje Uredba (EU) 2019/1239 o vzpostavitvi okolja Evropskega okna za pomorski sektor</w:t>
      </w:r>
      <w:r>
        <w:rPr>
          <w:lang w:val="sl-SI"/>
        </w:rPr>
        <w:t>. R</w:t>
      </w:r>
      <w:r w:rsidRPr="003739B3">
        <w:rPr>
          <w:lang w:val="sl-SI"/>
        </w:rPr>
        <w:t xml:space="preserve">ok za implementacijo </w:t>
      </w:r>
      <w:r>
        <w:rPr>
          <w:lang w:val="sl-SI"/>
        </w:rPr>
        <w:t xml:space="preserve">je </w:t>
      </w:r>
      <w:r w:rsidRPr="003739B3">
        <w:rPr>
          <w:lang w:val="sl-SI"/>
        </w:rPr>
        <w:t>določen 25.8.2025</w:t>
      </w:r>
      <w:r>
        <w:rPr>
          <w:lang w:val="sl-SI"/>
        </w:rPr>
        <w:t>,</w:t>
      </w:r>
      <w:r w:rsidRPr="003739B3">
        <w:rPr>
          <w:lang w:val="sl-SI"/>
        </w:rPr>
        <w:t xml:space="preserve"> vendar se predvideva in dopušča do cca 18 mesecev zamude. </w:t>
      </w:r>
      <w:r>
        <w:rPr>
          <w:lang w:val="sl-SI"/>
        </w:rPr>
        <w:t>P</w:t>
      </w:r>
      <w:r w:rsidRPr="003739B3">
        <w:rPr>
          <w:lang w:val="sl-SI"/>
        </w:rPr>
        <w:t>onovn</w:t>
      </w:r>
      <w:r>
        <w:rPr>
          <w:lang w:val="sl-SI"/>
        </w:rPr>
        <w:t xml:space="preserve">o se bodo </w:t>
      </w:r>
      <w:r w:rsidRPr="003739B3">
        <w:rPr>
          <w:lang w:val="sl-SI"/>
        </w:rPr>
        <w:t>zag</w:t>
      </w:r>
      <w:r>
        <w:rPr>
          <w:lang w:val="sl-SI"/>
        </w:rPr>
        <w:t>nale</w:t>
      </w:r>
      <w:r w:rsidRPr="003739B3">
        <w:rPr>
          <w:lang w:val="sl-SI"/>
        </w:rPr>
        <w:t xml:space="preserve"> aktivnosti v sklopu Odbora za olajšave v pomorskem prometu. </w:t>
      </w:r>
    </w:p>
    <w:p w14:paraId="0D5BB6CE" w14:textId="77777777" w:rsidR="00121202" w:rsidRDefault="00121202" w:rsidP="001558E7">
      <w:pPr>
        <w:pStyle w:val="podpisi"/>
        <w:jc w:val="both"/>
        <w:rPr>
          <w:lang w:val="sl-SI"/>
        </w:rPr>
      </w:pPr>
    </w:p>
    <w:p w14:paraId="056CBD3A" w14:textId="64ABEA16" w:rsidR="00C82EFE" w:rsidRPr="002C62B9" w:rsidRDefault="00C82EFE" w:rsidP="00345F3D">
      <w:pPr>
        <w:pStyle w:val="podpisi"/>
        <w:jc w:val="both"/>
        <w:rPr>
          <w:u w:val="single"/>
          <w:lang w:val="sl-SI"/>
        </w:rPr>
      </w:pPr>
      <w:r w:rsidRPr="002C62B9">
        <w:rPr>
          <w:u w:val="single"/>
          <w:lang w:val="sl-SI"/>
        </w:rPr>
        <w:t xml:space="preserve">7. </w:t>
      </w:r>
      <w:proofErr w:type="spellStart"/>
      <w:r w:rsidRPr="002C62B9">
        <w:rPr>
          <w:u w:val="single"/>
          <w:lang w:val="sl-SI"/>
        </w:rPr>
        <w:t>European</w:t>
      </w:r>
      <w:proofErr w:type="spellEnd"/>
      <w:r w:rsidRPr="002C62B9">
        <w:rPr>
          <w:u w:val="single"/>
          <w:lang w:val="sl-SI"/>
        </w:rPr>
        <w:t xml:space="preserve"> </w:t>
      </w:r>
      <w:proofErr w:type="spellStart"/>
      <w:r w:rsidRPr="002C62B9">
        <w:rPr>
          <w:u w:val="single"/>
          <w:lang w:val="sl-SI"/>
        </w:rPr>
        <w:t>Coast</w:t>
      </w:r>
      <w:proofErr w:type="spellEnd"/>
      <w:r w:rsidRPr="002C62B9">
        <w:rPr>
          <w:u w:val="single"/>
          <w:lang w:val="sl-SI"/>
        </w:rPr>
        <w:t xml:space="preserve"> </w:t>
      </w:r>
      <w:proofErr w:type="spellStart"/>
      <w:r w:rsidRPr="002C62B9">
        <w:rPr>
          <w:u w:val="single"/>
          <w:lang w:val="sl-SI"/>
        </w:rPr>
        <w:t>Guard</w:t>
      </w:r>
      <w:proofErr w:type="spellEnd"/>
      <w:r w:rsidRPr="002C62B9">
        <w:rPr>
          <w:u w:val="single"/>
          <w:lang w:val="sl-SI"/>
        </w:rPr>
        <w:t xml:space="preserve"> </w:t>
      </w:r>
      <w:proofErr w:type="spellStart"/>
      <w:r w:rsidRPr="002C62B9">
        <w:rPr>
          <w:u w:val="single"/>
          <w:lang w:val="sl-SI"/>
        </w:rPr>
        <w:t>Function</w:t>
      </w:r>
      <w:proofErr w:type="spellEnd"/>
      <w:r w:rsidRPr="002C62B9">
        <w:rPr>
          <w:u w:val="single"/>
          <w:lang w:val="sl-SI"/>
        </w:rPr>
        <w:t xml:space="preserve"> Forum:</w:t>
      </w:r>
    </w:p>
    <w:p w14:paraId="3B8AF71D" w14:textId="5F1F357B" w:rsidR="00345F3D" w:rsidRPr="00C63D04" w:rsidRDefault="00345F3D" w:rsidP="00345F3D">
      <w:pPr>
        <w:spacing w:line="260" w:lineRule="atLeast"/>
        <w:jc w:val="both"/>
        <w:rPr>
          <w:rFonts w:ascii="Arial" w:hAnsi="Arial" w:cs="Arial"/>
          <w:bCs/>
          <w:sz w:val="20"/>
          <w:szCs w:val="20"/>
        </w:rPr>
      </w:pPr>
      <w:r w:rsidRPr="00C63D04">
        <w:rPr>
          <w:rFonts w:ascii="Arial" w:hAnsi="Arial" w:cs="Arial"/>
          <w:bCs/>
          <w:sz w:val="20"/>
          <w:szCs w:val="20"/>
        </w:rPr>
        <w:t>Agencije EU, ki podpirajo nacionalne programe pri izva</w:t>
      </w:r>
      <w:r>
        <w:rPr>
          <w:rFonts w:ascii="Arial" w:hAnsi="Arial" w:cs="Arial"/>
          <w:bCs/>
          <w:sz w:val="20"/>
          <w:szCs w:val="20"/>
        </w:rPr>
        <w:t>janju funkcij obalne straže</w:t>
      </w:r>
      <w:r w:rsidR="00897124">
        <w:rPr>
          <w:rFonts w:ascii="Arial" w:hAnsi="Arial" w:cs="Arial"/>
          <w:bCs/>
          <w:sz w:val="20"/>
          <w:szCs w:val="20"/>
        </w:rPr>
        <w:t>,</w:t>
      </w:r>
      <w:r>
        <w:rPr>
          <w:rFonts w:ascii="Arial" w:hAnsi="Arial" w:cs="Arial"/>
          <w:bCs/>
          <w:sz w:val="20"/>
          <w:szCs w:val="20"/>
        </w:rPr>
        <w:t xml:space="preserve"> so</w:t>
      </w:r>
      <w:r w:rsidRPr="00C63D04">
        <w:rPr>
          <w:rFonts w:ascii="Arial" w:hAnsi="Arial" w:cs="Arial"/>
          <w:bCs/>
          <w:sz w:val="20"/>
          <w:szCs w:val="20"/>
        </w:rPr>
        <w:t>:</w:t>
      </w:r>
    </w:p>
    <w:p w14:paraId="5D36FA43" w14:textId="25332401" w:rsidR="00345F3D" w:rsidRPr="00345F9D" w:rsidRDefault="00345F3D" w:rsidP="00345F3D">
      <w:pPr>
        <w:pStyle w:val="Odstavekseznama"/>
        <w:numPr>
          <w:ilvl w:val="0"/>
          <w:numId w:val="21"/>
        </w:numPr>
        <w:spacing w:line="260" w:lineRule="atLeast"/>
        <w:ind w:left="714" w:hanging="357"/>
        <w:jc w:val="both"/>
        <w:rPr>
          <w:rFonts w:ascii="Arial" w:hAnsi="Arial" w:cs="Arial"/>
          <w:bCs/>
          <w:sz w:val="20"/>
          <w:szCs w:val="20"/>
        </w:rPr>
      </w:pPr>
      <w:r w:rsidRPr="00345F9D">
        <w:rPr>
          <w:rFonts w:ascii="Arial" w:hAnsi="Arial" w:cs="Arial"/>
          <w:bCs/>
          <w:sz w:val="20"/>
          <w:szCs w:val="20"/>
        </w:rPr>
        <w:t xml:space="preserve">FRONTEX, v domeni </w:t>
      </w:r>
      <w:r w:rsidR="00185D97">
        <w:rPr>
          <w:rFonts w:ascii="Arial" w:hAnsi="Arial" w:cs="Arial"/>
          <w:bCs/>
          <w:sz w:val="20"/>
          <w:szCs w:val="20"/>
        </w:rPr>
        <w:t xml:space="preserve">Policije, </w:t>
      </w:r>
      <w:r w:rsidRPr="00345F9D">
        <w:rPr>
          <w:rFonts w:ascii="Arial" w:hAnsi="Arial" w:cs="Arial"/>
          <w:bCs/>
          <w:sz w:val="20"/>
          <w:szCs w:val="20"/>
        </w:rPr>
        <w:t>Minis</w:t>
      </w:r>
      <w:r>
        <w:rPr>
          <w:rFonts w:ascii="Arial" w:hAnsi="Arial" w:cs="Arial"/>
          <w:bCs/>
          <w:sz w:val="20"/>
          <w:szCs w:val="20"/>
        </w:rPr>
        <w:t>trstv</w:t>
      </w:r>
      <w:r w:rsidR="00185D97">
        <w:rPr>
          <w:rFonts w:ascii="Arial" w:hAnsi="Arial" w:cs="Arial"/>
          <w:bCs/>
          <w:sz w:val="20"/>
          <w:szCs w:val="20"/>
        </w:rPr>
        <w:t>o</w:t>
      </w:r>
      <w:r>
        <w:rPr>
          <w:rFonts w:ascii="Arial" w:hAnsi="Arial" w:cs="Arial"/>
          <w:bCs/>
          <w:sz w:val="20"/>
          <w:szCs w:val="20"/>
        </w:rPr>
        <w:t xml:space="preserve"> za notranje zadeve (MNZ)</w:t>
      </w:r>
      <w:r w:rsidRPr="00345F9D">
        <w:rPr>
          <w:rFonts w:ascii="Arial" w:hAnsi="Arial" w:cs="Arial"/>
          <w:bCs/>
          <w:sz w:val="20"/>
          <w:szCs w:val="20"/>
        </w:rPr>
        <w:t xml:space="preserve">, </w:t>
      </w:r>
    </w:p>
    <w:p w14:paraId="212BB74E" w14:textId="77777777" w:rsidR="00345F3D" w:rsidRPr="00345F9D" w:rsidRDefault="00345F3D" w:rsidP="00345F3D">
      <w:pPr>
        <w:pStyle w:val="Odstavekseznama"/>
        <w:numPr>
          <w:ilvl w:val="0"/>
          <w:numId w:val="21"/>
        </w:numPr>
        <w:spacing w:line="260" w:lineRule="atLeast"/>
        <w:ind w:left="714" w:hanging="357"/>
        <w:jc w:val="both"/>
        <w:rPr>
          <w:rFonts w:ascii="Arial" w:hAnsi="Arial" w:cs="Arial"/>
          <w:bCs/>
          <w:sz w:val="20"/>
          <w:szCs w:val="20"/>
        </w:rPr>
      </w:pPr>
      <w:r w:rsidRPr="00345F9D">
        <w:rPr>
          <w:rFonts w:ascii="Arial" w:hAnsi="Arial" w:cs="Arial"/>
          <w:bCs/>
          <w:sz w:val="20"/>
          <w:szCs w:val="20"/>
        </w:rPr>
        <w:t>EFCA, v domeni Inšpektorata za kmetijstvo, gozdarstvo, lovstvo in ribištvo, na Ministrstvu za kmetijstvo, gozda</w:t>
      </w:r>
      <w:r>
        <w:rPr>
          <w:rFonts w:ascii="Arial" w:hAnsi="Arial" w:cs="Arial"/>
          <w:bCs/>
          <w:sz w:val="20"/>
          <w:szCs w:val="20"/>
        </w:rPr>
        <w:t xml:space="preserve">rstvo in prehrano (IRSKGLR) in </w:t>
      </w:r>
    </w:p>
    <w:p w14:paraId="2523F272" w14:textId="77777777" w:rsidR="00345F3D" w:rsidRPr="00345F9D" w:rsidRDefault="00345F3D" w:rsidP="00345F3D">
      <w:pPr>
        <w:pStyle w:val="Odstavekseznama"/>
        <w:numPr>
          <w:ilvl w:val="0"/>
          <w:numId w:val="21"/>
        </w:numPr>
        <w:spacing w:line="260" w:lineRule="atLeast"/>
        <w:ind w:left="714" w:hanging="357"/>
        <w:jc w:val="both"/>
        <w:rPr>
          <w:rFonts w:ascii="Arial" w:hAnsi="Arial" w:cs="Arial"/>
          <w:bCs/>
          <w:sz w:val="20"/>
          <w:szCs w:val="20"/>
        </w:rPr>
      </w:pPr>
      <w:r w:rsidRPr="00345F9D">
        <w:rPr>
          <w:rFonts w:ascii="Arial" w:hAnsi="Arial" w:cs="Arial"/>
          <w:bCs/>
          <w:sz w:val="20"/>
          <w:szCs w:val="20"/>
        </w:rPr>
        <w:t>EMSA, v domeni URSP.</w:t>
      </w:r>
    </w:p>
    <w:p w14:paraId="23BE6D8B" w14:textId="77777777" w:rsidR="00345F3D" w:rsidRDefault="00345F3D" w:rsidP="00345F3D">
      <w:pPr>
        <w:spacing w:line="260" w:lineRule="atLeast"/>
        <w:jc w:val="both"/>
        <w:rPr>
          <w:rFonts w:ascii="Arial" w:hAnsi="Arial" w:cs="Arial"/>
          <w:bCs/>
          <w:sz w:val="20"/>
          <w:szCs w:val="20"/>
        </w:rPr>
      </w:pPr>
      <w:r w:rsidRPr="00C63D04">
        <w:rPr>
          <w:rFonts w:ascii="Arial" w:hAnsi="Arial" w:cs="Arial"/>
          <w:bCs/>
          <w:sz w:val="20"/>
          <w:szCs w:val="20"/>
        </w:rPr>
        <w:t>Na evropski ravni je največ govora o izmenjavi informacij med vojaško in civilno sfero v okviru projekta CISE, v katerem sodeluje URSP, pri čemer je Francija nosilka projekta.</w:t>
      </w:r>
    </w:p>
    <w:p w14:paraId="6BE2310E" w14:textId="4B53894C" w:rsidR="00345F3D" w:rsidRDefault="00345F3D" w:rsidP="00345F3D">
      <w:pPr>
        <w:spacing w:line="260" w:lineRule="atLeast"/>
        <w:jc w:val="both"/>
        <w:rPr>
          <w:rFonts w:ascii="Arial" w:hAnsi="Arial" w:cs="Arial"/>
          <w:bCs/>
          <w:sz w:val="20"/>
          <w:szCs w:val="20"/>
        </w:rPr>
      </w:pPr>
      <w:r w:rsidRPr="00C63D04">
        <w:rPr>
          <w:rFonts w:ascii="Arial" w:hAnsi="Arial" w:cs="Arial"/>
          <w:bCs/>
          <w:sz w:val="20"/>
          <w:szCs w:val="20"/>
        </w:rPr>
        <w:t>Srečanja v okviru Foruma funkcij Evropskih obalnih straž (ECGFF) potekajo pod vsakokratnim predsedovanjem DČ v sodelovanju s tremi agencijami EFCA (ribištvo), EMSA (pomorstvo in varnost plovbe) in FRONTEX (mejna policija). Srečanja so namenjena aktualnim razmeram in izmenjavi dobrih praks na omenjenih treh področjih delovanja. Glede na to</w:t>
      </w:r>
      <w:r w:rsidR="00897124">
        <w:rPr>
          <w:rFonts w:ascii="Arial" w:hAnsi="Arial" w:cs="Arial"/>
          <w:bCs/>
          <w:sz w:val="20"/>
          <w:szCs w:val="20"/>
        </w:rPr>
        <w:t>,</w:t>
      </w:r>
      <w:r w:rsidRPr="00C63D04">
        <w:rPr>
          <w:rFonts w:ascii="Arial" w:hAnsi="Arial" w:cs="Arial"/>
          <w:bCs/>
          <w:sz w:val="20"/>
          <w:szCs w:val="20"/>
        </w:rPr>
        <w:t xml:space="preserve"> da so v DČ različne oblike ureditve področja delovanja obalnih straž kot tudi pristojnosti in organizacijske umestitve, se na tej osnovi izmenjujejo izkušnje. Prisotnost Slovenije je zaželena, saj zaradi lastne specifike in majhnosti </w:t>
      </w:r>
      <w:proofErr w:type="spellStart"/>
      <w:r w:rsidRPr="00C63D04">
        <w:rPr>
          <w:rFonts w:ascii="Arial" w:hAnsi="Arial" w:cs="Arial"/>
          <w:bCs/>
          <w:sz w:val="20"/>
          <w:szCs w:val="20"/>
        </w:rPr>
        <w:t>akvatorija</w:t>
      </w:r>
      <w:proofErr w:type="spellEnd"/>
      <w:r w:rsidRPr="00C63D04">
        <w:rPr>
          <w:rFonts w:ascii="Arial" w:hAnsi="Arial" w:cs="Arial"/>
          <w:bCs/>
          <w:sz w:val="20"/>
          <w:szCs w:val="20"/>
        </w:rPr>
        <w:t xml:space="preserve"> iščemo primerljive ureditve in dobre prakse. </w:t>
      </w:r>
    </w:p>
    <w:p w14:paraId="37A3FE56" w14:textId="40C9D308" w:rsidR="00C82EFE" w:rsidRPr="003739B3" w:rsidRDefault="00C82EFE" w:rsidP="00345F3D">
      <w:pPr>
        <w:pStyle w:val="podpisi"/>
        <w:jc w:val="both"/>
        <w:rPr>
          <w:lang w:val="sl-SI"/>
        </w:rPr>
      </w:pPr>
      <w:r w:rsidRPr="003739B3">
        <w:rPr>
          <w:lang w:val="sl-SI"/>
        </w:rPr>
        <w:t xml:space="preserve">URSP </w:t>
      </w:r>
      <w:r>
        <w:rPr>
          <w:lang w:val="sl-SI"/>
        </w:rPr>
        <w:t xml:space="preserve">se </w:t>
      </w:r>
      <w:r w:rsidRPr="003739B3">
        <w:rPr>
          <w:lang w:val="sl-SI"/>
        </w:rPr>
        <w:t>aktivno udelež</w:t>
      </w:r>
      <w:r>
        <w:rPr>
          <w:lang w:val="sl-SI"/>
        </w:rPr>
        <w:t>uje</w:t>
      </w:r>
      <w:r w:rsidRPr="003739B3">
        <w:rPr>
          <w:lang w:val="sl-SI"/>
        </w:rPr>
        <w:t xml:space="preserve"> na </w:t>
      </w:r>
      <w:proofErr w:type="spellStart"/>
      <w:r w:rsidRPr="003739B3">
        <w:rPr>
          <w:lang w:val="sl-SI"/>
        </w:rPr>
        <w:t>European</w:t>
      </w:r>
      <w:proofErr w:type="spellEnd"/>
      <w:r w:rsidRPr="003739B3">
        <w:rPr>
          <w:lang w:val="sl-SI"/>
        </w:rPr>
        <w:t xml:space="preserve"> </w:t>
      </w:r>
      <w:proofErr w:type="spellStart"/>
      <w:r w:rsidRPr="003739B3">
        <w:rPr>
          <w:lang w:val="sl-SI"/>
        </w:rPr>
        <w:t>Coast</w:t>
      </w:r>
      <w:proofErr w:type="spellEnd"/>
      <w:r w:rsidRPr="003739B3">
        <w:rPr>
          <w:lang w:val="sl-SI"/>
        </w:rPr>
        <w:t xml:space="preserve"> </w:t>
      </w:r>
      <w:proofErr w:type="spellStart"/>
      <w:r w:rsidRPr="003739B3">
        <w:rPr>
          <w:lang w:val="sl-SI"/>
        </w:rPr>
        <w:t>Guard</w:t>
      </w:r>
      <w:proofErr w:type="spellEnd"/>
      <w:r w:rsidRPr="003739B3">
        <w:rPr>
          <w:lang w:val="sl-SI"/>
        </w:rPr>
        <w:t xml:space="preserve"> </w:t>
      </w:r>
      <w:proofErr w:type="spellStart"/>
      <w:r w:rsidRPr="003739B3">
        <w:rPr>
          <w:lang w:val="sl-SI"/>
        </w:rPr>
        <w:t>Function</w:t>
      </w:r>
      <w:proofErr w:type="spellEnd"/>
      <w:r w:rsidRPr="003739B3">
        <w:rPr>
          <w:lang w:val="sl-SI"/>
        </w:rPr>
        <w:t xml:space="preserve"> Forum</w:t>
      </w:r>
      <w:r>
        <w:rPr>
          <w:lang w:val="sl-SI"/>
        </w:rPr>
        <w:t>-a</w:t>
      </w:r>
      <w:r w:rsidRPr="003739B3">
        <w:rPr>
          <w:lang w:val="sl-SI"/>
        </w:rPr>
        <w:t xml:space="preserve">, v okviru katerega se redno izvajajo vaje, izmenjuje dobra praksa in krepi sodelovanje. Aktivnosti Foruma se odvijajo pod okriljem Evropske varnostne strategije. </w:t>
      </w:r>
      <w:r w:rsidR="00345F3D">
        <w:rPr>
          <w:lang w:val="sl-SI"/>
        </w:rPr>
        <w:t>P</w:t>
      </w:r>
      <w:r w:rsidRPr="003739B3">
        <w:rPr>
          <w:lang w:val="sl-SI"/>
        </w:rPr>
        <w:t xml:space="preserve">oda </w:t>
      </w:r>
      <w:r w:rsidR="00345F3D">
        <w:rPr>
          <w:lang w:val="sl-SI"/>
        </w:rPr>
        <w:t xml:space="preserve">se </w:t>
      </w:r>
      <w:r w:rsidRPr="003739B3">
        <w:rPr>
          <w:lang w:val="sl-SI"/>
        </w:rPr>
        <w:t>pobud</w:t>
      </w:r>
      <w:r w:rsidR="00345F3D">
        <w:rPr>
          <w:lang w:val="sl-SI"/>
        </w:rPr>
        <w:t>a</w:t>
      </w:r>
      <w:r w:rsidRPr="003739B3">
        <w:rPr>
          <w:lang w:val="sl-SI"/>
        </w:rPr>
        <w:t>, da bi se Foruma</w:t>
      </w:r>
      <w:r w:rsidR="00185D97">
        <w:rPr>
          <w:lang w:val="sl-SI"/>
        </w:rPr>
        <w:t>, glede na kadrovske zmogljivosti</w:t>
      </w:r>
      <w:r w:rsidR="00B50457">
        <w:rPr>
          <w:lang w:val="sl-SI"/>
        </w:rPr>
        <w:t>,</w:t>
      </w:r>
      <w:r w:rsidRPr="003739B3">
        <w:rPr>
          <w:lang w:val="sl-SI"/>
        </w:rPr>
        <w:t xml:space="preserve"> udeležili tudi s strani Policije in </w:t>
      </w:r>
      <w:r w:rsidRPr="001558E7">
        <w:rPr>
          <w:lang w:val="sl-SI"/>
        </w:rPr>
        <w:t>Inšpektorata RS za kmetijstvo, gozdarstvo, lovstvo in ribištvo</w:t>
      </w:r>
      <w:r w:rsidR="00185D97">
        <w:rPr>
          <w:lang w:val="sl-SI"/>
        </w:rPr>
        <w:t>, ko so na dnevnem redu točke, ki se nanašajo na njihova delovna področja</w:t>
      </w:r>
      <w:r w:rsidRPr="003739B3">
        <w:rPr>
          <w:lang w:val="sl-SI"/>
        </w:rPr>
        <w:t>. Stroški za udeležbo so pokriti s strani nosilca dogodka</w:t>
      </w:r>
      <w:r w:rsidR="00B50457">
        <w:rPr>
          <w:lang w:val="sl-SI"/>
        </w:rPr>
        <w:t>.</w:t>
      </w:r>
    </w:p>
    <w:p w14:paraId="08807370" w14:textId="77777777" w:rsidR="00D631D9" w:rsidRDefault="00D631D9" w:rsidP="001558E7">
      <w:pPr>
        <w:pStyle w:val="podpisi"/>
        <w:jc w:val="both"/>
        <w:rPr>
          <w:lang w:val="sl-SI"/>
        </w:rPr>
      </w:pPr>
    </w:p>
    <w:p w14:paraId="3998C4CF" w14:textId="166F6BE8" w:rsidR="00C82EFE" w:rsidRPr="002C62B9" w:rsidRDefault="00345F3D" w:rsidP="001558E7">
      <w:pPr>
        <w:pStyle w:val="podpisi"/>
        <w:jc w:val="both"/>
        <w:rPr>
          <w:u w:val="single"/>
          <w:lang w:val="sl-SI"/>
        </w:rPr>
      </w:pPr>
      <w:r w:rsidRPr="002C62B9">
        <w:rPr>
          <w:u w:val="single"/>
          <w:lang w:val="sl-SI"/>
        </w:rPr>
        <w:t>8. Projekt CISE-ALERT:</w:t>
      </w:r>
    </w:p>
    <w:p w14:paraId="3D666CCF" w14:textId="0A1CA04F" w:rsidR="00345F3D" w:rsidRDefault="00345F3D" w:rsidP="001558E7">
      <w:pPr>
        <w:pStyle w:val="podpisi"/>
        <w:jc w:val="both"/>
        <w:rPr>
          <w:lang w:val="sl-SI"/>
        </w:rPr>
      </w:pPr>
      <w:r>
        <w:rPr>
          <w:lang w:val="sl-SI"/>
        </w:rPr>
        <w:t>P</w:t>
      </w:r>
      <w:r w:rsidRPr="003739B3">
        <w:rPr>
          <w:lang w:val="sl-SI"/>
        </w:rPr>
        <w:t xml:space="preserve">od okriljem Evropske varnostne strategije </w:t>
      </w:r>
      <w:r>
        <w:rPr>
          <w:lang w:val="sl-SI"/>
        </w:rPr>
        <w:t xml:space="preserve">se </w:t>
      </w:r>
      <w:r w:rsidRPr="003739B3">
        <w:rPr>
          <w:lang w:val="sl-SI"/>
        </w:rPr>
        <w:t xml:space="preserve">razvijajo </w:t>
      </w:r>
      <w:r w:rsidRPr="00345F3D">
        <w:rPr>
          <w:lang w:val="sl-SI"/>
        </w:rPr>
        <w:t>storitve CISE</w:t>
      </w:r>
      <w:r>
        <w:rPr>
          <w:lang w:val="sl-SI"/>
        </w:rPr>
        <w:t xml:space="preserve">, </w:t>
      </w:r>
      <w:r w:rsidRPr="003739B3">
        <w:rPr>
          <w:lang w:val="sl-SI"/>
        </w:rPr>
        <w:t xml:space="preserve">URSP </w:t>
      </w:r>
      <w:r>
        <w:rPr>
          <w:lang w:val="sl-SI"/>
        </w:rPr>
        <w:t xml:space="preserve">je </w:t>
      </w:r>
      <w:r w:rsidRPr="003739B3">
        <w:rPr>
          <w:lang w:val="sl-SI"/>
        </w:rPr>
        <w:t xml:space="preserve">partner v projektu CISE-ALERT. </w:t>
      </w:r>
      <w:r w:rsidR="002C62B9" w:rsidRPr="003739B3">
        <w:rPr>
          <w:lang w:val="sl-SI"/>
        </w:rPr>
        <w:t>Napredno omrežje za izmenjavo informacij</w:t>
      </w:r>
      <w:r w:rsidR="002C62B9">
        <w:rPr>
          <w:lang w:val="sl-SI"/>
        </w:rPr>
        <w:t xml:space="preserve"> CISE</w:t>
      </w:r>
      <w:r w:rsidR="002C62B9" w:rsidRPr="003739B3">
        <w:rPr>
          <w:lang w:val="sl-SI"/>
        </w:rPr>
        <w:t xml:space="preserve"> je v času izvajanja projekta prešlo iz testne v operativno fazo. URSP je CISE storitve uspešno testirala tudi v realnem času izvedbe vaje </w:t>
      </w:r>
      <w:proofErr w:type="spellStart"/>
      <w:r w:rsidR="002C62B9" w:rsidRPr="003739B3">
        <w:rPr>
          <w:lang w:val="sl-SI"/>
        </w:rPr>
        <w:t>SARex</w:t>
      </w:r>
      <w:proofErr w:type="spellEnd"/>
      <w:r w:rsidR="002C62B9" w:rsidRPr="003739B3">
        <w:rPr>
          <w:lang w:val="sl-SI"/>
        </w:rPr>
        <w:t xml:space="preserve"> oktobra 2024. Projekt se uradno zaključuje aprila 2025. Glede na Evropsko varnostno strategijo in aktivnosti EMSA se pričakuje nadaljevanje aktivnosti na tem področju. </w:t>
      </w:r>
      <w:r w:rsidR="002C62B9">
        <w:rPr>
          <w:lang w:val="sl-SI"/>
        </w:rPr>
        <w:t xml:space="preserve">V </w:t>
      </w:r>
      <w:r w:rsidRPr="003739B3">
        <w:rPr>
          <w:lang w:val="sl-SI"/>
        </w:rPr>
        <w:t xml:space="preserve">prihodnosti </w:t>
      </w:r>
      <w:r w:rsidR="002C62B9">
        <w:rPr>
          <w:lang w:val="sl-SI"/>
        </w:rPr>
        <w:t>se</w:t>
      </w:r>
      <w:r w:rsidR="00897124">
        <w:rPr>
          <w:lang w:val="sl-SI"/>
        </w:rPr>
        <w:t xml:space="preserve"> </w:t>
      </w:r>
      <w:r w:rsidRPr="003739B3">
        <w:rPr>
          <w:lang w:val="sl-SI"/>
        </w:rPr>
        <w:t>pričakuje, da se bo</w:t>
      </w:r>
      <w:r w:rsidR="00897124">
        <w:rPr>
          <w:lang w:val="sl-SI"/>
        </w:rPr>
        <w:t>sta</w:t>
      </w:r>
      <w:r w:rsidRPr="003739B3">
        <w:rPr>
          <w:lang w:val="sl-SI"/>
        </w:rPr>
        <w:t xml:space="preserve"> v vozlišče CISE moral</w:t>
      </w:r>
      <w:r w:rsidR="00897124">
        <w:rPr>
          <w:lang w:val="sl-SI"/>
        </w:rPr>
        <w:t>i</w:t>
      </w:r>
      <w:r w:rsidRPr="003739B3">
        <w:rPr>
          <w:lang w:val="sl-SI"/>
        </w:rPr>
        <w:t xml:space="preserve"> povezati tudi policija in vojska. EMSA je na URSP že naslovila sporočilo</w:t>
      </w:r>
      <w:r>
        <w:rPr>
          <w:lang w:val="sl-SI"/>
        </w:rPr>
        <w:t>,</w:t>
      </w:r>
      <w:r w:rsidRPr="003739B3">
        <w:rPr>
          <w:lang w:val="sl-SI"/>
        </w:rPr>
        <w:t xml:space="preserve"> v katerem je zaprosila za kontakte slovenske policije in vojske.</w:t>
      </w:r>
    </w:p>
    <w:p w14:paraId="4CC1D142" w14:textId="77777777" w:rsidR="002C62B9" w:rsidRDefault="002C62B9" w:rsidP="002C62B9">
      <w:pPr>
        <w:pStyle w:val="podpisi"/>
        <w:jc w:val="both"/>
        <w:rPr>
          <w:b/>
          <w:bCs/>
          <w:lang w:val="sl-SI"/>
        </w:rPr>
      </w:pPr>
    </w:p>
    <w:p w14:paraId="3970C74F" w14:textId="73EC3250" w:rsidR="00C82EFE" w:rsidRPr="002C62B9" w:rsidRDefault="002C62B9" w:rsidP="001D076B">
      <w:pPr>
        <w:pStyle w:val="podpisi"/>
        <w:jc w:val="both"/>
        <w:rPr>
          <w:rFonts w:cs="Arial"/>
          <w:bCs/>
          <w:szCs w:val="20"/>
          <w:u w:val="single"/>
        </w:rPr>
      </w:pPr>
      <w:r w:rsidRPr="002C62B9">
        <w:rPr>
          <w:u w:val="single"/>
          <w:lang w:val="sl-SI"/>
        </w:rPr>
        <w:t>9.</w:t>
      </w:r>
      <w:r w:rsidR="005C47F7">
        <w:rPr>
          <w:u w:val="single"/>
          <w:lang w:val="sl-SI"/>
        </w:rPr>
        <w:t xml:space="preserve"> </w:t>
      </w:r>
      <w:r w:rsidR="001628F8">
        <w:rPr>
          <w:rFonts w:cs="Arial"/>
          <w:bCs/>
          <w:szCs w:val="20"/>
          <w:u w:val="single"/>
        </w:rPr>
        <w:t xml:space="preserve">Ostale </w:t>
      </w:r>
      <w:r w:rsidR="001628F8" w:rsidRPr="005C47F7">
        <w:rPr>
          <w:rFonts w:cs="Arial"/>
          <w:bCs/>
          <w:szCs w:val="20"/>
          <w:u w:val="single"/>
          <w:lang w:val="sl-SI"/>
        </w:rPr>
        <w:t>izvedene</w:t>
      </w:r>
      <w:r w:rsidR="001628F8">
        <w:rPr>
          <w:rFonts w:cs="Arial"/>
          <w:bCs/>
          <w:szCs w:val="20"/>
          <w:u w:val="single"/>
        </w:rPr>
        <w:t xml:space="preserve"> </w:t>
      </w:r>
      <w:r w:rsidR="001628F8" w:rsidRPr="005C47F7">
        <w:rPr>
          <w:rFonts w:cs="Arial"/>
          <w:bCs/>
          <w:szCs w:val="20"/>
          <w:u w:val="single"/>
          <w:lang w:val="sl-SI"/>
        </w:rPr>
        <w:t>aktivnosti v letu</w:t>
      </w:r>
      <w:r w:rsidR="001628F8">
        <w:rPr>
          <w:rFonts w:cs="Arial"/>
          <w:bCs/>
          <w:szCs w:val="20"/>
          <w:u w:val="single"/>
        </w:rPr>
        <w:t xml:space="preserve"> </w:t>
      </w:r>
      <w:r w:rsidRPr="002C62B9">
        <w:rPr>
          <w:rFonts w:cs="Arial"/>
          <w:bCs/>
          <w:szCs w:val="20"/>
          <w:u w:val="single"/>
        </w:rPr>
        <w:t>202</w:t>
      </w:r>
      <w:r w:rsidR="001628F8">
        <w:rPr>
          <w:rFonts w:cs="Arial"/>
          <w:bCs/>
          <w:szCs w:val="20"/>
          <w:u w:val="single"/>
        </w:rPr>
        <w:t>4</w:t>
      </w:r>
      <w:r w:rsidRPr="002C62B9">
        <w:rPr>
          <w:rFonts w:cs="Arial"/>
          <w:bCs/>
          <w:szCs w:val="20"/>
          <w:u w:val="single"/>
        </w:rPr>
        <w:t>:</w:t>
      </w:r>
    </w:p>
    <w:p w14:paraId="32DE78D5" w14:textId="7CA8F27C" w:rsidR="001558E7" w:rsidRDefault="002C62B9" w:rsidP="001558E7">
      <w:pPr>
        <w:pStyle w:val="podpisi"/>
        <w:jc w:val="both"/>
        <w:rPr>
          <w:rFonts w:cs="Arial"/>
          <w:szCs w:val="20"/>
          <w:lang w:val="sl-SI"/>
        </w:rPr>
      </w:pPr>
      <w:r w:rsidRPr="002C62B9">
        <w:rPr>
          <w:rFonts w:cs="Arial"/>
          <w:szCs w:val="20"/>
          <w:lang w:val="sl-SI"/>
        </w:rPr>
        <w:t xml:space="preserve">- </w:t>
      </w:r>
      <w:r w:rsidR="001558E7" w:rsidRPr="002C62B9">
        <w:rPr>
          <w:rFonts w:cs="Arial"/>
          <w:szCs w:val="20"/>
          <w:lang w:val="sl-SI"/>
        </w:rPr>
        <w:t>informiranje o rednih aktivnostih in EU projektih</w:t>
      </w:r>
      <w:r w:rsidR="00986268">
        <w:rPr>
          <w:rFonts w:cs="Arial"/>
          <w:szCs w:val="20"/>
          <w:lang w:val="sl-SI"/>
        </w:rPr>
        <w:t>;</w:t>
      </w:r>
    </w:p>
    <w:p w14:paraId="2B3EB0BB" w14:textId="1EE39FC6" w:rsidR="002C62B9" w:rsidRDefault="002C62B9" w:rsidP="00986268">
      <w:pPr>
        <w:pStyle w:val="podpisi"/>
        <w:jc w:val="both"/>
        <w:rPr>
          <w:rFonts w:cs="Arial"/>
          <w:szCs w:val="20"/>
          <w:lang w:val="sl-SI"/>
        </w:rPr>
      </w:pPr>
      <w:r w:rsidRPr="002C62B9">
        <w:rPr>
          <w:rFonts w:cs="Arial"/>
          <w:szCs w:val="20"/>
          <w:lang w:val="sl-SI"/>
        </w:rPr>
        <w:t xml:space="preserve">- </w:t>
      </w:r>
      <w:r w:rsidRPr="002C62B9">
        <w:rPr>
          <w:lang w:val="sl-SI"/>
        </w:rPr>
        <w:t>vzpostavitev VTS</w:t>
      </w:r>
      <w:r w:rsidR="001628F8">
        <w:rPr>
          <w:lang w:val="sl-SI"/>
        </w:rPr>
        <w:t xml:space="preserve"> službe</w:t>
      </w:r>
      <w:r w:rsidRPr="002C62B9">
        <w:rPr>
          <w:lang w:val="sl-SI"/>
        </w:rPr>
        <w:t xml:space="preserve">: Uredba in Pravilnik </w:t>
      </w:r>
      <w:r w:rsidR="00986268">
        <w:rPr>
          <w:lang w:val="sl-SI"/>
        </w:rPr>
        <w:t xml:space="preserve">sta trenutno v medresorskem usklajevanju, </w:t>
      </w:r>
      <w:r w:rsidRPr="002C62B9">
        <w:rPr>
          <w:lang w:val="sl-SI"/>
        </w:rPr>
        <w:t xml:space="preserve">v veljavo </w:t>
      </w:r>
      <w:r w:rsidR="00986268">
        <w:rPr>
          <w:lang w:val="sl-SI"/>
        </w:rPr>
        <w:t xml:space="preserve">bosta </w:t>
      </w:r>
      <w:r w:rsidR="00986268" w:rsidRPr="002C62B9">
        <w:rPr>
          <w:lang w:val="sl-SI"/>
        </w:rPr>
        <w:t>stopi</w:t>
      </w:r>
      <w:r w:rsidR="00986268">
        <w:rPr>
          <w:lang w:val="sl-SI"/>
        </w:rPr>
        <w:t>l</w:t>
      </w:r>
      <w:r w:rsidR="00986268" w:rsidRPr="002C62B9">
        <w:rPr>
          <w:lang w:val="sl-SI"/>
        </w:rPr>
        <w:t xml:space="preserve">a </w:t>
      </w:r>
      <w:r w:rsidRPr="002C62B9">
        <w:rPr>
          <w:lang w:val="sl-SI"/>
        </w:rPr>
        <w:t>1.1.2026, opredeljuje</w:t>
      </w:r>
      <w:r w:rsidR="00986268">
        <w:rPr>
          <w:lang w:val="sl-SI"/>
        </w:rPr>
        <w:t>ta pa tudi</w:t>
      </w:r>
      <w:r w:rsidRPr="002C62B9">
        <w:rPr>
          <w:lang w:val="sl-SI"/>
        </w:rPr>
        <w:t xml:space="preserve"> določeno</w:t>
      </w:r>
      <w:r w:rsidRPr="003739B3">
        <w:rPr>
          <w:lang w:val="sl-SI"/>
        </w:rPr>
        <w:t xml:space="preserve"> testno</w:t>
      </w:r>
      <w:r w:rsidR="00986268">
        <w:rPr>
          <w:lang w:val="sl-SI"/>
        </w:rPr>
        <w:t>/prehodno</w:t>
      </w:r>
      <w:r w:rsidRPr="003739B3">
        <w:rPr>
          <w:lang w:val="sl-SI"/>
        </w:rPr>
        <w:t xml:space="preserve"> obdobje. K</w:t>
      </w:r>
      <w:r w:rsidR="00986268">
        <w:rPr>
          <w:lang w:val="sl-SI"/>
        </w:rPr>
        <w:t>adrovska k</w:t>
      </w:r>
      <w:r w:rsidRPr="003739B3">
        <w:rPr>
          <w:lang w:val="sl-SI"/>
        </w:rPr>
        <w:t xml:space="preserve">vota </w:t>
      </w:r>
      <w:r w:rsidR="00986268">
        <w:rPr>
          <w:lang w:val="sl-SI"/>
        </w:rPr>
        <w:t xml:space="preserve">za VTS operaterje </w:t>
      </w:r>
      <w:r w:rsidRPr="003739B3">
        <w:rPr>
          <w:lang w:val="sl-SI"/>
        </w:rPr>
        <w:t xml:space="preserve">še ni zapolnjena. Potrebno je opraviti </w:t>
      </w:r>
      <w:r w:rsidR="00986268">
        <w:rPr>
          <w:lang w:val="sl-SI"/>
        </w:rPr>
        <w:t>še</w:t>
      </w:r>
      <w:r w:rsidRPr="003739B3">
        <w:rPr>
          <w:lang w:val="sl-SI"/>
        </w:rPr>
        <w:t xml:space="preserve"> vsa </w:t>
      </w:r>
      <w:r w:rsidR="00986268">
        <w:rPr>
          <w:lang w:val="sl-SI"/>
        </w:rPr>
        <w:t xml:space="preserve">preostala </w:t>
      </w:r>
      <w:r>
        <w:rPr>
          <w:lang w:val="sl-SI"/>
        </w:rPr>
        <w:t xml:space="preserve">potrebna </w:t>
      </w:r>
      <w:r w:rsidRPr="003739B3">
        <w:rPr>
          <w:lang w:val="sl-SI"/>
        </w:rPr>
        <w:t>usposabljanja kadra, predvidoma bodo izvedena v maju in oktobru 2025</w:t>
      </w:r>
      <w:r w:rsidR="00986268">
        <w:rPr>
          <w:lang w:val="sl-SI"/>
        </w:rPr>
        <w:t>;</w:t>
      </w:r>
    </w:p>
    <w:p w14:paraId="13A50EDE" w14:textId="4D7087CA" w:rsidR="002C62B9" w:rsidRPr="00E34E5C" w:rsidRDefault="00986268" w:rsidP="00986268">
      <w:pPr>
        <w:pStyle w:val="podpisi"/>
        <w:jc w:val="both"/>
        <w:rPr>
          <w:strike/>
          <w:highlight w:val="yellow"/>
          <w:lang w:val="sl-SI"/>
        </w:rPr>
      </w:pPr>
      <w:r>
        <w:rPr>
          <w:rFonts w:cs="Arial"/>
          <w:szCs w:val="20"/>
          <w:lang w:val="sl-SI"/>
        </w:rPr>
        <w:t xml:space="preserve">- </w:t>
      </w:r>
      <w:r w:rsidRPr="00986268">
        <w:rPr>
          <w:lang w:val="sl-SI"/>
        </w:rPr>
        <w:t xml:space="preserve">zaključeno </w:t>
      </w:r>
      <w:r w:rsidR="00897124">
        <w:rPr>
          <w:lang w:val="sl-SI"/>
        </w:rPr>
        <w:t xml:space="preserve">je </w:t>
      </w:r>
      <w:r w:rsidRPr="00986268">
        <w:rPr>
          <w:lang w:val="sl-SI"/>
        </w:rPr>
        <w:t>JN za nakup novih motorjev plovil policije</w:t>
      </w:r>
      <w:r w:rsidR="00E802E8">
        <w:rPr>
          <w:lang w:val="sl-SI"/>
        </w:rPr>
        <w:t>.</w:t>
      </w:r>
    </w:p>
    <w:p w14:paraId="319622E0" w14:textId="77777777" w:rsidR="001628F8" w:rsidRDefault="001628F8" w:rsidP="00986268">
      <w:pPr>
        <w:spacing w:line="260" w:lineRule="atLeast"/>
        <w:jc w:val="both"/>
        <w:rPr>
          <w:rFonts w:ascii="Arial" w:hAnsi="Arial" w:cs="Arial"/>
          <w:sz w:val="20"/>
          <w:szCs w:val="20"/>
        </w:rPr>
      </w:pPr>
    </w:p>
    <w:p w14:paraId="10BD67D7" w14:textId="32E1E64D" w:rsidR="002C62B9" w:rsidRPr="002C62B9" w:rsidRDefault="00DF09F0" w:rsidP="00986268">
      <w:pPr>
        <w:spacing w:line="260" w:lineRule="atLeast"/>
        <w:jc w:val="both"/>
        <w:rPr>
          <w:rFonts w:ascii="Arial" w:hAnsi="Arial" w:cs="Arial"/>
          <w:bCs/>
          <w:sz w:val="20"/>
          <w:szCs w:val="20"/>
        </w:rPr>
      </w:pPr>
      <w:r>
        <w:rPr>
          <w:rFonts w:ascii="Arial" w:hAnsi="Arial" w:cs="Arial"/>
          <w:sz w:val="20"/>
          <w:szCs w:val="20"/>
        </w:rPr>
        <w:t>Posodobitev</w:t>
      </w:r>
      <w:r w:rsidR="002C62B9" w:rsidRPr="00986268">
        <w:rPr>
          <w:rFonts w:ascii="Arial" w:hAnsi="Arial" w:cs="Arial"/>
          <w:sz w:val="20"/>
          <w:szCs w:val="20"/>
        </w:rPr>
        <w:t xml:space="preserve"> </w:t>
      </w:r>
      <w:r>
        <w:rPr>
          <w:rFonts w:ascii="Arial" w:hAnsi="Arial" w:cs="Arial"/>
          <w:sz w:val="20"/>
          <w:szCs w:val="20"/>
        </w:rPr>
        <w:t>U</w:t>
      </w:r>
      <w:r w:rsidR="002C62B9" w:rsidRPr="00986268">
        <w:rPr>
          <w:rFonts w:ascii="Arial" w:hAnsi="Arial" w:cs="Arial"/>
          <w:sz w:val="20"/>
          <w:szCs w:val="20"/>
        </w:rPr>
        <w:t>redbe o koordinaciji služb na morju</w:t>
      </w:r>
      <w:r w:rsidR="002C62B9" w:rsidRPr="002C62B9">
        <w:rPr>
          <w:rFonts w:ascii="Arial" w:hAnsi="Arial" w:cs="Arial"/>
          <w:sz w:val="20"/>
          <w:szCs w:val="20"/>
        </w:rPr>
        <w:t xml:space="preserve"> ni bil</w:t>
      </w:r>
      <w:r>
        <w:rPr>
          <w:rFonts w:ascii="Arial" w:hAnsi="Arial" w:cs="Arial"/>
          <w:sz w:val="20"/>
          <w:szCs w:val="20"/>
        </w:rPr>
        <w:t>a</w:t>
      </w:r>
      <w:r w:rsidR="002C62B9" w:rsidRPr="002C62B9">
        <w:rPr>
          <w:rFonts w:ascii="Arial" w:hAnsi="Arial" w:cs="Arial"/>
          <w:sz w:val="20"/>
          <w:szCs w:val="20"/>
        </w:rPr>
        <w:t xml:space="preserve"> izveden</w:t>
      </w:r>
      <w:r>
        <w:rPr>
          <w:rFonts w:ascii="Arial" w:hAnsi="Arial" w:cs="Arial"/>
          <w:sz w:val="20"/>
          <w:szCs w:val="20"/>
        </w:rPr>
        <w:t>a</w:t>
      </w:r>
      <w:r w:rsidR="002C62B9" w:rsidRPr="002C62B9">
        <w:rPr>
          <w:rFonts w:ascii="Arial" w:hAnsi="Arial" w:cs="Arial"/>
          <w:sz w:val="20"/>
          <w:szCs w:val="20"/>
        </w:rPr>
        <w:t>.</w:t>
      </w:r>
    </w:p>
    <w:p w14:paraId="018A8DA4" w14:textId="77777777" w:rsidR="001558E7" w:rsidRPr="002C62B9" w:rsidRDefault="001558E7" w:rsidP="00986268">
      <w:pPr>
        <w:pStyle w:val="podpisi"/>
        <w:jc w:val="both"/>
        <w:rPr>
          <w:rFonts w:cs="Arial"/>
          <w:szCs w:val="20"/>
          <w:lang w:val="sl-SI"/>
        </w:rPr>
      </w:pPr>
    </w:p>
    <w:p w14:paraId="39892EA8" w14:textId="13EF7A05" w:rsidR="0019526B" w:rsidRPr="00986268" w:rsidRDefault="00212522" w:rsidP="00C63D04">
      <w:pPr>
        <w:jc w:val="both"/>
        <w:rPr>
          <w:rFonts w:ascii="Arial" w:hAnsi="Arial" w:cs="Arial"/>
          <w:bCs/>
          <w:sz w:val="20"/>
          <w:szCs w:val="20"/>
          <w:highlight w:val="yellow"/>
        </w:rPr>
      </w:pPr>
      <w:r w:rsidRPr="00C63D04">
        <w:rPr>
          <w:rFonts w:ascii="Arial" w:hAnsi="Arial" w:cs="Arial"/>
          <w:b/>
          <w:sz w:val="20"/>
          <w:szCs w:val="20"/>
          <w:u w:val="single"/>
        </w:rPr>
        <w:t xml:space="preserve">LETNI PROGRAM DELA IN UKREPOV ZA LETO </w:t>
      </w:r>
      <w:r w:rsidRPr="006A245C">
        <w:rPr>
          <w:rFonts w:ascii="Arial" w:hAnsi="Arial" w:cs="Arial"/>
          <w:b/>
          <w:sz w:val="20"/>
          <w:szCs w:val="20"/>
          <w:u w:val="single"/>
        </w:rPr>
        <w:t>202</w:t>
      </w:r>
      <w:r w:rsidR="00986268" w:rsidRPr="006A245C">
        <w:rPr>
          <w:rFonts w:ascii="Arial" w:hAnsi="Arial" w:cs="Arial"/>
          <w:b/>
          <w:sz w:val="20"/>
          <w:szCs w:val="20"/>
          <w:u w:val="single"/>
        </w:rPr>
        <w:t>5</w:t>
      </w:r>
      <w:r w:rsidR="00943BF3">
        <w:rPr>
          <w:rFonts w:ascii="Arial" w:hAnsi="Arial" w:cs="Arial"/>
          <w:b/>
          <w:sz w:val="20"/>
          <w:szCs w:val="20"/>
          <w:u w:val="single"/>
        </w:rPr>
        <w:t>:</w:t>
      </w:r>
    </w:p>
    <w:p w14:paraId="67090CB8" w14:textId="100A124A" w:rsidR="00943BF3" w:rsidRPr="006260CB" w:rsidRDefault="00943BF3" w:rsidP="006260CB">
      <w:pPr>
        <w:pStyle w:val="Odstavekseznama"/>
        <w:numPr>
          <w:ilvl w:val="0"/>
          <w:numId w:val="21"/>
        </w:numPr>
        <w:spacing w:line="260" w:lineRule="atLeast"/>
        <w:jc w:val="both"/>
        <w:rPr>
          <w:rFonts w:ascii="Arial" w:hAnsi="Arial" w:cs="Arial"/>
          <w:bCs/>
          <w:sz w:val="20"/>
          <w:szCs w:val="20"/>
        </w:rPr>
      </w:pPr>
      <w:bookmarkStart w:id="1" w:name="_Hlk198624113"/>
      <w:r>
        <w:rPr>
          <w:rFonts w:ascii="Arial" w:hAnsi="Arial" w:cs="Arial"/>
          <w:bCs/>
          <w:sz w:val="20"/>
          <w:szCs w:val="20"/>
        </w:rPr>
        <w:t>o</w:t>
      </w:r>
      <w:r w:rsidRPr="00943BF3">
        <w:rPr>
          <w:rFonts w:ascii="Arial" w:hAnsi="Arial" w:cs="Arial"/>
          <w:bCs/>
          <w:sz w:val="20"/>
          <w:szCs w:val="20"/>
        </w:rPr>
        <w:t>bravnava problematike tranzita nevarnega tovora</w:t>
      </w:r>
      <w:r>
        <w:rPr>
          <w:rFonts w:ascii="Arial" w:hAnsi="Arial" w:cs="Arial"/>
          <w:bCs/>
          <w:sz w:val="20"/>
          <w:szCs w:val="20"/>
        </w:rPr>
        <w:t>:</w:t>
      </w:r>
      <w:r w:rsidRPr="00943BF3">
        <w:rPr>
          <w:rFonts w:ascii="Arial" w:hAnsi="Arial" w:cs="Arial"/>
          <w:bCs/>
          <w:sz w:val="20"/>
          <w:szCs w:val="20"/>
        </w:rPr>
        <w:t xml:space="preserve"> </w:t>
      </w:r>
      <w:r w:rsidR="00A81230" w:rsidRPr="006260CB">
        <w:rPr>
          <w:rFonts w:ascii="Arial" w:eastAsiaTheme="minorHAnsi" w:hAnsi="Arial" w:cs="Arial"/>
          <w:sz w:val="20"/>
          <w:szCs w:val="20"/>
        </w:rPr>
        <w:t>obravnavanje prihoda nevarnih tovorov z vidika varnosti na sidrišču</w:t>
      </w:r>
      <w:r w:rsidR="00A81230">
        <w:rPr>
          <w:rFonts w:ascii="Arial" w:eastAsiaTheme="minorHAnsi" w:hAnsi="Arial" w:cs="Arial"/>
          <w:sz w:val="20"/>
          <w:szCs w:val="20"/>
        </w:rPr>
        <w:t xml:space="preserve">, </w:t>
      </w:r>
      <w:r>
        <w:rPr>
          <w:rFonts w:ascii="Arial" w:eastAsiaTheme="minorHAnsi" w:hAnsi="Arial" w:cs="Arial"/>
          <w:color w:val="000000"/>
          <w:sz w:val="20"/>
          <w:szCs w:val="20"/>
        </w:rPr>
        <w:t>p</w:t>
      </w:r>
      <w:r w:rsidRPr="00943BF3">
        <w:rPr>
          <w:rFonts w:ascii="Arial" w:eastAsiaTheme="minorHAnsi" w:hAnsi="Arial" w:cs="Arial"/>
          <w:color w:val="000000"/>
          <w:sz w:val="20"/>
          <w:szCs w:val="20"/>
        </w:rPr>
        <w:t xml:space="preserve">roučitev in dogovor pristojnih organov glede enotnega načina obravnave tranzita eksplozivnega tovora s trgovskih ladij, ki ni namenjen obrambnim </w:t>
      </w:r>
      <w:r w:rsidRPr="00943BF3">
        <w:rPr>
          <w:rFonts w:ascii="Arial" w:eastAsiaTheme="minorHAnsi" w:hAnsi="Arial" w:cs="Arial"/>
          <w:sz w:val="20"/>
          <w:szCs w:val="20"/>
        </w:rPr>
        <w:t xml:space="preserve">silam, preko Republike Slovenije,  </w:t>
      </w:r>
      <w:r w:rsidRPr="00943BF3">
        <w:rPr>
          <w:rFonts w:ascii="Arial" w:hAnsi="Arial" w:cs="Arial"/>
          <w:bCs/>
          <w:sz w:val="20"/>
          <w:szCs w:val="20"/>
        </w:rPr>
        <w:t>priprava usklajenega skupnega dokumenta (navodil) za ukrepanje v tovrstnih primerih</w:t>
      </w:r>
      <w:r w:rsidRPr="00943BF3">
        <w:rPr>
          <w:rFonts w:ascii="Arial" w:eastAsiaTheme="minorHAnsi" w:hAnsi="Arial" w:cs="Arial"/>
          <w:sz w:val="20"/>
          <w:szCs w:val="20"/>
        </w:rPr>
        <w:t xml:space="preserve"> ter </w:t>
      </w:r>
      <w:r w:rsidRPr="00943BF3">
        <w:rPr>
          <w:rFonts w:ascii="Arial" w:eastAsiaTheme="minorHAnsi" w:hAnsi="Arial" w:cs="Arial"/>
          <w:sz w:val="20"/>
          <w:szCs w:val="20"/>
        </w:rPr>
        <w:lastRenderedPageBreak/>
        <w:t xml:space="preserve">posredovanje navodil v zvezi s tem </w:t>
      </w:r>
      <w:r>
        <w:rPr>
          <w:rFonts w:ascii="Arial" w:eastAsiaTheme="minorHAnsi" w:hAnsi="Arial" w:cs="Arial"/>
          <w:sz w:val="20"/>
          <w:szCs w:val="20"/>
        </w:rPr>
        <w:t xml:space="preserve">vsem </w:t>
      </w:r>
      <w:r w:rsidRPr="00943BF3">
        <w:rPr>
          <w:rFonts w:ascii="Arial" w:eastAsiaTheme="minorHAnsi" w:hAnsi="Arial" w:cs="Arial"/>
          <w:sz w:val="20"/>
          <w:szCs w:val="20"/>
        </w:rPr>
        <w:t>diplomatskim in konzularnim predstavništvom, akreditiranim v RS, preko MZEZ</w:t>
      </w:r>
      <w:r w:rsidR="00441338">
        <w:rPr>
          <w:rFonts w:ascii="Arial" w:eastAsiaTheme="minorHAnsi" w:hAnsi="Arial" w:cs="Arial"/>
          <w:sz w:val="20"/>
          <w:szCs w:val="20"/>
        </w:rPr>
        <w:t>;</w:t>
      </w:r>
    </w:p>
    <w:p w14:paraId="5E1CBD2E" w14:textId="180D44CE" w:rsidR="00943BF3" w:rsidRPr="00943BF3" w:rsidRDefault="00943BF3" w:rsidP="00943BF3">
      <w:pPr>
        <w:pStyle w:val="Odstavekseznama"/>
        <w:numPr>
          <w:ilvl w:val="0"/>
          <w:numId w:val="21"/>
        </w:numPr>
        <w:spacing w:line="260" w:lineRule="atLeast"/>
        <w:jc w:val="both"/>
        <w:rPr>
          <w:rFonts w:ascii="Arial" w:hAnsi="Arial" w:cs="Arial"/>
          <w:sz w:val="20"/>
          <w:szCs w:val="20"/>
          <w:lang w:eastAsia="en-US"/>
        </w:rPr>
      </w:pPr>
      <w:r w:rsidRPr="00943BF3">
        <w:rPr>
          <w:rFonts w:ascii="Arial" w:hAnsi="Arial" w:cs="Arial"/>
          <w:sz w:val="20"/>
          <w:szCs w:val="20"/>
        </w:rPr>
        <w:t>URSP in URSZR</w:t>
      </w:r>
      <w:r>
        <w:rPr>
          <w:rFonts w:ascii="Arial" w:hAnsi="Arial" w:cs="Arial"/>
          <w:sz w:val="20"/>
          <w:szCs w:val="20"/>
        </w:rPr>
        <w:t>:</w:t>
      </w:r>
      <w:r w:rsidRPr="00943BF3">
        <w:rPr>
          <w:rFonts w:ascii="Arial" w:hAnsi="Arial" w:cs="Arial"/>
          <w:sz w:val="20"/>
          <w:szCs w:val="20"/>
        </w:rPr>
        <w:t xml:space="preserve"> preuči</w:t>
      </w:r>
      <w:r>
        <w:rPr>
          <w:rFonts w:ascii="Arial" w:hAnsi="Arial" w:cs="Arial"/>
          <w:sz w:val="20"/>
          <w:szCs w:val="20"/>
        </w:rPr>
        <w:t>tev</w:t>
      </w:r>
      <w:r w:rsidRPr="00943BF3">
        <w:rPr>
          <w:rFonts w:ascii="Arial" w:hAnsi="Arial" w:cs="Arial"/>
          <w:sz w:val="20"/>
          <w:szCs w:val="20"/>
        </w:rPr>
        <w:t xml:space="preserve"> možnost</w:t>
      </w:r>
      <w:r>
        <w:rPr>
          <w:rFonts w:ascii="Arial" w:hAnsi="Arial" w:cs="Arial"/>
          <w:sz w:val="20"/>
          <w:szCs w:val="20"/>
        </w:rPr>
        <w:t>i</w:t>
      </w:r>
      <w:r w:rsidRPr="00943BF3">
        <w:rPr>
          <w:rFonts w:ascii="Arial" w:hAnsi="Arial" w:cs="Arial"/>
          <w:sz w:val="20"/>
          <w:szCs w:val="20"/>
        </w:rPr>
        <w:t xml:space="preserve"> nakupa skupnega večnamenskega plovila</w:t>
      </w:r>
      <w:r>
        <w:rPr>
          <w:rFonts w:ascii="Arial" w:hAnsi="Arial" w:cs="Arial"/>
          <w:sz w:val="20"/>
          <w:szCs w:val="20"/>
        </w:rPr>
        <w:t>,</w:t>
      </w:r>
      <w:r w:rsidRPr="00943BF3">
        <w:rPr>
          <w:rFonts w:ascii="Arial" w:hAnsi="Arial" w:cs="Arial"/>
          <w:sz w:val="20"/>
          <w:szCs w:val="20"/>
        </w:rPr>
        <w:t xml:space="preserve"> </w:t>
      </w:r>
      <w:bookmarkStart w:id="2" w:name="_Hlk198800391"/>
      <w:r w:rsidRPr="00943BF3">
        <w:rPr>
          <w:rFonts w:ascii="Arial" w:hAnsi="Arial" w:cs="Arial"/>
          <w:sz w:val="20"/>
          <w:szCs w:val="20"/>
        </w:rPr>
        <w:t>namenjenega za iskanje in reševanje, odziv na onesnaženje in gašenje požara na morju</w:t>
      </w:r>
      <w:bookmarkEnd w:id="2"/>
      <w:r>
        <w:rPr>
          <w:rFonts w:ascii="Arial" w:hAnsi="Arial" w:cs="Arial"/>
          <w:sz w:val="20"/>
          <w:szCs w:val="20"/>
        </w:rPr>
        <w:t>;</w:t>
      </w:r>
    </w:p>
    <w:p w14:paraId="22473F1D" w14:textId="1CF863D1" w:rsidR="0019526B" w:rsidRPr="00943BF3" w:rsidRDefault="00943BF3" w:rsidP="00F61940">
      <w:pPr>
        <w:pStyle w:val="Odstavekseznama"/>
        <w:numPr>
          <w:ilvl w:val="0"/>
          <w:numId w:val="21"/>
        </w:numPr>
        <w:spacing w:line="260" w:lineRule="atLeast"/>
        <w:jc w:val="both"/>
        <w:rPr>
          <w:rFonts w:ascii="Arial" w:hAnsi="Arial" w:cs="Arial"/>
          <w:sz w:val="20"/>
          <w:szCs w:val="20"/>
        </w:rPr>
      </w:pPr>
      <w:r>
        <w:rPr>
          <w:rFonts w:ascii="Arial" w:hAnsi="Arial" w:cs="Arial"/>
          <w:bCs/>
          <w:sz w:val="20"/>
          <w:szCs w:val="20"/>
        </w:rPr>
        <w:t>s</w:t>
      </w:r>
      <w:r w:rsidR="00212522" w:rsidRPr="00943BF3">
        <w:rPr>
          <w:rFonts w:ascii="Arial" w:hAnsi="Arial" w:cs="Arial"/>
          <w:bCs/>
          <w:sz w:val="20"/>
          <w:szCs w:val="20"/>
        </w:rPr>
        <w:t>prememba Uredbe o koordinaciji služb na morju in Poslovnika, zlasti z vidika sprememb v sestavi in pristojnostih ministrstev ter z vidika pomorske varnost</w:t>
      </w:r>
      <w:r w:rsidRPr="00943BF3">
        <w:rPr>
          <w:rFonts w:ascii="Arial" w:hAnsi="Arial" w:cs="Arial"/>
          <w:bCs/>
          <w:sz w:val="20"/>
          <w:szCs w:val="20"/>
        </w:rPr>
        <w:t>i;</w:t>
      </w:r>
    </w:p>
    <w:p w14:paraId="6BAF5632" w14:textId="04831000" w:rsidR="00212522" w:rsidRPr="00943BF3" w:rsidRDefault="00943BF3" w:rsidP="00943BF3">
      <w:pPr>
        <w:pStyle w:val="Odstavekseznama"/>
        <w:numPr>
          <w:ilvl w:val="0"/>
          <w:numId w:val="21"/>
        </w:numPr>
        <w:spacing w:line="260" w:lineRule="atLeast"/>
        <w:jc w:val="both"/>
        <w:rPr>
          <w:rFonts w:ascii="Arial" w:hAnsi="Arial" w:cs="Arial"/>
          <w:bCs/>
          <w:sz w:val="20"/>
          <w:szCs w:val="20"/>
        </w:rPr>
      </w:pPr>
      <w:r w:rsidRPr="00943BF3">
        <w:rPr>
          <w:rFonts w:ascii="Arial" w:hAnsi="Arial" w:cs="Arial"/>
          <w:bCs/>
          <w:sz w:val="20"/>
          <w:szCs w:val="20"/>
        </w:rPr>
        <w:t>I</w:t>
      </w:r>
      <w:r w:rsidR="00212522" w:rsidRPr="00943BF3">
        <w:rPr>
          <w:rFonts w:ascii="Arial" w:hAnsi="Arial" w:cs="Arial"/>
          <w:bCs/>
          <w:sz w:val="20"/>
          <w:szCs w:val="20"/>
        </w:rPr>
        <w:t>nformiran</w:t>
      </w:r>
      <w:r>
        <w:rPr>
          <w:rFonts w:ascii="Arial" w:hAnsi="Arial" w:cs="Arial"/>
          <w:bCs/>
          <w:sz w:val="20"/>
          <w:szCs w:val="20"/>
        </w:rPr>
        <w:t>je članov KSM</w:t>
      </w:r>
      <w:r w:rsidR="00212522" w:rsidRPr="00943BF3">
        <w:rPr>
          <w:rFonts w:ascii="Arial" w:hAnsi="Arial" w:cs="Arial"/>
          <w:bCs/>
          <w:sz w:val="20"/>
          <w:szCs w:val="20"/>
        </w:rPr>
        <w:t xml:space="preserve"> o vseh pomembnejših aktivnostih in rezultatih EU projektov, ki bodo v izvajanju (ASAP, CISE-ALERT);</w:t>
      </w:r>
    </w:p>
    <w:p w14:paraId="408AB865" w14:textId="4E730BC1" w:rsidR="00212522" w:rsidRPr="00943BF3" w:rsidRDefault="00943BF3" w:rsidP="00943BF3">
      <w:pPr>
        <w:pStyle w:val="Odstavekseznama"/>
        <w:numPr>
          <w:ilvl w:val="0"/>
          <w:numId w:val="21"/>
        </w:numPr>
        <w:spacing w:line="260" w:lineRule="atLeast"/>
        <w:jc w:val="both"/>
        <w:rPr>
          <w:rFonts w:ascii="Arial" w:hAnsi="Arial" w:cs="Arial"/>
          <w:bCs/>
          <w:sz w:val="20"/>
          <w:szCs w:val="20"/>
        </w:rPr>
      </w:pPr>
      <w:r>
        <w:rPr>
          <w:rFonts w:ascii="Arial" w:hAnsi="Arial" w:cs="Arial"/>
          <w:bCs/>
          <w:sz w:val="20"/>
          <w:szCs w:val="20"/>
        </w:rPr>
        <w:t>sodelovanje članov KSM pri p</w:t>
      </w:r>
      <w:r w:rsidR="00212522" w:rsidRPr="00943BF3">
        <w:rPr>
          <w:rFonts w:ascii="Arial" w:hAnsi="Arial" w:cs="Arial"/>
          <w:bCs/>
          <w:sz w:val="20"/>
          <w:szCs w:val="20"/>
        </w:rPr>
        <w:t>ričet</w:t>
      </w:r>
      <w:r>
        <w:rPr>
          <w:rFonts w:ascii="Arial" w:hAnsi="Arial" w:cs="Arial"/>
          <w:bCs/>
          <w:sz w:val="20"/>
          <w:szCs w:val="20"/>
        </w:rPr>
        <w:t>ku</w:t>
      </w:r>
      <w:r w:rsidR="00212522" w:rsidRPr="00943BF3">
        <w:rPr>
          <w:rFonts w:ascii="Arial" w:hAnsi="Arial" w:cs="Arial"/>
          <w:bCs/>
          <w:sz w:val="20"/>
          <w:szCs w:val="20"/>
        </w:rPr>
        <w:t xml:space="preserve"> implementacije evropskega okolja enotnega okna za pomorski sektor </w:t>
      </w:r>
      <w:r>
        <w:rPr>
          <w:rFonts w:ascii="Arial" w:hAnsi="Arial" w:cs="Arial"/>
          <w:bCs/>
          <w:sz w:val="20"/>
          <w:szCs w:val="20"/>
        </w:rPr>
        <w:t>(</w:t>
      </w:r>
      <w:proofErr w:type="spellStart"/>
      <w:r>
        <w:rPr>
          <w:rFonts w:ascii="Arial" w:hAnsi="Arial" w:cs="Arial"/>
          <w:bCs/>
          <w:sz w:val="20"/>
          <w:szCs w:val="20"/>
        </w:rPr>
        <w:t>EMSWe</w:t>
      </w:r>
      <w:proofErr w:type="spellEnd"/>
      <w:r>
        <w:rPr>
          <w:rFonts w:ascii="Arial" w:hAnsi="Arial" w:cs="Arial"/>
          <w:bCs/>
          <w:sz w:val="20"/>
          <w:szCs w:val="20"/>
        </w:rPr>
        <w:t xml:space="preserve">) </w:t>
      </w:r>
      <w:r w:rsidR="00212522" w:rsidRPr="00943BF3">
        <w:rPr>
          <w:rFonts w:ascii="Arial" w:hAnsi="Arial" w:cs="Arial"/>
          <w:bCs/>
          <w:sz w:val="20"/>
          <w:szCs w:val="20"/>
        </w:rPr>
        <w:t>ter aktiviranje že vzpostavljenega Odbora za olajšave v pomorskem prometu;</w:t>
      </w:r>
    </w:p>
    <w:p w14:paraId="24D0DAD4" w14:textId="38C2A50E" w:rsidR="00212522" w:rsidRPr="00943BF3" w:rsidRDefault="00943BF3" w:rsidP="00943BF3">
      <w:pPr>
        <w:pStyle w:val="Odstavekseznama"/>
        <w:numPr>
          <w:ilvl w:val="0"/>
          <w:numId w:val="21"/>
        </w:numPr>
        <w:spacing w:line="260" w:lineRule="atLeast"/>
        <w:jc w:val="both"/>
        <w:rPr>
          <w:rFonts w:ascii="Arial" w:hAnsi="Arial" w:cs="Arial"/>
          <w:bCs/>
          <w:sz w:val="20"/>
          <w:szCs w:val="20"/>
        </w:rPr>
      </w:pPr>
      <w:r>
        <w:rPr>
          <w:rFonts w:ascii="Arial" w:hAnsi="Arial" w:cs="Arial"/>
          <w:bCs/>
          <w:sz w:val="20"/>
          <w:szCs w:val="20"/>
        </w:rPr>
        <w:t>s</w:t>
      </w:r>
      <w:r w:rsidR="00212522" w:rsidRPr="00943BF3">
        <w:rPr>
          <w:rFonts w:ascii="Arial" w:hAnsi="Arial" w:cs="Arial"/>
          <w:bCs/>
          <w:sz w:val="20"/>
          <w:szCs w:val="20"/>
        </w:rPr>
        <w:t xml:space="preserve">odelovanje URSP z MZI pri potrjevanju </w:t>
      </w:r>
      <w:r>
        <w:rPr>
          <w:rFonts w:ascii="Arial" w:hAnsi="Arial" w:cs="Arial"/>
          <w:bCs/>
          <w:sz w:val="20"/>
          <w:szCs w:val="20"/>
        </w:rPr>
        <w:t>ter</w:t>
      </w:r>
      <w:r w:rsidR="00212522" w:rsidRPr="00943BF3">
        <w:rPr>
          <w:rFonts w:ascii="Arial" w:hAnsi="Arial" w:cs="Arial"/>
          <w:bCs/>
          <w:sz w:val="20"/>
          <w:szCs w:val="20"/>
        </w:rPr>
        <w:t xml:space="preserve"> z GIS pri razvoju in implementaciji storitev, ki jih predvideva operativni načrt hidrografske službe 2024 – 2029</w:t>
      </w:r>
      <w:r w:rsidR="00DF09F0">
        <w:rPr>
          <w:rFonts w:ascii="Arial" w:hAnsi="Arial" w:cs="Arial"/>
          <w:bCs/>
          <w:sz w:val="20"/>
          <w:szCs w:val="20"/>
        </w:rPr>
        <w:t>; p</w:t>
      </w:r>
      <w:r w:rsidR="00212522" w:rsidRPr="00943BF3">
        <w:rPr>
          <w:rFonts w:ascii="Arial" w:hAnsi="Arial" w:cs="Arial"/>
          <w:bCs/>
          <w:sz w:val="20"/>
          <w:szCs w:val="20"/>
        </w:rPr>
        <w:t>redvidene aktivnosti so naslednje:</w:t>
      </w:r>
    </w:p>
    <w:p w14:paraId="7B67AC36" w14:textId="77777777" w:rsidR="00212522" w:rsidRPr="00943BF3" w:rsidRDefault="00212522" w:rsidP="00DF09F0">
      <w:pPr>
        <w:numPr>
          <w:ilvl w:val="0"/>
          <w:numId w:val="23"/>
        </w:numPr>
        <w:spacing w:line="260" w:lineRule="atLeast"/>
        <w:ind w:left="1418" w:hanging="284"/>
        <w:jc w:val="both"/>
        <w:rPr>
          <w:rFonts w:ascii="Arial" w:hAnsi="Arial" w:cs="Arial"/>
          <w:bCs/>
          <w:sz w:val="20"/>
          <w:szCs w:val="20"/>
        </w:rPr>
      </w:pPr>
      <w:r w:rsidRPr="00943BF3">
        <w:rPr>
          <w:rFonts w:ascii="Arial" w:hAnsi="Arial" w:cs="Arial"/>
          <w:bCs/>
          <w:sz w:val="20"/>
          <w:szCs w:val="20"/>
        </w:rPr>
        <w:t>implementacije novih standardov IHO ter pilotiranje uporabe,</w:t>
      </w:r>
    </w:p>
    <w:p w14:paraId="53469278" w14:textId="77777777" w:rsidR="00212522" w:rsidRPr="00943BF3" w:rsidRDefault="00212522" w:rsidP="00DF09F0">
      <w:pPr>
        <w:numPr>
          <w:ilvl w:val="0"/>
          <w:numId w:val="23"/>
        </w:numPr>
        <w:spacing w:line="260" w:lineRule="atLeast"/>
        <w:ind w:left="1418" w:hanging="284"/>
        <w:jc w:val="both"/>
        <w:rPr>
          <w:rFonts w:ascii="Arial" w:hAnsi="Arial" w:cs="Arial"/>
          <w:bCs/>
          <w:sz w:val="20"/>
          <w:szCs w:val="20"/>
        </w:rPr>
      </w:pPr>
      <w:r w:rsidRPr="00943BF3">
        <w:rPr>
          <w:rFonts w:ascii="Arial" w:hAnsi="Arial" w:cs="Arial"/>
          <w:bCs/>
          <w:sz w:val="20"/>
          <w:szCs w:val="20"/>
        </w:rPr>
        <w:t>posredovanje sporočil za pomorščake preko STM/VDES in posledične vizualizacije v ECDISIH,</w:t>
      </w:r>
    </w:p>
    <w:p w14:paraId="556DF35D" w14:textId="77777777" w:rsidR="00212522" w:rsidRPr="00943BF3" w:rsidRDefault="00212522" w:rsidP="00DF09F0">
      <w:pPr>
        <w:numPr>
          <w:ilvl w:val="0"/>
          <w:numId w:val="23"/>
        </w:numPr>
        <w:spacing w:line="260" w:lineRule="atLeast"/>
        <w:ind w:left="1418" w:hanging="284"/>
        <w:jc w:val="both"/>
        <w:rPr>
          <w:rFonts w:ascii="Arial" w:hAnsi="Arial" w:cs="Arial"/>
          <w:bCs/>
          <w:sz w:val="20"/>
          <w:szCs w:val="20"/>
        </w:rPr>
      </w:pPr>
      <w:r w:rsidRPr="00943BF3">
        <w:rPr>
          <w:rFonts w:ascii="Arial" w:hAnsi="Arial" w:cs="Arial"/>
          <w:bCs/>
          <w:sz w:val="20"/>
          <w:szCs w:val="20"/>
        </w:rPr>
        <w:t xml:space="preserve">integracija elektronskih pomorskih kart in drugih hidrografskih produktov neposredno v </w:t>
      </w:r>
      <w:proofErr w:type="spellStart"/>
      <w:r w:rsidRPr="00943BF3">
        <w:rPr>
          <w:rFonts w:ascii="Arial" w:hAnsi="Arial" w:cs="Arial"/>
          <w:bCs/>
          <w:sz w:val="20"/>
          <w:szCs w:val="20"/>
        </w:rPr>
        <w:t>Pelagus</w:t>
      </w:r>
      <w:proofErr w:type="spellEnd"/>
      <w:r w:rsidRPr="00943BF3">
        <w:rPr>
          <w:rFonts w:ascii="Arial" w:hAnsi="Arial" w:cs="Arial"/>
          <w:bCs/>
          <w:sz w:val="20"/>
          <w:szCs w:val="20"/>
        </w:rPr>
        <w:t xml:space="preserve">/konzolo z neposrednim prenosom posodobitev elektronskih kart s pomorskega </w:t>
      </w:r>
      <w:proofErr w:type="spellStart"/>
      <w:r w:rsidRPr="00943BF3">
        <w:rPr>
          <w:rFonts w:ascii="Arial" w:hAnsi="Arial" w:cs="Arial"/>
          <w:bCs/>
          <w:sz w:val="20"/>
          <w:szCs w:val="20"/>
        </w:rPr>
        <w:t>geoportala</w:t>
      </w:r>
      <w:proofErr w:type="spellEnd"/>
      <w:r w:rsidRPr="00943BF3">
        <w:rPr>
          <w:rFonts w:ascii="Arial" w:hAnsi="Arial" w:cs="Arial"/>
          <w:bCs/>
          <w:sz w:val="20"/>
          <w:szCs w:val="20"/>
        </w:rPr>
        <w:t xml:space="preserve"> v VTMIS sistem</w:t>
      </w:r>
    </w:p>
    <w:p w14:paraId="761E1498" w14:textId="6B8E4C73" w:rsidR="00212522" w:rsidRPr="00943BF3" w:rsidRDefault="00212522" w:rsidP="00DF09F0">
      <w:pPr>
        <w:numPr>
          <w:ilvl w:val="0"/>
          <w:numId w:val="23"/>
        </w:numPr>
        <w:spacing w:line="260" w:lineRule="atLeast"/>
        <w:ind w:left="1418" w:hanging="284"/>
        <w:jc w:val="both"/>
        <w:rPr>
          <w:rFonts w:ascii="Arial" w:hAnsi="Arial" w:cs="Arial"/>
          <w:bCs/>
          <w:sz w:val="20"/>
          <w:szCs w:val="20"/>
        </w:rPr>
      </w:pPr>
      <w:r w:rsidRPr="00943BF3">
        <w:rPr>
          <w:rFonts w:ascii="Arial" w:hAnsi="Arial" w:cs="Arial"/>
          <w:bCs/>
          <w:sz w:val="20"/>
          <w:szCs w:val="20"/>
        </w:rPr>
        <w:t>avtomatizacija posredovanja potreb po posodobitvah pomorskih kart.</w:t>
      </w:r>
    </w:p>
    <w:p w14:paraId="7B08F4F0" w14:textId="5775DBD4" w:rsidR="00212522" w:rsidRPr="00943BF3" w:rsidRDefault="00212522" w:rsidP="00943BF3">
      <w:pPr>
        <w:spacing w:line="260" w:lineRule="atLeast"/>
        <w:jc w:val="both"/>
        <w:rPr>
          <w:rFonts w:ascii="Arial" w:hAnsi="Arial"/>
          <w:bCs/>
          <w:sz w:val="20"/>
        </w:rPr>
      </w:pPr>
    </w:p>
    <w:bookmarkEnd w:id="1"/>
    <w:p w14:paraId="4DA6DAFF" w14:textId="77823A19" w:rsidR="00B1701A" w:rsidRDefault="00212522" w:rsidP="00B1701A">
      <w:pPr>
        <w:jc w:val="both"/>
        <w:rPr>
          <w:rFonts w:ascii="Arial" w:hAnsi="Arial" w:cs="Arial"/>
          <w:b/>
          <w:sz w:val="20"/>
          <w:szCs w:val="20"/>
        </w:rPr>
      </w:pPr>
      <w:r w:rsidRPr="00C63D04">
        <w:rPr>
          <w:rFonts w:ascii="Arial" w:hAnsi="Arial" w:cs="Arial"/>
          <w:b/>
          <w:sz w:val="20"/>
          <w:szCs w:val="20"/>
        </w:rPr>
        <w:t>ZAKLJUČEK</w:t>
      </w:r>
    </w:p>
    <w:p w14:paraId="6720C26F" w14:textId="77777777" w:rsidR="00BD15C4" w:rsidRPr="00BD15C4" w:rsidRDefault="00BD15C4" w:rsidP="00B1701A">
      <w:pPr>
        <w:jc w:val="both"/>
        <w:rPr>
          <w:rFonts w:ascii="Arial" w:hAnsi="Arial" w:cs="Arial"/>
          <w:b/>
          <w:sz w:val="20"/>
          <w:szCs w:val="20"/>
        </w:rPr>
      </w:pPr>
    </w:p>
    <w:p w14:paraId="4A9D97A1" w14:textId="15097DC8" w:rsidR="00212522" w:rsidRDefault="00212522" w:rsidP="00B1701A">
      <w:pPr>
        <w:jc w:val="both"/>
        <w:rPr>
          <w:rFonts w:ascii="Arial" w:hAnsi="Arial" w:cs="Arial"/>
          <w:bCs/>
          <w:sz w:val="20"/>
          <w:szCs w:val="20"/>
        </w:rPr>
      </w:pPr>
      <w:r w:rsidRPr="00C63D04">
        <w:rPr>
          <w:rFonts w:ascii="Arial" w:hAnsi="Arial" w:cs="Arial"/>
          <w:bCs/>
          <w:sz w:val="20"/>
          <w:szCs w:val="20"/>
        </w:rPr>
        <w:t xml:space="preserve">Iz poročila o delu </w:t>
      </w:r>
      <w:r w:rsidR="00694852">
        <w:rPr>
          <w:rFonts w:ascii="Arial" w:hAnsi="Arial" w:cs="Arial"/>
          <w:bCs/>
          <w:sz w:val="20"/>
          <w:szCs w:val="20"/>
        </w:rPr>
        <w:t>KSM</w:t>
      </w:r>
      <w:r w:rsidR="00BD15C4">
        <w:rPr>
          <w:rFonts w:ascii="Arial" w:hAnsi="Arial" w:cs="Arial"/>
          <w:bCs/>
          <w:sz w:val="20"/>
          <w:szCs w:val="20"/>
        </w:rPr>
        <w:t xml:space="preserve"> </w:t>
      </w:r>
      <w:r w:rsidRPr="00C63D04">
        <w:rPr>
          <w:rFonts w:ascii="Arial" w:hAnsi="Arial" w:cs="Arial"/>
          <w:bCs/>
          <w:sz w:val="20"/>
          <w:szCs w:val="20"/>
        </w:rPr>
        <w:t xml:space="preserve">izhaja, da </w:t>
      </w:r>
      <w:r w:rsidR="00986268">
        <w:rPr>
          <w:rFonts w:ascii="Arial" w:hAnsi="Arial" w:cs="Arial"/>
          <w:bCs/>
          <w:sz w:val="20"/>
          <w:szCs w:val="20"/>
        </w:rPr>
        <w:t>je</w:t>
      </w:r>
      <w:r w:rsidRPr="00C63D04">
        <w:rPr>
          <w:rFonts w:ascii="Arial" w:hAnsi="Arial" w:cs="Arial"/>
          <w:bCs/>
          <w:sz w:val="20"/>
          <w:szCs w:val="20"/>
        </w:rPr>
        <w:t xml:space="preserve"> bil</w:t>
      </w:r>
      <w:r w:rsidR="00986268">
        <w:rPr>
          <w:rFonts w:ascii="Arial" w:hAnsi="Arial" w:cs="Arial"/>
          <w:bCs/>
          <w:sz w:val="20"/>
          <w:szCs w:val="20"/>
        </w:rPr>
        <w:t xml:space="preserve">a </w:t>
      </w:r>
      <w:r w:rsidRPr="00C63D04">
        <w:rPr>
          <w:rFonts w:ascii="Arial" w:hAnsi="Arial" w:cs="Arial"/>
          <w:bCs/>
          <w:sz w:val="20"/>
          <w:szCs w:val="20"/>
        </w:rPr>
        <w:t>v letu 202</w:t>
      </w:r>
      <w:r w:rsidR="00986268">
        <w:rPr>
          <w:rFonts w:ascii="Arial" w:hAnsi="Arial" w:cs="Arial"/>
          <w:bCs/>
          <w:sz w:val="20"/>
          <w:szCs w:val="20"/>
        </w:rPr>
        <w:t>4</w:t>
      </w:r>
      <w:r w:rsidR="00BD15C4">
        <w:rPr>
          <w:rFonts w:ascii="Arial" w:hAnsi="Arial" w:cs="Arial"/>
          <w:bCs/>
          <w:sz w:val="20"/>
          <w:szCs w:val="20"/>
        </w:rPr>
        <w:t xml:space="preserve"> dosežen</w:t>
      </w:r>
      <w:r w:rsidR="00986268">
        <w:rPr>
          <w:rFonts w:ascii="Arial" w:hAnsi="Arial" w:cs="Arial"/>
          <w:bCs/>
          <w:sz w:val="20"/>
          <w:szCs w:val="20"/>
        </w:rPr>
        <w:t>a</w:t>
      </w:r>
      <w:r w:rsidR="00BD15C4">
        <w:rPr>
          <w:rFonts w:ascii="Arial" w:hAnsi="Arial" w:cs="Arial"/>
          <w:bCs/>
          <w:sz w:val="20"/>
          <w:szCs w:val="20"/>
        </w:rPr>
        <w:t xml:space="preserve"> </w:t>
      </w:r>
      <w:r w:rsidR="00986268">
        <w:rPr>
          <w:rFonts w:ascii="Arial" w:hAnsi="Arial" w:cs="Arial"/>
          <w:bCs/>
          <w:sz w:val="20"/>
          <w:szCs w:val="20"/>
        </w:rPr>
        <w:t>večina</w:t>
      </w:r>
      <w:r w:rsidRPr="00C63D04">
        <w:rPr>
          <w:rFonts w:ascii="Arial" w:hAnsi="Arial" w:cs="Arial"/>
          <w:bCs/>
          <w:sz w:val="20"/>
          <w:szCs w:val="20"/>
        </w:rPr>
        <w:t xml:space="preserve"> cilj</w:t>
      </w:r>
      <w:r w:rsidR="00986268">
        <w:rPr>
          <w:rFonts w:ascii="Arial" w:hAnsi="Arial" w:cs="Arial"/>
          <w:bCs/>
          <w:sz w:val="20"/>
          <w:szCs w:val="20"/>
        </w:rPr>
        <w:t>ev</w:t>
      </w:r>
      <w:r w:rsidRPr="00C63D04">
        <w:rPr>
          <w:rFonts w:ascii="Arial" w:hAnsi="Arial" w:cs="Arial"/>
          <w:bCs/>
          <w:sz w:val="20"/>
          <w:szCs w:val="20"/>
        </w:rPr>
        <w:t xml:space="preserve"> iz programa dela</w:t>
      </w:r>
      <w:r w:rsidR="00986268">
        <w:rPr>
          <w:rFonts w:ascii="Arial" w:hAnsi="Arial" w:cs="Arial"/>
          <w:bCs/>
          <w:sz w:val="20"/>
          <w:szCs w:val="20"/>
        </w:rPr>
        <w:t xml:space="preserve"> za leto 2024</w:t>
      </w:r>
      <w:r w:rsidRPr="00C63D04">
        <w:rPr>
          <w:rFonts w:ascii="Arial" w:hAnsi="Arial" w:cs="Arial"/>
          <w:bCs/>
          <w:sz w:val="20"/>
          <w:szCs w:val="20"/>
        </w:rPr>
        <w:t xml:space="preserve">. </w:t>
      </w:r>
    </w:p>
    <w:p w14:paraId="59A50E7D" w14:textId="77777777" w:rsidR="00B1701A" w:rsidRPr="00C63D04" w:rsidRDefault="00B1701A" w:rsidP="00B1701A">
      <w:pPr>
        <w:jc w:val="both"/>
        <w:rPr>
          <w:rFonts w:ascii="Arial" w:hAnsi="Arial" w:cs="Arial"/>
          <w:bCs/>
          <w:sz w:val="20"/>
          <w:szCs w:val="20"/>
        </w:rPr>
      </w:pPr>
    </w:p>
    <w:p w14:paraId="1ACED1BC" w14:textId="04D9E772" w:rsidR="00212522" w:rsidRPr="00C63D04" w:rsidRDefault="00212522" w:rsidP="00B1701A">
      <w:pPr>
        <w:jc w:val="both"/>
        <w:rPr>
          <w:rFonts w:ascii="Arial" w:hAnsi="Arial" w:cs="Arial"/>
          <w:bCs/>
          <w:sz w:val="20"/>
          <w:szCs w:val="20"/>
        </w:rPr>
      </w:pPr>
      <w:r w:rsidRPr="00C63D04">
        <w:rPr>
          <w:rFonts w:ascii="Arial" w:hAnsi="Arial" w:cs="Arial"/>
          <w:bCs/>
          <w:sz w:val="20"/>
          <w:szCs w:val="20"/>
        </w:rPr>
        <w:t xml:space="preserve">Člani </w:t>
      </w:r>
      <w:r w:rsidR="00694852">
        <w:rPr>
          <w:rFonts w:ascii="Arial" w:hAnsi="Arial" w:cs="Arial"/>
          <w:bCs/>
          <w:sz w:val="20"/>
          <w:szCs w:val="20"/>
        </w:rPr>
        <w:t>KSM</w:t>
      </w:r>
      <w:r w:rsidRPr="00C63D04">
        <w:rPr>
          <w:rFonts w:ascii="Arial" w:hAnsi="Arial" w:cs="Arial"/>
          <w:bCs/>
          <w:sz w:val="20"/>
          <w:szCs w:val="20"/>
        </w:rPr>
        <w:t xml:space="preserve"> so uspešno sodelovali v skupnih projektih</w:t>
      </w:r>
      <w:r w:rsidR="00694852">
        <w:rPr>
          <w:rFonts w:ascii="Arial" w:hAnsi="Arial" w:cs="Arial"/>
          <w:bCs/>
          <w:sz w:val="20"/>
          <w:szCs w:val="20"/>
        </w:rPr>
        <w:t xml:space="preserve"> in</w:t>
      </w:r>
      <w:r w:rsidRPr="00C63D04">
        <w:rPr>
          <w:rFonts w:ascii="Arial" w:hAnsi="Arial" w:cs="Arial"/>
          <w:bCs/>
          <w:sz w:val="20"/>
          <w:szCs w:val="20"/>
        </w:rPr>
        <w:t xml:space="preserve"> si nudili medsebojno podporo, kar je podrobneje opisano v poročilu. </w:t>
      </w:r>
    </w:p>
    <w:p w14:paraId="0B50CF66" w14:textId="77777777" w:rsidR="00212522" w:rsidRPr="00C63D04" w:rsidRDefault="00212522" w:rsidP="00C63D04">
      <w:pPr>
        <w:jc w:val="both"/>
        <w:rPr>
          <w:rFonts w:ascii="Arial" w:hAnsi="Arial" w:cs="Arial"/>
          <w:bCs/>
          <w:sz w:val="20"/>
          <w:szCs w:val="20"/>
          <w:u w:val="single"/>
        </w:rPr>
      </w:pPr>
    </w:p>
    <w:p w14:paraId="36313513" w14:textId="2F6252ED" w:rsidR="00C63D04" w:rsidRDefault="00C63D04">
      <w:pPr>
        <w:suppressAutoHyphens w:val="0"/>
        <w:spacing w:after="160" w:line="259" w:lineRule="auto"/>
        <w:rPr>
          <w:rFonts w:ascii="Arial" w:hAnsi="Arial" w:cs="Arial"/>
          <w:sz w:val="20"/>
          <w:szCs w:val="20"/>
        </w:rPr>
      </w:pPr>
      <w:r>
        <w:rPr>
          <w:rFonts w:ascii="Arial" w:hAnsi="Arial" w:cs="Arial"/>
          <w:sz w:val="20"/>
          <w:szCs w:val="20"/>
        </w:rPr>
        <w:br w:type="page"/>
      </w:r>
    </w:p>
    <w:p w14:paraId="536C9843" w14:textId="77777777" w:rsidR="00212522" w:rsidRPr="00C63D04" w:rsidRDefault="00212522" w:rsidP="00C63D04">
      <w:pPr>
        <w:jc w:val="right"/>
        <w:rPr>
          <w:rFonts w:ascii="Arial" w:hAnsi="Arial" w:cs="Arial"/>
          <w:b/>
          <w:sz w:val="20"/>
          <w:szCs w:val="20"/>
        </w:rPr>
      </w:pPr>
      <w:r w:rsidRPr="00C63D04">
        <w:rPr>
          <w:rFonts w:ascii="Arial" w:hAnsi="Arial" w:cs="Arial"/>
          <w:b/>
          <w:sz w:val="20"/>
          <w:szCs w:val="20"/>
        </w:rPr>
        <w:lastRenderedPageBreak/>
        <w:t>Priloga 2</w:t>
      </w:r>
    </w:p>
    <w:p w14:paraId="081A160A" w14:textId="77777777" w:rsidR="00212522" w:rsidRPr="00C63D04" w:rsidRDefault="00212522" w:rsidP="00C63D04">
      <w:pPr>
        <w:jc w:val="both"/>
        <w:rPr>
          <w:rFonts w:ascii="Arial" w:hAnsi="Arial" w:cs="Arial"/>
          <w:b/>
          <w:sz w:val="20"/>
          <w:szCs w:val="20"/>
        </w:rPr>
      </w:pPr>
    </w:p>
    <w:p w14:paraId="6BCC2CFC" w14:textId="77777777" w:rsidR="00212522" w:rsidRPr="00C63D04" w:rsidRDefault="00212522" w:rsidP="00B1701A">
      <w:pPr>
        <w:jc w:val="center"/>
        <w:rPr>
          <w:rFonts w:ascii="Arial" w:hAnsi="Arial" w:cs="Arial"/>
          <w:b/>
          <w:sz w:val="20"/>
          <w:szCs w:val="20"/>
        </w:rPr>
      </w:pPr>
      <w:r w:rsidRPr="00C63D04">
        <w:rPr>
          <w:rFonts w:ascii="Arial" w:hAnsi="Arial" w:cs="Arial"/>
          <w:b/>
          <w:sz w:val="20"/>
          <w:szCs w:val="20"/>
        </w:rPr>
        <w:t>OBRAZLOŽITEV</w:t>
      </w:r>
    </w:p>
    <w:p w14:paraId="12E6B7F6" w14:textId="77777777" w:rsidR="00212522" w:rsidRPr="00C63D04" w:rsidRDefault="00212522" w:rsidP="00C63D04">
      <w:pPr>
        <w:jc w:val="both"/>
        <w:rPr>
          <w:rFonts w:ascii="Arial" w:hAnsi="Arial" w:cs="Arial"/>
          <w:b/>
          <w:sz w:val="20"/>
          <w:szCs w:val="20"/>
        </w:rPr>
      </w:pPr>
    </w:p>
    <w:p w14:paraId="382C07F3" w14:textId="118DA1B7" w:rsidR="00212522" w:rsidRPr="00C63D04" w:rsidRDefault="00212522" w:rsidP="00C63D04">
      <w:pPr>
        <w:jc w:val="both"/>
        <w:rPr>
          <w:rFonts w:ascii="Arial" w:hAnsi="Arial" w:cs="Arial"/>
          <w:sz w:val="20"/>
          <w:szCs w:val="20"/>
        </w:rPr>
      </w:pPr>
      <w:r w:rsidRPr="00C63D04">
        <w:rPr>
          <w:rFonts w:ascii="Arial" w:hAnsi="Arial" w:cs="Arial"/>
          <w:sz w:val="20"/>
          <w:szCs w:val="20"/>
        </w:rPr>
        <w:t xml:space="preserve">Iz </w:t>
      </w:r>
      <w:r w:rsidR="00026E90">
        <w:rPr>
          <w:rFonts w:ascii="Arial" w:hAnsi="Arial" w:cs="Arial"/>
          <w:sz w:val="20"/>
          <w:szCs w:val="20"/>
        </w:rPr>
        <w:t>predmetnega p</w:t>
      </w:r>
      <w:r w:rsidR="00026E90" w:rsidRPr="00C63D04">
        <w:rPr>
          <w:rFonts w:ascii="Arial" w:hAnsi="Arial" w:cs="Arial"/>
          <w:sz w:val="20"/>
          <w:szCs w:val="20"/>
        </w:rPr>
        <w:t xml:space="preserve">oročila </w:t>
      </w:r>
      <w:r w:rsidRPr="00C63D04">
        <w:rPr>
          <w:rFonts w:ascii="Arial" w:hAnsi="Arial" w:cs="Arial"/>
          <w:sz w:val="20"/>
          <w:szCs w:val="20"/>
        </w:rPr>
        <w:t>o delu Koordinacije služb na morju izhaja, da so bili v letu 202</w:t>
      </w:r>
      <w:r w:rsidR="00986268">
        <w:rPr>
          <w:rFonts w:ascii="Arial" w:hAnsi="Arial" w:cs="Arial"/>
          <w:sz w:val="20"/>
          <w:szCs w:val="20"/>
        </w:rPr>
        <w:t>4</w:t>
      </w:r>
      <w:r w:rsidRPr="00C63D04">
        <w:rPr>
          <w:rFonts w:ascii="Arial" w:hAnsi="Arial" w:cs="Arial"/>
          <w:sz w:val="20"/>
          <w:szCs w:val="20"/>
        </w:rPr>
        <w:t xml:space="preserve"> </w:t>
      </w:r>
      <w:r w:rsidR="0031105E">
        <w:rPr>
          <w:rFonts w:ascii="Arial" w:hAnsi="Arial" w:cs="Arial"/>
          <w:sz w:val="20"/>
          <w:szCs w:val="20"/>
        </w:rPr>
        <w:t xml:space="preserve">doseženi </w:t>
      </w:r>
      <w:r w:rsidRPr="00C63D04">
        <w:rPr>
          <w:rFonts w:ascii="Arial" w:hAnsi="Arial" w:cs="Arial"/>
          <w:sz w:val="20"/>
          <w:szCs w:val="20"/>
        </w:rPr>
        <w:t xml:space="preserve">skoraj vsi cilji iz programa dela. Člani Koordinacije služb na morju so uspešno sodelovali v skupnih projektih in si nudili medsebojno </w:t>
      </w:r>
      <w:r w:rsidR="003A47AA">
        <w:rPr>
          <w:rFonts w:ascii="Arial" w:hAnsi="Arial" w:cs="Arial"/>
          <w:sz w:val="20"/>
          <w:szCs w:val="20"/>
        </w:rPr>
        <w:t xml:space="preserve">pomoč in </w:t>
      </w:r>
      <w:r w:rsidRPr="00C63D04">
        <w:rPr>
          <w:rFonts w:ascii="Arial" w:hAnsi="Arial" w:cs="Arial"/>
          <w:sz w:val="20"/>
          <w:szCs w:val="20"/>
        </w:rPr>
        <w:t>podporo, kar je podrobneje opisano v poročilu.</w:t>
      </w:r>
    </w:p>
    <w:p w14:paraId="0C39B5DE" w14:textId="77777777" w:rsidR="00212522" w:rsidRPr="00C63D04" w:rsidRDefault="00212522" w:rsidP="00C63D04">
      <w:pPr>
        <w:jc w:val="both"/>
        <w:rPr>
          <w:rFonts w:ascii="Arial" w:hAnsi="Arial" w:cs="Arial"/>
          <w:sz w:val="20"/>
          <w:szCs w:val="20"/>
        </w:rPr>
      </w:pPr>
    </w:p>
    <w:p w14:paraId="1D02CF28" w14:textId="77777777" w:rsidR="00212522" w:rsidRPr="00C63D04" w:rsidRDefault="00212522" w:rsidP="00C63D04">
      <w:pPr>
        <w:jc w:val="both"/>
        <w:rPr>
          <w:rFonts w:ascii="Arial" w:hAnsi="Arial" w:cs="Arial"/>
          <w:sz w:val="20"/>
          <w:szCs w:val="20"/>
        </w:rPr>
      </w:pPr>
    </w:p>
    <w:p w14:paraId="464EF784" w14:textId="77777777" w:rsidR="003864FE" w:rsidRPr="00C63D04" w:rsidRDefault="003864FE" w:rsidP="00C63D04">
      <w:pPr>
        <w:jc w:val="both"/>
        <w:rPr>
          <w:rFonts w:ascii="Arial" w:hAnsi="Arial" w:cs="Arial"/>
          <w:sz w:val="20"/>
          <w:szCs w:val="20"/>
        </w:rPr>
      </w:pPr>
    </w:p>
    <w:sectPr w:rsidR="003864FE" w:rsidRPr="00C63D04" w:rsidSect="003A496A">
      <w:headerReference w:type="even" r:id="rId13"/>
      <w:footerReference w:type="even" r:id="rId14"/>
      <w:footerReference w:type="default" r:id="rId15"/>
      <w:headerReference w:type="first" r:id="rId16"/>
      <w:footerReference w:type="first" r:id="rId17"/>
      <w:footnotePr>
        <w:pos w:val="beneathText"/>
      </w:footnotePr>
      <w:pgSz w:w="11905" w:h="16837" w:code="9"/>
      <w:pgMar w:top="993" w:right="1134" w:bottom="851" w:left="1134" w:header="482" w:footer="4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33D51" w14:textId="77777777" w:rsidR="00B56FDD" w:rsidRDefault="00B56FDD">
      <w:r>
        <w:separator/>
      </w:r>
    </w:p>
  </w:endnote>
  <w:endnote w:type="continuationSeparator" w:id="0">
    <w:p w14:paraId="51663D3C" w14:textId="77777777" w:rsidR="00B56FDD" w:rsidRDefault="00B5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CDE16" w14:textId="77777777" w:rsidR="005265EF" w:rsidRDefault="005265EF">
    <w:pPr>
      <w:pStyle w:val="Noga"/>
    </w:pPr>
  </w:p>
  <w:p w14:paraId="222093F0" w14:textId="77777777" w:rsidR="005265EF" w:rsidRDefault="005265EF"/>
  <w:p w14:paraId="56D81C87" w14:textId="77777777" w:rsidR="005265EF" w:rsidRDefault="005265EF"/>
  <w:p w14:paraId="3BCB45AE" w14:textId="77777777" w:rsidR="005265EF" w:rsidRDefault="005265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9D152" w14:textId="263BF2BD" w:rsidR="005265EF" w:rsidRPr="008A57C5" w:rsidRDefault="005265EF">
    <w:pPr>
      <w:pStyle w:val="Noga"/>
      <w:jc w:val="center"/>
      <w:rPr>
        <w:rFonts w:ascii="Arial" w:hAnsi="Arial" w:cs="Arial"/>
        <w:sz w:val="20"/>
        <w:szCs w:val="20"/>
      </w:rPr>
    </w:pPr>
    <w:r w:rsidRPr="008A57C5">
      <w:rPr>
        <w:rFonts w:ascii="Arial" w:hAnsi="Arial" w:cs="Arial"/>
        <w:sz w:val="20"/>
        <w:szCs w:val="20"/>
      </w:rPr>
      <w:t xml:space="preserve">Stran </w:t>
    </w:r>
    <w:r w:rsidRPr="008A57C5">
      <w:rPr>
        <w:rFonts w:ascii="Arial" w:hAnsi="Arial" w:cs="Arial"/>
        <w:bCs/>
        <w:sz w:val="20"/>
        <w:szCs w:val="20"/>
      </w:rPr>
      <w:fldChar w:fldCharType="begin"/>
    </w:r>
    <w:r w:rsidRPr="008A57C5">
      <w:rPr>
        <w:rFonts w:ascii="Arial" w:hAnsi="Arial" w:cs="Arial"/>
        <w:bCs/>
        <w:sz w:val="20"/>
        <w:szCs w:val="20"/>
      </w:rPr>
      <w:instrText>PAGE</w:instrText>
    </w:r>
    <w:r w:rsidRPr="008A57C5">
      <w:rPr>
        <w:rFonts w:ascii="Arial" w:hAnsi="Arial" w:cs="Arial"/>
        <w:bCs/>
        <w:sz w:val="20"/>
        <w:szCs w:val="20"/>
      </w:rPr>
      <w:fldChar w:fldCharType="separate"/>
    </w:r>
    <w:r w:rsidR="00D601B8">
      <w:rPr>
        <w:rFonts w:ascii="Arial" w:hAnsi="Arial" w:cs="Arial"/>
        <w:bCs/>
        <w:noProof/>
        <w:sz w:val="20"/>
        <w:szCs w:val="20"/>
      </w:rPr>
      <w:t>7</w:t>
    </w:r>
    <w:r w:rsidRPr="008A57C5">
      <w:rPr>
        <w:rFonts w:ascii="Arial" w:hAnsi="Arial" w:cs="Arial"/>
        <w:bCs/>
        <w:sz w:val="20"/>
        <w:szCs w:val="20"/>
      </w:rPr>
      <w:fldChar w:fldCharType="end"/>
    </w:r>
    <w:r w:rsidRPr="008A57C5">
      <w:rPr>
        <w:rFonts w:ascii="Arial" w:hAnsi="Arial" w:cs="Arial"/>
        <w:sz w:val="20"/>
        <w:szCs w:val="20"/>
      </w:rPr>
      <w:t xml:space="preserve"> od </w:t>
    </w:r>
    <w:r w:rsidRPr="008A57C5">
      <w:rPr>
        <w:rFonts w:ascii="Arial" w:hAnsi="Arial" w:cs="Arial"/>
        <w:bCs/>
        <w:sz w:val="20"/>
        <w:szCs w:val="20"/>
      </w:rPr>
      <w:fldChar w:fldCharType="begin"/>
    </w:r>
    <w:r w:rsidRPr="008A57C5">
      <w:rPr>
        <w:rFonts w:ascii="Arial" w:hAnsi="Arial" w:cs="Arial"/>
        <w:bCs/>
        <w:sz w:val="20"/>
        <w:szCs w:val="20"/>
      </w:rPr>
      <w:instrText>NUMPAGES</w:instrText>
    </w:r>
    <w:r w:rsidRPr="008A57C5">
      <w:rPr>
        <w:rFonts w:ascii="Arial" w:hAnsi="Arial" w:cs="Arial"/>
        <w:bCs/>
        <w:sz w:val="20"/>
        <w:szCs w:val="20"/>
      </w:rPr>
      <w:fldChar w:fldCharType="separate"/>
    </w:r>
    <w:r w:rsidR="00D601B8">
      <w:rPr>
        <w:rFonts w:ascii="Arial" w:hAnsi="Arial" w:cs="Arial"/>
        <w:bCs/>
        <w:noProof/>
        <w:sz w:val="20"/>
        <w:szCs w:val="20"/>
      </w:rPr>
      <w:t>7</w:t>
    </w:r>
    <w:r w:rsidRPr="008A57C5">
      <w:rPr>
        <w:rFonts w:ascii="Arial" w:hAnsi="Arial" w:cs="Arial"/>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DCB96" w14:textId="77777777" w:rsidR="005265EF" w:rsidRDefault="005265EF" w:rsidP="005265E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E528C" w14:textId="77777777" w:rsidR="00B56FDD" w:rsidRDefault="00B56FDD">
      <w:r>
        <w:separator/>
      </w:r>
    </w:p>
  </w:footnote>
  <w:footnote w:type="continuationSeparator" w:id="0">
    <w:p w14:paraId="4D78005A" w14:textId="77777777" w:rsidR="00B56FDD" w:rsidRDefault="00B56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A4DCD" w14:textId="77777777" w:rsidR="005265EF" w:rsidRDefault="005265EF">
    <w:pPr>
      <w:pStyle w:val="Glava"/>
    </w:pPr>
  </w:p>
  <w:p w14:paraId="12D7A82A" w14:textId="77777777" w:rsidR="005265EF" w:rsidRDefault="005265EF"/>
  <w:p w14:paraId="765AFBF1" w14:textId="77777777" w:rsidR="005265EF" w:rsidRDefault="005265EF"/>
  <w:p w14:paraId="1B803E98" w14:textId="77777777" w:rsidR="005265EF" w:rsidRDefault="005265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A3C78" w14:textId="798159FD" w:rsidR="005265EF" w:rsidRPr="00125A68" w:rsidRDefault="005265EF" w:rsidP="005265EF">
    <w:pPr>
      <w:spacing w:before="40"/>
      <w:ind w:right="-3"/>
      <w:rPr>
        <w:sz w:val="22"/>
        <w:szCs w:val="22"/>
      </w:rPr>
    </w:pPr>
    <w:r w:rsidRPr="00125A68">
      <w:rPr>
        <w:noProof/>
        <w:sz w:val="22"/>
        <w:szCs w:val="22"/>
        <w:lang w:eastAsia="sl-SI"/>
      </w:rPr>
      <mc:AlternateContent>
        <mc:Choice Requires="wps">
          <w:drawing>
            <wp:anchor distT="0" distB="0" distL="0" distR="0" simplePos="0" relativeHeight="251659264" behindDoc="0" locked="0" layoutInCell="1" allowOverlap="1" wp14:anchorId="5D693996" wp14:editId="4234AA98">
              <wp:simplePos x="0" y="0"/>
              <wp:positionH relativeFrom="column">
                <wp:posOffset>1493520</wp:posOffset>
              </wp:positionH>
              <wp:positionV relativeFrom="paragraph">
                <wp:posOffset>54610</wp:posOffset>
              </wp:positionV>
              <wp:extent cx="4702175" cy="394335"/>
              <wp:effectExtent l="3810" t="0" r="0" b="0"/>
              <wp:wrapSquare wrapText="bothSides"/>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3116D" w14:textId="77777777" w:rsidR="005265EF" w:rsidRPr="00106C6A" w:rsidRDefault="005265EF" w:rsidP="005265E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93996" id="_x0000_t202" coordsize="21600,21600" o:spt="202" path="m,l,21600r21600,l21600,xe">
              <v:stroke joinstyle="miter"/>
              <v:path gradientshapeok="t" o:connecttype="rect"/>
            </v:shapetype>
            <v:shape id="Polje z besedilom 3" o:spid="_x0000_s1027" type="#_x0000_t202" style="position:absolute;margin-left:117.6pt;margin-top:4.3pt;width:370.25pt;height:31.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" filled="f" stroked="f">
              <v:textbox inset="0,0,0,0">
                <w:txbxContent>
                  <w:p w14:paraId="28D3116D" w14:textId="77777777" w:rsidR="005265EF" w:rsidRPr="00106C6A" w:rsidRDefault="005265EF" w:rsidP="005265E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4008"/>
    <w:multiLevelType w:val="hybridMultilevel"/>
    <w:tmpl w:val="8528C3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E7F4794"/>
    <w:multiLevelType w:val="hybridMultilevel"/>
    <w:tmpl w:val="AC7A536C"/>
    <w:lvl w:ilvl="0" w:tplc="80CCA6A6">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022852"/>
    <w:multiLevelType w:val="hybridMultilevel"/>
    <w:tmpl w:val="718A2E54"/>
    <w:lvl w:ilvl="0" w:tplc="6E94BED4">
      <w:numFmt w:val="bullet"/>
      <w:lvlText w:val="•"/>
      <w:lvlJc w:val="left"/>
      <w:pPr>
        <w:ind w:left="1074" w:hanging="714"/>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CA57A7"/>
    <w:multiLevelType w:val="hybridMultilevel"/>
    <w:tmpl w:val="E76EF9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C33900"/>
    <w:multiLevelType w:val="multilevel"/>
    <w:tmpl w:val="02FCE3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A1F18C6"/>
    <w:multiLevelType w:val="hybridMultilevel"/>
    <w:tmpl w:val="102486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172269E"/>
    <w:multiLevelType w:val="multilevel"/>
    <w:tmpl w:val="4D68266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DC86011"/>
    <w:multiLevelType w:val="hybridMultilevel"/>
    <w:tmpl w:val="24AAFDB2"/>
    <w:lvl w:ilvl="0" w:tplc="723AA6C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C3631B"/>
    <w:multiLevelType w:val="hybridMultilevel"/>
    <w:tmpl w:val="DA00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E3513"/>
    <w:multiLevelType w:val="hybridMultilevel"/>
    <w:tmpl w:val="AE2C7E74"/>
    <w:lvl w:ilvl="0" w:tplc="6ADE4C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01CF0"/>
    <w:multiLevelType w:val="hybridMultilevel"/>
    <w:tmpl w:val="CD70C8FE"/>
    <w:lvl w:ilvl="0" w:tplc="6E94BED4">
      <w:numFmt w:val="bullet"/>
      <w:lvlText w:val="•"/>
      <w:lvlJc w:val="left"/>
      <w:pPr>
        <w:ind w:left="1074" w:hanging="714"/>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8FC0BE5"/>
    <w:multiLevelType w:val="hybridMultilevel"/>
    <w:tmpl w:val="959AAEB2"/>
    <w:lvl w:ilvl="0" w:tplc="6E94BED4">
      <w:numFmt w:val="bullet"/>
      <w:lvlText w:val="•"/>
      <w:lvlJc w:val="left"/>
      <w:pPr>
        <w:ind w:left="1074" w:hanging="714"/>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0B55397"/>
    <w:multiLevelType w:val="hybridMultilevel"/>
    <w:tmpl w:val="2FA2CE5A"/>
    <w:lvl w:ilvl="0" w:tplc="E33AA7CE">
      <w:numFmt w:val="bullet"/>
      <w:lvlText w:val="-"/>
      <w:lvlJc w:val="left"/>
      <w:pPr>
        <w:ind w:left="720" w:hanging="360"/>
      </w:pPr>
      <w:rPr>
        <w:rFonts w:ascii="Arial" w:eastAsia="Times New Roman" w:hAnsi="Arial" w:cs="Arial"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4D628B8"/>
    <w:multiLevelType w:val="hybridMultilevel"/>
    <w:tmpl w:val="73E46A66"/>
    <w:lvl w:ilvl="0" w:tplc="6E94BED4">
      <w:numFmt w:val="bullet"/>
      <w:lvlText w:val="•"/>
      <w:lvlJc w:val="left"/>
      <w:pPr>
        <w:ind w:left="1074" w:hanging="714"/>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6A92C4C"/>
    <w:multiLevelType w:val="hybridMultilevel"/>
    <w:tmpl w:val="2CD68A86"/>
    <w:lvl w:ilvl="0" w:tplc="E33AA7C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7BB33A8"/>
    <w:multiLevelType w:val="multilevel"/>
    <w:tmpl w:val="414C780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B420CE8"/>
    <w:multiLevelType w:val="hybridMultilevel"/>
    <w:tmpl w:val="9222BD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BEB6529"/>
    <w:multiLevelType w:val="hybridMultilevel"/>
    <w:tmpl w:val="ADC60914"/>
    <w:lvl w:ilvl="0" w:tplc="407E891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9C54621"/>
    <w:multiLevelType w:val="hybridMultilevel"/>
    <w:tmpl w:val="AA6A167A"/>
    <w:lvl w:ilvl="0" w:tplc="58B0DAB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46892402">
    <w:abstractNumId w:val="8"/>
  </w:num>
  <w:num w:numId="2" w16cid:durableId="1778717948">
    <w:abstractNumId w:val="14"/>
  </w:num>
  <w:num w:numId="3" w16cid:durableId="545945147">
    <w:abstractNumId w:val="19"/>
  </w:num>
  <w:num w:numId="4" w16cid:durableId="1309703313">
    <w:abstractNumId w:val="11"/>
  </w:num>
  <w:num w:numId="5" w16cid:durableId="577713894">
    <w:abstractNumId w:val="10"/>
  </w:num>
  <w:num w:numId="6" w16cid:durableId="11754594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2800270">
    <w:abstractNumId w:val="0"/>
  </w:num>
  <w:num w:numId="8" w16cid:durableId="720521549">
    <w:abstractNumId w:val="21"/>
  </w:num>
  <w:num w:numId="9" w16cid:durableId="1206453925">
    <w:abstractNumId w:val="22"/>
  </w:num>
  <w:num w:numId="10" w16cid:durableId="1077095519">
    <w:abstractNumId w:val="2"/>
  </w:num>
  <w:num w:numId="11" w16cid:durableId="1864244626">
    <w:abstractNumId w:val="7"/>
  </w:num>
  <w:num w:numId="12" w16cid:durableId="75984438">
    <w:abstractNumId w:val="5"/>
  </w:num>
  <w:num w:numId="13" w16cid:durableId="1156915813">
    <w:abstractNumId w:val="1"/>
  </w:num>
  <w:num w:numId="14" w16cid:durableId="261573166">
    <w:abstractNumId w:val="6"/>
  </w:num>
  <w:num w:numId="15" w16cid:durableId="315376660">
    <w:abstractNumId w:val="3"/>
  </w:num>
  <w:num w:numId="16" w16cid:durableId="286352316">
    <w:abstractNumId w:val="12"/>
  </w:num>
  <w:num w:numId="17" w16cid:durableId="946548663">
    <w:abstractNumId w:val="13"/>
  </w:num>
  <w:num w:numId="18" w16cid:durableId="1968077025">
    <w:abstractNumId w:val="4"/>
  </w:num>
  <w:num w:numId="19" w16cid:durableId="1543470344">
    <w:abstractNumId w:val="16"/>
  </w:num>
  <w:num w:numId="20" w16cid:durableId="1069039992">
    <w:abstractNumId w:val="17"/>
  </w:num>
  <w:num w:numId="21" w16cid:durableId="1160929871">
    <w:abstractNumId w:val="15"/>
  </w:num>
  <w:num w:numId="22" w16cid:durableId="99839153">
    <w:abstractNumId w:val="20"/>
  </w:num>
  <w:num w:numId="23" w16cid:durableId="818033497">
    <w:abstractNumId w:val="18"/>
  </w:num>
  <w:num w:numId="24" w16cid:durableId="19738997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hdrShapeDefaults>
    <o:shapedefaults v:ext="edit" spidmax="2048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1C7"/>
    <w:rsid w:val="0001471B"/>
    <w:rsid w:val="00021390"/>
    <w:rsid w:val="000223F9"/>
    <w:rsid w:val="00026E90"/>
    <w:rsid w:val="00027D0F"/>
    <w:rsid w:val="00027F00"/>
    <w:rsid w:val="000432B8"/>
    <w:rsid w:val="00046544"/>
    <w:rsid w:val="00051A7E"/>
    <w:rsid w:val="00087127"/>
    <w:rsid w:val="000905DB"/>
    <w:rsid w:val="000A2AC8"/>
    <w:rsid w:val="000A4D26"/>
    <w:rsid w:val="000B64FA"/>
    <w:rsid w:val="000B6EB0"/>
    <w:rsid w:val="000C47BD"/>
    <w:rsid w:val="000E31C7"/>
    <w:rsid w:val="000E4935"/>
    <w:rsid w:val="000E4D72"/>
    <w:rsid w:val="000F46D2"/>
    <w:rsid w:val="00121202"/>
    <w:rsid w:val="00150753"/>
    <w:rsid w:val="001558E7"/>
    <w:rsid w:val="00156682"/>
    <w:rsid w:val="0016009E"/>
    <w:rsid w:val="001628F8"/>
    <w:rsid w:val="00181348"/>
    <w:rsid w:val="00185D97"/>
    <w:rsid w:val="0019526B"/>
    <w:rsid w:val="001A030D"/>
    <w:rsid w:val="001A0D60"/>
    <w:rsid w:val="001A694E"/>
    <w:rsid w:val="001C0C21"/>
    <w:rsid w:val="001D076B"/>
    <w:rsid w:val="001D150E"/>
    <w:rsid w:val="001D6986"/>
    <w:rsid w:val="001E7446"/>
    <w:rsid w:val="00203A49"/>
    <w:rsid w:val="00212522"/>
    <w:rsid w:val="00225F96"/>
    <w:rsid w:val="00246465"/>
    <w:rsid w:val="00293321"/>
    <w:rsid w:val="002B11BC"/>
    <w:rsid w:val="002C4653"/>
    <w:rsid w:val="002C62B9"/>
    <w:rsid w:val="002F309F"/>
    <w:rsid w:val="00302653"/>
    <w:rsid w:val="00306C86"/>
    <w:rsid w:val="0031105E"/>
    <w:rsid w:val="00311F06"/>
    <w:rsid w:val="00331EB4"/>
    <w:rsid w:val="003357CB"/>
    <w:rsid w:val="00341ED3"/>
    <w:rsid w:val="00345F3D"/>
    <w:rsid w:val="00345F9D"/>
    <w:rsid w:val="00361C5F"/>
    <w:rsid w:val="003821D0"/>
    <w:rsid w:val="003864FE"/>
    <w:rsid w:val="00394D5E"/>
    <w:rsid w:val="003A1E9C"/>
    <w:rsid w:val="003A47AA"/>
    <w:rsid w:val="003A496A"/>
    <w:rsid w:val="003B6F7D"/>
    <w:rsid w:val="003C37A2"/>
    <w:rsid w:val="003C3930"/>
    <w:rsid w:val="003C3E31"/>
    <w:rsid w:val="003C4F69"/>
    <w:rsid w:val="003C75E5"/>
    <w:rsid w:val="003E61E8"/>
    <w:rsid w:val="003F7205"/>
    <w:rsid w:val="003F720D"/>
    <w:rsid w:val="00402130"/>
    <w:rsid w:val="00404863"/>
    <w:rsid w:val="004110FA"/>
    <w:rsid w:val="00441338"/>
    <w:rsid w:val="004477BD"/>
    <w:rsid w:val="00450635"/>
    <w:rsid w:val="00464721"/>
    <w:rsid w:val="00487156"/>
    <w:rsid w:val="004B0528"/>
    <w:rsid w:val="004B566B"/>
    <w:rsid w:val="004C5226"/>
    <w:rsid w:val="004E3150"/>
    <w:rsid w:val="004E6B4B"/>
    <w:rsid w:val="004E706E"/>
    <w:rsid w:val="00503331"/>
    <w:rsid w:val="0051300B"/>
    <w:rsid w:val="005265EF"/>
    <w:rsid w:val="005302D2"/>
    <w:rsid w:val="00531336"/>
    <w:rsid w:val="00554319"/>
    <w:rsid w:val="00560ADD"/>
    <w:rsid w:val="005673D5"/>
    <w:rsid w:val="0057783C"/>
    <w:rsid w:val="0058337C"/>
    <w:rsid w:val="005975D9"/>
    <w:rsid w:val="005C47F7"/>
    <w:rsid w:val="005C79F0"/>
    <w:rsid w:val="006132A0"/>
    <w:rsid w:val="00613952"/>
    <w:rsid w:val="006214CF"/>
    <w:rsid w:val="006260CB"/>
    <w:rsid w:val="00640F6E"/>
    <w:rsid w:val="00646C78"/>
    <w:rsid w:val="006514F8"/>
    <w:rsid w:val="00656347"/>
    <w:rsid w:val="006605E6"/>
    <w:rsid w:val="006817A8"/>
    <w:rsid w:val="00683819"/>
    <w:rsid w:val="00684F5E"/>
    <w:rsid w:val="0069246A"/>
    <w:rsid w:val="00694852"/>
    <w:rsid w:val="006A245C"/>
    <w:rsid w:val="006A448B"/>
    <w:rsid w:val="006B1D7A"/>
    <w:rsid w:val="006C19BF"/>
    <w:rsid w:val="006D05BD"/>
    <w:rsid w:val="006D0CAD"/>
    <w:rsid w:val="006D7189"/>
    <w:rsid w:val="006E0FC0"/>
    <w:rsid w:val="006E7467"/>
    <w:rsid w:val="006F09D1"/>
    <w:rsid w:val="006F10A2"/>
    <w:rsid w:val="006F4A8F"/>
    <w:rsid w:val="00724322"/>
    <w:rsid w:val="007309DE"/>
    <w:rsid w:val="00763699"/>
    <w:rsid w:val="0077145D"/>
    <w:rsid w:val="007830A0"/>
    <w:rsid w:val="00785683"/>
    <w:rsid w:val="007856AB"/>
    <w:rsid w:val="00791A88"/>
    <w:rsid w:val="00793D6E"/>
    <w:rsid w:val="007A724C"/>
    <w:rsid w:val="007C5650"/>
    <w:rsid w:val="007D08E7"/>
    <w:rsid w:val="007D2E07"/>
    <w:rsid w:val="007F1597"/>
    <w:rsid w:val="007F2DD3"/>
    <w:rsid w:val="007F4417"/>
    <w:rsid w:val="00806DCE"/>
    <w:rsid w:val="008136BE"/>
    <w:rsid w:val="008258AB"/>
    <w:rsid w:val="00841F8B"/>
    <w:rsid w:val="00846DCC"/>
    <w:rsid w:val="008524D9"/>
    <w:rsid w:val="00860A56"/>
    <w:rsid w:val="00876F16"/>
    <w:rsid w:val="00897124"/>
    <w:rsid w:val="008A142E"/>
    <w:rsid w:val="008A19DA"/>
    <w:rsid w:val="008A67EE"/>
    <w:rsid w:val="008C32D2"/>
    <w:rsid w:val="008D1F4C"/>
    <w:rsid w:val="008D4783"/>
    <w:rsid w:val="008D7407"/>
    <w:rsid w:val="008E6161"/>
    <w:rsid w:val="008F27F2"/>
    <w:rsid w:val="009125CD"/>
    <w:rsid w:val="00917260"/>
    <w:rsid w:val="00922A8B"/>
    <w:rsid w:val="00926FF7"/>
    <w:rsid w:val="00932674"/>
    <w:rsid w:val="00933AB3"/>
    <w:rsid w:val="00943BF3"/>
    <w:rsid w:val="009759AD"/>
    <w:rsid w:val="00986268"/>
    <w:rsid w:val="0099284D"/>
    <w:rsid w:val="009B162D"/>
    <w:rsid w:val="009B2719"/>
    <w:rsid w:val="009C3242"/>
    <w:rsid w:val="009C450B"/>
    <w:rsid w:val="009D0EC1"/>
    <w:rsid w:val="009F6572"/>
    <w:rsid w:val="009F79AC"/>
    <w:rsid w:val="009F7E21"/>
    <w:rsid w:val="00A02516"/>
    <w:rsid w:val="00A0510E"/>
    <w:rsid w:val="00A252C7"/>
    <w:rsid w:val="00A31A9B"/>
    <w:rsid w:val="00A47478"/>
    <w:rsid w:val="00A50A21"/>
    <w:rsid w:val="00A637B3"/>
    <w:rsid w:val="00A81230"/>
    <w:rsid w:val="00A93F8B"/>
    <w:rsid w:val="00AB3909"/>
    <w:rsid w:val="00AB79C3"/>
    <w:rsid w:val="00AE1118"/>
    <w:rsid w:val="00B11EE0"/>
    <w:rsid w:val="00B1701A"/>
    <w:rsid w:val="00B20388"/>
    <w:rsid w:val="00B20E34"/>
    <w:rsid w:val="00B35DDC"/>
    <w:rsid w:val="00B37457"/>
    <w:rsid w:val="00B41E66"/>
    <w:rsid w:val="00B45691"/>
    <w:rsid w:val="00B50457"/>
    <w:rsid w:val="00B52228"/>
    <w:rsid w:val="00B55002"/>
    <w:rsid w:val="00B56FDD"/>
    <w:rsid w:val="00B653A3"/>
    <w:rsid w:val="00B70154"/>
    <w:rsid w:val="00B74E1C"/>
    <w:rsid w:val="00BA7B57"/>
    <w:rsid w:val="00BB0F92"/>
    <w:rsid w:val="00BB505B"/>
    <w:rsid w:val="00BC654C"/>
    <w:rsid w:val="00BD15C4"/>
    <w:rsid w:val="00BD4313"/>
    <w:rsid w:val="00BE2B4C"/>
    <w:rsid w:val="00BE3977"/>
    <w:rsid w:val="00BE5A6A"/>
    <w:rsid w:val="00BF4A86"/>
    <w:rsid w:val="00BF5CDD"/>
    <w:rsid w:val="00C212E2"/>
    <w:rsid w:val="00C2132B"/>
    <w:rsid w:val="00C335DC"/>
    <w:rsid w:val="00C341F7"/>
    <w:rsid w:val="00C424B2"/>
    <w:rsid w:val="00C52508"/>
    <w:rsid w:val="00C55185"/>
    <w:rsid w:val="00C6395F"/>
    <w:rsid w:val="00C63D04"/>
    <w:rsid w:val="00C646B6"/>
    <w:rsid w:val="00C82EFE"/>
    <w:rsid w:val="00C85C3E"/>
    <w:rsid w:val="00C92775"/>
    <w:rsid w:val="00CB4A03"/>
    <w:rsid w:val="00CB569D"/>
    <w:rsid w:val="00CC5DAF"/>
    <w:rsid w:val="00CD3266"/>
    <w:rsid w:val="00CD36B1"/>
    <w:rsid w:val="00CD55B2"/>
    <w:rsid w:val="00CE0323"/>
    <w:rsid w:val="00CE2142"/>
    <w:rsid w:val="00CE78E0"/>
    <w:rsid w:val="00D268C4"/>
    <w:rsid w:val="00D313EC"/>
    <w:rsid w:val="00D31FDE"/>
    <w:rsid w:val="00D44AF0"/>
    <w:rsid w:val="00D507AC"/>
    <w:rsid w:val="00D52877"/>
    <w:rsid w:val="00D600DD"/>
    <w:rsid w:val="00D601B8"/>
    <w:rsid w:val="00D61AF4"/>
    <w:rsid w:val="00D631D9"/>
    <w:rsid w:val="00D71819"/>
    <w:rsid w:val="00D87961"/>
    <w:rsid w:val="00DA54B2"/>
    <w:rsid w:val="00DB124B"/>
    <w:rsid w:val="00DB2295"/>
    <w:rsid w:val="00DE40A2"/>
    <w:rsid w:val="00DE4D28"/>
    <w:rsid w:val="00DF09F0"/>
    <w:rsid w:val="00DF170E"/>
    <w:rsid w:val="00E05BB7"/>
    <w:rsid w:val="00E22BB0"/>
    <w:rsid w:val="00E33106"/>
    <w:rsid w:val="00E34E5C"/>
    <w:rsid w:val="00E734FB"/>
    <w:rsid w:val="00E751AD"/>
    <w:rsid w:val="00E802E8"/>
    <w:rsid w:val="00E85692"/>
    <w:rsid w:val="00E86706"/>
    <w:rsid w:val="00E90778"/>
    <w:rsid w:val="00E93658"/>
    <w:rsid w:val="00E9386F"/>
    <w:rsid w:val="00EB73F8"/>
    <w:rsid w:val="00ED4EE9"/>
    <w:rsid w:val="00EE4ED2"/>
    <w:rsid w:val="00EE6E6D"/>
    <w:rsid w:val="00F003D9"/>
    <w:rsid w:val="00F04B3B"/>
    <w:rsid w:val="00F05625"/>
    <w:rsid w:val="00F173D1"/>
    <w:rsid w:val="00F23EB4"/>
    <w:rsid w:val="00F46661"/>
    <w:rsid w:val="00F55847"/>
    <w:rsid w:val="00F601BB"/>
    <w:rsid w:val="00F6308F"/>
    <w:rsid w:val="00F67295"/>
    <w:rsid w:val="00F7375D"/>
    <w:rsid w:val="00F776B4"/>
    <w:rsid w:val="00F960BE"/>
    <w:rsid w:val="00FB47FF"/>
    <w:rsid w:val="00FE7A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F2F627"/>
  <w15:chartTrackingRefBased/>
  <w15:docId w15:val="{64F0F695-6D53-4D4A-A2E4-E4158A1A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E31C7"/>
    <w:pPr>
      <w:suppressAutoHyphens/>
      <w:spacing w:after="0" w:line="240" w:lineRule="auto"/>
    </w:pPr>
    <w:rPr>
      <w:rFonts w:ascii="Times New Roman" w:eastAsia="Times New Roman" w:hAnsi="Times New Roman" w:cs="Times New Roman"/>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E31C7"/>
    <w:rPr>
      <w:color w:val="000080"/>
      <w:u w:val="single"/>
    </w:rPr>
  </w:style>
  <w:style w:type="paragraph" w:styleId="Noga">
    <w:name w:val="footer"/>
    <w:basedOn w:val="Navaden"/>
    <w:link w:val="NogaZnak"/>
    <w:uiPriority w:val="99"/>
    <w:rsid w:val="000E31C7"/>
    <w:pPr>
      <w:tabs>
        <w:tab w:val="center" w:pos="4536"/>
        <w:tab w:val="right" w:pos="9072"/>
      </w:tabs>
    </w:pPr>
    <w:rPr>
      <w:lang w:val="x-none"/>
    </w:rPr>
  </w:style>
  <w:style w:type="character" w:customStyle="1" w:styleId="NogaZnak">
    <w:name w:val="Noga Znak"/>
    <w:basedOn w:val="Privzetapisavaodstavka"/>
    <w:link w:val="Noga"/>
    <w:uiPriority w:val="99"/>
    <w:rsid w:val="000E31C7"/>
    <w:rPr>
      <w:rFonts w:ascii="Times New Roman" w:eastAsia="Times New Roman" w:hAnsi="Times New Roman" w:cs="Times New Roman"/>
      <w:sz w:val="24"/>
      <w:szCs w:val="24"/>
      <w:lang w:val="x-none" w:eastAsia="ar-SA"/>
    </w:rPr>
  </w:style>
  <w:style w:type="paragraph" w:customStyle="1" w:styleId="Naslovpredpisa">
    <w:name w:val="Naslov_predpisa"/>
    <w:basedOn w:val="Navaden"/>
    <w:link w:val="NaslovpredpisaZnak"/>
    <w:qFormat/>
    <w:rsid w:val="000E31C7"/>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31C7"/>
    <w:rPr>
      <w:rFonts w:ascii="Arial" w:eastAsia="Times New Roman" w:hAnsi="Arial" w:cs="Arial"/>
      <w:b/>
      <w:lang w:eastAsia="sl-SI"/>
    </w:rPr>
  </w:style>
  <w:style w:type="paragraph" w:customStyle="1" w:styleId="Poglavje">
    <w:name w:val="Poglavje"/>
    <w:basedOn w:val="Navaden"/>
    <w:qFormat/>
    <w:rsid w:val="000E31C7"/>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31C7"/>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31C7"/>
    <w:rPr>
      <w:rFonts w:ascii="Arial" w:eastAsia="Times New Roman" w:hAnsi="Arial" w:cs="Arial"/>
      <w:lang w:eastAsia="sl-SI"/>
    </w:rPr>
  </w:style>
  <w:style w:type="paragraph" w:customStyle="1" w:styleId="Oddelek">
    <w:name w:val="Oddelek"/>
    <w:basedOn w:val="Navaden"/>
    <w:link w:val="OddelekZnak1"/>
    <w:qFormat/>
    <w:rsid w:val="000E31C7"/>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31C7"/>
    <w:rPr>
      <w:rFonts w:ascii="Arial" w:eastAsia="Times New Roman" w:hAnsi="Arial" w:cs="Arial"/>
      <w:b/>
      <w:lang w:eastAsia="sl-SI"/>
    </w:rPr>
  </w:style>
  <w:style w:type="paragraph" w:styleId="Glava">
    <w:name w:val="header"/>
    <w:basedOn w:val="Navaden"/>
    <w:link w:val="GlavaZnak"/>
    <w:rsid w:val="000E31C7"/>
    <w:pPr>
      <w:tabs>
        <w:tab w:val="center" w:pos="4320"/>
        <w:tab w:val="right" w:pos="8640"/>
      </w:tabs>
      <w:suppressAutoHyphens w:val="0"/>
      <w:spacing w:line="260" w:lineRule="atLeast"/>
    </w:pPr>
    <w:rPr>
      <w:rFonts w:ascii="Arial" w:hAnsi="Arial"/>
      <w:sz w:val="20"/>
      <w:lang w:val="en-US" w:eastAsia="en-US"/>
    </w:rPr>
  </w:style>
  <w:style w:type="character" w:customStyle="1" w:styleId="GlavaZnak">
    <w:name w:val="Glava Znak"/>
    <w:basedOn w:val="Privzetapisavaodstavka"/>
    <w:link w:val="Glava"/>
    <w:rsid w:val="000E31C7"/>
    <w:rPr>
      <w:rFonts w:ascii="Arial" w:eastAsia="Times New Roman" w:hAnsi="Arial" w:cs="Times New Roman"/>
      <w:sz w:val="20"/>
      <w:szCs w:val="24"/>
      <w:lang w:val="en-US"/>
    </w:rPr>
  </w:style>
  <w:style w:type="paragraph" w:styleId="Brezrazmikov">
    <w:name w:val="No Spacing"/>
    <w:uiPriority w:val="1"/>
    <w:qFormat/>
    <w:rsid w:val="000E31C7"/>
    <w:pPr>
      <w:spacing w:after="0" w:line="240" w:lineRule="auto"/>
    </w:pPr>
    <w:rPr>
      <w:rFonts w:ascii="Calibri" w:eastAsia="Times New Roman" w:hAnsi="Calibri" w:cs="Times New Roman"/>
      <w:lang w:val="uk-UA" w:eastAsia="uk-UA"/>
    </w:rPr>
  </w:style>
  <w:style w:type="character" w:styleId="Krepko">
    <w:name w:val="Strong"/>
    <w:qFormat/>
    <w:rsid w:val="000E31C7"/>
    <w:rPr>
      <w:b/>
      <w:bCs/>
    </w:rPr>
  </w:style>
  <w:style w:type="paragraph" w:customStyle="1" w:styleId="Standard">
    <w:name w:val="Standard"/>
    <w:rsid w:val="00BD4313"/>
    <w:pPr>
      <w:widowControl w:val="0"/>
      <w:suppressAutoHyphens/>
      <w:autoSpaceDN w:val="0"/>
      <w:spacing w:after="0" w:line="260" w:lineRule="atLeast"/>
      <w:textAlignment w:val="baseline"/>
    </w:pPr>
    <w:rPr>
      <w:rFonts w:ascii="Arial" w:eastAsia="SimSun" w:hAnsi="Arial" w:cs="Arial"/>
      <w:kern w:val="3"/>
      <w:sz w:val="24"/>
      <w:szCs w:val="24"/>
      <w:lang w:eastAsia="zh-CN" w:bidi="hi-IN"/>
    </w:rPr>
  </w:style>
  <w:style w:type="paragraph" w:styleId="Odstavekseznama">
    <w:name w:val="List Paragraph"/>
    <w:basedOn w:val="Navaden"/>
    <w:uiPriority w:val="34"/>
    <w:qFormat/>
    <w:rsid w:val="000905DB"/>
    <w:pPr>
      <w:ind w:left="720"/>
      <w:contextualSpacing/>
    </w:pPr>
  </w:style>
  <w:style w:type="paragraph" w:styleId="Besedilooblaka">
    <w:name w:val="Balloon Text"/>
    <w:basedOn w:val="Navaden"/>
    <w:link w:val="BesedilooblakaZnak"/>
    <w:uiPriority w:val="99"/>
    <w:semiHidden/>
    <w:unhideWhenUsed/>
    <w:rsid w:val="0018134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81348"/>
    <w:rPr>
      <w:rFonts w:ascii="Segoe UI" w:eastAsia="Times New Roman" w:hAnsi="Segoe UI" w:cs="Segoe UI"/>
      <w:sz w:val="18"/>
      <w:szCs w:val="18"/>
      <w:lang w:eastAsia="ar-SA"/>
    </w:rPr>
  </w:style>
  <w:style w:type="paragraph" w:styleId="Revizija">
    <w:name w:val="Revision"/>
    <w:hidden/>
    <w:uiPriority w:val="99"/>
    <w:semiHidden/>
    <w:rsid w:val="00BA7B57"/>
    <w:pPr>
      <w:spacing w:after="0" w:line="240" w:lineRule="auto"/>
    </w:pPr>
    <w:rPr>
      <w:rFonts w:ascii="Times New Roman" w:eastAsia="Times New Roman" w:hAnsi="Times New Roman" w:cs="Times New Roman"/>
      <w:sz w:val="24"/>
      <w:szCs w:val="24"/>
      <w:lang w:eastAsia="ar-SA"/>
    </w:rPr>
  </w:style>
  <w:style w:type="character" w:styleId="Pripombasklic">
    <w:name w:val="annotation reference"/>
    <w:basedOn w:val="Privzetapisavaodstavka"/>
    <w:uiPriority w:val="99"/>
    <w:semiHidden/>
    <w:unhideWhenUsed/>
    <w:rsid w:val="000E4935"/>
    <w:rPr>
      <w:sz w:val="16"/>
      <w:szCs w:val="16"/>
    </w:rPr>
  </w:style>
  <w:style w:type="paragraph" w:styleId="Pripombabesedilo">
    <w:name w:val="annotation text"/>
    <w:basedOn w:val="Navaden"/>
    <w:link w:val="PripombabesediloZnak"/>
    <w:uiPriority w:val="99"/>
    <w:unhideWhenUsed/>
    <w:rsid w:val="000E4935"/>
    <w:rPr>
      <w:sz w:val="20"/>
      <w:szCs w:val="20"/>
    </w:rPr>
  </w:style>
  <w:style w:type="character" w:customStyle="1" w:styleId="PripombabesediloZnak">
    <w:name w:val="Pripomba – besedilo Znak"/>
    <w:basedOn w:val="Privzetapisavaodstavka"/>
    <w:link w:val="Pripombabesedilo"/>
    <w:uiPriority w:val="99"/>
    <w:rsid w:val="000E4935"/>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0E4935"/>
    <w:rPr>
      <w:b/>
      <w:bCs/>
    </w:rPr>
  </w:style>
  <w:style w:type="character" w:customStyle="1" w:styleId="ZadevapripombeZnak">
    <w:name w:val="Zadeva pripombe Znak"/>
    <w:basedOn w:val="PripombabesediloZnak"/>
    <w:link w:val="Zadevapripombe"/>
    <w:uiPriority w:val="99"/>
    <w:semiHidden/>
    <w:rsid w:val="000E4935"/>
    <w:rPr>
      <w:rFonts w:ascii="Times New Roman" w:eastAsia="Times New Roman" w:hAnsi="Times New Roman" w:cs="Times New Roman"/>
      <w:b/>
      <w:bCs/>
      <w:sz w:val="20"/>
      <w:szCs w:val="20"/>
      <w:lang w:eastAsia="ar-SA"/>
    </w:rPr>
  </w:style>
  <w:style w:type="character" w:customStyle="1" w:styleId="Nerazreenaomemba1">
    <w:name w:val="Nerazrešena omemba1"/>
    <w:basedOn w:val="Privzetapisavaodstavka"/>
    <w:uiPriority w:val="99"/>
    <w:semiHidden/>
    <w:unhideWhenUsed/>
    <w:rsid w:val="000E4935"/>
    <w:rPr>
      <w:color w:val="605E5C"/>
      <w:shd w:val="clear" w:color="auto" w:fill="E1DFDD"/>
    </w:rPr>
  </w:style>
  <w:style w:type="character" w:customStyle="1" w:styleId="Nerazreenaomemba2">
    <w:name w:val="Nerazrešena omemba2"/>
    <w:basedOn w:val="Privzetapisavaodstavka"/>
    <w:uiPriority w:val="99"/>
    <w:semiHidden/>
    <w:unhideWhenUsed/>
    <w:rsid w:val="006A448B"/>
    <w:rPr>
      <w:color w:val="605E5C"/>
      <w:shd w:val="clear" w:color="auto" w:fill="E1DFDD"/>
    </w:rPr>
  </w:style>
  <w:style w:type="paragraph" w:customStyle="1" w:styleId="datumtevilka">
    <w:name w:val="datum številka"/>
    <w:basedOn w:val="Navaden"/>
    <w:qFormat/>
    <w:rsid w:val="0001471B"/>
    <w:pPr>
      <w:tabs>
        <w:tab w:val="left" w:pos="1701"/>
      </w:tabs>
      <w:suppressAutoHyphens w:val="0"/>
      <w:spacing w:line="260" w:lineRule="atLeast"/>
    </w:pPr>
    <w:rPr>
      <w:rFonts w:ascii="Arial" w:hAnsi="Arial"/>
      <w:sz w:val="20"/>
      <w:szCs w:val="20"/>
      <w:lang w:val="en-GB" w:eastAsia="en-GB"/>
    </w:rPr>
  </w:style>
  <w:style w:type="paragraph" w:customStyle="1" w:styleId="ZADEVA">
    <w:name w:val="ZADEVA"/>
    <w:basedOn w:val="Navaden"/>
    <w:qFormat/>
    <w:rsid w:val="0001471B"/>
    <w:pPr>
      <w:tabs>
        <w:tab w:val="left" w:pos="1701"/>
      </w:tabs>
      <w:suppressAutoHyphens w:val="0"/>
      <w:spacing w:line="260" w:lineRule="atLeast"/>
      <w:ind w:left="1701" w:hanging="1701"/>
    </w:pPr>
    <w:rPr>
      <w:rFonts w:ascii="Arial" w:hAnsi="Arial"/>
      <w:b/>
      <w:sz w:val="20"/>
      <w:lang w:val="it-IT" w:eastAsia="en-US"/>
    </w:rPr>
  </w:style>
  <w:style w:type="paragraph" w:customStyle="1" w:styleId="podpisi">
    <w:name w:val="podpisi"/>
    <w:basedOn w:val="Navaden"/>
    <w:qFormat/>
    <w:rsid w:val="001558E7"/>
    <w:pPr>
      <w:tabs>
        <w:tab w:val="left" w:pos="3402"/>
      </w:tabs>
      <w:suppressAutoHyphens w:val="0"/>
      <w:spacing w:line="260" w:lineRule="atLeast"/>
    </w:pPr>
    <w:rPr>
      <w:rFonts w:ascii="Arial" w:hAnsi="Arial"/>
      <w:sz w:val="20"/>
      <w:lang w:val="it-IT" w:eastAsia="en-US"/>
    </w:rPr>
  </w:style>
  <w:style w:type="character" w:styleId="Nerazreenaomemba">
    <w:name w:val="Unresolved Mention"/>
    <w:basedOn w:val="Privzetapisavaodstavka"/>
    <w:uiPriority w:val="99"/>
    <w:semiHidden/>
    <w:unhideWhenUsed/>
    <w:rsid w:val="005C4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3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3938"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zi.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p.mzi@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DF668-835C-4C0F-A27D-5A8F19CD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2961</Words>
  <Characters>16882</Characters>
  <DocSecurity>0</DocSecurity>
  <Lines>140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2025-08-26T10:09:00Z</cp:lastPrinted>
  <dcterms:created xsi:type="dcterms:W3CDTF">2025-08-26T09:46:00Z</dcterms:created>
  <dcterms:modified xsi:type="dcterms:W3CDTF">2025-08-26T10:54:00Z</dcterms:modified>
</cp:coreProperties>
</file>