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E519D" w:rsidRPr="00CA678E" w14:paraId="6DFF0E57" w14:textId="77777777" w:rsidTr="00D63A12">
        <w:trPr>
          <w:gridAfter w:val="5"/>
          <w:wAfter w:w="3004" w:type="dxa"/>
        </w:trPr>
        <w:tc>
          <w:tcPr>
            <w:tcW w:w="6096" w:type="dxa"/>
            <w:gridSpan w:val="7"/>
          </w:tcPr>
          <w:p w14:paraId="3803346D" w14:textId="0846D130"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063AE1" w:rsidRPr="00063AE1">
              <w:rPr>
                <w:rFonts w:cs="Arial"/>
                <w:sz w:val="20"/>
                <w:szCs w:val="20"/>
                <w:lang w:val="sl-SI" w:eastAsia="sl-SI"/>
              </w:rPr>
              <w:t>01400-2/2024-2560</w:t>
            </w:r>
            <w:r w:rsidR="00F03A27">
              <w:rPr>
                <w:rFonts w:cs="Arial"/>
                <w:sz w:val="20"/>
                <w:szCs w:val="20"/>
                <w:lang w:val="sl-SI" w:eastAsia="sl-SI"/>
              </w:rPr>
              <w:t>-3</w:t>
            </w:r>
          </w:p>
        </w:tc>
      </w:tr>
      <w:tr w:rsidR="00BE519D" w:rsidRPr="00CA678E" w14:paraId="6A505F65" w14:textId="77777777" w:rsidTr="00D63A12">
        <w:trPr>
          <w:gridAfter w:val="5"/>
          <w:wAfter w:w="3004" w:type="dxa"/>
        </w:trPr>
        <w:tc>
          <w:tcPr>
            <w:tcW w:w="6096" w:type="dxa"/>
            <w:gridSpan w:val="7"/>
          </w:tcPr>
          <w:p w14:paraId="6CD60A27" w14:textId="6C8E33C4"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F03A27">
              <w:rPr>
                <w:rFonts w:cs="Arial"/>
                <w:sz w:val="20"/>
                <w:szCs w:val="20"/>
                <w:lang w:val="sl-SI" w:eastAsia="sl-SI"/>
              </w:rPr>
              <w:t>20</w:t>
            </w:r>
            <w:r w:rsidR="00C6568C">
              <w:rPr>
                <w:rFonts w:cs="Arial"/>
                <w:sz w:val="20"/>
                <w:szCs w:val="20"/>
                <w:lang w:val="sl-SI" w:eastAsia="sl-SI"/>
              </w:rPr>
              <w:t xml:space="preserve">. </w:t>
            </w:r>
            <w:r w:rsidR="00F03A27">
              <w:rPr>
                <w:rFonts w:cs="Arial"/>
                <w:sz w:val="20"/>
                <w:szCs w:val="20"/>
                <w:lang w:val="sl-SI" w:eastAsia="sl-SI"/>
              </w:rPr>
              <w:t>3</w:t>
            </w:r>
            <w:r w:rsidR="00C6568C">
              <w:rPr>
                <w:rFonts w:cs="Arial"/>
                <w:sz w:val="20"/>
                <w:szCs w:val="20"/>
                <w:lang w:val="sl-SI" w:eastAsia="sl-SI"/>
              </w:rPr>
              <w:t>. 2024</w:t>
            </w:r>
          </w:p>
        </w:tc>
      </w:tr>
      <w:tr w:rsidR="00BE519D" w:rsidRPr="00CA678E" w14:paraId="4E3BBBB2" w14:textId="77777777" w:rsidTr="00D63A12">
        <w:trPr>
          <w:gridAfter w:val="5"/>
          <w:wAfter w:w="3004" w:type="dxa"/>
        </w:trPr>
        <w:tc>
          <w:tcPr>
            <w:tcW w:w="6096" w:type="dxa"/>
            <w:gridSpan w:val="7"/>
          </w:tcPr>
          <w:p w14:paraId="28688ED1" w14:textId="77777777" w:rsidR="00BE519D" w:rsidRPr="00AB149A" w:rsidRDefault="00BE519D" w:rsidP="00D63A12">
            <w:pPr>
              <w:pStyle w:val="Neotevilenodstavek"/>
              <w:spacing w:before="0" w:after="0" w:line="240" w:lineRule="auto"/>
              <w:jc w:val="left"/>
              <w:rPr>
                <w:rFonts w:cs="Arial"/>
                <w:sz w:val="20"/>
                <w:szCs w:val="20"/>
                <w:lang w:val="sl-SI" w:eastAsia="sl-SI"/>
              </w:rPr>
            </w:pPr>
          </w:p>
        </w:tc>
      </w:tr>
      <w:tr w:rsidR="00BE519D" w:rsidRPr="00CA678E" w14:paraId="3BD71C09" w14:textId="77777777" w:rsidTr="00D63A12">
        <w:trPr>
          <w:gridAfter w:val="5"/>
          <w:wAfter w:w="3004" w:type="dxa"/>
        </w:trPr>
        <w:tc>
          <w:tcPr>
            <w:tcW w:w="6096"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AE4739"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42E83CE6"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675CD1">
              <w:rPr>
                <w:rFonts w:cs="Arial"/>
                <w:sz w:val="20"/>
                <w:szCs w:val="20"/>
                <w:lang w:val="sl-SI" w:eastAsia="sl-SI"/>
              </w:rPr>
              <w:t>U</w:t>
            </w:r>
            <w:r w:rsidR="00352538">
              <w:rPr>
                <w:rFonts w:cs="Arial"/>
                <w:sz w:val="20"/>
                <w:szCs w:val="20"/>
                <w:lang w:val="sl-SI" w:eastAsia="sl-SI"/>
              </w:rPr>
              <w:t xml:space="preserve">vrstitev </w:t>
            </w:r>
            <w:r w:rsidR="00675CD1">
              <w:rPr>
                <w:rFonts w:cs="Arial"/>
                <w:sz w:val="20"/>
                <w:szCs w:val="20"/>
                <w:lang w:val="sl-SI" w:eastAsia="sl-SI"/>
              </w:rPr>
              <w:t>nov</w:t>
            </w:r>
            <w:r w:rsidR="00F63C3B">
              <w:rPr>
                <w:rFonts w:cs="Arial"/>
                <w:sz w:val="20"/>
                <w:szCs w:val="20"/>
                <w:lang w:val="sl-SI" w:eastAsia="sl-SI"/>
              </w:rPr>
              <w:t>ega</w:t>
            </w:r>
            <w:r w:rsidR="00675CD1">
              <w:rPr>
                <w:rFonts w:cs="Arial"/>
                <w:sz w:val="20"/>
                <w:szCs w:val="20"/>
                <w:lang w:val="sl-SI" w:eastAsia="sl-SI"/>
              </w:rPr>
              <w:t xml:space="preserve"> </w:t>
            </w:r>
            <w:r w:rsidR="00352538">
              <w:rPr>
                <w:rFonts w:cs="Arial"/>
                <w:sz w:val="20"/>
                <w:szCs w:val="20"/>
                <w:lang w:val="sl-SI" w:eastAsia="sl-SI"/>
              </w:rPr>
              <w:t>projekt</w:t>
            </w:r>
            <w:r w:rsidR="00F63C3B">
              <w:rPr>
                <w:rFonts w:cs="Arial"/>
                <w:sz w:val="20"/>
                <w:szCs w:val="20"/>
                <w:lang w:val="sl-SI" w:eastAsia="sl-SI"/>
              </w:rPr>
              <w:t>a</w:t>
            </w:r>
            <w:r w:rsidR="00B8110B">
              <w:rPr>
                <w:rFonts w:cs="Arial"/>
                <w:sz w:val="20"/>
                <w:szCs w:val="20"/>
                <w:lang w:val="sl-SI" w:eastAsia="sl-SI"/>
              </w:rPr>
              <w:t xml:space="preserve"> </w:t>
            </w:r>
            <w:r w:rsidR="00B8110B" w:rsidRPr="00B8110B">
              <w:rPr>
                <w:rFonts w:cs="Arial"/>
                <w:sz w:val="20"/>
                <w:szCs w:val="20"/>
                <w:lang w:val="sl-SI" w:eastAsia="sl-SI"/>
              </w:rPr>
              <w:t>v veljav</w:t>
            </w:r>
            <w:r w:rsidR="00A416FF">
              <w:rPr>
                <w:rFonts w:cs="Arial"/>
                <w:sz w:val="20"/>
                <w:szCs w:val="20"/>
                <w:lang w:val="sl-SI" w:eastAsia="sl-SI"/>
              </w:rPr>
              <w:t>n</w:t>
            </w:r>
            <w:r w:rsidR="00352538">
              <w:rPr>
                <w:rFonts w:cs="Arial"/>
                <w:sz w:val="20"/>
                <w:szCs w:val="20"/>
                <w:lang w:val="sl-SI" w:eastAsia="sl-SI"/>
              </w:rPr>
              <w:t>i</w:t>
            </w:r>
            <w:r w:rsidR="00B8110B" w:rsidRPr="00B8110B">
              <w:rPr>
                <w:rFonts w:cs="Arial"/>
                <w:sz w:val="20"/>
                <w:szCs w:val="20"/>
                <w:lang w:val="sl-SI" w:eastAsia="sl-SI"/>
              </w:rPr>
              <w:t xml:space="preserve"> Načrt razvojnih programov 202</w:t>
            </w:r>
            <w:r w:rsidR="00F63C3B">
              <w:rPr>
                <w:rFonts w:cs="Arial"/>
                <w:sz w:val="20"/>
                <w:szCs w:val="20"/>
                <w:lang w:val="sl-SI" w:eastAsia="sl-SI"/>
              </w:rPr>
              <w:t>4</w:t>
            </w:r>
            <w:r w:rsidR="00B8110B" w:rsidRPr="00B8110B">
              <w:rPr>
                <w:rFonts w:cs="Arial"/>
                <w:sz w:val="20"/>
                <w:szCs w:val="20"/>
                <w:lang w:val="sl-SI" w:eastAsia="sl-SI"/>
              </w:rPr>
              <w:t>-202</w:t>
            </w:r>
            <w:r w:rsidR="00F63C3B">
              <w:rPr>
                <w:rFonts w:cs="Arial"/>
                <w:sz w:val="20"/>
                <w:szCs w:val="20"/>
                <w:lang w:val="sl-SI" w:eastAsia="sl-SI"/>
              </w:rPr>
              <w:t>7</w:t>
            </w:r>
            <w:r w:rsidR="00F03E9C">
              <w:rPr>
                <w:rFonts w:cs="Arial"/>
                <w:sz w:val="20"/>
                <w:szCs w:val="20"/>
                <w:lang w:val="sl-SI" w:eastAsia="sl-SI"/>
              </w:rPr>
              <w:t xml:space="preserve"> </w:t>
            </w:r>
            <w:r w:rsidR="00490CB9">
              <w:rPr>
                <w:rFonts w:cs="Arial"/>
                <w:sz w:val="20"/>
                <w:szCs w:val="20"/>
                <w:lang w:val="sl-SI" w:eastAsia="sl-SI"/>
              </w:rPr>
              <w:t xml:space="preserve">- </w:t>
            </w:r>
            <w:r w:rsidR="00F03E9C">
              <w:rPr>
                <w:rFonts w:cs="Arial"/>
                <w:sz w:val="20"/>
                <w:szCs w:val="20"/>
                <w:lang w:val="sl-SI" w:eastAsia="sl-SI"/>
              </w:rPr>
              <w:t>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8E5501" w14:paraId="7E377A4E" w14:textId="77777777" w:rsidTr="00D63A12">
        <w:tc>
          <w:tcPr>
            <w:tcW w:w="9100" w:type="dxa"/>
            <w:gridSpan w:val="12"/>
          </w:tcPr>
          <w:p w14:paraId="43B49C0A" w14:textId="625D3441" w:rsidR="002D22CA" w:rsidRPr="002D22CA" w:rsidRDefault="002D22CA" w:rsidP="002D22CA">
            <w:pPr>
              <w:autoSpaceDE w:val="0"/>
              <w:autoSpaceDN w:val="0"/>
              <w:adjustRightInd w:val="0"/>
              <w:spacing w:line="240" w:lineRule="auto"/>
              <w:rPr>
                <w:rFonts w:cs="Arial"/>
                <w:szCs w:val="20"/>
                <w:lang w:val="sl-SI" w:eastAsia="x-none"/>
              </w:rPr>
            </w:pPr>
            <w:r w:rsidRPr="002D22CA">
              <w:rPr>
                <w:rFonts w:cs="Arial"/>
                <w:iCs/>
                <w:szCs w:val="20"/>
                <w:lang w:val="sl-SI" w:eastAsia="x-none"/>
              </w:rPr>
              <w:t xml:space="preserve">Na podlagi petega odstavka 31. člena </w:t>
            </w:r>
            <w:r w:rsidR="00B8110B" w:rsidRPr="00B8110B">
              <w:rPr>
                <w:rFonts w:cs="Arial"/>
                <w:color w:val="000000"/>
                <w:szCs w:val="20"/>
                <w:lang w:val="sl-SI" w:eastAsia="sl-SI"/>
              </w:rPr>
              <w:t>Zakon</w:t>
            </w:r>
            <w:r w:rsidR="00B8110B">
              <w:rPr>
                <w:rFonts w:cs="Arial"/>
                <w:color w:val="000000"/>
                <w:szCs w:val="20"/>
                <w:lang w:val="sl-SI" w:eastAsia="sl-SI"/>
              </w:rPr>
              <w:t>a</w:t>
            </w:r>
            <w:r w:rsidR="00BD600A" w:rsidRPr="00BD600A">
              <w:rPr>
                <w:rFonts w:cs="Arial"/>
                <w:color w:val="000000"/>
                <w:szCs w:val="20"/>
                <w:lang w:val="sl-SI" w:eastAsia="sl-SI"/>
              </w:rPr>
              <w:t xml:space="preserve"> o izvrševanju proračunov Republike Slovenije za leti 2024 in 2025 (Uradni list RS, št. 123/23 in 12/24)</w:t>
            </w:r>
            <w:r w:rsidR="00BD600A">
              <w:rPr>
                <w:rFonts w:cs="Arial"/>
                <w:color w:val="000000"/>
                <w:szCs w:val="20"/>
                <w:lang w:val="sl-SI" w:eastAsia="sl-SI"/>
              </w:rPr>
              <w:t xml:space="preserve"> </w:t>
            </w:r>
            <w:r w:rsidRPr="002D22CA">
              <w:rPr>
                <w:rFonts w:cs="Arial"/>
                <w:bCs/>
                <w:szCs w:val="20"/>
                <w:lang w:val="sl-SI" w:eastAsia="x-none"/>
              </w:rPr>
              <w:t>je Vlada</w:t>
            </w:r>
            <w:r w:rsidRPr="002D22CA">
              <w:rPr>
                <w:rFonts w:cs="Arial"/>
                <w:szCs w:val="20"/>
                <w:lang w:val="sl-SI" w:eastAsia="x-none"/>
              </w:rPr>
              <w:t xml:space="preserve"> Republike Slovenije na …. redni seji dne ... ... 202</w:t>
            </w:r>
            <w:r w:rsidR="00BD600A">
              <w:rPr>
                <w:rFonts w:cs="Arial"/>
                <w:szCs w:val="20"/>
                <w:lang w:val="sl-SI" w:eastAsia="x-none"/>
              </w:rPr>
              <w:t>4</w:t>
            </w:r>
            <w:r w:rsidRPr="002D22CA">
              <w:rPr>
                <w:rFonts w:cs="Arial"/>
                <w:szCs w:val="20"/>
                <w:lang w:val="sl-SI" w:eastAsia="x-none"/>
              </w:rPr>
              <w:t xml:space="preserve"> pod točko ….. sprejela naslednji</w:t>
            </w:r>
          </w:p>
          <w:p w14:paraId="02D2FB5C"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7301B616"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23B356A5" w14:textId="77777777" w:rsidR="002D22CA" w:rsidRPr="002D22CA" w:rsidRDefault="002D22CA" w:rsidP="002D22CA">
            <w:pPr>
              <w:overflowPunct w:val="0"/>
              <w:autoSpaceDE w:val="0"/>
              <w:autoSpaceDN w:val="0"/>
              <w:adjustRightInd w:val="0"/>
              <w:spacing w:before="60" w:after="60" w:line="200" w:lineRule="exact"/>
              <w:ind w:left="360"/>
              <w:jc w:val="both"/>
              <w:textAlignment w:val="baseline"/>
              <w:rPr>
                <w:rFonts w:cs="Arial"/>
                <w:iCs/>
                <w:sz w:val="22"/>
                <w:szCs w:val="22"/>
                <w:lang w:val="sl-SI" w:eastAsia="sl-SI"/>
              </w:rPr>
            </w:pPr>
          </w:p>
          <w:p w14:paraId="320FAAAB" w14:textId="77777777" w:rsidR="002D22CA" w:rsidRPr="002D22CA" w:rsidRDefault="002D22CA" w:rsidP="002D22CA">
            <w:pPr>
              <w:overflowPunct w:val="0"/>
              <w:autoSpaceDE w:val="0"/>
              <w:autoSpaceDN w:val="0"/>
              <w:adjustRightInd w:val="0"/>
              <w:spacing w:before="60" w:after="60" w:line="200" w:lineRule="exact"/>
              <w:ind w:left="360"/>
              <w:jc w:val="center"/>
              <w:textAlignment w:val="baseline"/>
              <w:rPr>
                <w:rFonts w:cs="Arial"/>
                <w:b/>
                <w:iCs/>
                <w:sz w:val="22"/>
                <w:szCs w:val="22"/>
                <w:lang w:val="sl-SI" w:eastAsia="sl-SI"/>
              </w:rPr>
            </w:pPr>
            <w:r w:rsidRPr="002D22CA">
              <w:rPr>
                <w:rFonts w:cs="Arial"/>
                <w:b/>
                <w:iCs/>
                <w:sz w:val="22"/>
                <w:szCs w:val="22"/>
                <w:lang w:val="sl-SI" w:eastAsia="sl-SI"/>
              </w:rPr>
              <w:t>SKLEP</w:t>
            </w:r>
          </w:p>
          <w:p w14:paraId="157D88DD" w14:textId="0BF84022" w:rsidR="00352538" w:rsidRDefault="00352538" w:rsidP="00352538">
            <w:pPr>
              <w:pStyle w:val="Neotevilenodstavek"/>
              <w:spacing w:line="240" w:lineRule="auto"/>
              <w:ind w:left="360"/>
              <w:rPr>
                <w:rFonts w:cs="Arial"/>
                <w:iCs/>
                <w:sz w:val="20"/>
                <w:szCs w:val="20"/>
                <w:lang w:val="sl-SI" w:eastAsia="sl-SI"/>
              </w:rPr>
            </w:pPr>
          </w:p>
          <w:p w14:paraId="6FB8D074" w14:textId="0140FBF5" w:rsidR="00352538" w:rsidRDefault="00352538" w:rsidP="00675CD1">
            <w:pPr>
              <w:ind w:left="720"/>
              <w:rPr>
                <w:rFonts w:cs="Arial"/>
                <w:b/>
                <w:szCs w:val="20"/>
                <w:lang w:val="sl-SI"/>
              </w:rPr>
            </w:pPr>
            <w:r w:rsidRPr="00326855">
              <w:rPr>
                <w:rFonts w:cs="Arial"/>
                <w:b/>
                <w:szCs w:val="20"/>
                <w:lang w:val="sl-SI"/>
              </w:rPr>
              <w:t>V veljavni Načrt razvojnih programov 202</w:t>
            </w:r>
            <w:r w:rsidR="00BB6C17">
              <w:rPr>
                <w:rFonts w:cs="Arial"/>
                <w:b/>
                <w:szCs w:val="20"/>
                <w:lang w:val="sl-SI"/>
              </w:rPr>
              <w:t>4</w:t>
            </w:r>
            <w:r w:rsidRPr="00326855">
              <w:rPr>
                <w:rFonts w:cs="Arial"/>
                <w:b/>
                <w:szCs w:val="20"/>
                <w:lang w:val="sl-SI"/>
              </w:rPr>
              <w:t xml:space="preserve"> – 202</w:t>
            </w:r>
            <w:r w:rsidR="00BB6C17">
              <w:rPr>
                <w:rFonts w:cs="Arial"/>
                <w:b/>
                <w:szCs w:val="20"/>
                <w:lang w:val="sl-SI"/>
              </w:rPr>
              <w:t>7</w:t>
            </w:r>
            <w:r w:rsidRPr="00326855">
              <w:rPr>
                <w:rFonts w:cs="Arial"/>
                <w:b/>
                <w:szCs w:val="20"/>
                <w:lang w:val="sl-SI"/>
              </w:rPr>
              <w:t xml:space="preserve"> se </w:t>
            </w:r>
            <w:r w:rsidR="00DF2860">
              <w:rPr>
                <w:rFonts w:cs="Arial"/>
                <w:b/>
                <w:szCs w:val="20"/>
                <w:lang w:val="sl-SI"/>
              </w:rPr>
              <w:t>skladno s podatki iz priložen</w:t>
            </w:r>
            <w:r w:rsidR="00BB6C17">
              <w:rPr>
                <w:rFonts w:cs="Arial"/>
                <w:b/>
                <w:szCs w:val="20"/>
                <w:lang w:val="sl-SI"/>
              </w:rPr>
              <w:t>e</w:t>
            </w:r>
            <w:r w:rsidR="00DF2860">
              <w:rPr>
                <w:rFonts w:cs="Arial"/>
                <w:b/>
                <w:szCs w:val="20"/>
                <w:lang w:val="sl-SI"/>
              </w:rPr>
              <w:t xml:space="preserve"> tabel</w:t>
            </w:r>
            <w:r w:rsidR="00BB6C17">
              <w:rPr>
                <w:rFonts w:cs="Arial"/>
                <w:b/>
                <w:szCs w:val="20"/>
                <w:lang w:val="sl-SI"/>
              </w:rPr>
              <w:t>e</w:t>
            </w:r>
            <w:r w:rsidR="00DF2860">
              <w:rPr>
                <w:rFonts w:cs="Arial"/>
                <w:b/>
                <w:szCs w:val="20"/>
                <w:lang w:val="sl-SI"/>
              </w:rPr>
              <w:t xml:space="preserve"> </w:t>
            </w:r>
            <w:r w:rsidRPr="00326855">
              <w:rPr>
                <w:rFonts w:cs="Arial"/>
                <w:b/>
                <w:szCs w:val="20"/>
                <w:lang w:val="sl-SI"/>
              </w:rPr>
              <w:t>uvrsti</w:t>
            </w:r>
            <w:r w:rsidR="00675CD1">
              <w:rPr>
                <w:rFonts w:cs="Arial"/>
                <w:b/>
                <w:szCs w:val="20"/>
                <w:lang w:val="sl-SI"/>
              </w:rPr>
              <w:t xml:space="preserve"> naslednji</w:t>
            </w:r>
            <w:r w:rsidRPr="00326855">
              <w:rPr>
                <w:rFonts w:cs="Arial"/>
                <w:b/>
                <w:szCs w:val="20"/>
                <w:lang w:val="sl-SI"/>
              </w:rPr>
              <w:t xml:space="preserve"> nov</w:t>
            </w:r>
            <w:r w:rsidR="00675CD1">
              <w:rPr>
                <w:rFonts w:cs="Arial"/>
                <w:b/>
                <w:szCs w:val="20"/>
                <w:lang w:val="sl-SI"/>
              </w:rPr>
              <w:t xml:space="preserve">i </w:t>
            </w:r>
            <w:r w:rsidRPr="00326855">
              <w:rPr>
                <w:rFonts w:cs="Arial"/>
                <w:b/>
                <w:szCs w:val="20"/>
                <w:lang w:val="sl-SI"/>
              </w:rPr>
              <w:t>projek</w:t>
            </w:r>
            <w:r w:rsidR="0078548F">
              <w:rPr>
                <w:rFonts w:cs="Arial"/>
                <w:b/>
                <w:szCs w:val="20"/>
                <w:lang w:val="sl-SI"/>
              </w:rPr>
              <w:t>t</w:t>
            </w:r>
            <w:r w:rsidRPr="00326855">
              <w:rPr>
                <w:rFonts w:cs="Arial"/>
                <w:b/>
                <w:szCs w:val="20"/>
                <w:lang w:val="sl-SI"/>
              </w:rPr>
              <w:t xml:space="preserve">: </w:t>
            </w:r>
          </w:p>
          <w:p w14:paraId="25443E7C" w14:textId="77777777" w:rsidR="008931A8" w:rsidRPr="00326855" w:rsidRDefault="008931A8" w:rsidP="00675CD1">
            <w:pPr>
              <w:ind w:left="720"/>
              <w:rPr>
                <w:rFonts w:cs="Arial"/>
                <w:b/>
                <w:szCs w:val="20"/>
                <w:lang w:val="sl-SI"/>
              </w:rPr>
            </w:pPr>
          </w:p>
          <w:p w14:paraId="065E5934" w14:textId="01E7EC79" w:rsidR="00BB6C17" w:rsidRDefault="00BB6C17" w:rsidP="00D63A12">
            <w:pPr>
              <w:suppressAutoHyphens/>
              <w:overflowPunct w:val="0"/>
              <w:autoSpaceDE w:val="0"/>
              <w:autoSpaceDN w:val="0"/>
              <w:adjustRightInd w:val="0"/>
              <w:spacing w:line="240" w:lineRule="auto"/>
              <w:jc w:val="center"/>
              <w:textAlignment w:val="baseline"/>
              <w:rPr>
                <w:szCs w:val="20"/>
                <w:lang w:val="sl-SI"/>
              </w:rPr>
            </w:pPr>
            <w:r>
              <w:rPr>
                <w:rFonts w:eastAsia="Calibri"/>
                <w:szCs w:val="20"/>
                <w:lang w:val="pt-PT"/>
              </w:rPr>
              <w:t xml:space="preserve">- 2560-24-0018 </w:t>
            </w:r>
            <w:r w:rsidRPr="00DD5A2D">
              <w:rPr>
                <w:szCs w:val="20"/>
                <w:lang w:val="sl-SI"/>
              </w:rPr>
              <w:t>»</w:t>
            </w:r>
            <w:r w:rsidRPr="00AC3BC6">
              <w:rPr>
                <w:szCs w:val="20"/>
                <w:lang w:val="sl-SI"/>
              </w:rPr>
              <w:t>Investicije biotske raznovrstnosti 2024-2026</w:t>
            </w:r>
            <w:r w:rsidRPr="00DD5A2D">
              <w:rPr>
                <w:szCs w:val="20"/>
                <w:lang w:val="sl-SI"/>
              </w:rPr>
              <w:t xml:space="preserve">« </w:t>
            </w:r>
          </w:p>
          <w:p w14:paraId="08C7C8D2" w14:textId="77777777" w:rsidR="00BB6C17" w:rsidRDefault="00BB6C17" w:rsidP="00D63A12">
            <w:pPr>
              <w:suppressAutoHyphens/>
              <w:overflowPunct w:val="0"/>
              <w:autoSpaceDE w:val="0"/>
              <w:autoSpaceDN w:val="0"/>
              <w:adjustRightInd w:val="0"/>
              <w:spacing w:line="240" w:lineRule="auto"/>
              <w:jc w:val="center"/>
              <w:textAlignment w:val="baseline"/>
              <w:rPr>
                <w:szCs w:val="20"/>
                <w:lang w:val="sl-SI"/>
              </w:rPr>
            </w:pPr>
          </w:p>
          <w:p w14:paraId="01B2C7FF" w14:textId="6C90C44E" w:rsidR="00BE519D" w:rsidRPr="00B05078" w:rsidRDefault="00BE519D" w:rsidP="00D63A12">
            <w:pPr>
              <w:suppressAutoHyphens/>
              <w:overflowPunct w:val="0"/>
              <w:autoSpaceDE w:val="0"/>
              <w:autoSpaceDN w:val="0"/>
              <w:adjustRightInd w:val="0"/>
              <w:spacing w:line="240" w:lineRule="auto"/>
              <w:jc w:val="center"/>
              <w:textAlignment w:val="baseline"/>
              <w:rPr>
                <w:rFonts w:eastAsia="Calibri"/>
                <w:szCs w:val="20"/>
                <w:lang w:val="pt-PT"/>
              </w:rPr>
            </w:pPr>
            <w:r>
              <w:rPr>
                <w:rFonts w:eastAsia="Calibri"/>
                <w:szCs w:val="20"/>
                <w:lang w:val="pt-PT"/>
              </w:rPr>
              <w:t xml:space="preserve">                                                                                        </w:t>
            </w:r>
            <w:r w:rsidRPr="00BE519D">
              <w:rPr>
                <w:rFonts w:eastAsia="Calibri"/>
                <w:szCs w:val="20"/>
                <w:lang w:val="pt-PT"/>
              </w:rPr>
              <w:t>Barbara Kolenko Helbl</w:t>
            </w:r>
          </w:p>
          <w:p w14:paraId="42AF2BAC" w14:textId="77777777" w:rsidR="00BE519D" w:rsidRPr="00B05078" w:rsidRDefault="00BE519D" w:rsidP="00D63A12">
            <w:pPr>
              <w:suppressAutoHyphens/>
              <w:overflowPunct w:val="0"/>
              <w:autoSpaceDE w:val="0"/>
              <w:autoSpaceDN w:val="0"/>
              <w:adjustRightInd w:val="0"/>
              <w:spacing w:line="240" w:lineRule="auto"/>
              <w:jc w:val="center"/>
              <w:textAlignment w:val="baseline"/>
              <w:rPr>
                <w:rFonts w:eastAsia="Calibri"/>
                <w:szCs w:val="20"/>
                <w:lang w:val="pt-PT"/>
              </w:rPr>
            </w:pPr>
            <w:r w:rsidRPr="00B05078">
              <w:rPr>
                <w:rFonts w:eastAsia="Calibri"/>
                <w:szCs w:val="20"/>
                <w:lang w:val="pt-PT"/>
              </w:rPr>
              <w:t xml:space="preserve">                                                                         </w:t>
            </w:r>
            <w:r w:rsidRPr="00B05078">
              <w:rPr>
                <w:rFonts w:eastAsia="Calibri"/>
                <w:szCs w:val="20"/>
                <w:lang w:val="pt-PT"/>
              </w:rPr>
              <w:tab/>
            </w:r>
            <w:r w:rsidRPr="00B05078">
              <w:rPr>
                <w:rFonts w:eastAsia="Calibri"/>
                <w:szCs w:val="20"/>
                <w:lang w:val="pt-PT"/>
              </w:rPr>
              <w:tab/>
              <w:t>GENERALN</w:t>
            </w:r>
            <w:r>
              <w:rPr>
                <w:rFonts w:eastAsia="Calibri"/>
                <w:szCs w:val="20"/>
                <w:lang w:val="pt-PT"/>
              </w:rPr>
              <w:t>A</w:t>
            </w:r>
            <w:r w:rsidRPr="00B05078">
              <w:rPr>
                <w:rFonts w:eastAsia="Calibri"/>
                <w:szCs w:val="20"/>
                <w:lang w:val="pt-PT"/>
              </w:rPr>
              <w:t xml:space="preserve"> SEKRETAR</w:t>
            </w:r>
            <w:r>
              <w:rPr>
                <w:rFonts w:eastAsia="Calibri"/>
                <w:szCs w:val="20"/>
                <w:lang w:val="pt-PT"/>
              </w:rPr>
              <w:t>KA</w:t>
            </w:r>
          </w:p>
          <w:p w14:paraId="552B3B81" w14:textId="77777777" w:rsidR="00BE519D" w:rsidRPr="002C3D70" w:rsidRDefault="00BE519D" w:rsidP="00D63A12">
            <w:pPr>
              <w:pStyle w:val="Neotevilenodstavek"/>
              <w:spacing w:line="240" w:lineRule="auto"/>
              <w:rPr>
                <w:rFonts w:cs="Arial"/>
                <w:iCs/>
                <w:sz w:val="20"/>
                <w:szCs w:val="20"/>
                <w:lang w:val="pt-PT" w:eastAsia="sl-SI"/>
              </w:rPr>
            </w:pPr>
          </w:p>
          <w:p w14:paraId="3A9D17F0" w14:textId="77777777" w:rsidR="002D22CA" w:rsidRDefault="002D22CA" w:rsidP="00D63A12">
            <w:pPr>
              <w:pStyle w:val="Neotevilenodstavek"/>
              <w:spacing w:line="240" w:lineRule="auto"/>
              <w:rPr>
                <w:rFonts w:cs="Arial"/>
                <w:iCs/>
                <w:sz w:val="20"/>
                <w:szCs w:val="20"/>
                <w:lang w:val="sl-SI" w:eastAsia="sl-SI"/>
              </w:rPr>
            </w:pP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36972C2C" w14:textId="39F6CBF0" w:rsidR="002D22CA" w:rsidRPr="008931A8" w:rsidRDefault="002D22CA" w:rsidP="002D22CA">
            <w:pPr>
              <w:numPr>
                <w:ilvl w:val="0"/>
                <w:numId w:val="7"/>
              </w:numPr>
              <w:jc w:val="both"/>
              <w:rPr>
                <w:rFonts w:cs="Arial"/>
                <w:szCs w:val="20"/>
                <w:lang w:val="sl-SI"/>
              </w:rPr>
            </w:pPr>
            <w:r w:rsidRPr="008931A8">
              <w:rPr>
                <w:rFonts w:cs="Arial"/>
                <w:szCs w:val="20"/>
                <w:lang w:val="sl-SI"/>
              </w:rPr>
              <w:t>Ministrstvo za naravne vire in prostor (</w:t>
            </w:r>
            <w:hyperlink r:id="rId12" w:history="1">
              <w:r w:rsidRPr="008931A8">
                <w:rPr>
                  <w:rStyle w:val="Hiperpovezava"/>
                  <w:rFonts w:cs="Arial"/>
                  <w:szCs w:val="20"/>
                  <w:lang w:val="sl-SI"/>
                </w:rPr>
                <w:t>gp.mnvp@gov.si</w:t>
              </w:r>
            </w:hyperlink>
            <w:r w:rsidRPr="008931A8">
              <w:rPr>
                <w:rFonts w:cs="Arial"/>
                <w:szCs w:val="20"/>
                <w:lang w:val="sl-SI"/>
              </w:rPr>
              <w:t xml:space="preserve">) </w:t>
            </w:r>
          </w:p>
          <w:p w14:paraId="608653F9" w14:textId="77777777" w:rsidR="002D22CA" w:rsidRPr="008931A8" w:rsidRDefault="002D22CA" w:rsidP="002D22CA">
            <w:pPr>
              <w:numPr>
                <w:ilvl w:val="0"/>
                <w:numId w:val="7"/>
              </w:numPr>
              <w:autoSpaceDE w:val="0"/>
              <w:autoSpaceDN w:val="0"/>
              <w:adjustRightInd w:val="0"/>
              <w:rPr>
                <w:rFonts w:cs="Arial"/>
                <w:lang w:val="sl-SI"/>
              </w:rPr>
            </w:pPr>
            <w:r w:rsidRPr="008931A8">
              <w:rPr>
                <w:rFonts w:cs="Arial"/>
                <w:bCs/>
                <w:szCs w:val="20"/>
                <w:lang w:val="sl-SI"/>
              </w:rPr>
              <w:t>Generalni sekretariat Vlade RS (</w:t>
            </w:r>
            <w:r w:rsidRPr="008931A8">
              <w:rPr>
                <w:rFonts w:cs="Arial"/>
                <w:lang w:val="sl-SI"/>
              </w:rPr>
              <w:t xml:space="preserve"> (</w:t>
            </w:r>
            <w:hyperlink r:id="rId13" w:history="1">
              <w:r w:rsidRPr="008931A8">
                <w:rPr>
                  <w:rStyle w:val="Hiperpovezava"/>
                  <w:rFonts w:cs="Arial"/>
                  <w:lang w:val="sl-SI"/>
                </w:rPr>
                <w:t>gp.gs@gov.si</w:t>
              </w:r>
            </w:hyperlink>
            <w:r w:rsidRPr="008931A8">
              <w:rPr>
                <w:rFonts w:cs="Arial"/>
                <w:lang w:val="sl-SI"/>
              </w:rPr>
              <w:t>)</w:t>
            </w:r>
          </w:p>
          <w:p w14:paraId="4FEACFEC" w14:textId="1C5055F2"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8931A8">
              <w:rPr>
                <w:rFonts w:cs="Arial"/>
                <w:bCs/>
                <w:sz w:val="20"/>
                <w:szCs w:val="20"/>
                <w:lang w:val="sl-SI"/>
              </w:rPr>
              <w:t xml:space="preserve">Ministrstvo za finance </w:t>
            </w:r>
            <w:r w:rsidRPr="008931A8">
              <w:rPr>
                <w:rFonts w:cs="Arial"/>
                <w:color w:val="0000FF"/>
                <w:sz w:val="20"/>
                <w:szCs w:val="20"/>
                <w:u w:val="single"/>
                <w:lang w:val="sl-SI"/>
              </w:rPr>
              <w:t>(</w:t>
            </w:r>
            <w:hyperlink r:id="rId14" w:history="1">
              <w:r w:rsidRPr="008931A8">
                <w:rPr>
                  <w:rStyle w:val="Hiperpovezava"/>
                  <w:rFonts w:cs="Arial"/>
                  <w:sz w:val="20"/>
                  <w:szCs w:val="20"/>
                  <w:lang w:val="sl-SI"/>
                </w:rPr>
                <w:t>gp.mf@gov.si)</w:t>
              </w:r>
              <w:r w:rsidRPr="002D22CA">
                <w:rPr>
                  <w:rStyle w:val="Hiperpovezava"/>
                  <w:rFonts w:cs="Arial"/>
                  <w:sz w:val="20"/>
                  <w:szCs w:val="20"/>
                </w:rPr>
                <w:t> </w:t>
              </w:r>
            </w:hyperlink>
          </w:p>
        </w:tc>
      </w:tr>
      <w:tr w:rsidR="00BE519D" w:rsidRPr="008E5501"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8E5501"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8E5501" w14:paraId="444CC8A1" w14:textId="77777777" w:rsidTr="00D63A12">
        <w:tc>
          <w:tcPr>
            <w:tcW w:w="9100" w:type="dxa"/>
            <w:gridSpan w:val="12"/>
          </w:tcPr>
          <w:p w14:paraId="35BB2251" w14:textId="1CAB66C4" w:rsidR="00BE519D" w:rsidRPr="00AB149A" w:rsidRDefault="00BB6C17" w:rsidP="00BE519D">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Jože Novak</w:t>
            </w:r>
            <w:r w:rsidR="00DE58DF">
              <w:rPr>
                <w:rFonts w:cs="Arial"/>
                <w:iCs/>
                <w:sz w:val="20"/>
                <w:szCs w:val="20"/>
                <w:lang w:val="sl-SI" w:eastAsia="sl-SI"/>
              </w:rPr>
              <w:t xml:space="preserve">, </w:t>
            </w:r>
            <w:r>
              <w:rPr>
                <w:rFonts w:cs="Arial"/>
                <w:iCs/>
                <w:sz w:val="20"/>
                <w:szCs w:val="20"/>
                <w:lang w:val="sl-SI" w:eastAsia="sl-SI"/>
              </w:rPr>
              <w:t>minister za naravne vire in prostor</w:t>
            </w:r>
          </w:p>
          <w:p w14:paraId="5E592207" w14:textId="277952D6" w:rsidR="00BE519D" w:rsidRPr="00AB149A" w:rsidRDefault="00BD600A" w:rsidP="00BE519D">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d</w:t>
            </w:r>
            <w:r w:rsidR="002D22CA">
              <w:rPr>
                <w:rFonts w:cs="Arial"/>
                <w:iCs/>
                <w:sz w:val="20"/>
                <w:szCs w:val="20"/>
                <w:lang w:val="sl-SI" w:eastAsia="sl-SI"/>
              </w:rPr>
              <w:t xml:space="preserve">r. </w:t>
            </w:r>
            <w:r w:rsidR="00A70E35">
              <w:rPr>
                <w:rFonts w:cs="Arial"/>
                <w:iCs/>
                <w:sz w:val="20"/>
                <w:szCs w:val="20"/>
                <w:lang w:val="sl-SI" w:eastAsia="sl-SI"/>
              </w:rPr>
              <w:t>Katarina Groznik Zeiler</w:t>
            </w:r>
            <w:r w:rsidR="00BE519D">
              <w:rPr>
                <w:rFonts w:cs="Arial"/>
                <w:iCs/>
                <w:sz w:val="20"/>
                <w:szCs w:val="20"/>
                <w:lang w:val="sl-SI" w:eastAsia="sl-SI"/>
              </w:rPr>
              <w:t xml:space="preserve">, </w:t>
            </w:r>
            <w:r w:rsidR="00BB6C17">
              <w:rPr>
                <w:rFonts w:cs="Arial"/>
                <w:iCs/>
                <w:sz w:val="20"/>
                <w:szCs w:val="20"/>
                <w:lang w:val="sl-SI" w:eastAsia="sl-SI"/>
              </w:rPr>
              <w:t>generalna direktorica</w:t>
            </w:r>
            <w:r w:rsidR="002D22CA">
              <w:rPr>
                <w:rFonts w:cs="Arial"/>
                <w:iCs/>
                <w:sz w:val="20"/>
                <w:szCs w:val="20"/>
                <w:lang w:val="sl-SI" w:eastAsia="sl-SI"/>
              </w:rPr>
              <w:t xml:space="preserve"> Direktorata za </w:t>
            </w:r>
            <w:r w:rsidR="00F752E3">
              <w:rPr>
                <w:rFonts w:cs="Arial"/>
                <w:iCs/>
                <w:sz w:val="20"/>
                <w:szCs w:val="20"/>
                <w:lang w:val="sl-SI" w:eastAsia="sl-SI"/>
              </w:rPr>
              <w:t>naravo</w:t>
            </w:r>
          </w:p>
          <w:p w14:paraId="1C7B6134" w14:textId="5E288017" w:rsidR="00A70E35" w:rsidRPr="00247CE3" w:rsidRDefault="00BD600A" w:rsidP="00247CE3">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w:t>
            </w:r>
            <w:r w:rsidR="00B8110B">
              <w:rPr>
                <w:rFonts w:cs="Arial"/>
                <w:iCs/>
                <w:sz w:val="20"/>
                <w:szCs w:val="20"/>
                <w:lang w:val="sl-SI" w:eastAsia="sl-SI"/>
              </w:rPr>
              <w:t>ag. Suzana Zupanc Hrastar</w:t>
            </w:r>
            <w:r w:rsidR="00BE519D">
              <w:rPr>
                <w:rFonts w:cs="Arial"/>
                <w:iCs/>
                <w:sz w:val="20"/>
                <w:szCs w:val="20"/>
                <w:lang w:val="sl-SI" w:eastAsia="sl-SI"/>
              </w:rPr>
              <w:t xml:space="preserve">, </w:t>
            </w:r>
            <w:r w:rsidR="00BE519D" w:rsidRPr="00AB149A">
              <w:rPr>
                <w:rFonts w:cs="Arial"/>
                <w:iCs/>
                <w:sz w:val="20"/>
                <w:szCs w:val="20"/>
                <w:lang w:val="sl-SI" w:eastAsia="sl-SI"/>
              </w:rPr>
              <w:t xml:space="preserve"> </w:t>
            </w:r>
            <w:r w:rsidR="00247CE3" w:rsidRPr="00247CE3">
              <w:rPr>
                <w:rFonts w:cs="Arial"/>
                <w:iCs/>
                <w:sz w:val="20"/>
                <w:szCs w:val="20"/>
                <w:lang w:val="sl-SI" w:eastAsia="sl-SI"/>
              </w:rPr>
              <w:t xml:space="preserve">Sektor za </w:t>
            </w:r>
            <w:r w:rsidR="00326855">
              <w:rPr>
                <w:rFonts w:cs="Arial"/>
                <w:iCs/>
                <w:sz w:val="20"/>
                <w:szCs w:val="20"/>
                <w:lang w:val="sl-SI" w:eastAsia="sl-SI"/>
              </w:rPr>
              <w:t>naravne vrednote in zavarovana območja</w:t>
            </w:r>
          </w:p>
        </w:tc>
      </w:tr>
      <w:tr w:rsidR="00BE519D" w:rsidRPr="008E5501"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8E5501"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50601712" w14:textId="5A539347" w:rsidR="00326855" w:rsidRDefault="009C5F29" w:rsidP="005A05B5">
            <w:pPr>
              <w:pStyle w:val="Neotevilenodstavek"/>
              <w:spacing w:line="240" w:lineRule="auto"/>
              <w:rPr>
                <w:rFonts w:cs="Arial"/>
                <w:iCs/>
                <w:sz w:val="20"/>
                <w:szCs w:val="20"/>
                <w:lang w:val="sl-SI" w:eastAsia="sl-SI"/>
              </w:rPr>
            </w:pPr>
            <w:r w:rsidRPr="00BD600A">
              <w:rPr>
                <w:rFonts w:cs="Arial"/>
                <w:iCs/>
                <w:sz w:val="20"/>
                <w:szCs w:val="20"/>
                <w:lang w:val="sl-SI" w:eastAsia="sl-SI"/>
              </w:rPr>
              <w:t xml:space="preserve"> </w:t>
            </w:r>
            <w:r w:rsidR="005A05B5" w:rsidRPr="00BD600A">
              <w:rPr>
                <w:rFonts w:cs="Arial"/>
                <w:iCs/>
                <w:sz w:val="20"/>
                <w:szCs w:val="20"/>
                <w:lang w:val="sl-SI" w:eastAsia="sl-SI"/>
              </w:rPr>
              <w:t>V veljavni Načrt razvojnih programov 202</w:t>
            </w:r>
            <w:r w:rsidR="00BB6C17" w:rsidRPr="00BD600A">
              <w:rPr>
                <w:rFonts w:cs="Arial"/>
                <w:iCs/>
                <w:sz w:val="20"/>
                <w:szCs w:val="20"/>
                <w:lang w:val="sl-SI" w:eastAsia="sl-SI"/>
              </w:rPr>
              <w:t>4</w:t>
            </w:r>
            <w:r w:rsidR="005A05B5" w:rsidRPr="00BD600A">
              <w:rPr>
                <w:rFonts w:cs="Arial"/>
                <w:iCs/>
                <w:sz w:val="20"/>
                <w:szCs w:val="20"/>
                <w:lang w:val="sl-SI" w:eastAsia="sl-SI"/>
              </w:rPr>
              <w:t xml:space="preserve"> – 202</w:t>
            </w:r>
            <w:r w:rsidR="00BB6C17" w:rsidRPr="00BD600A">
              <w:rPr>
                <w:rFonts w:cs="Arial"/>
                <w:iCs/>
                <w:sz w:val="20"/>
                <w:szCs w:val="20"/>
                <w:lang w:val="sl-SI" w:eastAsia="sl-SI"/>
              </w:rPr>
              <w:t>7</w:t>
            </w:r>
            <w:r w:rsidR="005A05B5" w:rsidRPr="00BD600A">
              <w:rPr>
                <w:rFonts w:cs="Arial"/>
                <w:iCs/>
                <w:sz w:val="20"/>
                <w:szCs w:val="20"/>
                <w:lang w:val="sl-SI" w:eastAsia="sl-SI"/>
              </w:rPr>
              <w:t xml:space="preserve"> se uvrsti nov projekt </w:t>
            </w:r>
            <w:r w:rsidR="00BB6C17" w:rsidRPr="00BD600A">
              <w:rPr>
                <w:rFonts w:eastAsia="Calibri"/>
                <w:sz w:val="20"/>
                <w:szCs w:val="20"/>
                <w:lang w:val="pt-PT"/>
              </w:rPr>
              <w:t xml:space="preserve">2560-24-0018 </w:t>
            </w:r>
            <w:r w:rsidR="00BB6C17" w:rsidRPr="00BD600A">
              <w:rPr>
                <w:sz w:val="20"/>
                <w:szCs w:val="20"/>
                <w:lang w:val="sl-SI"/>
              </w:rPr>
              <w:t>»Investicije biotske raznovrstnosti 2024-2026«</w:t>
            </w:r>
            <w:r w:rsidR="005A05B5" w:rsidRPr="00BD600A">
              <w:rPr>
                <w:rFonts w:cs="Arial"/>
                <w:iCs/>
                <w:sz w:val="20"/>
                <w:szCs w:val="20"/>
                <w:lang w:val="sl-SI" w:eastAsia="sl-SI"/>
              </w:rPr>
              <w:t>.</w:t>
            </w:r>
            <w:r w:rsidR="00BD600A" w:rsidRPr="00BD600A">
              <w:rPr>
                <w:rFonts w:cs="Arial"/>
                <w:iCs/>
                <w:sz w:val="20"/>
                <w:szCs w:val="20"/>
                <w:lang w:val="sl-SI" w:eastAsia="sl-SI"/>
              </w:rPr>
              <w:t xml:space="preserve"> Investicij</w:t>
            </w:r>
            <w:r w:rsidR="00BD600A">
              <w:rPr>
                <w:rFonts w:cs="Arial"/>
                <w:iCs/>
                <w:sz w:val="20"/>
                <w:szCs w:val="20"/>
                <w:lang w:val="sl-SI" w:eastAsia="sl-SI"/>
              </w:rPr>
              <w:t>e</w:t>
            </w:r>
            <w:r w:rsidR="00BD600A" w:rsidRPr="00BD600A">
              <w:rPr>
                <w:rFonts w:cs="Arial"/>
                <w:iCs/>
                <w:sz w:val="20"/>
                <w:szCs w:val="20"/>
                <w:lang w:val="sl-SI" w:eastAsia="sl-SI"/>
              </w:rPr>
              <w:t xml:space="preserve"> so namenjen</w:t>
            </w:r>
            <w:r w:rsidR="00BD600A">
              <w:rPr>
                <w:rFonts w:cs="Arial"/>
                <w:iCs/>
                <w:sz w:val="20"/>
                <w:szCs w:val="20"/>
                <w:lang w:val="sl-SI" w:eastAsia="sl-SI"/>
              </w:rPr>
              <w:t>e</w:t>
            </w:r>
            <w:r w:rsidR="00BD600A" w:rsidRPr="00BD600A">
              <w:rPr>
                <w:rFonts w:cs="Arial"/>
                <w:iCs/>
                <w:sz w:val="20"/>
                <w:szCs w:val="20"/>
                <w:lang w:val="sl-SI" w:eastAsia="sl-SI"/>
              </w:rPr>
              <w:t xml:space="preserve"> izvajanju ukrepov prilagajanja podnebnim spremembam z ohranjanjem biotske raznovrstnosti</w:t>
            </w:r>
            <w:r w:rsidR="00BD600A">
              <w:rPr>
                <w:rFonts w:cs="Arial"/>
                <w:iCs/>
                <w:sz w:val="20"/>
                <w:szCs w:val="20"/>
                <w:lang w:val="sl-SI" w:eastAsia="sl-SI"/>
              </w:rPr>
              <w:t xml:space="preserve">, upravičenci do teh sredstev pa so </w:t>
            </w:r>
            <w:r w:rsidR="00BD600A" w:rsidRPr="00BD600A">
              <w:rPr>
                <w:rFonts w:cs="Arial"/>
                <w:iCs/>
                <w:sz w:val="20"/>
                <w:szCs w:val="20"/>
                <w:lang w:val="sl-SI" w:eastAsia="sl-SI"/>
              </w:rPr>
              <w:t>izvajalci državnih javnih služb s področja ohranjanja narave</w:t>
            </w:r>
            <w:r w:rsidR="00BD600A">
              <w:rPr>
                <w:rFonts w:cs="Arial"/>
                <w:iCs/>
                <w:sz w:val="20"/>
                <w:szCs w:val="20"/>
                <w:lang w:val="sl-SI" w:eastAsia="sl-SI"/>
              </w:rPr>
              <w:t xml:space="preserve">, </w:t>
            </w:r>
            <w:r w:rsidR="00BD600A" w:rsidRPr="00BD600A">
              <w:rPr>
                <w:rFonts w:cs="Arial"/>
                <w:iCs/>
                <w:sz w:val="20"/>
                <w:szCs w:val="20"/>
                <w:lang w:val="sl-SI" w:eastAsia="sl-SI"/>
              </w:rPr>
              <w:t>skladno z Odlok</w:t>
            </w:r>
            <w:r w:rsidR="00BD600A">
              <w:rPr>
                <w:rFonts w:cs="Arial"/>
                <w:iCs/>
                <w:sz w:val="20"/>
                <w:szCs w:val="20"/>
                <w:lang w:val="sl-SI" w:eastAsia="sl-SI"/>
              </w:rPr>
              <w:t>om</w:t>
            </w:r>
            <w:r w:rsidR="00BD600A" w:rsidRPr="00BD600A">
              <w:rPr>
                <w:rFonts w:cs="Arial"/>
                <w:iCs/>
                <w:sz w:val="20"/>
                <w:szCs w:val="20"/>
                <w:lang w:val="sl-SI" w:eastAsia="sl-SI"/>
              </w:rPr>
              <w:t xml:space="preserve"> o Programu porabe sredstev Sklada za podnebne spremembe za leta 202</w:t>
            </w:r>
            <w:r w:rsidR="00CF3E61">
              <w:rPr>
                <w:rFonts w:cs="Arial"/>
                <w:iCs/>
                <w:sz w:val="20"/>
                <w:szCs w:val="20"/>
                <w:lang w:val="sl-SI" w:eastAsia="sl-SI"/>
              </w:rPr>
              <w:t>3</w:t>
            </w:r>
            <w:r w:rsidR="00BD600A" w:rsidRPr="00BD600A">
              <w:rPr>
                <w:rFonts w:cs="Arial"/>
                <w:iCs/>
                <w:sz w:val="20"/>
                <w:szCs w:val="20"/>
                <w:lang w:val="sl-SI" w:eastAsia="sl-SI"/>
              </w:rPr>
              <w:t>–2026 (Uradni list RS, št. 106/23).</w:t>
            </w:r>
            <w:r w:rsidR="00CD09B1">
              <w:rPr>
                <w:rFonts w:cs="Arial"/>
                <w:iCs/>
                <w:sz w:val="20"/>
                <w:szCs w:val="20"/>
                <w:lang w:val="sl-SI" w:eastAsia="sl-SI"/>
              </w:rPr>
              <w:t xml:space="preserve"> Pravna </w:t>
            </w:r>
            <w:r w:rsidR="00CD09B1">
              <w:rPr>
                <w:rFonts w:cs="Arial"/>
                <w:iCs/>
                <w:sz w:val="20"/>
                <w:szCs w:val="20"/>
                <w:lang w:val="sl-SI" w:eastAsia="sl-SI"/>
              </w:rPr>
              <w:lastRenderedPageBreak/>
              <w:t xml:space="preserve">podlaga za izvedbo investicij je </w:t>
            </w:r>
            <w:r w:rsidR="00CD09B1" w:rsidRPr="00CD09B1">
              <w:rPr>
                <w:rFonts w:cs="Arial"/>
                <w:iCs/>
                <w:sz w:val="20"/>
                <w:szCs w:val="20"/>
                <w:lang w:val="sl-SI" w:eastAsia="sl-SI"/>
              </w:rPr>
              <w:t>Zakon o ohranjanju narave (150. člen v povezavi s 133. členom ter drugim odstavkom 135. člena).</w:t>
            </w:r>
          </w:p>
          <w:p w14:paraId="06F9C86D" w14:textId="7307B0A4" w:rsidR="00565741" w:rsidRPr="00565741" w:rsidRDefault="00565741" w:rsidP="00565741">
            <w:pPr>
              <w:spacing w:line="276" w:lineRule="auto"/>
              <w:jc w:val="both"/>
              <w:rPr>
                <w:rFonts w:cs="Arial"/>
                <w:noProof/>
                <w:szCs w:val="20"/>
                <w:lang w:val="sl-SI"/>
              </w:rPr>
            </w:pPr>
            <w:r w:rsidRPr="002A4F7E">
              <w:rPr>
                <w:rFonts w:cs="Arial"/>
                <w:noProof/>
                <w:szCs w:val="20"/>
                <w:lang w:val="sl-SI"/>
              </w:rPr>
              <w:t xml:space="preserve">Proračunska sredstva </w:t>
            </w:r>
            <w:r>
              <w:rPr>
                <w:rFonts w:cs="Arial"/>
                <w:noProof/>
                <w:szCs w:val="20"/>
                <w:lang w:val="sl-SI"/>
              </w:rPr>
              <w:t>v letu 2024</w:t>
            </w:r>
            <w:r w:rsidRPr="002A4F7E">
              <w:rPr>
                <w:rFonts w:cs="Arial"/>
                <w:noProof/>
                <w:szCs w:val="20"/>
                <w:lang w:val="sl-SI"/>
              </w:rPr>
              <w:t xml:space="preserve"> znašajo 418.407,00 EUR</w:t>
            </w:r>
            <w:r>
              <w:rPr>
                <w:rFonts w:cs="Arial"/>
                <w:noProof/>
                <w:szCs w:val="20"/>
                <w:lang w:val="sl-SI"/>
              </w:rPr>
              <w:t xml:space="preserve">, v letu 2025 v višini </w:t>
            </w:r>
            <w:r w:rsidRPr="002A4F7E">
              <w:rPr>
                <w:rFonts w:cs="Arial"/>
                <w:noProof/>
                <w:szCs w:val="20"/>
                <w:lang w:val="sl-SI"/>
              </w:rPr>
              <w:t>589.000,00</w:t>
            </w:r>
            <w:r>
              <w:rPr>
                <w:rFonts w:cs="Arial"/>
                <w:noProof/>
                <w:szCs w:val="20"/>
                <w:lang w:val="sl-SI"/>
              </w:rPr>
              <w:t xml:space="preserve"> EUR ter prav tako v letu 2026 v višini </w:t>
            </w:r>
            <w:r w:rsidRPr="002A4F7E">
              <w:rPr>
                <w:rFonts w:cs="Arial"/>
                <w:noProof/>
                <w:szCs w:val="20"/>
                <w:lang w:val="sl-SI"/>
              </w:rPr>
              <w:t>589.000,00</w:t>
            </w:r>
            <w:r>
              <w:rPr>
                <w:rFonts w:cs="Arial"/>
                <w:noProof/>
                <w:szCs w:val="20"/>
                <w:lang w:val="sl-SI"/>
              </w:rPr>
              <w:t xml:space="preserve"> EUR. Skupna vrednost projekta tako znaša v višini </w:t>
            </w:r>
            <w:r w:rsidRPr="002A4F7E">
              <w:rPr>
                <w:rFonts w:cs="Arial"/>
                <w:noProof/>
                <w:szCs w:val="20"/>
                <w:lang w:val="sl-SI"/>
              </w:rPr>
              <w:t>1.596.407,00</w:t>
            </w:r>
            <w:r>
              <w:rPr>
                <w:rFonts w:cs="Arial"/>
                <w:noProof/>
                <w:szCs w:val="20"/>
                <w:lang w:val="sl-SI"/>
              </w:rPr>
              <w:t xml:space="preserve"> EUR. </w:t>
            </w:r>
          </w:p>
        </w:tc>
      </w:tr>
      <w:tr w:rsidR="00BE519D" w:rsidRPr="00CA678E" w14:paraId="6E3AFD8A" w14:textId="77777777" w:rsidTr="00D63A12">
        <w:tc>
          <w:tcPr>
            <w:tcW w:w="9100" w:type="dxa"/>
            <w:gridSpan w:val="12"/>
          </w:tcPr>
          <w:p w14:paraId="5E89F9A4"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lastRenderedPageBreak/>
              <w:t>6. Presoja posledic za:</w:t>
            </w:r>
          </w:p>
        </w:tc>
      </w:tr>
      <w:tr w:rsidR="00BE519D" w:rsidRPr="00CA678E" w14:paraId="39D0C0A1" w14:textId="77777777" w:rsidTr="00D63A12">
        <w:tc>
          <w:tcPr>
            <w:tcW w:w="1448"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444"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208"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D63A12">
        <w:tc>
          <w:tcPr>
            <w:tcW w:w="1448"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444"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208"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D63A12">
        <w:tc>
          <w:tcPr>
            <w:tcW w:w="1448"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444"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208"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D63A12">
        <w:tc>
          <w:tcPr>
            <w:tcW w:w="1448"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444"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208"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D63A12">
        <w:tc>
          <w:tcPr>
            <w:tcW w:w="1448"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444"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208"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3F661F">
              <w:rPr>
                <w:rFonts w:cs="Arial"/>
                <w:b/>
                <w:bCs/>
                <w:iCs/>
                <w:sz w:val="20"/>
                <w:szCs w:val="20"/>
                <w:lang w:val="sl-SI" w:eastAsia="sl-SI"/>
              </w:rPr>
              <w:t>DA</w:t>
            </w:r>
            <w:r>
              <w:rPr>
                <w:rFonts w:cs="Arial"/>
                <w:iCs/>
                <w:sz w:val="20"/>
                <w:szCs w:val="20"/>
                <w:lang w:val="sl-SI" w:eastAsia="sl-SI"/>
              </w:rPr>
              <w:t>/NE</w:t>
            </w:r>
          </w:p>
        </w:tc>
      </w:tr>
      <w:tr w:rsidR="00BE519D" w:rsidRPr="00CA678E" w14:paraId="0E8CF1DB" w14:textId="77777777" w:rsidTr="00D63A12">
        <w:tc>
          <w:tcPr>
            <w:tcW w:w="1448"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444"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208"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D63A12">
        <w:tc>
          <w:tcPr>
            <w:tcW w:w="1448"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444"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1A48B2FA"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8E5501"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277EBEF8"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5A1D6EFD"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8E5501"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326855" w:rsidRPr="008E5501"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proofErr w:type="spellStart"/>
            <w:r w:rsidRPr="00CA678E">
              <w:rPr>
                <w:rFonts w:cs="Arial"/>
                <w:sz w:val="20"/>
                <w:szCs w:val="20"/>
              </w:rPr>
              <w:t>II.a</w:t>
            </w:r>
            <w:proofErr w:type="spellEnd"/>
            <w:r w:rsidRPr="00CA678E">
              <w:rPr>
                <w:rFonts w:cs="Arial"/>
                <w:sz w:val="20"/>
                <w:szCs w:val="20"/>
              </w:rPr>
              <w:t xml:space="preserve"> Pravice porabe za izvedbo predlaganih rešitev so zagotovljene:</w:t>
            </w:r>
          </w:p>
        </w:tc>
      </w:tr>
      <w:tr w:rsidR="00326855" w:rsidRPr="00CA678E" w14:paraId="4EBDF9FA"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326855" w:rsidRPr="00CA678E" w14:paraId="722D24E9"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92BD937" w14:textId="7A764AC0" w:rsidR="00326855" w:rsidRPr="00CA678E" w:rsidRDefault="00533241"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38F450" w14:textId="56EF621C" w:rsidR="00326855" w:rsidRPr="00CA678E" w:rsidRDefault="00E478A1" w:rsidP="00326855">
            <w:pPr>
              <w:pStyle w:val="Naslov1"/>
              <w:keepNext w:val="0"/>
              <w:widowControl w:val="0"/>
              <w:tabs>
                <w:tab w:val="left" w:pos="360"/>
              </w:tabs>
              <w:spacing w:before="0" w:after="0" w:line="240" w:lineRule="auto"/>
              <w:rPr>
                <w:rFonts w:cs="Arial"/>
                <w:b w:val="0"/>
                <w:bCs/>
                <w:sz w:val="20"/>
                <w:szCs w:val="20"/>
              </w:rPr>
            </w:pPr>
            <w:r w:rsidRPr="00E478A1">
              <w:rPr>
                <w:rFonts w:cs="Arial"/>
                <w:b w:val="0"/>
                <w:bCs/>
                <w:sz w:val="20"/>
                <w:szCs w:val="20"/>
              </w:rPr>
              <w:t>2560-24-0018</w:t>
            </w:r>
            <w:r>
              <w:rPr>
                <w:rFonts w:cs="Arial"/>
                <w:b w:val="0"/>
                <w:bCs/>
                <w:sz w:val="20"/>
                <w:szCs w:val="20"/>
              </w:rPr>
              <w:t xml:space="preserve">  </w:t>
            </w:r>
            <w:r w:rsidRPr="00E478A1">
              <w:rPr>
                <w:rFonts w:cs="Arial"/>
                <w:b w:val="0"/>
                <w:bCs/>
                <w:sz w:val="20"/>
                <w:szCs w:val="20"/>
              </w:rPr>
              <w:t>Investicije biotske raznovrstnosti 2024</w:t>
            </w:r>
            <w:r w:rsidR="0075399D">
              <w:rPr>
                <w:rFonts w:cs="Arial"/>
                <w:b w:val="0"/>
                <w:bCs/>
                <w:sz w:val="20"/>
                <w:szCs w:val="20"/>
              </w:rPr>
              <w:t>-2</w:t>
            </w:r>
            <w:r w:rsidRPr="00E478A1">
              <w:rPr>
                <w:rFonts w:cs="Arial"/>
                <w:b w:val="0"/>
                <w:bCs/>
                <w:sz w:val="20"/>
                <w:szCs w:val="20"/>
              </w:rPr>
              <w:t>026</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017907" w14:textId="0C975394" w:rsidR="00326855" w:rsidRPr="00CA678E" w:rsidRDefault="00E478A1" w:rsidP="00326855">
            <w:pPr>
              <w:pStyle w:val="Naslov1"/>
              <w:keepNext w:val="0"/>
              <w:widowControl w:val="0"/>
              <w:tabs>
                <w:tab w:val="left" w:pos="360"/>
              </w:tabs>
              <w:spacing w:before="0" w:after="0" w:line="240" w:lineRule="auto"/>
              <w:rPr>
                <w:rFonts w:cs="Arial"/>
                <w:b w:val="0"/>
                <w:bCs/>
                <w:sz w:val="20"/>
                <w:szCs w:val="20"/>
              </w:rPr>
            </w:pPr>
            <w:r w:rsidRPr="00E478A1">
              <w:rPr>
                <w:rFonts w:cs="Arial"/>
                <w:b w:val="0"/>
                <w:bCs/>
                <w:sz w:val="20"/>
                <w:szCs w:val="20"/>
              </w:rPr>
              <w:t xml:space="preserve">231758 – </w:t>
            </w:r>
            <w:r w:rsidR="00FD5155">
              <w:rPr>
                <w:rFonts w:cs="Arial"/>
                <w:b w:val="0"/>
                <w:bCs/>
                <w:sz w:val="20"/>
                <w:szCs w:val="20"/>
              </w:rPr>
              <w:t>Sklad za podnebne spremembe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8CE4D3" w14:textId="6A8247BE" w:rsidR="0032685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3D33400E" w14:textId="5F78DE66"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326855" w:rsidRPr="00CA678E" w14:paraId="57C3DFA8"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8EDF7F4" w14:textId="18A94521"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4E2879" w14:textId="447A089D"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73AC30" w14:textId="4F8F3892"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A1553A" w14:textId="5750BDD3"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4F56DB" w14:textId="24973173"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2C408701"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4F562D" w14:textId="34A2B883" w:rsidR="00326855" w:rsidRPr="00CA678E" w:rsidRDefault="0011698F" w:rsidP="00326855">
            <w:pPr>
              <w:widowControl w:val="0"/>
              <w:spacing w:line="240" w:lineRule="auto"/>
              <w:jc w:val="center"/>
              <w:rPr>
                <w:rFonts w:cs="Arial"/>
                <w:b/>
                <w:szCs w:val="20"/>
                <w:lang w:val="sl-SI"/>
              </w:rPr>
            </w:pPr>
            <w:r>
              <w:rPr>
                <w:rFonts w:cs="Arial"/>
                <w:bCs/>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15A9C03C" w14:textId="2775BC52" w:rsidR="00326855" w:rsidRPr="00CA678E" w:rsidRDefault="009E4305" w:rsidP="00326855">
            <w:pPr>
              <w:pStyle w:val="Naslov1"/>
              <w:keepNext w:val="0"/>
              <w:widowControl w:val="0"/>
              <w:tabs>
                <w:tab w:val="left" w:pos="360"/>
              </w:tabs>
              <w:spacing w:before="0" w:after="0" w:line="240" w:lineRule="auto"/>
              <w:rPr>
                <w:rFonts w:cs="Arial"/>
                <w:sz w:val="20"/>
                <w:szCs w:val="20"/>
              </w:rPr>
            </w:pPr>
            <w:r>
              <w:rPr>
                <w:rFonts w:cs="Arial"/>
                <w:b w:val="0"/>
                <w:bCs/>
                <w:sz w:val="20"/>
                <w:szCs w:val="20"/>
              </w:rPr>
              <w:t>0,00</w:t>
            </w:r>
          </w:p>
        </w:tc>
      </w:tr>
      <w:tr w:rsidR="00326855"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326855" w:rsidRPr="00CA678E" w:rsidRDefault="00326855" w:rsidP="00326855">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II.b</w:t>
            </w:r>
            <w:proofErr w:type="spellEnd"/>
            <w:r w:rsidRPr="00CA678E">
              <w:rPr>
                <w:rFonts w:cs="Arial"/>
                <w:sz w:val="20"/>
                <w:szCs w:val="20"/>
              </w:rPr>
              <w:t xml:space="preserve"> Manjkajoče pravice porabe bodo zagotovljene s prerazporeditvijo:</w:t>
            </w:r>
          </w:p>
        </w:tc>
      </w:tr>
      <w:tr w:rsidR="00326855" w:rsidRPr="00CA678E" w14:paraId="22DC65C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1EC0E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Znesek za t + 1 </w:t>
            </w:r>
          </w:p>
        </w:tc>
      </w:tr>
      <w:tr w:rsidR="00326855" w:rsidRPr="00CA678E" w14:paraId="4C10C8CF"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C39F5D5" w14:textId="2F8BFC1D" w:rsidR="00326855" w:rsidRPr="00CA678E" w:rsidRDefault="00D9233D"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98EB75" w14:textId="64496351" w:rsidR="00326855" w:rsidRPr="00CA678E" w:rsidRDefault="00E478A1" w:rsidP="00326855">
            <w:pPr>
              <w:pStyle w:val="Naslov1"/>
              <w:keepNext w:val="0"/>
              <w:widowControl w:val="0"/>
              <w:tabs>
                <w:tab w:val="left" w:pos="360"/>
              </w:tabs>
              <w:spacing w:before="0" w:after="0" w:line="240" w:lineRule="auto"/>
              <w:rPr>
                <w:rFonts w:cs="Arial"/>
                <w:b w:val="0"/>
                <w:bCs/>
                <w:sz w:val="20"/>
                <w:szCs w:val="20"/>
              </w:rPr>
            </w:pPr>
            <w:r w:rsidRPr="00E478A1">
              <w:rPr>
                <w:rFonts w:cs="Arial"/>
                <w:b w:val="0"/>
                <w:bCs/>
                <w:sz w:val="20"/>
                <w:szCs w:val="20"/>
              </w:rPr>
              <w:t>2550-17-0003 – Poraba sredstev Sklada za podnebne spremembe.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8DC3BE" w14:textId="7C1C3200" w:rsidR="00326855" w:rsidRPr="00CA678E" w:rsidRDefault="00E478A1" w:rsidP="00326855">
            <w:pPr>
              <w:pStyle w:val="Naslov1"/>
              <w:keepNext w:val="0"/>
              <w:widowControl w:val="0"/>
              <w:tabs>
                <w:tab w:val="left" w:pos="360"/>
              </w:tabs>
              <w:spacing w:before="0" w:after="0" w:line="240" w:lineRule="auto"/>
              <w:rPr>
                <w:rFonts w:cs="Arial"/>
                <w:b w:val="0"/>
                <w:bCs/>
                <w:sz w:val="20"/>
                <w:szCs w:val="20"/>
              </w:rPr>
            </w:pPr>
            <w:r w:rsidRPr="00E478A1">
              <w:rPr>
                <w:rFonts w:cs="Arial"/>
                <w:b w:val="0"/>
                <w:bCs/>
                <w:sz w:val="20"/>
                <w:szCs w:val="20"/>
              </w:rPr>
              <w:t xml:space="preserve">231758 – </w:t>
            </w:r>
            <w:r w:rsidR="00FD5155" w:rsidRPr="00FD5155">
              <w:rPr>
                <w:rFonts w:cs="Arial"/>
                <w:b w:val="0"/>
                <w:bCs/>
                <w:sz w:val="20"/>
                <w:szCs w:val="20"/>
              </w:rPr>
              <w:t>Sklad za podnebne spremembe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09B1A81" w14:textId="2DCD5E98" w:rsidR="00326855" w:rsidRPr="00CA678E" w:rsidRDefault="00E478A1" w:rsidP="00326855">
            <w:pPr>
              <w:pStyle w:val="Naslov1"/>
              <w:keepNext w:val="0"/>
              <w:widowControl w:val="0"/>
              <w:tabs>
                <w:tab w:val="left" w:pos="360"/>
              </w:tabs>
              <w:spacing w:before="0" w:after="0" w:line="240" w:lineRule="auto"/>
              <w:rPr>
                <w:rFonts w:cs="Arial"/>
                <w:b w:val="0"/>
                <w:bCs/>
                <w:sz w:val="20"/>
                <w:szCs w:val="20"/>
              </w:rPr>
            </w:pPr>
            <w:r w:rsidRPr="00E478A1">
              <w:rPr>
                <w:rFonts w:cs="Arial"/>
                <w:b w:val="0"/>
                <w:bCs/>
                <w:sz w:val="20"/>
                <w:szCs w:val="20"/>
              </w:rPr>
              <w:t>418.407,00</w:t>
            </w:r>
            <w:r>
              <w:rPr>
                <w:rFonts w:cs="Arial"/>
                <w:b w:val="0"/>
                <w:bCs/>
                <w:sz w:val="20"/>
                <w:szCs w:val="20"/>
              </w:rPr>
              <w:t xml:space="preserve"> EUR</w:t>
            </w:r>
          </w:p>
        </w:tc>
        <w:tc>
          <w:tcPr>
            <w:tcW w:w="2128" w:type="dxa"/>
            <w:tcBorders>
              <w:top w:val="single" w:sz="4" w:space="0" w:color="auto"/>
              <w:left w:val="single" w:sz="4" w:space="0" w:color="auto"/>
              <w:bottom w:val="single" w:sz="4" w:space="0" w:color="auto"/>
              <w:right w:val="single" w:sz="4" w:space="0" w:color="auto"/>
            </w:tcBorders>
            <w:vAlign w:val="center"/>
          </w:tcPr>
          <w:p w14:paraId="49548F78" w14:textId="366E25FB" w:rsidR="00326855" w:rsidRPr="00CA678E" w:rsidRDefault="00E478A1" w:rsidP="00326855">
            <w:pPr>
              <w:pStyle w:val="Naslov1"/>
              <w:keepNext w:val="0"/>
              <w:widowControl w:val="0"/>
              <w:tabs>
                <w:tab w:val="left" w:pos="360"/>
              </w:tabs>
              <w:spacing w:before="0" w:after="0" w:line="240" w:lineRule="auto"/>
              <w:rPr>
                <w:rFonts w:cs="Arial"/>
                <w:b w:val="0"/>
                <w:bCs/>
                <w:sz w:val="20"/>
                <w:szCs w:val="20"/>
              </w:rPr>
            </w:pPr>
            <w:r w:rsidRPr="00E478A1">
              <w:rPr>
                <w:rFonts w:cs="Arial"/>
                <w:b w:val="0"/>
                <w:bCs/>
                <w:sz w:val="20"/>
                <w:szCs w:val="20"/>
              </w:rPr>
              <w:t>589.000,00</w:t>
            </w:r>
            <w:r>
              <w:rPr>
                <w:rFonts w:cs="Arial"/>
                <w:b w:val="0"/>
                <w:bCs/>
                <w:sz w:val="20"/>
                <w:szCs w:val="20"/>
              </w:rPr>
              <w:t xml:space="preserve"> EUR</w:t>
            </w:r>
          </w:p>
        </w:tc>
      </w:tr>
      <w:tr w:rsidR="00326855" w:rsidRPr="00CA678E" w14:paraId="39638BD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AF47B5A"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2CF07B"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126EC8"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30CF2A"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88564C"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23483ACD"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23B6F8" w14:textId="19E34BE3" w:rsidR="00326855" w:rsidRPr="00CA678E" w:rsidRDefault="00E478A1" w:rsidP="00326855">
            <w:pPr>
              <w:pStyle w:val="Naslov1"/>
              <w:keepNext w:val="0"/>
              <w:widowControl w:val="0"/>
              <w:tabs>
                <w:tab w:val="left" w:pos="360"/>
              </w:tabs>
              <w:spacing w:before="0" w:after="0" w:line="240" w:lineRule="auto"/>
              <w:rPr>
                <w:rFonts w:cs="Arial"/>
                <w:sz w:val="20"/>
                <w:szCs w:val="20"/>
              </w:rPr>
            </w:pPr>
            <w:r w:rsidRPr="00E478A1">
              <w:rPr>
                <w:rFonts w:cs="Arial"/>
                <w:sz w:val="20"/>
                <w:szCs w:val="20"/>
              </w:rPr>
              <w:t>418.407,00 EUR</w:t>
            </w:r>
          </w:p>
        </w:tc>
        <w:tc>
          <w:tcPr>
            <w:tcW w:w="2128" w:type="dxa"/>
            <w:tcBorders>
              <w:top w:val="single" w:sz="4" w:space="0" w:color="auto"/>
              <w:left w:val="single" w:sz="4" w:space="0" w:color="auto"/>
              <w:bottom w:val="single" w:sz="4" w:space="0" w:color="auto"/>
              <w:right w:val="single" w:sz="4" w:space="0" w:color="auto"/>
            </w:tcBorders>
            <w:vAlign w:val="center"/>
          </w:tcPr>
          <w:p w14:paraId="002EED0A" w14:textId="6EF68077" w:rsidR="00326855" w:rsidRPr="00CA678E" w:rsidRDefault="00E478A1" w:rsidP="00326855">
            <w:pPr>
              <w:pStyle w:val="Naslov1"/>
              <w:keepNext w:val="0"/>
              <w:widowControl w:val="0"/>
              <w:tabs>
                <w:tab w:val="left" w:pos="360"/>
              </w:tabs>
              <w:spacing w:before="0" w:after="0" w:line="240" w:lineRule="auto"/>
              <w:rPr>
                <w:rFonts w:cs="Arial"/>
                <w:sz w:val="20"/>
                <w:szCs w:val="20"/>
              </w:rPr>
            </w:pPr>
            <w:r w:rsidRPr="00E478A1">
              <w:rPr>
                <w:rFonts w:cs="Arial"/>
                <w:sz w:val="20"/>
                <w:szCs w:val="20"/>
              </w:rPr>
              <w:t>589.000,00 EUR</w:t>
            </w:r>
          </w:p>
        </w:tc>
      </w:tr>
      <w:tr w:rsidR="00326855"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326855" w:rsidRPr="00CA678E" w:rsidRDefault="00326855" w:rsidP="00326855">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II.c</w:t>
            </w:r>
            <w:proofErr w:type="spellEnd"/>
            <w:r w:rsidRPr="00CA678E">
              <w:rPr>
                <w:rFonts w:cs="Arial"/>
                <w:sz w:val="20"/>
                <w:szCs w:val="20"/>
              </w:rPr>
              <w:t xml:space="preserve"> Načrtovana nadomestitev zmanjšanih prihodkov in povečanih odhodkov proračuna:</w:t>
            </w:r>
          </w:p>
        </w:tc>
      </w:tr>
      <w:tr w:rsidR="00326855" w:rsidRPr="00CA678E" w14:paraId="1F2D5A3A"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326855" w:rsidRPr="00CA678E" w:rsidRDefault="00326855" w:rsidP="00326855">
            <w:pPr>
              <w:widowControl w:val="0"/>
              <w:spacing w:line="240" w:lineRule="auto"/>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326855" w:rsidRPr="00CA678E" w:rsidRDefault="00326855" w:rsidP="00326855">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326855" w:rsidRPr="00CA678E" w:rsidRDefault="00326855" w:rsidP="00326855">
            <w:pPr>
              <w:widowControl w:val="0"/>
              <w:spacing w:line="240" w:lineRule="auto"/>
              <w:ind w:left="-122" w:right="-112"/>
              <w:jc w:val="center"/>
              <w:rPr>
                <w:rFonts w:cs="Arial"/>
                <w:szCs w:val="20"/>
                <w:lang w:val="sl-SI"/>
              </w:rPr>
            </w:pPr>
            <w:r w:rsidRPr="00CA678E">
              <w:rPr>
                <w:rFonts w:cs="Arial"/>
                <w:szCs w:val="20"/>
                <w:lang w:val="sl-SI"/>
              </w:rPr>
              <w:t>Znesek za t + 1</w:t>
            </w:r>
          </w:p>
        </w:tc>
      </w:tr>
      <w:tr w:rsidR="00326855" w:rsidRPr="00CA678E" w14:paraId="1720F675"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0767A42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3FF74362"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7FFCBC88"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p>
        </w:tc>
      </w:tr>
      <w:tr w:rsidR="00326855" w:rsidRPr="008E5501" w14:paraId="5723EBA4" w14:textId="77777777" w:rsidTr="00D63A12">
        <w:trPr>
          <w:trHeight w:val="1910"/>
        </w:trPr>
        <w:tc>
          <w:tcPr>
            <w:tcW w:w="9100" w:type="dxa"/>
            <w:gridSpan w:val="12"/>
          </w:tcPr>
          <w:p w14:paraId="1DD9B16F" w14:textId="77777777" w:rsidR="00326855" w:rsidRPr="00CA678E" w:rsidRDefault="00326855" w:rsidP="00326855">
            <w:pPr>
              <w:widowControl w:val="0"/>
              <w:spacing w:line="240" w:lineRule="auto"/>
              <w:rPr>
                <w:rFonts w:cs="Arial"/>
                <w:b/>
                <w:szCs w:val="20"/>
                <w:lang w:val="sl-SI"/>
              </w:rPr>
            </w:pPr>
          </w:p>
          <w:p w14:paraId="4378A4E6" w14:textId="77777777" w:rsidR="00326855" w:rsidRPr="00CA678E" w:rsidRDefault="00326855" w:rsidP="00326855">
            <w:pPr>
              <w:widowControl w:val="0"/>
              <w:spacing w:line="240" w:lineRule="auto"/>
              <w:rPr>
                <w:rFonts w:cs="Arial"/>
                <w:b/>
                <w:szCs w:val="20"/>
                <w:lang w:val="sl-SI"/>
              </w:rPr>
            </w:pPr>
            <w:r w:rsidRPr="00CA678E">
              <w:rPr>
                <w:rFonts w:cs="Arial"/>
                <w:b/>
                <w:szCs w:val="20"/>
                <w:lang w:val="sl-SI"/>
              </w:rPr>
              <w:t>OBRAZLOŽITEV:</w:t>
            </w:r>
          </w:p>
          <w:p w14:paraId="065AE087" w14:textId="77777777" w:rsidR="00326855" w:rsidRPr="00CA678E" w:rsidRDefault="00326855" w:rsidP="00326855">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326855" w:rsidRPr="00CA678E" w:rsidRDefault="00326855" w:rsidP="00326855">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326855" w:rsidRPr="00CA678E" w:rsidRDefault="00326855" w:rsidP="00326855">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326855" w:rsidRPr="00CA678E" w:rsidRDefault="00326855" w:rsidP="00326855">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326855" w:rsidRPr="00CA678E" w:rsidRDefault="00326855" w:rsidP="00326855">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326855" w:rsidRPr="00CA678E" w:rsidRDefault="00326855" w:rsidP="00326855">
            <w:pPr>
              <w:widowControl w:val="0"/>
              <w:spacing w:line="240" w:lineRule="auto"/>
              <w:ind w:left="284"/>
              <w:rPr>
                <w:rFonts w:cs="Arial"/>
                <w:szCs w:val="20"/>
                <w:lang w:val="sl-SI" w:eastAsia="sl-SI"/>
              </w:rPr>
            </w:pPr>
          </w:p>
          <w:p w14:paraId="0E4F74D0" w14:textId="77777777" w:rsidR="00326855" w:rsidRPr="00CA678E" w:rsidRDefault="00326855" w:rsidP="00326855">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326855" w:rsidRPr="00CA678E" w:rsidRDefault="00326855" w:rsidP="00326855">
            <w:pPr>
              <w:widowControl w:val="0"/>
              <w:suppressAutoHyphens/>
              <w:spacing w:line="240" w:lineRule="auto"/>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14:paraId="173E12D5"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43652CC0" w14:textId="77777777" w:rsidR="00326855" w:rsidRPr="00CA678E" w:rsidRDefault="00326855" w:rsidP="00326855">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326855" w:rsidRPr="00CA678E" w:rsidRDefault="00326855" w:rsidP="00326855">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326855" w:rsidRPr="00CA678E" w:rsidRDefault="00326855" w:rsidP="00326855">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E685AE" w14:textId="77777777" w:rsidR="00326855" w:rsidRPr="00CA678E" w:rsidRDefault="00326855" w:rsidP="00326855">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14:paraId="20A332E3"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A678E">
              <w:rPr>
                <w:rFonts w:cs="Arial"/>
                <w:szCs w:val="20"/>
                <w:lang w:val="sl-SI" w:eastAsia="sl-SI"/>
              </w:rPr>
              <w:t>II.a</w:t>
            </w:r>
            <w:proofErr w:type="spellEnd"/>
            <w:r w:rsidRPr="00CA678E">
              <w:rPr>
                <w:rFonts w:cs="Arial"/>
                <w:szCs w:val="20"/>
                <w:lang w:val="sl-SI" w:eastAsia="sl-SI"/>
              </w:rPr>
              <w:t>.</w:t>
            </w:r>
          </w:p>
          <w:p w14:paraId="2FE3FDAA" w14:textId="77777777" w:rsidR="00326855" w:rsidRPr="00CA678E" w:rsidRDefault="00326855" w:rsidP="00326855">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14:paraId="58873C5F" w14:textId="77777777" w:rsidR="00326855" w:rsidRPr="008A640B"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326855" w:rsidRPr="008E5501"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77777777" w:rsidR="00326855" w:rsidRPr="00CA678E" w:rsidRDefault="00326855" w:rsidP="00326855">
            <w:pPr>
              <w:spacing w:line="240" w:lineRule="auto"/>
              <w:rPr>
                <w:rFonts w:cs="Arial"/>
                <w:b/>
                <w:szCs w:val="20"/>
                <w:lang w:val="sl-SI"/>
              </w:rPr>
            </w:pPr>
            <w:r w:rsidRPr="00CA678E">
              <w:rPr>
                <w:rFonts w:cs="Arial"/>
                <w:b/>
                <w:szCs w:val="20"/>
                <w:lang w:val="sl-SI"/>
              </w:rPr>
              <w:lastRenderedPageBreak/>
              <w:t>7.b Predstavitev ocene finančnih posledic pod 40.000 EUR:</w:t>
            </w:r>
          </w:p>
          <w:p w14:paraId="73DBD080" w14:textId="476DECF4" w:rsidR="00326855" w:rsidRPr="00875CAD" w:rsidRDefault="00326855" w:rsidP="00326855">
            <w:pPr>
              <w:spacing w:line="240" w:lineRule="auto"/>
              <w:rPr>
                <w:rFonts w:cs="Arial"/>
                <w:szCs w:val="20"/>
                <w:lang w:val="sl-SI"/>
              </w:rPr>
            </w:pPr>
            <w:r w:rsidRPr="00CA678E">
              <w:rPr>
                <w:rFonts w:cs="Arial"/>
                <w:b/>
                <w:szCs w:val="20"/>
                <w:lang w:val="sl-SI"/>
              </w:rPr>
              <w:t>Kratka obrazložitev</w:t>
            </w:r>
          </w:p>
        </w:tc>
      </w:tr>
      <w:tr w:rsidR="00326855" w:rsidRPr="008E5501"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326855" w:rsidRPr="00CA678E" w:rsidRDefault="00326855" w:rsidP="00326855">
            <w:pPr>
              <w:spacing w:line="240" w:lineRule="auto"/>
              <w:rPr>
                <w:rFonts w:cs="Arial"/>
                <w:b/>
                <w:szCs w:val="20"/>
                <w:lang w:val="sl-SI"/>
              </w:rPr>
            </w:pPr>
            <w:r w:rsidRPr="00CA678E">
              <w:rPr>
                <w:rFonts w:cs="Arial"/>
                <w:b/>
                <w:szCs w:val="20"/>
                <w:lang w:val="sl-SI"/>
              </w:rPr>
              <w:t>8. Predstavitev sodelovanja z združenji občin:</w:t>
            </w:r>
          </w:p>
        </w:tc>
      </w:tr>
      <w:tr w:rsidR="00326855" w:rsidRPr="00CA678E" w14:paraId="72D54DEC" w14:textId="77777777" w:rsidTr="00D63A12">
        <w:tc>
          <w:tcPr>
            <w:tcW w:w="6669" w:type="dxa"/>
            <w:gridSpan w:val="9"/>
          </w:tcPr>
          <w:p w14:paraId="7399B124"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326855" w:rsidRPr="00AB149A" w:rsidRDefault="00326855" w:rsidP="00326855">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326855" w:rsidRPr="00AB149A" w:rsidRDefault="00326855" w:rsidP="00326855">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326855" w:rsidRPr="00AB149A" w:rsidRDefault="00326855" w:rsidP="00326855">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431" w:type="dxa"/>
            <w:gridSpan w:val="3"/>
          </w:tcPr>
          <w:p w14:paraId="384CBC01" w14:textId="246ADAE7" w:rsidR="00326855" w:rsidRPr="00AB149A" w:rsidRDefault="00326855" w:rsidP="00326855">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8E5501" w14:paraId="59F3DF09" w14:textId="77777777" w:rsidTr="00D63A12">
        <w:trPr>
          <w:trHeight w:val="274"/>
        </w:trPr>
        <w:tc>
          <w:tcPr>
            <w:tcW w:w="9100" w:type="dxa"/>
            <w:gridSpan w:val="12"/>
          </w:tcPr>
          <w:p w14:paraId="7C1B5596"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DA/NE</w:t>
            </w:r>
          </w:p>
          <w:p w14:paraId="395D1466"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50602473"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326855" w:rsidRPr="00AB149A" w:rsidRDefault="00326855" w:rsidP="00326855">
            <w:pPr>
              <w:pStyle w:val="Neotevilenodstavek"/>
              <w:widowControl w:val="0"/>
              <w:spacing w:before="0" w:after="0" w:line="240" w:lineRule="auto"/>
              <w:ind w:left="360"/>
              <w:rPr>
                <w:rFonts w:cs="Arial"/>
                <w:iCs/>
                <w:sz w:val="20"/>
                <w:szCs w:val="20"/>
                <w:lang w:val="sl-SI" w:eastAsia="sl-SI"/>
              </w:rPr>
            </w:pPr>
          </w:p>
          <w:p w14:paraId="17CE21D0"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326855" w:rsidRPr="00CA678E" w14:paraId="18363E5B" w14:textId="77777777" w:rsidTr="00D63A12">
        <w:tc>
          <w:tcPr>
            <w:tcW w:w="9100" w:type="dxa"/>
            <w:gridSpan w:val="12"/>
            <w:vAlign w:val="center"/>
          </w:tcPr>
          <w:p w14:paraId="7BC03821" w14:textId="77777777" w:rsidR="00326855" w:rsidRPr="00AB149A" w:rsidRDefault="00326855" w:rsidP="00326855">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326855" w:rsidRPr="00CA678E" w14:paraId="10C2E06A" w14:textId="77777777" w:rsidTr="00D63A12">
        <w:tc>
          <w:tcPr>
            <w:tcW w:w="6669" w:type="dxa"/>
            <w:gridSpan w:val="9"/>
          </w:tcPr>
          <w:p w14:paraId="7402DFFA" w14:textId="77777777" w:rsidR="00326855" w:rsidRPr="00AB149A" w:rsidRDefault="00326855" w:rsidP="00326855">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431" w:type="dxa"/>
            <w:gridSpan w:val="3"/>
          </w:tcPr>
          <w:p w14:paraId="2D577F7E" w14:textId="25EC800A" w:rsidR="00326855" w:rsidRPr="00AB149A" w:rsidRDefault="00326855" w:rsidP="00326855">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A93FA2" w14:paraId="5BEC2C85" w14:textId="77777777" w:rsidTr="00D63A12">
        <w:tc>
          <w:tcPr>
            <w:tcW w:w="9100" w:type="dxa"/>
            <w:gridSpan w:val="12"/>
          </w:tcPr>
          <w:p w14:paraId="1F27FB9B" w14:textId="16F9BF9B" w:rsidR="00326855" w:rsidRPr="00AB149A" w:rsidRDefault="00326855" w:rsidP="00326855">
            <w:pPr>
              <w:pStyle w:val="Neotevilenodstavek"/>
              <w:widowControl w:val="0"/>
              <w:spacing w:before="0" w:after="0" w:line="240" w:lineRule="auto"/>
              <w:rPr>
                <w:rFonts w:cs="Arial"/>
                <w:iCs/>
                <w:sz w:val="20"/>
                <w:szCs w:val="20"/>
                <w:lang w:val="sl-SI" w:eastAsia="sl-SI"/>
              </w:rPr>
            </w:pPr>
          </w:p>
        </w:tc>
      </w:tr>
      <w:tr w:rsidR="00326855" w:rsidRPr="008E5501" w14:paraId="72F33795" w14:textId="77777777" w:rsidTr="00D63A12">
        <w:tc>
          <w:tcPr>
            <w:tcW w:w="9100" w:type="dxa"/>
            <w:gridSpan w:val="12"/>
          </w:tcPr>
          <w:p w14:paraId="0E74C189"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6D4C01D7"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095981E9"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3815BD45"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7B22D8CA"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tc>
      </w:tr>
      <w:tr w:rsidR="00326855" w:rsidRPr="00CA678E" w14:paraId="58D87806" w14:textId="77777777" w:rsidTr="00D63A12">
        <w:tc>
          <w:tcPr>
            <w:tcW w:w="6669" w:type="dxa"/>
            <w:gridSpan w:val="9"/>
            <w:vAlign w:val="center"/>
          </w:tcPr>
          <w:p w14:paraId="77A8485D" w14:textId="77777777" w:rsidR="00326855" w:rsidRPr="00AB149A" w:rsidRDefault="00326855" w:rsidP="00326855">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t>10. Pri pripravi gradiva so bile upoštevane zahteve iz Resolucije o normativni dejavnosti:</w:t>
            </w:r>
          </w:p>
        </w:tc>
        <w:tc>
          <w:tcPr>
            <w:tcW w:w="2431" w:type="dxa"/>
            <w:gridSpan w:val="3"/>
            <w:vAlign w:val="center"/>
          </w:tcPr>
          <w:p w14:paraId="0DED04A9" w14:textId="71BEA87F" w:rsidR="00326855" w:rsidRPr="00AB149A" w:rsidRDefault="00326855" w:rsidP="00326855">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CA678E" w14:paraId="6EDEF23F" w14:textId="77777777" w:rsidTr="00D63A12">
        <w:tc>
          <w:tcPr>
            <w:tcW w:w="6669" w:type="dxa"/>
            <w:gridSpan w:val="9"/>
            <w:vAlign w:val="center"/>
          </w:tcPr>
          <w:p w14:paraId="0381539A" w14:textId="77777777" w:rsidR="00326855" w:rsidRPr="00AB149A" w:rsidRDefault="00326855" w:rsidP="00326855">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431" w:type="dxa"/>
            <w:gridSpan w:val="3"/>
            <w:vAlign w:val="center"/>
          </w:tcPr>
          <w:p w14:paraId="1370F11F" w14:textId="1EFA331D" w:rsidR="00326855" w:rsidRPr="00AB149A" w:rsidRDefault="00326855" w:rsidP="00326855">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77777777" w:rsidR="00326855" w:rsidRDefault="00326855" w:rsidP="00326855">
            <w:pPr>
              <w:pStyle w:val="Poglavje"/>
              <w:widowControl w:val="0"/>
              <w:spacing w:before="0" w:after="0" w:line="240" w:lineRule="auto"/>
              <w:ind w:left="3400"/>
              <w:jc w:val="left"/>
              <w:rPr>
                <w:b w:val="0"/>
                <w:sz w:val="20"/>
                <w:szCs w:val="20"/>
              </w:rPr>
            </w:pPr>
            <w:r>
              <w:rPr>
                <w:b w:val="0"/>
                <w:sz w:val="20"/>
                <w:szCs w:val="20"/>
              </w:rPr>
              <w:t xml:space="preserve">                                           </w:t>
            </w:r>
          </w:p>
          <w:p w14:paraId="0195921A" w14:textId="62D1CA28" w:rsidR="00326855" w:rsidRPr="004232C3" w:rsidRDefault="00A86894" w:rsidP="00326855">
            <w:pPr>
              <w:pStyle w:val="Poglavje"/>
              <w:widowControl w:val="0"/>
              <w:spacing w:before="0" w:after="0" w:line="240" w:lineRule="auto"/>
              <w:ind w:left="3400"/>
              <w:jc w:val="left"/>
              <w:rPr>
                <w:b w:val="0"/>
                <w:sz w:val="20"/>
                <w:szCs w:val="20"/>
              </w:rPr>
            </w:pPr>
            <w:r w:rsidRPr="004232C3">
              <w:rPr>
                <w:b w:val="0"/>
                <w:sz w:val="20"/>
                <w:szCs w:val="20"/>
              </w:rPr>
              <w:t xml:space="preserve">                                                           </w:t>
            </w:r>
            <w:r w:rsidR="00F63C3B" w:rsidRPr="004232C3">
              <w:rPr>
                <w:b w:val="0"/>
                <w:sz w:val="20"/>
                <w:szCs w:val="20"/>
              </w:rPr>
              <w:t>Jože Novak</w:t>
            </w:r>
          </w:p>
          <w:p w14:paraId="25453B6C" w14:textId="3EB04927" w:rsidR="00A86894" w:rsidRPr="004232C3" w:rsidRDefault="00A86894" w:rsidP="00326855">
            <w:pPr>
              <w:pStyle w:val="Poglavje"/>
              <w:widowControl w:val="0"/>
              <w:spacing w:before="0" w:after="0" w:line="240" w:lineRule="auto"/>
              <w:ind w:left="3400"/>
              <w:jc w:val="left"/>
              <w:rPr>
                <w:b w:val="0"/>
                <w:sz w:val="20"/>
                <w:szCs w:val="20"/>
              </w:rPr>
            </w:pPr>
            <w:r w:rsidRPr="004232C3">
              <w:rPr>
                <w:b w:val="0"/>
                <w:sz w:val="20"/>
                <w:szCs w:val="20"/>
              </w:rPr>
              <w:t xml:space="preserve">                                                             MINISTER</w:t>
            </w:r>
          </w:p>
          <w:p w14:paraId="6212B175" w14:textId="77777777" w:rsidR="00326855" w:rsidRPr="0028693D" w:rsidRDefault="00326855" w:rsidP="00326855">
            <w:pPr>
              <w:pStyle w:val="Poglavje"/>
              <w:widowControl w:val="0"/>
              <w:spacing w:before="0" w:after="0" w:line="240" w:lineRule="auto"/>
              <w:ind w:left="3400"/>
              <w:jc w:val="left"/>
              <w:rPr>
                <w:b w:val="0"/>
                <w:sz w:val="20"/>
                <w:szCs w:val="20"/>
              </w:rPr>
            </w:pPr>
          </w:p>
        </w:tc>
      </w:tr>
      <w:tr w:rsidR="00A86894" w:rsidRPr="00CA678E" w14:paraId="063A7C83"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43ED6B4F" w14:textId="77777777" w:rsidR="00A86894" w:rsidRDefault="00A86894" w:rsidP="00326855">
            <w:pPr>
              <w:pStyle w:val="Poglavje"/>
              <w:widowControl w:val="0"/>
              <w:spacing w:before="0" w:after="0" w:line="240" w:lineRule="auto"/>
              <w:ind w:left="3400"/>
              <w:jc w:val="left"/>
              <w:rPr>
                <w:b w:val="0"/>
                <w:sz w:val="20"/>
                <w:szCs w:val="20"/>
              </w:rPr>
            </w:pP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8E63D9" w:rsidRDefault="00E0360B" w:rsidP="00E0360B">
      <w:pPr>
        <w:numPr>
          <w:ilvl w:val="0"/>
          <w:numId w:val="16"/>
        </w:numPr>
        <w:spacing w:line="240" w:lineRule="auto"/>
        <w:rPr>
          <w:rFonts w:cs="Arial"/>
          <w:szCs w:val="20"/>
          <w:lang w:val="sl-SI"/>
        </w:rPr>
      </w:pPr>
      <w:r w:rsidRPr="008E63D9">
        <w:rPr>
          <w:rFonts w:cs="Arial"/>
          <w:szCs w:val="20"/>
          <w:lang w:val="sl-SI"/>
        </w:rPr>
        <w:t xml:space="preserve">Priloga 1: Obrazložitev </w:t>
      </w:r>
    </w:p>
    <w:p w14:paraId="44DA4D69" w14:textId="77777777" w:rsidR="00E0360B" w:rsidRPr="008E63D9" w:rsidRDefault="00E0360B" w:rsidP="00E0360B">
      <w:pPr>
        <w:numPr>
          <w:ilvl w:val="0"/>
          <w:numId w:val="16"/>
        </w:numPr>
        <w:spacing w:line="240" w:lineRule="auto"/>
        <w:rPr>
          <w:rFonts w:cs="Arial"/>
          <w:szCs w:val="20"/>
          <w:lang w:val="sl-SI"/>
        </w:rPr>
      </w:pPr>
      <w:r w:rsidRPr="008E63D9">
        <w:rPr>
          <w:rFonts w:cs="Arial"/>
          <w:szCs w:val="20"/>
          <w:lang w:val="sl-SI"/>
        </w:rPr>
        <w:t xml:space="preserve">Priloga 2: Izpis Obrazca 3 iz sistema MFERAC </w:t>
      </w:r>
    </w:p>
    <w:p w14:paraId="652A8006" w14:textId="454CA8E5"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8E63D9">
        <w:rPr>
          <w:rFonts w:cs="Arial"/>
          <w:b w:val="0"/>
          <w:bCs/>
          <w:iCs/>
          <w:sz w:val="20"/>
          <w:szCs w:val="20"/>
          <w:lang w:val="sl-SI"/>
        </w:rPr>
        <w:t>Priloga  3: Mnenje Ministrstva za</w:t>
      </w:r>
      <w:r w:rsidRPr="00E0360B">
        <w:rPr>
          <w:rFonts w:cs="Arial"/>
          <w:b w:val="0"/>
          <w:bCs/>
          <w:iCs/>
          <w:sz w:val="20"/>
          <w:szCs w:val="20"/>
        </w:rPr>
        <w:t xml:space="preserve">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Pr="00E0360B" w:rsidRDefault="00BE519D" w:rsidP="00E0360B">
      <w:pPr>
        <w:pStyle w:val="Naslovpredpisa"/>
        <w:spacing w:before="0" w:after="0" w:line="260" w:lineRule="exact"/>
        <w:rPr>
          <w:bCs/>
          <w:szCs w:val="20"/>
          <w:lang w:val="pt-PT"/>
        </w:rPr>
      </w:pPr>
      <w:r w:rsidRPr="00E0360B">
        <w:rPr>
          <w:bCs/>
          <w:szCs w:val="20"/>
          <w:lang w:val="pt-PT"/>
        </w:rPr>
        <w:t>OBRAZLOŽITEV</w:t>
      </w:r>
    </w:p>
    <w:p w14:paraId="4DC0340F" w14:textId="04228705" w:rsidR="00BE519D" w:rsidRDefault="00BE519D" w:rsidP="00BE519D">
      <w:pPr>
        <w:pStyle w:val="Naslovpredpisa"/>
        <w:spacing w:before="0" w:after="0" w:line="260" w:lineRule="exact"/>
        <w:jc w:val="left"/>
        <w:rPr>
          <w:b w:val="0"/>
          <w:szCs w:val="20"/>
          <w:lang w:val="pt-PT"/>
        </w:rPr>
      </w:pPr>
    </w:p>
    <w:p w14:paraId="4474755F" w14:textId="77777777" w:rsidR="00920E8C" w:rsidRDefault="00920E8C" w:rsidP="008E5501">
      <w:pPr>
        <w:autoSpaceDE w:val="0"/>
        <w:autoSpaceDN w:val="0"/>
        <w:adjustRightInd w:val="0"/>
        <w:spacing w:after="120"/>
        <w:jc w:val="both"/>
        <w:rPr>
          <w:rFonts w:cs="Arial"/>
          <w:color w:val="000000"/>
          <w:szCs w:val="20"/>
          <w:lang w:val="sl-SI"/>
        </w:rPr>
      </w:pPr>
    </w:p>
    <w:p w14:paraId="7FBB15B5" w14:textId="04A225E7" w:rsidR="00920E8C" w:rsidRDefault="00920E8C" w:rsidP="008E5501">
      <w:pPr>
        <w:autoSpaceDE w:val="0"/>
        <w:autoSpaceDN w:val="0"/>
        <w:adjustRightInd w:val="0"/>
        <w:spacing w:after="120"/>
        <w:jc w:val="both"/>
        <w:rPr>
          <w:rFonts w:cs="Arial"/>
          <w:color w:val="000000"/>
          <w:szCs w:val="20"/>
          <w:lang w:val="sl-SI"/>
        </w:rPr>
      </w:pPr>
      <w:r w:rsidRPr="00920E8C">
        <w:rPr>
          <w:rFonts w:cs="Arial"/>
          <w:color w:val="000000"/>
          <w:szCs w:val="20"/>
          <w:lang w:val="sl-SI"/>
        </w:rPr>
        <w:t>V veljavn</w:t>
      </w:r>
      <w:r w:rsidR="00992684">
        <w:rPr>
          <w:rFonts w:cs="Arial"/>
          <w:color w:val="000000"/>
          <w:szCs w:val="20"/>
          <w:lang w:val="sl-SI"/>
        </w:rPr>
        <w:t>i</w:t>
      </w:r>
      <w:r w:rsidRPr="00920E8C">
        <w:rPr>
          <w:rFonts w:cs="Arial"/>
          <w:color w:val="000000"/>
          <w:szCs w:val="20"/>
          <w:lang w:val="sl-SI"/>
        </w:rPr>
        <w:t xml:space="preserve"> Načrt razvojnih programov 202</w:t>
      </w:r>
      <w:r>
        <w:rPr>
          <w:rFonts w:cs="Arial"/>
          <w:color w:val="000000"/>
          <w:szCs w:val="20"/>
          <w:lang w:val="sl-SI"/>
        </w:rPr>
        <w:t>4</w:t>
      </w:r>
      <w:r w:rsidRPr="00920E8C">
        <w:rPr>
          <w:rFonts w:cs="Arial"/>
          <w:color w:val="000000"/>
          <w:szCs w:val="20"/>
          <w:lang w:val="sl-SI"/>
        </w:rPr>
        <w:t xml:space="preserve"> – 202</w:t>
      </w:r>
      <w:r>
        <w:rPr>
          <w:rFonts w:cs="Arial"/>
          <w:color w:val="000000"/>
          <w:szCs w:val="20"/>
          <w:lang w:val="sl-SI"/>
        </w:rPr>
        <w:t>7 se uvrsti nov projekt št. 2560-24-0018 »</w:t>
      </w:r>
      <w:r w:rsidRPr="00920E8C">
        <w:rPr>
          <w:rFonts w:cs="Arial"/>
          <w:color w:val="000000"/>
          <w:szCs w:val="20"/>
          <w:lang w:val="sl-SI"/>
        </w:rPr>
        <w:t>Investicije biotske raznovrstnosti 2024-2026</w:t>
      </w:r>
      <w:r>
        <w:rPr>
          <w:rFonts w:cs="Arial"/>
          <w:color w:val="000000"/>
          <w:szCs w:val="20"/>
          <w:lang w:val="sl-SI"/>
        </w:rPr>
        <w:t xml:space="preserve">«. </w:t>
      </w:r>
    </w:p>
    <w:p w14:paraId="6D2C65B8" w14:textId="536CE72F" w:rsidR="00CF719A" w:rsidRDefault="00CF719A" w:rsidP="008E5501">
      <w:pPr>
        <w:autoSpaceDE w:val="0"/>
        <w:autoSpaceDN w:val="0"/>
        <w:adjustRightInd w:val="0"/>
        <w:spacing w:after="120"/>
        <w:jc w:val="both"/>
        <w:rPr>
          <w:rFonts w:cs="Arial"/>
          <w:color w:val="000000"/>
          <w:szCs w:val="20"/>
          <w:lang w:val="sl-SI"/>
        </w:rPr>
      </w:pPr>
      <w:r>
        <w:rPr>
          <w:rFonts w:cs="Arial"/>
          <w:color w:val="000000"/>
          <w:szCs w:val="20"/>
          <w:lang w:val="sl-SI"/>
        </w:rPr>
        <w:t>U</w:t>
      </w:r>
      <w:r w:rsidRPr="00FF1115">
        <w:rPr>
          <w:rFonts w:cs="Arial"/>
          <w:color w:val="000000"/>
          <w:szCs w:val="20"/>
          <w:lang w:val="sl-SI"/>
        </w:rPr>
        <w:t>krepi za ohranjanje in trajnostno rabo biotske raznovrstnosti in ekosistemov so na naravi temelječe rešitve, ki so prepoznane na globalni in evropski ravni kot eno ključnih orodij za zmanjševanja negativnih učinkov podnebnih sprememb, upada biotske raznovrstnosti ter doseganja ciljev trajnostnega razvoja. Gre za ukrepe izboljšanja stanja biotske raznovrstnosti v gozdovih, mokriščih, traviščih in kmetijskih zemljiščih. Ti ukrepi so prepoznani tudi kot ukrepi, ki hkrati prispevajo k povečanem zadrževanju ogljika in / ali preprečevanje izpusta toplogrednih plinov.  Ohranjanje in trajnostna raba biotske raznovrstnosti in ekosistemov na svetovni in lokalni ravni  je nujna in bistveno prispeva k blaženju podnebnih sprememb in prilagajanju nanje.</w:t>
      </w:r>
    </w:p>
    <w:p w14:paraId="67734EFE" w14:textId="722C0634" w:rsidR="00920E8C" w:rsidRDefault="00920E8C" w:rsidP="008E5501">
      <w:pPr>
        <w:autoSpaceDE w:val="0"/>
        <w:autoSpaceDN w:val="0"/>
        <w:adjustRightInd w:val="0"/>
        <w:spacing w:after="120"/>
        <w:jc w:val="both"/>
        <w:rPr>
          <w:rFonts w:cs="Arial"/>
          <w:color w:val="000000"/>
          <w:szCs w:val="20"/>
          <w:lang w:val="sl-SI"/>
        </w:rPr>
      </w:pPr>
      <w:r>
        <w:rPr>
          <w:rFonts w:cs="Arial"/>
          <w:color w:val="000000"/>
          <w:szCs w:val="20"/>
          <w:lang w:val="sl-SI"/>
        </w:rPr>
        <w:t>V okviru projekta se bodo izvajali ukrepi</w:t>
      </w:r>
      <w:r w:rsidRPr="00920E8C">
        <w:rPr>
          <w:rFonts w:cs="Arial"/>
          <w:color w:val="000000"/>
          <w:szCs w:val="20"/>
          <w:lang w:val="sl-SI"/>
        </w:rPr>
        <w:t xml:space="preserve"> prilagajanja podnebnim spremembam z ohranjanjem biotske raznovrstnosti</w:t>
      </w:r>
      <w:r>
        <w:rPr>
          <w:rFonts w:cs="Arial"/>
          <w:color w:val="000000"/>
          <w:szCs w:val="20"/>
          <w:lang w:val="sl-SI"/>
        </w:rPr>
        <w:t>, in sicer investicije, ki so namenjen</w:t>
      </w:r>
      <w:r w:rsidR="005F0C82">
        <w:rPr>
          <w:rFonts w:cs="Arial"/>
          <w:color w:val="000000"/>
          <w:szCs w:val="20"/>
          <w:lang w:val="sl-SI"/>
        </w:rPr>
        <w:t>e</w:t>
      </w:r>
      <w:r>
        <w:rPr>
          <w:rFonts w:cs="Arial"/>
          <w:color w:val="000000"/>
          <w:szCs w:val="20"/>
          <w:lang w:val="sl-SI"/>
        </w:rPr>
        <w:t xml:space="preserve"> izvajanju ukrepov</w:t>
      </w:r>
      <w:r w:rsidRPr="00920E8C">
        <w:rPr>
          <w:rFonts w:cs="Arial"/>
          <w:color w:val="000000"/>
          <w:szCs w:val="20"/>
          <w:lang w:val="sl-SI"/>
        </w:rPr>
        <w:t xml:space="preserve"> za obvladovanje vplivov podnebnih sprememb na mokrišča, ohranjanje in obnovo ekstenzivnih travišč, ukrepov za preprečevanje in obvladovanje vnosa in širjenja invazivnih tujerodnih vrst ter ukrepov za ekosistemske storitve in krajinske značilnosti</w:t>
      </w:r>
      <w:r>
        <w:rPr>
          <w:rFonts w:cs="Arial"/>
          <w:color w:val="000000"/>
          <w:szCs w:val="20"/>
          <w:lang w:val="sl-SI"/>
        </w:rPr>
        <w:t xml:space="preserve">, </w:t>
      </w:r>
      <w:r w:rsidRPr="00920E8C">
        <w:rPr>
          <w:rFonts w:cs="Arial"/>
          <w:color w:val="000000"/>
          <w:szCs w:val="20"/>
          <w:lang w:val="sl-SI"/>
        </w:rPr>
        <w:t>skladno z Odlokom o Programu porabe sredstev Sklada za podnebne spremembe za leta 2023–2026 (Uradni list RS, št. 106/23).</w:t>
      </w:r>
      <w:r>
        <w:rPr>
          <w:rFonts w:cs="Arial"/>
          <w:color w:val="000000"/>
          <w:szCs w:val="20"/>
          <w:lang w:val="sl-SI"/>
        </w:rPr>
        <w:t xml:space="preserve"> </w:t>
      </w:r>
      <w:r w:rsidR="00CD09B1">
        <w:rPr>
          <w:rFonts w:cs="Arial"/>
          <w:color w:val="000000"/>
          <w:szCs w:val="20"/>
          <w:lang w:val="sl-SI"/>
        </w:rPr>
        <w:t xml:space="preserve">Pravna podlaga za izvedbo investicij je </w:t>
      </w:r>
      <w:r w:rsidR="00CD09B1" w:rsidRPr="00CD09B1">
        <w:rPr>
          <w:rFonts w:cs="Arial"/>
          <w:color w:val="000000"/>
          <w:szCs w:val="20"/>
          <w:lang w:val="sl-SI"/>
        </w:rPr>
        <w:t>Zakon o ohranjanju narave (150. člen v povezavi s 133. členom ter drugim odstavkom 135. člena).</w:t>
      </w:r>
    </w:p>
    <w:p w14:paraId="689841ED" w14:textId="456FBA8F" w:rsidR="002A4F7E" w:rsidRDefault="002A4F7E" w:rsidP="002A4F7E">
      <w:pPr>
        <w:spacing w:line="276" w:lineRule="auto"/>
        <w:jc w:val="both"/>
        <w:rPr>
          <w:rFonts w:cs="Arial"/>
          <w:noProof/>
          <w:szCs w:val="20"/>
          <w:lang w:val="sl-SI"/>
        </w:rPr>
      </w:pPr>
      <w:r w:rsidRPr="00DD5A2D">
        <w:rPr>
          <w:rFonts w:cs="Arial"/>
          <w:noProof/>
          <w:szCs w:val="20"/>
          <w:lang w:val="sl-SI"/>
        </w:rPr>
        <w:t xml:space="preserve">Upravičenci do porabe sredstev so izvajalci državnih javnih služb s področja ohranjanja narave (upravljavci: Triglavski narodni park, Regijski park Škocjanske jame, Kozjanski regijski park, KP Radensko polje, KP Goričko, KP Kolpa, KP Strunjan, KP Sečoveljske soline, KP Ljubljansko barje, NR Škocjanski zatok ter javna zavoda Zavod RS za varstvo narave in Zavod za ribištvo Slovenije) ter izvajalci pogodbenega ali skrbniškega varstva za izvajanje posameznih nalog upravljanja zavarovanih območij pod pogojem, da so ukrepi določeni v njihovih potrjenih delovnih načrtih ali programih, predhodno usklajenih z </w:t>
      </w:r>
      <w:r>
        <w:rPr>
          <w:rFonts w:cs="Arial"/>
          <w:noProof/>
          <w:szCs w:val="20"/>
          <w:lang w:val="sl-SI"/>
        </w:rPr>
        <w:t xml:space="preserve">Ministrstvom za naravne vire in prostor. </w:t>
      </w:r>
    </w:p>
    <w:p w14:paraId="6A54E7CC" w14:textId="77777777" w:rsidR="002A4F7E" w:rsidRDefault="002A4F7E" w:rsidP="002A4F7E">
      <w:pPr>
        <w:spacing w:line="276" w:lineRule="auto"/>
        <w:jc w:val="both"/>
        <w:rPr>
          <w:rFonts w:cs="Arial"/>
          <w:noProof/>
          <w:szCs w:val="20"/>
          <w:lang w:val="sl-SI"/>
        </w:rPr>
      </w:pPr>
    </w:p>
    <w:p w14:paraId="0217C50B" w14:textId="048F6373" w:rsidR="002A4F7E" w:rsidRPr="002A4F7E" w:rsidRDefault="002A4F7E" w:rsidP="002A4F7E">
      <w:pPr>
        <w:spacing w:line="276" w:lineRule="auto"/>
        <w:jc w:val="both"/>
        <w:rPr>
          <w:rFonts w:cs="Arial"/>
          <w:noProof/>
          <w:szCs w:val="20"/>
          <w:lang w:val="sl-SI"/>
        </w:rPr>
      </w:pPr>
      <w:r w:rsidRPr="002A4F7E">
        <w:rPr>
          <w:rFonts w:cs="Arial"/>
          <w:noProof/>
          <w:szCs w:val="20"/>
          <w:lang w:val="sl-SI"/>
        </w:rPr>
        <w:t xml:space="preserve">Proračunska sredstva </w:t>
      </w:r>
      <w:r>
        <w:rPr>
          <w:rFonts w:cs="Arial"/>
          <w:noProof/>
          <w:szCs w:val="20"/>
          <w:lang w:val="sl-SI"/>
        </w:rPr>
        <w:t>v letu 2024</w:t>
      </w:r>
      <w:r w:rsidRPr="002A4F7E">
        <w:rPr>
          <w:rFonts w:cs="Arial"/>
          <w:noProof/>
          <w:szCs w:val="20"/>
          <w:lang w:val="sl-SI"/>
        </w:rPr>
        <w:t xml:space="preserve"> znašajo 418.407,00 EUR</w:t>
      </w:r>
      <w:r>
        <w:rPr>
          <w:rFonts w:cs="Arial"/>
          <w:noProof/>
          <w:szCs w:val="20"/>
          <w:lang w:val="sl-SI"/>
        </w:rPr>
        <w:t xml:space="preserve">, v letu 2025 </w:t>
      </w:r>
      <w:r w:rsidR="00B05375">
        <w:rPr>
          <w:rFonts w:cs="Arial"/>
          <w:noProof/>
          <w:szCs w:val="20"/>
          <w:lang w:val="sl-SI"/>
        </w:rPr>
        <w:t xml:space="preserve">v višini </w:t>
      </w:r>
      <w:r w:rsidRPr="002A4F7E">
        <w:rPr>
          <w:rFonts w:cs="Arial"/>
          <w:noProof/>
          <w:szCs w:val="20"/>
          <w:lang w:val="sl-SI"/>
        </w:rPr>
        <w:t>589.000,00</w:t>
      </w:r>
      <w:r>
        <w:rPr>
          <w:rFonts w:cs="Arial"/>
          <w:noProof/>
          <w:szCs w:val="20"/>
          <w:lang w:val="sl-SI"/>
        </w:rPr>
        <w:t xml:space="preserve"> EUR ter prav tako v letu 2026 </w:t>
      </w:r>
      <w:r w:rsidR="00B05375">
        <w:rPr>
          <w:rFonts w:cs="Arial"/>
          <w:noProof/>
          <w:szCs w:val="20"/>
          <w:lang w:val="sl-SI"/>
        </w:rPr>
        <w:t xml:space="preserve">v višini </w:t>
      </w:r>
      <w:r w:rsidRPr="002A4F7E">
        <w:rPr>
          <w:rFonts w:cs="Arial"/>
          <w:noProof/>
          <w:szCs w:val="20"/>
          <w:lang w:val="sl-SI"/>
        </w:rPr>
        <w:t>589.000,00</w:t>
      </w:r>
      <w:r>
        <w:rPr>
          <w:rFonts w:cs="Arial"/>
          <w:noProof/>
          <w:szCs w:val="20"/>
          <w:lang w:val="sl-SI"/>
        </w:rPr>
        <w:t xml:space="preserve"> EUR. Skupna vrednost projekta tako znaša</w:t>
      </w:r>
      <w:r w:rsidR="00B05375">
        <w:rPr>
          <w:rFonts w:cs="Arial"/>
          <w:noProof/>
          <w:szCs w:val="20"/>
          <w:lang w:val="sl-SI"/>
        </w:rPr>
        <w:t xml:space="preserve"> v višini</w:t>
      </w:r>
      <w:r>
        <w:rPr>
          <w:rFonts w:cs="Arial"/>
          <w:noProof/>
          <w:szCs w:val="20"/>
          <w:lang w:val="sl-SI"/>
        </w:rPr>
        <w:t xml:space="preserve"> </w:t>
      </w:r>
      <w:r w:rsidRPr="002A4F7E">
        <w:rPr>
          <w:rFonts w:cs="Arial"/>
          <w:noProof/>
          <w:szCs w:val="20"/>
          <w:lang w:val="sl-SI"/>
        </w:rPr>
        <w:t>1.596.407,00</w:t>
      </w:r>
      <w:r>
        <w:rPr>
          <w:rFonts w:cs="Arial"/>
          <w:noProof/>
          <w:szCs w:val="20"/>
          <w:lang w:val="sl-SI"/>
        </w:rPr>
        <w:t xml:space="preserve"> EUR. </w:t>
      </w:r>
    </w:p>
    <w:p w14:paraId="64EEF915" w14:textId="77777777" w:rsidR="002A4F7E" w:rsidRPr="002A4F7E" w:rsidRDefault="002A4F7E" w:rsidP="002A4F7E">
      <w:pPr>
        <w:spacing w:line="276" w:lineRule="auto"/>
        <w:jc w:val="both"/>
        <w:rPr>
          <w:rFonts w:cs="Arial"/>
          <w:noProof/>
          <w:szCs w:val="20"/>
          <w:lang w:val="sl-SI"/>
        </w:rPr>
      </w:pPr>
    </w:p>
    <w:p w14:paraId="4249DD8B" w14:textId="31C0B00F" w:rsidR="002A4F7E" w:rsidRDefault="002A4F7E" w:rsidP="002A4F7E">
      <w:pPr>
        <w:spacing w:line="276" w:lineRule="auto"/>
        <w:jc w:val="both"/>
        <w:rPr>
          <w:rFonts w:cs="Arial"/>
          <w:noProof/>
          <w:szCs w:val="20"/>
          <w:lang w:val="sl-SI"/>
        </w:rPr>
      </w:pPr>
      <w:r w:rsidRPr="002A4F7E">
        <w:rPr>
          <w:rFonts w:cs="Arial"/>
          <w:noProof/>
          <w:szCs w:val="20"/>
          <w:lang w:val="sl-SI"/>
        </w:rPr>
        <w:t>Viri financiranja za navedeni projekt so zagotovljeni v okviru proračuna NPU 25</w:t>
      </w:r>
      <w:r>
        <w:rPr>
          <w:rFonts w:cs="Arial"/>
          <w:noProof/>
          <w:szCs w:val="20"/>
          <w:lang w:val="sl-SI"/>
        </w:rPr>
        <w:t>7</w:t>
      </w:r>
      <w:r w:rsidRPr="002A4F7E">
        <w:rPr>
          <w:rFonts w:cs="Arial"/>
          <w:noProof/>
          <w:szCs w:val="20"/>
          <w:lang w:val="sl-SI"/>
        </w:rPr>
        <w:t xml:space="preserve">0 – Ministrstva za </w:t>
      </w:r>
      <w:r>
        <w:rPr>
          <w:rFonts w:cs="Arial"/>
          <w:noProof/>
          <w:szCs w:val="20"/>
          <w:lang w:val="sl-SI"/>
        </w:rPr>
        <w:t>okolje, podnebje in energijo</w:t>
      </w:r>
      <w:r w:rsidRPr="002A4F7E">
        <w:rPr>
          <w:rFonts w:cs="Arial"/>
          <w:noProof/>
          <w:szCs w:val="20"/>
          <w:lang w:val="sl-SI"/>
        </w:rPr>
        <w:t>, na P</w:t>
      </w:r>
      <w:r>
        <w:rPr>
          <w:rFonts w:cs="Arial"/>
          <w:noProof/>
          <w:szCs w:val="20"/>
          <w:lang w:val="sl-SI"/>
        </w:rPr>
        <w:t xml:space="preserve">P </w:t>
      </w:r>
      <w:r w:rsidRPr="002A4F7E">
        <w:rPr>
          <w:rFonts w:cs="Arial"/>
          <w:noProof/>
          <w:szCs w:val="20"/>
          <w:lang w:val="sl-SI"/>
        </w:rPr>
        <w:t xml:space="preserve">231758 – </w:t>
      </w:r>
      <w:r w:rsidR="00FD5155">
        <w:rPr>
          <w:rFonts w:cs="Arial"/>
          <w:noProof/>
          <w:szCs w:val="20"/>
          <w:lang w:val="sl-SI"/>
        </w:rPr>
        <w:t>Sklad za podnebne spremembe</w:t>
      </w:r>
      <w:r w:rsidRPr="002A4F7E">
        <w:rPr>
          <w:rFonts w:cs="Arial"/>
          <w:noProof/>
          <w:szCs w:val="20"/>
          <w:lang w:val="sl-SI"/>
        </w:rPr>
        <w:t xml:space="preserve"> in evidenčnega projekta št. 2550-17-0003 – Poraba sredstev Sklada za podnebne spremembe.</w:t>
      </w:r>
      <w:r>
        <w:rPr>
          <w:rFonts w:cs="Arial"/>
          <w:noProof/>
          <w:szCs w:val="20"/>
          <w:lang w:val="sl-SI"/>
        </w:rPr>
        <w:t xml:space="preserve"> Med Ministrstvom za </w:t>
      </w:r>
      <w:r w:rsidRPr="002A4F7E">
        <w:rPr>
          <w:rFonts w:cs="Arial"/>
          <w:noProof/>
          <w:szCs w:val="20"/>
          <w:lang w:val="sl-SI"/>
        </w:rPr>
        <w:t>okolje, podnebje in energijo</w:t>
      </w:r>
      <w:r>
        <w:rPr>
          <w:rFonts w:cs="Arial"/>
          <w:noProof/>
          <w:szCs w:val="20"/>
          <w:lang w:val="sl-SI"/>
        </w:rPr>
        <w:t xml:space="preserve"> in Ministrstvom za naravne vire in prostor bo sklenjen </w:t>
      </w:r>
      <w:r w:rsidRPr="002A4F7E">
        <w:rPr>
          <w:rFonts w:cs="Arial"/>
          <w:noProof/>
          <w:szCs w:val="20"/>
          <w:lang w:val="sl-SI"/>
        </w:rPr>
        <w:t xml:space="preserve">sporazum o izvajanju ukrepov  in financiranju </w:t>
      </w:r>
      <w:r>
        <w:rPr>
          <w:rFonts w:cs="Arial"/>
          <w:noProof/>
          <w:szCs w:val="20"/>
          <w:lang w:val="sl-SI"/>
        </w:rPr>
        <w:t xml:space="preserve">teh </w:t>
      </w:r>
      <w:r w:rsidRPr="002A4F7E">
        <w:rPr>
          <w:rFonts w:cs="Arial"/>
          <w:noProof/>
          <w:szCs w:val="20"/>
          <w:lang w:val="sl-SI"/>
        </w:rPr>
        <w:t>ukrepov</w:t>
      </w:r>
      <w:r>
        <w:rPr>
          <w:rFonts w:cs="Arial"/>
          <w:noProof/>
          <w:szCs w:val="20"/>
          <w:lang w:val="sl-SI"/>
        </w:rPr>
        <w:t xml:space="preserve">. </w:t>
      </w:r>
    </w:p>
    <w:p w14:paraId="7093AB97" w14:textId="77777777" w:rsidR="002A4F7E" w:rsidRPr="00DD5A2D" w:rsidRDefault="002A4F7E" w:rsidP="002A4F7E">
      <w:pPr>
        <w:spacing w:line="276" w:lineRule="auto"/>
        <w:jc w:val="both"/>
        <w:rPr>
          <w:rFonts w:cs="Arial"/>
          <w:noProof/>
          <w:szCs w:val="20"/>
          <w:lang w:val="sl-SI"/>
        </w:rPr>
      </w:pPr>
    </w:p>
    <w:p w14:paraId="402D1E9A" w14:textId="77777777" w:rsidR="00920E8C" w:rsidRDefault="00920E8C" w:rsidP="008E5501">
      <w:pPr>
        <w:autoSpaceDE w:val="0"/>
        <w:autoSpaceDN w:val="0"/>
        <w:adjustRightInd w:val="0"/>
        <w:spacing w:after="120"/>
        <w:jc w:val="both"/>
        <w:rPr>
          <w:rFonts w:cs="Arial"/>
          <w:color w:val="000000"/>
          <w:szCs w:val="20"/>
          <w:lang w:val="sl-SI"/>
        </w:rPr>
      </w:pPr>
    </w:p>
    <w:sectPr w:rsidR="00920E8C" w:rsidSect="00783310">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6CDE" w14:textId="77777777" w:rsidR="00CA2CFB" w:rsidRDefault="00CA2CFB">
      <w:r>
        <w:separator/>
      </w:r>
    </w:p>
  </w:endnote>
  <w:endnote w:type="continuationSeparator" w:id="0">
    <w:p w14:paraId="287EB015" w14:textId="77777777" w:rsidR="00CA2CFB" w:rsidRDefault="00C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D476" w14:textId="77777777" w:rsidR="00CA2CFB" w:rsidRDefault="00CA2CFB">
      <w:r>
        <w:separator/>
      </w:r>
    </w:p>
  </w:footnote>
  <w:footnote w:type="continuationSeparator" w:id="0">
    <w:p w14:paraId="5675C738" w14:textId="77777777" w:rsidR="00CA2CFB" w:rsidRDefault="00CA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B854" w14:textId="77777777" w:rsidR="00805AA7" w:rsidRDefault="0080686A" w:rsidP="0080686A">
    <w:pPr>
      <w:autoSpaceDE w:val="0"/>
      <w:autoSpaceDN w:val="0"/>
      <w:adjustRightInd w:val="0"/>
      <w:spacing w:line="240" w:lineRule="auto"/>
      <w:rPr>
        <w:rFonts w:ascii="Republika" w:hAnsi="Republika"/>
        <w:lang w:val="sl-SI"/>
      </w:rPr>
    </w:pPr>
    <w:r>
      <w:rPr>
        <w:noProof/>
      </w:rPr>
      <w:drawing>
        <wp:anchor distT="0" distB="0" distL="114300" distR="114300" simplePos="0" relativeHeight="251658752" behindDoc="1" locked="0" layoutInCell="1" allowOverlap="1" wp14:anchorId="3A7FD823" wp14:editId="55937D5F">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163D8A5E" wp14:editId="51F1FE5B">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F6D1"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7E67261C" w14:textId="77777777" w:rsidR="0080686A" w:rsidRDefault="0080686A" w:rsidP="0080686A">
    <w:pPr>
      <w:pStyle w:val="Glava"/>
      <w:tabs>
        <w:tab w:val="clear" w:pos="4320"/>
        <w:tab w:val="left" w:pos="5112"/>
      </w:tabs>
      <w:spacing w:line="240" w:lineRule="exact"/>
      <w:rPr>
        <w:rFonts w:cs="Arial"/>
        <w:sz w:val="16"/>
        <w:lang w:val="sl-SI"/>
      </w:rPr>
    </w:pPr>
  </w:p>
  <w:p w14:paraId="562DF7D5" w14:textId="77777777" w:rsidR="0080686A" w:rsidRDefault="0080686A" w:rsidP="0080686A">
    <w:pPr>
      <w:pStyle w:val="Glava"/>
      <w:tabs>
        <w:tab w:val="clear" w:pos="4320"/>
        <w:tab w:val="left" w:pos="5112"/>
      </w:tabs>
      <w:spacing w:line="240" w:lineRule="exact"/>
      <w:rPr>
        <w:rFonts w:cs="Arial"/>
        <w:sz w:val="16"/>
        <w:lang w:val="sl-SI"/>
      </w:rPr>
    </w:pPr>
  </w:p>
  <w:p w14:paraId="3C89835E" w14:textId="77777777" w:rsidR="00593FC6" w:rsidRDefault="00593FC6" w:rsidP="0080686A">
    <w:pPr>
      <w:pStyle w:val="Glava"/>
      <w:tabs>
        <w:tab w:val="clear" w:pos="4320"/>
        <w:tab w:val="left" w:pos="5112"/>
      </w:tabs>
      <w:spacing w:line="240" w:lineRule="exact"/>
      <w:rPr>
        <w:rFonts w:cs="Arial"/>
        <w:sz w:val="16"/>
        <w:lang w:val="sl-SI"/>
      </w:rPr>
    </w:pPr>
    <w:r>
      <w:rPr>
        <w:rFonts w:cs="Arial"/>
        <w:sz w:val="16"/>
        <w:lang w:val="sl-SI"/>
      </w:rPr>
      <w:t>Dunajska cesta 4</w:t>
    </w:r>
    <w:r w:rsidR="008D7188">
      <w:rPr>
        <w:rFonts w:cs="Arial"/>
        <w:sz w:val="16"/>
        <w:lang w:val="sl-SI"/>
      </w:rPr>
      <w:t>8</w:t>
    </w:r>
    <w:r>
      <w:rPr>
        <w:rFonts w:cs="Arial"/>
        <w:sz w:val="16"/>
        <w:lang w:val="sl-SI"/>
      </w:rPr>
      <w:t>, 1000 Ljubljana</w:t>
    </w:r>
    <w:r>
      <w:rPr>
        <w:rFonts w:cs="Arial"/>
        <w:sz w:val="16"/>
        <w:lang w:val="sl-SI"/>
      </w:rPr>
      <w:tab/>
      <w:t>T: 01 478 7</w:t>
    </w:r>
    <w:r w:rsidR="008D7188">
      <w:rPr>
        <w:rFonts w:cs="Arial"/>
        <w:sz w:val="16"/>
        <w:lang w:val="sl-SI"/>
      </w:rPr>
      <w:t>0</w:t>
    </w:r>
    <w:r>
      <w:rPr>
        <w:rFonts w:cs="Arial"/>
        <w:sz w:val="16"/>
        <w:lang w:val="sl-SI"/>
      </w:rPr>
      <w:t xml:space="preserve"> 00</w:t>
    </w:r>
  </w:p>
  <w:p w14:paraId="02817097"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AC8F040"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E: gp.m</w:t>
    </w:r>
    <w:r w:rsidR="00A0060E">
      <w:rPr>
        <w:rFonts w:cs="Arial"/>
        <w:sz w:val="16"/>
        <w:lang w:val="sl-SI"/>
      </w:rPr>
      <w:t>nvp</w:t>
    </w:r>
    <w:r>
      <w:rPr>
        <w:rFonts w:cs="Arial"/>
        <w:sz w:val="16"/>
        <w:lang w:val="sl-SI"/>
      </w:rPr>
      <w:t>@gov.si</w:t>
    </w:r>
  </w:p>
  <w:p w14:paraId="49B5A536"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w:t>
    </w:r>
    <w:r w:rsidR="00A0060E">
      <w:rPr>
        <w:rFonts w:cs="Arial"/>
        <w:sz w:val="16"/>
        <w:lang w:val="sl-SI"/>
      </w:rPr>
      <w:t>nvp</w:t>
    </w:r>
    <w:r>
      <w:rPr>
        <w:rFonts w:cs="Arial"/>
        <w:sz w:val="16"/>
        <w:lang w:val="sl-SI"/>
      </w:rPr>
      <w:t>.gov.si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0901C9E"/>
    <w:multiLevelType w:val="hybridMultilevel"/>
    <w:tmpl w:val="F282EB66"/>
    <w:lvl w:ilvl="0" w:tplc="6EA06F8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3"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6"/>
  </w:num>
  <w:num w:numId="2" w16cid:durableId="1697655958">
    <w:abstractNumId w:val="7"/>
  </w:num>
  <w:num w:numId="3" w16cid:durableId="2107846887">
    <w:abstractNumId w:val="11"/>
  </w:num>
  <w:num w:numId="4" w16cid:durableId="827478683">
    <w:abstractNumId w:val="1"/>
  </w:num>
  <w:num w:numId="5" w16cid:durableId="1548027676">
    <w:abstractNumId w:val="3"/>
  </w:num>
  <w:num w:numId="6" w16cid:durableId="1626884698">
    <w:abstractNumId w:val="8"/>
  </w:num>
  <w:num w:numId="7" w16cid:durableId="1869827198">
    <w:abstractNumId w:val="15"/>
  </w:num>
  <w:num w:numId="8" w16cid:durableId="1669125">
    <w:abstractNumId w:val="14"/>
  </w:num>
  <w:num w:numId="9" w16cid:durableId="313727835">
    <w:abstractNumId w:val="4"/>
  </w:num>
  <w:num w:numId="10" w16cid:durableId="887109783">
    <w:abstractNumId w:val="17"/>
  </w:num>
  <w:num w:numId="11" w16cid:durableId="177040280">
    <w:abstractNumId w:val="18"/>
  </w:num>
  <w:num w:numId="12" w16cid:durableId="1977903773">
    <w:abstractNumId w:val="10"/>
  </w:num>
  <w:num w:numId="13" w16cid:durableId="633755143">
    <w:abstractNumId w:val="6"/>
  </w:num>
  <w:num w:numId="14" w16cid:durableId="1074743166">
    <w:abstractNumId w:val="19"/>
  </w:num>
  <w:num w:numId="15" w16cid:durableId="353964296">
    <w:abstractNumId w:val="5"/>
  </w:num>
  <w:num w:numId="16" w16cid:durableId="1517496860">
    <w:abstractNumId w:val="12"/>
  </w:num>
  <w:num w:numId="17" w16cid:durableId="149257389">
    <w:abstractNumId w:val="2"/>
  </w:num>
  <w:num w:numId="18" w16cid:durableId="1125151092">
    <w:abstractNumId w:val="13"/>
  </w:num>
  <w:num w:numId="19" w16cid:durableId="767123705">
    <w:abstractNumId w:val="0"/>
  </w:num>
  <w:num w:numId="20" w16cid:durableId="2119519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550E"/>
    <w:rsid w:val="00023A88"/>
    <w:rsid w:val="00027744"/>
    <w:rsid w:val="0003286A"/>
    <w:rsid w:val="00046390"/>
    <w:rsid w:val="00063AE1"/>
    <w:rsid w:val="000643EF"/>
    <w:rsid w:val="000A5663"/>
    <w:rsid w:val="000A7238"/>
    <w:rsid w:val="000C60A9"/>
    <w:rsid w:val="000D0DFF"/>
    <w:rsid w:val="000D1C1B"/>
    <w:rsid w:val="000E1264"/>
    <w:rsid w:val="0011698F"/>
    <w:rsid w:val="001357B2"/>
    <w:rsid w:val="00137C8D"/>
    <w:rsid w:val="00142640"/>
    <w:rsid w:val="001438EB"/>
    <w:rsid w:val="001474B3"/>
    <w:rsid w:val="00155A15"/>
    <w:rsid w:val="00161551"/>
    <w:rsid w:val="00164BE3"/>
    <w:rsid w:val="00166CF0"/>
    <w:rsid w:val="00172EAE"/>
    <w:rsid w:val="001C541B"/>
    <w:rsid w:val="00202A77"/>
    <w:rsid w:val="00247CE3"/>
    <w:rsid w:val="00256016"/>
    <w:rsid w:val="0026454A"/>
    <w:rsid w:val="00271CE5"/>
    <w:rsid w:val="002776E7"/>
    <w:rsid w:val="00282020"/>
    <w:rsid w:val="00282035"/>
    <w:rsid w:val="002A47CE"/>
    <w:rsid w:val="002A4F7E"/>
    <w:rsid w:val="002B7A82"/>
    <w:rsid w:val="002D0ECA"/>
    <w:rsid w:val="002D1010"/>
    <w:rsid w:val="002D22CA"/>
    <w:rsid w:val="002D2C38"/>
    <w:rsid w:val="002D2CA8"/>
    <w:rsid w:val="002E0BA8"/>
    <w:rsid w:val="002F6DF5"/>
    <w:rsid w:val="00300324"/>
    <w:rsid w:val="003138CE"/>
    <w:rsid w:val="00326855"/>
    <w:rsid w:val="00335665"/>
    <w:rsid w:val="00352538"/>
    <w:rsid w:val="00356BEC"/>
    <w:rsid w:val="003636BF"/>
    <w:rsid w:val="00365D33"/>
    <w:rsid w:val="0037479F"/>
    <w:rsid w:val="003845B4"/>
    <w:rsid w:val="00387B1A"/>
    <w:rsid w:val="003B2623"/>
    <w:rsid w:val="003E1C74"/>
    <w:rsid w:val="003F3F17"/>
    <w:rsid w:val="003F661F"/>
    <w:rsid w:val="0041398C"/>
    <w:rsid w:val="004232C3"/>
    <w:rsid w:val="00442DE2"/>
    <w:rsid w:val="00446386"/>
    <w:rsid w:val="00466762"/>
    <w:rsid w:val="00474669"/>
    <w:rsid w:val="00475735"/>
    <w:rsid w:val="0048055B"/>
    <w:rsid w:val="00490CB9"/>
    <w:rsid w:val="00490DA8"/>
    <w:rsid w:val="004A289F"/>
    <w:rsid w:val="004A5A82"/>
    <w:rsid w:val="004A6E2A"/>
    <w:rsid w:val="004E2942"/>
    <w:rsid w:val="004F5948"/>
    <w:rsid w:val="00503561"/>
    <w:rsid w:val="005255FB"/>
    <w:rsid w:val="00526246"/>
    <w:rsid w:val="00530C64"/>
    <w:rsid w:val="00533241"/>
    <w:rsid w:val="00541ACA"/>
    <w:rsid w:val="00545859"/>
    <w:rsid w:val="0056521F"/>
    <w:rsid w:val="00565741"/>
    <w:rsid w:val="00567106"/>
    <w:rsid w:val="00567957"/>
    <w:rsid w:val="0058479F"/>
    <w:rsid w:val="005928B2"/>
    <w:rsid w:val="00593FC6"/>
    <w:rsid w:val="005A05B5"/>
    <w:rsid w:val="005A07E9"/>
    <w:rsid w:val="005C3478"/>
    <w:rsid w:val="005C3775"/>
    <w:rsid w:val="005E1D3C"/>
    <w:rsid w:val="005F0C82"/>
    <w:rsid w:val="0060534A"/>
    <w:rsid w:val="00617A67"/>
    <w:rsid w:val="0062057D"/>
    <w:rsid w:val="00632253"/>
    <w:rsid w:val="00642714"/>
    <w:rsid w:val="006455CE"/>
    <w:rsid w:val="00675CD1"/>
    <w:rsid w:val="00677197"/>
    <w:rsid w:val="00684A47"/>
    <w:rsid w:val="006A131C"/>
    <w:rsid w:val="006A275B"/>
    <w:rsid w:val="006B7F17"/>
    <w:rsid w:val="006D42D9"/>
    <w:rsid w:val="006F4FF3"/>
    <w:rsid w:val="00707289"/>
    <w:rsid w:val="007137CE"/>
    <w:rsid w:val="00716E1C"/>
    <w:rsid w:val="00733017"/>
    <w:rsid w:val="00742284"/>
    <w:rsid w:val="0075399D"/>
    <w:rsid w:val="00760884"/>
    <w:rsid w:val="00766227"/>
    <w:rsid w:val="00775F86"/>
    <w:rsid w:val="00783310"/>
    <w:rsid w:val="0078548F"/>
    <w:rsid w:val="007A18FA"/>
    <w:rsid w:val="007A4A6D"/>
    <w:rsid w:val="007D1BCF"/>
    <w:rsid w:val="007D75CF"/>
    <w:rsid w:val="007E6DC5"/>
    <w:rsid w:val="0080218B"/>
    <w:rsid w:val="00805AA7"/>
    <w:rsid w:val="0080686A"/>
    <w:rsid w:val="008409B3"/>
    <w:rsid w:val="00845096"/>
    <w:rsid w:val="00873C7D"/>
    <w:rsid w:val="00873CA0"/>
    <w:rsid w:val="0088043C"/>
    <w:rsid w:val="008906C9"/>
    <w:rsid w:val="008931A8"/>
    <w:rsid w:val="008A3BF5"/>
    <w:rsid w:val="008A7ECA"/>
    <w:rsid w:val="008B3FE1"/>
    <w:rsid w:val="008C5738"/>
    <w:rsid w:val="008D04F0"/>
    <w:rsid w:val="008D7188"/>
    <w:rsid w:val="008E5501"/>
    <w:rsid w:val="008E63D9"/>
    <w:rsid w:val="008E72CD"/>
    <w:rsid w:val="008F3500"/>
    <w:rsid w:val="009013E5"/>
    <w:rsid w:val="00920E8C"/>
    <w:rsid w:val="00924E3C"/>
    <w:rsid w:val="009612BB"/>
    <w:rsid w:val="0098788F"/>
    <w:rsid w:val="00992684"/>
    <w:rsid w:val="00994953"/>
    <w:rsid w:val="009A20ED"/>
    <w:rsid w:val="009B706D"/>
    <w:rsid w:val="009C5F29"/>
    <w:rsid w:val="009E3435"/>
    <w:rsid w:val="009E4305"/>
    <w:rsid w:val="00A0060E"/>
    <w:rsid w:val="00A04272"/>
    <w:rsid w:val="00A125C5"/>
    <w:rsid w:val="00A2675C"/>
    <w:rsid w:val="00A416FF"/>
    <w:rsid w:val="00A5039D"/>
    <w:rsid w:val="00A53503"/>
    <w:rsid w:val="00A65EE7"/>
    <w:rsid w:val="00A70133"/>
    <w:rsid w:val="00A70E35"/>
    <w:rsid w:val="00A86894"/>
    <w:rsid w:val="00AC2465"/>
    <w:rsid w:val="00AE4739"/>
    <w:rsid w:val="00B04910"/>
    <w:rsid w:val="00B05375"/>
    <w:rsid w:val="00B17141"/>
    <w:rsid w:val="00B25F9B"/>
    <w:rsid w:val="00B31575"/>
    <w:rsid w:val="00B40954"/>
    <w:rsid w:val="00B5584B"/>
    <w:rsid w:val="00B66CA1"/>
    <w:rsid w:val="00B8110B"/>
    <w:rsid w:val="00B8547D"/>
    <w:rsid w:val="00B95595"/>
    <w:rsid w:val="00BB6C17"/>
    <w:rsid w:val="00BC4E24"/>
    <w:rsid w:val="00BD5BD0"/>
    <w:rsid w:val="00BD600A"/>
    <w:rsid w:val="00BE3297"/>
    <w:rsid w:val="00BE519D"/>
    <w:rsid w:val="00BE5D1A"/>
    <w:rsid w:val="00BE6D35"/>
    <w:rsid w:val="00C00FDC"/>
    <w:rsid w:val="00C01BE4"/>
    <w:rsid w:val="00C250D5"/>
    <w:rsid w:val="00C32711"/>
    <w:rsid w:val="00C328CA"/>
    <w:rsid w:val="00C32A31"/>
    <w:rsid w:val="00C63643"/>
    <w:rsid w:val="00C6568C"/>
    <w:rsid w:val="00C70B90"/>
    <w:rsid w:val="00C758B5"/>
    <w:rsid w:val="00C8627D"/>
    <w:rsid w:val="00C92898"/>
    <w:rsid w:val="00C93293"/>
    <w:rsid w:val="00CA2CFB"/>
    <w:rsid w:val="00CA496C"/>
    <w:rsid w:val="00CC5BE7"/>
    <w:rsid w:val="00CD09B1"/>
    <w:rsid w:val="00CD1120"/>
    <w:rsid w:val="00CE040F"/>
    <w:rsid w:val="00CE7514"/>
    <w:rsid w:val="00CF3E61"/>
    <w:rsid w:val="00CF719A"/>
    <w:rsid w:val="00D248DE"/>
    <w:rsid w:val="00D261C8"/>
    <w:rsid w:val="00D57CF5"/>
    <w:rsid w:val="00D71EEC"/>
    <w:rsid w:val="00D8542D"/>
    <w:rsid w:val="00D870FC"/>
    <w:rsid w:val="00D9014C"/>
    <w:rsid w:val="00D9233D"/>
    <w:rsid w:val="00DA00EA"/>
    <w:rsid w:val="00DA7D74"/>
    <w:rsid w:val="00DB20D0"/>
    <w:rsid w:val="00DC4FA6"/>
    <w:rsid w:val="00DC6A71"/>
    <w:rsid w:val="00DC740E"/>
    <w:rsid w:val="00DE58DF"/>
    <w:rsid w:val="00DE5B46"/>
    <w:rsid w:val="00DE69FC"/>
    <w:rsid w:val="00DF2860"/>
    <w:rsid w:val="00E02C4F"/>
    <w:rsid w:val="00E0357D"/>
    <w:rsid w:val="00E0360B"/>
    <w:rsid w:val="00E24EC2"/>
    <w:rsid w:val="00E45B17"/>
    <w:rsid w:val="00E478A1"/>
    <w:rsid w:val="00E52456"/>
    <w:rsid w:val="00E727E0"/>
    <w:rsid w:val="00E96041"/>
    <w:rsid w:val="00EA5AE6"/>
    <w:rsid w:val="00EB0368"/>
    <w:rsid w:val="00EB2E02"/>
    <w:rsid w:val="00F03A27"/>
    <w:rsid w:val="00F03E9C"/>
    <w:rsid w:val="00F129A8"/>
    <w:rsid w:val="00F2297C"/>
    <w:rsid w:val="00F23209"/>
    <w:rsid w:val="00F240BB"/>
    <w:rsid w:val="00F25603"/>
    <w:rsid w:val="00F30812"/>
    <w:rsid w:val="00F32974"/>
    <w:rsid w:val="00F46724"/>
    <w:rsid w:val="00F57FED"/>
    <w:rsid w:val="00F63C3B"/>
    <w:rsid w:val="00F752E3"/>
    <w:rsid w:val="00F84DDB"/>
    <w:rsid w:val="00FC5E0E"/>
    <w:rsid w:val="00FD5155"/>
    <w:rsid w:val="00FF1115"/>
    <w:rsid w:val="00FF12BF"/>
    <w:rsid w:val="00FF14C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082">
      <w:bodyDiv w:val="1"/>
      <w:marLeft w:val="0"/>
      <w:marRight w:val="0"/>
      <w:marTop w:val="0"/>
      <w:marBottom w:val="0"/>
      <w:divBdr>
        <w:top w:val="none" w:sz="0" w:space="0" w:color="auto"/>
        <w:left w:val="none" w:sz="0" w:space="0" w:color="auto"/>
        <w:bottom w:val="none" w:sz="0" w:space="0" w:color="auto"/>
        <w:right w:val="none" w:sz="0" w:space="0" w:color="auto"/>
      </w:divBdr>
    </w:div>
    <w:div w:id="810445185">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292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mnvp@gov.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16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1626</Words>
  <Characters>10386</Characters>
  <Application>Microsoft Office Word</Application>
  <DocSecurity>0</DocSecurity>
  <Lines>86</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Anita Jesih</cp:lastModifiedBy>
  <cp:revision>11</cp:revision>
  <cp:lastPrinted>2010-07-05T09:38:00Z</cp:lastPrinted>
  <dcterms:created xsi:type="dcterms:W3CDTF">2024-03-05T08:33:00Z</dcterms:created>
  <dcterms:modified xsi:type="dcterms:W3CDTF">2024-03-20T09:02:00Z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