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8E0C6E" w14:textId="14A44D98" w:rsidR="00A52DE2" w:rsidRDefault="00FD2CAE" w:rsidP="00835A1B">
      <w:pPr>
        <w:spacing w:line="276" w:lineRule="auto"/>
        <w:rPr>
          <w:rFonts w:eastAsiaTheme="majorEastAsia" w:cstheme="majorBidi"/>
          <w:color w:val="17365D" w:themeColor="text2" w:themeShade="BF"/>
          <w:spacing w:val="5"/>
          <w:kern w:val="28"/>
          <w:sz w:val="52"/>
          <w:szCs w:val="52"/>
        </w:rPr>
      </w:pPr>
      <w:r w:rsidRPr="008B5363">
        <w:rPr>
          <w:rFonts w:eastAsiaTheme="majorEastAsia" w:cstheme="majorBidi"/>
          <w:noProof/>
          <w:color w:val="17365D" w:themeColor="text2" w:themeShade="BF"/>
          <w:spacing w:val="5"/>
          <w:kern w:val="28"/>
          <w:sz w:val="52"/>
          <w:szCs w:val="52"/>
          <w:lang w:eastAsia="sl-SI"/>
        </w:rPr>
        <mc:AlternateContent>
          <mc:Choice Requires="wps">
            <w:drawing>
              <wp:anchor distT="0" distB="0" distL="114300" distR="114300" simplePos="0" relativeHeight="251660288" behindDoc="0" locked="0" layoutInCell="1" allowOverlap="1" wp14:anchorId="40C92569" wp14:editId="500C27DB">
                <wp:simplePos x="0" y="0"/>
                <wp:positionH relativeFrom="column">
                  <wp:posOffset>-560796</wp:posOffset>
                </wp:positionH>
                <wp:positionV relativeFrom="paragraph">
                  <wp:posOffset>-726</wp:posOffset>
                </wp:positionV>
                <wp:extent cx="6883128" cy="1790700"/>
                <wp:effectExtent l="0" t="0" r="0" b="0"/>
                <wp:wrapNone/>
                <wp:docPr id="3" name="Rectangle 3"/>
                <wp:cNvGraphicFramePr/>
                <a:graphic xmlns:a="http://schemas.openxmlformats.org/drawingml/2006/main">
                  <a:graphicData uri="http://schemas.microsoft.com/office/word/2010/wordprocessingShape">
                    <wps:wsp>
                      <wps:cNvSpPr/>
                      <wps:spPr>
                        <a:xfrm>
                          <a:off x="0" y="0"/>
                          <a:ext cx="6883128" cy="1790700"/>
                        </a:xfrm>
                        <a:prstGeom prst="rect">
                          <a:avLst/>
                        </a:prstGeom>
                        <a:solidFill>
                          <a:schemeClr val="accent1"/>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dk1"/>
                        </a:lnRef>
                        <a:fillRef idx="1">
                          <a:schemeClr val="lt1"/>
                        </a:fillRef>
                        <a:effectRef idx="0">
                          <a:schemeClr val="dk1"/>
                        </a:effectRef>
                        <a:fontRef idx="minor">
                          <a:schemeClr val="dk1"/>
                        </a:fontRef>
                      </wps:style>
                      <wps:txbx>
                        <w:txbxContent>
                          <w:p w14:paraId="6FFFBB80" w14:textId="18E55743" w:rsidR="00681F95" w:rsidRPr="00D05016" w:rsidRDefault="00681F95" w:rsidP="00FD2CAE">
                            <w:pPr>
                              <w:pStyle w:val="Naslov"/>
                              <w:jc w:val="center"/>
                              <w:rPr>
                                <w:sz w:val="54"/>
                                <w:szCs w:val="54"/>
                              </w:rPr>
                            </w:pPr>
                            <w:r w:rsidRPr="00D05016">
                              <w:rPr>
                                <w:sz w:val="54"/>
                                <w:szCs w:val="54"/>
                              </w:rPr>
                              <w:t>Poročilo o izvajanju nacionalnega programa</w:t>
                            </w:r>
                            <w:r>
                              <w:rPr>
                                <w:sz w:val="54"/>
                                <w:szCs w:val="54"/>
                              </w:rPr>
                              <w:t>, ki ureja izgradnjo avtocest,</w:t>
                            </w:r>
                            <w:r w:rsidRPr="00D05016">
                              <w:rPr>
                                <w:sz w:val="54"/>
                                <w:szCs w:val="54"/>
                              </w:rPr>
                              <w:t xml:space="preserve"> za leto 20</w:t>
                            </w:r>
                            <w:r>
                              <w:rPr>
                                <w:sz w:val="54"/>
                                <w:szCs w:val="54"/>
                              </w:rPr>
                              <w:t>23</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92569" id="Rectangle 3" o:spid="_x0000_s1026" style="position:absolute;margin-left:-44.15pt;margin-top:-.05pt;width:542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" fillcolor="#4f81bd [3204]" stroked="f" strokeweight="2pt">
                <v:textbox inset=",7.2pt,,7.2pt">
                  <w:txbxContent>
                    <w:p w14:paraId="6FFFBB80" w14:textId="18E55743" w:rsidR="00681F95" w:rsidRPr="00D05016" w:rsidRDefault="00681F95" w:rsidP="00FD2CAE">
                      <w:pPr>
                        <w:pStyle w:val="Naslov"/>
                        <w:jc w:val="center"/>
                        <w:rPr>
                          <w:sz w:val="54"/>
                          <w:szCs w:val="54"/>
                        </w:rPr>
                      </w:pPr>
                      <w:r w:rsidRPr="00D05016">
                        <w:rPr>
                          <w:sz w:val="54"/>
                          <w:szCs w:val="54"/>
                        </w:rPr>
                        <w:t>Poročilo o izvajanju nacionalnega programa</w:t>
                      </w:r>
                      <w:r>
                        <w:rPr>
                          <w:sz w:val="54"/>
                          <w:szCs w:val="54"/>
                        </w:rPr>
                        <w:t>, ki ureja izgradnjo avtocest,</w:t>
                      </w:r>
                      <w:r w:rsidRPr="00D05016">
                        <w:rPr>
                          <w:sz w:val="54"/>
                          <w:szCs w:val="54"/>
                        </w:rPr>
                        <w:t xml:space="preserve"> za leto 20</w:t>
                      </w:r>
                      <w:r>
                        <w:rPr>
                          <w:sz w:val="54"/>
                          <w:szCs w:val="54"/>
                        </w:rPr>
                        <w:t>23</w:t>
                      </w:r>
                    </w:p>
                  </w:txbxContent>
                </v:textbox>
              </v:rect>
            </w:pict>
          </mc:Fallback>
        </mc:AlternateContent>
      </w:r>
    </w:p>
    <w:p w14:paraId="5D9D62EF" w14:textId="62BD564A" w:rsidR="00835A1B" w:rsidRPr="008B5363" w:rsidRDefault="00BB045E" w:rsidP="00835A1B">
      <w:pPr>
        <w:spacing w:line="276" w:lineRule="auto"/>
        <w:rPr>
          <w:rFonts w:eastAsiaTheme="majorEastAsia" w:cstheme="majorBidi"/>
          <w:color w:val="17365D" w:themeColor="text2" w:themeShade="BF"/>
          <w:spacing w:val="5"/>
          <w:kern w:val="28"/>
          <w:sz w:val="52"/>
          <w:szCs w:val="52"/>
        </w:rPr>
      </w:pPr>
      <w:r w:rsidRPr="008B5363">
        <w:rPr>
          <w:rFonts w:eastAsiaTheme="majorEastAsia" w:cstheme="majorBidi"/>
          <w:color w:val="17365D" w:themeColor="text2" w:themeShade="BF"/>
          <w:spacing w:val="5"/>
          <w:kern w:val="28"/>
          <w:sz w:val="52"/>
          <w:szCs w:val="52"/>
        </w:rPr>
        <w:t>NUO</w:t>
      </w:r>
      <w:r w:rsidR="00A30AD5" w:rsidRPr="008B5363">
        <w:rPr>
          <w:rFonts w:eastAsiaTheme="majorEastAsia" w:cstheme="majorBidi"/>
          <w:color w:val="17365D" w:themeColor="text2" w:themeShade="BF"/>
          <w:spacing w:val="5"/>
          <w:kern w:val="28"/>
          <w:sz w:val="52"/>
          <w:szCs w:val="52"/>
        </w:rPr>
        <w:t xml:space="preserve"> </w:t>
      </w:r>
    </w:p>
    <w:p w14:paraId="79E94F60" w14:textId="28CE1E00" w:rsidR="00835A1B" w:rsidRPr="008B5363" w:rsidRDefault="00835A1B" w:rsidP="00835A1B">
      <w:pPr>
        <w:spacing w:line="276" w:lineRule="auto"/>
        <w:rPr>
          <w:rFonts w:eastAsiaTheme="majorEastAsia" w:cstheme="majorBidi"/>
          <w:color w:val="17365D" w:themeColor="text2" w:themeShade="BF"/>
          <w:spacing w:val="5"/>
          <w:kern w:val="28"/>
          <w:sz w:val="52"/>
          <w:szCs w:val="52"/>
        </w:rPr>
      </w:pPr>
    </w:p>
    <w:p w14:paraId="06970CF1" w14:textId="6C9AD480" w:rsidR="00835A1B" w:rsidRPr="008B5363" w:rsidRDefault="00FD2CAE" w:rsidP="00835A1B">
      <w:pPr>
        <w:spacing w:line="276" w:lineRule="auto"/>
        <w:rPr>
          <w:rFonts w:eastAsiaTheme="majorEastAsia" w:cstheme="majorBidi"/>
          <w:color w:val="17365D" w:themeColor="text2" w:themeShade="BF"/>
          <w:spacing w:val="5"/>
          <w:kern w:val="28"/>
          <w:sz w:val="52"/>
          <w:szCs w:val="52"/>
        </w:rPr>
      </w:pPr>
      <w:r w:rsidRPr="008B5363">
        <w:rPr>
          <w:rFonts w:eastAsiaTheme="majorEastAsia" w:cstheme="majorBidi"/>
          <w:noProof/>
          <w:color w:val="17365D" w:themeColor="text2" w:themeShade="BF"/>
          <w:spacing w:val="5"/>
          <w:kern w:val="28"/>
          <w:sz w:val="52"/>
          <w:szCs w:val="52"/>
          <w:lang w:eastAsia="sl-SI"/>
        </w:rPr>
        <mc:AlternateContent>
          <mc:Choice Requires="wps">
            <w:drawing>
              <wp:anchor distT="0" distB="0" distL="114300" distR="114300" simplePos="0" relativeHeight="251659264" behindDoc="0" locked="0" layoutInCell="1" allowOverlap="1" wp14:anchorId="0227563B" wp14:editId="1E055E86">
                <wp:simplePos x="0" y="0"/>
                <wp:positionH relativeFrom="column">
                  <wp:posOffset>6257381</wp:posOffset>
                </wp:positionH>
                <wp:positionV relativeFrom="paragraph">
                  <wp:posOffset>353604</wp:posOffset>
                </wp:positionV>
                <wp:extent cx="45719" cy="45719"/>
                <wp:effectExtent l="0" t="0" r="0" b="0"/>
                <wp:wrapNone/>
                <wp:docPr id="5" name="Rectangle 5"/>
                <wp:cNvGraphicFramePr/>
                <a:graphic xmlns:a="http://schemas.openxmlformats.org/drawingml/2006/main">
                  <a:graphicData uri="http://schemas.microsoft.com/office/word/2010/wordprocessingShape">
                    <wps:wsp>
                      <wps:cNvSpPr/>
                      <wps:spPr>
                        <a:xfrm flipH="1">
                          <a:off x="0" y="0"/>
                          <a:ext cx="45719" cy="45719"/>
                        </a:xfrm>
                        <a:prstGeom prst="rect">
                          <a:avLst/>
                        </a:prstGeom>
                        <a:solidFill>
                          <a:srgbClr val="05337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dk1"/>
                        </a:lnRef>
                        <a:fillRef idx="1">
                          <a:schemeClr val="lt1"/>
                        </a:fillRef>
                        <a:effectRef idx="0">
                          <a:schemeClr val="dk1"/>
                        </a:effectRef>
                        <a:fontRef idx="minor">
                          <a:schemeClr val="dk1"/>
                        </a:fontRef>
                      </wps:style>
                      <wps:txbx>
                        <w:txbxContent>
                          <w:p w14:paraId="79BFAB2C" w14:textId="77777777" w:rsidR="00681F95" w:rsidRDefault="00681F95" w:rsidP="00835A1B">
                            <w:pPr>
                              <w:pStyle w:val="Podnaslov"/>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7563B" id="Rectangle 5" o:spid="_x0000_s1027" style="position:absolute;margin-left:492.7pt;margin-top:27.85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" fillcolor="#053372" stroked="f" strokeweight="2pt">
                <v:textbox inset=",7.2pt,,7.2pt">
                  <w:txbxContent>
                    <w:p w14:paraId="79BFAB2C" w14:textId="77777777" w:rsidR="00681F95" w:rsidRDefault="00681F95" w:rsidP="00835A1B">
                      <w:pPr>
                        <w:pStyle w:val="Podnaslov"/>
                      </w:pPr>
                    </w:p>
                  </w:txbxContent>
                </v:textbox>
              </v:rect>
            </w:pict>
          </mc:Fallback>
        </mc:AlternateContent>
      </w:r>
    </w:p>
    <w:p w14:paraId="6BD81ECA" w14:textId="77777777" w:rsidR="00835A1B" w:rsidRPr="008B5363" w:rsidRDefault="00835A1B" w:rsidP="00835A1B">
      <w:pPr>
        <w:spacing w:line="276" w:lineRule="auto"/>
        <w:rPr>
          <w:rFonts w:eastAsiaTheme="majorEastAsia" w:cstheme="majorBidi"/>
          <w:color w:val="17365D" w:themeColor="text2" w:themeShade="BF"/>
          <w:spacing w:val="5"/>
          <w:kern w:val="28"/>
          <w:sz w:val="52"/>
          <w:szCs w:val="52"/>
        </w:rPr>
      </w:pPr>
    </w:p>
    <w:p w14:paraId="5D220FC9" w14:textId="77777777" w:rsidR="00835A1B" w:rsidRPr="008B5363" w:rsidRDefault="00835A1B" w:rsidP="00835A1B">
      <w:pPr>
        <w:spacing w:line="276" w:lineRule="auto"/>
        <w:rPr>
          <w:rFonts w:eastAsiaTheme="majorEastAsia" w:cstheme="majorBidi"/>
          <w:color w:val="17365D" w:themeColor="text2" w:themeShade="BF"/>
          <w:spacing w:val="5"/>
          <w:kern w:val="28"/>
          <w:sz w:val="52"/>
          <w:szCs w:val="52"/>
        </w:rPr>
      </w:pPr>
    </w:p>
    <w:p w14:paraId="7EC47B24" w14:textId="77777777" w:rsidR="00835A1B" w:rsidRPr="008B5363" w:rsidRDefault="00835A1B" w:rsidP="00835A1B">
      <w:pPr>
        <w:spacing w:line="276" w:lineRule="auto"/>
        <w:rPr>
          <w:rFonts w:eastAsiaTheme="majorEastAsia" w:cstheme="majorBidi"/>
          <w:color w:val="17365D" w:themeColor="text2" w:themeShade="BF"/>
          <w:spacing w:val="5"/>
          <w:kern w:val="28"/>
        </w:rPr>
      </w:pPr>
    </w:p>
    <w:p w14:paraId="544E545D" w14:textId="77777777" w:rsidR="00835A1B" w:rsidRPr="008B5363" w:rsidRDefault="00835A1B" w:rsidP="00835A1B">
      <w:pPr>
        <w:spacing w:line="276" w:lineRule="auto"/>
      </w:pPr>
    </w:p>
    <w:p w14:paraId="5C0750FF" w14:textId="77777777" w:rsidR="00835A1B" w:rsidRPr="008B5363" w:rsidRDefault="00835A1B" w:rsidP="00835A1B">
      <w:pPr>
        <w:spacing w:line="276" w:lineRule="auto"/>
      </w:pPr>
    </w:p>
    <w:p w14:paraId="1FBB1EFB" w14:textId="77777777" w:rsidR="00835A1B" w:rsidRPr="008B5363" w:rsidRDefault="00835A1B" w:rsidP="00835A1B">
      <w:pPr>
        <w:spacing w:line="276" w:lineRule="auto"/>
      </w:pPr>
    </w:p>
    <w:p w14:paraId="76B71FA5" w14:textId="0B09027C" w:rsidR="008872C8" w:rsidRDefault="008872C8" w:rsidP="0011796E">
      <w:pPr>
        <w:spacing w:line="276" w:lineRule="auto"/>
        <w:rPr>
          <w:sz w:val="28"/>
          <w:szCs w:val="28"/>
        </w:rPr>
      </w:pPr>
    </w:p>
    <w:p w14:paraId="1A0DA93F" w14:textId="77777777" w:rsidR="001A7455" w:rsidRPr="00D24A34" w:rsidRDefault="001A7455" w:rsidP="0011796E">
      <w:pPr>
        <w:spacing w:line="276" w:lineRule="auto"/>
        <w:rPr>
          <w:sz w:val="28"/>
          <w:szCs w:val="28"/>
        </w:rPr>
      </w:pPr>
    </w:p>
    <w:p w14:paraId="705AEC62" w14:textId="6B2B6090" w:rsidR="00ED47D0" w:rsidRDefault="00ED47D0" w:rsidP="0011796E">
      <w:pPr>
        <w:spacing w:line="276" w:lineRule="auto"/>
        <w:rPr>
          <w:sz w:val="28"/>
          <w:szCs w:val="28"/>
        </w:rPr>
      </w:pPr>
    </w:p>
    <w:p w14:paraId="7852F2A8" w14:textId="43A5424D" w:rsidR="00ED47D0" w:rsidRDefault="00ED47D0" w:rsidP="0011796E">
      <w:pPr>
        <w:spacing w:line="276" w:lineRule="auto"/>
        <w:rPr>
          <w:sz w:val="28"/>
          <w:szCs w:val="28"/>
        </w:rPr>
      </w:pPr>
    </w:p>
    <w:p w14:paraId="5549E047" w14:textId="77777777" w:rsidR="001A7455" w:rsidRDefault="001A7455" w:rsidP="0011796E">
      <w:pPr>
        <w:spacing w:line="276" w:lineRule="auto"/>
        <w:rPr>
          <w:sz w:val="28"/>
          <w:szCs w:val="28"/>
        </w:rPr>
      </w:pPr>
    </w:p>
    <w:p w14:paraId="3465B7DD" w14:textId="77777777" w:rsidR="00354EB6" w:rsidRDefault="00354EB6" w:rsidP="0011796E">
      <w:pPr>
        <w:spacing w:line="276" w:lineRule="auto"/>
        <w:rPr>
          <w:sz w:val="28"/>
          <w:szCs w:val="28"/>
        </w:rPr>
      </w:pPr>
    </w:p>
    <w:p w14:paraId="12CFC82E" w14:textId="77777777" w:rsidR="001A7455" w:rsidRPr="00D24A34" w:rsidRDefault="001A7455" w:rsidP="0011796E">
      <w:pPr>
        <w:spacing w:line="276" w:lineRule="auto"/>
        <w:rPr>
          <w:sz w:val="28"/>
          <w:szCs w:val="28"/>
        </w:rPr>
      </w:pPr>
    </w:p>
    <w:p w14:paraId="3BCDC5DC" w14:textId="77777777" w:rsidR="0011796E" w:rsidRDefault="0011796E" w:rsidP="0011796E">
      <w:pPr>
        <w:spacing w:line="276" w:lineRule="auto"/>
      </w:pPr>
    </w:p>
    <w:p w14:paraId="3D2C8782" w14:textId="77777777" w:rsidR="001A7455" w:rsidRPr="008B5363" w:rsidRDefault="001A7455" w:rsidP="0011796E">
      <w:pPr>
        <w:spacing w:line="276" w:lineRule="auto"/>
      </w:pPr>
    </w:p>
    <w:p w14:paraId="602C4DB4" w14:textId="30DAF977" w:rsidR="0011796E" w:rsidRDefault="0011796E" w:rsidP="0011796E">
      <w:pPr>
        <w:spacing w:line="276" w:lineRule="auto"/>
      </w:pPr>
    </w:p>
    <w:p w14:paraId="5BA11994" w14:textId="77777777" w:rsidR="008872C8" w:rsidRPr="008B5363" w:rsidRDefault="008872C8" w:rsidP="0011796E">
      <w:pPr>
        <w:spacing w:line="276" w:lineRule="auto"/>
      </w:pPr>
    </w:p>
    <w:p w14:paraId="4C037267" w14:textId="44A3B8E1" w:rsidR="00835A1B" w:rsidRPr="008B5363" w:rsidRDefault="00BA4FBD" w:rsidP="00BA4FBD">
      <w:pPr>
        <w:tabs>
          <w:tab w:val="left" w:pos="6330"/>
        </w:tabs>
        <w:spacing w:line="276" w:lineRule="auto"/>
      </w:pPr>
      <w:r>
        <w:tab/>
      </w:r>
    </w:p>
    <w:p w14:paraId="3B48A612" w14:textId="77777777" w:rsidR="00835A1B" w:rsidRPr="008B5363" w:rsidRDefault="00835A1B" w:rsidP="00835A1B">
      <w:pPr>
        <w:spacing w:line="276" w:lineRule="auto"/>
      </w:pPr>
    </w:p>
    <w:p w14:paraId="6D17D368" w14:textId="77777777" w:rsidR="00835A1B" w:rsidRPr="008B5363" w:rsidRDefault="00835A1B" w:rsidP="00835A1B">
      <w:pPr>
        <w:spacing w:line="276" w:lineRule="auto"/>
      </w:pPr>
    </w:p>
    <w:p w14:paraId="461638F0" w14:textId="77777777" w:rsidR="00835A1B" w:rsidRPr="008B5363" w:rsidRDefault="00835A1B" w:rsidP="00835A1B">
      <w:pPr>
        <w:spacing w:line="276" w:lineRule="auto"/>
      </w:pPr>
    </w:p>
    <w:p w14:paraId="5D932847" w14:textId="77777777" w:rsidR="00835A1B" w:rsidRPr="008B5363" w:rsidRDefault="00835A1B" w:rsidP="00835A1B">
      <w:pPr>
        <w:spacing w:line="276" w:lineRule="auto"/>
      </w:pPr>
    </w:p>
    <w:p w14:paraId="717D0481" w14:textId="77777777" w:rsidR="00835A1B" w:rsidRPr="008B5363" w:rsidRDefault="00835A1B" w:rsidP="00835A1B">
      <w:pPr>
        <w:spacing w:line="276" w:lineRule="auto"/>
      </w:pPr>
    </w:p>
    <w:p w14:paraId="6422CB76" w14:textId="77777777" w:rsidR="00835A1B" w:rsidRPr="008B5363" w:rsidRDefault="00835A1B" w:rsidP="00835A1B">
      <w:pPr>
        <w:spacing w:line="276" w:lineRule="auto"/>
        <w:rPr>
          <w:b/>
        </w:rPr>
      </w:pPr>
    </w:p>
    <w:p w14:paraId="25E45EC9" w14:textId="32E6AC08" w:rsidR="002737E6" w:rsidRDefault="00DF0EDD" w:rsidP="00835A1B">
      <w:pPr>
        <w:spacing w:line="276" w:lineRule="auto"/>
      </w:pPr>
      <w:r w:rsidRPr="008B5363">
        <w:t xml:space="preserve">Ljubljana, </w:t>
      </w:r>
      <w:r w:rsidR="001A21F0">
        <w:t>september</w:t>
      </w:r>
      <w:r w:rsidR="00354EB6" w:rsidRPr="008B5363">
        <w:t xml:space="preserve"> </w:t>
      </w:r>
      <w:r w:rsidR="00B53496" w:rsidRPr="008B5363">
        <w:t>202</w:t>
      </w:r>
      <w:r w:rsidR="003530B8">
        <w:t>4</w:t>
      </w:r>
    </w:p>
    <w:p w14:paraId="394732C1" w14:textId="3565C531" w:rsidR="00FD2CAE" w:rsidRDefault="00FD2CAE">
      <w:pPr>
        <w:spacing w:after="200" w:line="276" w:lineRule="auto"/>
      </w:pPr>
      <w:r>
        <w:br w:type="page"/>
      </w:r>
    </w:p>
    <w:sdt>
      <w:sdtPr>
        <w:rPr>
          <w:rFonts w:eastAsiaTheme="minorHAnsi" w:cstheme="minorBidi"/>
          <w:b w:val="0"/>
          <w:bCs w:val="0"/>
          <w:color w:val="auto"/>
          <w:sz w:val="22"/>
          <w:szCs w:val="22"/>
          <w:lang w:eastAsia="en-US"/>
        </w:rPr>
        <w:id w:val="1491751549"/>
        <w:docPartObj>
          <w:docPartGallery w:val="Table of Contents"/>
          <w:docPartUnique/>
        </w:docPartObj>
      </w:sdtPr>
      <w:sdtEndPr/>
      <w:sdtContent>
        <w:p w14:paraId="54C3E14F" w14:textId="77777777" w:rsidR="002A0A35" w:rsidRPr="008B5363" w:rsidRDefault="002A0A35">
          <w:pPr>
            <w:pStyle w:val="NaslovTOC"/>
          </w:pPr>
          <w:r w:rsidRPr="008B5363">
            <w:t>Vsebina</w:t>
          </w:r>
        </w:p>
        <w:p w14:paraId="2AA90585" w14:textId="1B0D02BC" w:rsidR="001C44AC" w:rsidRDefault="002A0A35">
          <w:pPr>
            <w:pStyle w:val="Kazalovsebine2"/>
            <w:rPr>
              <w:rFonts w:eastAsiaTheme="minorEastAsia"/>
              <w:kern w:val="2"/>
              <w:lang w:eastAsia="sl-SI"/>
              <w14:ligatures w14:val="standardContextual"/>
            </w:rPr>
          </w:pPr>
          <w:r w:rsidRPr="008B5363">
            <w:fldChar w:fldCharType="begin"/>
          </w:r>
          <w:r w:rsidRPr="008B5363">
            <w:instrText xml:space="preserve"> TOC \o "1-3" \h \z \u </w:instrText>
          </w:r>
          <w:r w:rsidRPr="008B5363">
            <w:fldChar w:fldCharType="separate"/>
          </w:r>
          <w:hyperlink w:anchor="_Toc170819431" w:history="1">
            <w:r w:rsidR="001C44AC" w:rsidRPr="00B778FD">
              <w:rPr>
                <w:rStyle w:val="Hiperpovezava"/>
              </w:rPr>
              <w:t>Kratice in okrajšave</w:t>
            </w:r>
            <w:r w:rsidR="001C44AC">
              <w:rPr>
                <w:webHidden/>
              </w:rPr>
              <w:tab/>
            </w:r>
            <w:r w:rsidR="001C44AC">
              <w:rPr>
                <w:webHidden/>
              </w:rPr>
              <w:fldChar w:fldCharType="begin"/>
            </w:r>
            <w:r w:rsidR="001C44AC">
              <w:rPr>
                <w:webHidden/>
              </w:rPr>
              <w:instrText xml:space="preserve"> PAGEREF _Toc170819431 \h </w:instrText>
            </w:r>
            <w:r w:rsidR="001C44AC">
              <w:rPr>
                <w:webHidden/>
              </w:rPr>
            </w:r>
            <w:r w:rsidR="001C44AC">
              <w:rPr>
                <w:webHidden/>
              </w:rPr>
              <w:fldChar w:fldCharType="separate"/>
            </w:r>
            <w:r w:rsidR="001C44AC">
              <w:rPr>
                <w:webHidden/>
              </w:rPr>
              <w:t>3</w:t>
            </w:r>
            <w:r w:rsidR="001C44AC">
              <w:rPr>
                <w:webHidden/>
              </w:rPr>
              <w:fldChar w:fldCharType="end"/>
            </w:r>
          </w:hyperlink>
        </w:p>
        <w:p w14:paraId="3145817B" w14:textId="7B8157E2" w:rsidR="001C44AC" w:rsidRDefault="00553BF0">
          <w:pPr>
            <w:pStyle w:val="Kazalovsebine1"/>
            <w:rPr>
              <w:rFonts w:eastAsiaTheme="minorEastAsia"/>
              <w:b w:val="0"/>
              <w:kern w:val="2"/>
              <w:lang w:eastAsia="sl-SI"/>
              <w14:ligatures w14:val="standardContextual"/>
            </w:rPr>
          </w:pPr>
          <w:hyperlink w:anchor="_Toc170819432" w:history="1">
            <w:r w:rsidR="001C44AC" w:rsidRPr="00B778FD">
              <w:rPr>
                <w:rStyle w:val="Hiperpovezava"/>
              </w:rPr>
              <w:t>1</w:t>
            </w:r>
            <w:r w:rsidR="001C44AC">
              <w:rPr>
                <w:rFonts w:eastAsiaTheme="minorEastAsia"/>
                <w:b w:val="0"/>
                <w:kern w:val="2"/>
                <w:lang w:eastAsia="sl-SI"/>
                <w14:ligatures w14:val="standardContextual"/>
              </w:rPr>
              <w:tab/>
            </w:r>
            <w:r w:rsidR="001C44AC" w:rsidRPr="00B778FD">
              <w:rPr>
                <w:rStyle w:val="Hiperpovezava"/>
              </w:rPr>
              <w:t>Uvod</w:t>
            </w:r>
            <w:r w:rsidR="001C44AC">
              <w:rPr>
                <w:webHidden/>
              </w:rPr>
              <w:tab/>
            </w:r>
            <w:r w:rsidR="001C44AC">
              <w:rPr>
                <w:webHidden/>
              </w:rPr>
              <w:fldChar w:fldCharType="begin"/>
            </w:r>
            <w:r w:rsidR="001C44AC">
              <w:rPr>
                <w:webHidden/>
              </w:rPr>
              <w:instrText xml:space="preserve"> PAGEREF _Toc170819432 \h </w:instrText>
            </w:r>
            <w:r w:rsidR="001C44AC">
              <w:rPr>
                <w:webHidden/>
              </w:rPr>
            </w:r>
            <w:r w:rsidR="001C44AC">
              <w:rPr>
                <w:webHidden/>
              </w:rPr>
              <w:fldChar w:fldCharType="separate"/>
            </w:r>
            <w:r w:rsidR="001C44AC">
              <w:rPr>
                <w:webHidden/>
              </w:rPr>
              <w:t>5</w:t>
            </w:r>
            <w:r w:rsidR="001C44AC">
              <w:rPr>
                <w:webHidden/>
              </w:rPr>
              <w:fldChar w:fldCharType="end"/>
            </w:r>
          </w:hyperlink>
        </w:p>
        <w:p w14:paraId="52850E12" w14:textId="6E26BEAB" w:rsidR="001C44AC" w:rsidRDefault="00553BF0">
          <w:pPr>
            <w:pStyle w:val="Kazalovsebine1"/>
            <w:rPr>
              <w:rFonts w:eastAsiaTheme="minorEastAsia"/>
              <w:b w:val="0"/>
              <w:kern w:val="2"/>
              <w:lang w:eastAsia="sl-SI"/>
              <w14:ligatures w14:val="standardContextual"/>
            </w:rPr>
          </w:pPr>
          <w:hyperlink w:anchor="_Toc170819433" w:history="1">
            <w:r w:rsidR="001C44AC" w:rsidRPr="00B778FD">
              <w:rPr>
                <w:rStyle w:val="Hiperpovezava"/>
              </w:rPr>
              <w:t>2</w:t>
            </w:r>
            <w:r w:rsidR="001C44AC">
              <w:rPr>
                <w:rFonts w:eastAsiaTheme="minorEastAsia"/>
                <w:b w:val="0"/>
                <w:kern w:val="2"/>
                <w:lang w:eastAsia="sl-SI"/>
                <w14:ligatures w14:val="standardContextual"/>
              </w:rPr>
              <w:tab/>
            </w:r>
            <w:r w:rsidR="001C44AC" w:rsidRPr="00B778FD">
              <w:rPr>
                <w:rStyle w:val="Hiperpovezava"/>
              </w:rPr>
              <w:t>Investicije v imenu in za račun RS</w:t>
            </w:r>
            <w:r w:rsidR="001C44AC">
              <w:rPr>
                <w:webHidden/>
              </w:rPr>
              <w:tab/>
            </w:r>
            <w:r w:rsidR="001C44AC">
              <w:rPr>
                <w:webHidden/>
              </w:rPr>
              <w:fldChar w:fldCharType="begin"/>
            </w:r>
            <w:r w:rsidR="001C44AC">
              <w:rPr>
                <w:webHidden/>
              </w:rPr>
              <w:instrText xml:space="preserve"> PAGEREF _Toc170819433 \h </w:instrText>
            </w:r>
            <w:r w:rsidR="001C44AC">
              <w:rPr>
                <w:webHidden/>
              </w:rPr>
            </w:r>
            <w:r w:rsidR="001C44AC">
              <w:rPr>
                <w:webHidden/>
              </w:rPr>
              <w:fldChar w:fldCharType="separate"/>
            </w:r>
            <w:r w:rsidR="001C44AC">
              <w:rPr>
                <w:webHidden/>
              </w:rPr>
              <w:t>6</w:t>
            </w:r>
            <w:r w:rsidR="001C44AC">
              <w:rPr>
                <w:webHidden/>
              </w:rPr>
              <w:fldChar w:fldCharType="end"/>
            </w:r>
          </w:hyperlink>
        </w:p>
        <w:p w14:paraId="55799FD4" w14:textId="0534AA53" w:rsidR="001C44AC" w:rsidRDefault="00553BF0">
          <w:pPr>
            <w:pStyle w:val="Kazalovsebine2"/>
            <w:rPr>
              <w:rFonts w:eastAsiaTheme="minorEastAsia"/>
              <w:kern w:val="2"/>
              <w:lang w:eastAsia="sl-SI"/>
              <w14:ligatures w14:val="standardContextual"/>
            </w:rPr>
          </w:pPr>
          <w:hyperlink w:anchor="_Toc170819434" w:history="1">
            <w:r w:rsidR="001C44AC" w:rsidRPr="00B778FD">
              <w:rPr>
                <w:rStyle w:val="Hiperpovezava"/>
              </w:rPr>
              <w:t>2.1</w:t>
            </w:r>
            <w:r w:rsidR="001C44AC">
              <w:rPr>
                <w:rFonts w:eastAsiaTheme="minorEastAsia"/>
                <w:kern w:val="2"/>
                <w:lang w:eastAsia="sl-SI"/>
                <w14:ligatures w14:val="standardContextual"/>
              </w:rPr>
              <w:tab/>
            </w:r>
            <w:r w:rsidR="001C44AC" w:rsidRPr="00B778FD">
              <w:rPr>
                <w:rStyle w:val="Hiperpovezava"/>
              </w:rPr>
              <w:t>Prostorsko načrtovanje in umeščanje avtocest v prostor</w:t>
            </w:r>
            <w:r w:rsidR="001C44AC">
              <w:rPr>
                <w:webHidden/>
              </w:rPr>
              <w:tab/>
            </w:r>
            <w:r w:rsidR="001C44AC">
              <w:rPr>
                <w:webHidden/>
              </w:rPr>
              <w:fldChar w:fldCharType="begin"/>
            </w:r>
            <w:r w:rsidR="001C44AC">
              <w:rPr>
                <w:webHidden/>
              </w:rPr>
              <w:instrText xml:space="preserve"> PAGEREF _Toc170819434 \h </w:instrText>
            </w:r>
            <w:r w:rsidR="001C44AC">
              <w:rPr>
                <w:webHidden/>
              </w:rPr>
            </w:r>
            <w:r w:rsidR="001C44AC">
              <w:rPr>
                <w:webHidden/>
              </w:rPr>
              <w:fldChar w:fldCharType="separate"/>
            </w:r>
            <w:r w:rsidR="001C44AC">
              <w:rPr>
                <w:webHidden/>
              </w:rPr>
              <w:t>6</w:t>
            </w:r>
            <w:r w:rsidR="001C44AC">
              <w:rPr>
                <w:webHidden/>
              </w:rPr>
              <w:fldChar w:fldCharType="end"/>
            </w:r>
          </w:hyperlink>
        </w:p>
        <w:p w14:paraId="35F5794F" w14:textId="42D5B549" w:rsidR="001C44AC" w:rsidRDefault="00553BF0">
          <w:pPr>
            <w:pStyle w:val="Kazalovsebine2"/>
            <w:rPr>
              <w:rFonts w:eastAsiaTheme="minorEastAsia"/>
              <w:kern w:val="2"/>
              <w:lang w:eastAsia="sl-SI"/>
              <w14:ligatures w14:val="standardContextual"/>
            </w:rPr>
          </w:pPr>
          <w:hyperlink w:anchor="_Toc170819435" w:history="1">
            <w:r w:rsidR="001C44AC" w:rsidRPr="00B778FD">
              <w:rPr>
                <w:rStyle w:val="Hiperpovezava"/>
              </w:rPr>
              <w:t>2.2</w:t>
            </w:r>
            <w:r w:rsidR="001C44AC">
              <w:rPr>
                <w:rFonts w:eastAsiaTheme="minorEastAsia"/>
                <w:kern w:val="2"/>
                <w:lang w:eastAsia="sl-SI"/>
                <w14:ligatures w14:val="standardContextual"/>
              </w:rPr>
              <w:tab/>
            </w:r>
            <w:r w:rsidR="001C44AC" w:rsidRPr="00B778FD">
              <w:rPr>
                <w:rStyle w:val="Hiperpovezava"/>
              </w:rPr>
              <w:t>Pridobivanje nepremičnin za potrebe gradnje avtocest</w:t>
            </w:r>
            <w:r w:rsidR="001C44AC">
              <w:rPr>
                <w:webHidden/>
              </w:rPr>
              <w:tab/>
            </w:r>
            <w:r w:rsidR="001C44AC">
              <w:rPr>
                <w:webHidden/>
              </w:rPr>
              <w:fldChar w:fldCharType="begin"/>
            </w:r>
            <w:r w:rsidR="001C44AC">
              <w:rPr>
                <w:webHidden/>
              </w:rPr>
              <w:instrText xml:space="preserve"> PAGEREF _Toc170819435 \h </w:instrText>
            </w:r>
            <w:r w:rsidR="001C44AC">
              <w:rPr>
                <w:webHidden/>
              </w:rPr>
            </w:r>
            <w:r w:rsidR="001C44AC">
              <w:rPr>
                <w:webHidden/>
              </w:rPr>
              <w:fldChar w:fldCharType="separate"/>
            </w:r>
            <w:r w:rsidR="001C44AC">
              <w:rPr>
                <w:webHidden/>
              </w:rPr>
              <w:t>14</w:t>
            </w:r>
            <w:r w:rsidR="001C44AC">
              <w:rPr>
                <w:webHidden/>
              </w:rPr>
              <w:fldChar w:fldCharType="end"/>
            </w:r>
          </w:hyperlink>
        </w:p>
        <w:p w14:paraId="253B97C1" w14:textId="0EC530F3" w:rsidR="001C44AC" w:rsidRDefault="00553BF0">
          <w:pPr>
            <w:pStyle w:val="Kazalovsebine1"/>
            <w:rPr>
              <w:rFonts w:eastAsiaTheme="minorEastAsia"/>
              <w:b w:val="0"/>
              <w:kern w:val="2"/>
              <w:lang w:eastAsia="sl-SI"/>
              <w14:ligatures w14:val="standardContextual"/>
            </w:rPr>
          </w:pPr>
          <w:hyperlink w:anchor="_Toc170819436" w:history="1">
            <w:r w:rsidR="001C44AC" w:rsidRPr="00B778FD">
              <w:rPr>
                <w:rStyle w:val="Hiperpovezava"/>
                <w:spacing w:val="-2"/>
              </w:rPr>
              <w:t>3</w:t>
            </w:r>
            <w:r w:rsidR="001C44AC">
              <w:rPr>
                <w:rFonts w:eastAsiaTheme="minorEastAsia"/>
                <w:b w:val="0"/>
                <w:kern w:val="2"/>
                <w:lang w:eastAsia="sl-SI"/>
                <w14:ligatures w14:val="standardContextual"/>
              </w:rPr>
              <w:tab/>
            </w:r>
            <w:r w:rsidR="001C44AC" w:rsidRPr="00B778FD">
              <w:rPr>
                <w:rStyle w:val="Hiperpovezava"/>
                <w:spacing w:val="-2"/>
              </w:rPr>
              <w:t>Investicije v imenu in za račun družbe DARS v letu 2023</w:t>
            </w:r>
            <w:r w:rsidR="001C44AC">
              <w:rPr>
                <w:webHidden/>
              </w:rPr>
              <w:tab/>
            </w:r>
            <w:r w:rsidR="001C44AC">
              <w:rPr>
                <w:webHidden/>
              </w:rPr>
              <w:fldChar w:fldCharType="begin"/>
            </w:r>
            <w:r w:rsidR="001C44AC">
              <w:rPr>
                <w:webHidden/>
              </w:rPr>
              <w:instrText xml:space="preserve"> PAGEREF _Toc170819436 \h </w:instrText>
            </w:r>
            <w:r w:rsidR="001C44AC">
              <w:rPr>
                <w:webHidden/>
              </w:rPr>
            </w:r>
            <w:r w:rsidR="001C44AC">
              <w:rPr>
                <w:webHidden/>
              </w:rPr>
              <w:fldChar w:fldCharType="separate"/>
            </w:r>
            <w:r w:rsidR="001C44AC">
              <w:rPr>
                <w:webHidden/>
              </w:rPr>
              <w:t>19</w:t>
            </w:r>
            <w:r w:rsidR="001C44AC">
              <w:rPr>
                <w:webHidden/>
              </w:rPr>
              <w:fldChar w:fldCharType="end"/>
            </w:r>
          </w:hyperlink>
        </w:p>
        <w:p w14:paraId="7A398899" w14:textId="76F04995" w:rsidR="001C44AC" w:rsidRDefault="00553BF0">
          <w:pPr>
            <w:pStyle w:val="Kazalovsebine2"/>
            <w:rPr>
              <w:rFonts w:eastAsiaTheme="minorEastAsia"/>
              <w:kern w:val="2"/>
              <w:lang w:eastAsia="sl-SI"/>
              <w14:ligatures w14:val="standardContextual"/>
            </w:rPr>
          </w:pPr>
          <w:hyperlink w:anchor="_Toc170819437" w:history="1">
            <w:r w:rsidR="001C44AC" w:rsidRPr="00B778FD">
              <w:rPr>
                <w:rStyle w:val="Hiperpovezava"/>
              </w:rPr>
              <w:t>3.1</w:t>
            </w:r>
            <w:r w:rsidR="001C44AC">
              <w:rPr>
                <w:rFonts w:eastAsiaTheme="minorEastAsia"/>
                <w:kern w:val="2"/>
                <w:lang w:eastAsia="sl-SI"/>
                <w14:ligatures w14:val="standardContextual"/>
              </w:rPr>
              <w:tab/>
            </w:r>
            <w:r w:rsidR="001C44AC" w:rsidRPr="00B778FD">
              <w:rPr>
                <w:rStyle w:val="Hiperpovezava"/>
              </w:rPr>
              <w:t>Pregled investicij družbe DARS v letu 2023</w:t>
            </w:r>
            <w:r w:rsidR="001C44AC">
              <w:rPr>
                <w:webHidden/>
              </w:rPr>
              <w:tab/>
            </w:r>
            <w:r w:rsidR="001C44AC">
              <w:rPr>
                <w:webHidden/>
              </w:rPr>
              <w:fldChar w:fldCharType="begin"/>
            </w:r>
            <w:r w:rsidR="001C44AC">
              <w:rPr>
                <w:webHidden/>
              </w:rPr>
              <w:instrText xml:space="preserve"> PAGEREF _Toc170819437 \h </w:instrText>
            </w:r>
            <w:r w:rsidR="001C44AC">
              <w:rPr>
                <w:webHidden/>
              </w:rPr>
            </w:r>
            <w:r w:rsidR="001C44AC">
              <w:rPr>
                <w:webHidden/>
              </w:rPr>
              <w:fldChar w:fldCharType="separate"/>
            </w:r>
            <w:r w:rsidR="001C44AC">
              <w:rPr>
                <w:webHidden/>
              </w:rPr>
              <w:t>19</w:t>
            </w:r>
            <w:r w:rsidR="001C44AC">
              <w:rPr>
                <w:webHidden/>
              </w:rPr>
              <w:fldChar w:fldCharType="end"/>
            </w:r>
          </w:hyperlink>
        </w:p>
        <w:p w14:paraId="0C3A4C59" w14:textId="6DACAC5C" w:rsidR="001C44AC" w:rsidRDefault="00553BF0">
          <w:pPr>
            <w:pStyle w:val="Kazalovsebine2"/>
            <w:rPr>
              <w:rFonts w:eastAsiaTheme="minorEastAsia"/>
              <w:kern w:val="2"/>
              <w:lang w:eastAsia="sl-SI"/>
              <w14:ligatures w14:val="standardContextual"/>
            </w:rPr>
          </w:pPr>
          <w:hyperlink w:anchor="_Toc170819438" w:history="1">
            <w:r w:rsidR="001C44AC" w:rsidRPr="00B778FD">
              <w:rPr>
                <w:rStyle w:val="Hiperpovezava"/>
              </w:rPr>
              <w:t>3.2</w:t>
            </w:r>
            <w:r w:rsidR="001C44AC">
              <w:rPr>
                <w:rFonts w:eastAsiaTheme="minorEastAsia"/>
                <w:kern w:val="2"/>
                <w:lang w:eastAsia="sl-SI"/>
                <w14:ligatures w14:val="standardContextual"/>
              </w:rPr>
              <w:tab/>
            </w:r>
            <w:r w:rsidR="001C44AC" w:rsidRPr="00B778FD">
              <w:rPr>
                <w:rStyle w:val="Hiperpovezava"/>
              </w:rPr>
              <w:t>Gradnja avtocest in drugih investicij</w:t>
            </w:r>
            <w:r w:rsidR="001C44AC">
              <w:rPr>
                <w:webHidden/>
              </w:rPr>
              <w:tab/>
            </w:r>
            <w:r w:rsidR="001C44AC">
              <w:rPr>
                <w:webHidden/>
              </w:rPr>
              <w:fldChar w:fldCharType="begin"/>
            </w:r>
            <w:r w:rsidR="001C44AC">
              <w:rPr>
                <w:webHidden/>
              </w:rPr>
              <w:instrText xml:space="preserve"> PAGEREF _Toc170819438 \h </w:instrText>
            </w:r>
            <w:r w:rsidR="001C44AC">
              <w:rPr>
                <w:webHidden/>
              </w:rPr>
            </w:r>
            <w:r w:rsidR="001C44AC">
              <w:rPr>
                <w:webHidden/>
              </w:rPr>
              <w:fldChar w:fldCharType="separate"/>
            </w:r>
            <w:r w:rsidR="001C44AC">
              <w:rPr>
                <w:webHidden/>
              </w:rPr>
              <w:t>19</w:t>
            </w:r>
            <w:r w:rsidR="001C44AC">
              <w:rPr>
                <w:webHidden/>
              </w:rPr>
              <w:fldChar w:fldCharType="end"/>
            </w:r>
          </w:hyperlink>
        </w:p>
        <w:p w14:paraId="338FA210" w14:textId="6F0E121E" w:rsidR="001C44AC" w:rsidRDefault="00553BF0">
          <w:pPr>
            <w:pStyle w:val="Kazalovsebine3"/>
            <w:rPr>
              <w:rFonts w:eastAsiaTheme="minorEastAsia"/>
              <w:noProof/>
              <w:kern w:val="2"/>
              <w:lang w:eastAsia="sl-SI"/>
              <w14:ligatures w14:val="standardContextual"/>
            </w:rPr>
          </w:pPr>
          <w:hyperlink w:anchor="_Toc170819439" w:history="1">
            <w:r w:rsidR="001C44AC" w:rsidRPr="00B778FD">
              <w:rPr>
                <w:rStyle w:val="Hiperpovezava"/>
                <w:noProof/>
              </w:rPr>
              <w:t>3.2.1</w:t>
            </w:r>
            <w:r w:rsidR="001C44AC">
              <w:rPr>
                <w:rFonts w:eastAsiaTheme="minorEastAsia"/>
                <w:noProof/>
                <w:kern w:val="2"/>
                <w:lang w:eastAsia="sl-SI"/>
                <w14:ligatures w14:val="standardContextual"/>
              </w:rPr>
              <w:tab/>
            </w:r>
            <w:r w:rsidR="001C44AC" w:rsidRPr="00B778FD">
              <w:rPr>
                <w:rStyle w:val="Hiperpovezava"/>
                <w:noProof/>
              </w:rPr>
              <w:t>Projektna dokumentacija</w:t>
            </w:r>
            <w:r w:rsidR="001C44AC">
              <w:rPr>
                <w:noProof/>
                <w:webHidden/>
              </w:rPr>
              <w:tab/>
            </w:r>
            <w:r w:rsidR="001C44AC">
              <w:rPr>
                <w:noProof/>
                <w:webHidden/>
              </w:rPr>
              <w:fldChar w:fldCharType="begin"/>
            </w:r>
            <w:r w:rsidR="001C44AC">
              <w:rPr>
                <w:noProof/>
                <w:webHidden/>
              </w:rPr>
              <w:instrText xml:space="preserve"> PAGEREF _Toc170819439 \h </w:instrText>
            </w:r>
            <w:r w:rsidR="001C44AC">
              <w:rPr>
                <w:noProof/>
                <w:webHidden/>
              </w:rPr>
            </w:r>
            <w:r w:rsidR="001C44AC">
              <w:rPr>
                <w:noProof/>
                <w:webHidden/>
              </w:rPr>
              <w:fldChar w:fldCharType="separate"/>
            </w:r>
            <w:r w:rsidR="001C44AC">
              <w:rPr>
                <w:noProof/>
                <w:webHidden/>
              </w:rPr>
              <w:t>19</w:t>
            </w:r>
            <w:r w:rsidR="001C44AC">
              <w:rPr>
                <w:noProof/>
                <w:webHidden/>
              </w:rPr>
              <w:fldChar w:fldCharType="end"/>
            </w:r>
          </w:hyperlink>
        </w:p>
        <w:p w14:paraId="28490E57" w14:textId="43672CE1" w:rsidR="001C44AC" w:rsidRDefault="00553BF0">
          <w:pPr>
            <w:pStyle w:val="Kazalovsebine3"/>
            <w:rPr>
              <w:rFonts w:eastAsiaTheme="minorEastAsia"/>
              <w:noProof/>
              <w:kern w:val="2"/>
              <w:lang w:eastAsia="sl-SI"/>
              <w14:ligatures w14:val="standardContextual"/>
            </w:rPr>
          </w:pPr>
          <w:hyperlink w:anchor="_Toc170819440" w:history="1">
            <w:r w:rsidR="001C44AC" w:rsidRPr="00B778FD">
              <w:rPr>
                <w:rStyle w:val="Hiperpovezava"/>
                <w:noProof/>
              </w:rPr>
              <w:t>3.2.2</w:t>
            </w:r>
            <w:r w:rsidR="001C44AC">
              <w:rPr>
                <w:rFonts w:eastAsiaTheme="minorEastAsia"/>
                <w:noProof/>
                <w:kern w:val="2"/>
                <w:lang w:eastAsia="sl-SI"/>
                <w14:ligatures w14:val="standardContextual"/>
              </w:rPr>
              <w:tab/>
            </w:r>
            <w:r w:rsidR="001C44AC" w:rsidRPr="00B778FD">
              <w:rPr>
                <w:rStyle w:val="Hiperpovezava"/>
                <w:noProof/>
              </w:rPr>
              <w:t>Predviden pričetek gradnje v 2023</w:t>
            </w:r>
            <w:r w:rsidR="001C44AC">
              <w:rPr>
                <w:noProof/>
                <w:webHidden/>
              </w:rPr>
              <w:tab/>
            </w:r>
            <w:r w:rsidR="001C44AC">
              <w:rPr>
                <w:noProof/>
                <w:webHidden/>
              </w:rPr>
              <w:fldChar w:fldCharType="begin"/>
            </w:r>
            <w:r w:rsidR="001C44AC">
              <w:rPr>
                <w:noProof/>
                <w:webHidden/>
              </w:rPr>
              <w:instrText xml:space="preserve"> PAGEREF _Toc170819440 \h </w:instrText>
            </w:r>
            <w:r w:rsidR="001C44AC">
              <w:rPr>
                <w:noProof/>
                <w:webHidden/>
              </w:rPr>
            </w:r>
            <w:r w:rsidR="001C44AC">
              <w:rPr>
                <w:noProof/>
                <w:webHidden/>
              </w:rPr>
              <w:fldChar w:fldCharType="separate"/>
            </w:r>
            <w:r w:rsidR="001C44AC">
              <w:rPr>
                <w:noProof/>
                <w:webHidden/>
              </w:rPr>
              <w:t>26</w:t>
            </w:r>
            <w:r w:rsidR="001C44AC">
              <w:rPr>
                <w:noProof/>
                <w:webHidden/>
              </w:rPr>
              <w:fldChar w:fldCharType="end"/>
            </w:r>
          </w:hyperlink>
        </w:p>
        <w:p w14:paraId="15B7E0DF" w14:textId="672E28A3" w:rsidR="001C44AC" w:rsidRDefault="00553BF0" w:rsidP="001C44AC">
          <w:pPr>
            <w:pStyle w:val="Kazalovsebine3"/>
            <w:ind w:left="1100" w:hanging="1100"/>
            <w:rPr>
              <w:rFonts w:eastAsiaTheme="minorEastAsia"/>
              <w:noProof/>
              <w:kern w:val="2"/>
              <w:lang w:eastAsia="sl-SI"/>
              <w14:ligatures w14:val="standardContextual"/>
            </w:rPr>
          </w:pPr>
          <w:hyperlink w:anchor="_Toc170819441" w:history="1">
            <w:r w:rsidR="001C44AC" w:rsidRPr="00B778FD">
              <w:rPr>
                <w:rStyle w:val="Hiperpovezava"/>
                <w:noProof/>
                <w:lang w:eastAsia="sl-SI"/>
              </w:rPr>
              <w:t>3.2.3</w:t>
            </w:r>
            <w:r w:rsidR="001C44AC">
              <w:rPr>
                <w:rFonts w:eastAsiaTheme="minorEastAsia"/>
                <w:noProof/>
                <w:kern w:val="2"/>
                <w:lang w:eastAsia="sl-SI"/>
                <w14:ligatures w14:val="standardContextual"/>
              </w:rPr>
              <w:tab/>
            </w:r>
            <w:r w:rsidR="001C44AC" w:rsidRPr="00B778FD">
              <w:rPr>
                <w:rStyle w:val="Hiperpovezava"/>
                <w:noProof/>
                <w:lang w:eastAsia="sl-SI"/>
              </w:rPr>
              <w:t>Predviden pričetek gradnje po 2023 (odseki za katere se je v letu 2023 pripravljala projektna dokumentacija)</w:t>
            </w:r>
            <w:r w:rsidR="001C44AC">
              <w:rPr>
                <w:noProof/>
                <w:webHidden/>
              </w:rPr>
              <w:tab/>
            </w:r>
            <w:r w:rsidR="001C44AC">
              <w:rPr>
                <w:noProof/>
                <w:webHidden/>
              </w:rPr>
              <w:fldChar w:fldCharType="begin"/>
            </w:r>
            <w:r w:rsidR="001C44AC">
              <w:rPr>
                <w:noProof/>
                <w:webHidden/>
              </w:rPr>
              <w:instrText xml:space="preserve"> PAGEREF _Toc170819441 \h </w:instrText>
            </w:r>
            <w:r w:rsidR="001C44AC">
              <w:rPr>
                <w:noProof/>
                <w:webHidden/>
              </w:rPr>
            </w:r>
            <w:r w:rsidR="001C44AC">
              <w:rPr>
                <w:noProof/>
                <w:webHidden/>
              </w:rPr>
              <w:fldChar w:fldCharType="separate"/>
            </w:r>
            <w:r w:rsidR="001C44AC">
              <w:rPr>
                <w:noProof/>
                <w:webHidden/>
              </w:rPr>
              <w:t>27</w:t>
            </w:r>
            <w:r w:rsidR="001C44AC">
              <w:rPr>
                <w:noProof/>
                <w:webHidden/>
              </w:rPr>
              <w:fldChar w:fldCharType="end"/>
            </w:r>
          </w:hyperlink>
        </w:p>
        <w:p w14:paraId="4A3A8681" w14:textId="0DD508B6" w:rsidR="001C44AC" w:rsidRDefault="00553BF0">
          <w:pPr>
            <w:pStyle w:val="Kazalovsebine3"/>
            <w:rPr>
              <w:rFonts w:eastAsiaTheme="minorEastAsia"/>
              <w:noProof/>
              <w:kern w:val="2"/>
              <w:lang w:eastAsia="sl-SI"/>
              <w14:ligatures w14:val="standardContextual"/>
            </w:rPr>
          </w:pPr>
          <w:hyperlink w:anchor="_Toc170819442" w:history="1">
            <w:r w:rsidR="001C44AC" w:rsidRPr="00B778FD">
              <w:rPr>
                <w:rStyle w:val="Hiperpovezava"/>
                <w:noProof/>
              </w:rPr>
              <w:t>3.2.4</w:t>
            </w:r>
            <w:r w:rsidR="001C44AC">
              <w:rPr>
                <w:rFonts w:eastAsiaTheme="minorEastAsia"/>
                <w:noProof/>
                <w:kern w:val="2"/>
                <w:lang w:eastAsia="sl-SI"/>
                <w14:ligatures w14:val="standardContextual"/>
              </w:rPr>
              <w:tab/>
            </w:r>
            <w:r w:rsidR="001C44AC" w:rsidRPr="00B778FD">
              <w:rPr>
                <w:rStyle w:val="Hiperpovezava"/>
                <w:noProof/>
              </w:rPr>
              <w:t>Nadaljevanje gradnje</w:t>
            </w:r>
            <w:r w:rsidR="001C44AC">
              <w:rPr>
                <w:noProof/>
                <w:webHidden/>
              </w:rPr>
              <w:tab/>
            </w:r>
            <w:r w:rsidR="001C44AC">
              <w:rPr>
                <w:noProof/>
                <w:webHidden/>
              </w:rPr>
              <w:fldChar w:fldCharType="begin"/>
            </w:r>
            <w:r w:rsidR="001C44AC">
              <w:rPr>
                <w:noProof/>
                <w:webHidden/>
              </w:rPr>
              <w:instrText xml:space="preserve"> PAGEREF _Toc170819442 \h </w:instrText>
            </w:r>
            <w:r w:rsidR="001C44AC">
              <w:rPr>
                <w:noProof/>
                <w:webHidden/>
              </w:rPr>
            </w:r>
            <w:r w:rsidR="001C44AC">
              <w:rPr>
                <w:noProof/>
                <w:webHidden/>
              </w:rPr>
              <w:fldChar w:fldCharType="separate"/>
            </w:r>
            <w:r w:rsidR="001C44AC">
              <w:rPr>
                <w:noProof/>
                <w:webHidden/>
              </w:rPr>
              <w:t>28</w:t>
            </w:r>
            <w:r w:rsidR="001C44AC">
              <w:rPr>
                <w:noProof/>
                <w:webHidden/>
              </w:rPr>
              <w:fldChar w:fldCharType="end"/>
            </w:r>
          </w:hyperlink>
        </w:p>
        <w:p w14:paraId="4246E53F" w14:textId="24EA8CBA" w:rsidR="001C44AC" w:rsidRDefault="00553BF0">
          <w:pPr>
            <w:pStyle w:val="Kazalovsebine3"/>
            <w:rPr>
              <w:rFonts w:eastAsiaTheme="minorEastAsia"/>
              <w:noProof/>
              <w:kern w:val="2"/>
              <w:lang w:eastAsia="sl-SI"/>
              <w14:ligatures w14:val="standardContextual"/>
            </w:rPr>
          </w:pPr>
          <w:hyperlink w:anchor="_Toc170819443" w:history="1">
            <w:r w:rsidR="001C44AC" w:rsidRPr="00B778FD">
              <w:rPr>
                <w:rStyle w:val="Hiperpovezava"/>
                <w:noProof/>
              </w:rPr>
              <w:t>3.2.5</w:t>
            </w:r>
            <w:r w:rsidR="001C44AC">
              <w:rPr>
                <w:rFonts w:eastAsiaTheme="minorEastAsia"/>
                <w:noProof/>
                <w:kern w:val="2"/>
                <w:lang w:eastAsia="sl-SI"/>
                <w14:ligatures w14:val="standardContextual"/>
              </w:rPr>
              <w:tab/>
            </w:r>
            <w:r w:rsidR="001C44AC" w:rsidRPr="00B778FD">
              <w:rPr>
                <w:rStyle w:val="Hiperpovezava"/>
                <w:noProof/>
              </w:rPr>
              <w:t>Zaključna dela na avtocestah predanih prometu do vključno 2022</w:t>
            </w:r>
            <w:r w:rsidR="001C44AC">
              <w:rPr>
                <w:noProof/>
                <w:webHidden/>
              </w:rPr>
              <w:tab/>
            </w:r>
            <w:r w:rsidR="001C44AC">
              <w:rPr>
                <w:noProof/>
                <w:webHidden/>
              </w:rPr>
              <w:fldChar w:fldCharType="begin"/>
            </w:r>
            <w:r w:rsidR="001C44AC">
              <w:rPr>
                <w:noProof/>
                <w:webHidden/>
              </w:rPr>
              <w:instrText xml:space="preserve"> PAGEREF _Toc170819443 \h </w:instrText>
            </w:r>
            <w:r w:rsidR="001C44AC">
              <w:rPr>
                <w:noProof/>
                <w:webHidden/>
              </w:rPr>
            </w:r>
            <w:r w:rsidR="001C44AC">
              <w:rPr>
                <w:noProof/>
                <w:webHidden/>
              </w:rPr>
              <w:fldChar w:fldCharType="separate"/>
            </w:r>
            <w:r w:rsidR="001C44AC">
              <w:rPr>
                <w:noProof/>
                <w:webHidden/>
              </w:rPr>
              <w:t>30</w:t>
            </w:r>
            <w:r w:rsidR="001C44AC">
              <w:rPr>
                <w:noProof/>
                <w:webHidden/>
              </w:rPr>
              <w:fldChar w:fldCharType="end"/>
            </w:r>
          </w:hyperlink>
        </w:p>
        <w:p w14:paraId="34D56852" w14:textId="0BC1F9C5" w:rsidR="001C44AC" w:rsidRDefault="00553BF0">
          <w:pPr>
            <w:pStyle w:val="Kazalovsebine3"/>
            <w:rPr>
              <w:rFonts w:eastAsiaTheme="minorEastAsia"/>
              <w:noProof/>
              <w:kern w:val="2"/>
              <w:lang w:eastAsia="sl-SI"/>
              <w14:ligatures w14:val="standardContextual"/>
            </w:rPr>
          </w:pPr>
          <w:hyperlink w:anchor="_Toc170819444" w:history="1">
            <w:r w:rsidR="001C44AC" w:rsidRPr="00B778FD">
              <w:rPr>
                <w:rStyle w:val="Hiperpovezava"/>
                <w:noProof/>
              </w:rPr>
              <w:t>3.2.6</w:t>
            </w:r>
            <w:r w:rsidR="001C44AC">
              <w:rPr>
                <w:rFonts w:eastAsiaTheme="minorEastAsia"/>
                <w:noProof/>
                <w:kern w:val="2"/>
                <w:lang w:eastAsia="sl-SI"/>
                <w14:ligatures w14:val="standardContextual"/>
              </w:rPr>
              <w:tab/>
            </w:r>
            <w:r w:rsidR="001C44AC" w:rsidRPr="00B778FD">
              <w:rPr>
                <w:rStyle w:val="Hiperpovezava"/>
                <w:noProof/>
              </w:rPr>
              <w:t>Ostale postavke</w:t>
            </w:r>
            <w:r w:rsidR="001C44AC">
              <w:rPr>
                <w:noProof/>
                <w:webHidden/>
              </w:rPr>
              <w:tab/>
            </w:r>
            <w:r w:rsidR="001C44AC">
              <w:rPr>
                <w:noProof/>
                <w:webHidden/>
              </w:rPr>
              <w:fldChar w:fldCharType="begin"/>
            </w:r>
            <w:r w:rsidR="001C44AC">
              <w:rPr>
                <w:noProof/>
                <w:webHidden/>
              </w:rPr>
              <w:instrText xml:space="preserve"> PAGEREF _Toc170819444 \h </w:instrText>
            </w:r>
            <w:r w:rsidR="001C44AC">
              <w:rPr>
                <w:noProof/>
                <w:webHidden/>
              </w:rPr>
            </w:r>
            <w:r w:rsidR="001C44AC">
              <w:rPr>
                <w:noProof/>
                <w:webHidden/>
              </w:rPr>
              <w:fldChar w:fldCharType="separate"/>
            </w:r>
            <w:r w:rsidR="001C44AC">
              <w:rPr>
                <w:noProof/>
                <w:webHidden/>
              </w:rPr>
              <w:t>32</w:t>
            </w:r>
            <w:r w:rsidR="001C44AC">
              <w:rPr>
                <w:noProof/>
                <w:webHidden/>
              </w:rPr>
              <w:fldChar w:fldCharType="end"/>
            </w:r>
          </w:hyperlink>
        </w:p>
        <w:p w14:paraId="7A0FE1BC" w14:textId="51ACF7BB" w:rsidR="001C44AC" w:rsidRDefault="00553BF0">
          <w:pPr>
            <w:pStyle w:val="Kazalovsebine2"/>
            <w:rPr>
              <w:rFonts w:eastAsiaTheme="minorEastAsia"/>
              <w:kern w:val="2"/>
              <w:lang w:eastAsia="sl-SI"/>
              <w14:ligatures w14:val="standardContextual"/>
            </w:rPr>
          </w:pPr>
          <w:hyperlink w:anchor="_Toc170819445" w:history="1">
            <w:r w:rsidR="001C44AC" w:rsidRPr="00B778FD">
              <w:rPr>
                <w:rStyle w:val="Hiperpovezava"/>
              </w:rPr>
              <w:t>3.3</w:t>
            </w:r>
            <w:r w:rsidR="001C44AC">
              <w:rPr>
                <w:rFonts w:eastAsiaTheme="minorEastAsia"/>
                <w:kern w:val="2"/>
                <w:lang w:eastAsia="sl-SI"/>
                <w14:ligatures w14:val="standardContextual"/>
              </w:rPr>
              <w:tab/>
            </w:r>
            <w:r w:rsidR="001C44AC" w:rsidRPr="00B778FD">
              <w:rPr>
                <w:rStyle w:val="Hiperpovezava"/>
              </w:rPr>
              <w:t>Obnavljanje in naložbe v obstoječe avtoceste</w:t>
            </w:r>
            <w:r w:rsidR="001C44AC">
              <w:rPr>
                <w:webHidden/>
              </w:rPr>
              <w:tab/>
            </w:r>
            <w:r w:rsidR="001C44AC">
              <w:rPr>
                <w:webHidden/>
              </w:rPr>
              <w:fldChar w:fldCharType="begin"/>
            </w:r>
            <w:r w:rsidR="001C44AC">
              <w:rPr>
                <w:webHidden/>
              </w:rPr>
              <w:instrText xml:space="preserve"> PAGEREF _Toc170819445 \h </w:instrText>
            </w:r>
            <w:r w:rsidR="001C44AC">
              <w:rPr>
                <w:webHidden/>
              </w:rPr>
            </w:r>
            <w:r w:rsidR="001C44AC">
              <w:rPr>
                <w:webHidden/>
              </w:rPr>
              <w:fldChar w:fldCharType="separate"/>
            </w:r>
            <w:r w:rsidR="001C44AC">
              <w:rPr>
                <w:webHidden/>
              </w:rPr>
              <w:t>34</w:t>
            </w:r>
            <w:r w:rsidR="001C44AC">
              <w:rPr>
                <w:webHidden/>
              </w:rPr>
              <w:fldChar w:fldCharType="end"/>
            </w:r>
          </w:hyperlink>
        </w:p>
        <w:p w14:paraId="4E53E23B" w14:textId="2A1CC76E" w:rsidR="001C44AC" w:rsidRDefault="00553BF0">
          <w:pPr>
            <w:pStyle w:val="Kazalovsebine3"/>
            <w:rPr>
              <w:rFonts w:eastAsiaTheme="minorEastAsia"/>
              <w:noProof/>
              <w:kern w:val="2"/>
              <w:lang w:eastAsia="sl-SI"/>
              <w14:ligatures w14:val="standardContextual"/>
            </w:rPr>
          </w:pPr>
          <w:hyperlink w:anchor="_Toc170819446" w:history="1">
            <w:r w:rsidR="001C44AC" w:rsidRPr="00B778FD">
              <w:rPr>
                <w:rStyle w:val="Hiperpovezava"/>
                <w:noProof/>
              </w:rPr>
              <w:t>3.3.1</w:t>
            </w:r>
            <w:r w:rsidR="001C44AC">
              <w:rPr>
                <w:rFonts w:eastAsiaTheme="minorEastAsia"/>
                <w:noProof/>
                <w:kern w:val="2"/>
                <w:lang w:eastAsia="sl-SI"/>
                <w14:ligatures w14:val="standardContextual"/>
              </w:rPr>
              <w:tab/>
            </w:r>
            <w:r w:rsidR="001C44AC" w:rsidRPr="00B778FD">
              <w:rPr>
                <w:rStyle w:val="Hiperpovezava"/>
                <w:noProof/>
              </w:rPr>
              <w:t>Gradbena dela pri obnavljanju avtocest</w:t>
            </w:r>
            <w:r w:rsidR="001C44AC">
              <w:rPr>
                <w:noProof/>
                <w:webHidden/>
              </w:rPr>
              <w:tab/>
            </w:r>
            <w:r w:rsidR="001C44AC">
              <w:rPr>
                <w:noProof/>
                <w:webHidden/>
              </w:rPr>
              <w:fldChar w:fldCharType="begin"/>
            </w:r>
            <w:r w:rsidR="001C44AC">
              <w:rPr>
                <w:noProof/>
                <w:webHidden/>
              </w:rPr>
              <w:instrText xml:space="preserve"> PAGEREF _Toc170819446 \h </w:instrText>
            </w:r>
            <w:r w:rsidR="001C44AC">
              <w:rPr>
                <w:noProof/>
                <w:webHidden/>
              </w:rPr>
            </w:r>
            <w:r w:rsidR="001C44AC">
              <w:rPr>
                <w:noProof/>
                <w:webHidden/>
              </w:rPr>
              <w:fldChar w:fldCharType="separate"/>
            </w:r>
            <w:r w:rsidR="001C44AC">
              <w:rPr>
                <w:noProof/>
                <w:webHidden/>
              </w:rPr>
              <w:t>34</w:t>
            </w:r>
            <w:r w:rsidR="001C44AC">
              <w:rPr>
                <w:noProof/>
                <w:webHidden/>
              </w:rPr>
              <w:fldChar w:fldCharType="end"/>
            </w:r>
          </w:hyperlink>
        </w:p>
        <w:p w14:paraId="031AD1DF" w14:textId="5F9A0C1E" w:rsidR="001C44AC" w:rsidRDefault="00553BF0">
          <w:pPr>
            <w:pStyle w:val="Kazalovsebine3"/>
            <w:rPr>
              <w:rFonts w:eastAsiaTheme="minorEastAsia"/>
              <w:noProof/>
              <w:kern w:val="2"/>
              <w:lang w:eastAsia="sl-SI"/>
              <w14:ligatures w14:val="standardContextual"/>
            </w:rPr>
          </w:pPr>
          <w:hyperlink w:anchor="_Toc170819447" w:history="1">
            <w:r w:rsidR="001C44AC" w:rsidRPr="00B778FD">
              <w:rPr>
                <w:rStyle w:val="Hiperpovezava"/>
                <w:noProof/>
              </w:rPr>
              <w:t>3.3.2</w:t>
            </w:r>
            <w:r w:rsidR="001C44AC">
              <w:rPr>
                <w:rFonts w:eastAsiaTheme="minorEastAsia"/>
                <w:noProof/>
                <w:kern w:val="2"/>
                <w:lang w:eastAsia="sl-SI"/>
                <w14:ligatures w14:val="standardContextual"/>
              </w:rPr>
              <w:tab/>
            </w:r>
            <w:r w:rsidR="001C44AC" w:rsidRPr="00B778FD">
              <w:rPr>
                <w:rStyle w:val="Hiperpovezava"/>
                <w:noProof/>
              </w:rPr>
              <w:t>Elektro-strojna dela in ITS</w:t>
            </w:r>
            <w:r w:rsidR="001C44AC">
              <w:rPr>
                <w:noProof/>
                <w:webHidden/>
              </w:rPr>
              <w:tab/>
            </w:r>
            <w:r w:rsidR="001C44AC">
              <w:rPr>
                <w:noProof/>
                <w:webHidden/>
              </w:rPr>
              <w:fldChar w:fldCharType="begin"/>
            </w:r>
            <w:r w:rsidR="001C44AC">
              <w:rPr>
                <w:noProof/>
                <w:webHidden/>
              </w:rPr>
              <w:instrText xml:space="preserve"> PAGEREF _Toc170819447 \h </w:instrText>
            </w:r>
            <w:r w:rsidR="001C44AC">
              <w:rPr>
                <w:noProof/>
                <w:webHidden/>
              </w:rPr>
            </w:r>
            <w:r w:rsidR="001C44AC">
              <w:rPr>
                <w:noProof/>
                <w:webHidden/>
              </w:rPr>
              <w:fldChar w:fldCharType="separate"/>
            </w:r>
            <w:r w:rsidR="001C44AC">
              <w:rPr>
                <w:noProof/>
                <w:webHidden/>
              </w:rPr>
              <w:t>36</w:t>
            </w:r>
            <w:r w:rsidR="001C44AC">
              <w:rPr>
                <w:noProof/>
                <w:webHidden/>
              </w:rPr>
              <w:fldChar w:fldCharType="end"/>
            </w:r>
          </w:hyperlink>
        </w:p>
        <w:p w14:paraId="36F202B9" w14:textId="0546B3B9" w:rsidR="001C44AC" w:rsidRDefault="00553BF0">
          <w:pPr>
            <w:pStyle w:val="Kazalovsebine3"/>
            <w:rPr>
              <w:rFonts w:eastAsiaTheme="minorEastAsia"/>
              <w:noProof/>
              <w:kern w:val="2"/>
              <w:lang w:eastAsia="sl-SI"/>
              <w14:ligatures w14:val="standardContextual"/>
            </w:rPr>
          </w:pPr>
          <w:hyperlink w:anchor="_Toc170819448" w:history="1">
            <w:r w:rsidR="001C44AC" w:rsidRPr="00B778FD">
              <w:rPr>
                <w:rStyle w:val="Hiperpovezava"/>
                <w:noProof/>
              </w:rPr>
              <w:t>3.3.3</w:t>
            </w:r>
            <w:r w:rsidR="001C44AC">
              <w:rPr>
                <w:rFonts w:eastAsiaTheme="minorEastAsia"/>
                <w:noProof/>
                <w:kern w:val="2"/>
                <w:lang w:eastAsia="sl-SI"/>
                <w14:ligatures w14:val="standardContextual"/>
              </w:rPr>
              <w:tab/>
            </w:r>
            <w:r w:rsidR="001C44AC" w:rsidRPr="00B778FD">
              <w:rPr>
                <w:rStyle w:val="Hiperpovezava"/>
                <w:noProof/>
              </w:rPr>
              <w:t>Izboljšanje prometne varnosti</w:t>
            </w:r>
            <w:r w:rsidR="001C44AC">
              <w:rPr>
                <w:noProof/>
                <w:webHidden/>
              </w:rPr>
              <w:tab/>
            </w:r>
            <w:r w:rsidR="001C44AC">
              <w:rPr>
                <w:noProof/>
                <w:webHidden/>
              </w:rPr>
              <w:fldChar w:fldCharType="begin"/>
            </w:r>
            <w:r w:rsidR="001C44AC">
              <w:rPr>
                <w:noProof/>
                <w:webHidden/>
              </w:rPr>
              <w:instrText xml:space="preserve"> PAGEREF _Toc170819448 \h </w:instrText>
            </w:r>
            <w:r w:rsidR="001C44AC">
              <w:rPr>
                <w:noProof/>
                <w:webHidden/>
              </w:rPr>
            </w:r>
            <w:r w:rsidR="001C44AC">
              <w:rPr>
                <w:noProof/>
                <w:webHidden/>
              </w:rPr>
              <w:fldChar w:fldCharType="separate"/>
            </w:r>
            <w:r w:rsidR="001C44AC">
              <w:rPr>
                <w:noProof/>
                <w:webHidden/>
              </w:rPr>
              <w:t>38</w:t>
            </w:r>
            <w:r w:rsidR="001C44AC">
              <w:rPr>
                <w:noProof/>
                <w:webHidden/>
              </w:rPr>
              <w:fldChar w:fldCharType="end"/>
            </w:r>
          </w:hyperlink>
        </w:p>
        <w:p w14:paraId="7D5F3B36" w14:textId="1111AA6A" w:rsidR="001C44AC" w:rsidRDefault="00553BF0">
          <w:pPr>
            <w:pStyle w:val="Kazalovsebine3"/>
            <w:rPr>
              <w:rFonts w:eastAsiaTheme="minorEastAsia"/>
              <w:noProof/>
              <w:kern w:val="2"/>
              <w:lang w:eastAsia="sl-SI"/>
              <w14:ligatures w14:val="standardContextual"/>
            </w:rPr>
          </w:pPr>
          <w:hyperlink w:anchor="_Toc170819449" w:history="1">
            <w:r w:rsidR="001C44AC" w:rsidRPr="00B778FD">
              <w:rPr>
                <w:rStyle w:val="Hiperpovezava"/>
                <w:noProof/>
              </w:rPr>
              <w:t>3.3.4</w:t>
            </w:r>
            <w:r w:rsidR="001C44AC">
              <w:rPr>
                <w:rFonts w:eastAsiaTheme="minorEastAsia"/>
                <w:noProof/>
                <w:kern w:val="2"/>
                <w:lang w:eastAsia="sl-SI"/>
                <w14:ligatures w14:val="standardContextual"/>
              </w:rPr>
              <w:tab/>
            </w:r>
            <w:r w:rsidR="001C44AC" w:rsidRPr="00B778FD">
              <w:rPr>
                <w:rStyle w:val="Hiperpovezava"/>
                <w:noProof/>
              </w:rPr>
              <w:t>Preureditev malih počivališč na AC križu v RS</w:t>
            </w:r>
            <w:r w:rsidR="001C44AC">
              <w:rPr>
                <w:noProof/>
                <w:webHidden/>
              </w:rPr>
              <w:tab/>
            </w:r>
            <w:r w:rsidR="001C44AC">
              <w:rPr>
                <w:noProof/>
                <w:webHidden/>
              </w:rPr>
              <w:fldChar w:fldCharType="begin"/>
            </w:r>
            <w:r w:rsidR="001C44AC">
              <w:rPr>
                <w:noProof/>
                <w:webHidden/>
              </w:rPr>
              <w:instrText xml:space="preserve"> PAGEREF _Toc170819449 \h </w:instrText>
            </w:r>
            <w:r w:rsidR="001C44AC">
              <w:rPr>
                <w:noProof/>
                <w:webHidden/>
              </w:rPr>
            </w:r>
            <w:r w:rsidR="001C44AC">
              <w:rPr>
                <w:noProof/>
                <w:webHidden/>
              </w:rPr>
              <w:fldChar w:fldCharType="separate"/>
            </w:r>
            <w:r w:rsidR="001C44AC">
              <w:rPr>
                <w:noProof/>
                <w:webHidden/>
              </w:rPr>
              <w:t>39</w:t>
            </w:r>
            <w:r w:rsidR="001C44AC">
              <w:rPr>
                <w:noProof/>
                <w:webHidden/>
              </w:rPr>
              <w:fldChar w:fldCharType="end"/>
            </w:r>
          </w:hyperlink>
        </w:p>
        <w:p w14:paraId="496F8CD0" w14:textId="0F8B8F68" w:rsidR="001C44AC" w:rsidRDefault="00553BF0">
          <w:pPr>
            <w:pStyle w:val="Kazalovsebine3"/>
            <w:rPr>
              <w:rFonts w:eastAsiaTheme="minorEastAsia"/>
              <w:noProof/>
              <w:kern w:val="2"/>
              <w:lang w:eastAsia="sl-SI"/>
              <w14:ligatures w14:val="standardContextual"/>
            </w:rPr>
          </w:pPr>
          <w:hyperlink w:anchor="_Toc170819450" w:history="1">
            <w:r w:rsidR="001C44AC" w:rsidRPr="00B778FD">
              <w:rPr>
                <w:rStyle w:val="Hiperpovezava"/>
                <w:noProof/>
              </w:rPr>
              <w:t>3.3.5</w:t>
            </w:r>
            <w:r w:rsidR="001C44AC">
              <w:rPr>
                <w:rFonts w:eastAsiaTheme="minorEastAsia"/>
                <w:noProof/>
                <w:kern w:val="2"/>
                <w:lang w:eastAsia="sl-SI"/>
                <w14:ligatures w14:val="standardContextual"/>
              </w:rPr>
              <w:tab/>
            </w:r>
            <w:r w:rsidR="001C44AC" w:rsidRPr="00B778FD">
              <w:rPr>
                <w:rStyle w:val="Hiperpovezava"/>
                <w:noProof/>
              </w:rPr>
              <w:t>Varna in varovana parkirišča</w:t>
            </w:r>
            <w:r w:rsidR="001C44AC">
              <w:rPr>
                <w:noProof/>
                <w:webHidden/>
              </w:rPr>
              <w:tab/>
            </w:r>
            <w:r w:rsidR="001C44AC">
              <w:rPr>
                <w:noProof/>
                <w:webHidden/>
              </w:rPr>
              <w:fldChar w:fldCharType="begin"/>
            </w:r>
            <w:r w:rsidR="001C44AC">
              <w:rPr>
                <w:noProof/>
                <w:webHidden/>
              </w:rPr>
              <w:instrText xml:space="preserve"> PAGEREF _Toc170819450 \h </w:instrText>
            </w:r>
            <w:r w:rsidR="001C44AC">
              <w:rPr>
                <w:noProof/>
                <w:webHidden/>
              </w:rPr>
            </w:r>
            <w:r w:rsidR="001C44AC">
              <w:rPr>
                <w:noProof/>
                <w:webHidden/>
              </w:rPr>
              <w:fldChar w:fldCharType="separate"/>
            </w:r>
            <w:r w:rsidR="001C44AC">
              <w:rPr>
                <w:noProof/>
                <w:webHidden/>
              </w:rPr>
              <w:t>39</w:t>
            </w:r>
            <w:r w:rsidR="001C44AC">
              <w:rPr>
                <w:noProof/>
                <w:webHidden/>
              </w:rPr>
              <w:fldChar w:fldCharType="end"/>
            </w:r>
          </w:hyperlink>
        </w:p>
        <w:p w14:paraId="5779EDB0" w14:textId="74CDF3F6" w:rsidR="001C44AC" w:rsidRDefault="00553BF0" w:rsidP="001C44AC">
          <w:pPr>
            <w:pStyle w:val="Kazalovsebine3"/>
            <w:ind w:left="1100" w:hanging="1100"/>
            <w:rPr>
              <w:rFonts w:eastAsiaTheme="minorEastAsia"/>
              <w:noProof/>
              <w:kern w:val="2"/>
              <w:lang w:eastAsia="sl-SI"/>
              <w14:ligatures w14:val="standardContextual"/>
            </w:rPr>
          </w:pPr>
          <w:hyperlink w:anchor="_Toc170819451" w:history="1">
            <w:r w:rsidR="001C44AC" w:rsidRPr="00B778FD">
              <w:rPr>
                <w:rStyle w:val="Hiperpovezava"/>
                <w:noProof/>
              </w:rPr>
              <w:t>3.3.6</w:t>
            </w:r>
            <w:r w:rsidR="001C44AC">
              <w:rPr>
                <w:rFonts w:eastAsiaTheme="minorEastAsia"/>
                <w:noProof/>
                <w:kern w:val="2"/>
                <w:lang w:eastAsia="sl-SI"/>
                <w14:ligatures w14:val="standardContextual"/>
              </w:rPr>
              <w:tab/>
            </w:r>
            <w:r w:rsidR="001C44AC" w:rsidRPr="00B778FD">
              <w:rPr>
                <w:rStyle w:val="Hiperpovezava"/>
                <w:noProof/>
              </w:rPr>
              <w:t>Razširitev obstoječih lokacij počivališč z dodatnimi parkirnimi površinami za tovorna vozila</w:t>
            </w:r>
            <w:r w:rsidR="001C44AC">
              <w:rPr>
                <w:noProof/>
                <w:webHidden/>
              </w:rPr>
              <w:tab/>
            </w:r>
            <w:r w:rsidR="001C44AC">
              <w:rPr>
                <w:noProof/>
                <w:webHidden/>
              </w:rPr>
              <w:fldChar w:fldCharType="begin"/>
            </w:r>
            <w:r w:rsidR="001C44AC">
              <w:rPr>
                <w:noProof/>
                <w:webHidden/>
              </w:rPr>
              <w:instrText xml:space="preserve"> PAGEREF _Toc170819451 \h </w:instrText>
            </w:r>
            <w:r w:rsidR="001C44AC">
              <w:rPr>
                <w:noProof/>
                <w:webHidden/>
              </w:rPr>
            </w:r>
            <w:r w:rsidR="001C44AC">
              <w:rPr>
                <w:noProof/>
                <w:webHidden/>
              </w:rPr>
              <w:fldChar w:fldCharType="separate"/>
            </w:r>
            <w:r w:rsidR="001C44AC">
              <w:rPr>
                <w:noProof/>
                <w:webHidden/>
              </w:rPr>
              <w:t>40</w:t>
            </w:r>
            <w:r w:rsidR="001C44AC">
              <w:rPr>
                <w:noProof/>
                <w:webHidden/>
              </w:rPr>
              <w:fldChar w:fldCharType="end"/>
            </w:r>
          </w:hyperlink>
        </w:p>
        <w:p w14:paraId="7BA068E1" w14:textId="13B4397C" w:rsidR="001C44AC" w:rsidRDefault="00553BF0">
          <w:pPr>
            <w:pStyle w:val="Kazalovsebine2"/>
            <w:rPr>
              <w:rFonts w:eastAsiaTheme="minorEastAsia"/>
              <w:kern w:val="2"/>
              <w:lang w:eastAsia="sl-SI"/>
              <w14:ligatures w14:val="standardContextual"/>
            </w:rPr>
          </w:pPr>
          <w:hyperlink w:anchor="_Toc170819452" w:history="1">
            <w:r w:rsidR="001C44AC" w:rsidRPr="00B778FD">
              <w:rPr>
                <w:rStyle w:val="Hiperpovezava"/>
              </w:rPr>
              <w:t>3.4</w:t>
            </w:r>
            <w:r w:rsidR="001C44AC">
              <w:rPr>
                <w:rFonts w:eastAsiaTheme="minorEastAsia"/>
                <w:kern w:val="2"/>
                <w:lang w:eastAsia="sl-SI"/>
                <w14:ligatures w14:val="standardContextual"/>
              </w:rPr>
              <w:tab/>
            </w:r>
            <w:r w:rsidR="001C44AC" w:rsidRPr="00B778FD">
              <w:rPr>
                <w:rStyle w:val="Hiperpovezava"/>
              </w:rPr>
              <w:t>Investicije na področju upravljanja, vzdrževanja in cestninjenja</w:t>
            </w:r>
            <w:r w:rsidR="001C44AC">
              <w:rPr>
                <w:webHidden/>
              </w:rPr>
              <w:tab/>
            </w:r>
            <w:r w:rsidR="001C44AC">
              <w:rPr>
                <w:webHidden/>
              </w:rPr>
              <w:fldChar w:fldCharType="begin"/>
            </w:r>
            <w:r w:rsidR="001C44AC">
              <w:rPr>
                <w:webHidden/>
              </w:rPr>
              <w:instrText xml:space="preserve"> PAGEREF _Toc170819452 \h </w:instrText>
            </w:r>
            <w:r w:rsidR="001C44AC">
              <w:rPr>
                <w:webHidden/>
              </w:rPr>
            </w:r>
            <w:r w:rsidR="001C44AC">
              <w:rPr>
                <w:webHidden/>
              </w:rPr>
              <w:fldChar w:fldCharType="separate"/>
            </w:r>
            <w:r w:rsidR="001C44AC">
              <w:rPr>
                <w:webHidden/>
              </w:rPr>
              <w:t>40</w:t>
            </w:r>
            <w:r w:rsidR="001C44AC">
              <w:rPr>
                <w:webHidden/>
              </w:rPr>
              <w:fldChar w:fldCharType="end"/>
            </w:r>
          </w:hyperlink>
        </w:p>
        <w:p w14:paraId="53E467D0" w14:textId="1C0FA506" w:rsidR="001C44AC" w:rsidRDefault="00553BF0">
          <w:pPr>
            <w:pStyle w:val="Kazalovsebine1"/>
            <w:rPr>
              <w:rFonts w:eastAsiaTheme="minorEastAsia"/>
              <w:b w:val="0"/>
              <w:kern w:val="2"/>
              <w:lang w:eastAsia="sl-SI"/>
              <w14:ligatures w14:val="standardContextual"/>
            </w:rPr>
          </w:pPr>
          <w:hyperlink w:anchor="_Toc170819453" w:history="1">
            <w:r w:rsidR="001C44AC" w:rsidRPr="00B778FD">
              <w:rPr>
                <w:rStyle w:val="Hiperpovezava"/>
              </w:rPr>
              <w:t>4</w:t>
            </w:r>
            <w:r w:rsidR="001C44AC">
              <w:rPr>
                <w:rFonts w:eastAsiaTheme="minorEastAsia"/>
                <w:b w:val="0"/>
                <w:kern w:val="2"/>
                <w:lang w:eastAsia="sl-SI"/>
                <w14:ligatures w14:val="standardContextual"/>
              </w:rPr>
              <w:tab/>
            </w:r>
            <w:r w:rsidR="001C44AC" w:rsidRPr="00B778FD">
              <w:rPr>
                <w:rStyle w:val="Hiperpovezava"/>
              </w:rPr>
              <w:t>Stroški financiranja</w:t>
            </w:r>
            <w:r w:rsidR="001C44AC">
              <w:rPr>
                <w:webHidden/>
              </w:rPr>
              <w:tab/>
            </w:r>
            <w:r w:rsidR="001C44AC">
              <w:rPr>
                <w:webHidden/>
              </w:rPr>
              <w:fldChar w:fldCharType="begin"/>
            </w:r>
            <w:r w:rsidR="001C44AC">
              <w:rPr>
                <w:webHidden/>
              </w:rPr>
              <w:instrText xml:space="preserve"> PAGEREF _Toc170819453 \h </w:instrText>
            </w:r>
            <w:r w:rsidR="001C44AC">
              <w:rPr>
                <w:webHidden/>
              </w:rPr>
            </w:r>
            <w:r w:rsidR="001C44AC">
              <w:rPr>
                <w:webHidden/>
              </w:rPr>
              <w:fldChar w:fldCharType="separate"/>
            </w:r>
            <w:r w:rsidR="001C44AC">
              <w:rPr>
                <w:webHidden/>
              </w:rPr>
              <w:t>46</w:t>
            </w:r>
            <w:r w:rsidR="001C44AC">
              <w:rPr>
                <w:webHidden/>
              </w:rPr>
              <w:fldChar w:fldCharType="end"/>
            </w:r>
          </w:hyperlink>
        </w:p>
        <w:p w14:paraId="7C6F7BF0" w14:textId="0D30A96E" w:rsidR="001C44AC" w:rsidRDefault="00553BF0">
          <w:pPr>
            <w:pStyle w:val="Kazalovsebine1"/>
            <w:rPr>
              <w:rFonts w:eastAsiaTheme="minorEastAsia"/>
              <w:b w:val="0"/>
              <w:kern w:val="2"/>
              <w:lang w:eastAsia="sl-SI"/>
              <w14:ligatures w14:val="standardContextual"/>
            </w:rPr>
          </w:pPr>
          <w:hyperlink w:anchor="_Toc170819454" w:history="1">
            <w:r w:rsidR="001C44AC" w:rsidRPr="00B778FD">
              <w:rPr>
                <w:rStyle w:val="Hiperpovezava"/>
              </w:rPr>
              <w:t>5</w:t>
            </w:r>
            <w:r w:rsidR="001C44AC">
              <w:rPr>
                <w:rFonts w:eastAsiaTheme="minorEastAsia"/>
                <w:b w:val="0"/>
                <w:kern w:val="2"/>
                <w:lang w:eastAsia="sl-SI"/>
                <w14:ligatures w14:val="standardContextual"/>
              </w:rPr>
              <w:tab/>
            </w:r>
            <w:r w:rsidR="001C44AC" w:rsidRPr="00B778FD">
              <w:rPr>
                <w:rStyle w:val="Hiperpovezava"/>
              </w:rPr>
              <w:t>Obveznosti iz zadolževanja (vračilo glavnice in plačilo obresti)</w:t>
            </w:r>
            <w:r w:rsidR="001C44AC">
              <w:rPr>
                <w:webHidden/>
              </w:rPr>
              <w:tab/>
            </w:r>
            <w:r w:rsidR="001C44AC">
              <w:rPr>
                <w:webHidden/>
              </w:rPr>
              <w:fldChar w:fldCharType="begin"/>
            </w:r>
            <w:r w:rsidR="001C44AC">
              <w:rPr>
                <w:webHidden/>
              </w:rPr>
              <w:instrText xml:space="preserve"> PAGEREF _Toc170819454 \h </w:instrText>
            </w:r>
            <w:r w:rsidR="001C44AC">
              <w:rPr>
                <w:webHidden/>
              </w:rPr>
            </w:r>
            <w:r w:rsidR="001C44AC">
              <w:rPr>
                <w:webHidden/>
              </w:rPr>
              <w:fldChar w:fldCharType="separate"/>
            </w:r>
            <w:r w:rsidR="001C44AC">
              <w:rPr>
                <w:webHidden/>
              </w:rPr>
              <w:t>47</w:t>
            </w:r>
            <w:r w:rsidR="001C44AC">
              <w:rPr>
                <w:webHidden/>
              </w:rPr>
              <w:fldChar w:fldCharType="end"/>
            </w:r>
          </w:hyperlink>
        </w:p>
        <w:p w14:paraId="5BF29D2C" w14:textId="3945F4FA" w:rsidR="001C44AC" w:rsidRDefault="00553BF0">
          <w:pPr>
            <w:pStyle w:val="Kazalovsebine1"/>
            <w:rPr>
              <w:rFonts w:eastAsiaTheme="minorEastAsia"/>
              <w:b w:val="0"/>
              <w:kern w:val="2"/>
              <w:lang w:eastAsia="sl-SI"/>
              <w14:ligatures w14:val="standardContextual"/>
            </w:rPr>
          </w:pPr>
          <w:hyperlink w:anchor="_Toc170819455" w:history="1">
            <w:r w:rsidR="001C44AC" w:rsidRPr="00B778FD">
              <w:rPr>
                <w:rStyle w:val="Hiperpovezava"/>
              </w:rPr>
              <w:t>6</w:t>
            </w:r>
            <w:r w:rsidR="001C44AC">
              <w:rPr>
                <w:rFonts w:eastAsiaTheme="minorEastAsia"/>
                <w:b w:val="0"/>
                <w:kern w:val="2"/>
                <w:lang w:eastAsia="sl-SI"/>
                <w14:ligatures w14:val="standardContextual"/>
              </w:rPr>
              <w:tab/>
            </w:r>
            <w:r w:rsidR="001C44AC" w:rsidRPr="00B778FD">
              <w:rPr>
                <w:rStyle w:val="Hiperpovezava"/>
              </w:rPr>
              <w:t>Nadomestilo za opravljanje naročila</w:t>
            </w:r>
            <w:r w:rsidR="001C44AC">
              <w:rPr>
                <w:webHidden/>
              </w:rPr>
              <w:tab/>
            </w:r>
            <w:r w:rsidR="001C44AC">
              <w:rPr>
                <w:webHidden/>
              </w:rPr>
              <w:fldChar w:fldCharType="begin"/>
            </w:r>
            <w:r w:rsidR="001C44AC">
              <w:rPr>
                <w:webHidden/>
              </w:rPr>
              <w:instrText xml:space="preserve"> PAGEREF _Toc170819455 \h </w:instrText>
            </w:r>
            <w:r w:rsidR="001C44AC">
              <w:rPr>
                <w:webHidden/>
              </w:rPr>
            </w:r>
            <w:r w:rsidR="001C44AC">
              <w:rPr>
                <w:webHidden/>
              </w:rPr>
              <w:fldChar w:fldCharType="separate"/>
            </w:r>
            <w:r w:rsidR="001C44AC">
              <w:rPr>
                <w:webHidden/>
              </w:rPr>
              <w:t>47</w:t>
            </w:r>
            <w:r w:rsidR="001C44AC">
              <w:rPr>
                <w:webHidden/>
              </w:rPr>
              <w:fldChar w:fldCharType="end"/>
            </w:r>
          </w:hyperlink>
        </w:p>
        <w:p w14:paraId="05848BE9" w14:textId="5B7C9A4B" w:rsidR="001C44AC" w:rsidRDefault="00553BF0">
          <w:pPr>
            <w:pStyle w:val="Kazalovsebine1"/>
            <w:rPr>
              <w:rFonts w:eastAsiaTheme="minorEastAsia"/>
              <w:b w:val="0"/>
              <w:kern w:val="2"/>
              <w:lang w:eastAsia="sl-SI"/>
              <w14:ligatures w14:val="standardContextual"/>
            </w:rPr>
          </w:pPr>
          <w:hyperlink w:anchor="_Toc170819456" w:history="1">
            <w:r w:rsidR="001C44AC" w:rsidRPr="00B778FD">
              <w:rPr>
                <w:rStyle w:val="Hiperpovezava"/>
              </w:rPr>
              <w:t>7</w:t>
            </w:r>
            <w:r w:rsidR="001C44AC">
              <w:rPr>
                <w:rFonts w:eastAsiaTheme="minorEastAsia"/>
                <w:b w:val="0"/>
                <w:kern w:val="2"/>
                <w:lang w:eastAsia="sl-SI"/>
                <w14:ligatures w14:val="standardContextual"/>
              </w:rPr>
              <w:tab/>
            </w:r>
            <w:r w:rsidR="001C44AC" w:rsidRPr="00B778FD">
              <w:rPr>
                <w:rStyle w:val="Hiperpovezava"/>
              </w:rPr>
              <w:t>Pregled virov za financiranje</w:t>
            </w:r>
            <w:r w:rsidR="001C44AC">
              <w:rPr>
                <w:webHidden/>
              </w:rPr>
              <w:tab/>
            </w:r>
            <w:r w:rsidR="001C44AC">
              <w:rPr>
                <w:webHidden/>
              </w:rPr>
              <w:fldChar w:fldCharType="begin"/>
            </w:r>
            <w:r w:rsidR="001C44AC">
              <w:rPr>
                <w:webHidden/>
              </w:rPr>
              <w:instrText xml:space="preserve"> PAGEREF _Toc170819456 \h </w:instrText>
            </w:r>
            <w:r w:rsidR="001C44AC">
              <w:rPr>
                <w:webHidden/>
              </w:rPr>
            </w:r>
            <w:r w:rsidR="001C44AC">
              <w:rPr>
                <w:webHidden/>
              </w:rPr>
              <w:fldChar w:fldCharType="separate"/>
            </w:r>
            <w:r w:rsidR="001C44AC">
              <w:rPr>
                <w:webHidden/>
              </w:rPr>
              <w:t>48</w:t>
            </w:r>
            <w:r w:rsidR="001C44AC">
              <w:rPr>
                <w:webHidden/>
              </w:rPr>
              <w:fldChar w:fldCharType="end"/>
            </w:r>
          </w:hyperlink>
        </w:p>
        <w:p w14:paraId="48F824D6" w14:textId="40924ECA" w:rsidR="001C44AC" w:rsidRDefault="00553BF0">
          <w:pPr>
            <w:pStyle w:val="Kazalovsebine2"/>
            <w:rPr>
              <w:rFonts w:eastAsiaTheme="minorEastAsia"/>
              <w:kern w:val="2"/>
              <w:lang w:eastAsia="sl-SI"/>
              <w14:ligatures w14:val="standardContextual"/>
            </w:rPr>
          </w:pPr>
          <w:hyperlink w:anchor="_Toc170819457" w:history="1">
            <w:r w:rsidR="001C44AC" w:rsidRPr="00B778FD">
              <w:rPr>
                <w:rStyle w:val="Hiperpovezava"/>
              </w:rPr>
              <w:t>7.1</w:t>
            </w:r>
            <w:r w:rsidR="001C44AC">
              <w:rPr>
                <w:rFonts w:eastAsiaTheme="minorEastAsia"/>
                <w:kern w:val="2"/>
                <w:lang w:eastAsia="sl-SI"/>
                <w14:ligatures w14:val="standardContextual"/>
              </w:rPr>
              <w:tab/>
            </w:r>
            <w:r w:rsidR="001C44AC" w:rsidRPr="00B778FD">
              <w:rPr>
                <w:rStyle w:val="Hiperpovezava"/>
              </w:rPr>
              <w:t>Pregled virov za financiranje investicij družbe DARS v letu 2023</w:t>
            </w:r>
            <w:r w:rsidR="001C44AC">
              <w:rPr>
                <w:webHidden/>
              </w:rPr>
              <w:tab/>
            </w:r>
            <w:r w:rsidR="001C44AC">
              <w:rPr>
                <w:webHidden/>
              </w:rPr>
              <w:fldChar w:fldCharType="begin"/>
            </w:r>
            <w:r w:rsidR="001C44AC">
              <w:rPr>
                <w:webHidden/>
              </w:rPr>
              <w:instrText xml:space="preserve"> PAGEREF _Toc170819457 \h </w:instrText>
            </w:r>
            <w:r w:rsidR="001C44AC">
              <w:rPr>
                <w:webHidden/>
              </w:rPr>
            </w:r>
            <w:r w:rsidR="001C44AC">
              <w:rPr>
                <w:webHidden/>
              </w:rPr>
              <w:fldChar w:fldCharType="separate"/>
            </w:r>
            <w:r w:rsidR="001C44AC">
              <w:rPr>
                <w:webHidden/>
              </w:rPr>
              <w:t>48</w:t>
            </w:r>
            <w:r w:rsidR="001C44AC">
              <w:rPr>
                <w:webHidden/>
              </w:rPr>
              <w:fldChar w:fldCharType="end"/>
            </w:r>
          </w:hyperlink>
        </w:p>
        <w:p w14:paraId="72AA129C" w14:textId="023B56B5" w:rsidR="001C44AC" w:rsidRDefault="00553BF0">
          <w:pPr>
            <w:pStyle w:val="Kazalovsebine2"/>
            <w:rPr>
              <w:rFonts w:eastAsiaTheme="minorEastAsia"/>
              <w:kern w:val="2"/>
              <w:lang w:eastAsia="sl-SI"/>
              <w14:ligatures w14:val="standardContextual"/>
            </w:rPr>
          </w:pPr>
          <w:hyperlink w:anchor="_Toc170819458" w:history="1">
            <w:r w:rsidR="001C44AC" w:rsidRPr="00B778FD">
              <w:rPr>
                <w:rStyle w:val="Hiperpovezava"/>
              </w:rPr>
              <w:t>7.2</w:t>
            </w:r>
            <w:r w:rsidR="001C44AC">
              <w:rPr>
                <w:rFonts w:eastAsiaTheme="minorEastAsia"/>
                <w:kern w:val="2"/>
                <w:lang w:eastAsia="sl-SI"/>
                <w14:ligatures w14:val="standardContextual"/>
              </w:rPr>
              <w:tab/>
            </w:r>
            <w:r w:rsidR="001C44AC" w:rsidRPr="00B778FD">
              <w:rPr>
                <w:rStyle w:val="Hiperpovezava"/>
              </w:rPr>
              <w:t>Pregled virov za izvedbo nalog na osnovi 4. člena ZDARS-1</w:t>
            </w:r>
            <w:r w:rsidR="001C44AC">
              <w:rPr>
                <w:webHidden/>
              </w:rPr>
              <w:tab/>
            </w:r>
            <w:r w:rsidR="001C44AC">
              <w:rPr>
                <w:webHidden/>
              </w:rPr>
              <w:fldChar w:fldCharType="begin"/>
            </w:r>
            <w:r w:rsidR="001C44AC">
              <w:rPr>
                <w:webHidden/>
              </w:rPr>
              <w:instrText xml:space="preserve"> PAGEREF _Toc170819458 \h </w:instrText>
            </w:r>
            <w:r w:rsidR="001C44AC">
              <w:rPr>
                <w:webHidden/>
              </w:rPr>
            </w:r>
            <w:r w:rsidR="001C44AC">
              <w:rPr>
                <w:webHidden/>
              </w:rPr>
              <w:fldChar w:fldCharType="separate"/>
            </w:r>
            <w:r w:rsidR="001C44AC">
              <w:rPr>
                <w:webHidden/>
              </w:rPr>
              <w:t>49</w:t>
            </w:r>
            <w:r w:rsidR="001C44AC">
              <w:rPr>
                <w:webHidden/>
              </w:rPr>
              <w:fldChar w:fldCharType="end"/>
            </w:r>
          </w:hyperlink>
        </w:p>
        <w:p w14:paraId="0198E7F5" w14:textId="1B75BC8C" w:rsidR="001C44AC" w:rsidRDefault="00553BF0">
          <w:pPr>
            <w:pStyle w:val="Kazalovsebine1"/>
            <w:rPr>
              <w:rFonts w:eastAsiaTheme="minorEastAsia"/>
              <w:b w:val="0"/>
              <w:kern w:val="2"/>
              <w:lang w:eastAsia="sl-SI"/>
              <w14:ligatures w14:val="standardContextual"/>
            </w:rPr>
          </w:pPr>
          <w:hyperlink w:anchor="_Toc170819459" w:history="1">
            <w:r w:rsidR="001C44AC" w:rsidRPr="00B778FD">
              <w:rPr>
                <w:rStyle w:val="Hiperpovezava"/>
              </w:rPr>
              <w:t>8</w:t>
            </w:r>
            <w:r w:rsidR="001C44AC">
              <w:rPr>
                <w:rFonts w:eastAsiaTheme="minorEastAsia"/>
                <w:b w:val="0"/>
                <w:kern w:val="2"/>
                <w:lang w:eastAsia="sl-SI"/>
                <w14:ligatures w14:val="standardContextual"/>
              </w:rPr>
              <w:tab/>
            </w:r>
            <w:r w:rsidR="001C44AC" w:rsidRPr="00B778FD">
              <w:rPr>
                <w:rStyle w:val="Hiperpovezava"/>
              </w:rPr>
              <w:t>Zaključne ugotovitve</w:t>
            </w:r>
            <w:r w:rsidR="001C44AC">
              <w:rPr>
                <w:webHidden/>
              </w:rPr>
              <w:tab/>
            </w:r>
            <w:r w:rsidR="001C44AC">
              <w:rPr>
                <w:webHidden/>
              </w:rPr>
              <w:fldChar w:fldCharType="begin"/>
            </w:r>
            <w:r w:rsidR="001C44AC">
              <w:rPr>
                <w:webHidden/>
              </w:rPr>
              <w:instrText xml:space="preserve"> PAGEREF _Toc170819459 \h </w:instrText>
            </w:r>
            <w:r w:rsidR="001C44AC">
              <w:rPr>
                <w:webHidden/>
              </w:rPr>
            </w:r>
            <w:r w:rsidR="001C44AC">
              <w:rPr>
                <w:webHidden/>
              </w:rPr>
              <w:fldChar w:fldCharType="separate"/>
            </w:r>
            <w:r w:rsidR="001C44AC">
              <w:rPr>
                <w:webHidden/>
              </w:rPr>
              <w:t>51</w:t>
            </w:r>
            <w:r w:rsidR="001C44AC">
              <w:rPr>
                <w:webHidden/>
              </w:rPr>
              <w:fldChar w:fldCharType="end"/>
            </w:r>
          </w:hyperlink>
        </w:p>
        <w:p w14:paraId="59610894" w14:textId="62074A17" w:rsidR="00DF0EDD" w:rsidRPr="008B5363" w:rsidRDefault="002A0A35" w:rsidP="00DF0EDD">
          <w:r w:rsidRPr="008B5363">
            <w:rPr>
              <w:b/>
              <w:bCs/>
            </w:rPr>
            <w:fldChar w:fldCharType="end"/>
          </w:r>
        </w:p>
      </w:sdtContent>
    </w:sdt>
    <w:p w14:paraId="42B61275" w14:textId="3906254E" w:rsidR="00953706" w:rsidRPr="00460B97" w:rsidRDefault="00835A1B" w:rsidP="00953706">
      <w:pPr>
        <w:pStyle w:val="Naslov2"/>
        <w:numPr>
          <w:ilvl w:val="0"/>
          <w:numId w:val="0"/>
        </w:numPr>
        <w:ind w:left="576" w:hanging="576"/>
      </w:pPr>
      <w:r w:rsidRPr="008B5363">
        <w:br w:type="page"/>
      </w:r>
      <w:bookmarkStart w:id="1" w:name="_Toc134439035"/>
      <w:bookmarkStart w:id="2" w:name="_Toc163197363"/>
      <w:bookmarkStart w:id="3" w:name="_Toc170819431"/>
      <w:r w:rsidR="00953706" w:rsidRPr="00460B97">
        <w:lastRenderedPageBreak/>
        <w:t>Kratice in okrajšave</w:t>
      </w:r>
      <w:bookmarkEnd w:id="1"/>
      <w:bookmarkEnd w:id="2"/>
      <w:bookmarkEnd w:id="3"/>
      <w:r w:rsidR="00953706" w:rsidRPr="00460B97">
        <w:t xml:space="preserve"> </w:t>
      </w:r>
    </w:p>
    <w:p w14:paraId="3BD1E5F9" w14:textId="77777777" w:rsidR="00953706" w:rsidRPr="00460B97" w:rsidRDefault="00953706" w:rsidP="00953706"/>
    <w:p w14:paraId="44F78EBB" w14:textId="77777777" w:rsidR="00D341DE" w:rsidRPr="00460B97" w:rsidRDefault="00D341DE" w:rsidP="00D341DE">
      <w:r w:rsidRPr="00460B97">
        <w:t xml:space="preserve">AC </w:t>
      </w:r>
      <w:r w:rsidRPr="00460B97">
        <w:tab/>
      </w:r>
      <w:r w:rsidRPr="00460B97">
        <w:tab/>
        <w:t>Avtocesta</w:t>
      </w:r>
    </w:p>
    <w:p w14:paraId="682B631D" w14:textId="77777777" w:rsidR="00D341DE" w:rsidRPr="00460B97" w:rsidRDefault="00D341DE" w:rsidP="00D341DE">
      <w:r w:rsidRPr="00460B97">
        <w:t>ACB</w:t>
      </w:r>
      <w:r w:rsidRPr="00460B97">
        <w:tab/>
      </w:r>
      <w:r w:rsidRPr="00460B97">
        <w:tab/>
        <w:t>Avtocestna baza</w:t>
      </w:r>
    </w:p>
    <w:p w14:paraId="63863ECD" w14:textId="77777777" w:rsidR="00D341DE" w:rsidRPr="00460B97" w:rsidRDefault="00D341DE" w:rsidP="00D341DE">
      <w:r w:rsidRPr="00460B97">
        <w:t>ADR</w:t>
      </w:r>
      <w:r w:rsidRPr="00460B97">
        <w:tab/>
      </w:r>
      <w:r w:rsidRPr="00460B97">
        <w:tab/>
        <w:t xml:space="preserve">Sistem za prepoznavanje nevarnih tovorov </w:t>
      </w:r>
    </w:p>
    <w:p w14:paraId="30243490" w14:textId="77777777" w:rsidR="00D341DE" w:rsidRPr="00460B97" w:rsidRDefault="00D341DE" w:rsidP="00D341DE">
      <w:r w:rsidRPr="00460B97">
        <w:t>ARSO</w:t>
      </w:r>
      <w:r w:rsidRPr="00460B97">
        <w:tab/>
      </w:r>
      <w:r w:rsidRPr="00460B97">
        <w:tab/>
        <w:t>Agencija RS za okolje</w:t>
      </w:r>
      <w:r w:rsidRPr="00460B97">
        <w:br/>
        <w:t>AS</w:t>
      </w:r>
      <w:r w:rsidRPr="00460B97">
        <w:tab/>
      </w:r>
      <w:r w:rsidRPr="00460B97">
        <w:tab/>
        <w:t>Agrarna skupnost</w:t>
      </w:r>
    </w:p>
    <w:p w14:paraId="6180A477" w14:textId="77777777" w:rsidR="00D341DE" w:rsidRPr="00460B97" w:rsidRDefault="00D341DE" w:rsidP="00D341DE">
      <w:r w:rsidRPr="00460B97">
        <w:t>CP</w:t>
      </w:r>
      <w:r w:rsidRPr="00460B97">
        <w:tab/>
      </w:r>
      <w:r w:rsidRPr="00460B97">
        <w:tab/>
        <w:t>Cestninska postaja</w:t>
      </w:r>
    </w:p>
    <w:p w14:paraId="1F3251C2" w14:textId="77777777" w:rsidR="00D341DE" w:rsidRPr="00460B97" w:rsidRDefault="00D341DE" w:rsidP="00D341DE">
      <w:r w:rsidRPr="00460B97">
        <w:t>CPVO</w:t>
      </w:r>
      <w:r w:rsidRPr="00460B97">
        <w:tab/>
      </w:r>
      <w:r w:rsidRPr="00460B97">
        <w:tab/>
        <w:t>Celovita presoja vplivov na okolje</w:t>
      </w:r>
    </w:p>
    <w:p w14:paraId="5CD202B1" w14:textId="77777777" w:rsidR="00D341DE" w:rsidRPr="00460B97" w:rsidRDefault="00D341DE" w:rsidP="00D341DE">
      <w:r w:rsidRPr="00460B97">
        <w:t>DARS</w:t>
      </w:r>
      <w:r w:rsidRPr="00460B97">
        <w:tab/>
      </w:r>
      <w:r w:rsidRPr="00460B97">
        <w:tab/>
        <w:t>Družba za avtoceste v Republiki Sloveniji, d. d.</w:t>
      </w:r>
    </w:p>
    <w:p w14:paraId="7FBE32B6" w14:textId="77777777" w:rsidR="00D341DE" w:rsidRPr="00460B97" w:rsidRDefault="00D341DE" w:rsidP="00D341DE">
      <w:r w:rsidRPr="00460B97">
        <w:t>DDV</w:t>
      </w:r>
      <w:r w:rsidRPr="00460B97">
        <w:tab/>
      </w:r>
      <w:r w:rsidRPr="00460B97">
        <w:tab/>
        <w:t>Davek na dodano vrednost</w:t>
      </w:r>
    </w:p>
    <w:p w14:paraId="3EAC7E55" w14:textId="77777777" w:rsidR="00D341DE" w:rsidRPr="00460B97" w:rsidRDefault="00D341DE" w:rsidP="00D341DE">
      <w:r w:rsidRPr="00460B97">
        <w:t>DGD</w:t>
      </w:r>
      <w:r w:rsidRPr="00460B97">
        <w:tab/>
      </w:r>
      <w:r w:rsidRPr="00460B97">
        <w:tab/>
        <w:t>Dokumentacija za gradbeno dovoljenje</w:t>
      </w:r>
    </w:p>
    <w:p w14:paraId="7A77536C" w14:textId="77777777" w:rsidR="00D341DE" w:rsidRPr="00460B97" w:rsidRDefault="00D341DE" w:rsidP="00D341DE">
      <w:r w:rsidRPr="00460B97">
        <w:t>DIIP</w:t>
      </w:r>
      <w:r w:rsidRPr="00460B97">
        <w:tab/>
      </w:r>
      <w:r w:rsidRPr="00460B97">
        <w:tab/>
        <w:t>Dokument identifikacije investicijskega projekta</w:t>
      </w:r>
      <w:r w:rsidRPr="00460B97">
        <w:tab/>
      </w:r>
    </w:p>
    <w:p w14:paraId="4EC8608D" w14:textId="77777777" w:rsidR="00D341DE" w:rsidRPr="00460B97" w:rsidRDefault="00D341DE" w:rsidP="00D341DE">
      <w:r w:rsidRPr="00460B97">
        <w:t>DKOM</w:t>
      </w:r>
      <w:r w:rsidRPr="00460B97">
        <w:tab/>
      </w:r>
      <w:r w:rsidRPr="00460B97">
        <w:tab/>
        <w:t>Državna revizijska komisija</w:t>
      </w:r>
    </w:p>
    <w:p w14:paraId="6DA8B1CA" w14:textId="77777777" w:rsidR="00D341DE" w:rsidRPr="00460B97" w:rsidRDefault="00D341DE" w:rsidP="00D341DE">
      <w:r w:rsidRPr="00460B97">
        <w:t>DPN</w:t>
      </w:r>
      <w:r w:rsidRPr="00460B97">
        <w:tab/>
      </w:r>
      <w:r w:rsidRPr="00460B97">
        <w:tab/>
        <w:t>Državni prostorski načrt</w:t>
      </w:r>
    </w:p>
    <w:p w14:paraId="7BB98B17" w14:textId="77777777" w:rsidR="00D341DE" w:rsidRPr="00460B97" w:rsidRDefault="00D341DE" w:rsidP="00D341DE">
      <w:r w:rsidRPr="00460B97">
        <w:t>DRSI</w:t>
      </w:r>
      <w:r w:rsidRPr="00460B97">
        <w:tab/>
      </w:r>
      <w:r w:rsidRPr="00460B97">
        <w:tab/>
        <w:t>Direkcija RS za infrastrukturo</w:t>
      </w:r>
    </w:p>
    <w:p w14:paraId="1819E32D" w14:textId="77777777" w:rsidR="00D341DE" w:rsidRPr="00460B97" w:rsidRDefault="00D341DE" w:rsidP="00D341DE">
      <w:r w:rsidRPr="00460B97">
        <w:t>DRSV</w:t>
      </w:r>
      <w:r w:rsidRPr="00460B97">
        <w:tab/>
      </w:r>
      <w:r w:rsidRPr="00460B97">
        <w:tab/>
        <w:t>Direkcija RS za vode</w:t>
      </w:r>
    </w:p>
    <w:p w14:paraId="664EB3FD" w14:textId="0ED2CCFD" w:rsidR="00147AF0" w:rsidRPr="00460B97" w:rsidRDefault="00147AF0" w:rsidP="00D341DE">
      <w:r w:rsidRPr="00460B97">
        <w:t>DCCP</w:t>
      </w:r>
      <w:r w:rsidRPr="00460B97">
        <w:tab/>
      </w:r>
      <w:r w:rsidRPr="00460B97">
        <w:tab/>
        <w:t>Direktorat za ceste in cestni promet</w:t>
      </w:r>
    </w:p>
    <w:p w14:paraId="767AED30" w14:textId="6DAF09A2" w:rsidR="00147AF0" w:rsidRPr="00460B97" w:rsidRDefault="00147AF0" w:rsidP="00D341DE">
      <w:r w:rsidRPr="00460B97">
        <w:t>DzPG</w:t>
      </w:r>
      <w:r w:rsidRPr="00460B97">
        <w:tab/>
      </w:r>
      <w:r w:rsidRPr="00460B97">
        <w:tab/>
        <w:t>Direktorat za prostor in graditev</w:t>
      </w:r>
    </w:p>
    <w:p w14:paraId="554DEE5A" w14:textId="77777777" w:rsidR="00D341DE" w:rsidRPr="00460B97" w:rsidRDefault="00D341DE" w:rsidP="00D341DE">
      <w:r w:rsidRPr="00460B97">
        <w:t>EETS</w:t>
      </w:r>
      <w:r w:rsidRPr="00460B97">
        <w:tab/>
      </w:r>
      <w:r w:rsidRPr="00460B97">
        <w:tab/>
        <w:t>European Electronic Toll Service (Evropsko elektronsko cestninjenje)</w:t>
      </w:r>
    </w:p>
    <w:p w14:paraId="72E643B9" w14:textId="77777777" w:rsidR="00D341DE" w:rsidRPr="00460B97" w:rsidRDefault="00D341DE" w:rsidP="00D341DE">
      <w:r w:rsidRPr="00460B97">
        <w:t>ESO</w:t>
      </w:r>
      <w:r w:rsidRPr="00460B97">
        <w:tab/>
      </w:r>
      <w:r w:rsidRPr="00460B97">
        <w:tab/>
        <w:t>Elektro strojna oprema</w:t>
      </w:r>
    </w:p>
    <w:p w14:paraId="06C0F477" w14:textId="77777777" w:rsidR="00D341DE" w:rsidRPr="00460B97" w:rsidRDefault="00D341DE" w:rsidP="00D341DE">
      <w:r w:rsidRPr="00460B97">
        <w:t>GD</w:t>
      </w:r>
      <w:r w:rsidRPr="00460B97">
        <w:tab/>
      </w:r>
      <w:r w:rsidRPr="00460B97">
        <w:tab/>
        <w:t>Gradbeno dovoljenje</w:t>
      </w:r>
    </w:p>
    <w:p w14:paraId="336F2E35" w14:textId="77777777" w:rsidR="00D341DE" w:rsidRPr="00460B97" w:rsidRDefault="00D341DE" w:rsidP="00D341DE">
      <w:r w:rsidRPr="00460B97">
        <w:t>GGH</w:t>
      </w:r>
      <w:r w:rsidRPr="00460B97">
        <w:tab/>
      </w:r>
      <w:r w:rsidRPr="00460B97">
        <w:tab/>
        <w:t>Geološko geomehanske raziskave</w:t>
      </w:r>
    </w:p>
    <w:p w14:paraId="4DAB8DCD" w14:textId="6E631A99" w:rsidR="00D341DE" w:rsidRPr="00460B97" w:rsidRDefault="00D341DE" w:rsidP="00D341DE">
      <w:r w:rsidRPr="00460B97">
        <w:t>GTE</w:t>
      </w:r>
      <w:r w:rsidRPr="00460B97">
        <w:tab/>
      </w:r>
      <w:r w:rsidRPr="00460B97">
        <w:tab/>
      </w:r>
      <w:r w:rsidR="00217A7E" w:rsidRPr="00460B97">
        <w:t>Gradbeno-tehnični elaborat</w:t>
      </w:r>
    </w:p>
    <w:p w14:paraId="496BC731" w14:textId="77777777" w:rsidR="00D341DE" w:rsidRPr="00460B97" w:rsidRDefault="00D341DE" w:rsidP="00D341DE">
      <w:r w:rsidRPr="00460B97">
        <w:t>HC</w:t>
      </w:r>
      <w:r w:rsidRPr="00460B97">
        <w:tab/>
      </w:r>
      <w:r w:rsidRPr="00460B97">
        <w:tab/>
        <w:t>Hitra cesta</w:t>
      </w:r>
    </w:p>
    <w:p w14:paraId="46C574D9" w14:textId="77777777" w:rsidR="00D341DE" w:rsidRPr="00460B97" w:rsidRDefault="00D341DE" w:rsidP="00D341DE">
      <w:r w:rsidRPr="00460B97">
        <w:t>HHŠ</w:t>
      </w:r>
      <w:r w:rsidRPr="00460B97">
        <w:tab/>
      </w:r>
      <w:r w:rsidRPr="00460B97">
        <w:tab/>
        <w:t xml:space="preserve">Hidrološko hidravlična študija </w:t>
      </w:r>
    </w:p>
    <w:p w14:paraId="20207EB4" w14:textId="77777777" w:rsidR="00D341DE" w:rsidRPr="00460B97" w:rsidRDefault="00D341DE" w:rsidP="00D341DE">
      <w:r w:rsidRPr="00460B97">
        <w:t>IDP</w:t>
      </w:r>
      <w:r w:rsidRPr="00460B97">
        <w:tab/>
      </w:r>
      <w:r w:rsidRPr="00460B97">
        <w:tab/>
        <w:t>Idejni projekt</w:t>
      </w:r>
    </w:p>
    <w:p w14:paraId="19A97903" w14:textId="77777777" w:rsidR="00D341DE" w:rsidRDefault="00D341DE" w:rsidP="00D341DE">
      <w:r w:rsidRPr="00460B97">
        <w:t>IDZ</w:t>
      </w:r>
      <w:r w:rsidRPr="00460B97">
        <w:tab/>
      </w:r>
      <w:r w:rsidRPr="00460B97">
        <w:tab/>
        <w:t>Idejna zasnova</w:t>
      </w:r>
    </w:p>
    <w:p w14:paraId="44ADBB86" w14:textId="5D0953E3" w:rsidR="00F63BA4" w:rsidRDefault="00F63BA4" w:rsidP="00D341DE">
      <w:r>
        <w:t>IGD</w:t>
      </w:r>
      <w:r>
        <w:tab/>
      </w:r>
      <w:r>
        <w:tab/>
        <w:t>Integralno gradbeno dovoljenje</w:t>
      </w:r>
    </w:p>
    <w:p w14:paraId="445CB893" w14:textId="09FB29DE" w:rsidR="00321DF0" w:rsidRPr="00460B97" w:rsidRDefault="00321DF0" w:rsidP="00D341DE">
      <w:r>
        <w:t>IP</w:t>
      </w:r>
      <w:r>
        <w:tab/>
      </w:r>
      <w:r>
        <w:tab/>
        <w:t>Investicijski program</w:t>
      </w:r>
    </w:p>
    <w:p w14:paraId="71DD8E36" w14:textId="77777777" w:rsidR="00D341DE" w:rsidRPr="00460B97" w:rsidRDefault="00D341DE" w:rsidP="00D341DE">
      <w:r w:rsidRPr="00460B97">
        <w:t>ITS</w:t>
      </w:r>
      <w:r w:rsidRPr="00460B97">
        <w:tab/>
      </w:r>
      <w:r w:rsidRPr="00460B97">
        <w:tab/>
        <w:t>Inteligentni transportni sistemi</w:t>
      </w:r>
    </w:p>
    <w:p w14:paraId="5BA59A90" w14:textId="77777777" w:rsidR="00D341DE" w:rsidRPr="00460B97" w:rsidRDefault="00D341DE" w:rsidP="00D341DE">
      <w:r w:rsidRPr="00460B97">
        <w:t>IZP</w:t>
      </w:r>
      <w:r w:rsidRPr="00460B97">
        <w:tab/>
      </w:r>
      <w:r w:rsidRPr="00460B97">
        <w:tab/>
        <w:t>Idejna zasnova za pridobitev projektnih in drugih pogojev</w:t>
      </w:r>
    </w:p>
    <w:p w14:paraId="7B276458" w14:textId="77777777" w:rsidR="00D341DE" w:rsidRPr="00460B97" w:rsidRDefault="00D341DE" w:rsidP="00D341DE">
      <w:r w:rsidRPr="00460B97">
        <w:t>JN</w:t>
      </w:r>
      <w:r w:rsidRPr="00460B97">
        <w:tab/>
      </w:r>
      <w:r w:rsidRPr="00460B97">
        <w:tab/>
        <w:t>Javno naročilo</w:t>
      </w:r>
    </w:p>
    <w:p w14:paraId="31418299" w14:textId="77777777" w:rsidR="00D341DE" w:rsidRPr="00460B97" w:rsidRDefault="00D341DE" w:rsidP="00D341DE">
      <w:r w:rsidRPr="00460B97">
        <w:t>JR</w:t>
      </w:r>
      <w:r w:rsidRPr="00460B97">
        <w:tab/>
      </w:r>
      <w:r w:rsidRPr="00460B97">
        <w:tab/>
        <w:t>Javni razpis</w:t>
      </w:r>
    </w:p>
    <w:p w14:paraId="69E5E046" w14:textId="77777777" w:rsidR="00D341DE" w:rsidRPr="00460B97" w:rsidRDefault="00D341DE" w:rsidP="00D341DE">
      <w:r w:rsidRPr="00460B97">
        <w:t>MDS</w:t>
      </w:r>
      <w:r w:rsidRPr="00460B97">
        <w:tab/>
      </w:r>
      <w:r w:rsidRPr="00460B97">
        <w:tab/>
        <w:t>Medresorska delovna skupina</w:t>
      </w:r>
    </w:p>
    <w:p w14:paraId="32D9D371" w14:textId="7A6607C9" w:rsidR="00D341DE" w:rsidRDefault="00D341DE" w:rsidP="00D341DE">
      <w:r w:rsidRPr="00236E08">
        <w:t>MK</w:t>
      </w:r>
      <w:r w:rsidRPr="00236E08">
        <w:tab/>
      </w:r>
      <w:r w:rsidRPr="00236E08">
        <w:tab/>
        <w:t>Ministrstv</w:t>
      </w:r>
      <w:r w:rsidR="00E55CCC" w:rsidRPr="00236E08">
        <w:t>o</w:t>
      </w:r>
      <w:r w:rsidRPr="00236E08">
        <w:t xml:space="preserve"> za </w:t>
      </w:r>
      <w:r w:rsidR="00730EE0" w:rsidRPr="00236E08">
        <w:t>kulturo</w:t>
      </w:r>
    </w:p>
    <w:p w14:paraId="669DE452" w14:textId="36DCA70F" w:rsidR="0026088A" w:rsidRPr="00460B97" w:rsidRDefault="0026088A" w:rsidP="00D341DE">
      <w:r>
        <w:t>MKGP</w:t>
      </w:r>
      <w:r>
        <w:tab/>
      </w:r>
      <w:r>
        <w:tab/>
      </w:r>
      <w:r w:rsidRPr="0026088A">
        <w:t>Ministrstvo za kmetijstvo, gozdarstvo in prehrano</w:t>
      </w:r>
    </w:p>
    <w:p w14:paraId="6991731C" w14:textId="77777777" w:rsidR="00D341DE" w:rsidRPr="00460B97" w:rsidRDefault="00D341DE" w:rsidP="00D341DE">
      <w:r w:rsidRPr="00460B97">
        <w:t>MMP</w:t>
      </w:r>
      <w:r w:rsidRPr="00460B97">
        <w:tab/>
      </w:r>
      <w:r w:rsidRPr="00460B97">
        <w:tab/>
        <w:t>Mednarodni mejni prehod</w:t>
      </w:r>
    </w:p>
    <w:p w14:paraId="0BF9E9F1" w14:textId="77777777" w:rsidR="00D341DE" w:rsidRDefault="00D341DE" w:rsidP="00D341DE">
      <w:r w:rsidRPr="00460B97">
        <w:t>MO</w:t>
      </w:r>
      <w:r w:rsidRPr="00460B97">
        <w:tab/>
      </w:r>
      <w:r w:rsidRPr="00460B97">
        <w:tab/>
        <w:t>Mestna občina</w:t>
      </w:r>
    </w:p>
    <w:p w14:paraId="6EFD9915" w14:textId="53A2C9D1" w:rsidR="00F14FCD" w:rsidRPr="00460B97" w:rsidRDefault="00F14FCD" w:rsidP="00D341DE">
      <w:r>
        <w:t>MOK</w:t>
      </w:r>
      <w:r>
        <w:tab/>
      </w:r>
      <w:r>
        <w:tab/>
        <w:t>Mestna občina Koper</w:t>
      </w:r>
    </w:p>
    <w:p w14:paraId="0D908431" w14:textId="77777777" w:rsidR="00D341DE" w:rsidRPr="00460B97" w:rsidRDefault="00D341DE" w:rsidP="00D341DE">
      <w:r w:rsidRPr="00460B97">
        <w:t>MOL</w:t>
      </w:r>
      <w:r w:rsidRPr="00460B97">
        <w:tab/>
      </w:r>
      <w:r w:rsidRPr="00460B97">
        <w:tab/>
        <w:t>Mestna občina Ljubljana</w:t>
      </w:r>
    </w:p>
    <w:p w14:paraId="7C2C03C5" w14:textId="77777777" w:rsidR="00D341DE" w:rsidRPr="00460B97" w:rsidRDefault="00D341DE" w:rsidP="00D341DE">
      <w:r w:rsidRPr="00460B97">
        <w:t>MOP</w:t>
      </w:r>
      <w:r w:rsidRPr="00460B97">
        <w:tab/>
      </w:r>
      <w:r w:rsidRPr="00460B97">
        <w:tab/>
        <w:t>Ministrstvo za okolje in prostor</w:t>
      </w:r>
    </w:p>
    <w:p w14:paraId="0BF80C49" w14:textId="2B3CF1C2" w:rsidR="00147AF0" w:rsidRPr="00460B97" w:rsidRDefault="00147AF0" w:rsidP="00D341DE">
      <w:r w:rsidRPr="00460B97">
        <w:t>MNVP</w:t>
      </w:r>
      <w:r w:rsidRPr="00460B97">
        <w:tab/>
      </w:r>
      <w:r w:rsidRPr="00460B97">
        <w:tab/>
        <w:t>Ministrstvo za naravne vire in prostor</w:t>
      </w:r>
    </w:p>
    <w:p w14:paraId="6E0E790A" w14:textId="744D23EF" w:rsidR="00147AF0" w:rsidRPr="00460B97" w:rsidRDefault="00147AF0" w:rsidP="00D341DE">
      <w:r w:rsidRPr="00460B97">
        <w:t>MOPE</w:t>
      </w:r>
      <w:r w:rsidRPr="00460B97">
        <w:tab/>
      </w:r>
      <w:r w:rsidRPr="00460B97">
        <w:tab/>
        <w:t>Ministrstvo za okolje, podnebje in energijo</w:t>
      </w:r>
    </w:p>
    <w:p w14:paraId="3F9990B5" w14:textId="77777777" w:rsidR="00D341DE" w:rsidRPr="00460B97" w:rsidRDefault="00D341DE" w:rsidP="00D341DE">
      <w:r w:rsidRPr="00460B97">
        <w:t>MORS</w:t>
      </w:r>
      <w:r w:rsidRPr="00460B97">
        <w:tab/>
      </w:r>
      <w:r w:rsidRPr="00460B97">
        <w:tab/>
        <w:t>Ministrstvo za obrambo RS</w:t>
      </w:r>
    </w:p>
    <w:p w14:paraId="01513837" w14:textId="77777777" w:rsidR="00D341DE" w:rsidRPr="00460B97" w:rsidRDefault="00D341DE" w:rsidP="00D341DE">
      <w:r w:rsidRPr="00460B97">
        <w:t>MZI</w:t>
      </w:r>
      <w:r w:rsidRPr="00460B97">
        <w:tab/>
      </w:r>
      <w:r w:rsidRPr="00460B97">
        <w:tab/>
        <w:t>Ministrstvo za infrastrukturo</w:t>
      </w:r>
    </w:p>
    <w:p w14:paraId="52949696" w14:textId="77777777" w:rsidR="00D341DE" w:rsidRPr="00460B97" w:rsidRDefault="00D341DE" w:rsidP="00D341DE">
      <w:r w:rsidRPr="00460B97">
        <w:t>NUP</w:t>
      </w:r>
      <w:r w:rsidRPr="00460B97">
        <w:tab/>
      </w:r>
      <w:r w:rsidRPr="00460B97">
        <w:tab/>
        <w:t>Nosilci urejanja prostora</w:t>
      </w:r>
    </w:p>
    <w:p w14:paraId="2961C808" w14:textId="7814D5EA" w:rsidR="00D341DE" w:rsidRPr="00460B97" w:rsidRDefault="00D341DE" w:rsidP="00D341DE">
      <w:r w:rsidRPr="00460B97">
        <w:t>OP</w:t>
      </w:r>
      <w:r w:rsidRPr="00460B97">
        <w:tab/>
      </w:r>
      <w:r w:rsidRPr="00460B97">
        <w:tab/>
      </w:r>
      <w:r w:rsidR="00321DF0">
        <w:t>Okoljsko poročilo</w:t>
      </w:r>
    </w:p>
    <w:p w14:paraId="27439A4C" w14:textId="77777777" w:rsidR="00D341DE" w:rsidRPr="00460B97" w:rsidRDefault="00D341DE" w:rsidP="00D341DE">
      <w:r w:rsidRPr="00460B97">
        <w:t>OVS</w:t>
      </w:r>
      <w:r w:rsidRPr="00460B97">
        <w:tab/>
      </w:r>
      <w:r w:rsidRPr="00460B97">
        <w:tab/>
        <w:t>Okoljevarstveno soglasje</w:t>
      </w:r>
    </w:p>
    <w:p w14:paraId="6E7D293F" w14:textId="19EFF204" w:rsidR="00B74837" w:rsidRPr="00460B97" w:rsidRDefault="00B74837" w:rsidP="00D341DE">
      <w:r w:rsidRPr="00460B97">
        <w:t>PAR</w:t>
      </w:r>
      <w:r w:rsidRPr="00460B97">
        <w:tab/>
      </w:r>
      <w:r w:rsidRPr="00460B97">
        <w:tab/>
        <w:t>Predhodne arheološke raziskave</w:t>
      </w:r>
    </w:p>
    <w:p w14:paraId="678322B5" w14:textId="77777777" w:rsidR="00D341DE" w:rsidRPr="00460B97" w:rsidRDefault="00D341DE" w:rsidP="00D341DE">
      <w:r w:rsidRPr="00460B97">
        <w:t>PHO</w:t>
      </w:r>
      <w:r w:rsidRPr="00460B97">
        <w:tab/>
      </w:r>
      <w:r w:rsidRPr="00460B97">
        <w:tab/>
        <w:t>Protihrupna ograja</w:t>
      </w:r>
    </w:p>
    <w:p w14:paraId="2CD77670" w14:textId="77777777" w:rsidR="00D341DE" w:rsidRPr="00460B97" w:rsidRDefault="00D341DE" w:rsidP="00D341DE">
      <w:r w:rsidRPr="00460B97">
        <w:t>PIZ</w:t>
      </w:r>
      <w:r w:rsidRPr="00460B97">
        <w:tab/>
      </w:r>
      <w:r w:rsidRPr="00460B97">
        <w:tab/>
        <w:t>Predinvesticijska zasnova</w:t>
      </w:r>
    </w:p>
    <w:p w14:paraId="60E763C1" w14:textId="2FE7CF12" w:rsidR="00D341DE" w:rsidRPr="00460B97" w:rsidRDefault="00D341DE" w:rsidP="00D341DE">
      <w:r w:rsidRPr="00460B97">
        <w:t>PRE</w:t>
      </w:r>
      <w:r w:rsidRPr="00460B97">
        <w:tab/>
      </w:r>
      <w:r w:rsidRPr="00460B97">
        <w:tab/>
      </w:r>
      <w:r w:rsidR="00217A7E" w:rsidRPr="00460B97">
        <w:t>Prostorsko razvojni elaborat</w:t>
      </w:r>
    </w:p>
    <w:p w14:paraId="27EABE61" w14:textId="77777777" w:rsidR="00D341DE" w:rsidRPr="00460B97" w:rsidRDefault="00D341DE" w:rsidP="00D341DE">
      <w:r w:rsidRPr="00460B97">
        <w:t>PVO</w:t>
      </w:r>
      <w:r w:rsidRPr="00460B97">
        <w:tab/>
      </w:r>
      <w:r w:rsidRPr="00460B97">
        <w:tab/>
        <w:t>Poročilo o vplivih na okolje</w:t>
      </w:r>
    </w:p>
    <w:p w14:paraId="73964BDA" w14:textId="77777777" w:rsidR="00D341DE" w:rsidRDefault="00D341DE" w:rsidP="00D341DE">
      <w:r w:rsidRPr="00460B97">
        <w:t>PZI</w:t>
      </w:r>
      <w:r w:rsidRPr="00460B97">
        <w:tab/>
      </w:r>
      <w:r w:rsidRPr="00460B97">
        <w:tab/>
        <w:t>Projekt za izvedbo</w:t>
      </w:r>
    </w:p>
    <w:p w14:paraId="1EB97CB2" w14:textId="290D8BBC" w:rsidR="003138EA" w:rsidRPr="00460B97" w:rsidRDefault="003138EA" w:rsidP="00D341DE">
      <w:r>
        <w:t>RNC</w:t>
      </w:r>
      <w:r>
        <w:tab/>
      </w:r>
      <w:r>
        <w:tab/>
        <w:t>Regionalni nadzorni center</w:t>
      </w:r>
    </w:p>
    <w:p w14:paraId="6D278037" w14:textId="77777777" w:rsidR="00D341DE" w:rsidRPr="00460B97" w:rsidRDefault="00D341DE" w:rsidP="00D341DE">
      <w:r w:rsidRPr="00460B97">
        <w:t>RS</w:t>
      </w:r>
      <w:r w:rsidRPr="00460B97">
        <w:tab/>
      </w:r>
      <w:r w:rsidRPr="00460B97">
        <w:tab/>
        <w:t>Republika Slovenija</w:t>
      </w:r>
    </w:p>
    <w:p w14:paraId="135C7DF8" w14:textId="4C84DE6D" w:rsidR="0063633D" w:rsidRPr="00460B97" w:rsidRDefault="0063633D" w:rsidP="00D341DE">
      <w:r w:rsidRPr="00460B97">
        <w:t>RSA</w:t>
      </w:r>
      <w:r w:rsidRPr="00460B97">
        <w:tab/>
      </w:r>
      <w:r w:rsidRPr="00460B97">
        <w:tab/>
        <w:t>Road Safety Audit (Preverjanje varnosti v cestnem prometu)</w:t>
      </w:r>
    </w:p>
    <w:p w14:paraId="75DF0A44" w14:textId="77777777" w:rsidR="00D341DE" w:rsidRPr="00460B97" w:rsidRDefault="00D341DE" w:rsidP="00D341DE">
      <w:r w:rsidRPr="00460B97">
        <w:t>SNVP</w:t>
      </w:r>
      <w:r w:rsidRPr="00460B97">
        <w:tab/>
      </w:r>
      <w:r w:rsidRPr="00460B97">
        <w:tab/>
        <w:t>Sistem za nadzor in vodenje prometa</w:t>
      </w:r>
    </w:p>
    <w:p w14:paraId="0D37A2E5" w14:textId="77777777" w:rsidR="00D341DE" w:rsidRPr="00460B97" w:rsidRDefault="00D341DE" w:rsidP="00D341DE">
      <w:r w:rsidRPr="00460B97">
        <w:t>ŠV</w:t>
      </w:r>
      <w:r w:rsidRPr="00460B97">
        <w:tab/>
      </w:r>
      <w:r w:rsidRPr="00460B97">
        <w:tab/>
        <w:t>Študija variant</w:t>
      </w:r>
    </w:p>
    <w:p w14:paraId="3CF13BC4" w14:textId="04033DE7" w:rsidR="00170EC5" w:rsidRPr="00460B97" w:rsidRDefault="00170EC5" w:rsidP="00D341DE">
      <w:r w:rsidRPr="00460B97">
        <w:t>VDJK</w:t>
      </w:r>
      <w:r w:rsidRPr="00460B97">
        <w:tab/>
      </w:r>
      <w:r w:rsidRPr="00460B97">
        <w:tab/>
        <w:t>Vzdrževalna dela v javno korist</w:t>
      </w:r>
    </w:p>
    <w:p w14:paraId="4888275E" w14:textId="77777777" w:rsidR="00D341DE" w:rsidRPr="00460B97" w:rsidRDefault="00D341DE" w:rsidP="00D341DE">
      <w:r w:rsidRPr="00460B97">
        <w:t>VVP</w:t>
      </w:r>
      <w:r w:rsidRPr="00460B97">
        <w:tab/>
      </w:r>
      <w:r w:rsidRPr="00460B97">
        <w:tab/>
        <w:t>Varna in varovana parkirišča</w:t>
      </w:r>
    </w:p>
    <w:p w14:paraId="2A5B2840" w14:textId="2902E775" w:rsidR="00D341DE" w:rsidRPr="00460B97" w:rsidRDefault="00D341DE" w:rsidP="00D341DE">
      <w:pPr>
        <w:ind w:left="1410" w:hanging="1410"/>
      </w:pPr>
      <w:r w:rsidRPr="00460B97">
        <w:t>ZDARS-1</w:t>
      </w:r>
      <w:r w:rsidRPr="00460B97">
        <w:tab/>
      </w:r>
      <w:r w:rsidRPr="00460B97">
        <w:rPr>
          <w:spacing w:val="-2"/>
        </w:rPr>
        <w:t xml:space="preserve">Zakon o Družbi za avtoceste v Republiki Sloveniji (Uradni list RS, št. 97/10 </w:t>
      </w:r>
      <w:r w:rsidR="00E55CCC">
        <w:rPr>
          <w:spacing w:val="-2"/>
        </w:rPr>
        <w:t>in 40/12</w:t>
      </w:r>
      <w:r w:rsidR="00BB6700">
        <w:rPr>
          <w:spacing w:val="-2"/>
        </w:rPr>
        <w:t xml:space="preserve"> – </w:t>
      </w:r>
      <w:r w:rsidR="00E55CCC">
        <w:rPr>
          <w:spacing w:val="-2"/>
        </w:rPr>
        <w:t>ZUJF)</w:t>
      </w:r>
    </w:p>
    <w:p w14:paraId="2CBBBD2B" w14:textId="77777777" w:rsidR="00D341DE" w:rsidRPr="00460B97" w:rsidRDefault="00D341DE" w:rsidP="00D341DE">
      <w:r w:rsidRPr="00460B97">
        <w:t>ZRSVN</w:t>
      </w:r>
      <w:r w:rsidRPr="00460B97">
        <w:tab/>
      </w:r>
      <w:r w:rsidRPr="00460B97">
        <w:tab/>
        <w:t>Zavod RS za varstvo narave</w:t>
      </w:r>
    </w:p>
    <w:p w14:paraId="07E60A91" w14:textId="266B52B2" w:rsidR="00D341DE" w:rsidRPr="00460B97" w:rsidRDefault="00D341DE" w:rsidP="00D341DE">
      <w:r w:rsidRPr="00460B97">
        <w:t>ZUJF</w:t>
      </w:r>
      <w:r w:rsidRPr="00460B97">
        <w:tab/>
      </w:r>
      <w:r w:rsidRPr="00460B97">
        <w:tab/>
        <w:t>Zakon o uravnoteženju javnih financ (Uradni list RS, št. 40/12</w:t>
      </w:r>
      <w:r w:rsidR="00E55CCC">
        <w:t xml:space="preserve"> in nasl.</w:t>
      </w:r>
      <w:r w:rsidRPr="00460B97">
        <w:t>)</w:t>
      </w:r>
    </w:p>
    <w:p w14:paraId="1F2FFFAB" w14:textId="77777777" w:rsidR="00D341DE" w:rsidRPr="00460B97" w:rsidRDefault="00D341DE" w:rsidP="00D341DE">
      <w:r w:rsidRPr="00460B97">
        <w:t>ZVKDS</w:t>
      </w:r>
      <w:r w:rsidRPr="00460B97">
        <w:tab/>
      </w:r>
      <w:r w:rsidRPr="00460B97">
        <w:tab/>
        <w:t>Zavod za varstvo kulturne dediščine Slovenije</w:t>
      </w:r>
    </w:p>
    <w:p w14:paraId="7A92EA0F" w14:textId="693C2F82" w:rsidR="00953706" w:rsidRPr="00460B97" w:rsidRDefault="00953706" w:rsidP="00953706">
      <w:r w:rsidRPr="00460B97">
        <w:br w:type="page"/>
      </w:r>
    </w:p>
    <w:p w14:paraId="712A288C" w14:textId="227A1D2B" w:rsidR="000F622D" w:rsidRPr="00460B97" w:rsidRDefault="000F622D" w:rsidP="000C1724">
      <w:pPr>
        <w:pStyle w:val="Naslov1"/>
      </w:pPr>
      <w:bookmarkStart w:id="4" w:name="_Toc170819432"/>
      <w:r w:rsidRPr="00460B97">
        <w:t>Uvod</w:t>
      </w:r>
      <w:bookmarkEnd w:id="4"/>
    </w:p>
    <w:p w14:paraId="796280A9" w14:textId="247A6864" w:rsidR="00A94EC9" w:rsidRPr="00460B97" w:rsidRDefault="00A94EC9" w:rsidP="00A94EC9">
      <w:pPr>
        <w:jc w:val="both"/>
        <w:rPr>
          <w:rFonts w:cs="Arial"/>
        </w:rPr>
      </w:pPr>
      <w:r w:rsidRPr="00460B97">
        <w:rPr>
          <w:rFonts w:cs="Arial"/>
        </w:rPr>
        <w:t>Naloge razvoja in obnavljanja avtocest v letu 20</w:t>
      </w:r>
      <w:r w:rsidR="00292835" w:rsidRPr="00460B97">
        <w:rPr>
          <w:rFonts w:cs="Arial"/>
        </w:rPr>
        <w:t>2</w:t>
      </w:r>
      <w:r w:rsidR="003530B8" w:rsidRPr="00460B97">
        <w:rPr>
          <w:rFonts w:cs="Arial"/>
        </w:rPr>
        <w:t>3</w:t>
      </w:r>
      <w:r w:rsidRPr="00460B97">
        <w:rPr>
          <w:rFonts w:cs="Arial"/>
        </w:rPr>
        <w:t xml:space="preserve"> je </w:t>
      </w:r>
      <w:r w:rsidR="001C44AC">
        <w:rPr>
          <w:rFonts w:cs="Arial"/>
        </w:rPr>
        <w:t>družba DARS</w:t>
      </w:r>
      <w:r w:rsidRPr="00460B97">
        <w:rPr>
          <w:rFonts w:cs="Arial"/>
        </w:rPr>
        <w:t xml:space="preserve"> izvajala v skladu z ZDARS-1.</w:t>
      </w:r>
    </w:p>
    <w:p w14:paraId="52EED2B2" w14:textId="77777777" w:rsidR="00A94EC9" w:rsidRPr="00460B97" w:rsidRDefault="00A94EC9" w:rsidP="00A94EC9">
      <w:pPr>
        <w:jc w:val="both"/>
        <w:rPr>
          <w:rFonts w:eastAsia="Times New Roman" w:cs="Arial"/>
          <w:szCs w:val="20"/>
          <w:lang w:eastAsia="sl-SI"/>
        </w:rPr>
      </w:pPr>
    </w:p>
    <w:p w14:paraId="2F15E7E2" w14:textId="38D9BA2B" w:rsidR="00A94EC9" w:rsidRPr="00460B97" w:rsidRDefault="00061B18" w:rsidP="00A94EC9">
      <w:pPr>
        <w:jc w:val="both"/>
        <w:rPr>
          <w:rFonts w:eastAsia="Times New Roman" w:cs="Arial"/>
          <w:szCs w:val="20"/>
          <w:lang w:eastAsia="sl-SI"/>
        </w:rPr>
      </w:pPr>
      <w:r w:rsidRPr="00460B97">
        <w:rPr>
          <w:rFonts w:eastAsia="Times New Roman" w:cs="Arial"/>
          <w:szCs w:val="20"/>
          <w:lang w:eastAsia="sl-SI"/>
        </w:rPr>
        <w:t xml:space="preserve">Družba </w:t>
      </w:r>
      <w:r w:rsidR="00A94EC9" w:rsidRPr="00460B97">
        <w:rPr>
          <w:rFonts w:eastAsia="Times New Roman" w:cs="Arial"/>
          <w:szCs w:val="20"/>
          <w:lang w:eastAsia="sl-SI"/>
        </w:rPr>
        <w:t>DARS v skladu z ZDARS-1:</w:t>
      </w:r>
    </w:p>
    <w:p w14:paraId="766D8E2F" w14:textId="21A50D1E" w:rsidR="00A94EC9" w:rsidRPr="00460B97" w:rsidRDefault="00A94EC9" w:rsidP="00A94EC9">
      <w:pPr>
        <w:ind w:left="426" w:hanging="426"/>
        <w:jc w:val="both"/>
        <w:rPr>
          <w:rFonts w:eastAsia="Times New Roman" w:cs="Arial"/>
          <w:szCs w:val="20"/>
          <w:lang w:eastAsia="sl-SI"/>
        </w:rPr>
      </w:pPr>
      <w:r w:rsidRPr="00460B97">
        <w:rPr>
          <w:rFonts w:eastAsia="Times New Roman" w:cs="Arial"/>
          <w:szCs w:val="20"/>
          <w:lang w:eastAsia="sl-SI"/>
        </w:rPr>
        <w:t>-</w:t>
      </w:r>
      <w:r w:rsidRPr="00460B97">
        <w:rPr>
          <w:rFonts w:eastAsia="Times New Roman" w:cs="Arial"/>
          <w:szCs w:val="20"/>
          <w:lang w:eastAsia="sl-SI"/>
        </w:rPr>
        <w:tab/>
        <w:t xml:space="preserve">opravlja v imenu in za račun </w:t>
      </w:r>
      <w:r w:rsidR="001C44AC">
        <w:rPr>
          <w:rFonts w:eastAsia="Times New Roman" w:cs="Arial"/>
          <w:szCs w:val="20"/>
          <w:lang w:eastAsia="sl-SI"/>
        </w:rPr>
        <w:t>RS</w:t>
      </w:r>
      <w:r w:rsidRPr="00460B97">
        <w:rPr>
          <w:rFonts w:eastAsia="Times New Roman" w:cs="Arial"/>
          <w:szCs w:val="20"/>
          <w:lang w:eastAsia="sl-SI"/>
        </w:rPr>
        <w:t xml:space="preserve"> posamezne naloge v zvezi s prostorskim načrtovanjem in umeščanjem avtocest v prostor ter naloge v zvezi s pridobivanjem nepremičnin za potrebe gradnje avtocest;</w:t>
      </w:r>
    </w:p>
    <w:p w14:paraId="63F48D0B" w14:textId="77777777" w:rsidR="00A94EC9" w:rsidRPr="00460B97" w:rsidRDefault="00A94EC9" w:rsidP="00A94EC9">
      <w:pPr>
        <w:ind w:left="426" w:hanging="426"/>
        <w:jc w:val="both"/>
        <w:rPr>
          <w:rFonts w:eastAsia="Times New Roman" w:cs="Arial"/>
          <w:szCs w:val="20"/>
          <w:lang w:eastAsia="sl-SI"/>
        </w:rPr>
      </w:pPr>
      <w:r w:rsidRPr="00460B97">
        <w:rPr>
          <w:rFonts w:eastAsia="Times New Roman" w:cs="Arial"/>
          <w:szCs w:val="20"/>
          <w:lang w:eastAsia="sl-SI"/>
        </w:rPr>
        <w:t>-</w:t>
      </w:r>
      <w:r w:rsidRPr="00460B97">
        <w:rPr>
          <w:rFonts w:eastAsia="Times New Roman" w:cs="Arial"/>
          <w:szCs w:val="20"/>
          <w:lang w:eastAsia="sl-SI"/>
        </w:rPr>
        <w:tab/>
        <w:t>izvaja gradnjo avtocest v svojem imenu in za svoj račun;</w:t>
      </w:r>
    </w:p>
    <w:p w14:paraId="37D3D575" w14:textId="77777777" w:rsidR="00A94EC9" w:rsidRPr="00460B97" w:rsidRDefault="00A94EC9" w:rsidP="00A94EC9">
      <w:pPr>
        <w:ind w:left="426" w:hanging="426"/>
        <w:jc w:val="both"/>
        <w:rPr>
          <w:rFonts w:eastAsia="Times New Roman" w:cs="Arial"/>
          <w:szCs w:val="20"/>
          <w:lang w:eastAsia="sl-SI"/>
        </w:rPr>
      </w:pPr>
      <w:r w:rsidRPr="00460B97">
        <w:rPr>
          <w:rFonts w:eastAsia="Times New Roman" w:cs="Arial"/>
          <w:szCs w:val="20"/>
          <w:lang w:eastAsia="sl-SI"/>
        </w:rPr>
        <w:t>-</w:t>
      </w:r>
      <w:r w:rsidRPr="00460B97">
        <w:rPr>
          <w:rFonts w:eastAsia="Times New Roman" w:cs="Arial"/>
          <w:szCs w:val="20"/>
          <w:lang w:eastAsia="sl-SI"/>
        </w:rPr>
        <w:tab/>
        <w:t>upravlja in vzdržuje avtocestne odseke, za katere pridobi koncesijo gradnje.</w:t>
      </w:r>
    </w:p>
    <w:p w14:paraId="54B0CA03" w14:textId="77777777" w:rsidR="00A94EC9" w:rsidRPr="00460B97" w:rsidRDefault="00A94EC9" w:rsidP="00A94EC9">
      <w:pPr>
        <w:jc w:val="both"/>
        <w:rPr>
          <w:rFonts w:cs="Arial"/>
        </w:rPr>
      </w:pPr>
    </w:p>
    <w:p w14:paraId="1D42AD22" w14:textId="4B7B232A" w:rsidR="00A94EC9" w:rsidRPr="00460B97" w:rsidRDefault="00A94EC9" w:rsidP="00A94EC9">
      <w:pPr>
        <w:jc w:val="both"/>
        <w:rPr>
          <w:rFonts w:cs="Arial"/>
        </w:rPr>
      </w:pPr>
      <w:r w:rsidRPr="00460B97">
        <w:rPr>
          <w:rFonts w:cs="Arial"/>
        </w:rPr>
        <w:t xml:space="preserve">Na osnovi ZDARS-1 Vlada </w:t>
      </w:r>
      <w:r w:rsidR="001C44AC">
        <w:rPr>
          <w:rFonts w:cs="Arial"/>
        </w:rPr>
        <w:t>RS</w:t>
      </w:r>
      <w:r w:rsidRPr="00460B97">
        <w:rPr>
          <w:rFonts w:cs="Arial"/>
        </w:rPr>
        <w:t xml:space="preserve"> enkrat letno poroča Državnemu zboru </w:t>
      </w:r>
      <w:r w:rsidR="001C44AC">
        <w:rPr>
          <w:rFonts w:cs="Arial"/>
        </w:rPr>
        <w:t>RS</w:t>
      </w:r>
      <w:r w:rsidR="00BA5814">
        <w:rPr>
          <w:rFonts w:cs="Arial"/>
        </w:rPr>
        <w:t xml:space="preserve"> </w:t>
      </w:r>
      <w:r w:rsidRPr="00460B97">
        <w:rPr>
          <w:rFonts w:cs="Arial"/>
        </w:rPr>
        <w:t xml:space="preserve">o izvajanju Nacionalnega programa, ki ureja izgradnjo </w:t>
      </w:r>
      <w:r w:rsidR="001C44AC">
        <w:rPr>
          <w:rFonts w:cs="Arial"/>
        </w:rPr>
        <w:t>AC</w:t>
      </w:r>
      <w:r w:rsidR="00BA5814">
        <w:rPr>
          <w:rFonts w:cs="Arial"/>
        </w:rPr>
        <w:t xml:space="preserve"> v </w:t>
      </w:r>
      <w:r w:rsidR="001C44AC">
        <w:rPr>
          <w:rFonts w:cs="Arial"/>
        </w:rPr>
        <w:t>RS</w:t>
      </w:r>
      <w:r w:rsidRPr="00460B97">
        <w:rPr>
          <w:rFonts w:cs="Arial"/>
        </w:rPr>
        <w:t>.</w:t>
      </w:r>
    </w:p>
    <w:p w14:paraId="21F8B53D" w14:textId="77777777" w:rsidR="00A94EC9" w:rsidRPr="00460B97" w:rsidRDefault="00A94EC9" w:rsidP="00A94EC9">
      <w:pPr>
        <w:jc w:val="both"/>
        <w:rPr>
          <w:rFonts w:cs="Arial"/>
          <w:bCs/>
        </w:rPr>
      </w:pPr>
    </w:p>
    <w:p w14:paraId="5D4DAE5D" w14:textId="6365FA0C" w:rsidR="00A94EC9" w:rsidRPr="00460B97" w:rsidRDefault="00A94EC9" w:rsidP="00A94EC9">
      <w:pPr>
        <w:jc w:val="both"/>
        <w:rPr>
          <w:rFonts w:cs="Arial"/>
          <w:bCs/>
        </w:rPr>
      </w:pPr>
      <w:r w:rsidRPr="00460B97">
        <w:rPr>
          <w:rFonts w:cs="Arial"/>
          <w:bCs/>
        </w:rPr>
        <w:t>Poročilo</w:t>
      </w:r>
      <w:r w:rsidR="008150AC" w:rsidRPr="00460B97">
        <w:rPr>
          <w:rFonts w:cs="Arial"/>
          <w:bCs/>
        </w:rPr>
        <w:t xml:space="preserve"> o izvajanju nacionalnega programa</w:t>
      </w:r>
      <w:r w:rsidR="00BA5814">
        <w:rPr>
          <w:rFonts w:cs="Arial"/>
          <w:bCs/>
        </w:rPr>
        <w:t xml:space="preserve">, ki ureja izgradnjo </w:t>
      </w:r>
      <w:r w:rsidR="001C44AC">
        <w:rPr>
          <w:rFonts w:cs="Arial"/>
          <w:bCs/>
        </w:rPr>
        <w:t>AC</w:t>
      </w:r>
      <w:r w:rsidR="00BA5814">
        <w:rPr>
          <w:rFonts w:cs="Arial"/>
          <w:bCs/>
        </w:rPr>
        <w:t xml:space="preserve"> v </w:t>
      </w:r>
      <w:r w:rsidR="001C44AC">
        <w:rPr>
          <w:rFonts w:cs="Arial"/>
          <w:bCs/>
        </w:rPr>
        <w:t>RS</w:t>
      </w:r>
      <w:r w:rsidR="00BA5814">
        <w:rPr>
          <w:rFonts w:cs="Arial"/>
          <w:bCs/>
        </w:rPr>
        <w:t xml:space="preserve">, </w:t>
      </w:r>
      <w:r w:rsidR="008150AC" w:rsidRPr="00460B97">
        <w:rPr>
          <w:rFonts w:cs="Arial"/>
          <w:bCs/>
        </w:rPr>
        <w:t xml:space="preserve">zajema ukrepe, katerih nosilec je </w:t>
      </w:r>
      <w:r w:rsidR="00061B18" w:rsidRPr="00460B97">
        <w:rPr>
          <w:rFonts w:cs="Arial"/>
          <w:bCs/>
        </w:rPr>
        <w:t xml:space="preserve">družba </w:t>
      </w:r>
      <w:r w:rsidR="008150AC" w:rsidRPr="00460B97">
        <w:rPr>
          <w:rFonts w:cs="Arial"/>
          <w:bCs/>
        </w:rPr>
        <w:t xml:space="preserve">DARS oz. je njihova izvedba v pristojnosti </w:t>
      </w:r>
      <w:r w:rsidR="00061B18" w:rsidRPr="00460B97">
        <w:rPr>
          <w:rFonts w:cs="Arial"/>
          <w:bCs/>
        </w:rPr>
        <w:t xml:space="preserve">družbe </w:t>
      </w:r>
      <w:r w:rsidR="008150AC" w:rsidRPr="00460B97">
        <w:rPr>
          <w:rFonts w:cs="Arial"/>
          <w:bCs/>
        </w:rPr>
        <w:t>DARS</w:t>
      </w:r>
      <w:r w:rsidR="00292835" w:rsidRPr="00460B97">
        <w:rPr>
          <w:rFonts w:cs="Arial"/>
          <w:bCs/>
        </w:rPr>
        <w:t>.</w:t>
      </w:r>
    </w:p>
    <w:p w14:paraId="08271163" w14:textId="77777777" w:rsidR="00A94EC9" w:rsidRPr="00460B97" w:rsidRDefault="00A94EC9" w:rsidP="00A94EC9">
      <w:pPr>
        <w:jc w:val="both"/>
        <w:rPr>
          <w:rFonts w:cs="Arial"/>
          <w:sz w:val="16"/>
          <w:szCs w:val="16"/>
        </w:rPr>
      </w:pPr>
    </w:p>
    <w:p w14:paraId="5DD2B025" w14:textId="4EBB746A" w:rsidR="00A94EC9" w:rsidRDefault="00A94EC9" w:rsidP="00A94EC9">
      <w:pPr>
        <w:jc w:val="both"/>
        <w:rPr>
          <w:rFonts w:cs="Arial"/>
          <w:bCs/>
        </w:rPr>
      </w:pPr>
      <w:r w:rsidRPr="00460B97">
        <w:rPr>
          <w:rFonts w:cs="Arial"/>
          <w:bCs/>
        </w:rPr>
        <w:t xml:space="preserve">Skladno z veljavno zakonodajo </w:t>
      </w:r>
      <w:r w:rsidR="00061B18" w:rsidRPr="00460B97">
        <w:rPr>
          <w:rFonts w:cs="Arial"/>
          <w:bCs/>
        </w:rPr>
        <w:t xml:space="preserve">družba </w:t>
      </w:r>
      <w:r w:rsidRPr="00460B97">
        <w:rPr>
          <w:rFonts w:cs="Arial"/>
          <w:bCs/>
        </w:rPr>
        <w:t xml:space="preserve">DARS vodi investicije v neto vrednostih. Podatki o realizaciji investicij v imenu in za račun </w:t>
      </w:r>
      <w:r w:rsidR="001C44AC">
        <w:rPr>
          <w:rFonts w:cs="Arial"/>
          <w:bCs/>
        </w:rPr>
        <w:t>RS</w:t>
      </w:r>
      <w:r w:rsidRPr="00460B97">
        <w:rPr>
          <w:rFonts w:cs="Arial"/>
          <w:bCs/>
        </w:rPr>
        <w:t xml:space="preserve"> so navedeni z DDV, saj si </w:t>
      </w:r>
      <w:r w:rsidR="00061B18" w:rsidRPr="00460B97">
        <w:rPr>
          <w:rFonts w:cs="Arial"/>
          <w:bCs/>
        </w:rPr>
        <w:t xml:space="preserve">družba </w:t>
      </w:r>
      <w:r w:rsidRPr="00460B97">
        <w:rPr>
          <w:rFonts w:cs="Arial"/>
          <w:bCs/>
        </w:rPr>
        <w:t>DARS od teh nalog nima pravice odbijati vstopnega DDV.</w:t>
      </w:r>
    </w:p>
    <w:p w14:paraId="5A9EDEC3" w14:textId="77777777" w:rsidR="00156137" w:rsidRDefault="00156137" w:rsidP="00A94EC9">
      <w:pPr>
        <w:jc w:val="both"/>
        <w:rPr>
          <w:rFonts w:cs="Arial"/>
          <w:bCs/>
        </w:rPr>
      </w:pPr>
    </w:p>
    <w:p w14:paraId="4DA91B42" w14:textId="3B75F1AC" w:rsidR="00156137" w:rsidRDefault="00156137" w:rsidP="00A94EC9">
      <w:pPr>
        <w:jc w:val="both"/>
      </w:pPr>
      <w:r w:rsidRPr="00460B97">
        <w:t>Obseg naročila za leto 2023 je bil določen s Pogodbo o izvajanju naročila na podlagi 4. člena ZDARS-1 št. 2430-12-100023 s Prilogo I, z Letno izvedbeno pogodbo za izvajanje naročila na podlagi 4. člena ZDARS-1 (Izvedbena pogodba za leto 2023) št. 2430-22-100080 (št. DARS 1621/2022) in Dodatkom št. 1 k Letni izvedbeni pogodbi za izvajanje naročila na podlagi 4. člena ZDARS-1 za leto 2023 št. 2430-22-100080 (št. DARS 1064/2023).</w:t>
      </w:r>
    </w:p>
    <w:p w14:paraId="384CA5B0" w14:textId="77777777" w:rsidR="00156137" w:rsidRDefault="00156137" w:rsidP="00A94EC9">
      <w:pPr>
        <w:jc w:val="both"/>
      </w:pPr>
    </w:p>
    <w:p w14:paraId="74E18046" w14:textId="08BC5522" w:rsidR="00156137" w:rsidRPr="00F71167" w:rsidRDefault="00156137" w:rsidP="00F71167">
      <w:pPr>
        <w:jc w:val="both"/>
        <w:rPr>
          <w:rFonts w:cs="Arial"/>
          <w:bCs/>
        </w:rPr>
      </w:pPr>
      <w:r w:rsidRPr="00460B97">
        <w:t xml:space="preserve">Načrt izvajanja koncesije za leto 2023 je bil pripravljen na podlagi 9.a člena </w:t>
      </w:r>
      <w:r>
        <w:t>ZDARS-1</w:t>
      </w:r>
      <w:r w:rsidRPr="00460B97">
        <w:t xml:space="preserve"> in dodatka 3 h koncesijski pogodbi za upravljanje in vzdrževanje avtocest v </w:t>
      </w:r>
      <w:r w:rsidR="001C44AC">
        <w:t>RS</w:t>
      </w:r>
      <w:r w:rsidRPr="00460B97">
        <w:t xml:space="preserve">. Vključuje investicije, ki jih je družba DARS v letu 2023 izvajala v svojem imenu in za svoj račun. </w:t>
      </w:r>
      <w:r w:rsidR="003138EA">
        <w:t>MZI</w:t>
      </w:r>
      <w:r w:rsidRPr="00460B97">
        <w:t xml:space="preserve"> je k Načrtu izvajanja koncesije za leto 2023 izdalo soglasje dne 19. 5. 2023. </w:t>
      </w:r>
      <w:r w:rsidR="003138EA">
        <w:t>MZI</w:t>
      </w:r>
      <w:r w:rsidRPr="00460B97">
        <w:t xml:space="preserve"> </w:t>
      </w:r>
      <w:r w:rsidR="00486463">
        <w:t xml:space="preserve">je </w:t>
      </w:r>
      <w:r w:rsidRPr="00460B97">
        <w:t>izdalo soglasje k Rebalansu načrta izvajanja koncesije za leto 2023.</w:t>
      </w:r>
      <w:r>
        <w:br w:type="page"/>
      </w:r>
    </w:p>
    <w:p w14:paraId="76BC6995" w14:textId="2930B30C" w:rsidR="009925CE" w:rsidRPr="00460B97" w:rsidRDefault="009925CE" w:rsidP="008872C8">
      <w:pPr>
        <w:pStyle w:val="Naslov1"/>
        <w:spacing w:before="0"/>
      </w:pPr>
      <w:bookmarkStart w:id="5" w:name="_Toc170819433"/>
      <w:r w:rsidRPr="00460B97">
        <w:t xml:space="preserve">Investicije v imenu in za račun </w:t>
      </w:r>
      <w:r w:rsidR="001C44AC">
        <w:t>RS</w:t>
      </w:r>
      <w:bookmarkEnd w:id="5"/>
    </w:p>
    <w:p w14:paraId="428B7E30" w14:textId="4201D0A0" w:rsidR="00955BF3" w:rsidRDefault="00955BF3" w:rsidP="00955BF3">
      <w:pPr>
        <w:jc w:val="both"/>
      </w:pPr>
      <w:r w:rsidRPr="00460B97">
        <w:t xml:space="preserve">Na podlagi 4. člena ZDARS-1 </w:t>
      </w:r>
      <w:r w:rsidR="00061B18" w:rsidRPr="00460B97">
        <w:t xml:space="preserve">družba </w:t>
      </w:r>
      <w:r w:rsidRPr="00460B97">
        <w:t xml:space="preserve">DARS opravlja posle v imenu in za račun države, ki jih v poslovnih knjigah izkazuje kot posle za tuj račun. Gre za naloge prostorskega načrtovanja in umeščanja avtocest v prostor ter pridobivanja nepremičnin za potrebe gradnje avtocest, ki jih družba opravlja skladno s pogodbo o izvajanju naročila. Za opravljene posle </w:t>
      </w:r>
      <w:r w:rsidR="00061B18" w:rsidRPr="00460B97">
        <w:t xml:space="preserve">družba </w:t>
      </w:r>
      <w:r w:rsidRPr="00460B97">
        <w:t xml:space="preserve">DARS evidentira terjatve do </w:t>
      </w:r>
      <w:r w:rsidR="001C44AC">
        <w:t>RS</w:t>
      </w:r>
      <w:r w:rsidRPr="00460B97">
        <w:t xml:space="preserve">. Sredstva za te posle se v skladu z 10. členom ZDARS-1 zagotavljajo v proračunu </w:t>
      </w:r>
      <w:r w:rsidR="001C44AC">
        <w:t>RS</w:t>
      </w:r>
      <w:r w:rsidRPr="00460B97">
        <w:t>. V letu 202</w:t>
      </w:r>
      <w:r w:rsidR="0087524D" w:rsidRPr="00460B97">
        <w:t>3</w:t>
      </w:r>
      <w:r w:rsidRPr="00460B97">
        <w:t xml:space="preserve"> so bile izvedene naloge prostorskega načrtovanja in umeščanja avtocest v prostor v vrednosti </w:t>
      </w:r>
      <w:r w:rsidR="0087524D" w:rsidRPr="00460B97">
        <w:t>2</w:t>
      </w:r>
      <w:r w:rsidRPr="00460B97">
        <w:t>.</w:t>
      </w:r>
      <w:r w:rsidR="0087524D" w:rsidRPr="00460B97">
        <w:t>304</w:t>
      </w:r>
      <w:r w:rsidRPr="00460B97">
        <w:t>.</w:t>
      </w:r>
      <w:r w:rsidR="0087524D" w:rsidRPr="00460B97">
        <w:t>814</w:t>
      </w:r>
      <w:r w:rsidRPr="00460B97">
        <w:t xml:space="preserve"> </w:t>
      </w:r>
      <w:r w:rsidR="00664FB1" w:rsidRPr="00460B97">
        <w:t>evrov</w:t>
      </w:r>
      <w:r w:rsidRPr="00460B97">
        <w:t xml:space="preserve"> ter naloge pridobivanja nepremičnin v vrednosti </w:t>
      </w:r>
      <w:r w:rsidR="007522B6" w:rsidRPr="00460B97">
        <w:t>1</w:t>
      </w:r>
      <w:r w:rsidR="0087524D" w:rsidRPr="00460B97">
        <w:t>5</w:t>
      </w:r>
      <w:r w:rsidRPr="00460B97">
        <w:t>.</w:t>
      </w:r>
      <w:r w:rsidR="0087524D" w:rsidRPr="00460B97">
        <w:t>066</w:t>
      </w:r>
      <w:r w:rsidRPr="00460B97">
        <w:t>.</w:t>
      </w:r>
      <w:r w:rsidR="0087524D" w:rsidRPr="00460B97">
        <w:t>744</w:t>
      </w:r>
      <w:r w:rsidRPr="00460B97">
        <w:t xml:space="preserve"> </w:t>
      </w:r>
      <w:r w:rsidR="00664FB1" w:rsidRPr="00460B97">
        <w:t>evrov</w:t>
      </w:r>
      <w:r w:rsidRPr="00460B97">
        <w:t>.</w:t>
      </w:r>
    </w:p>
    <w:p w14:paraId="5A1333CD" w14:textId="77777777" w:rsidR="00C60112" w:rsidRDefault="00C60112" w:rsidP="00955BF3">
      <w:pPr>
        <w:jc w:val="both"/>
      </w:pPr>
    </w:p>
    <w:p w14:paraId="7B931358" w14:textId="3207389A" w:rsidR="00C60112" w:rsidRPr="00460B97" w:rsidRDefault="00C60112" w:rsidP="00955BF3">
      <w:pPr>
        <w:jc w:val="both"/>
      </w:pPr>
      <w:r w:rsidRPr="00460B97">
        <w:t>Realizacija nalog prostorskega načrtovanja in umeščanja avtocest v prostor ter pridobivanja nepremičnin za potrebe gradnje avtocest je prikazana v nadaljevanju.</w:t>
      </w:r>
    </w:p>
    <w:p w14:paraId="55F04D5E" w14:textId="14BCF847" w:rsidR="009925CE" w:rsidRPr="00460B97" w:rsidRDefault="009925CE" w:rsidP="000C1724">
      <w:pPr>
        <w:pStyle w:val="Naslov2"/>
        <w:spacing w:after="60"/>
      </w:pPr>
      <w:bookmarkStart w:id="6" w:name="_Toc170819434"/>
      <w:r w:rsidRPr="00460B97">
        <w:t>Prostorsko načrtovanje in umeščanje avtocest v prostor</w:t>
      </w:r>
      <w:bookmarkEnd w:id="6"/>
    </w:p>
    <w:tbl>
      <w:tblPr>
        <w:tblStyle w:val="DARSTABELA"/>
        <w:tblW w:w="9250" w:type="dxa"/>
        <w:tblLayout w:type="fixed"/>
        <w:tblLook w:val="04A0" w:firstRow="1" w:lastRow="0" w:firstColumn="1" w:lastColumn="0" w:noHBand="0" w:noVBand="1"/>
      </w:tblPr>
      <w:tblGrid>
        <w:gridCol w:w="569"/>
        <w:gridCol w:w="5267"/>
        <w:gridCol w:w="1138"/>
        <w:gridCol w:w="1141"/>
        <w:gridCol w:w="1135"/>
      </w:tblGrid>
      <w:tr w:rsidR="00B53496" w:rsidRPr="00460B97" w14:paraId="564C9F24" w14:textId="77777777" w:rsidTr="008872C8">
        <w:trPr>
          <w:cnfStyle w:val="100000000000" w:firstRow="1" w:lastRow="0" w:firstColumn="0" w:lastColumn="0" w:oddVBand="0" w:evenVBand="0" w:oddHBand="0" w:evenHBand="0" w:firstRowFirstColumn="0" w:firstRowLastColumn="0" w:lastRowFirstColumn="0" w:lastRowLastColumn="0"/>
          <w:trHeight w:val="265"/>
          <w:tblHeader/>
        </w:trPr>
        <w:tc>
          <w:tcPr>
            <w:cnfStyle w:val="001000000000" w:firstRow="0" w:lastRow="0" w:firstColumn="1" w:lastColumn="0" w:oddVBand="0" w:evenVBand="0" w:oddHBand="0" w:evenHBand="0" w:firstRowFirstColumn="0" w:firstRowLastColumn="0" w:lastRowFirstColumn="0" w:lastRowLastColumn="0"/>
            <w:tcW w:w="569" w:type="dxa"/>
            <w:hideMark/>
          </w:tcPr>
          <w:p w14:paraId="7ED4EC95" w14:textId="77777777" w:rsidR="00B53496" w:rsidRPr="00460B97" w:rsidRDefault="00B53496" w:rsidP="006D6A74">
            <w:pPr>
              <w:rPr>
                <w:lang w:eastAsia="sl-SI"/>
              </w:rPr>
            </w:pPr>
            <w:r w:rsidRPr="00460B97">
              <w:rPr>
                <w:lang w:eastAsia="sl-SI"/>
              </w:rPr>
              <w:t>Zap. št.</w:t>
            </w:r>
          </w:p>
        </w:tc>
        <w:tc>
          <w:tcPr>
            <w:tcW w:w="5267" w:type="dxa"/>
            <w:hideMark/>
          </w:tcPr>
          <w:p w14:paraId="4984FD60" w14:textId="77777777" w:rsidR="00B53496" w:rsidRPr="00460B97" w:rsidRDefault="00B53496" w:rsidP="006D6A74">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Prostorsko načrtovanje in umeščanje avtocest v prostor*</w:t>
            </w:r>
          </w:p>
        </w:tc>
        <w:tc>
          <w:tcPr>
            <w:tcW w:w="1138" w:type="dxa"/>
            <w:hideMark/>
          </w:tcPr>
          <w:p w14:paraId="0DF91F6C" w14:textId="152DD093" w:rsidR="00B53496" w:rsidRPr="00460B97" w:rsidRDefault="00B53496" w:rsidP="006D6A74">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Plan 20</w:t>
            </w:r>
            <w:r w:rsidR="00CB1CE5" w:rsidRPr="00460B97">
              <w:rPr>
                <w:lang w:eastAsia="sl-SI"/>
              </w:rPr>
              <w:t>2</w:t>
            </w:r>
            <w:r w:rsidR="003530B8" w:rsidRPr="00460B97">
              <w:rPr>
                <w:lang w:eastAsia="sl-SI"/>
              </w:rPr>
              <w:t>3</w:t>
            </w:r>
          </w:p>
        </w:tc>
        <w:tc>
          <w:tcPr>
            <w:tcW w:w="1141" w:type="dxa"/>
            <w:hideMark/>
          </w:tcPr>
          <w:p w14:paraId="29373A04" w14:textId="460F5BF3" w:rsidR="00B53496" w:rsidRPr="00460B97" w:rsidRDefault="00B53496" w:rsidP="006D6A74">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w:t>
            </w:r>
            <w:r w:rsidR="00CB1CE5" w:rsidRPr="00460B97">
              <w:rPr>
                <w:lang w:eastAsia="sl-SI"/>
              </w:rPr>
              <w:t>2</w:t>
            </w:r>
            <w:r w:rsidR="003530B8" w:rsidRPr="00460B97">
              <w:rPr>
                <w:lang w:eastAsia="sl-SI"/>
              </w:rPr>
              <w:t>3</w:t>
            </w:r>
          </w:p>
        </w:tc>
        <w:tc>
          <w:tcPr>
            <w:tcW w:w="1135" w:type="dxa"/>
            <w:hideMark/>
          </w:tcPr>
          <w:p w14:paraId="46B985BE" w14:textId="77777777" w:rsidR="00B53496" w:rsidRPr="00460B97" w:rsidRDefault="00B53496" w:rsidP="006D6A74">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Indeks realizacija/ plan</w:t>
            </w:r>
          </w:p>
        </w:tc>
      </w:tr>
      <w:tr w:rsidR="0087524D" w:rsidRPr="00460B97" w14:paraId="52285AB6"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shd w:val="clear" w:color="auto" w:fill="DBE5F1" w:themeFill="accent1" w:themeFillTint="33"/>
          </w:tcPr>
          <w:p w14:paraId="54820F1B" w14:textId="77777777" w:rsidR="0087524D" w:rsidRPr="00460B97" w:rsidRDefault="0087524D" w:rsidP="0087524D">
            <w:pPr>
              <w:rPr>
                <w:lang w:eastAsia="sl-SI"/>
              </w:rPr>
            </w:pPr>
          </w:p>
        </w:tc>
        <w:tc>
          <w:tcPr>
            <w:tcW w:w="5267" w:type="dxa"/>
            <w:shd w:val="clear" w:color="auto" w:fill="DBE5F1" w:themeFill="accent1" w:themeFillTint="33"/>
            <w:noWrap/>
          </w:tcPr>
          <w:p w14:paraId="1C8A4F49" w14:textId="1150D7CB"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Sklop I: Štajerska</w:t>
            </w:r>
          </w:p>
        </w:tc>
        <w:tc>
          <w:tcPr>
            <w:tcW w:w="1138" w:type="dxa"/>
            <w:shd w:val="clear" w:color="auto" w:fill="DBE5F1" w:themeFill="accent1" w:themeFillTint="33"/>
          </w:tcPr>
          <w:p w14:paraId="01105A25" w14:textId="0147B066"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1.779.338</w:t>
            </w:r>
          </w:p>
        </w:tc>
        <w:tc>
          <w:tcPr>
            <w:tcW w:w="1141" w:type="dxa"/>
            <w:shd w:val="clear" w:color="auto" w:fill="DBE5F1" w:themeFill="accent1" w:themeFillTint="33"/>
          </w:tcPr>
          <w:p w14:paraId="6B5F00E0" w14:textId="3646FD04"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1.439.474</w:t>
            </w:r>
          </w:p>
        </w:tc>
        <w:tc>
          <w:tcPr>
            <w:tcW w:w="1135" w:type="dxa"/>
            <w:shd w:val="clear" w:color="auto" w:fill="DBE5F1" w:themeFill="accent1" w:themeFillTint="33"/>
          </w:tcPr>
          <w:p w14:paraId="36B17D80" w14:textId="5C6552A0"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81</w:t>
            </w:r>
          </w:p>
        </w:tc>
      </w:tr>
      <w:tr w:rsidR="0087524D" w:rsidRPr="00460B97" w14:paraId="14E16B4D"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712CCF55" w14:textId="77777777" w:rsidR="0087524D" w:rsidRPr="00460B97" w:rsidRDefault="0087524D" w:rsidP="0087524D">
            <w:pPr>
              <w:rPr>
                <w:lang w:eastAsia="sl-SI"/>
              </w:rPr>
            </w:pPr>
            <w:r w:rsidRPr="00460B97">
              <w:rPr>
                <w:lang w:eastAsia="sl-SI"/>
              </w:rPr>
              <w:t>1.</w:t>
            </w:r>
          </w:p>
        </w:tc>
        <w:tc>
          <w:tcPr>
            <w:tcW w:w="5267" w:type="dxa"/>
            <w:noWrap/>
          </w:tcPr>
          <w:p w14:paraId="5F1ADA33" w14:textId="0B9E9FBB"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Ptuj–Markovci</w:t>
            </w:r>
          </w:p>
        </w:tc>
        <w:tc>
          <w:tcPr>
            <w:tcW w:w="1138" w:type="dxa"/>
          </w:tcPr>
          <w:p w14:paraId="2431CD24" w14:textId="07386830"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270.504</w:t>
            </w:r>
          </w:p>
        </w:tc>
        <w:tc>
          <w:tcPr>
            <w:tcW w:w="1141" w:type="dxa"/>
          </w:tcPr>
          <w:p w14:paraId="2597A629" w14:textId="1A01B0AA"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70.360</w:t>
            </w:r>
          </w:p>
        </w:tc>
        <w:tc>
          <w:tcPr>
            <w:tcW w:w="1135" w:type="dxa"/>
          </w:tcPr>
          <w:p w14:paraId="45CE42B1" w14:textId="4DE31836"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26</w:t>
            </w:r>
          </w:p>
        </w:tc>
      </w:tr>
      <w:tr w:rsidR="0087524D" w:rsidRPr="00460B97" w14:paraId="6D55F934"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26DE2B23" w14:textId="77777777" w:rsidR="0087524D" w:rsidRPr="00460B97" w:rsidRDefault="0087524D" w:rsidP="0087524D">
            <w:pPr>
              <w:rPr>
                <w:lang w:eastAsia="sl-SI"/>
              </w:rPr>
            </w:pPr>
            <w:r w:rsidRPr="00460B97">
              <w:rPr>
                <w:lang w:eastAsia="sl-SI"/>
              </w:rPr>
              <w:t>2.</w:t>
            </w:r>
          </w:p>
        </w:tc>
        <w:tc>
          <w:tcPr>
            <w:tcW w:w="5267" w:type="dxa"/>
            <w:noWrap/>
          </w:tcPr>
          <w:p w14:paraId="3429A01A" w14:textId="22738FAB"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Šentrupert–Velenje s povezovalno cesto Podgora–Letuš</w:t>
            </w:r>
          </w:p>
        </w:tc>
        <w:tc>
          <w:tcPr>
            <w:tcW w:w="1138" w:type="dxa"/>
          </w:tcPr>
          <w:p w14:paraId="3BEFDCBD" w14:textId="1C24C123"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77.690</w:t>
            </w:r>
          </w:p>
        </w:tc>
        <w:tc>
          <w:tcPr>
            <w:tcW w:w="1141" w:type="dxa"/>
          </w:tcPr>
          <w:p w14:paraId="7BF40996" w14:textId="4912164F"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18.164</w:t>
            </w:r>
          </w:p>
        </w:tc>
        <w:tc>
          <w:tcPr>
            <w:tcW w:w="1135" w:type="dxa"/>
          </w:tcPr>
          <w:p w14:paraId="5C20B1E8" w14:textId="55EEB030"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23</w:t>
            </w:r>
          </w:p>
        </w:tc>
      </w:tr>
      <w:tr w:rsidR="0087524D" w:rsidRPr="00460B97" w14:paraId="0C7C5D7F"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474DF260" w14:textId="0DA23051" w:rsidR="0087524D" w:rsidRPr="00460B97" w:rsidRDefault="0087524D" w:rsidP="0087524D">
            <w:pPr>
              <w:rPr>
                <w:lang w:eastAsia="sl-SI"/>
              </w:rPr>
            </w:pPr>
            <w:r w:rsidRPr="00460B97">
              <w:rPr>
                <w:lang w:eastAsia="sl-SI"/>
              </w:rPr>
              <w:t>3.</w:t>
            </w:r>
          </w:p>
        </w:tc>
        <w:tc>
          <w:tcPr>
            <w:tcW w:w="5267" w:type="dxa"/>
            <w:noWrap/>
          </w:tcPr>
          <w:p w14:paraId="14581555" w14:textId="772F7753"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Otiški vrh–Holmec</w:t>
            </w:r>
          </w:p>
        </w:tc>
        <w:tc>
          <w:tcPr>
            <w:tcW w:w="1138" w:type="dxa"/>
          </w:tcPr>
          <w:p w14:paraId="12372A29" w14:textId="40E9F2F6"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941.311</w:t>
            </w:r>
          </w:p>
        </w:tc>
        <w:tc>
          <w:tcPr>
            <w:tcW w:w="1141" w:type="dxa"/>
          </w:tcPr>
          <w:p w14:paraId="695916EC" w14:textId="6A1A92D1"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624.528</w:t>
            </w:r>
          </w:p>
        </w:tc>
        <w:tc>
          <w:tcPr>
            <w:tcW w:w="1135" w:type="dxa"/>
          </w:tcPr>
          <w:p w14:paraId="19D14623" w14:textId="187F58C2"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66</w:t>
            </w:r>
          </w:p>
        </w:tc>
      </w:tr>
      <w:tr w:rsidR="0087524D" w:rsidRPr="00460B97" w14:paraId="73D9FA0C"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16463DA0" w14:textId="6453A281" w:rsidR="0087524D" w:rsidRPr="00460B97" w:rsidRDefault="0087524D" w:rsidP="0087524D">
            <w:pPr>
              <w:rPr>
                <w:lang w:eastAsia="sl-SI"/>
              </w:rPr>
            </w:pPr>
            <w:r w:rsidRPr="00460B97">
              <w:rPr>
                <w:lang w:eastAsia="sl-SI"/>
              </w:rPr>
              <w:t>4.</w:t>
            </w:r>
          </w:p>
        </w:tc>
        <w:tc>
          <w:tcPr>
            <w:tcW w:w="5267" w:type="dxa"/>
            <w:noWrap/>
          </w:tcPr>
          <w:p w14:paraId="1FB6CECF" w14:textId="3AE8FCA1"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Slovenj Gradec–Dravograd</w:t>
            </w:r>
          </w:p>
        </w:tc>
        <w:tc>
          <w:tcPr>
            <w:tcW w:w="1138" w:type="dxa"/>
          </w:tcPr>
          <w:p w14:paraId="4328B111" w14:textId="687CD57A"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489.833</w:t>
            </w:r>
          </w:p>
        </w:tc>
        <w:tc>
          <w:tcPr>
            <w:tcW w:w="1141" w:type="dxa"/>
          </w:tcPr>
          <w:p w14:paraId="0B1DB92A" w14:textId="1816A2B5"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726.421</w:t>
            </w:r>
          </w:p>
        </w:tc>
        <w:tc>
          <w:tcPr>
            <w:tcW w:w="1135" w:type="dxa"/>
          </w:tcPr>
          <w:p w14:paraId="0E552786" w14:textId="376CB71F"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148</w:t>
            </w:r>
          </w:p>
        </w:tc>
      </w:tr>
      <w:tr w:rsidR="0087524D" w:rsidRPr="00460B97" w14:paraId="0C873DA5"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shd w:val="clear" w:color="auto" w:fill="DBE5F1" w:themeFill="accent1" w:themeFillTint="33"/>
          </w:tcPr>
          <w:p w14:paraId="2349226D" w14:textId="77777777" w:rsidR="0087524D" w:rsidRPr="00460B97" w:rsidRDefault="0087524D" w:rsidP="0087524D">
            <w:pPr>
              <w:rPr>
                <w:lang w:eastAsia="sl-SI"/>
              </w:rPr>
            </w:pPr>
          </w:p>
        </w:tc>
        <w:tc>
          <w:tcPr>
            <w:tcW w:w="5267" w:type="dxa"/>
            <w:shd w:val="clear" w:color="auto" w:fill="DBE5F1" w:themeFill="accent1" w:themeFillTint="33"/>
            <w:noWrap/>
          </w:tcPr>
          <w:p w14:paraId="47BA864A" w14:textId="0973809A"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Sklop II: Primorska</w:t>
            </w:r>
          </w:p>
        </w:tc>
        <w:tc>
          <w:tcPr>
            <w:tcW w:w="1138" w:type="dxa"/>
            <w:shd w:val="clear" w:color="auto" w:fill="DBE5F1" w:themeFill="accent1" w:themeFillTint="33"/>
          </w:tcPr>
          <w:p w14:paraId="59BEA4CA" w14:textId="13F871B9"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636.849</w:t>
            </w:r>
          </w:p>
        </w:tc>
        <w:tc>
          <w:tcPr>
            <w:tcW w:w="1141" w:type="dxa"/>
            <w:shd w:val="clear" w:color="auto" w:fill="DBE5F1" w:themeFill="accent1" w:themeFillTint="33"/>
          </w:tcPr>
          <w:p w14:paraId="01C4C668" w14:textId="3D2F8273"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441.839</w:t>
            </w:r>
          </w:p>
        </w:tc>
        <w:tc>
          <w:tcPr>
            <w:tcW w:w="1135" w:type="dxa"/>
            <w:shd w:val="clear" w:color="auto" w:fill="DBE5F1" w:themeFill="accent1" w:themeFillTint="33"/>
          </w:tcPr>
          <w:p w14:paraId="74FC4245" w14:textId="62AC511D"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69</w:t>
            </w:r>
          </w:p>
        </w:tc>
      </w:tr>
      <w:tr w:rsidR="0087524D" w:rsidRPr="00460B97" w14:paraId="67509BCB"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3B548EA0" w14:textId="77777777" w:rsidR="0087524D" w:rsidRPr="00460B97" w:rsidRDefault="0087524D" w:rsidP="0087524D">
            <w:pPr>
              <w:rPr>
                <w:lang w:eastAsia="sl-SI"/>
              </w:rPr>
            </w:pPr>
            <w:r w:rsidRPr="00460B97">
              <w:rPr>
                <w:lang w:eastAsia="sl-SI"/>
              </w:rPr>
              <w:t>5.</w:t>
            </w:r>
          </w:p>
        </w:tc>
        <w:tc>
          <w:tcPr>
            <w:tcW w:w="5267" w:type="dxa"/>
            <w:noWrap/>
          </w:tcPr>
          <w:p w14:paraId="35F065FE" w14:textId="394DF0D4"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Postojna/Divača–Jelšane</w:t>
            </w:r>
          </w:p>
        </w:tc>
        <w:tc>
          <w:tcPr>
            <w:tcW w:w="1138" w:type="dxa"/>
          </w:tcPr>
          <w:p w14:paraId="6285A141" w14:textId="2BDF9B34"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260.928</w:t>
            </w:r>
          </w:p>
        </w:tc>
        <w:tc>
          <w:tcPr>
            <w:tcW w:w="1141" w:type="dxa"/>
          </w:tcPr>
          <w:p w14:paraId="3B882E9A" w14:textId="3C51D755"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172.007</w:t>
            </w:r>
          </w:p>
        </w:tc>
        <w:tc>
          <w:tcPr>
            <w:tcW w:w="1135" w:type="dxa"/>
          </w:tcPr>
          <w:p w14:paraId="7270AAAD" w14:textId="2ABEAF9F"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66</w:t>
            </w:r>
          </w:p>
        </w:tc>
      </w:tr>
      <w:tr w:rsidR="0087524D" w:rsidRPr="00460B97" w14:paraId="1FA74EB6"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1A7598C9" w14:textId="77777777" w:rsidR="0087524D" w:rsidRPr="00460B97" w:rsidRDefault="0087524D" w:rsidP="0087524D">
            <w:pPr>
              <w:rPr>
                <w:lang w:eastAsia="sl-SI"/>
              </w:rPr>
            </w:pPr>
            <w:r w:rsidRPr="00460B97">
              <w:rPr>
                <w:lang w:eastAsia="sl-SI"/>
              </w:rPr>
              <w:t>6.</w:t>
            </w:r>
          </w:p>
        </w:tc>
        <w:tc>
          <w:tcPr>
            <w:tcW w:w="5267" w:type="dxa"/>
            <w:noWrap/>
          </w:tcPr>
          <w:p w14:paraId="2C7308EC" w14:textId="32E4F179"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Koper–Dragonja</w:t>
            </w:r>
          </w:p>
        </w:tc>
        <w:tc>
          <w:tcPr>
            <w:tcW w:w="1138" w:type="dxa"/>
          </w:tcPr>
          <w:p w14:paraId="542A1E86" w14:textId="70643522"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364.552</w:t>
            </w:r>
          </w:p>
        </w:tc>
        <w:tc>
          <w:tcPr>
            <w:tcW w:w="1141" w:type="dxa"/>
          </w:tcPr>
          <w:p w14:paraId="6EE1DDE2" w14:textId="4F575967"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269.832</w:t>
            </w:r>
          </w:p>
        </w:tc>
        <w:tc>
          <w:tcPr>
            <w:tcW w:w="1135" w:type="dxa"/>
          </w:tcPr>
          <w:p w14:paraId="6A0A13D2" w14:textId="650DAE97"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74</w:t>
            </w:r>
          </w:p>
        </w:tc>
      </w:tr>
      <w:tr w:rsidR="0087524D" w:rsidRPr="00460B97" w14:paraId="04A532EC"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70835369" w14:textId="77777777" w:rsidR="0087524D" w:rsidRPr="00460B97" w:rsidRDefault="0087524D" w:rsidP="0087524D">
            <w:pPr>
              <w:rPr>
                <w:lang w:eastAsia="sl-SI"/>
              </w:rPr>
            </w:pPr>
            <w:r w:rsidRPr="00460B97">
              <w:rPr>
                <w:lang w:eastAsia="sl-SI"/>
              </w:rPr>
              <w:t>7.</w:t>
            </w:r>
          </w:p>
        </w:tc>
        <w:tc>
          <w:tcPr>
            <w:tcW w:w="5267" w:type="dxa"/>
            <w:noWrap/>
          </w:tcPr>
          <w:p w14:paraId="7923E54B" w14:textId="56C1E9C9"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MMP Dragonja–državna meja z Republiko Hrvaško</w:t>
            </w:r>
          </w:p>
        </w:tc>
        <w:tc>
          <w:tcPr>
            <w:tcW w:w="1138" w:type="dxa"/>
          </w:tcPr>
          <w:p w14:paraId="71205BB7" w14:textId="58EFBF74"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10.000</w:t>
            </w:r>
          </w:p>
        </w:tc>
        <w:tc>
          <w:tcPr>
            <w:tcW w:w="1141" w:type="dxa"/>
          </w:tcPr>
          <w:p w14:paraId="016B63DC" w14:textId="0090B4DD"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5" w:type="dxa"/>
          </w:tcPr>
          <w:p w14:paraId="0FE2A373" w14:textId="4A772F18"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87524D" w:rsidRPr="00460B97" w14:paraId="632B64BB"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509F32EE" w14:textId="77777777" w:rsidR="0087524D" w:rsidRPr="00460B97" w:rsidRDefault="0087524D" w:rsidP="0087524D">
            <w:pPr>
              <w:rPr>
                <w:lang w:eastAsia="sl-SI"/>
              </w:rPr>
            </w:pPr>
            <w:r w:rsidRPr="00460B97">
              <w:rPr>
                <w:lang w:eastAsia="sl-SI"/>
              </w:rPr>
              <w:t>8.</w:t>
            </w:r>
          </w:p>
        </w:tc>
        <w:tc>
          <w:tcPr>
            <w:tcW w:w="5267" w:type="dxa"/>
            <w:noWrap/>
          </w:tcPr>
          <w:p w14:paraId="0671B695" w14:textId="77777777"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Avtocestni priključek Vrhnika</w:t>
            </w:r>
          </w:p>
        </w:tc>
        <w:tc>
          <w:tcPr>
            <w:tcW w:w="1138" w:type="dxa"/>
          </w:tcPr>
          <w:p w14:paraId="53763351" w14:textId="59567706"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1.368</w:t>
            </w:r>
          </w:p>
        </w:tc>
        <w:tc>
          <w:tcPr>
            <w:tcW w:w="1141" w:type="dxa"/>
          </w:tcPr>
          <w:p w14:paraId="789B8550" w14:textId="6520F52C"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5" w:type="dxa"/>
          </w:tcPr>
          <w:p w14:paraId="01563492" w14:textId="3C6A8A94"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87524D" w:rsidRPr="00460B97" w14:paraId="024B9BD2"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shd w:val="clear" w:color="auto" w:fill="DBE5F1" w:themeFill="accent1" w:themeFillTint="33"/>
          </w:tcPr>
          <w:p w14:paraId="12C453C5" w14:textId="77777777" w:rsidR="0087524D" w:rsidRPr="00460B97" w:rsidRDefault="0087524D" w:rsidP="0087524D">
            <w:pPr>
              <w:rPr>
                <w:lang w:eastAsia="sl-SI"/>
              </w:rPr>
            </w:pPr>
          </w:p>
        </w:tc>
        <w:tc>
          <w:tcPr>
            <w:tcW w:w="5267" w:type="dxa"/>
            <w:shd w:val="clear" w:color="auto" w:fill="DBE5F1" w:themeFill="accent1" w:themeFillTint="33"/>
            <w:noWrap/>
          </w:tcPr>
          <w:p w14:paraId="10CE78D9" w14:textId="61195130"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Sklop III: Ostalo</w:t>
            </w:r>
          </w:p>
        </w:tc>
        <w:tc>
          <w:tcPr>
            <w:tcW w:w="1138" w:type="dxa"/>
            <w:shd w:val="clear" w:color="auto" w:fill="DBE5F1" w:themeFill="accent1" w:themeFillTint="33"/>
          </w:tcPr>
          <w:p w14:paraId="5BFECCDC" w14:textId="3BFB0A8E"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851.544</w:t>
            </w:r>
          </w:p>
        </w:tc>
        <w:tc>
          <w:tcPr>
            <w:tcW w:w="1141" w:type="dxa"/>
            <w:shd w:val="clear" w:color="auto" w:fill="DBE5F1" w:themeFill="accent1" w:themeFillTint="33"/>
          </w:tcPr>
          <w:p w14:paraId="5905FE52" w14:textId="28D0AB99"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423.501</w:t>
            </w:r>
          </w:p>
        </w:tc>
        <w:tc>
          <w:tcPr>
            <w:tcW w:w="1135" w:type="dxa"/>
            <w:shd w:val="clear" w:color="auto" w:fill="DBE5F1" w:themeFill="accent1" w:themeFillTint="33"/>
          </w:tcPr>
          <w:p w14:paraId="55FA66EE" w14:textId="6853E765"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50</w:t>
            </w:r>
          </w:p>
        </w:tc>
      </w:tr>
      <w:tr w:rsidR="0087524D" w:rsidRPr="00460B97" w14:paraId="2DE363A2"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29A57539" w14:textId="77777777" w:rsidR="0087524D" w:rsidRPr="00460B97" w:rsidRDefault="0087524D" w:rsidP="0087524D">
            <w:pPr>
              <w:rPr>
                <w:lang w:eastAsia="sl-SI"/>
              </w:rPr>
            </w:pPr>
            <w:r w:rsidRPr="00460B97">
              <w:rPr>
                <w:lang w:eastAsia="sl-SI"/>
              </w:rPr>
              <w:t>9.</w:t>
            </w:r>
          </w:p>
        </w:tc>
        <w:tc>
          <w:tcPr>
            <w:tcW w:w="5267" w:type="dxa"/>
            <w:noWrap/>
          </w:tcPr>
          <w:p w14:paraId="4B8ECC72" w14:textId="77777777"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Razširitev ljubljanskega avtocestnega obroča in vpadnih avtocest</w:t>
            </w:r>
          </w:p>
        </w:tc>
        <w:tc>
          <w:tcPr>
            <w:tcW w:w="1138" w:type="dxa"/>
          </w:tcPr>
          <w:p w14:paraId="40461FDC" w14:textId="124E5C66"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50.000</w:t>
            </w:r>
          </w:p>
        </w:tc>
        <w:tc>
          <w:tcPr>
            <w:tcW w:w="1141" w:type="dxa"/>
          </w:tcPr>
          <w:p w14:paraId="5D410AB8" w14:textId="633B62C2"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6.064</w:t>
            </w:r>
          </w:p>
        </w:tc>
        <w:tc>
          <w:tcPr>
            <w:tcW w:w="1135" w:type="dxa"/>
          </w:tcPr>
          <w:p w14:paraId="23451FD8" w14:textId="7848A508"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12</w:t>
            </w:r>
          </w:p>
        </w:tc>
      </w:tr>
      <w:tr w:rsidR="0087524D" w:rsidRPr="00460B97" w14:paraId="11A81228"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0772003E" w14:textId="77777777" w:rsidR="0087524D" w:rsidRPr="00460B97" w:rsidRDefault="0087524D" w:rsidP="0087524D">
            <w:pPr>
              <w:rPr>
                <w:lang w:eastAsia="sl-SI"/>
              </w:rPr>
            </w:pPr>
            <w:r w:rsidRPr="00460B97">
              <w:rPr>
                <w:lang w:eastAsia="sl-SI"/>
              </w:rPr>
              <w:t>10.</w:t>
            </w:r>
          </w:p>
        </w:tc>
        <w:tc>
          <w:tcPr>
            <w:tcW w:w="5267" w:type="dxa"/>
            <w:noWrap/>
          </w:tcPr>
          <w:p w14:paraId="3B7FFB74" w14:textId="77777777"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Strateški mejni prehodi</w:t>
            </w:r>
          </w:p>
        </w:tc>
        <w:tc>
          <w:tcPr>
            <w:tcW w:w="1138" w:type="dxa"/>
          </w:tcPr>
          <w:p w14:paraId="37DE5C12" w14:textId="0E673631"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85.367</w:t>
            </w:r>
          </w:p>
        </w:tc>
        <w:tc>
          <w:tcPr>
            <w:tcW w:w="1141" w:type="dxa"/>
          </w:tcPr>
          <w:p w14:paraId="687EEA97" w14:textId="257C6668"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53.854</w:t>
            </w:r>
          </w:p>
        </w:tc>
        <w:tc>
          <w:tcPr>
            <w:tcW w:w="1135" w:type="dxa"/>
          </w:tcPr>
          <w:p w14:paraId="67FA8AB4" w14:textId="08FEFBB4"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63</w:t>
            </w:r>
          </w:p>
        </w:tc>
      </w:tr>
      <w:tr w:rsidR="0087524D" w:rsidRPr="00460B97" w14:paraId="60F45EEF"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662813EE" w14:textId="65D13DAD" w:rsidR="0087524D" w:rsidRPr="00460B97" w:rsidRDefault="0087524D" w:rsidP="0087524D">
            <w:pPr>
              <w:rPr>
                <w:lang w:eastAsia="sl-SI"/>
              </w:rPr>
            </w:pPr>
            <w:r w:rsidRPr="00460B97">
              <w:rPr>
                <w:lang w:eastAsia="sl-SI"/>
              </w:rPr>
              <w:t>11.</w:t>
            </w:r>
          </w:p>
        </w:tc>
        <w:tc>
          <w:tcPr>
            <w:tcW w:w="5267" w:type="dxa"/>
            <w:noWrap/>
          </w:tcPr>
          <w:p w14:paraId="2A918766" w14:textId="77777777"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Prehodi za divjadi</w:t>
            </w:r>
          </w:p>
        </w:tc>
        <w:tc>
          <w:tcPr>
            <w:tcW w:w="1138" w:type="dxa"/>
          </w:tcPr>
          <w:p w14:paraId="2C042A26" w14:textId="48FA1062"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318.802</w:t>
            </w:r>
          </w:p>
        </w:tc>
        <w:tc>
          <w:tcPr>
            <w:tcW w:w="1141" w:type="dxa"/>
          </w:tcPr>
          <w:p w14:paraId="36D1C255" w14:textId="07959A9D"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107.808</w:t>
            </w:r>
          </w:p>
        </w:tc>
        <w:tc>
          <w:tcPr>
            <w:tcW w:w="1135" w:type="dxa"/>
          </w:tcPr>
          <w:p w14:paraId="2818F825" w14:textId="24471830"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34</w:t>
            </w:r>
          </w:p>
        </w:tc>
      </w:tr>
      <w:tr w:rsidR="0087524D" w:rsidRPr="00460B97" w14:paraId="0811C5BA"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19EAD935" w14:textId="29041853" w:rsidR="0087524D" w:rsidRPr="00460B97" w:rsidRDefault="0087524D" w:rsidP="0087524D">
            <w:pPr>
              <w:rPr>
                <w:lang w:eastAsia="sl-SI"/>
              </w:rPr>
            </w:pPr>
            <w:r w:rsidRPr="00460B97">
              <w:rPr>
                <w:lang w:eastAsia="sl-SI"/>
              </w:rPr>
              <w:t>12.</w:t>
            </w:r>
          </w:p>
        </w:tc>
        <w:tc>
          <w:tcPr>
            <w:tcW w:w="5267" w:type="dxa"/>
            <w:noWrap/>
          </w:tcPr>
          <w:p w14:paraId="619B8CAF" w14:textId="5C5758EA"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rFonts w:ascii="Calibri" w:hAnsi="Calibri" w:cs="Calibri"/>
                <w:color w:val="000000"/>
                <w:szCs w:val="18"/>
              </w:rPr>
              <w:t>Avtocestni priključek Kranj sever</w:t>
            </w:r>
          </w:p>
        </w:tc>
        <w:tc>
          <w:tcPr>
            <w:tcW w:w="1138" w:type="dxa"/>
          </w:tcPr>
          <w:p w14:paraId="27710BE3" w14:textId="4875C4A7"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349.453</w:t>
            </w:r>
          </w:p>
        </w:tc>
        <w:tc>
          <w:tcPr>
            <w:tcW w:w="1141" w:type="dxa"/>
          </w:tcPr>
          <w:p w14:paraId="36E1D609" w14:textId="37BC4161"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248.821</w:t>
            </w:r>
          </w:p>
        </w:tc>
        <w:tc>
          <w:tcPr>
            <w:tcW w:w="1135" w:type="dxa"/>
          </w:tcPr>
          <w:p w14:paraId="10DCF78E" w14:textId="40FCC266"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71</w:t>
            </w:r>
          </w:p>
        </w:tc>
      </w:tr>
      <w:tr w:rsidR="0087524D" w:rsidRPr="00460B97" w14:paraId="1A0219FC"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69" w:type="dxa"/>
          </w:tcPr>
          <w:p w14:paraId="2CDB1A75" w14:textId="54E82D4D" w:rsidR="0087524D" w:rsidRPr="00460B97" w:rsidRDefault="0087524D" w:rsidP="0087524D">
            <w:pPr>
              <w:rPr>
                <w:lang w:eastAsia="sl-SI"/>
              </w:rPr>
            </w:pPr>
            <w:r w:rsidRPr="00460B97">
              <w:rPr>
                <w:lang w:eastAsia="sl-SI"/>
              </w:rPr>
              <w:t>13.</w:t>
            </w:r>
          </w:p>
        </w:tc>
        <w:tc>
          <w:tcPr>
            <w:tcW w:w="5267" w:type="dxa"/>
            <w:noWrap/>
          </w:tcPr>
          <w:p w14:paraId="6C92C295" w14:textId="33B2C184" w:rsidR="0087524D" w:rsidRPr="00460B97" w:rsidRDefault="0087524D" w:rsidP="0087524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Splošno, prostorsko načrtovanje: splošne naloge iz Priloge I Pogodbe o izvajanju naročila</w:t>
            </w:r>
          </w:p>
        </w:tc>
        <w:tc>
          <w:tcPr>
            <w:tcW w:w="1138" w:type="dxa"/>
          </w:tcPr>
          <w:p w14:paraId="553FC44A" w14:textId="2CBB2A94"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47.923</w:t>
            </w:r>
          </w:p>
        </w:tc>
        <w:tc>
          <w:tcPr>
            <w:tcW w:w="1141" w:type="dxa"/>
          </w:tcPr>
          <w:p w14:paraId="0A5A35F5" w14:textId="7385CAF8"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6.954</w:t>
            </w:r>
          </w:p>
        </w:tc>
        <w:tc>
          <w:tcPr>
            <w:tcW w:w="1135" w:type="dxa"/>
          </w:tcPr>
          <w:p w14:paraId="41D4C122" w14:textId="1E1458DC"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15</w:t>
            </w:r>
          </w:p>
        </w:tc>
      </w:tr>
      <w:tr w:rsidR="0087524D" w:rsidRPr="00460B97" w14:paraId="723FA3E5" w14:textId="77777777" w:rsidTr="0087524D">
        <w:trPr>
          <w:trHeight w:val="283"/>
        </w:trPr>
        <w:tc>
          <w:tcPr>
            <w:cnfStyle w:val="001000000000" w:firstRow="0" w:lastRow="0" w:firstColumn="1" w:lastColumn="0" w:oddVBand="0" w:evenVBand="0" w:oddHBand="0" w:evenHBand="0" w:firstRowFirstColumn="0" w:firstRowLastColumn="0" w:lastRowFirstColumn="0" w:lastRowLastColumn="0"/>
            <w:tcW w:w="5836" w:type="dxa"/>
            <w:gridSpan w:val="2"/>
            <w:hideMark/>
          </w:tcPr>
          <w:p w14:paraId="5DAB89D9" w14:textId="77777777" w:rsidR="0087524D" w:rsidRPr="00460B97" w:rsidRDefault="0087524D" w:rsidP="0087524D">
            <w:pPr>
              <w:rPr>
                <w:b/>
                <w:lang w:eastAsia="sl-SI"/>
              </w:rPr>
            </w:pPr>
            <w:r w:rsidRPr="00460B97">
              <w:rPr>
                <w:b/>
                <w:lang w:eastAsia="sl-SI"/>
              </w:rPr>
              <w:t>Skupaj prostorsko načrtovanje in umeščanje avtocest v prostor</w:t>
            </w:r>
          </w:p>
        </w:tc>
        <w:tc>
          <w:tcPr>
            <w:tcW w:w="1138" w:type="dxa"/>
          </w:tcPr>
          <w:p w14:paraId="18D4379B" w14:textId="2F72E943"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3.267.731</w:t>
            </w:r>
          </w:p>
        </w:tc>
        <w:tc>
          <w:tcPr>
            <w:tcW w:w="1141" w:type="dxa"/>
          </w:tcPr>
          <w:p w14:paraId="2065ECC2" w14:textId="666B826F"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2.304.814</w:t>
            </w:r>
          </w:p>
        </w:tc>
        <w:tc>
          <w:tcPr>
            <w:tcW w:w="1135" w:type="dxa"/>
          </w:tcPr>
          <w:p w14:paraId="013891D7" w14:textId="4577C706" w:rsidR="0087524D" w:rsidRPr="00460B97" w:rsidRDefault="0087524D" w:rsidP="0087524D">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71</w:t>
            </w:r>
          </w:p>
        </w:tc>
      </w:tr>
    </w:tbl>
    <w:p w14:paraId="0E7F6A47" w14:textId="75758F36" w:rsidR="009925CE" w:rsidRPr="00460B97" w:rsidRDefault="00027EF0" w:rsidP="00077A07">
      <w:pPr>
        <w:jc w:val="both"/>
        <w:rPr>
          <w:sz w:val="18"/>
          <w:szCs w:val="18"/>
        </w:rPr>
      </w:pPr>
      <w:r w:rsidRPr="00460B97">
        <w:rPr>
          <w:sz w:val="18"/>
          <w:szCs w:val="18"/>
        </w:rPr>
        <w:t xml:space="preserve">* Podatki so navedeni z DDV, saj si </w:t>
      </w:r>
      <w:r w:rsidR="00365491" w:rsidRPr="00460B97">
        <w:rPr>
          <w:sz w:val="18"/>
          <w:szCs w:val="18"/>
        </w:rPr>
        <w:t xml:space="preserve">družba </w:t>
      </w:r>
      <w:r w:rsidRPr="00460B97">
        <w:rPr>
          <w:sz w:val="18"/>
          <w:szCs w:val="18"/>
        </w:rPr>
        <w:t>DARS od teh nalog nima pravice odbijati vstopnega DDV</w:t>
      </w:r>
      <w:r w:rsidR="006C20FE">
        <w:rPr>
          <w:sz w:val="18"/>
          <w:szCs w:val="18"/>
        </w:rPr>
        <w:t>.</w:t>
      </w:r>
    </w:p>
    <w:p w14:paraId="491CDBF7" w14:textId="77777777" w:rsidR="000E1A41" w:rsidRPr="00460B97" w:rsidRDefault="000E1A41" w:rsidP="009925CE">
      <w:pPr>
        <w:jc w:val="both"/>
      </w:pPr>
    </w:p>
    <w:p w14:paraId="00203D8E" w14:textId="6CAF67F1" w:rsidR="003A43AC" w:rsidRPr="00460B97" w:rsidRDefault="00147AF0" w:rsidP="003A43AC">
      <w:pPr>
        <w:jc w:val="both"/>
      </w:pPr>
      <w:r w:rsidRPr="00460B97">
        <w:t>Naloge družbe DARS v zvezi s prostorskim načrtovanjem in umeščanjem avtocest v prostor obsegajo skladno s »Pogodbo o izvajanju naročila na podlagi 4- člena ZDARS-1« naslednje aktivnosti</w:t>
      </w:r>
      <w:r w:rsidR="003A43AC" w:rsidRPr="00460B97">
        <w:t>:</w:t>
      </w:r>
    </w:p>
    <w:p w14:paraId="18EE2075" w14:textId="77777777" w:rsidR="007E2961" w:rsidRPr="00460B97" w:rsidRDefault="007E2961" w:rsidP="003A43AC">
      <w:pPr>
        <w:jc w:val="both"/>
      </w:pPr>
    </w:p>
    <w:p w14:paraId="3108B905" w14:textId="2A1E2F66" w:rsidR="00147AF0" w:rsidRPr="00110AC0" w:rsidRDefault="00147AF0" w:rsidP="00147AF0">
      <w:pPr>
        <w:pStyle w:val="Odstavekseznama"/>
        <w:numPr>
          <w:ilvl w:val="0"/>
          <w:numId w:val="3"/>
        </w:numPr>
        <w:ind w:left="284" w:hanging="284"/>
        <w:jc w:val="both"/>
      </w:pPr>
      <w:r w:rsidRPr="00460B97">
        <w:t xml:space="preserve">organiziranja in vodenja naročanja, vodenja priprave in potrjevanja naslednje dokumentacije, ki jo </w:t>
      </w:r>
      <w:r w:rsidRPr="00110AC0">
        <w:t>je treba izdelati v različnih fazah celotnega postopka priprave DPN:</w:t>
      </w:r>
    </w:p>
    <w:p w14:paraId="36AEB003" w14:textId="0C425E41" w:rsidR="00147AF0" w:rsidRPr="00110AC0" w:rsidRDefault="00147AF0" w:rsidP="00147AF0">
      <w:pPr>
        <w:pStyle w:val="Odstavekseznama"/>
        <w:numPr>
          <w:ilvl w:val="0"/>
          <w:numId w:val="2"/>
        </w:numPr>
        <w:ind w:left="567" w:hanging="207"/>
        <w:jc w:val="both"/>
      </w:pPr>
      <w:r w:rsidRPr="00110AC0">
        <w:t xml:space="preserve">projektne dokumentacije: </w:t>
      </w:r>
      <w:r w:rsidR="00A97F84" w:rsidRPr="00110AC0">
        <w:t>IDZ</w:t>
      </w:r>
      <w:r w:rsidRPr="00110AC0">
        <w:t xml:space="preserve">, </w:t>
      </w:r>
      <w:r w:rsidR="00A97F84" w:rsidRPr="00110AC0">
        <w:t xml:space="preserve">GTE </w:t>
      </w:r>
      <w:r w:rsidRPr="00110AC0">
        <w:t xml:space="preserve">za </w:t>
      </w:r>
      <w:r w:rsidR="00A97F84" w:rsidRPr="00110AC0">
        <w:t xml:space="preserve">ŠV </w:t>
      </w:r>
      <w:r w:rsidRPr="00110AC0">
        <w:t xml:space="preserve">ter </w:t>
      </w:r>
      <w:r w:rsidR="00A97F84" w:rsidRPr="00110AC0">
        <w:t>IDP</w:t>
      </w:r>
      <w:r w:rsidRPr="00110AC0">
        <w:t>;</w:t>
      </w:r>
    </w:p>
    <w:p w14:paraId="66A32998" w14:textId="52522C39" w:rsidR="00147AF0" w:rsidRPr="00110AC0" w:rsidRDefault="00147AF0" w:rsidP="00147AF0">
      <w:pPr>
        <w:pStyle w:val="Odstavekseznama"/>
        <w:numPr>
          <w:ilvl w:val="0"/>
          <w:numId w:val="2"/>
        </w:numPr>
        <w:ind w:left="567" w:hanging="207"/>
        <w:jc w:val="both"/>
      </w:pPr>
      <w:r w:rsidRPr="00110AC0">
        <w:t xml:space="preserve">prostorske dokumentacije: </w:t>
      </w:r>
      <w:r w:rsidR="00A97F84" w:rsidRPr="00110AC0">
        <w:t xml:space="preserve">PRE </w:t>
      </w:r>
      <w:r w:rsidRPr="00110AC0">
        <w:t xml:space="preserve">za </w:t>
      </w:r>
      <w:r w:rsidR="00A97F84" w:rsidRPr="00110AC0">
        <w:t>ŠV</w:t>
      </w:r>
      <w:r w:rsidRPr="00110AC0">
        <w:t xml:space="preserve">, </w:t>
      </w:r>
      <w:r w:rsidR="00A97F84" w:rsidRPr="00110AC0">
        <w:t>ŠV</w:t>
      </w:r>
      <w:r w:rsidRPr="00110AC0">
        <w:t xml:space="preserve">, </w:t>
      </w:r>
      <w:r w:rsidR="00A97F84" w:rsidRPr="00110AC0">
        <w:t>DPN</w:t>
      </w:r>
      <w:r w:rsidRPr="00110AC0">
        <w:t>;</w:t>
      </w:r>
    </w:p>
    <w:p w14:paraId="1C7FA980" w14:textId="27A1CFBC" w:rsidR="00147AF0" w:rsidRPr="00110AC0" w:rsidRDefault="00147AF0" w:rsidP="00147AF0">
      <w:pPr>
        <w:pStyle w:val="Odstavekseznama"/>
        <w:numPr>
          <w:ilvl w:val="0"/>
          <w:numId w:val="2"/>
        </w:numPr>
        <w:ind w:left="567" w:hanging="207"/>
        <w:jc w:val="both"/>
      </w:pPr>
      <w:r w:rsidRPr="00110AC0">
        <w:t xml:space="preserve">dokumentacije s področja varstva okolja in ohranjana narave: </w:t>
      </w:r>
      <w:r w:rsidR="00A97F84" w:rsidRPr="00110AC0">
        <w:t>OP</w:t>
      </w:r>
      <w:r w:rsidRPr="00110AC0">
        <w:t xml:space="preserve">, </w:t>
      </w:r>
      <w:r w:rsidR="00A97F84" w:rsidRPr="00110AC0">
        <w:t>PVO</w:t>
      </w:r>
      <w:r w:rsidRPr="00110AC0">
        <w:t>, elaborate za presojo vplivov na varovana območja;</w:t>
      </w:r>
    </w:p>
    <w:p w14:paraId="689661F3" w14:textId="1B99CEE2" w:rsidR="00147AF0" w:rsidRPr="00110AC0" w:rsidRDefault="00147AF0" w:rsidP="00147AF0">
      <w:pPr>
        <w:pStyle w:val="Odstavekseznama"/>
        <w:numPr>
          <w:ilvl w:val="0"/>
          <w:numId w:val="2"/>
        </w:numPr>
        <w:ind w:left="567" w:hanging="207"/>
        <w:jc w:val="both"/>
      </w:pPr>
      <w:r w:rsidRPr="00110AC0">
        <w:t xml:space="preserve">prometne študije in elaborate s področja prometne ekonomike: prometne študije in prometno ekonomske študije za </w:t>
      </w:r>
      <w:r w:rsidR="00A97F84" w:rsidRPr="00110AC0">
        <w:t>ŠV</w:t>
      </w:r>
      <w:r w:rsidRPr="00110AC0">
        <w:t xml:space="preserve">, prometne študije za </w:t>
      </w:r>
      <w:r w:rsidR="00A97F84" w:rsidRPr="00110AC0">
        <w:t>IDP</w:t>
      </w:r>
      <w:r w:rsidRPr="00110AC0">
        <w:t>;</w:t>
      </w:r>
    </w:p>
    <w:p w14:paraId="6C3887EF" w14:textId="0B695626" w:rsidR="00147AF0" w:rsidRPr="00110AC0" w:rsidRDefault="00147AF0" w:rsidP="00147AF0">
      <w:pPr>
        <w:pStyle w:val="Odstavekseznama"/>
        <w:numPr>
          <w:ilvl w:val="0"/>
          <w:numId w:val="2"/>
        </w:numPr>
        <w:ind w:left="567" w:hanging="207"/>
        <w:jc w:val="both"/>
      </w:pPr>
      <w:r w:rsidRPr="00110AC0">
        <w:t xml:space="preserve">investicijske dokumentacije: </w:t>
      </w:r>
      <w:r w:rsidR="00A97F84" w:rsidRPr="00110AC0">
        <w:t>DIIP</w:t>
      </w:r>
      <w:r w:rsidRPr="00110AC0">
        <w:t xml:space="preserve">, </w:t>
      </w:r>
      <w:r w:rsidR="00A97F84" w:rsidRPr="00110AC0">
        <w:t>PIZ</w:t>
      </w:r>
      <w:r w:rsidRPr="00110AC0">
        <w:t xml:space="preserve">, </w:t>
      </w:r>
      <w:r w:rsidR="00A97F84" w:rsidRPr="00110AC0">
        <w:t>IZ</w:t>
      </w:r>
      <w:r w:rsidRPr="00110AC0">
        <w:t>;</w:t>
      </w:r>
    </w:p>
    <w:p w14:paraId="4FC3C1CD" w14:textId="263614BF" w:rsidR="00147AF0" w:rsidRDefault="00147AF0" w:rsidP="00147AF0">
      <w:pPr>
        <w:pStyle w:val="Odstavekseznama"/>
        <w:numPr>
          <w:ilvl w:val="0"/>
          <w:numId w:val="2"/>
        </w:numPr>
        <w:ind w:left="567" w:hanging="207"/>
        <w:jc w:val="both"/>
      </w:pPr>
      <w:r w:rsidRPr="00110AC0">
        <w:t xml:space="preserve">presoja in ocena s področja zagotavljanja prometne varnosti: presoje </w:t>
      </w:r>
      <w:r w:rsidR="00A97F84" w:rsidRPr="00110AC0">
        <w:t>IDZ</w:t>
      </w:r>
      <w:r w:rsidRPr="00110AC0">
        <w:t xml:space="preserve">, ocene </w:t>
      </w:r>
      <w:r w:rsidR="00A97F84" w:rsidRPr="00110AC0">
        <w:t>IDP</w:t>
      </w:r>
      <w:r w:rsidRPr="00110AC0">
        <w:t>;</w:t>
      </w:r>
    </w:p>
    <w:p w14:paraId="2DE9023D" w14:textId="7A0B4396" w:rsidR="00681F95" w:rsidRDefault="00147AF0" w:rsidP="00681F95">
      <w:pPr>
        <w:pStyle w:val="Odstavekseznama"/>
        <w:numPr>
          <w:ilvl w:val="0"/>
          <w:numId w:val="2"/>
        </w:numPr>
        <w:ind w:left="567" w:hanging="207"/>
        <w:jc w:val="both"/>
      </w:pPr>
      <w:r w:rsidRPr="00460B97">
        <w:t xml:space="preserve">druge strokovne podlage: geodetski načrti, </w:t>
      </w:r>
      <w:r w:rsidR="00681F95">
        <w:t>geološko geotehnični elaborati, strokovne podlage za hidrološko hidravlične študije, hidrološko hidravlične študije, druge študije, preveritve, ekspertna mnenja in druge strokovne podlage, ki izhajajo iz smernic nosilcev urejanja prostora ali so določene v sklepu o pripravi prostorskega akta;</w:t>
      </w:r>
    </w:p>
    <w:p w14:paraId="18049383" w14:textId="107D31B7" w:rsidR="00147AF0" w:rsidRPr="00460B97" w:rsidRDefault="00147AF0" w:rsidP="00681F95">
      <w:pPr>
        <w:pStyle w:val="Odstavekseznama"/>
        <w:numPr>
          <w:ilvl w:val="0"/>
          <w:numId w:val="2"/>
        </w:numPr>
        <w:ind w:left="567" w:hanging="207"/>
        <w:jc w:val="both"/>
      </w:pPr>
      <w:r w:rsidRPr="00460B97">
        <w:t>elaborati za sprejem uredb o začasnih ukrepih za zavarovanje urejanja prostora;</w:t>
      </w:r>
    </w:p>
    <w:p w14:paraId="029BC2AA" w14:textId="61EAB99C" w:rsidR="00147AF0" w:rsidRPr="00460B97" w:rsidRDefault="00147AF0" w:rsidP="00147AF0">
      <w:pPr>
        <w:pStyle w:val="Odstavekseznama"/>
        <w:numPr>
          <w:ilvl w:val="0"/>
          <w:numId w:val="2"/>
        </w:numPr>
        <w:ind w:left="567" w:hanging="207"/>
        <w:jc w:val="both"/>
      </w:pPr>
      <w:r w:rsidRPr="00460B97">
        <w:t xml:space="preserve">projektne naloge, razpisne dokumentacije ter izvedbe postopkov </w:t>
      </w:r>
      <w:r w:rsidR="00A97F84">
        <w:t xml:space="preserve">JN </w:t>
      </w:r>
      <w:r w:rsidRPr="00460B97">
        <w:t>za pridobitev izdelovalcev projektne in druge dokumentacije iz predhodnih alinej;</w:t>
      </w:r>
    </w:p>
    <w:p w14:paraId="3D297C42" w14:textId="2C879E78" w:rsidR="003A43AC" w:rsidRPr="00460B97" w:rsidRDefault="00147AF0" w:rsidP="00147AF0">
      <w:pPr>
        <w:pStyle w:val="Odstavekseznama"/>
        <w:numPr>
          <w:ilvl w:val="0"/>
          <w:numId w:val="2"/>
        </w:numPr>
        <w:ind w:left="567" w:hanging="207"/>
        <w:jc w:val="both"/>
      </w:pPr>
      <w:r w:rsidRPr="00460B97">
        <w:t>recenzije (potrjevanja) projektne in druge dokumentacije iz predhodnih alinej</w:t>
      </w:r>
      <w:r w:rsidR="003A43AC" w:rsidRPr="00460B97">
        <w:t>.</w:t>
      </w:r>
    </w:p>
    <w:p w14:paraId="7514CCDF" w14:textId="77777777" w:rsidR="007E2961" w:rsidRPr="00460B97" w:rsidRDefault="007E2961" w:rsidP="007E2961">
      <w:pPr>
        <w:ind w:left="360"/>
        <w:jc w:val="both"/>
      </w:pPr>
    </w:p>
    <w:p w14:paraId="60E96F02" w14:textId="77777777" w:rsidR="00147AF0" w:rsidRPr="00460B97" w:rsidRDefault="00147AF0" w:rsidP="00147AF0">
      <w:pPr>
        <w:pStyle w:val="Odstavekseznama"/>
        <w:numPr>
          <w:ilvl w:val="0"/>
          <w:numId w:val="3"/>
        </w:numPr>
        <w:ind w:left="284" w:hanging="284"/>
        <w:jc w:val="both"/>
      </w:pPr>
      <w:r w:rsidRPr="00460B97">
        <w:t>ki so vezane na organiziranje procesa sodelovanja v postopku priprave DPN, ki se nanaša na:</w:t>
      </w:r>
    </w:p>
    <w:p w14:paraId="76547D16" w14:textId="0E2BB5D7" w:rsidR="00147AF0" w:rsidRPr="00460B97" w:rsidRDefault="00147AF0" w:rsidP="00147AF0">
      <w:pPr>
        <w:pStyle w:val="Odstavekseznama"/>
        <w:numPr>
          <w:ilvl w:val="0"/>
          <w:numId w:val="2"/>
        </w:numPr>
        <w:ind w:left="567" w:hanging="207"/>
        <w:jc w:val="both"/>
      </w:pPr>
      <w:r w:rsidRPr="00460B97">
        <w:t>sodelovanje in koordiniranje aktivnosti v postopkih priprave DPN z MNVP DzPG, ki vodi postopke priprave DPN in M</w:t>
      </w:r>
      <w:r w:rsidR="001362EE" w:rsidRPr="00460B97">
        <w:t>Z</w:t>
      </w:r>
      <w:r w:rsidRPr="00460B97">
        <w:t>I DCCP, ki je pobudnik priprave teh načrtov;</w:t>
      </w:r>
    </w:p>
    <w:p w14:paraId="224F9B45" w14:textId="605FB112" w:rsidR="00147AF0" w:rsidRPr="00C802EC" w:rsidRDefault="00147AF0" w:rsidP="00147AF0">
      <w:pPr>
        <w:pStyle w:val="Odstavekseznama"/>
        <w:numPr>
          <w:ilvl w:val="0"/>
          <w:numId w:val="2"/>
        </w:numPr>
        <w:ind w:left="567" w:hanging="207"/>
        <w:jc w:val="both"/>
      </w:pPr>
      <w:r w:rsidRPr="00C802EC">
        <w:t xml:space="preserve">sodelovanje in usklajevanje z </w:t>
      </w:r>
      <w:r w:rsidR="00A97F84" w:rsidRPr="00C802EC">
        <w:t>NUP</w:t>
      </w:r>
      <w:r w:rsidRPr="00C802EC">
        <w:t>, ki sodelujejo v postopkih priprave DPN, zlasti pri izdajanju smernic in mnenj;</w:t>
      </w:r>
    </w:p>
    <w:p w14:paraId="63047DA8" w14:textId="77777777" w:rsidR="00147AF0" w:rsidRPr="00460B97" w:rsidRDefault="00147AF0" w:rsidP="00147AF0">
      <w:pPr>
        <w:pStyle w:val="Odstavekseznama"/>
        <w:numPr>
          <w:ilvl w:val="0"/>
          <w:numId w:val="2"/>
        </w:numPr>
        <w:ind w:left="567" w:hanging="207"/>
        <w:jc w:val="both"/>
      </w:pPr>
      <w:r w:rsidRPr="00460B97">
        <w:t>sodelovanje z občinami in njihovimi strokovnimi službami, ki sodelujejo v postopkih priprave DPN, zlasti v fazah vključevanja javnosti;</w:t>
      </w:r>
    </w:p>
    <w:p w14:paraId="630D83BD" w14:textId="0EF76CC5" w:rsidR="003A43AC" w:rsidRPr="00460B97" w:rsidRDefault="00147AF0" w:rsidP="00147AF0">
      <w:pPr>
        <w:pStyle w:val="Odstavekseznama"/>
        <w:numPr>
          <w:ilvl w:val="0"/>
          <w:numId w:val="2"/>
        </w:numPr>
        <w:ind w:left="567" w:hanging="207"/>
        <w:jc w:val="both"/>
      </w:pPr>
      <w:r w:rsidRPr="00460B97">
        <w:t xml:space="preserve">sodelovanje na javnih obravnavah v času javnih razgrnitev </w:t>
      </w:r>
      <w:r w:rsidR="00681F95">
        <w:t xml:space="preserve">študij variant in </w:t>
      </w:r>
      <w:r w:rsidRPr="00460B97">
        <w:t>osnutkov DPN, na javnih predstavitvah in seznanitvah z načrtovanimi prostorskimi ureditvami, skladno z načrtom vključevanjem javnosti, ki ga pripravi M</w:t>
      </w:r>
      <w:r w:rsidR="001362EE" w:rsidRPr="00460B97">
        <w:t>Z</w:t>
      </w:r>
      <w:r w:rsidRPr="00460B97">
        <w:t>I DCCP</w:t>
      </w:r>
      <w:r w:rsidR="003A43AC" w:rsidRPr="00460B97">
        <w:t>.</w:t>
      </w:r>
    </w:p>
    <w:p w14:paraId="6D8703BF" w14:textId="77777777" w:rsidR="00D82523" w:rsidRPr="00460B97" w:rsidRDefault="00D82523" w:rsidP="007E2961">
      <w:pPr>
        <w:pStyle w:val="Odstavekseznama"/>
        <w:ind w:left="567"/>
        <w:jc w:val="both"/>
      </w:pPr>
    </w:p>
    <w:p w14:paraId="62167A6C" w14:textId="77777777" w:rsidR="00147AF0" w:rsidRPr="00C802EC" w:rsidRDefault="00147AF0" w:rsidP="00147AF0">
      <w:pPr>
        <w:pStyle w:val="Odstavekseznama"/>
        <w:numPr>
          <w:ilvl w:val="0"/>
          <w:numId w:val="3"/>
        </w:numPr>
        <w:ind w:left="284" w:hanging="284"/>
        <w:jc w:val="both"/>
      </w:pPr>
      <w:r w:rsidRPr="00C802EC">
        <w:t>druge naloge s področja prostorskega načrtovanja in umeščanja avtocest v prostor:</w:t>
      </w:r>
    </w:p>
    <w:p w14:paraId="136365CB" w14:textId="673067C4" w:rsidR="00147AF0" w:rsidRPr="00C802EC" w:rsidRDefault="00147AF0" w:rsidP="00147AF0">
      <w:pPr>
        <w:pStyle w:val="Odstavekseznama"/>
        <w:numPr>
          <w:ilvl w:val="0"/>
          <w:numId w:val="2"/>
        </w:numPr>
        <w:ind w:left="567" w:hanging="207"/>
        <w:jc w:val="both"/>
      </w:pPr>
      <w:r w:rsidRPr="00C802EC">
        <w:t xml:space="preserve">priprava predlogov smernic in mnenj k državnim prostorskim aktom in občinskim prostorskim aktom za MZI, kadar ima to v postopkih priprave prostorskih aktov položaj </w:t>
      </w:r>
      <w:r w:rsidR="00A97F84" w:rsidRPr="00C802EC">
        <w:t>NUP</w:t>
      </w:r>
      <w:r w:rsidRPr="00C802EC">
        <w:t>;</w:t>
      </w:r>
    </w:p>
    <w:p w14:paraId="6744C714" w14:textId="77777777" w:rsidR="00147AF0" w:rsidRPr="00460B97" w:rsidRDefault="00147AF0" w:rsidP="00147AF0">
      <w:pPr>
        <w:pStyle w:val="Odstavekseznama"/>
        <w:numPr>
          <w:ilvl w:val="0"/>
          <w:numId w:val="2"/>
        </w:numPr>
        <w:ind w:left="567" w:hanging="207"/>
        <w:jc w:val="both"/>
      </w:pPr>
      <w:r w:rsidRPr="00460B97">
        <w:t>sodelovanje pri pripravi in sprejemanju zakonov, podzakonskih aktov in drugih predpisov, ki zadevajo področje prostorskega načrtovanja in umeščanja v prostor;</w:t>
      </w:r>
    </w:p>
    <w:p w14:paraId="54963C28" w14:textId="77777777" w:rsidR="00147AF0" w:rsidRPr="00460B97" w:rsidRDefault="00147AF0" w:rsidP="00147AF0">
      <w:pPr>
        <w:pStyle w:val="Odstavekseznama"/>
        <w:numPr>
          <w:ilvl w:val="0"/>
          <w:numId w:val="2"/>
        </w:numPr>
        <w:ind w:left="567" w:hanging="207"/>
        <w:jc w:val="both"/>
      </w:pPr>
      <w:r w:rsidRPr="00460B97">
        <w:t>sodelovanje z MZI v zvezi z drugimi gradivi s področja prostorskega načrtovanja in umeščanja v prostor, ki so v medresorskem usklajevanju;</w:t>
      </w:r>
    </w:p>
    <w:p w14:paraId="228EA7F8" w14:textId="77777777" w:rsidR="00147AF0" w:rsidRPr="00460B97" w:rsidRDefault="00147AF0" w:rsidP="00147AF0">
      <w:pPr>
        <w:pStyle w:val="Odstavekseznama"/>
        <w:numPr>
          <w:ilvl w:val="0"/>
          <w:numId w:val="2"/>
        </w:numPr>
        <w:ind w:left="567" w:hanging="207"/>
        <w:jc w:val="both"/>
      </w:pPr>
      <w:r w:rsidRPr="00460B97">
        <w:t>pripravljanje informacij, grafičnih prikazov in drugih gradiv o dejstvih v posameznih postopkih priprave prostorskih aktov;</w:t>
      </w:r>
    </w:p>
    <w:p w14:paraId="55CE9BFA" w14:textId="77777777" w:rsidR="00147AF0" w:rsidRPr="00460B97" w:rsidRDefault="00147AF0" w:rsidP="00147AF0">
      <w:pPr>
        <w:pStyle w:val="Odstavekseznama"/>
        <w:numPr>
          <w:ilvl w:val="0"/>
          <w:numId w:val="2"/>
        </w:numPr>
        <w:ind w:left="567" w:hanging="207"/>
        <w:jc w:val="both"/>
      </w:pPr>
      <w:r w:rsidRPr="00460B97">
        <w:t>priprava poročil o stanju priprave prostorskih aktov, o splošni problematiki na področju prostorskega načrtovanja in umeščanja v prostor, o problematiki v posamičnih postopkih priprave prostorskih aktov, o predlogih sistemskih ukrepov in o predlogih posamičnih ukrepov za reševanje problematike;</w:t>
      </w:r>
    </w:p>
    <w:p w14:paraId="72429936" w14:textId="77777777" w:rsidR="00147AF0" w:rsidRPr="00460B97" w:rsidRDefault="00147AF0" w:rsidP="00147AF0">
      <w:pPr>
        <w:pStyle w:val="Odstavekseznama"/>
        <w:numPr>
          <w:ilvl w:val="0"/>
          <w:numId w:val="2"/>
        </w:numPr>
        <w:ind w:left="567" w:hanging="207"/>
        <w:jc w:val="both"/>
      </w:pPr>
      <w:r w:rsidRPr="00460B97">
        <w:t>sodelovanje v delovnih skupinah, ki urejajo posamična vprašanja s področja prostorskega načrtovanja in umeščanja v prostor;</w:t>
      </w:r>
    </w:p>
    <w:p w14:paraId="7FFCB32F" w14:textId="77777777" w:rsidR="00147AF0" w:rsidRPr="00460B97" w:rsidRDefault="00147AF0" w:rsidP="00147AF0">
      <w:pPr>
        <w:pStyle w:val="Odstavekseznama"/>
        <w:numPr>
          <w:ilvl w:val="0"/>
          <w:numId w:val="2"/>
        </w:numPr>
        <w:ind w:left="567" w:hanging="207"/>
        <w:jc w:val="both"/>
      </w:pPr>
      <w:r w:rsidRPr="00460B97">
        <w:t>priprava odgovorov na novinarska in poslanska vprašanja s področja priprave posameznega prostorskega akta;</w:t>
      </w:r>
    </w:p>
    <w:p w14:paraId="39B33D0D" w14:textId="1C731AF9" w:rsidR="003A43AC" w:rsidRPr="00460B97" w:rsidRDefault="00147AF0" w:rsidP="00147AF0">
      <w:pPr>
        <w:pStyle w:val="Odstavekseznama"/>
        <w:numPr>
          <w:ilvl w:val="0"/>
          <w:numId w:val="2"/>
        </w:numPr>
        <w:ind w:left="567" w:hanging="207"/>
        <w:jc w:val="both"/>
      </w:pPr>
      <w:r w:rsidRPr="00460B97">
        <w:t>izvajanje drugih nalog oziroma zagotavljanje podatkov, povezanih s prostorskim načrtovanjem in umeščanjem v prostor</w:t>
      </w:r>
      <w:r w:rsidR="003A43AC" w:rsidRPr="00460B97">
        <w:t>.</w:t>
      </w:r>
    </w:p>
    <w:p w14:paraId="2C39F257" w14:textId="77777777" w:rsidR="003A43AC" w:rsidRPr="00460B97" w:rsidRDefault="003A43AC" w:rsidP="003A43AC">
      <w:pPr>
        <w:jc w:val="both"/>
      </w:pPr>
    </w:p>
    <w:p w14:paraId="6CEC1250" w14:textId="20BF21C5" w:rsidR="00955BF3" w:rsidRPr="00460B97" w:rsidRDefault="00294317" w:rsidP="003A43AC">
      <w:pPr>
        <w:jc w:val="both"/>
      </w:pPr>
      <w:r w:rsidRPr="00C802EC">
        <w:t xml:space="preserve">V letu 2023 so se izvajale naloge v zvezi s prostorskim načrtovanjem in umeščanjem avtocest v prostor na naslednjih odsekih </w:t>
      </w:r>
      <w:r w:rsidR="00A97F84" w:rsidRPr="00C802EC">
        <w:t xml:space="preserve">AC </w:t>
      </w:r>
      <w:r w:rsidRPr="00C802EC">
        <w:t>in drugih cest, ki so v pristojnosti družbe DARS</w:t>
      </w:r>
      <w:r w:rsidR="00955BF3" w:rsidRPr="00C802EC">
        <w:t>:</w:t>
      </w:r>
    </w:p>
    <w:p w14:paraId="43F23488" w14:textId="77777777" w:rsidR="002E1685" w:rsidRPr="00460B97" w:rsidRDefault="002E1685" w:rsidP="002E1685">
      <w:pPr>
        <w:jc w:val="both"/>
      </w:pPr>
    </w:p>
    <w:p w14:paraId="3DD6264A" w14:textId="785A988A" w:rsidR="002E1685" w:rsidRPr="00460B97" w:rsidRDefault="002E1685" w:rsidP="002E1685">
      <w:pPr>
        <w:jc w:val="both"/>
        <w:rPr>
          <w:b/>
          <w:color w:val="1F497D"/>
        </w:rPr>
      </w:pPr>
      <w:r w:rsidRPr="00460B97">
        <w:rPr>
          <w:b/>
          <w:color w:val="1F497D"/>
        </w:rPr>
        <w:t>Ptuj–Markovci</w:t>
      </w:r>
    </w:p>
    <w:p w14:paraId="7CA4F926" w14:textId="062BCE0D" w:rsidR="00955BF3" w:rsidRPr="00460B97" w:rsidRDefault="00CC02C7" w:rsidP="006865BE">
      <w:pPr>
        <w:jc w:val="both"/>
      </w:pPr>
      <w:r w:rsidRPr="00460B97">
        <w:t>V obdobju januar–december 202</w:t>
      </w:r>
      <w:r w:rsidR="006865BE" w:rsidRPr="00460B97">
        <w:t>3</w:t>
      </w:r>
      <w:r w:rsidRPr="00460B97">
        <w:t xml:space="preserve"> so potekale naslednje aktivnosti:</w:t>
      </w:r>
    </w:p>
    <w:p w14:paraId="3EFA5F7B" w14:textId="2253F632" w:rsidR="00294317" w:rsidRPr="00460B97" w:rsidRDefault="00294317" w:rsidP="00294317">
      <w:pPr>
        <w:pStyle w:val="Odstavekseznama"/>
        <w:numPr>
          <w:ilvl w:val="0"/>
          <w:numId w:val="24"/>
        </w:numPr>
        <w:ind w:left="714" w:hanging="357"/>
        <w:jc w:val="both"/>
      </w:pPr>
      <w:r w:rsidRPr="00460B97">
        <w:t xml:space="preserve">Izdelovale so se strokovne podlage za ŠV/PIZ oz. utemeljitev rešitve (GTE, PRE, OP, prometna študija, hidrogeološke raziskave, </w:t>
      </w:r>
      <w:r w:rsidR="0026088A">
        <w:t>HHŠ</w:t>
      </w:r>
      <w:r w:rsidRPr="00460B97">
        <w:t>).</w:t>
      </w:r>
    </w:p>
    <w:p w14:paraId="262DC17C" w14:textId="77777777" w:rsidR="00294317" w:rsidRPr="00460B97" w:rsidRDefault="00294317" w:rsidP="00294317">
      <w:pPr>
        <w:pStyle w:val="Odstavekseznama"/>
        <w:numPr>
          <w:ilvl w:val="0"/>
          <w:numId w:val="24"/>
        </w:numPr>
        <w:ind w:left="714" w:hanging="357"/>
        <w:jc w:val="both"/>
      </w:pPr>
      <w:r w:rsidRPr="00460B97">
        <w:t>Usklajevanje z MK glede izvedbe PAR.</w:t>
      </w:r>
    </w:p>
    <w:p w14:paraId="446476AE" w14:textId="77777777" w:rsidR="00294317" w:rsidRPr="00460B97" w:rsidRDefault="00294317" w:rsidP="00294317">
      <w:pPr>
        <w:pStyle w:val="Odstavekseznama"/>
        <w:numPr>
          <w:ilvl w:val="0"/>
          <w:numId w:val="24"/>
        </w:numPr>
        <w:ind w:left="714" w:hanging="357"/>
        <w:jc w:val="both"/>
      </w:pPr>
      <w:r w:rsidRPr="00460B97">
        <w:t>Usklajevanje z DRSV v zvezi z izdelavo HHŠ.</w:t>
      </w:r>
    </w:p>
    <w:p w14:paraId="7D9101AE" w14:textId="56E15BAF" w:rsidR="00294317" w:rsidRPr="00460B97" w:rsidRDefault="00294317" w:rsidP="00294317">
      <w:pPr>
        <w:pStyle w:val="Odstavekseznama"/>
        <w:numPr>
          <w:ilvl w:val="0"/>
          <w:numId w:val="24"/>
        </w:numPr>
        <w:ind w:left="714" w:hanging="357"/>
        <w:jc w:val="both"/>
      </w:pPr>
      <w:r w:rsidRPr="00460B97">
        <w:t>MK je izvedlo ekstenzivni terenski pregled (PAR 5-7) in podalo dopolnjene smernice.</w:t>
      </w:r>
    </w:p>
    <w:p w14:paraId="7F6B6711" w14:textId="77777777" w:rsidR="006865BE" w:rsidRPr="00460B97" w:rsidRDefault="006865BE" w:rsidP="006865BE">
      <w:pPr>
        <w:jc w:val="both"/>
        <w:rPr>
          <w:color w:val="FF0000"/>
        </w:rPr>
      </w:pPr>
    </w:p>
    <w:p w14:paraId="5E964EFF" w14:textId="77777777" w:rsidR="00681F95" w:rsidRDefault="00681F95" w:rsidP="00955BF3">
      <w:pPr>
        <w:jc w:val="both"/>
      </w:pPr>
    </w:p>
    <w:p w14:paraId="6A685400" w14:textId="02A066D9" w:rsidR="00955BF3" w:rsidRPr="00460B97" w:rsidRDefault="00955BF3" w:rsidP="00955BF3">
      <w:pPr>
        <w:jc w:val="both"/>
        <w:rPr>
          <w:color w:val="FF3399"/>
        </w:rPr>
      </w:pPr>
      <w:r w:rsidRPr="00460B97">
        <w:t>Stanje dokumentacije na dan 31. 12. 202</w:t>
      </w:r>
      <w:r w:rsidR="006865BE" w:rsidRPr="00460B97">
        <w:t>3</w:t>
      </w:r>
      <w:r w:rsidRPr="00460B97">
        <w:t>:</w:t>
      </w:r>
    </w:p>
    <w:p w14:paraId="6E462C24" w14:textId="77777777" w:rsidR="00294317" w:rsidRPr="00460B97" w:rsidRDefault="00294317" w:rsidP="00294317">
      <w:pPr>
        <w:pStyle w:val="Odstavekseznama"/>
        <w:numPr>
          <w:ilvl w:val="0"/>
          <w:numId w:val="24"/>
        </w:numPr>
        <w:ind w:left="714" w:hanging="357"/>
        <w:jc w:val="both"/>
      </w:pPr>
      <w:r w:rsidRPr="00460B97">
        <w:t xml:space="preserve">izdelane strokovne podlage za ŠV in OP v okviru 1. kroga ŠV, </w:t>
      </w:r>
    </w:p>
    <w:p w14:paraId="151845EF" w14:textId="77777777" w:rsidR="00294317" w:rsidRPr="00460B97" w:rsidRDefault="00294317" w:rsidP="00294317">
      <w:pPr>
        <w:pStyle w:val="Odstavekseznama"/>
        <w:numPr>
          <w:ilvl w:val="0"/>
          <w:numId w:val="24"/>
        </w:numPr>
        <w:ind w:left="714" w:hanging="357"/>
        <w:jc w:val="both"/>
      </w:pPr>
      <w:r w:rsidRPr="00460B97">
        <w:t>izdelana ŠV s predlogom najustreznejše variantne rešitve (1. krog),</w:t>
      </w:r>
    </w:p>
    <w:p w14:paraId="5F3FA82E" w14:textId="77777777" w:rsidR="00294317" w:rsidRPr="00460B97" w:rsidRDefault="00294317" w:rsidP="00294317">
      <w:pPr>
        <w:pStyle w:val="Odstavekseznama"/>
        <w:numPr>
          <w:ilvl w:val="0"/>
          <w:numId w:val="24"/>
        </w:numPr>
        <w:ind w:left="714" w:hanging="357"/>
        <w:jc w:val="both"/>
      </w:pPr>
      <w:r w:rsidRPr="00460B97">
        <w:t>izdelana novelacija Dodatka za presojo sprejemljivosti vplivov na varovana območja,</w:t>
      </w:r>
    </w:p>
    <w:p w14:paraId="2823DC0E" w14:textId="360A3B7D" w:rsidR="00294317" w:rsidRPr="00460B97" w:rsidRDefault="00294317" w:rsidP="00294317">
      <w:pPr>
        <w:pStyle w:val="Odstavekseznama"/>
        <w:numPr>
          <w:ilvl w:val="0"/>
          <w:numId w:val="24"/>
        </w:numPr>
        <w:ind w:left="714" w:hanging="357"/>
        <w:jc w:val="both"/>
      </w:pPr>
      <w:r w:rsidRPr="00460B97">
        <w:t xml:space="preserve">pridobljeno stališče </w:t>
      </w:r>
      <w:r w:rsidR="00BC66DE">
        <w:t>ZRSVN</w:t>
      </w:r>
      <w:r w:rsidRPr="00460B97">
        <w:t xml:space="preserve"> (južne variante bi povzročile negativne vplive, zato naj se v nadaljnjih postopkih ne obravnavajo),</w:t>
      </w:r>
    </w:p>
    <w:p w14:paraId="02BDDBC8" w14:textId="77777777" w:rsidR="00294317" w:rsidRPr="00460B97" w:rsidRDefault="00294317" w:rsidP="00294317">
      <w:pPr>
        <w:pStyle w:val="Odstavekseznama"/>
        <w:numPr>
          <w:ilvl w:val="0"/>
          <w:numId w:val="24"/>
        </w:numPr>
        <w:ind w:left="714" w:hanging="357"/>
        <w:jc w:val="both"/>
      </w:pPr>
      <w:r w:rsidRPr="00460B97">
        <w:t>izdelana nova prometno-ekonomska študija za celoten potek nove cestne povezave Ptuj–Markovci–Gorišnica–Ormož,</w:t>
      </w:r>
    </w:p>
    <w:p w14:paraId="48A54133" w14:textId="77777777" w:rsidR="00294317" w:rsidRPr="00460B97" w:rsidRDefault="00294317" w:rsidP="00294317">
      <w:pPr>
        <w:pStyle w:val="Odstavekseznama"/>
        <w:numPr>
          <w:ilvl w:val="0"/>
          <w:numId w:val="24"/>
        </w:numPr>
        <w:ind w:left="714" w:hanging="357"/>
        <w:jc w:val="both"/>
      </w:pPr>
      <w:r w:rsidRPr="00460B97">
        <w:t>izdelan Elaborat možnih variantnih rešitev v sklopu 2. kroga ŠV,</w:t>
      </w:r>
    </w:p>
    <w:p w14:paraId="06C32E8E" w14:textId="77777777" w:rsidR="00294317" w:rsidRPr="00460B97" w:rsidRDefault="00294317" w:rsidP="00294317">
      <w:pPr>
        <w:pStyle w:val="Odstavekseznama"/>
        <w:numPr>
          <w:ilvl w:val="0"/>
          <w:numId w:val="24"/>
        </w:numPr>
        <w:ind w:left="714" w:hanging="357"/>
        <w:jc w:val="both"/>
      </w:pPr>
      <w:r w:rsidRPr="00460B97">
        <w:t>izdelano gradivo za pridobitev dopolnjenih smernic NUP,</w:t>
      </w:r>
    </w:p>
    <w:p w14:paraId="08DDACB8" w14:textId="77777777" w:rsidR="00294317" w:rsidRPr="00460B97" w:rsidRDefault="00294317" w:rsidP="00294317">
      <w:pPr>
        <w:pStyle w:val="Odstavekseznama"/>
        <w:numPr>
          <w:ilvl w:val="0"/>
          <w:numId w:val="24"/>
        </w:numPr>
        <w:ind w:left="714" w:hanging="357"/>
        <w:jc w:val="both"/>
      </w:pPr>
      <w:r w:rsidRPr="00460B97">
        <w:t>izdelana Analiza smernic,</w:t>
      </w:r>
    </w:p>
    <w:p w14:paraId="3B37CBFC" w14:textId="77777777" w:rsidR="00294317" w:rsidRPr="00460B97" w:rsidRDefault="00294317" w:rsidP="00294317">
      <w:pPr>
        <w:pStyle w:val="Odstavekseznama"/>
        <w:numPr>
          <w:ilvl w:val="0"/>
          <w:numId w:val="24"/>
        </w:numPr>
        <w:ind w:left="714" w:hanging="357"/>
        <w:jc w:val="both"/>
      </w:pPr>
      <w:r w:rsidRPr="00460B97">
        <w:t>izdelana Utemeljitev predloga nadaljevanja priprave ŠV/PIZ,</w:t>
      </w:r>
    </w:p>
    <w:p w14:paraId="669964C7" w14:textId="26F9AFB1" w:rsidR="00294317" w:rsidRPr="00460B97" w:rsidRDefault="00294317" w:rsidP="00294317">
      <w:pPr>
        <w:pStyle w:val="Odstavekseznama"/>
        <w:numPr>
          <w:ilvl w:val="0"/>
          <w:numId w:val="24"/>
        </w:numPr>
        <w:ind w:left="714" w:hanging="357"/>
        <w:jc w:val="both"/>
      </w:pPr>
      <w:r w:rsidRPr="00460B97">
        <w:t>8.</w:t>
      </w:r>
      <w:r w:rsidR="003540E2">
        <w:t xml:space="preserve"> </w:t>
      </w:r>
      <w:r w:rsidRPr="00460B97">
        <w:t>4.</w:t>
      </w:r>
      <w:r w:rsidR="003540E2">
        <w:t xml:space="preserve"> </w:t>
      </w:r>
      <w:r w:rsidRPr="00460B97">
        <w:t>2022 sprejeta odločitev MDS, da se v ŠV/PIZ vključi samo S5 opt,</w:t>
      </w:r>
    </w:p>
    <w:p w14:paraId="00624C37" w14:textId="5F99F6B9" w:rsidR="006865BE" w:rsidRPr="00460B97" w:rsidRDefault="00294317" w:rsidP="00294317">
      <w:pPr>
        <w:pStyle w:val="Odstavekseznama"/>
        <w:numPr>
          <w:ilvl w:val="0"/>
          <w:numId w:val="24"/>
        </w:numPr>
        <w:ind w:left="714" w:hanging="357"/>
        <w:jc w:val="both"/>
      </w:pPr>
      <w:r w:rsidRPr="00460B97">
        <w:t>izdelan Elaborat primerjave rešitev variante S5 in predlog najustreznejše rešitve variante S5.</w:t>
      </w:r>
    </w:p>
    <w:p w14:paraId="45882F3A" w14:textId="77777777" w:rsidR="00294317" w:rsidRPr="00460B97" w:rsidRDefault="00294317" w:rsidP="00294317">
      <w:pPr>
        <w:jc w:val="both"/>
      </w:pPr>
    </w:p>
    <w:p w14:paraId="65CBA46B" w14:textId="34353390" w:rsidR="00FA23F1" w:rsidRDefault="00CC02C7" w:rsidP="002E1685">
      <w:pPr>
        <w:jc w:val="both"/>
        <w:rPr>
          <w:i/>
          <w:iCs/>
        </w:rPr>
      </w:pPr>
      <w:r w:rsidRPr="00460B97">
        <w:rPr>
          <w:i/>
          <w:iCs/>
        </w:rPr>
        <w:t>Razlogi za odstopanje od plana</w:t>
      </w:r>
      <w:bookmarkStart w:id="7" w:name="_Hlk134181336"/>
      <w:r w:rsidR="006865BE" w:rsidRPr="00460B97">
        <w:rPr>
          <w:i/>
          <w:iCs/>
        </w:rPr>
        <w:t>:</w:t>
      </w:r>
      <w:bookmarkEnd w:id="7"/>
      <w:r w:rsidR="002E092A" w:rsidRPr="00460B97">
        <w:rPr>
          <w:i/>
          <w:iCs/>
        </w:rPr>
        <w:t xml:space="preserve"> </w:t>
      </w:r>
      <w:r w:rsidR="00294317" w:rsidRPr="00460B97">
        <w:rPr>
          <w:i/>
          <w:iCs/>
        </w:rPr>
        <w:t xml:space="preserve">Realizacija je nižja od planirane ker MK ni zaključil z izvedbo PAR 5-7 in izdal dopolnjenih smernic v predvidenem roku, ker s strani DRSV nismo preje izhodišč za izdelavo HHŠ in zaradi dolgotrajnih postopkov izvedbe JN (ponovitev postopka JN za izdelavo </w:t>
      </w:r>
      <w:r w:rsidR="00FD2CAE">
        <w:rPr>
          <w:i/>
          <w:iCs/>
        </w:rPr>
        <w:t>HHŠ</w:t>
      </w:r>
      <w:r w:rsidR="00294317" w:rsidRPr="00460B97">
        <w:rPr>
          <w:i/>
          <w:iCs/>
        </w:rPr>
        <w:t>,</w:t>
      </w:r>
      <w:r w:rsidR="00723B3A" w:rsidRPr="00460B97">
        <w:rPr>
          <w:i/>
          <w:iCs/>
        </w:rPr>
        <w:t xml:space="preserve"> ker nismo prejeli nobene ponudbe,</w:t>
      </w:r>
      <w:r w:rsidR="00294317" w:rsidRPr="00460B97">
        <w:rPr>
          <w:i/>
          <w:iCs/>
        </w:rPr>
        <w:t xml:space="preserve"> razveljavitev postopka </w:t>
      </w:r>
      <w:r w:rsidR="003540E2">
        <w:rPr>
          <w:i/>
          <w:iCs/>
        </w:rPr>
        <w:t xml:space="preserve">JN </w:t>
      </w:r>
      <w:r w:rsidR="00294317" w:rsidRPr="00460B97">
        <w:rPr>
          <w:i/>
          <w:iCs/>
        </w:rPr>
        <w:t>za izdelavo Elaborata začasnih ukrepov za zavarovanje urejanja prostora</w:t>
      </w:r>
      <w:r w:rsidR="00723B3A" w:rsidRPr="00460B97">
        <w:rPr>
          <w:i/>
          <w:iCs/>
        </w:rPr>
        <w:t>, ker so vse prejete ponudbe za več kot 100 % presegale ocenjeno vrednost</w:t>
      </w:r>
      <w:r w:rsidR="00294317" w:rsidRPr="00460B97">
        <w:rPr>
          <w:i/>
          <w:iCs/>
        </w:rPr>
        <w:t>).</w:t>
      </w:r>
    </w:p>
    <w:p w14:paraId="23E0663E" w14:textId="77777777" w:rsidR="00D82523" w:rsidRPr="00460B97" w:rsidRDefault="00D82523" w:rsidP="002E1685">
      <w:pPr>
        <w:jc w:val="both"/>
        <w:rPr>
          <w:i/>
          <w:iCs/>
        </w:rPr>
      </w:pPr>
    </w:p>
    <w:p w14:paraId="7EB7F676" w14:textId="7CA9D2D9" w:rsidR="002E1685" w:rsidRPr="00460B97" w:rsidRDefault="002E1685" w:rsidP="002E1685">
      <w:pPr>
        <w:jc w:val="both"/>
        <w:rPr>
          <w:b/>
          <w:color w:val="1F497D"/>
        </w:rPr>
      </w:pPr>
      <w:r w:rsidRPr="00460B97">
        <w:rPr>
          <w:b/>
          <w:color w:val="1F497D"/>
        </w:rPr>
        <w:t>Šentrupert–Velenje</w:t>
      </w:r>
      <w:r w:rsidR="00AE5B5D" w:rsidRPr="00460B97">
        <w:rPr>
          <w:b/>
          <w:color w:val="1F497D"/>
        </w:rPr>
        <w:t>:</w:t>
      </w:r>
      <w:r w:rsidRPr="00460B97">
        <w:rPr>
          <w:b/>
          <w:color w:val="1F497D"/>
        </w:rPr>
        <w:t xml:space="preserve"> </w:t>
      </w:r>
      <w:r w:rsidR="00AE5B5D" w:rsidRPr="00460B97">
        <w:rPr>
          <w:b/>
          <w:color w:val="1F497D"/>
        </w:rPr>
        <w:t xml:space="preserve">Povezovalna </w:t>
      </w:r>
      <w:r w:rsidRPr="00460B97">
        <w:rPr>
          <w:b/>
          <w:color w:val="1F497D"/>
        </w:rPr>
        <w:t>cest</w:t>
      </w:r>
      <w:r w:rsidR="00AE5B5D" w:rsidRPr="00460B97">
        <w:rPr>
          <w:b/>
          <w:color w:val="1F497D"/>
        </w:rPr>
        <w:t>a</w:t>
      </w:r>
      <w:r w:rsidRPr="00460B97">
        <w:rPr>
          <w:b/>
          <w:color w:val="1F497D"/>
        </w:rPr>
        <w:t xml:space="preserve"> Podgora</w:t>
      </w:r>
      <w:r w:rsidR="00C331CB" w:rsidRPr="00460B97">
        <w:rPr>
          <w:b/>
          <w:color w:val="1F497D"/>
        </w:rPr>
        <w:t>–</w:t>
      </w:r>
      <w:r w:rsidRPr="00460B97">
        <w:rPr>
          <w:b/>
          <w:color w:val="1F497D"/>
        </w:rPr>
        <w:t>Letuš</w:t>
      </w:r>
    </w:p>
    <w:p w14:paraId="36D41CBA" w14:textId="77777777" w:rsidR="00C60E7E" w:rsidRPr="00460B97" w:rsidRDefault="00C60E7E" w:rsidP="00C60E7E">
      <w:pPr>
        <w:jc w:val="both"/>
      </w:pPr>
      <w:r w:rsidRPr="00460B97">
        <w:t>V obdobju januar–december 2023 so potekale naslednje aktivnosti:</w:t>
      </w:r>
    </w:p>
    <w:p w14:paraId="36A8A01C" w14:textId="77777777" w:rsidR="00294317" w:rsidRPr="00460B97" w:rsidRDefault="00294317" w:rsidP="00294317">
      <w:pPr>
        <w:pStyle w:val="Odstavekseznama"/>
        <w:numPr>
          <w:ilvl w:val="0"/>
          <w:numId w:val="24"/>
        </w:numPr>
        <w:ind w:left="714" w:hanging="357"/>
        <w:jc w:val="both"/>
      </w:pPr>
      <w:r w:rsidRPr="00460B97">
        <w:t>Izdelana je bila ŠV/PIZ. </w:t>
      </w:r>
    </w:p>
    <w:p w14:paraId="6C772286" w14:textId="0FC43EF4" w:rsidR="00C60E7E" w:rsidRPr="00460B97" w:rsidRDefault="00294317" w:rsidP="00294317">
      <w:pPr>
        <w:pStyle w:val="Odstavekseznama"/>
        <w:numPr>
          <w:ilvl w:val="0"/>
          <w:numId w:val="24"/>
        </w:numPr>
        <w:ind w:left="714" w:hanging="357"/>
        <w:jc w:val="both"/>
      </w:pPr>
      <w:r w:rsidRPr="00460B97">
        <w:t>ŠV/PIZ je v potrjevanju.</w:t>
      </w:r>
    </w:p>
    <w:p w14:paraId="65745BE0" w14:textId="77777777" w:rsidR="00294317" w:rsidRPr="00460B97" w:rsidRDefault="00294317" w:rsidP="00C60E7E">
      <w:pPr>
        <w:jc w:val="both"/>
      </w:pPr>
    </w:p>
    <w:p w14:paraId="5B082343" w14:textId="0299E860" w:rsidR="00C60E7E" w:rsidRPr="00460B97" w:rsidRDefault="00C60E7E" w:rsidP="00C60E7E">
      <w:pPr>
        <w:jc w:val="both"/>
        <w:rPr>
          <w:color w:val="FF3399"/>
        </w:rPr>
      </w:pPr>
      <w:r w:rsidRPr="00460B97">
        <w:t>Stanje dokumentacije na dan 31. 12. 2023:</w:t>
      </w:r>
    </w:p>
    <w:p w14:paraId="4888B7E3" w14:textId="77777777" w:rsidR="00294317" w:rsidRPr="00460B97" w:rsidRDefault="00294317" w:rsidP="00294317">
      <w:pPr>
        <w:pStyle w:val="Odstavekseznama"/>
        <w:numPr>
          <w:ilvl w:val="0"/>
          <w:numId w:val="24"/>
        </w:numPr>
        <w:ind w:left="714" w:hanging="357"/>
        <w:jc w:val="both"/>
      </w:pPr>
      <w:r w:rsidRPr="00460B97">
        <w:t>izdelana in javno objavljena Pobuda/DIIP,</w:t>
      </w:r>
    </w:p>
    <w:p w14:paraId="40035F73" w14:textId="77777777" w:rsidR="00294317" w:rsidRPr="00460B97" w:rsidRDefault="00294317" w:rsidP="00294317">
      <w:pPr>
        <w:pStyle w:val="Odstavekseznama"/>
        <w:numPr>
          <w:ilvl w:val="0"/>
          <w:numId w:val="24"/>
        </w:numPr>
        <w:ind w:left="714" w:hanging="357"/>
        <w:jc w:val="both"/>
      </w:pPr>
      <w:r w:rsidRPr="00460B97">
        <w:t>izdelana Analiza smernic,</w:t>
      </w:r>
    </w:p>
    <w:p w14:paraId="5C718C67" w14:textId="77777777" w:rsidR="00294317" w:rsidRPr="00460B97" w:rsidRDefault="00294317" w:rsidP="00294317">
      <w:pPr>
        <w:pStyle w:val="Odstavekseznama"/>
        <w:numPr>
          <w:ilvl w:val="0"/>
          <w:numId w:val="24"/>
        </w:numPr>
        <w:ind w:left="714" w:hanging="357"/>
        <w:jc w:val="both"/>
      </w:pPr>
      <w:r w:rsidRPr="00460B97">
        <w:t>izdelano gradivo za pridobitev smernic NUP za varianto 3,</w:t>
      </w:r>
    </w:p>
    <w:p w14:paraId="0B242C27" w14:textId="77777777" w:rsidR="00294317" w:rsidRPr="00460B97" w:rsidRDefault="00294317" w:rsidP="00294317">
      <w:pPr>
        <w:pStyle w:val="Odstavekseznama"/>
        <w:numPr>
          <w:ilvl w:val="0"/>
          <w:numId w:val="24"/>
        </w:numPr>
        <w:ind w:left="714" w:hanging="357"/>
        <w:jc w:val="both"/>
      </w:pPr>
      <w:r w:rsidRPr="00460B97">
        <w:t>dopolnjena Analiza smernic NUP za varianto 3,</w:t>
      </w:r>
    </w:p>
    <w:p w14:paraId="05BE9AC1" w14:textId="77777777" w:rsidR="00294317" w:rsidRPr="00460B97" w:rsidRDefault="00294317" w:rsidP="00294317">
      <w:pPr>
        <w:pStyle w:val="Odstavekseznama"/>
        <w:numPr>
          <w:ilvl w:val="0"/>
          <w:numId w:val="24"/>
        </w:numPr>
        <w:ind w:left="714" w:hanging="357"/>
        <w:jc w:val="both"/>
      </w:pPr>
      <w:r w:rsidRPr="00460B97">
        <w:t>izdelane strokovne podlage za ŠV/PIZ (prometna študija, GGE, HHE, študija hrupa, izdelana 1. faza ocene učinka na prometno varnost),</w:t>
      </w:r>
    </w:p>
    <w:p w14:paraId="7C4395A2" w14:textId="77BBD8EB" w:rsidR="00294317" w:rsidRPr="00460B97" w:rsidRDefault="00294317" w:rsidP="00294317">
      <w:pPr>
        <w:pStyle w:val="Odstavekseznama"/>
        <w:numPr>
          <w:ilvl w:val="0"/>
          <w:numId w:val="24"/>
        </w:numPr>
        <w:ind w:left="714" w:hanging="357"/>
        <w:jc w:val="both"/>
      </w:pPr>
      <w:r w:rsidRPr="00460B97">
        <w:t xml:space="preserve">izdelano </w:t>
      </w:r>
      <w:r w:rsidR="00321DF0">
        <w:t>OP</w:t>
      </w:r>
      <w:r w:rsidRPr="00460B97">
        <w:t xml:space="preserve"> z dodatkom za varovana območja, </w:t>
      </w:r>
    </w:p>
    <w:p w14:paraId="47D0588B" w14:textId="77777777" w:rsidR="00294317" w:rsidRPr="00460B97" w:rsidRDefault="00294317" w:rsidP="00294317">
      <w:pPr>
        <w:pStyle w:val="Odstavekseznama"/>
        <w:numPr>
          <w:ilvl w:val="0"/>
          <w:numId w:val="24"/>
        </w:numPr>
        <w:ind w:left="714" w:hanging="357"/>
        <w:jc w:val="both"/>
      </w:pPr>
      <w:r w:rsidRPr="00460B97">
        <w:t>izdelan urbanistično razvojni elaborat,</w:t>
      </w:r>
    </w:p>
    <w:p w14:paraId="1EE1AD88" w14:textId="77777777" w:rsidR="00294317" w:rsidRPr="00460B97" w:rsidRDefault="00294317" w:rsidP="00294317">
      <w:pPr>
        <w:pStyle w:val="Odstavekseznama"/>
        <w:numPr>
          <w:ilvl w:val="0"/>
          <w:numId w:val="24"/>
        </w:numPr>
        <w:ind w:left="714" w:hanging="357"/>
        <w:jc w:val="both"/>
      </w:pPr>
      <w:r w:rsidRPr="00460B97">
        <w:t>izdelan prometno ekonomski elaborat,</w:t>
      </w:r>
    </w:p>
    <w:p w14:paraId="52CAF67F" w14:textId="553F5D00" w:rsidR="00294317" w:rsidRPr="00460B97" w:rsidRDefault="00294317" w:rsidP="00294317">
      <w:pPr>
        <w:pStyle w:val="Odstavekseznama"/>
        <w:numPr>
          <w:ilvl w:val="0"/>
          <w:numId w:val="24"/>
        </w:numPr>
        <w:ind w:left="714" w:hanging="357"/>
        <w:jc w:val="both"/>
      </w:pPr>
      <w:r w:rsidRPr="00460B97">
        <w:t xml:space="preserve">izdelan </w:t>
      </w:r>
      <w:r w:rsidR="00F63BA4">
        <w:t>GTE</w:t>
      </w:r>
      <w:r w:rsidRPr="00460B97">
        <w:t>,</w:t>
      </w:r>
    </w:p>
    <w:p w14:paraId="4F5F59E6" w14:textId="5DF07BD8" w:rsidR="00294317" w:rsidRPr="00460B97" w:rsidRDefault="00294317" w:rsidP="00294317">
      <w:pPr>
        <w:pStyle w:val="Odstavekseznama"/>
        <w:numPr>
          <w:ilvl w:val="0"/>
          <w:numId w:val="24"/>
        </w:numPr>
        <w:ind w:left="714" w:hanging="357"/>
        <w:jc w:val="both"/>
      </w:pPr>
      <w:r w:rsidRPr="00460B97">
        <w:t xml:space="preserve">izdelan elaborat Preveritev možnosti ravnanja z viški materiala v fazi </w:t>
      </w:r>
      <w:r w:rsidR="00321DF0">
        <w:t>ŠV</w:t>
      </w:r>
      <w:r w:rsidRPr="00460B97">
        <w:t>,</w:t>
      </w:r>
    </w:p>
    <w:p w14:paraId="1808BEC0" w14:textId="24EBEF04" w:rsidR="00294317" w:rsidRPr="00460B97" w:rsidRDefault="00294317" w:rsidP="00294317">
      <w:pPr>
        <w:pStyle w:val="Odstavekseznama"/>
        <w:numPr>
          <w:ilvl w:val="0"/>
          <w:numId w:val="24"/>
        </w:numPr>
        <w:ind w:left="714" w:hanging="357"/>
        <w:jc w:val="both"/>
      </w:pPr>
      <w:r w:rsidRPr="00460B97">
        <w:t>izdelana ŠV/PIZ.</w:t>
      </w:r>
    </w:p>
    <w:p w14:paraId="73F432E9" w14:textId="77777777" w:rsidR="00CC02C7" w:rsidRPr="00460B97" w:rsidRDefault="00CC02C7" w:rsidP="00955BF3">
      <w:pPr>
        <w:jc w:val="both"/>
      </w:pPr>
    </w:p>
    <w:p w14:paraId="6371AFE9" w14:textId="7D91F263" w:rsidR="00294317" w:rsidRPr="00460B97" w:rsidRDefault="00592E2C" w:rsidP="00294317">
      <w:pPr>
        <w:jc w:val="both"/>
        <w:rPr>
          <w:i/>
          <w:iCs/>
        </w:rPr>
      </w:pPr>
      <w:r w:rsidRPr="00C802EC">
        <w:rPr>
          <w:i/>
          <w:iCs/>
        </w:rPr>
        <w:t xml:space="preserve">Razlogi za odstopanje od plana: </w:t>
      </w:r>
      <w:r w:rsidR="00294317" w:rsidRPr="00C802EC">
        <w:rPr>
          <w:i/>
          <w:iCs/>
        </w:rPr>
        <w:t>Realizacija je nižja od planirane zaradi dolgotrajnega potrjevanja ŠV/PIZ</w:t>
      </w:r>
      <w:r w:rsidR="00A97F84" w:rsidRPr="00C802EC">
        <w:rPr>
          <w:i/>
          <w:iCs/>
        </w:rPr>
        <w:t xml:space="preserve">, </w:t>
      </w:r>
      <w:r w:rsidR="00A97F84" w:rsidRPr="00FD2CAE">
        <w:rPr>
          <w:i/>
          <w:iCs/>
        </w:rPr>
        <w:t>zaradi nestrinjanja s predlogom najustreznejše variante</w:t>
      </w:r>
      <w:r w:rsidR="00294317" w:rsidRPr="00C802EC">
        <w:rPr>
          <w:i/>
          <w:iCs/>
        </w:rPr>
        <w:t>.</w:t>
      </w:r>
      <w:r w:rsidR="00723B3A" w:rsidRPr="00C802EC">
        <w:rPr>
          <w:i/>
          <w:iCs/>
        </w:rPr>
        <w:t xml:space="preserve"> Pogoj za nadaljevanje postopka priprave DPN (izvedba javne razgrnitve ŠV/PIZ in OP ter potrditev izbrane variante na Vladi RS) je potrditev ŠV/PIZ </w:t>
      </w:r>
      <w:r w:rsidR="00A97F84" w:rsidRPr="00C802EC">
        <w:rPr>
          <w:i/>
          <w:iCs/>
        </w:rPr>
        <w:t>oziroma</w:t>
      </w:r>
      <w:r w:rsidR="00723B3A" w:rsidRPr="00C802EC">
        <w:rPr>
          <w:i/>
          <w:iCs/>
        </w:rPr>
        <w:t xml:space="preserve"> pridobitev sklepa ministra (MZI) o potrditvi ŠV/PIZ. Ker do potrditve in posledično pridobitve sklepa ministr</w:t>
      </w:r>
      <w:r w:rsidR="00FE7300" w:rsidRPr="00C802EC">
        <w:rPr>
          <w:i/>
          <w:iCs/>
        </w:rPr>
        <w:t>a ni prišlo</w:t>
      </w:r>
      <w:r w:rsidR="00723B3A" w:rsidRPr="00C802EC">
        <w:rPr>
          <w:i/>
          <w:iCs/>
        </w:rPr>
        <w:t>, aktivnosti na projektu, kot je predvideno s terminskim planom, niso potekale, kar vpliva na realizacijo.</w:t>
      </w:r>
    </w:p>
    <w:p w14:paraId="0BE175D2" w14:textId="77777777" w:rsidR="00294317" w:rsidRDefault="00294317" w:rsidP="00955BF3">
      <w:pPr>
        <w:jc w:val="both"/>
      </w:pPr>
    </w:p>
    <w:p w14:paraId="5991DF49" w14:textId="77777777" w:rsidR="002F3368" w:rsidRDefault="00955BF3" w:rsidP="00C60E7E">
      <w:pPr>
        <w:jc w:val="both"/>
        <w:rPr>
          <w:b/>
          <w:color w:val="1F497D"/>
        </w:rPr>
      </w:pPr>
      <w:r w:rsidRPr="00460B97">
        <w:rPr>
          <w:b/>
          <w:color w:val="1F497D"/>
        </w:rPr>
        <w:t>Otiški vrh–</w:t>
      </w:r>
      <w:r w:rsidR="00AE5B5D" w:rsidRPr="00460B97">
        <w:rPr>
          <w:b/>
          <w:color w:val="1F497D"/>
        </w:rPr>
        <w:t>Prevalje</w:t>
      </w:r>
    </w:p>
    <w:p w14:paraId="2FAD124C" w14:textId="4C2FD9A5" w:rsidR="00C60E7E" w:rsidRPr="002F3368" w:rsidRDefault="002F3368" w:rsidP="00C60E7E">
      <w:pPr>
        <w:jc w:val="both"/>
        <w:rPr>
          <w:b/>
          <w:color w:val="1F497D"/>
        </w:rPr>
      </w:pPr>
      <w:r w:rsidRPr="002F3368">
        <w:t>V</w:t>
      </w:r>
      <w:r w:rsidR="00C60E7E" w:rsidRPr="00460B97">
        <w:t xml:space="preserve"> obdobju januar–december 2023 so potekale naslednje aktivnosti:</w:t>
      </w:r>
    </w:p>
    <w:p w14:paraId="21F2EB7A" w14:textId="5C65526D" w:rsidR="00AE5B5D" w:rsidRDefault="00AE5B5D" w:rsidP="00AE5B5D">
      <w:pPr>
        <w:pStyle w:val="Odstavekseznama"/>
        <w:numPr>
          <w:ilvl w:val="0"/>
          <w:numId w:val="24"/>
        </w:numPr>
        <w:ind w:left="714" w:hanging="357"/>
        <w:jc w:val="both"/>
      </w:pPr>
      <w:r w:rsidRPr="00460B97">
        <w:t xml:space="preserve">Izdelovale so se strokovne podlage za DPN (Elaborat optimizacij in preveritve smiselnosti izvedbe štiripasovne ceste na prvem odseku državne ceste (Otiški vrh–Ravne), izdelana predstavitev, posredovanje Elaborata na MZI; </w:t>
      </w:r>
      <w:r w:rsidR="0026088A">
        <w:t>I</w:t>
      </w:r>
      <w:r w:rsidR="00321DF0">
        <w:t>D</w:t>
      </w:r>
      <w:r w:rsidR="0026088A">
        <w:t>P</w:t>
      </w:r>
      <w:r w:rsidRPr="00460B97">
        <w:t>; geološko geotehnične raziskave; HHŠ; gradivo za potrebe usklajevanja rešitev z DRSI glede načrtovane nadgradnje železniške proge; preliminarna ocena vrednotenja nevarnih lastnosti predvidenega zemeljskega izkopa na območju deponije železarne pri priključku Dobja vas).</w:t>
      </w:r>
    </w:p>
    <w:p w14:paraId="4B2E47FA" w14:textId="474051F6" w:rsidR="004819B8" w:rsidRPr="00C802EC" w:rsidRDefault="004819B8" w:rsidP="00D11E8C">
      <w:pPr>
        <w:pStyle w:val="Odstavekseznama"/>
        <w:numPr>
          <w:ilvl w:val="0"/>
          <w:numId w:val="24"/>
        </w:numPr>
        <w:ind w:left="714" w:hanging="357"/>
        <w:jc w:val="both"/>
      </w:pPr>
      <w:bookmarkStart w:id="8" w:name="_Hlk170454956"/>
      <w:r w:rsidRPr="00FD2CAE">
        <w:t xml:space="preserve">MZI je z dopisom št. 350-73/2010/133-02112043 z dne 8. 5. 2023 potrdil, da se na prvem pododseku Otiški vrh–Ravne načrtuje štiripasovnica, skladno s sklepom </w:t>
      </w:r>
      <w:r w:rsidR="001C44AC" w:rsidRPr="00FD2CAE">
        <w:t>V</w:t>
      </w:r>
      <w:r w:rsidRPr="00FD2CAE">
        <w:t>lade RS št. 35000-18/2021/3 z dne 7. 10. 2021.</w:t>
      </w:r>
      <w:bookmarkEnd w:id="8"/>
    </w:p>
    <w:p w14:paraId="68125A4A" w14:textId="4C559B30" w:rsidR="00AE5B5D" w:rsidRPr="00460B97" w:rsidRDefault="00931AE3" w:rsidP="00AE5B5D">
      <w:pPr>
        <w:pStyle w:val="Odstavekseznama"/>
        <w:numPr>
          <w:ilvl w:val="0"/>
          <w:numId w:val="24"/>
        </w:numPr>
        <w:ind w:left="714" w:hanging="357"/>
        <w:jc w:val="both"/>
      </w:pPr>
      <w:r w:rsidRPr="00460B97">
        <w:t>P</w:t>
      </w:r>
      <w:r w:rsidR="00AE5B5D" w:rsidRPr="00460B97">
        <w:t>riprava dokumentacije za izvedbo evidenčnega naročila za izdelavo RSA</w:t>
      </w:r>
      <w:r w:rsidRPr="00460B97">
        <w:t>.</w:t>
      </w:r>
    </w:p>
    <w:p w14:paraId="231EB8E7" w14:textId="1E0E389F" w:rsidR="00AE5B5D" w:rsidRPr="00460B97" w:rsidRDefault="00931AE3" w:rsidP="00AE5B5D">
      <w:pPr>
        <w:pStyle w:val="Odstavekseznama"/>
        <w:numPr>
          <w:ilvl w:val="0"/>
          <w:numId w:val="24"/>
        </w:numPr>
        <w:ind w:left="714" w:hanging="357"/>
        <w:jc w:val="both"/>
      </w:pPr>
      <w:r w:rsidRPr="00460B97">
        <w:t>P</w:t>
      </w:r>
      <w:r w:rsidR="00AE5B5D" w:rsidRPr="00460B97">
        <w:t>riprava dokumentacije za izvedbo</w:t>
      </w:r>
      <w:r w:rsidR="002F3368">
        <w:t xml:space="preserve"> JN</w:t>
      </w:r>
      <w:r w:rsidR="00AE5B5D" w:rsidRPr="00460B97">
        <w:t xml:space="preserve"> za recenzijo IDP</w:t>
      </w:r>
      <w:r w:rsidRPr="00460B97">
        <w:t>.</w:t>
      </w:r>
    </w:p>
    <w:p w14:paraId="6CA83E99" w14:textId="5DFF1DB3" w:rsidR="00AE5B5D" w:rsidRPr="00460B97" w:rsidRDefault="00931AE3" w:rsidP="00AE5B5D">
      <w:pPr>
        <w:pStyle w:val="Odstavekseznama"/>
        <w:numPr>
          <w:ilvl w:val="0"/>
          <w:numId w:val="24"/>
        </w:numPr>
        <w:ind w:left="714" w:hanging="357"/>
        <w:jc w:val="both"/>
      </w:pPr>
      <w:r w:rsidRPr="00460B97">
        <w:t>A</w:t>
      </w:r>
      <w:r w:rsidR="00AE5B5D" w:rsidRPr="00460B97">
        <w:t>ktivnosti v zvezi s pridobitvijo stališča DRSV glede na stanje po avgustovskih poplavah (nova hidrološka izhodišča, ureditev struge reke Meže</w:t>
      </w:r>
      <w:r w:rsidRPr="00460B97">
        <w:t xml:space="preserve"> </w:t>
      </w:r>
      <w:r w:rsidR="00AE5B5D" w:rsidRPr="00460B97">
        <w:t>…)</w:t>
      </w:r>
      <w:r w:rsidRPr="00460B97">
        <w:t>.</w:t>
      </w:r>
    </w:p>
    <w:p w14:paraId="0D7654C4" w14:textId="046A3781" w:rsidR="00AE5B5D" w:rsidRPr="00460B97" w:rsidRDefault="00931AE3" w:rsidP="00AE5B5D">
      <w:pPr>
        <w:pStyle w:val="Odstavekseznama"/>
        <w:numPr>
          <w:ilvl w:val="0"/>
          <w:numId w:val="24"/>
        </w:numPr>
        <w:ind w:left="714" w:hanging="357"/>
        <w:jc w:val="both"/>
      </w:pPr>
      <w:r w:rsidRPr="00460B97">
        <w:t>A</w:t>
      </w:r>
      <w:r w:rsidR="00AE5B5D" w:rsidRPr="00460B97">
        <w:t>ktivnosti v zvezi s zagotovitvijo sanacije gozdnih vlak, po katerih so predvideni dostopi do lokacij predvidenih geološko geotehničnih raziskav</w:t>
      </w:r>
      <w:r w:rsidRPr="00460B97">
        <w:t>.</w:t>
      </w:r>
    </w:p>
    <w:p w14:paraId="0F9EAD4F" w14:textId="2025C6B7" w:rsidR="00AE5B5D" w:rsidRPr="00460B97" w:rsidRDefault="00931AE3" w:rsidP="00AE5B5D">
      <w:pPr>
        <w:pStyle w:val="Odstavekseznama"/>
        <w:numPr>
          <w:ilvl w:val="0"/>
          <w:numId w:val="24"/>
        </w:numPr>
        <w:ind w:left="714" w:hanging="357"/>
        <w:jc w:val="both"/>
      </w:pPr>
      <w:r w:rsidRPr="00460B97">
        <w:t>S</w:t>
      </w:r>
      <w:r w:rsidR="00AE5B5D" w:rsidRPr="00460B97">
        <w:t xml:space="preserve">odelovanje na sejah </w:t>
      </w:r>
      <w:r w:rsidR="0026088A">
        <w:t>MDS</w:t>
      </w:r>
      <w:r w:rsidR="00AE5B5D" w:rsidRPr="00460B97">
        <w:t xml:space="preserve"> za spremljanje načrtovanja in gradnje infrastrukturnega projekta 3. razvojne os.</w:t>
      </w:r>
    </w:p>
    <w:p w14:paraId="2CD45339" w14:textId="77777777" w:rsidR="00C60E7E" w:rsidRPr="00460B97" w:rsidRDefault="00C60E7E" w:rsidP="00C60E7E">
      <w:pPr>
        <w:jc w:val="both"/>
        <w:rPr>
          <w:color w:val="FF0000"/>
        </w:rPr>
      </w:pPr>
    </w:p>
    <w:p w14:paraId="4C1B4334" w14:textId="4160684D" w:rsidR="00C60E7E" w:rsidRPr="00460B97" w:rsidRDefault="00C60E7E" w:rsidP="00C60E7E">
      <w:pPr>
        <w:jc w:val="both"/>
        <w:rPr>
          <w:color w:val="FF3399"/>
        </w:rPr>
      </w:pPr>
      <w:r w:rsidRPr="00460B97">
        <w:t>Stanje dokumentacije na dan 31. 12. 2023:</w:t>
      </w:r>
    </w:p>
    <w:p w14:paraId="15C20463" w14:textId="77777777" w:rsidR="00AE5B5D" w:rsidRPr="00460B97" w:rsidRDefault="00AE5B5D" w:rsidP="00AE5B5D">
      <w:pPr>
        <w:pStyle w:val="Odstavekseznama"/>
        <w:numPr>
          <w:ilvl w:val="0"/>
          <w:numId w:val="24"/>
        </w:numPr>
        <w:ind w:left="714" w:hanging="357"/>
        <w:jc w:val="both"/>
      </w:pPr>
      <w:r w:rsidRPr="00460B97">
        <w:t>izdelana Študija posodobitve cestnih povezav na odseku Slovenj Gradec–Dravograd in na odseku Otiški Vrh–Holmec (2018),</w:t>
      </w:r>
    </w:p>
    <w:p w14:paraId="4F2F0A7A" w14:textId="77777777" w:rsidR="00AE5B5D" w:rsidRPr="00460B97" w:rsidRDefault="00AE5B5D" w:rsidP="00AE5B5D">
      <w:pPr>
        <w:pStyle w:val="Odstavekseznama"/>
        <w:numPr>
          <w:ilvl w:val="0"/>
          <w:numId w:val="24"/>
        </w:numPr>
        <w:ind w:left="714" w:hanging="357"/>
        <w:jc w:val="both"/>
      </w:pPr>
      <w:r w:rsidRPr="00460B97">
        <w:t>pridobljen sklep ministra MZI o potrditvi ŠV/PIZ ,</w:t>
      </w:r>
    </w:p>
    <w:p w14:paraId="5AB1D338" w14:textId="53700205" w:rsidR="00AE5B5D" w:rsidRPr="00460B97" w:rsidRDefault="00AE5B5D" w:rsidP="00AE5B5D">
      <w:pPr>
        <w:pStyle w:val="Odstavekseznama"/>
        <w:numPr>
          <w:ilvl w:val="0"/>
          <w:numId w:val="24"/>
        </w:numPr>
        <w:ind w:left="714" w:hanging="357"/>
        <w:jc w:val="both"/>
      </w:pPr>
      <w:r w:rsidRPr="00460B97">
        <w:t>izdelana ŠV (</w:t>
      </w:r>
      <w:r w:rsidR="00896D5E" w:rsidRPr="00460B97">
        <w:t>utemeljitev rešitve</w:t>
      </w:r>
      <w:r w:rsidRPr="00460B97">
        <w:t>)/PIZ in OP in potrjena na Vladi RS (Sklep Vlade RS z dne 7. 10. 2021, da se strinja s predlogom najustreznejše rešitve poteka trase),</w:t>
      </w:r>
    </w:p>
    <w:p w14:paraId="7300F092" w14:textId="77777777" w:rsidR="00AE5B5D" w:rsidRPr="00460B97" w:rsidRDefault="00AE5B5D" w:rsidP="00AE5B5D">
      <w:pPr>
        <w:pStyle w:val="Odstavekseznama"/>
        <w:numPr>
          <w:ilvl w:val="0"/>
          <w:numId w:val="24"/>
        </w:numPr>
        <w:ind w:left="714" w:hanging="357"/>
        <w:jc w:val="both"/>
      </w:pPr>
      <w:r w:rsidRPr="00460B97">
        <w:t>izdelan Elaborat optimizacij in preveritve smiselnosti izvedbe štiripasovne ceste na prvem odseku državne ceste (Otiški Vrh–Ravne),</w:t>
      </w:r>
    </w:p>
    <w:p w14:paraId="0619FA18" w14:textId="1B1ECC9C" w:rsidR="00AE5B5D" w:rsidRPr="00C802EC" w:rsidRDefault="004819B8" w:rsidP="00AE5B5D">
      <w:pPr>
        <w:pStyle w:val="Odstavekseznama"/>
        <w:numPr>
          <w:ilvl w:val="0"/>
          <w:numId w:val="24"/>
        </w:numPr>
        <w:ind w:left="714" w:hanging="357"/>
        <w:jc w:val="both"/>
      </w:pPr>
      <w:r w:rsidRPr="00C802EC">
        <w:t>sprejeta odločitev, da se na odseku Otiški Vrh–Ravne načrtuje 4-pasovnica (</w:t>
      </w:r>
      <w:r w:rsidRPr="00FD2CAE">
        <w:t xml:space="preserve">skladno s sklepom </w:t>
      </w:r>
      <w:r w:rsidR="001C44AC" w:rsidRPr="00FD2CAE">
        <w:t>V</w:t>
      </w:r>
      <w:r w:rsidRPr="00FD2CAE">
        <w:t xml:space="preserve">lade RS št. 35000-18/2021/3 z dne 7. 10. 2021 in </w:t>
      </w:r>
      <w:r w:rsidRPr="00C802EC">
        <w:t>dopisom MZI z dne 8. 5. 2023</w:t>
      </w:r>
      <w:r w:rsidR="00AE5B5D" w:rsidRPr="00C802EC">
        <w:t>).</w:t>
      </w:r>
    </w:p>
    <w:p w14:paraId="29A40E36" w14:textId="77777777" w:rsidR="00AE5B5D" w:rsidRPr="00460B97" w:rsidRDefault="00AE5B5D" w:rsidP="00C60E7E">
      <w:pPr>
        <w:jc w:val="both"/>
        <w:rPr>
          <w:color w:val="FF3399"/>
        </w:rPr>
      </w:pPr>
    </w:p>
    <w:p w14:paraId="20930382" w14:textId="702AE8A9" w:rsidR="00AE5B5D" w:rsidRPr="00460B97" w:rsidRDefault="00C60E7E" w:rsidP="00AE5B5D">
      <w:pPr>
        <w:jc w:val="both"/>
        <w:rPr>
          <w:i/>
          <w:iCs/>
        </w:rPr>
      </w:pPr>
      <w:r w:rsidRPr="00460B97">
        <w:rPr>
          <w:i/>
          <w:iCs/>
        </w:rPr>
        <w:t>Razlogi za odstopanje od plana:</w:t>
      </w:r>
      <w:r w:rsidR="0060186C" w:rsidRPr="00460B97">
        <w:rPr>
          <w:i/>
          <w:iCs/>
        </w:rPr>
        <w:t xml:space="preserve"> </w:t>
      </w:r>
      <w:r w:rsidR="00AE5B5D" w:rsidRPr="00460B97">
        <w:rPr>
          <w:i/>
          <w:iCs/>
        </w:rPr>
        <w:t xml:space="preserve">Realizacija je nižja od planirane zaradi </w:t>
      </w:r>
      <w:r w:rsidR="005D31B6">
        <w:rPr>
          <w:i/>
          <w:iCs/>
        </w:rPr>
        <w:t>poplavnega dogodka 4. avgusta 2024</w:t>
      </w:r>
      <w:r w:rsidR="00AE5B5D" w:rsidRPr="00460B97">
        <w:rPr>
          <w:i/>
          <w:iCs/>
        </w:rPr>
        <w:t xml:space="preserve"> – DRSV ni podal stališča glede ustreznosti obstoječih hidroloških izhodišč, na prvem pododseku Otiški vrh–Ravne ni bilo možno pričeti z izvedbo geološko geotehničnih raziskav (uničene dostopne vlake), ki predstavljajo izhodišče za izdelavo </w:t>
      </w:r>
      <w:r w:rsidR="0026088A">
        <w:rPr>
          <w:i/>
          <w:iCs/>
        </w:rPr>
        <w:t>IP</w:t>
      </w:r>
      <w:r w:rsidR="00AE5B5D" w:rsidRPr="00460B97">
        <w:rPr>
          <w:i/>
          <w:iCs/>
        </w:rPr>
        <w:t>.</w:t>
      </w:r>
    </w:p>
    <w:p w14:paraId="69D128BE" w14:textId="77777777" w:rsidR="00DD78DA" w:rsidRPr="00460B97" w:rsidRDefault="00DD78DA" w:rsidP="00955BF3">
      <w:pPr>
        <w:jc w:val="both"/>
      </w:pPr>
    </w:p>
    <w:p w14:paraId="095FC886" w14:textId="7A2A0159" w:rsidR="002E1685" w:rsidRPr="00460B97" w:rsidRDefault="002E1685" w:rsidP="002E1685">
      <w:pPr>
        <w:jc w:val="both"/>
        <w:rPr>
          <w:b/>
          <w:color w:val="1F497D"/>
        </w:rPr>
      </w:pPr>
      <w:r w:rsidRPr="00460B97">
        <w:rPr>
          <w:b/>
          <w:color w:val="1F497D"/>
        </w:rPr>
        <w:t>Slovenj Gradec–Dravograd</w:t>
      </w:r>
    </w:p>
    <w:p w14:paraId="45BF33C2" w14:textId="77777777" w:rsidR="00C60E7E" w:rsidRPr="00460B97" w:rsidRDefault="00C60E7E" w:rsidP="00C60E7E">
      <w:pPr>
        <w:jc w:val="both"/>
      </w:pPr>
      <w:r w:rsidRPr="00460B97">
        <w:t>V obdobju januar–december 2023 so potekale naslednje aktivnosti:</w:t>
      </w:r>
    </w:p>
    <w:p w14:paraId="21CD9934" w14:textId="64C6AA05" w:rsidR="00AE5B5D" w:rsidRPr="00460B97" w:rsidRDefault="00AE5B5D" w:rsidP="00AE5B5D">
      <w:pPr>
        <w:pStyle w:val="Odstavekseznama"/>
        <w:numPr>
          <w:ilvl w:val="0"/>
          <w:numId w:val="24"/>
        </w:numPr>
        <w:ind w:left="714" w:hanging="357"/>
        <w:jc w:val="both"/>
      </w:pPr>
      <w:r w:rsidRPr="00460B97">
        <w:t xml:space="preserve">Noveliral se je </w:t>
      </w:r>
      <w:r w:rsidR="0026088A">
        <w:t>I</w:t>
      </w:r>
      <w:r w:rsidR="00321DF0">
        <w:t>D</w:t>
      </w:r>
      <w:r w:rsidR="0026088A">
        <w:t>P</w:t>
      </w:r>
      <w:r w:rsidRPr="00460B97">
        <w:t xml:space="preserve"> in vse potrebne strokovne podlage.</w:t>
      </w:r>
    </w:p>
    <w:p w14:paraId="677B2054" w14:textId="1348A3F5" w:rsidR="00AE5B5D" w:rsidRPr="00460B97" w:rsidRDefault="00AE5B5D" w:rsidP="00AE5B5D">
      <w:pPr>
        <w:pStyle w:val="Odstavekseznama"/>
        <w:numPr>
          <w:ilvl w:val="0"/>
          <w:numId w:val="24"/>
        </w:numPr>
        <w:ind w:left="714" w:hanging="357"/>
        <w:jc w:val="both"/>
      </w:pPr>
      <w:r w:rsidRPr="00460B97">
        <w:t xml:space="preserve">Dopolnjeno je bilo </w:t>
      </w:r>
      <w:r w:rsidR="00321DF0">
        <w:t>OP</w:t>
      </w:r>
      <w:r w:rsidRPr="00460B97">
        <w:t xml:space="preserve"> (kumulativni in daljinski vplivi).</w:t>
      </w:r>
    </w:p>
    <w:p w14:paraId="79941872" w14:textId="5AB956ED" w:rsidR="00AE5B5D" w:rsidRPr="00460B97" w:rsidRDefault="00AE5B5D" w:rsidP="00AE5B5D">
      <w:pPr>
        <w:pStyle w:val="Odstavekseznama"/>
        <w:numPr>
          <w:ilvl w:val="0"/>
          <w:numId w:val="24"/>
        </w:numPr>
        <w:ind w:left="714" w:hanging="357"/>
        <w:jc w:val="both"/>
      </w:pPr>
      <w:r w:rsidRPr="00460B97">
        <w:t>Zaključena je bila izdelava dodatka na varovana območja.</w:t>
      </w:r>
    </w:p>
    <w:p w14:paraId="417AB6C3" w14:textId="499BA248" w:rsidR="00AE5B5D" w:rsidRPr="00460B97" w:rsidRDefault="00AE5B5D" w:rsidP="00AE5B5D">
      <w:pPr>
        <w:pStyle w:val="Odstavekseznama"/>
        <w:numPr>
          <w:ilvl w:val="0"/>
          <w:numId w:val="24"/>
        </w:numPr>
        <w:ind w:left="714" w:hanging="357"/>
        <w:jc w:val="both"/>
      </w:pPr>
      <w:r w:rsidRPr="00460B97">
        <w:t>Zaključena je bila izdelava elaborata</w:t>
      </w:r>
      <w:r w:rsidR="004819B8">
        <w:t xml:space="preserve"> začasnih ukrepov za zavarovanje urejanja prostora.</w:t>
      </w:r>
    </w:p>
    <w:p w14:paraId="1BC23FAB" w14:textId="15C8FDB2" w:rsidR="00AE5B5D" w:rsidRPr="00460B97" w:rsidRDefault="00AE5B5D" w:rsidP="00AE5B5D">
      <w:pPr>
        <w:pStyle w:val="Odstavekseznama"/>
        <w:numPr>
          <w:ilvl w:val="0"/>
          <w:numId w:val="24"/>
        </w:numPr>
        <w:ind w:left="714" w:hanging="357"/>
        <w:jc w:val="both"/>
      </w:pPr>
      <w:r w:rsidRPr="00460B97">
        <w:t>Zaključena je bila izdelava elaborata rušitev.</w:t>
      </w:r>
    </w:p>
    <w:p w14:paraId="06113B05" w14:textId="509C4327" w:rsidR="00AE5B5D" w:rsidRPr="00460B97" w:rsidRDefault="00AE5B5D" w:rsidP="00AE5B5D">
      <w:pPr>
        <w:pStyle w:val="Odstavekseznama"/>
        <w:numPr>
          <w:ilvl w:val="0"/>
          <w:numId w:val="24"/>
        </w:numPr>
        <w:ind w:left="714" w:hanging="357"/>
        <w:jc w:val="both"/>
      </w:pPr>
      <w:r w:rsidRPr="00460B97">
        <w:t>Izdelane so bile strokovne podlage s področja voda po prilogi 3 in prilogi 5 splošnih smernic DRSV.</w:t>
      </w:r>
    </w:p>
    <w:p w14:paraId="5E11F59F" w14:textId="34756E9D" w:rsidR="00AE5B5D" w:rsidRPr="00460B97" w:rsidRDefault="00AE5B5D" w:rsidP="00AE5B5D">
      <w:pPr>
        <w:pStyle w:val="Odstavekseznama"/>
        <w:numPr>
          <w:ilvl w:val="0"/>
          <w:numId w:val="24"/>
        </w:numPr>
        <w:ind w:left="714" w:hanging="357"/>
        <w:jc w:val="both"/>
      </w:pPr>
      <w:r w:rsidRPr="00460B97">
        <w:t>Zaključen je bil elaborat obremenitve s hrupom med gradnjo.</w:t>
      </w:r>
    </w:p>
    <w:p w14:paraId="7208C78D" w14:textId="18214CFD" w:rsidR="00AE5B5D" w:rsidRPr="00460B97" w:rsidRDefault="00AE5B5D" w:rsidP="00AE5B5D">
      <w:pPr>
        <w:pStyle w:val="Odstavekseznama"/>
        <w:numPr>
          <w:ilvl w:val="0"/>
          <w:numId w:val="24"/>
        </w:numPr>
        <w:ind w:left="714" w:hanging="357"/>
        <w:jc w:val="both"/>
      </w:pPr>
      <w:r w:rsidRPr="00460B97">
        <w:t>Zaključena je bila analiza izgub kmetijskih zemljišč.</w:t>
      </w:r>
    </w:p>
    <w:p w14:paraId="55DC508D" w14:textId="5093321E" w:rsidR="00AE5B5D" w:rsidRPr="00460B97" w:rsidRDefault="00AE5B5D" w:rsidP="00AE5B5D">
      <w:pPr>
        <w:pStyle w:val="Odstavekseznama"/>
        <w:numPr>
          <w:ilvl w:val="0"/>
          <w:numId w:val="24"/>
        </w:numPr>
        <w:ind w:left="714" w:hanging="357"/>
        <w:jc w:val="both"/>
      </w:pPr>
      <w:r w:rsidRPr="00460B97">
        <w:t>Zaključena je bila analiza odpornosti projekta na podnebne spremembe.</w:t>
      </w:r>
    </w:p>
    <w:p w14:paraId="000B1375" w14:textId="77777777" w:rsidR="00AE5B5D" w:rsidRPr="00460B97" w:rsidRDefault="00AE5B5D" w:rsidP="00AE5B5D">
      <w:pPr>
        <w:pStyle w:val="Odstavekseznama"/>
        <w:numPr>
          <w:ilvl w:val="0"/>
          <w:numId w:val="24"/>
        </w:numPr>
        <w:ind w:left="714" w:hanging="357"/>
        <w:jc w:val="both"/>
      </w:pPr>
      <w:r w:rsidRPr="00460B97">
        <w:t>Izdelan je bil predlog alternativnega poteka kolesarske steze izven območja poplav.</w:t>
      </w:r>
    </w:p>
    <w:p w14:paraId="43F62800" w14:textId="261F2D74" w:rsidR="00AE5B5D" w:rsidRPr="00460B97" w:rsidRDefault="00AE5B5D" w:rsidP="00AE5B5D">
      <w:pPr>
        <w:pStyle w:val="Odstavekseznama"/>
        <w:numPr>
          <w:ilvl w:val="0"/>
          <w:numId w:val="24"/>
        </w:numPr>
        <w:ind w:left="714" w:hanging="357"/>
        <w:jc w:val="both"/>
      </w:pPr>
      <w:r w:rsidRPr="00460B97">
        <w:t>HHŠ se usklajuje skladno s pripombami DRSV.</w:t>
      </w:r>
    </w:p>
    <w:p w14:paraId="55696031" w14:textId="4B3A427E" w:rsidR="00AE5B5D" w:rsidRPr="00460B97" w:rsidRDefault="00AE5B5D" w:rsidP="00AE5B5D">
      <w:pPr>
        <w:pStyle w:val="Odstavekseznama"/>
        <w:numPr>
          <w:ilvl w:val="0"/>
          <w:numId w:val="24"/>
        </w:numPr>
        <w:ind w:left="714" w:hanging="357"/>
        <w:jc w:val="both"/>
      </w:pPr>
      <w:r w:rsidRPr="00460B97">
        <w:t xml:space="preserve">Sodelovanje na sejah </w:t>
      </w:r>
      <w:r w:rsidR="0026088A">
        <w:t>MDS</w:t>
      </w:r>
      <w:r w:rsidRPr="00460B97">
        <w:t xml:space="preserve"> za spremljanje načrtovanja in gradnje infrastrukturnega projekta 3. razvojne os.</w:t>
      </w:r>
    </w:p>
    <w:p w14:paraId="469C1742" w14:textId="39F6892F" w:rsidR="00AE5B5D" w:rsidRPr="00460B97" w:rsidRDefault="00AE5B5D" w:rsidP="00AE5B5D">
      <w:pPr>
        <w:pStyle w:val="Odstavekseznama"/>
        <w:numPr>
          <w:ilvl w:val="0"/>
          <w:numId w:val="24"/>
        </w:numPr>
        <w:ind w:left="714" w:hanging="357"/>
        <w:jc w:val="both"/>
      </w:pPr>
      <w:r w:rsidRPr="00460B97">
        <w:t>Potekajo aktivnosti za pridobitev podatkov vezanih na poplavni dogodek avgust 2023, ki so nujni za zaključek HHŠ in ostalih strokovnih podlag.</w:t>
      </w:r>
    </w:p>
    <w:p w14:paraId="29F9A96B" w14:textId="77777777" w:rsidR="00C60E7E" w:rsidRPr="00460B97" w:rsidRDefault="00C60E7E" w:rsidP="00C60E7E">
      <w:pPr>
        <w:jc w:val="both"/>
        <w:rPr>
          <w:color w:val="FF0000"/>
        </w:rPr>
      </w:pPr>
    </w:p>
    <w:p w14:paraId="69E549BB" w14:textId="77777777" w:rsidR="00C60E7E" w:rsidRPr="00460B97" w:rsidRDefault="00C60E7E" w:rsidP="00C60E7E">
      <w:pPr>
        <w:jc w:val="both"/>
        <w:rPr>
          <w:color w:val="FF3399"/>
        </w:rPr>
      </w:pPr>
      <w:r w:rsidRPr="00460B97">
        <w:t>Stanje dokumentacije na dan 31. 12. 2023:</w:t>
      </w:r>
    </w:p>
    <w:p w14:paraId="027CDC89" w14:textId="53710446" w:rsidR="00AE5B5D" w:rsidRPr="00460B97" w:rsidRDefault="00AE5B5D" w:rsidP="00AE5B5D">
      <w:pPr>
        <w:pStyle w:val="Odstavekseznama"/>
        <w:numPr>
          <w:ilvl w:val="0"/>
          <w:numId w:val="24"/>
        </w:numPr>
        <w:ind w:left="714" w:hanging="357"/>
        <w:jc w:val="both"/>
      </w:pPr>
      <w:r w:rsidRPr="00460B97">
        <w:t xml:space="preserve">izdelan </w:t>
      </w:r>
      <w:r w:rsidR="0026088A">
        <w:t>I</w:t>
      </w:r>
      <w:r w:rsidR="00321DF0">
        <w:t>D</w:t>
      </w:r>
      <w:r w:rsidR="0026088A">
        <w:t>P</w:t>
      </w:r>
      <w:r w:rsidRPr="00460B97">
        <w:t>,</w:t>
      </w:r>
    </w:p>
    <w:p w14:paraId="0B2519B0" w14:textId="48C22C1D" w:rsidR="00AE5B5D" w:rsidRPr="00460B97" w:rsidRDefault="00AE5B5D" w:rsidP="00AE5B5D">
      <w:pPr>
        <w:pStyle w:val="Odstavekseznama"/>
        <w:numPr>
          <w:ilvl w:val="0"/>
          <w:numId w:val="24"/>
        </w:numPr>
        <w:ind w:left="714" w:hanging="357"/>
        <w:jc w:val="both"/>
      </w:pPr>
      <w:r w:rsidRPr="00460B97">
        <w:t xml:space="preserve">izdelan osnutek DPN in </w:t>
      </w:r>
      <w:r w:rsidR="00321DF0">
        <w:t>OP</w:t>
      </w:r>
      <w:r w:rsidRPr="00460B97">
        <w:t xml:space="preserve"> ter izvedena javna razgrnitev (2012),</w:t>
      </w:r>
    </w:p>
    <w:p w14:paraId="295724F8" w14:textId="77777777" w:rsidR="00AE5B5D" w:rsidRPr="00C802EC" w:rsidRDefault="00AE5B5D" w:rsidP="00AE5B5D">
      <w:pPr>
        <w:pStyle w:val="Odstavekseznama"/>
        <w:numPr>
          <w:ilvl w:val="0"/>
          <w:numId w:val="24"/>
        </w:numPr>
        <w:ind w:left="714" w:hanging="357"/>
        <w:jc w:val="both"/>
      </w:pPr>
      <w:r w:rsidRPr="00C802EC">
        <w:t>izdelana Študija posodobitve cestnih povezav na odsekih Slovenj Gradec–Dravograd in Otiški Vrh–Holmec (2018),</w:t>
      </w:r>
    </w:p>
    <w:p w14:paraId="0F321920" w14:textId="2DA7884B" w:rsidR="00AE5B5D" w:rsidRPr="00460B97" w:rsidRDefault="00AE5B5D" w:rsidP="00AE5B5D">
      <w:pPr>
        <w:pStyle w:val="Odstavekseznama"/>
        <w:numPr>
          <w:ilvl w:val="0"/>
          <w:numId w:val="24"/>
        </w:numPr>
        <w:ind w:left="714" w:hanging="357"/>
        <w:jc w:val="both"/>
      </w:pPr>
      <w:r w:rsidRPr="00460B97">
        <w:t xml:space="preserve">sprejeta stališča do pripomb iz </w:t>
      </w:r>
      <w:r w:rsidR="00A901F3" w:rsidRPr="00460B97">
        <w:t>javne razgrnitve</w:t>
      </w:r>
      <w:r w:rsidRPr="00460B97">
        <w:t xml:space="preserve"> osnutka DPN (2019),</w:t>
      </w:r>
    </w:p>
    <w:p w14:paraId="0FFA9F75" w14:textId="62BA22C4" w:rsidR="00AE5B5D" w:rsidRPr="00460B97" w:rsidRDefault="00AE5B5D" w:rsidP="00AE5B5D">
      <w:pPr>
        <w:pStyle w:val="Odstavekseznama"/>
        <w:numPr>
          <w:ilvl w:val="0"/>
          <w:numId w:val="24"/>
        </w:numPr>
        <w:ind w:left="714" w:hanging="357"/>
        <w:jc w:val="both"/>
      </w:pPr>
      <w:r w:rsidRPr="00460B97">
        <w:t xml:space="preserve">zaključena Analiza dopolnjenih smernic </w:t>
      </w:r>
      <w:r w:rsidR="003138EA">
        <w:t>NUP</w:t>
      </w:r>
      <w:r w:rsidRPr="00460B97">
        <w:t>,</w:t>
      </w:r>
    </w:p>
    <w:p w14:paraId="1CC3F787" w14:textId="35BC956A" w:rsidR="00AE5B5D" w:rsidRPr="00460B97" w:rsidRDefault="00AE5B5D" w:rsidP="00AE5B5D">
      <w:pPr>
        <w:pStyle w:val="Odstavekseznama"/>
        <w:numPr>
          <w:ilvl w:val="0"/>
          <w:numId w:val="24"/>
        </w:numPr>
        <w:ind w:left="714" w:hanging="357"/>
        <w:jc w:val="both"/>
      </w:pPr>
      <w:r w:rsidRPr="00460B97">
        <w:t>september 2019</w:t>
      </w:r>
      <w:r w:rsidR="00A901F3" w:rsidRPr="00460B97">
        <w:t>–</w:t>
      </w:r>
      <w:r w:rsidRPr="00460B97">
        <w:t>september 2021 so bile na podlagi stališč do pripomb z javne razgrnitve in rezultatov Študije posodobitve spremenjene in dopolnjene strokovne podlage s področja geodezije, geologije in geomehanike, hidrologije, urejanja voda (podzemne in površinske), kmetijstva, hrupa in onesnaženosti zraka, izdelan je bil katastrski elaborat, elaborat rušitev in elaborat za sprejem začasnega ukrepa zavarovanja prostora,</w:t>
      </w:r>
    </w:p>
    <w:p w14:paraId="24FBB1BA" w14:textId="0D4007D0" w:rsidR="00AE5B5D" w:rsidRPr="00460B97" w:rsidRDefault="00AE5B5D" w:rsidP="00AE5B5D">
      <w:pPr>
        <w:pStyle w:val="Odstavekseznama"/>
        <w:numPr>
          <w:ilvl w:val="0"/>
          <w:numId w:val="24"/>
        </w:numPr>
        <w:ind w:left="714" w:hanging="357"/>
        <w:jc w:val="both"/>
      </w:pPr>
      <w:r w:rsidRPr="00460B97">
        <w:t>dopolnjen je </w:t>
      </w:r>
      <w:r w:rsidR="0026088A">
        <w:t>I</w:t>
      </w:r>
      <w:r w:rsidR="00321DF0">
        <w:t>D</w:t>
      </w:r>
      <w:r w:rsidR="0026088A">
        <w:t>P</w:t>
      </w:r>
      <w:r w:rsidRPr="00460B97">
        <w:t xml:space="preserve"> in </w:t>
      </w:r>
      <w:r w:rsidR="00321DF0">
        <w:t>OP</w:t>
      </w:r>
      <w:r w:rsidRPr="00460B97">
        <w:t>,</w:t>
      </w:r>
    </w:p>
    <w:p w14:paraId="66DDE6D3" w14:textId="669B53CD" w:rsidR="00AE5B5D" w:rsidRPr="00460B97" w:rsidRDefault="00AE5B5D" w:rsidP="00AE5B5D">
      <w:pPr>
        <w:pStyle w:val="Odstavekseznama"/>
        <w:numPr>
          <w:ilvl w:val="0"/>
          <w:numId w:val="24"/>
        </w:numPr>
        <w:ind w:left="714" w:hanging="357"/>
        <w:jc w:val="both"/>
      </w:pPr>
      <w:r w:rsidRPr="00460B97">
        <w:t>izdelana HHŠ.</w:t>
      </w:r>
    </w:p>
    <w:p w14:paraId="710263D1" w14:textId="77777777" w:rsidR="00C60E7E" w:rsidRPr="00460B97" w:rsidRDefault="00C60E7E" w:rsidP="00C60E7E">
      <w:pPr>
        <w:jc w:val="both"/>
        <w:rPr>
          <w:i/>
          <w:iCs/>
        </w:rPr>
      </w:pPr>
    </w:p>
    <w:p w14:paraId="3CF250D3" w14:textId="7EE4AA80" w:rsidR="00AE5B5D" w:rsidRPr="00460B97" w:rsidRDefault="00C60E7E" w:rsidP="00AE5B5D">
      <w:pPr>
        <w:jc w:val="both"/>
        <w:rPr>
          <w:i/>
          <w:iCs/>
        </w:rPr>
      </w:pPr>
      <w:r w:rsidRPr="00460B97">
        <w:rPr>
          <w:i/>
          <w:iCs/>
        </w:rPr>
        <w:t>Razlogi za odstopanje od plana:</w:t>
      </w:r>
      <w:r w:rsidR="00A901F3" w:rsidRPr="00460B97">
        <w:rPr>
          <w:i/>
          <w:iCs/>
        </w:rPr>
        <w:t xml:space="preserve"> </w:t>
      </w:r>
      <w:r w:rsidR="00AE5B5D" w:rsidRPr="00460B97">
        <w:rPr>
          <w:i/>
          <w:iCs/>
        </w:rPr>
        <w:t>Realizacija je višja od planirane zaradi izplačila situacij za dela, ki so bila opravljena v predhodnih obračunskih obdobjih (pred letom 2023).</w:t>
      </w:r>
    </w:p>
    <w:p w14:paraId="20698D7E" w14:textId="77777777" w:rsidR="00FA23F1" w:rsidRPr="00460B97" w:rsidRDefault="00FA23F1" w:rsidP="00955BF3">
      <w:pPr>
        <w:jc w:val="both"/>
      </w:pPr>
    </w:p>
    <w:p w14:paraId="0C4359DF" w14:textId="08680985" w:rsidR="002E1685" w:rsidRPr="00460B97" w:rsidRDefault="002E1685" w:rsidP="002E1685">
      <w:pPr>
        <w:jc w:val="both"/>
        <w:rPr>
          <w:b/>
          <w:color w:val="1F497D"/>
        </w:rPr>
      </w:pPr>
      <w:r w:rsidRPr="00460B97">
        <w:rPr>
          <w:b/>
          <w:color w:val="1F497D"/>
        </w:rPr>
        <w:t>Postojna/Divača–Jelšane</w:t>
      </w:r>
    </w:p>
    <w:p w14:paraId="5DC8EED7" w14:textId="09FADD9B" w:rsidR="00C60E7E" w:rsidRPr="00460B97" w:rsidRDefault="00C60E7E" w:rsidP="00C60E7E">
      <w:pPr>
        <w:jc w:val="both"/>
      </w:pPr>
      <w:r w:rsidRPr="00460B97">
        <w:t>V obdobju januar–december 2023 so potekale naslednje aktivnosti:</w:t>
      </w:r>
    </w:p>
    <w:p w14:paraId="4530C161" w14:textId="77777777" w:rsidR="00AE5B5D" w:rsidRPr="00460B97" w:rsidRDefault="00AE5B5D" w:rsidP="00AE5B5D">
      <w:pPr>
        <w:jc w:val="both"/>
        <w:textAlignment w:val="baseline"/>
        <w:rPr>
          <w:szCs w:val="20"/>
        </w:rPr>
      </w:pPr>
      <w:r w:rsidRPr="00460B97">
        <w:rPr>
          <w:szCs w:val="20"/>
        </w:rPr>
        <w:t xml:space="preserve">Izdelovale so se vse potrebne strokovne podlage, ŠV/PIZ in OP (nov krog vrednotenja): </w:t>
      </w:r>
    </w:p>
    <w:p w14:paraId="7A777B47" w14:textId="6C787F77" w:rsidR="00AE5B5D" w:rsidRPr="00460B97" w:rsidRDefault="00AE5B5D" w:rsidP="00AE5B5D">
      <w:pPr>
        <w:pStyle w:val="Odstavekseznama"/>
        <w:numPr>
          <w:ilvl w:val="0"/>
          <w:numId w:val="24"/>
        </w:numPr>
        <w:ind w:left="714" w:hanging="357"/>
        <w:jc w:val="both"/>
      </w:pPr>
      <w:r w:rsidRPr="00460B97">
        <w:t>analiza smernic,</w:t>
      </w:r>
    </w:p>
    <w:p w14:paraId="54C15937" w14:textId="5AE0B135" w:rsidR="00AE5B5D" w:rsidRPr="00460B97" w:rsidRDefault="00AE5B5D" w:rsidP="00AE5B5D">
      <w:pPr>
        <w:pStyle w:val="Odstavekseznama"/>
        <w:numPr>
          <w:ilvl w:val="0"/>
          <w:numId w:val="24"/>
        </w:numPr>
        <w:ind w:left="714" w:hanging="357"/>
        <w:jc w:val="both"/>
      </w:pPr>
      <w:r w:rsidRPr="00460B97">
        <w:t>usklajevanje z NUP (MK, MORS)</w:t>
      </w:r>
      <w:r w:rsidR="00931AE3" w:rsidRPr="00460B97">
        <w:t>,</w:t>
      </w:r>
    </w:p>
    <w:p w14:paraId="188867BA" w14:textId="0F4B05E3" w:rsidR="00AE5B5D" w:rsidRPr="00460B97" w:rsidRDefault="00AE5B5D" w:rsidP="00AE5B5D">
      <w:pPr>
        <w:pStyle w:val="Odstavekseznama"/>
        <w:numPr>
          <w:ilvl w:val="0"/>
          <w:numId w:val="24"/>
        </w:numPr>
        <w:ind w:left="714" w:hanging="357"/>
        <w:jc w:val="both"/>
      </w:pPr>
      <w:r w:rsidRPr="00460B97">
        <w:t>geološko geotehnične raziskave</w:t>
      </w:r>
      <w:r w:rsidR="00931AE3" w:rsidRPr="00460B97">
        <w:t>,</w:t>
      </w:r>
    </w:p>
    <w:p w14:paraId="44000EC1" w14:textId="5BCFDFB3" w:rsidR="00AE5B5D" w:rsidRPr="00460B97" w:rsidRDefault="00AE5B5D" w:rsidP="00AE5B5D">
      <w:pPr>
        <w:pStyle w:val="Odstavekseznama"/>
        <w:numPr>
          <w:ilvl w:val="0"/>
          <w:numId w:val="24"/>
        </w:numPr>
        <w:ind w:left="714" w:hanging="357"/>
        <w:jc w:val="both"/>
      </w:pPr>
      <w:r w:rsidRPr="00460B97">
        <w:t>strokovne podlage za ŠV/PIZ (GTE, OP, PRE, prometna študija, strokovna podlaga po prilogi 4 splošnih smernic DRSV, elaborat ravnanja z viški materiala)</w:t>
      </w:r>
      <w:r w:rsidR="00931AE3" w:rsidRPr="00460B97">
        <w:t>,</w:t>
      </w:r>
    </w:p>
    <w:p w14:paraId="5142E731" w14:textId="65BEEE51" w:rsidR="00AE5B5D" w:rsidRPr="00C802EC" w:rsidRDefault="00AE5B5D" w:rsidP="00AE5B5D">
      <w:pPr>
        <w:pStyle w:val="Odstavekseznama"/>
        <w:numPr>
          <w:ilvl w:val="0"/>
          <w:numId w:val="24"/>
        </w:numPr>
        <w:ind w:left="714" w:hanging="357"/>
        <w:jc w:val="both"/>
      </w:pPr>
      <w:r w:rsidRPr="00C802EC">
        <w:t xml:space="preserve">elaborat optimizacij </w:t>
      </w:r>
      <w:r w:rsidR="004819B8" w:rsidRPr="00C802EC">
        <w:t xml:space="preserve">variante </w:t>
      </w:r>
      <w:r w:rsidR="004819B8" w:rsidRPr="00FD2CAE">
        <w:t>P 4.3 (vijolična varianta)</w:t>
      </w:r>
      <w:r w:rsidR="00931AE3" w:rsidRPr="00FD2CAE">
        <w:t>,</w:t>
      </w:r>
    </w:p>
    <w:p w14:paraId="0EAC1DEB" w14:textId="477E42A2" w:rsidR="00AE5B5D" w:rsidRPr="00460B97" w:rsidRDefault="00AE5B5D" w:rsidP="00AE5B5D">
      <w:pPr>
        <w:pStyle w:val="Odstavekseznama"/>
        <w:numPr>
          <w:ilvl w:val="0"/>
          <w:numId w:val="24"/>
        </w:numPr>
        <w:ind w:left="714" w:hanging="357"/>
        <w:jc w:val="both"/>
      </w:pPr>
      <w:r w:rsidRPr="00460B97">
        <w:t>izdelava RSIA</w:t>
      </w:r>
      <w:r w:rsidR="00931AE3" w:rsidRPr="00460B97">
        <w:t>,</w:t>
      </w:r>
    </w:p>
    <w:p w14:paraId="7C046F0C" w14:textId="0FF07F17" w:rsidR="00AE5B5D" w:rsidRPr="00460B97" w:rsidRDefault="00AE5B5D" w:rsidP="00AE5B5D">
      <w:pPr>
        <w:pStyle w:val="Odstavekseznama"/>
        <w:numPr>
          <w:ilvl w:val="0"/>
          <w:numId w:val="24"/>
        </w:numPr>
        <w:ind w:left="714" w:hanging="357"/>
        <w:jc w:val="both"/>
      </w:pPr>
      <w:r w:rsidRPr="00460B97">
        <w:t>izdelava Elaborata ravnanja z viški materiala (gradivo za pridobitev dodatnih smernic)</w:t>
      </w:r>
      <w:r w:rsidR="00931AE3" w:rsidRPr="00460B97">
        <w:t>,</w:t>
      </w:r>
    </w:p>
    <w:p w14:paraId="512525C8" w14:textId="68C97D74" w:rsidR="00AE5B5D" w:rsidRPr="00460B97" w:rsidRDefault="00AE5B5D" w:rsidP="00AE5B5D">
      <w:pPr>
        <w:pStyle w:val="Odstavekseznama"/>
        <w:numPr>
          <w:ilvl w:val="0"/>
          <w:numId w:val="24"/>
        </w:numPr>
        <w:ind w:left="714" w:hanging="357"/>
        <w:jc w:val="both"/>
      </w:pPr>
      <w:r w:rsidRPr="00460B97">
        <w:t>pridobivanje smernic NUP za lokacije vnosa viškov materiala v tla</w:t>
      </w:r>
      <w:r w:rsidR="00931AE3" w:rsidRPr="00460B97">
        <w:t>,</w:t>
      </w:r>
    </w:p>
    <w:p w14:paraId="007F9716" w14:textId="19273E67" w:rsidR="00C60E7E" w:rsidRPr="00460B97" w:rsidRDefault="00AE5B5D" w:rsidP="00AE5B5D">
      <w:pPr>
        <w:pStyle w:val="Odstavekseznama"/>
        <w:numPr>
          <w:ilvl w:val="0"/>
          <w:numId w:val="24"/>
        </w:numPr>
        <w:ind w:left="714" w:hanging="357"/>
        <w:jc w:val="both"/>
      </w:pPr>
      <w:r w:rsidRPr="00460B97">
        <w:t>strokovna podlaga po prilogi 4 splošnih smernic DRSV.</w:t>
      </w:r>
    </w:p>
    <w:p w14:paraId="39D3C676" w14:textId="77777777" w:rsidR="00C60E7E" w:rsidRPr="00460B97" w:rsidRDefault="00C60E7E" w:rsidP="00C60E7E">
      <w:pPr>
        <w:jc w:val="both"/>
        <w:rPr>
          <w:color w:val="FF0000"/>
        </w:rPr>
      </w:pPr>
    </w:p>
    <w:p w14:paraId="0C7181CD" w14:textId="77777777" w:rsidR="00C60E7E" w:rsidRPr="00460B97" w:rsidRDefault="00C60E7E" w:rsidP="00C60E7E">
      <w:pPr>
        <w:jc w:val="both"/>
        <w:rPr>
          <w:color w:val="FF3399"/>
        </w:rPr>
      </w:pPr>
      <w:r w:rsidRPr="00460B97">
        <w:t>Stanje dokumentacije na dan 31. 12. 2023:</w:t>
      </w:r>
    </w:p>
    <w:p w14:paraId="33089739" w14:textId="4F89347A" w:rsidR="00AE5B5D" w:rsidRPr="00460B97" w:rsidRDefault="00AE5B5D" w:rsidP="00AE5B5D">
      <w:pPr>
        <w:pStyle w:val="Odstavekseznama"/>
        <w:numPr>
          <w:ilvl w:val="0"/>
          <w:numId w:val="24"/>
        </w:numPr>
        <w:ind w:left="714" w:hanging="357"/>
        <w:jc w:val="both"/>
      </w:pPr>
      <w:r w:rsidRPr="00460B97">
        <w:t xml:space="preserve">izdelano </w:t>
      </w:r>
      <w:r w:rsidR="00321DF0">
        <w:t>OP</w:t>
      </w:r>
      <w:r w:rsidRPr="00460B97">
        <w:t xml:space="preserve"> z dodatkom za varovana območja,</w:t>
      </w:r>
    </w:p>
    <w:p w14:paraId="6B9E2B8A" w14:textId="77777777" w:rsidR="00AE5B5D" w:rsidRPr="00460B97" w:rsidRDefault="00AE5B5D" w:rsidP="00AE5B5D">
      <w:pPr>
        <w:pStyle w:val="Odstavekseznama"/>
        <w:numPr>
          <w:ilvl w:val="0"/>
          <w:numId w:val="24"/>
        </w:numPr>
        <w:ind w:left="714" w:hanging="357"/>
        <w:jc w:val="both"/>
      </w:pPr>
      <w:r w:rsidRPr="00460B97">
        <w:t>izdelana 1. faza ocene učinka na prometno varnost,</w:t>
      </w:r>
    </w:p>
    <w:p w14:paraId="2DF93210" w14:textId="5F2E8146" w:rsidR="00AE5B5D" w:rsidRPr="00460B97" w:rsidRDefault="00AE5B5D" w:rsidP="00AE5B5D">
      <w:pPr>
        <w:pStyle w:val="Odstavekseznama"/>
        <w:numPr>
          <w:ilvl w:val="0"/>
          <w:numId w:val="24"/>
        </w:numPr>
        <w:ind w:left="714" w:hanging="357"/>
        <w:jc w:val="both"/>
      </w:pPr>
      <w:r w:rsidRPr="00460B97">
        <w:t xml:space="preserve">izdelan </w:t>
      </w:r>
      <w:r w:rsidR="003138EA">
        <w:t>PRE</w:t>
      </w:r>
      <w:r w:rsidRPr="00460B97">
        <w:t>,</w:t>
      </w:r>
    </w:p>
    <w:p w14:paraId="4C025D10" w14:textId="77777777" w:rsidR="00AE5B5D" w:rsidRPr="00460B97" w:rsidRDefault="00AE5B5D" w:rsidP="00AE5B5D">
      <w:pPr>
        <w:pStyle w:val="Odstavekseznama"/>
        <w:numPr>
          <w:ilvl w:val="0"/>
          <w:numId w:val="24"/>
        </w:numPr>
        <w:ind w:left="714" w:hanging="357"/>
        <w:jc w:val="both"/>
      </w:pPr>
      <w:r w:rsidRPr="00460B97">
        <w:t>izdelan prometno ekonomski elaborat,</w:t>
      </w:r>
    </w:p>
    <w:p w14:paraId="11B91312" w14:textId="51D10CD8" w:rsidR="00AE5B5D" w:rsidRPr="00460B97" w:rsidRDefault="00AE5B5D" w:rsidP="00AE5B5D">
      <w:pPr>
        <w:pStyle w:val="Odstavekseznama"/>
        <w:numPr>
          <w:ilvl w:val="0"/>
          <w:numId w:val="24"/>
        </w:numPr>
        <w:ind w:left="714" w:hanging="357"/>
        <w:jc w:val="both"/>
      </w:pPr>
      <w:r w:rsidRPr="00460B97">
        <w:t xml:space="preserve">izdelan </w:t>
      </w:r>
      <w:r w:rsidR="00962405">
        <w:t>GTE</w:t>
      </w:r>
      <w:r w:rsidRPr="00460B97">
        <w:t>,</w:t>
      </w:r>
    </w:p>
    <w:p w14:paraId="041D4E5E" w14:textId="77777777" w:rsidR="00AE5B5D" w:rsidRPr="00460B97" w:rsidRDefault="00AE5B5D" w:rsidP="00AE5B5D">
      <w:pPr>
        <w:pStyle w:val="Odstavekseznama"/>
        <w:numPr>
          <w:ilvl w:val="0"/>
          <w:numId w:val="24"/>
        </w:numPr>
        <w:ind w:left="714" w:hanging="357"/>
        <w:jc w:val="both"/>
      </w:pPr>
      <w:r w:rsidRPr="00460B97">
        <w:t>izdelana kronologija določitve variant,</w:t>
      </w:r>
    </w:p>
    <w:p w14:paraId="735421CB" w14:textId="77777777" w:rsidR="00AE5B5D" w:rsidRPr="00460B97" w:rsidRDefault="00AE5B5D" w:rsidP="00AE5B5D">
      <w:pPr>
        <w:pStyle w:val="Odstavekseznama"/>
        <w:numPr>
          <w:ilvl w:val="0"/>
          <w:numId w:val="24"/>
        </w:numPr>
        <w:ind w:left="714" w:hanging="357"/>
        <w:jc w:val="both"/>
      </w:pPr>
      <w:r w:rsidRPr="00460B97">
        <w:t>izdelano ekspertno mnenje za poplave,</w:t>
      </w:r>
    </w:p>
    <w:p w14:paraId="7DA16B0B" w14:textId="77777777" w:rsidR="00AE5B5D" w:rsidRPr="00460B97" w:rsidRDefault="00AE5B5D" w:rsidP="00AE5B5D">
      <w:pPr>
        <w:pStyle w:val="Odstavekseznama"/>
        <w:numPr>
          <w:ilvl w:val="0"/>
          <w:numId w:val="24"/>
        </w:numPr>
        <w:ind w:left="714" w:hanging="357"/>
        <w:jc w:val="both"/>
      </w:pPr>
      <w:r w:rsidRPr="00460B97">
        <w:t>izdelano gradivo za posredovanje na UNESCO,</w:t>
      </w:r>
    </w:p>
    <w:p w14:paraId="34948067" w14:textId="4A954AD9" w:rsidR="00AE5B5D" w:rsidRPr="006F32D9" w:rsidRDefault="00AE5B5D" w:rsidP="00AE5B5D">
      <w:pPr>
        <w:pStyle w:val="Odstavekseznama"/>
        <w:numPr>
          <w:ilvl w:val="0"/>
          <w:numId w:val="24"/>
        </w:numPr>
        <w:ind w:left="714" w:hanging="357"/>
        <w:jc w:val="both"/>
      </w:pPr>
      <w:r w:rsidRPr="006F32D9">
        <w:t xml:space="preserve">izdelan elaborat Preveritev možnosti ravnanja z viški materiala v fazi </w:t>
      </w:r>
      <w:r w:rsidR="00321DF0">
        <w:t>ŠV</w:t>
      </w:r>
      <w:r w:rsidRPr="006F32D9">
        <w:t>,</w:t>
      </w:r>
    </w:p>
    <w:p w14:paraId="400ECF8D" w14:textId="613747FE" w:rsidR="00AE5B5D" w:rsidRPr="006F32D9" w:rsidRDefault="00AE5B5D" w:rsidP="00AE5B5D">
      <w:pPr>
        <w:pStyle w:val="Odstavekseznama"/>
        <w:numPr>
          <w:ilvl w:val="0"/>
          <w:numId w:val="24"/>
        </w:numPr>
        <w:ind w:left="714" w:hanging="357"/>
        <w:jc w:val="both"/>
      </w:pPr>
      <w:r w:rsidRPr="006F32D9">
        <w:t>izdelana ŠV/PIZ (1. krog vrednotenja</w:t>
      </w:r>
      <w:r w:rsidR="004819B8">
        <w:t>, ni pridobljen sklep ministra MZI</w:t>
      </w:r>
      <w:r w:rsidR="00034C3C">
        <w:t>)</w:t>
      </w:r>
      <w:r w:rsidRPr="006F32D9">
        <w:t>,</w:t>
      </w:r>
    </w:p>
    <w:p w14:paraId="133D2FCA" w14:textId="77777777" w:rsidR="00AE5B5D" w:rsidRPr="00460B97" w:rsidRDefault="00AE5B5D" w:rsidP="00AE5B5D">
      <w:pPr>
        <w:pStyle w:val="Odstavekseznama"/>
        <w:numPr>
          <w:ilvl w:val="0"/>
          <w:numId w:val="24"/>
        </w:numPr>
        <w:ind w:left="714" w:hanging="357"/>
        <w:jc w:val="both"/>
      </w:pPr>
      <w:r w:rsidRPr="00460B97">
        <w:t>zaključen čezmejni postopek CPVO z Republiko Hrvaško,</w:t>
      </w:r>
    </w:p>
    <w:p w14:paraId="2D5F0A83" w14:textId="77777777" w:rsidR="00AE5B5D" w:rsidRPr="00460B97" w:rsidRDefault="00AE5B5D" w:rsidP="00AE5B5D">
      <w:pPr>
        <w:pStyle w:val="Odstavekseznama"/>
        <w:numPr>
          <w:ilvl w:val="0"/>
          <w:numId w:val="24"/>
        </w:numPr>
        <w:ind w:left="714" w:hanging="357"/>
        <w:jc w:val="both"/>
      </w:pPr>
      <w:r w:rsidRPr="00460B97">
        <w:t>zaključna faza izdelave OP (pridobitev mnenja UNESCO-a glede vplivov posega na Škocjanske jame, ki so UNESCO dediščina),</w:t>
      </w:r>
    </w:p>
    <w:p w14:paraId="32230AEC" w14:textId="77777777" w:rsidR="00AE5B5D" w:rsidRPr="00460B97" w:rsidRDefault="00AE5B5D" w:rsidP="00AE5B5D">
      <w:pPr>
        <w:pStyle w:val="Odstavekseznama"/>
        <w:numPr>
          <w:ilvl w:val="0"/>
          <w:numId w:val="24"/>
        </w:numPr>
        <w:ind w:left="714" w:hanging="357"/>
        <w:jc w:val="both"/>
      </w:pPr>
      <w:r w:rsidRPr="00460B97">
        <w:t>izdelana Študija preveritve možnosti izvedbe rekonstrukcije obstoječe cestne povezave Postojna–Jelšane,</w:t>
      </w:r>
    </w:p>
    <w:p w14:paraId="0566D695" w14:textId="13CAA797" w:rsidR="00AE5B5D" w:rsidRPr="00460B97" w:rsidRDefault="00AE5B5D" w:rsidP="00AE5B5D">
      <w:pPr>
        <w:pStyle w:val="Odstavekseznama"/>
        <w:numPr>
          <w:ilvl w:val="0"/>
          <w:numId w:val="24"/>
        </w:numPr>
        <w:ind w:left="714" w:hanging="357"/>
        <w:jc w:val="both"/>
      </w:pPr>
      <w:r w:rsidRPr="00460B97">
        <w:t xml:space="preserve">izdelan elaborat Dodatna preveritev variant trase v koridorju Postojna </w:t>
      </w:r>
      <w:r w:rsidR="00723B3A" w:rsidRPr="00460B97">
        <w:t>–</w:t>
      </w:r>
      <w:r w:rsidRPr="00460B97">
        <w:t xml:space="preserve"> Navezava na A1 pri Hruševju (po predlogu županov),</w:t>
      </w:r>
    </w:p>
    <w:p w14:paraId="5542B33F" w14:textId="6BBB003E" w:rsidR="00AE5B5D" w:rsidRPr="00460B97" w:rsidRDefault="00AE5B5D" w:rsidP="00AE5B5D">
      <w:pPr>
        <w:pStyle w:val="Odstavekseznama"/>
        <w:numPr>
          <w:ilvl w:val="0"/>
          <w:numId w:val="24"/>
        </w:numPr>
        <w:ind w:left="714" w:hanging="357"/>
        <w:jc w:val="both"/>
      </w:pPr>
      <w:r w:rsidRPr="00460B97">
        <w:t xml:space="preserve">Vlada RS se je seznanila z »Informacijo o postopku priprave in predlaganih </w:t>
      </w:r>
      <w:r w:rsidR="00324A97">
        <w:t>DPN</w:t>
      </w:r>
      <w:r w:rsidRPr="00460B97">
        <w:t xml:space="preserve"> za avtocesto na odseku Postojna/Divača–Jelšane«, (v nadaljevanju postopka priprave DPN se proučijo in v ŠV medsebojno vrednotijo izvedljive variante v koridorju med Postojno in Jelšanami) (sklep Vlade RS št. 35000-5/2020/5 z dne 2. 7. 2020),</w:t>
      </w:r>
    </w:p>
    <w:p w14:paraId="7AE35CA9" w14:textId="1D4B0A91" w:rsidR="00AE5B5D" w:rsidRPr="00460B97" w:rsidRDefault="00AE5B5D" w:rsidP="00AE5B5D">
      <w:pPr>
        <w:pStyle w:val="Odstavekseznama"/>
        <w:numPr>
          <w:ilvl w:val="0"/>
          <w:numId w:val="24"/>
        </w:numPr>
        <w:ind w:left="714" w:hanging="357"/>
        <w:jc w:val="both"/>
      </w:pPr>
      <w:r w:rsidRPr="00460B97">
        <w:t xml:space="preserve">Vlada RS je sprejela Sklep o izvedbi </w:t>
      </w:r>
      <w:r w:rsidR="00324A97">
        <w:t>DPN</w:t>
      </w:r>
      <w:r w:rsidRPr="00460B97">
        <w:t xml:space="preserve"> za avtocesto na odseku Postojna–Jelšane (sklep Vlade RS št. 35000-20/2020/3 z dne 22. 10. 2020),</w:t>
      </w:r>
    </w:p>
    <w:p w14:paraId="7F66CB5B" w14:textId="77777777" w:rsidR="00AE5B5D" w:rsidRPr="00D82523" w:rsidRDefault="00AE5B5D" w:rsidP="00AE5B5D">
      <w:pPr>
        <w:pStyle w:val="Odstavekseznama"/>
        <w:numPr>
          <w:ilvl w:val="0"/>
          <w:numId w:val="24"/>
        </w:numPr>
        <w:ind w:left="714" w:hanging="357"/>
        <w:jc w:val="both"/>
      </w:pPr>
      <w:r w:rsidRPr="00D82523">
        <w:t>V sklopu ŠV/PIZ (2. krog vrednotenja) je bilo:</w:t>
      </w:r>
    </w:p>
    <w:p w14:paraId="25946DF4" w14:textId="1A4E6CAA" w:rsidR="00AE5B5D" w:rsidRPr="00460B97" w:rsidRDefault="00AE5B5D" w:rsidP="00D82523">
      <w:pPr>
        <w:pStyle w:val="Odstavekseznama"/>
        <w:numPr>
          <w:ilvl w:val="1"/>
          <w:numId w:val="24"/>
        </w:numPr>
        <w:jc w:val="both"/>
      </w:pPr>
      <w:r w:rsidRPr="00460B97">
        <w:t>izdelano gradivo za pridobitev dopolnjenih smernic NUP,</w:t>
      </w:r>
    </w:p>
    <w:p w14:paraId="4A4AE1E9" w14:textId="77777777" w:rsidR="00AE5B5D" w:rsidRPr="00460B97" w:rsidRDefault="00AE5B5D" w:rsidP="00D82523">
      <w:pPr>
        <w:pStyle w:val="Odstavekseznama"/>
        <w:numPr>
          <w:ilvl w:val="1"/>
          <w:numId w:val="24"/>
        </w:numPr>
        <w:jc w:val="both"/>
      </w:pPr>
      <w:r w:rsidRPr="00460B97">
        <w:t>izdelana Analiza prisotnosti okoljske DNA človeške ribice v izviru Replje pri Gradcu,</w:t>
      </w:r>
    </w:p>
    <w:p w14:paraId="35C9914B" w14:textId="77777777" w:rsidR="00AE5B5D" w:rsidRPr="00460B97" w:rsidRDefault="00AE5B5D" w:rsidP="00D82523">
      <w:pPr>
        <w:pStyle w:val="Odstavekseznama"/>
        <w:numPr>
          <w:ilvl w:val="1"/>
          <w:numId w:val="24"/>
        </w:numPr>
        <w:jc w:val="both"/>
      </w:pPr>
      <w:r w:rsidRPr="00460B97">
        <w:t>izdelano gradivo za pridobitev dodatnih dopolnjenih smernic NUP (za dodatno varianto),</w:t>
      </w:r>
    </w:p>
    <w:p w14:paraId="10D7C86F" w14:textId="76B8A747" w:rsidR="00AE5B5D" w:rsidRPr="00460B97" w:rsidRDefault="00AE5B5D" w:rsidP="00D82523">
      <w:pPr>
        <w:pStyle w:val="Odstavekseznama"/>
        <w:numPr>
          <w:ilvl w:val="1"/>
          <w:numId w:val="24"/>
        </w:numPr>
        <w:jc w:val="both"/>
      </w:pPr>
      <w:r w:rsidRPr="00460B97">
        <w:t>izdelan Elaborat ravnanja z izkopanim materialom (gradivo za dodatne dopolnilne smernice NUP).</w:t>
      </w:r>
    </w:p>
    <w:p w14:paraId="3C066605" w14:textId="77777777" w:rsidR="00C60E7E" w:rsidRPr="00460B97" w:rsidRDefault="00C60E7E" w:rsidP="00C60E7E">
      <w:pPr>
        <w:jc w:val="both"/>
        <w:rPr>
          <w:i/>
          <w:iCs/>
        </w:rPr>
      </w:pPr>
    </w:p>
    <w:p w14:paraId="03C3D247" w14:textId="5703B368" w:rsidR="00D82523" w:rsidRPr="00460B97" w:rsidRDefault="00C60E7E" w:rsidP="00681F95">
      <w:pPr>
        <w:jc w:val="both"/>
      </w:pPr>
      <w:r w:rsidRPr="00C802EC">
        <w:rPr>
          <w:i/>
          <w:iCs/>
        </w:rPr>
        <w:t>Razlogi za odstopanje od plana:</w:t>
      </w:r>
      <w:r w:rsidR="00170EC5" w:rsidRPr="00C802EC">
        <w:rPr>
          <w:i/>
          <w:iCs/>
        </w:rPr>
        <w:t xml:space="preserve"> </w:t>
      </w:r>
      <w:r w:rsidR="00AE5B5D" w:rsidRPr="00C802EC">
        <w:rPr>
          <w:i/>
          <w:iCs/>
        </w:rPr>
        <w:t>Realizacija je nižja od planirane zaradi dolgotrajnega usklajevanja</w:t>
      </w:r>
      <w:r w:rsidR="004819B8" w:rsidRPr="00C802EC">
        <w:rPr>
          <w:i/>
          <w:iCs/>
        </w:rPr>
        <w:t xml:space="preserve"> variante </w:t>
      </w:r>
      <w:r w:rsidR="004819B8" w:rsidRPr="00FD2CAE">
        <w:rPr>
          <w:i/>
          <w:iCs/>
        </w:rPr>
        <w:t>P 4.3 (</w:t>
      </w:r>
      <w:r w:rsidR="00AE5B5D" w:rsidRPr="00FD2CAE">
        <w:rPr>
          <w:i/>
          <w:iCs/>
        </w:rPr>
        <w:t>vijoličn</w:t>
      </w:r>
      <w:r w:rsidR="004819B8" w:rsidRPr="00FD2CAE">
        <w:rPr>
          <w:i/>
          <w:iCs/>
        </w:rPr>
        <w:t>a</w:t>
      </w:r>
      <w:r w:rsidR="00AE5B5D" w:rsidRPr="00FD2CAE">
        <w:rPr>
          <w:i/>
          <w:iCs/>
        </w:rPr>
        <w:t xml:space="preserve"> variant</w:t>
      </w:r>
      <w:r w:rsidR="004819B8" w:rsidRPr="00FD2CAE">
        <w:rPr>
          <w:i/>
          <w:iCs/>
        </w:rPr>
        <w:t>a)</w:t>
      </w:r>
      <w:r w:rsidR="00AE5B5D" w:rsidRPr="00C802EC">
        <w:rPr>
          <w:i/>
          <w:iCs/>
          <w:color w:val="FF0000"/>
        </w:rPr>
        <w:t xml:space="preserve"> </w:t>
      </w:r>
      <w:r w:rsidR="00AE5B5D" w:rsidRPr="00C802EC">
        <w:rPr>
          <w:i/>
          <w:iCs/>
        </w:rPr>
        <w:t xml:space="preserve">po predlogu Občine Pivka in v nadaljevanju z </w:t>
      </w:r>
      <w:r w:rsidR="003138EA" w:rsidRPr="00C802EC">
        <w:rPr>
          <w:i/>
          <w:iCs/>
        </w:rPr>
        <w:t>NUP</w:t>
      </w:r>
      <w:r w:rsidR="00AE5B5D" w:rsidRPr="00C802EC">
        <w:rPr>
          <w:i/>
          <w:iCs/>
        </w:rPr>
        <w:t xml:space="preserve"> </w:t>
      </w:r>
      <w:r w:rsidR="00723B3A" w:rsidRPr="00C802EC">
        <w:rPr>
          <w:i/>
          <w:iCs/>
        </w:rPr>
        <w:t>–</w:t>
      </w:r>
      <w:r w:rsidR="00AE5B5D" w:rsidRPr="00C802EC">
        <w:rPr>
          <w:i/>
          <w:iCs/>
        </w:rPr>
        <w:t xml:space="preserve"> MORS in MK (Polhova jama, zavarovana območja kulturne dediščine) ter zaradi dolgotrajnega </w:t>
      </w:r>
      <w:r w:rsidR="00681F95" w:rsidRPr="00681F95">
        <w:rPr>
          <w:i/>
          <w:iCs/>
        </w:rPr>
        <w:t>preverjanja in usklajevanja rešitev na podlagi pridobljenih smernic NUP za območja lokacij za vnos</w:t>
      </w:r>
      <w:r w:rsidR="00681F95">
        <w:rPr>
          <w:i/>
          <w:iCs/>
        </w:rPr>
        <w:t xml:space="preserve"> </w:t>
      </w:r>
      <w:r w:rsidR="00681F95" w:rsidRPr="00681F95">
        <w:rPr>
          <w:i/>
          <w:iCs/>
        </w:rPr>
        <w:t>viškov materiala v tla. Glede na navedeno GTE in ostalih strokovnih podlag za ŠV/PIZ ni bilo možno</w:t>
      </w:r>
      <w:r w:rsidR="00681F95">
        <w:rPr>
          <w:i/>
          <w:iCs/>
        </w:rPr>
        <w:t xml:space="preserve"> </w:t>
      </w:r>
      <w:r w:rsidR="00681F95" w:rsidRPr="00681F95">
        <w:rPr>
          <w:i/>
          <w:iCs/>
        </w:rPr>
        <w:t>zaključiti v načrtovanih rokih in nadaljevati z izdelavo ŠV/PIZ in potrjevanjem ŠV/PIZ ter pridobitvijo</w:t>
      </w:r>
      <w:r w:rsidR="00681F95">
        <w:rPr>
          <w:i/>
          <w:iCs/>
        </w:rPr>
        <w:t xml:space="preserve"> </w:t>
      </w:r>
      <w:r w:rsidR="00681F95" w:rsidRPr="00681F95">
        <w:rPr>
          <w:i/>
          <w:iCs/>
        </w:rPr>
        <w:t>sklepa ministra, kot je bilo predvideno.</w:t>
      </w:r>
    </w:p>
    <w:p w14:paraId="7E9B889A" w14:textId="77777777" w:rsidR="00681F95" w:rsidRDefault="00681F95" w:rsidP="002E1685">
      <w:pPr>
        <w:jc w:val="both"/>
        <w:rPr>
          <w:b/>
          <w:color w:val="1F497D"/>
        </w:rPr>
      </w:pPr>
    </w:p>
    <w:p w14:paraId="3208980A" w14:textId="44FED0C2" w:rsidR="002E1685" w:rsidRPr="00460B97" w:rsidRDefault="002E1685" w:rsidP="002E1685">
      <w:pPr>
        <w:jc w:val="both"/>
        <w:rPr>
          <w:b/>
          <w:color w:val="1F497D"/>
        </w:rPr>
      </w:pPr>
      <w:r w:rsidRPr="00460B97">
        <w:rPr>
          <w:b/>
          <w:color w:val="1F497D"/>
        </w:rPr>
        <w:t>Koper–Dragonja</w:t>
      </w:r>
    </w:p>
    <w:p w14:paraId="3EAE78FB" w14:textId="77777777" w:rsidR="00C60E7E" w:rsidRPr="00460B97" w:rsidRDefault="00C60E7E" w:rsidP="00C60E7E">
      <w:pPr>
        <w:jc w:val="both"/>
      </w:pPr>
      <w:r w:rsidRPr="00460B97">
        <w:t>V obdobju januar–december 2023 so potekale naslednje aktivnosti:</w:t>
      </w:r>
    </w:p>
    <w:p w14:paraId="38356ABF" w14:textId="77777777" w:rsidR="00AE5B5D" w:rsidRPr="00460B97" w:rsidRDefault="00AE5B5D" w:rsidP="00AE5B5D">
      <w:pPr>
        <w:pStyle w:val="Odstavekseznama"/>
        <w:numPr>
          <w:ilvl w:val="0"/>
          <w:numId w:val="24"/>
        </w:numPr>
        <w:ind w:left="714" w:hanging="357"/>
        <w:jc w:val="both"/>
      </w:pPr>
      <w:r w:rsidRPr="00460B97">
        <w:t>Dopolnjene so bile strokovne podlage na podlagi sprejetih stališč do pripomb in predlogov z javne razgrnitve – 1. faza: izdelava idejnih rešitev optimizacije trase.</w:t>
      </w:r>
    </w:p>
    <w:p w14:paraId="744CE126" w14:textId="77777777" w:rsidR="00AE5B5D" w:rsidRPr="00460B97" w:rsidRDefault="00AE5B5D" w:rsidP="00AE5B5D">
      <w:pPr>
        <w:pStyle w:val="Odstavekseznama"/>
        <w:numPr>
          <w:ilvl w:val="0"/>
          <w:numId w:val="24"/>
        </w:numPr>
        <w:ind w:left="714" w:hanging="357"/>
        <w:jc w:val="both"/>
      </w:pPr>
      <w:r w:rsidRPr="00460B97">
        <w:t>Izvedene so bile geološko geomehanske in hidrogeološke raziskave.</w:t>
      </w:r>
    </w:p>
    <w:p w14:paraId="44665EBF" w14:textId="77777777" w:rsidR="00AE5B5D" w:rsidRPr="00460B97" w:rsidRDefault="00AE5B5D" w:rsidP="00AE5B5D">
      <w:pPr>
        <w:pStyle w:val="Odstavekseznama"/>
        <w:numPr>
          <w:ilvl w:val="0"/>
          <w:numId w:val="24"/>
        </w:numPr>
        <w:ind w:left="714" w:hanging="357"/>
        <w:jc w:val="both"/>
      </w:pPr>
      <w:r w:rsidRPr="00460B97">
        <w:t>Izdelane so bile geodetske podlage.</w:t>
      </w:r>
    </w:p>
    <w:p w14:paraId="264DAD9D" w14:textId="77777777" w:rsidR="00AE5B5D" w:rsidRPr="00460B97" w:rsidRDefault="00AE5B5D" w:rsidP="00AE5B5D">
      <w:pPr>
        <w:pStyle w:val="Odstavekseznama"/>
        <w:numPr>
          <w:ilvl w:val="0"/>
          <w:numId w:val="24"/>
        </w:numPr>
        <w:ind w:left="714" w:hanging="357"/>
        <w:jc w:val="both"/>
      </w:pPr>
      <w:r w:rsidRPr="00460B97">
        <w:t>Izdelana je bila mikroklimatska študija za območje Šalare.</w:t>
      </w:r>
    </w:p>
    <w:p w14:paraId="0D0A2CEA" w14:textId="77777777" w:rsidR="00AE5B5D" w:rsidRPr="00460B97" w:rsidRDefault="00AE5B5D" w:rsidP="00AE5B5D">
      <w:pPr>
        <w:pStyle w:val="Odstavekseznama"/>
        <w:numPr>
          <w:ilvl w:val="0"/>
          <w:numId w:val="24"/>
        </w:numPr>
        <w:ind w:left="714" w:hanging="357"/>
        <w:jc w:val="both"/>
      </w:pPr>
      <w:r w:rsidRPr="00460B97">
        <w:t>Izdelana je bila prometna študija.</w:t>
      </w:r>
    </w:p>
    <w:p w14:paraId="5A69CE6B" w14:textId="278766AC" w:rsidR="00AE5B5D" w:rsidRPr="00460B97" w:rsidRDefault="00730EE0" w:rsidP="00AE5B5D">
      <w:pPr>
        <w:pStyle w:val="Odstavekseznama"/>
        <w:numPr>
          <w:ilvl w:val="0"/>
          <w:numId w:val="24"/>
        </w:numPr>
        <w:ind w:left="714" w:hanging="357"/>
        <w:jc w:val="both"/>
      </w:pPr>
      <w:r>
        <w:t>K</w:t>
      </w:r>
      <w:r w:rsidR="00AE5B5D" w:rsidRPr="00460B97">
        <w:t>omunikacij</w:t>
      </w:r>
      <w:r>
        <w:t>a</w:t>
      </w:r>
      <w:r w:rsidR="00AE5B5D" w:rsidRPr="00460B97">
        <w:t xml:space="preserve"> s civilno iniciativo in MOK, priprava opomnikov in informacij.</w:t>
      </w:r>
    </w:p>
    <w:p w14:paraId="2820CEAA" w14:textId="283C0877" w:rsidR="00AE5B5D" w:rsidRPr="00460B97" w:rsidRDefault="00AE5B5D" w:rsidP="00AE5B5D">
      <w:pPr>
        <w:pStyle w:val="Odstavekseznama"/>
        <w:numPr>
          <w:ilvl w:val="0"/>
          <w:numId w:val="24"/>
        </w:numPr>
        <w:ind w:left="714" w:hanging="357"/>
        <w:jc w:val="both"/>
      </w:pPr>
      <w:r w:rsidRPr="00460B97">
        <w:t xml:space="preserve">Pridobitev načelnega strinjanja glede predlaganih optimizacij (depresijski predor mimo Šalare, optimizacija </w:t>
      </w:r>
      <w:r w:rsidR="00D635A7">
        <w:t xml:space="preserve">potoka </w:t>
      </w:r>
      <w:r w:rsidRPr="00460B97">
        <w:t>Derešnjak)</w:t>
      </w:r>
      <w:r w:rsidR="00931AE3" w:rsidRPr="00460B97">
        <w:t>.</w:t>
      </w:r>
    </w:p>
    <w:p w14:paraId="0DA529E6" w14:textId="77777777" w:rsidR="00AE5B5D" w:rsidRPr="00460B97" w:rsidRDefault="00AE5B5D" w:rsidP="00AE5B5D">
      <w:pPr>
        <w:pStyle w:val="Odstavekseznama"/>
        <w:numPr>
          <w:ilvl w:val="0"/>
          <w:numId w:val="24"/>
        </w:numPr>
        <w:ind w:left="714" w:hanging="357"/>
        <w:jc w:val="both"/>
      </w:pPr>
      <w:r w:rsidRPr="00460B97">
        <w:t>Izdelano gradivo za pridobitev dopolnjenih smernic in usmeritev NUP.</w:t>
      </w:r>
    </w:p>
    <w:p w14:paraId="09B7D2CD" w14:textId="77777777" w:rsidR="00C60E7E" w:rsidRPr="00460B97" w:rsidRDefault="00C60E7E" w:rsidP="00C60E7E">
      <w:pPr>
        <w:jc w:val="both"/>
        <w:rPr>
          <w:color w:val="FF0000"/>
        </w:rPr>
      </w:pPr>
    </w:p>
    <w:p w14:paraId="6C1EB63F" w14:textId="77777777" w:rsidR="00C60E7E" w:rsidRPr="00460B97" w:rsidRDefault="00C60E7E" w:rsidP="00C60E7E">
      <w:pPr>
        <w:jc w:val="both"/>
        <w:rPr>
          <w:color w:val="FF3399"/>
        </w:rPr>
      </w:pPr>
      <w:r w:rsidRPr="00460B97">
        <w:t>Stanje dokumentacije na dan 31. 12. 2023:</w:t>
      </w:r>
    </w:p>
    <w:p w14:paraId="6F904D19" w14:textId="77777777" w:rsidR="00AE5B5D" w:rsidRPr="00460B97" w:rsidRDefault="00AE5B5D" w:rsidP="00AE5B5D">
      <w:pPr>
        <w:pStyle w:val="Odstavekseznama"/>
        <w:numPr>
          <w:ilvl w:val="0"/>
          <w:numId w:val="24"/>
        </w:numPr>
        <w:ind w:left="714" w:hanging="357"/>
        <w:jc w:val="both"/>
      </w:pPr>
      <w:r w:rsidRPr="00460B97">
        <w:t>izdelana ŠV s predlogom najustreznejše variante,</w:t>
      </w:r>
    </w:p>
    <w:p w14:paraId="0DEAA5DB" w14:textId="77777777" w:rsidR="00AE5B5D" w:rsidRPr="00460B97" w:rsidRDefault="00AE5B5D" w:rsidP="00AE5B5D">
      <w:pPr>
        <w:pStyle w:val="Odstavekseznama"/>
        <w:numPr>
          <w:ilvl w:val="0"/>
          <w:numId w:val="24"/>
        </w:numPr>
        <w:ind w:left="714" w:hanging="357"/>
        <w:jc w:val="both"/>
      </w:pPr>
      <w:r w:rsidRPr="00460B97">
        <w:t>sprejet sklep Vlade RS o potrditvi najustreznejše variante, št. 35101-2/2012/3 z dne 3.1.2013,</w:t>
      </w:r>
    </w:p>
    <w:p w14:paraId="7DE97A14" w14:textId="77777777" w:rsidR="00AE5B5D" w:rsidRPr="00460B97" w:rsidRDefault="00AE5B5D" w:rsidP="00AE5B5D">
      <w:pPr>
        <w:pStyle w:val="Odstavekseznama"/>
        <w:numPr>
          <w:ilvl w:val="0"/>
          <w:numId w:val="24"/>
        </w:numPr>
        <w:ind w:left="714" w:hanging="357"/>
        <w:jc w:val="both"/>
      </w:pPr>
      <w:r w:rsidRPr="00460B97">
        <w:t>izdelane in po recenzijskih pripombah dopolnjene strokovne podlage (brez elaborata ureditve gradbišča),</w:t>
      </w:r>
    </w:p>
    <w:p w14:paraId="00FD41F6" w14:textId="77777777" w:rsidR="00AE5B5D" w:rsidRPr="00460B97" w:rsidRDefault="00AE5B5D" w:rsidP="00AE5B5D">
      <w:pPr>
        <w:pStyle w:val="Odstavekseznama"/>
        <w:numPr>
          <w:ilvl w:val="0"/>
          <w:numId w:val="24"/>
        </w:numPr>
        <w:ind w:left="714" w:hanging="357"/>
        <w:jc w:val="both"/>
      </w:pPr>
      <w:r w:rsidRPr="00460B97">
        <w:t>izdelana študija ravnanja z viški materiala,</w:t>
      </w:r>
    </w:p>
    <w:p w14:paraId="0ED8350A" w14:textId="77777777" w:rsidR="00AE5B5D" w:rsidRPr="00460B97" w:rsidRDefault="00AE5B5D" w:rsidP="00AE5B5D">
      <w:pPr>
        <w:pStyle w:val="Odstavekseznama"/>
        <w:numPr>
          <w:ilvl w:val="0"/>
          <w:numId w:val="24"/>
        </w:numPr>
        <w:ind w:left="714" w:hanging="357"/>
        <w:jc w:val="both"/>
      </w:pPr>
      <w:r w:rsidRPr="00460B97">
        <w:t>izdelan elaborat utemeljitve posegov v vodotoke po 37. členu Zakona o vodah,</w:t>
      </w:r>
    </w:p>
    <w:p w14:paraId="17777CBB" w14:textId="77777777" w:rsidR="00AE5B5D" w:rsidRPr="00460B97" w:rsidRDefault="00AE5B5D" w:rsidP="00AE5B5D">
      <w:pPr>
        <w:pStyle w:val="Odstavekseznama"/>
        <w:numPr>
          <w:ilvl w:val="0"/>
          <w:numId w:val="24"/>
        </w:numPr>
        <w:ind w:left="714" w:hanging="357"/>
        <w:jc w:val="both"/>
      </w:pPr>
      <w:r w:rsidRPr="00460B97">
        <w:t>izdelane strokovne podlage za bencinski servis Šalara,</w:t>
      </w:r>
    </w:p>
    <w:p w14:paraId="5DF8C479" w14:textId="459AE11C" w:rsidR="00AE5B5D" w:rsidRPr="00460B97" w:rsidRDefault="00AE5B5D" w:rsidP="00AE5B5D">
      <w:pPr>
        <w:pStyle w:val="Odstavekseznama"/>
        <w:numPr>
          <w:ilvl w:val="0"/>
          <w:numId w:val="24"/>
        </w:numPr>
        <w:ind w:left="714" w:hanging="357"/>
        <w:jc w:val="both"/>
      </w:pPr>
      <w:r w:rsidRPr="00460B97">
        <w:t xml:space="preserve">izdelan </w:t>
      </w:r>
      <w:r w:rsidR="0026088A">
        <w:t>I</w:t>
      </w:r>
      <w:r w:rsidR="00321DF0">
        <w:t>D</w:t>
      </w:r>
      <w:r w:rsidR="0026088A">
        <w:t>P</w:t>
      </w:r>
      <w:r w:rsidRPr="00460B97">
        <w:t xml:space="preserve"> odlagališč zemeljskega izkopa, ki bo nastal ob gradnji,</w:t>
      </w:r>
    </w:p>
    <w:p w14:paraId="2B96306F" w14:textId="61BAB9A6" w:rsidR="00AE5B5D" w:rsidRPr="00460B97" w:rsidRDefault="00AE5B5D" w:rsidP="00AE5B5D">
      <w:pPr>
        <w:pStyle w:val="Odstavekseznama"/>
        <w:numPr>
          <w:ilvl w:val="0"/>
          <w:numId w:val="24"/>
        </w:numPr>
        <w:ind w:left="714" w:hanging="357"/>
        <w:jc w:val="both"/>
      </w:pPr>
      <w:r w:rsidRPr="00460B97">
        <w:t xml:space="preserve">izdelan </w:t>
      </w:r>
      <w:r w:rsidR="0026088A">
        <w:t>I</w:t>
      </w:r>
      <w:r w:rsidR="00321DF0">
        <w:t>D</w:t>
      </w:r>
      <w:r w:rsidR="0026088A">
        <w:t>P</w:t>
      </w:r>
      <w:r w:rsidRPr="00460B97">
        <w:t xml:space="preserve"> za HC,</w:t>
      </w:r>
    </w:p>
    <w:p w14:paraId="3BCCE5A5" w14:textId="77777777" w:rsidR="00AE5B5D" w:rsidRPr="00460B97" w:rsidRDefault="00AE5B5D" w:rsidP="00AE5B5D">
      <w:pPr>
        <w:pStyle w:val="Odstavekseznama"/>
        <w:numPr>
          <w:ilvl w:val="0"/>
          <w:numId w:val="24"/>
        </w:numPr>
        <w:ind w:left="714" w:hanging="357"/>
        <w:jc w:val="both"/>
      </w:pPr>
      <w:r w:rsidRPr="00460B97">
        <w:t>izvedena javna razgrnitev osnutka DPN za HC Koper–Dragonja,</w:t>
      </w:r>
    </w:p>
    <w:p w14:paraId="3E92C42E" w14:textId="77777777" w:rsidR="00AE5B5D" w:rsidRPr="00460B97" w:rsidRDefault="00AE5B5D" w:rsidP="00AE5B5D">
      <w:pPr>
        <w:pStyle w:val="Odstavekseznama"/>
        <w:numPr>
          <w:ilvl w:val="0"/>
          <w:numId w:val="24"/>
        </w:numPr>
        <w:ind w:left="714" w:hanging="357"/>
        <w:jc w:val="both"/>
      </w:pPr>
      <w:r w:rsidRPr="00460B97">
        <w:t>sprejeto stališče do pripombe glede vključitve kamnoloma Griža v DPN,</w:t>
      </w:r>
    </w:p>
    <w:p w14:paraId="1F7CFF5D" w14:textId="49AE3783" w:rsidR="00AE5B5D" w:rsidRPr="00460B97" w:rsidRDefault="00F93F4F" w:rsidP="00AE5B5D">
      <w:pPr>
        <w:pStyle w:val="Odstavekseznama"/>
        <w:numPr>
          <w:ilvl w:val="0"/>
          <w:numId w:val="24"/>
        </w:numPr>
        <w:ind w:left="714" w:hanging="357"/>
        <w:jc w:val="both"/>
      </w:pPr>
      <w:r w:rsidRPr="00460B97">
        <w:t xml:space="preserve">izdelano gradivo za smernice, analiza smernic in </w:t>
      </w:r>
      <w:r w:rsidRPr="000E6F6C">
        <w:t>Elaborata začasnih ukrepov za zavarovanje urejanja prostora</w:t>
      </w:r>
      <w:r>
        <w:t>,</w:t>
      </w:r>
      <w:r w:rsidRPr="00460B97">
        <w:t> za vključitev kamnoloma Griža v DPN</w:t>
      </w:r>
      <w:r w:rsidR="00AE5B5D" w:rsidRPr="00460B97">
        <w:t>,</w:t>
      </w:r>
    </w:p>
    <w:p w14:paraId="195D66C8" w14:textId="77777777" w:rsidR="00AE5B5D" w:rsidRPr="00460B97" w:rsidRDefault="00AE5B5D" w:rsidP="00AE5B5D">
      <w:pPr>
        <w:pStyle w:val="Odstavekseznama"/>
        <w:numPr>
          <w:ilvl w:val="0"/>
          <w:numId w:val="24"/>
        </w:numPr>
        <w:ind w:left="714" w:hanging="357"/>
        <w:jc w:val="both"/>
      </w:pPr>
      <w:r w:rsidRPr="00460B97">
        <w:t>izdelan IDP za kamnolom Griža,</w:t>
      </w:r>
    </w:p>
    <w:p w14:paraId="2F3CD1E3" w14:textId="2348805A" w:rsidR="00AE5B5D" w:rsidRPr="00460B97" w:rsidRDefault="00AE5B5D" w:rsidP="00AE5B5D">
      <w:pPr>
        <w:pStyle w:val="Odstavekseznama"/>
        <w:numPr>
          <w:ilvl w:val="0"/>
          <w:numId w:val="24"/>
        </w:numPr>
        <w:ind w:left="714" w:hanging="357"/>
        <w:jc w:val="both"/>
      </w:pPr>
      <w:r w:rsidRPr="00460B97">
        <w:t xml:space="preserve">izdelan elaborat »Pokriti vkop Šalara </w:t>
      </w:r>
      <w:r w:rsidR="00723B3A" w:rsidRPr="00460B97">
        <w:t>–</w:t>
      </w:r>
      <w:r w:rsidRPr="00460B97">
        <w:t xml:space="preserve"> predlagana rešitev prostorske ureditve HC na odseku od pokritega vkopa Škocjan do priključka Šalara«,</w:t>
      </w:r>
    </w:p>
    <w:p w14:paraId="4B4CB307" w14:textId="77777777" w:rsidR="00AE5B5D" w:rsidRPr="00460B97" w:rsidRDefault="00AE5B5D" w:rsidP="00AE5B5D">
      <w:pPr>
        <w:pStyle w:val="Odstavekseznama"/>
        <w:numPr>
          <w:ilvl w:val="0"/>
          <w:numId w:val="24"/>
        </w:numPr>
        <w:ind w:left="714" w:hanging="357"/>
        <w:jc w:val="both"/>
      </w:pPr>
      <w:r w:rsidRPr="00460B97">
        <w:t>izdelan elaborat »Preveritev možnosti nadkritja trase HC na območju naselja Dragonja«,</w:t>
      </w:r>
    </w:p>
    <w:p w14:paraId="587CEAE8" w14:textId="1897E998" w:rsidR="00AE5B5D" w:rsidRPr="00460B97" w:rsidRDefault="00AE5B5D" w:rsidP="00AE5B5D">
      <w:pPr>
        <w:pStyle w:val="Odstavekseznama"/>
        <w:numPr>
          <w:ilvl w:val="0"/>
          <w:numId w:val="24"/>
        </w:numPr>
        <w:ind w:left="714" w:hanging="357"/>
        <w:jc w:val="both"/>
      </w:pPr>
      <w:r w:rsidRPr="00460B97">
        <w:t>pridobljen Sklep ministra o potrditvi PIZ za HC Koper</w:t>
      </w:r>
      <w:r w:rsidR="00170EC5" w:rsidRPr="00460B97">
        <w:t>–</w:t>
      </w:r>
      <w:r w:rsidRPr="00460B97">
        <w:t>Dragonja (16. 3. 2021),</w:t>
      </w:r>
    </w:p>
    <w:p w14:paraId="4B4CBE8A" w14:textId="77777777" w:rsidR="00AE5B5D" w:rsidRPr="00460B97" w:rsidRDefault="00AE5B5D" w:rsidP="00AE5B5D">
      <w:pPr>
        <w:pStyle w:val="Odstavekseznama"/>
        <w:numPr>
          <w:ilvl w:val="0"/>
          <w:numId w:val="24"/>
        </w:numPr>
        <w:ind w:left="714" w:hanging="357"/>
        <w:jc w:val="both"/>
      </w:pPr>
      <w:r w:rsidRPr="00460B97">
        <w:t>potrjena stališča do pripomb in predlogov z javne razgrnitve oDPN (30. 3. 2022),</w:t>
      </w:r>
    </w:p>
    <w:p w14:paraId="5A36A26D" w14:textId="77777777" w:rsidR="00AE5B5D" w:rsidRPr="00460B97" w:rsidRDefault="00AE5B5D" w:rsidP="00AE5B5D">
      <w:pPr>
        <w:pStyle w:val="Odstavekseznama"/>
        <w:numPr>
          <w:ilvl w:val="0"/>
          <w:numId w:val="24"/>
        </w:numPr>
        <w:ind w:left="714" w:hanging="357"/>
        <w:jc w:val="both"/>
      </w:pPr>
      <w:r w:rsidRPr="00460B97">
        <w:t>izdelana mikroklimatska študija za območje Šalarskega polja,</w:t>
      </w:r>
    </w:p>
    <w:p w14:paraId="7D0217D2" w14:textId="1F137655" w:rsidR="00AE5B5D" w:rsidRPr="00460B97" w:rsidRDefault="00AE5B5D" w:rsidP="00AE5B5D">
      <w:pPr>
        <w:pStyle w:val="Odstavekseznama"/>
        <w:numPr>
          <w:ilvl w:val="0"/>
          <w:numId w:val="24"/>
        </w:numPr>
        <w:ind w:left="714" w:hanging="357"/>
        <w:jc w:val="both"/>
      </w:pPr>
      <w:r w:rsidRPr="00460B97">
        <w:t xml:space="preserve">izdelane </w:t>
      </w:r>
      <w:r w:rsidR="0026088A">
        <w:t>IDZ</w:t>
      </w:r>
      <w:r w:rsidRPr="00460B97">
        <w:t xml:space="preserve"> trase na podlagi sprejetih stališč do pripomb,</w:t>
      </w:r>
    </w:p>
    <w:p w14:paraId="5458C687" w14:textId="52AA465E" w:rsidR="00AE5B5D" w:rsidRPr="00460B97" w:rsidRDefault="00AE5B5D" w:rsidP="00AE5B5D">
      <w:pPr>
        <w:pStyle w:val="Odstavekseznama"/>
        <w:numPr>
          <w:ilvl w:val="0"/>
          <w:numId w:val="24"/>
        </w:numPr>
        <w:ind w:left="714" w:hanging="357"/>
        <w:jc w:val="both"/>
      </w:pPr>
      <w:r w:rsidRPr="00460B97">
        <w:t xml:space="preserve">4. 12. 2023 pridobljeno načelno strinjanje glede predlaganih optimizacij (depresijski predor, optimizacija </w:t>
      </w:r>
      <w:r w:rsidR="00D635A7">
        <w:t xml:space="preserve">potoka </w:t>
      </w:r>
      <w:r w:rsidRPr="00460B97">
        <w:t>Derešnjak).</w:t>
      </w:r>
    </w:p>
    <w:p w14:paraId="1EAC7762" w14:textId="77777777" w:rsidR="00C60E7E" w:rsidRPr="00460B97" w:rsidRDefault="00C60E7E" w:rsidP="00C60E7E">
      <w:pPr>
        <w:jc w:val="both"/>
        <w:rPr>
          <w:i/>
          <w:iCs/>
        </w:rPr>
      </w:pPr>
    </w:p>
    <w:p w14:paraId="6C669E46" w14:textId="3CFC5C10" w:rsidR="00AE5B5D" w:rsidRPr="00460B97" w:rsidRDefault="00C60E7E" w:rsidP="00AE5B5D">
      <w:pPr>
        <w:jc w:val="both"/>
        <w:rPr>
          <w:i/>
          <w:iCs/>
        </w:rPr>
      </w:pPr>
      <w:r w:rsidRPr="00C802EC">
        <w:rPr>
          <w:i/>
          <w:iCs/>
        </w:rPr>
        <w:t>Razlogi za odstopanje od plana:</w:t>
      </w:r>
      <w:r w:rsidR="00170EC5" w:rsidRPr="00C802EC">
        <w:rPr>
          <w:i/>
          <w:iCs/>
        </w:rPr>
        <w:t xml:space="preserve"> </w:t>
      </w:r>
      <w:r w:rsidR="00592E2C" w:rsidRPr="00C802EC">
        <w:rPr>
          <w:i/>
          <w:iCs/>
        </w:rPr>
        <w:t xml:space="preserve">Realizacija je </w:t>
      </w:r>
      <w:r w:rsidR="00AE5B5D" w:rsidRPr="00C802EC">
        <w:rPr>
          <w:i/>
          <w:iCs/>
        </w:rPr>
        <w:t>nižja od planirane, ker se je pridobivalo načelno strinjanje glede predlaganih optimizacij trase na podlagi sprejetih stališč do pripomb in predlogov z javne razgrnitve.</w:t>
      </w:r>
      <w:r w:rsidR="00723B3A" w:rsidRPr="00C802EC">
        <w:rPr>
          <w:i/>
          <w:iCs/>
        </w:rPr>
        <w:t xml:space="preserve"> Glede na navedeno ni bilo možno pričeti z izdelavo strokovnih podlag za DPN.</w:t>
      </w:r>
    </w:p>
    <w:p w14:paraId="5C85FB7D" w14:textId="77777777" w:rsidR="00773C5D" w:rsidRPr="00460B97" w:rsidRDefault="00773C5D" w:rsidP="00773C5D">
      <w:pPr>
        <w:jc w:val="both"/>
      </w:pPr>
    </w:p>
    <w:p w14:paraId="10A24336" w14:textId="45A8055D" w:rsidR="002E1685" w:rsidRPr="00460B97" w:rsidRDefault="002E1685" w:rsidP="002E1685">
      <w:pPr>
        <w:jc w:val="both"/>
        <w:rPr>
          <w:b/>
          <w:color w:val="1F497D"/>
        </w:rPr>
      </w:pPr>
      <w:r w:rsidRPr="00460B97">
        <w:rPr>
          <w:b/>
          <w:color w:val="1F497D"/>
        </w:rPr>
        <w:t>MMP Dragonja–državna meja z Republiko Hrvaško</w:t>
      </w:r>
    </w:p>
    <w:p w14:paraId="205A4C72" w14:textId="77777777" w:rsidR="00322F50" w:rsidRPr="00460B97" w:rsidRDefault="00322F50" w:rsidP="00322F50">
      <w:pPr>
        <w:jc w:val="both"/>
      </w:pPr>
      <w:r w:rsidRPr="00460B97">
        <w:t>Aktivnosti se v letu 2023 še niso pričele.</w:t>
      </w:r>
    </w:p>
    <w:p w14:paraId="5AC72836" w14:textId="77777777" w:rsidR="00C60E7E" w:rsidRPr="00460B97" w:rsidRDefault="00C60E7E" w:rsidP="00C60E7E">
      <w:pPr>
        <w:jc w:val="both"/>
        <w:rPr>
          <w:color w:val="FF0000"/>
        </w:rPr>
      </w:pPr>
    </w:p>
    <w:p w14:paraId="2FD7D966" w14:textId="345FD1CD" w:rsidR="00322F50" w:rsidRPr="00460B97" w:rsidRDefault="00C60E7E" w:rsidP="00322F50">
      <w:pPr>
        <w:jc w:val="both"/>
        <w:rPr>
          <w:i/>
          <w:iCs/>
        </w:rPr>
      </w:pPr>
      <w:r w:rsidRPr="00460B97">
        <w:rPr>
          <w:i/>
          <w:iCs/>
        </w:rPr>
        <w:t>Razlogi za odstopanje od plana:</w:t>
      </w:r>
      <w:r w:rsidR="00170EC5" w:rsidRPr="00460B97">
        <w:rPr>
          <w:i/>
          <w:iCs/>
        </w:rPr>
        <w:t xml:space="preserve"> </w:t>
      </w:r>
      <w:r w:rsidR="00322F50" w:rsidRPr="00460B97">
        <w:rPr>
          <w:i/>
          <w:iCs/>
        </w:rPr>
        <w:t xml:space="preserve">V letu 2023 je bila z izvedbeno pogodbo na podlagi 4. člena ZDARS-1, ob predpostavki, da bo v letu 2023 prišlo do odločitve o pričetku aktivnosti, predvidena izvedba </w:t>
      </w:r>
      <w:r w:rsidR="00420C69">
        <w:rPr>
          <w:i/>
          <w:iCs/>
        </w:rPr>
        <w:t>JN</w:t>
      </w:r>
      <w:r w:rsidR="00322F50" w:rsidRPr="00460B97">
        <w:rPr>
          <w:i/>
          <w:iCs/>
        </w:rPr>
        <w:t xml:space="preserve"> za pridobitev izvajalca strokovno svetovalnih storitev in v nadaljevanju izdelovalca strokovnih podlag za pobudo za DPN ter za potrebe uskladitve elementov osi ceste na mejnem območju med RS in RH.</w:t>
      </w:r>
    </w:p>
    <w:p w14:paraId="61922D93" w14:textId="77777777" w:rsidR="00E35FB6" w:rsidRPr="00460B97" w:rsidRDefault="00E35FB6" w:rsidP="002E1685">
      <w:pPr>
        <w:jc w:val="both"/>
      </w:pPr>
    </w:p>
    <w:p w14:paraId="072626C6" w14:textId="77777777" w:rsidR="002E1685" w:rsidRPr="00460B97" w:rsidRDefault="002E1685" w:rsidP="002E1685">
      <w:pPr>
        <w:jc w:val="both"/>
        <w:rPr>
          <w:b/>
          <w:color w:val="1F497D"/>
        </w:rPr>
      </w:pPr>
      <w:r w:rsidRPr="00460B97">
        <w:rPr>
          <w:b/>
          <w:color w:val="1F497D"/>
        </w:rPr>
        <w:t>Avtocestni priključek Vrhnika</w:t>
      </w:r>
    </w:p>
    <w:p w14:paraId="14075497" w14:textId="77777777" w:rsidR="007125A5" w:rsidRPr="00460B97" w:rsidRDefault="007125A5" w:rsidP="007125A5">
      <w:pPr>
        <w:jc w:val="both"/>
      </w:pPr>
      <w:r w:rsidRPr="00460B97">
        <w:t>Aktivnosti se v letu 2023 še niso pričele.</w:t>
      </w:r>
    </w:p>
    <w:p w14:paraId="45F996C3" w14:textId="77777777" w:rsidR="00C60E7E" w:rsidRPr="00460B97" w:rsidRDefault="00C60E7E" w:rsidP="00C60E7E">
      <w:pPr>
        <w:jc w:val="both"/>
        <w:rPr>
          <w:color w:val="FF3399"/>
        </w:rPr>
      </w:pPr>
      <w:r w:rsidRPr="00460B97">
        <w:t>Stanje dokumentacije na dan 31. 12. 2023:</w:t>
      </w:r>
    </w:p>
    <w:p w14:paraId="69C7D18F" w14:textId="77777777" w:rsidR="007125A5" w:rsidRPr="00460B97" w:rsidRDefault="007125A5" w:rsidP="007125A5">
      <w:pPr>
        <w:pStyle w:val="Odstavekseznama"/>
        <w:numPr>
          <w:ilvl w:val="0"/>
          <w:numId w:val="24"/>
        </w:numPr>
        <w:ind w:left="714" w:hanging="357"/>
        <w:jc w:val="both"/>
      </w:pPr>
      <w:r w:rsidRPr="00460B97">
        <w:t>izdelana ŠV,</w:t>
      </w:r>
    </w:p>
    <w:p w14:paraId="31BF50AA" w14:textId="77777777" w:rsidR="007125A5" w:rsidRPr="00460B97" w:rsidRDefault="007125A5" w:rsidP="007125A5">
      <w:pPr>
        <w:pStyle w:val="Odstavekseznama"/>
        <w:numPr>
          <w:ilvl w:val="0"/>
          <w:numId w:val="24"/>
        </w:numPr>
        <w:ind w:left="714" w:hanging="357"/>
        <w:jc w:val="both"/>
      </w:pPr>
      <w:r w:rsidRPr="00460B97">
        <w:t>izdelane strokovne podlage za oceno učinka na prometno varnost,</w:t>
      </w:r>
    </w:p>
    <w:p w14:paraId="13864AF3" w14:textId="77777777" w:rsidR="007125A5" w:rsidRPr="00460B97" w:rsidRDefault="007125A5" w:rsidP="007125A5">
      <w:pPr>
        <w:pStyle w:val="Odstavekseznama"/>
        <w:numPr>
          <w:ilvl w:val="0"/>
          <w:numId w:val="24"/>
        </w:numPr>
        <w:ind w:left="714" w:hanging="357"/>
        <w:jc w:val="both"/>
      </w:pPr>
      <w:r w:rsidRPr="00460B97">
        <w:t>izdelana ocena učinka na prometno varnost.</w:t>
      </w:r>
    </w:p>
    <w:p w14:paraId="57A7CB2F" w14:textId="77777777" w:rsidR="00C60E7E" w:rsidRPr="00460B97" w:rsidRDefault="00C60E7E" w:rsidP="00C60E7E">
      <w:pPr>
        <w:jc w:val="both"/>
        <w:rPr>
          <w:i/>
          <w:iCs/>
        </w:rPr>
      </w:pPr>
    </w:p>
    <w:p w14:paraId="4A3D5B14" w14:textId="4EB7D8FD" w:rsidR="00723B3A" w:rsidRPr="00460B97" w:rsidRDefault="00C60E7E" w:rsidP="00723B3A">
      <w:pPr>
        <w:jc w:val="both"/>
        <w:rPr>
          <w:i/>
          <w:iCs/>
        </w:rPr>
      </w:pPr>
      <w:r w:rsidRPr="00460B97">
        <w:rPr>
          <w:i/>
          <w:iCs/>
        </w:rPr>
        <w:t>Razlogi za odstopanje od plana:</w:t>
      </w:r>
      <w:r w:rsidR="00170EC5" w:rsidRPr="00460B97">
        <w:rPr>
          <w:i/>
          <w:iCs/>
        </w:rPr>
        <w:t xml:space="preserve"> </w:t>
      </w:r>
      <w:r w:rsidR="007125A5" w:rsidRPr="00460B97">
        <w:rPr>
          <w:i/>
          <w:iCs/>
        </w:rPr>
        <w:t>V letu 2023 je bilo z izvedbeno pogodbo na podlagi 4. člena ZDARS-1, ob predpostavki, da bo Občina Vrhnika v okviru OPN zagotovila ustrezno podlago za nadaljnje načrtovanje za OPPN skupnega pomena, predvideno usklajevanje, priprava in podpis sporazuma o pripravi OPPN in strokovnih podlag za OPPN.</w:t>
      </w:r>
      <w:r w:rsidR="00723B3A" w:rsidRPr="00460B97">
        <w:rPr>
          <w:i/>
          <w:iCs/>
        </w:rPr>
        <w:t xml:space="preserve"> Občina Vrhnika v letu 2023 še ni pristopila k spremembam in dopolnitvam OPN, s čimer bi bila zagotovljena ustrezna strokovna podlaga za nadaljnje načrtovanje OPPN skupnega pomena.</w:t>
      </w:r>
    </w:p>
    <w:p w14:paraId="5D14982E" w14:textId="77777777" w:rsidR="002E1685" w:rsidRPr="00460B97" w:rsidRDefault="002E1685" w:rsidP="002E1685">
      <w:pPr>
        <w:jc w:val="both"/>
        <w:rPr>
          <w:lang w:eastAsia="sl-SI"/>
        </w:rPr>
      </w:pPr>
    </w:p>
    <w:p w14:paraId="7A1F083B" w14:textId="77777777" w:rsidR="002E1685" w:rsidRPr="00460B97" w:rsidRDefault="002E1685" w:rsidP="002E1685">
      <w:pPr>
        <w:jc w:val="both"/>
        <w:rPr>
          <w:b/>
          <w:color w:val="1F497D"/>
        </w:rPr>
      </w:pPr>
      <w:r w:rsidRPr="00460B97">
        <w:rPr>
          <w:b/>
          <w:color w:val="1F497D"/>
        </w:rPr>
        <w:t>Razširitev ljubljanskega avtocestnega obroča in vpadnih avtocest</w:t>
      </w:r>
    </w:p>
    <w:p w14:paraId="2F48876E" w14:textId="77777777" w:rsidR="00C60E7E" w:rsidRPr="00460B97" w:rsidRDefault="00C60E7E" w:rsidP="00C60E7E">
      <w:pPr>
        <w:jc w:val="both"/>
      </w:pPr>
      <w:r w:rsidRPr="00460B97">
        <w:t>V obdobju januar–december 2023 so potekale naslednje aktivnosti:</w:t>
      </w:r>
    </w:p>
    <w:p w14:paraId="53C0A2BE" w14:textId="77777777" w:rsidR="007125A5" w:rsidRPr="00460B97" w:rsidRDefault="007125A5" w:rsidP="007125A5">
      <w:pPr>
        <w:pStyle w:val="Odstavekseznama"/>
        <w:numPr>
          <w:ilvl w:val="0"/>
          <w:numId w:val="24"/>
        </w:numPr>
        <w:ind w:left="714" w:hanging="357"/>
        <w:jc w:val="both"/>
      </w:pPr>
      <w:r w:rsidRPr="00460B97">
        <w:t>Izdelan je bil elaborat Izhodišča za celostno načrtovanje ljubljanskega prometnega vozlišča.</w:t>
      </w:r>
    </w:p>
    <w:p w14:paraId="203045BE" w14:textId="77777777" w:rsidR="007125A5" w:rsidRPr="00460B97" w:rsidRDefault="007125A5" w:rsidP="007125A5">
      <w:pPr>
        <w:pStyle w:val="Odstavekseznama"/>
        <w:numPr>
          <w:ilvl w:val="0"/>
          <w:numId w:val="24"/>
        </w:numPr>
        <w:ind w:left="714" w:hanging="357"/>
        <w:jc w:val="both"/>
      </w:pPr>
      <w:r w:rsidRPr="00460B97">
        <w:t>Pričela se je izdelava novelacije elaborata glede opredelitve možnosti uporabe postopka VDJK ali izvedbe postopka DPN za širitev AC obroča in vpadnih avtocest.</w:t>
      </w:r>
    </w:p>
    <w:p w14:paraId="3059D4D3" w14:textId="77777777" w:rsidR="00C60E7E" w:rsidRPr="00460B97" w:rsidRDefault="00C60E7E" w:rsidP="00C60E7E">
      <w:pPr>
        <w:jc w:val="both"/>
        <w:rPr>
          <w:color w:val="FF0000"/>
        </w:rPr>
      </w:pPr>
    </w:p>
    <w:p w14:paraId="014666EB" w14:textId="77777777" w:rsidR="00C60E7E" w:rsidRPr="00460B97" w:rsidRDefault="00C60E7E" w:rsidP="00C60E7E">
      <w:pPr>
        <w:jc w:val="both"/>
        <w:rPr>
          <w:color w:val="FF3399"/>
        </w:rPr>
      </w:pPr>
      <w:r w:rsidRPr="00460B97">
        <w:t>Stanje dokumentacije na dan 31. 12. 2023:</w:t>
      </w:r>
    </w:p>
    <w:p w14:paraId="2E9DD5C9" w14:textId="77777777" w:rsidR="007125A5" w:rsidRPr="00460B97" w:rsidRDefault="007125A5" w:rsidP="007125A5">
      <w:pPr>
        <w:pStyle w:val="Odstavekseznama"/>
        <w:numPr>
          <w:ilvl w:val="0"/>
          <w:numId w:val="24"/>
        </w:numPr>
        <w:ind w:left="714" w:hanging="357"/>
        <w:jc w:val="both"/>
      </w:pPr>
      <w:r w:rsidRPr="00460B97">
        <w:t>izdelana Pobuda/DIIP za ureditev Ljubljanskega AC obroča in vpadnih avtocest in oddana na MOP,</w:t>
      </w:r>
    </w:p>
    <w:p w14:paraId="781F47A6" w14:textId="77777777" w:rsidR="007125A5" w:rsidRPr="00460B97" w:rsidRDefault="007125A5" w:rsidP="007125A5">
      <w:pPr>
        <w:pStyle w:val="Odstavekseznama"/>
        <w:numPr>
          <w:ilvl w:val="0"/>
          <w:numId w:val="24"/>
        </w:numPr>
        <w:ind w:left="714" w:hanging="357"/>
        <w:jc w:val="both"/>
      </w:pPr>
      <w:r w:rsidRPr="00460B97">
        <w:t>izdelan elaborat Izhodišča za celostno načrtovanje ljubljanskega prometnega vozlišča.</w:t>
      </w:r>
    </w:p>
    <w:p w14:paraId="28E0314C" w14:textId="77777777" w:rsidR="00C60E7E" w:rsidRPr="00460B97" w:rsidRDefault="00C60E7E" w:rsidP="00C60E7E">
      <w:pPr>
        <w:jc w:val="both"/>
        <w:rPr>
          <w:i/>
          <w:iCs/>
        </w:rPr>
      </w:pPr>
    </w:p>
    <w:p w14:paraId="205FA614" w14:textId="5373469F" w:rsidR="007125A5" w:rsidRPr="00460B97" w:rsidRDefault="00C60E7E" w:rsidP="007125A5">
      <w:pPr>
        <w:jc w:val="both"/>
        <w:rPr>
          <w:i/>
          <w:iCs/>
        </w:rPr>
      </w:pPr>
      <w:r w:rsidRPr="00460B97">
        <w:rPr>
          <w:i/>
          <w:iCs/>
        </w:rPr>
        <w:t>Razlogi za odstopanje od plana:</w:t>
      </w:r>
      <w:r w:rsidR="00896D5E" w:rsidRPr="00460B97">
        <w:rPr>
          <w:i/>
          <w:iCs/>
        </w:rPr>
        <w:t xml:space="preserve"> </w:t>
      </w:r>
      <w:r w:rsidR="007125A5" w:rsidRPr="00460B97">
        <w:rPr>
          <w:i/>
          <w:iCs/>
        </w:rPr>
        <w:t xml:space="preserve">Realizacija je nižja od planirane, ker MNVP ni pričel s postopkom priprave DPN. </w:t>
      </w:r>
      <w:r w:rsidR="00723B3A" w:rsidRPr="00460B97">
        <w:rPr>
          <w:i/>
          <w:iCs/>
        </w:rPr>
        <w:t>V primeru, da bi se postopek priprave DPN pričel, bi sledila dopolnitev/uskladitev Pobude, pridobivanje smernic in izdelava analize smernic, kar bi vplivalo na realizacijo.</w:t>
      </w:r>
    </w:p>
    <w:p w14:paraId="4B1C9800" w14:textId="77777777" w:rsidR="00773C5D" w:rsidRPr="00460B97" w:rsidRDefault="00773C5D" w:rsidP="00773C5D">
      <w:pPr>
        <w:jc w:val="both"/>
      </w:pPr>
    </w:p>
    <w:p w14:paraId="4DFBCF61" w14:textId="6B46AC5F" w:rsidR="002E1685" w:rsidRPr="00460B97" w:rsidRDefault="002E1685" w:rsidP="002E1685">
      <w:pPr>
        <w:jc w:val="both"/>
        <w:rPr>
          <w:b/>
          <w:color w:val="1F497D"/>
        </w:rPr>
      </w:pPr>
      <w:r w:rsidRPr="00460B97">
        <w:rPr>
          <w:b/>
          <w:color w:val="1F497D"/>
        </w:rPr>
        <w:t>Strateški mejni prehodi</w:t>
      </w:r>
      <w:r w:rsidR="000651E0" w:rsidRPr="00460B97">
        <w:rPr>
          <w:b/>
          <w:color w:val="1F497D"/>
        </w:rPr>
        <w:t xml:space="preserve"> (plato Karavanke)</w:t>
      </w:r>
    </w:p>
    <w:p w14:paraId="250246A9" w14:textId="77777777" w:rsidR="00C60E7E" w:rsidRPr="00460B97" w:rsidRDefault="00C60E7E" w:rsidP="00C60E7E">
      <w:pPr>
        <w:jc w:val="both"/>
      </w:pPr>
      <w:r w:rsidRPr="00460B97">
        <w:t>V obdobju januar–december 2023 so potekale naslednje aktivnosti:</w:t>
      </w:r>
    </w:p>
    <w:p w14:paraId="05A42F43" w14:textId="5DD077FC" w:rsidR="000651E0" w:rsidRDefault="000651E0" w:rsidP="000651E0">
      <w:pPr>
        <w:pStyle w:val="Odstavekseznama"/>
        <w:numPr>
          <w:ilvl w:val="0"/>
          <w:numId w:val="24"/>
        </w:numPr>
        <w:ind w:left="714" w:hanging="357"/>
        <w:jc w:val="both"/>
      </w:pPr>
      <w:r w:rsidRPr="00460B97">
        <w:t>Izdelana</w:t>
      </w:r>
      <w:r w:rsidR="00730EE0">
        <w:t xml:space="preserve"> in potrjena</w:t>
      </w:r>
      <w:r w:rsidRPr="00460B97">
        <w:t xml:space="preserve"> je bila ŠV/PIZ.</w:t>
      </w:r>
    </w:p>
    <w:p w14:paraId="5E12290F" w14:textId="77777777" w:rsidR="00034C3C" w:rsidRPr="00460B97" w:rsidRDefault="00034C3C" w:rsidP="00034C3C">
      <w:pPr>
        <w:pStyle w:val="Odstavekseznama"/>
        <w:ind w:left="714"/>
        <w:jc w:val="both"/>
      </w:pPr>
    </w:p>
    <w:p w14:paraId="66DEF2F6" w14:textId="77777777" w:rsidR="00C60E7E" w:rsidRPr="00460B97" w:rsidRDefault="00C60E7E" w:rsidP="00C60E7E">
      <w:pPr>
        <w:jc w:val="both"/>
        <w:rPr>
          <w:color w:val="FF3399"/>
        </w:rPr>
      </w:pPr>
      <w:r w:rsidRPr="00460B97">
        <w:t>Stanje dokumentacije na dan 31. 12. 2023:</w:t>
      </w:r>
    </w:p>
    <w:p w14:paraId="1EB7F45C" w14:textId="70601AAD" w:rsidR="000651E0" w:rsidRPr="00460B97" w:rsidRDefault="000651E0" w:rsidP="000651E0">
      <w:pPr>
        <w:pStyle w:val="Odstavekseznama"/>
        <w:numPr>
          <w:ilvl w:val="0"/>
          <w:numId w:val="24"/>
        </w:numPr>
        <w:ind w:left="714" w:hanging="357"/>
        <w:jc w:val="both"/>
      </w:pPr>
      <w:r w:rsidRPr="00460B97">
        <w:t xml:space="preserve">izdelane IDZ za </w:t>
      </w:r>
      <w:r w:rsidR="00691761">
        <w:t xml:space="preserve">pobudo za </w:t>
      </w:r>
      <w:r w:rsidRPr="00460B97">
        <w:t>plato Karavanke,</w:t>
      </w:r>
    </w:p>
    <w:p w14:paraId="1226240C" w14:textId="77777777" w:rsidR="000651E0" w:rsidRPr="00460B97" w:rsidRDefault="000651E0" w:rsidP="000651E0">
      <w:pPr>
        <w:pStyle w:val="Odstavekseznama"/>
        <w:numPr>
          <w:ilvl w:val="0"/>
          <w:numId w:val="24"/>
        </w:numPr>
        <w:ind w:left="714" w:hanging="357"/>
        <w:jc w:val="both"/>
      </w:pPr>
      <w:r w:rsidRPr="00460B97">
        <w:t>izdelana Pobuda/DIIP,</w:t>
      </w:r>
    </w:p>
    <w:p w14:paraId="5C41A3CB" w14:textId="77777777" w:rsidR="000651E0" w:rsidRPr="00460B97" w:rsidRDefault="000651E0" w:rsidP="000651E0">
      <w:pPr>
        <w:pStyle w:val="Odstavekseznama"/>
        <w:numPr>
          <w:ilvl w:val="0"/>
          <w:numId w:val="24"/>
        </w:numPr>
        <w:ind w:left="714" w:hanging="357"/>
        <w:jc w:val="both"/>
      </w:pPr>
      <w:r w:rsidRPr="00460B97">
        <w:t>izdelana Analiza smernic,</w:t>
      </w:r>
    </w:p>
    <w:p w14:paraId="5D358EDE" w14:textId="77777777" w:rsidR="000651E0" w:rsidRPr="00460B97" w:rsidRDefault="000651E0" w:rsidP="000651E0">
      <w:pPr>
        <w:pStyle w:val="Odstavekseznama"/>
        <w:numPr>
          <w:ilvl w:val="0"/>
          <w:numId w:val="24"/>
        </w:numPr>
        <w:ind w:left="714" w:hanging="357"/>
        <w:jc w:val="both"/>
      </w:pPr>
      <w:r w:rsidRPr="00460B97">
        <w:t>izdelane strokovne podlage za ŠV/PIZ (geodetski načrt, GGE, ocena učinka na varnost v prometu, prometna študija, elaborat obremenitve s hrupom, hidrološko hidravlična presoja, načrti s področja arhitekture, gradbeništva in krajinske arhitekture, strokovne podlage s podro</w:t>
      </w:r>
      <w:r w:rsidRPr="00460B97">
        <w:rPr>
          <w:rFonts w:hint="eastAsia"/>
        </w:rPr>
        <w:t>č</w:t>
      </w:r>
      <w:r w:rsidRPr="00460B97">
        <w:t>ja okolja),</w:t>
      </w:r>
    </w:p>
    <w:p w14:paraId="6AB6B89B" w14:textId="6961FC00" w:rsidR="000651E0" w:rsidRPr="00460B97" w:rsidRDefault="000651E0" w:rsidP="000651E0">
      <w:pPr>
        <w:pStyle w:val="Odstavekseznama"/>
        <w:numPr>
          <w:ilvl w:val="0"/>
          <w:numId w:val="24"/>
        </w:numPr>
        <w:ind w:left="714" w:hanging="357"/>
        <w:jc w:val="both"/>
      </w:pPr>
      <w:r w:rsidRPr="00460B97">
        <w:t xml:space="preserve">izdelan </w:t>
      </w:r>
      <w:r w:rsidR="00962405">
        <w:t>GTE</w:t>
      </w:r>
      <w:r w:rsidRPr="00460B97">
        <w:t>,</w:t>
      </w:r>
    </w:p>
    <w:p w14:paraId="7ED509F7" w14:textId="77777777" w:rsidR="000651E0" w:rsidRPr="00460B97" w:rsidRDefault="000651E0" w:rsidP="000651E0">
      <w:pPr>
        <w:pStyle w:val="Odstavekseznama"/>
        <w:numPr>
          <w:ilvl w:val="0"/>
          <w:numId w:val="24"/>
        </w:numPr>
        <w:ind w:left="714" w:hanging="357"/>
        <w:jc w:val="both"/>
      </w:pPr>
      <w:r w:rsidRPr="00460B97">
        <w:t>izdelan razvojno-urbanistični elaborat,</w:t>
      </w:r>
    </w:p>
    <w:p w14:paraId="4DEC4C01" w14:textId="242BBBE4" w:rsidR="000651E0" w:rsidRPr="00460B97" w:rsidRDefault="000651E0" w:rsidP="000651E0">
      <w:pPr>
        <w:pStyle w:val="Odstavekseznama"/>
        <w:numPr>
          <w:ilvl w:val="0"/>
          <w:numId w:val="24"/>
        </w:numPr>
        <w:ind w:left="714" w:hanging="357"/>
        <w:jc w:val="both"/>
      </w:pPr>
      <w:r w:rsidRPr="00460B97">
        <w:t xml:space="preserve">izdelana </w:t>
      </w:r>
      <w:r w:rsidR="00730EE0">
        <w:t xml:space="preserve">in potrjena </w:t>
      </w:r>
      <w:r w:rsidRPr="00460B97">
        <w:t>ŠV(utemeljitev rešitve)/PIZ za plato Karavanke.</w:t>
      </w:r>
    </w:p>
    <w:p w14:paraId="4D0671C2" w14:textId="77777777" w:rsidR="00C60E7E" w:rsidRPr="00460B97" w:rsidRDefault="00C60E7E" w:rsidP="00C60E7E">
      <w:pPr>
        <w:jc w:val="both"/>
        <w:rPr>
          <w:i/>
          <w:iCs/>
        </w:rPr>
      </w:pPr>
    </w:p>
    <w:p w14:paraId="2EB8D541" w14:textId="1B441103" w:rsidR="00723B3A" w:rsidRPr="00460B97" w:rsidRDefault="00C60E7E" w:rsidP="00723B3A">
      <w:pPr>
        <w:jc w:val="both"/>
        <w:rPr>
          <w:i/>
          <w:iCs/>
          <w:color w:val="FF0000"/>
        </w:rPr>
      </w:pPr>
      <w:r w:rsidRPr="00C802EC">
        <w:rPr>
          <w:i/>
          <w:iCs/>
        </w:rPr>
        <w:t>Razlogi za odstopanje od plana:</w:t>
      </w:r>
      <w:r w:rsidR="00896D5E" w:rsidRPr="00C802EC">
        <w:rPr>
          <w:i/>
          <w:iCs/>
        </w:rPr>
        <w:t xml:space="preserve"> </w:t>
      </w:r>
      <w:bookmarkStart w:id="9" w:name="_Hlk170710766"/>
      <w:r w:rsidR="00592E2C" w:rsidRPr="00C802EC">
        <w:rPr>
          <w:i/>
          <w:iCs/>
        </w:rPr>
        <w:t>Realizacija je nižja od planirane zaradi dolgotrajne obravnave in potrjevanja ŠV/PIZ</w:t>
      </w:r>
      <w:bookmarkEnd w:id="9"/>
      <w:r w:rsidR="00592E2C" w:rsidRPr="00C802EC">
        <w:rPr>
          <w:i/>
          <w:iCs/>
        </w:rPr>
        <w:t xml:space="preserve">, </w:t>
      </w:r>
      <w:r w:rsidR="00730EE0" w:rsidRPr="00C802EC">
        <w:rPr>
          <w:i/>
          <w:iCs/>
        </w:rPr>
        <w:t>zato</w:t>
      </w:r>
      <w:r w:rsidR="00723B3A" w:rsidRPr="00C802EC">
        <w:rPr>
          <w:i/>
          <w:iCs/>
        </w:rPr>
        <w:t xml:space="preserve"> se aktivnosti predvidene v nadaljevanju postopka priprave DPN niso izvajale v skladu s terminskim planom. Pogoj za nadaljevanje postopka priprave DPN (izdelava DPN, izvedba javne razgrnitve ŠV/PIZ in DPN) je namreč potrditev ŠV/PIZ in pridobitev sklepa ministra M</w:t>
      </w:r>
      <w:r w:rsidR="00034C3C" w:rsidRPr="00C802EC">
        <w:rPr>
          <w:i/>
          <w:iCs/>
        </w:rPr>
        <w:t>Z</w:t>
      </w:r>
      <w:r w:rsidR="00723B3A" w:rsidRPr="00C802EC">
        <w:rPr>
          <w:i/>
          <w:iCs/>
        </w:rPr>
        <w:t>I o potrditvi ŠV/PIZ.</w:t>
      </w:r>
    </w:p>
    <w:p w14:paraId="5574D64F" w14:textId="77777777" w:rsidR="00DD78DA" w:rsidRPr="00460B97" w:rsidRDefault="00DD78DA" w:rsidP="00773C5D">
      <w:pPr>
        <w:jc w:val="both"/>
      </w:pPr>
    </w:p>
    <w:p w14:paraId="0C7E285A" w14:textId="65B76A90" w:rsidR="00773C5D" w:rsidRPr="00460B97" w:rsidRDefault="00773C5D" w:rsidP="00773C5D">
      <w:pPr>
        <w:jc w:val="both"/>
        <w:rPr>
          <w:b/>
          <w:color w:val="1F497D"/>
        </w:rPr>
      </w:pPr>
      <w:r w:rsidRPr="00460B97">
        <w:rPr>
          <w:b/>
          <w:color w:val="1F497D"/>
        </w:rPr>
        <w:t>Prehodi za divjadi</w:t>
      </w:r>
      <w:r w:rsidR="000651E0" w:rsidRPr="00460B97">
        <w:rPr>
          <w:b/>
          <w:color w:val="1F497D"/>
        </w:rPr>
        <w:t xml:space="preserve"> (ekodukt na AC Unec–Postojna)</w:t>
      </w:r>
    </w:p>
    <w:p w14:paraId="7E2B94B2" w14:textId="77777777" w:rsidR="00C60E7E" w:rsidRPr="00460B97" w:rsidRDefault="00C60E7E" w:rsidP="00C60E7E">
      <w:pPr>
        <w:jc w:val="both"/>
      </w:pPr>
      <w:r w:rsidRPr="00460B97">
        <w:t>V obdobju januar–december 2023 so potekale naslednje aktivnosti:</w:t>
      </w:r>
    </w:p>
    <w:p w14:paraId="738D332A" w14:textId="363F1DCB" w:rsidR="000651E0" w:rsidRPr="00460B97" w:rsidRDefault="000651E0" w:rsidP="000651E0">
      <w:pPr>
        <w:pStyle w:val="Odstavekseznama"/>
        <w:numPr>
          <w:ilvl w:val="0"/>
          <w:numId w:val="24"/>
        </w:numPr>
        <w:ind w:left="714" w:hanging="357"/>
        <w:jc w:val="both"/>
      </w:pPr>
      <w:r w:rsidRPr="00460B97">
        <w:t>Izvedene so bile geološko-geomehansk</w:t>
      </w:r>
      <w:r w:rsidR="00D16354">
        <w:t>e</w:t>
      </w:r>
      <w:r w:rsidRPr="00460B97">
        <w:t xml:space="preserve"> raziskave in izdelano geološko-geomehansko poročilo.</w:t>
      </w:r>
    </w:p>
    <w:p w14:paraId="0AF0C44D" w14:textId="729808CB" w:rsidR="000651E0" w:rsidRPr="00460B97" w:rsidRDefault="000651E0" w:rsidP="000651E0">
      <w:pPr>
        <w:pStyle w:val="Odstavekseznama"/>
        <w:numPr>
          <w:ilvl w:val="0"/>
          <w:numId w:val="24"/>
        </w:numPr>
        <w:ind w:left="714" w:hanging="357"/>
        <w:jc w:val="both"/>
      </w:pPr>
      <w:r w:rsidRPr="00460B97">
        <w:t xml:space="preserve">Izdelana je </w:t>
      </w:r>
      <w:r w:rsidR="0026088A">
        <w:t>IDZ</w:t>
      </w:r>
      <w:r w:rsidRPr="00460B97">
        <w:t xml:space="preserve"> ekodukta.</w:t>
      </w:r>
    </w:p>
    <w:p w14:paraId="51A78321" w14:textId="77777777" w:rsidR="000651E0" w:rsidRPr="00460B97" w:rsidRDefault="000651E0" w:rsidP="000651E0">
      <w:pPr>
        <w:pStyle w:val="Odstavekseznama"/>
        <w:numPr>
          <w:ilvl w:val="0"/>
          <w:numId w:val="24"/>
        </w:numPr>
        <w:ind w:left="714" w:hanging="357"/>
        <w:jc w:val="both"/>
      </w:pPr>
      <w:r w:rsidRPr="00460B97">
        <w:t>Izdelovale so se strokovne podlage in GTE za ŠV/PIZ.</w:t>
      </w:r>
    </w:p>
    <w:p w14:paraId="03F9CDA4" w14:textId="77777777" w:rsidR="00C60E7E" w:rsidRPr="00460B97" w:rsidRDefault="00C60E7E" w:rsidP="00C60E7E">
      <w:pPr>
        <w:jc w:val="both"/>
        <w:rPr>
          <w:color w:val="FF0000"/>
        </w:rPr>
      </w:pPr>
    </w:p>
    <w:p w14:paraId="2152C72D" w14:textId="77777777" w:rsidR="00C60E7E" w:rsidRPr="00460B97" w:rsidRDefault="00C60E7E" w:rsidP="00C60E7E">
      <w:pPr>
        <w:jc w:val="both"/>
        <w:rPr>
          <w:color w:val="FF3399"/>
        </w:rPr>
      </w:pPr>
      <w:r w:rsidRPr="00460B97">
        <w:t>Stanje dokumentacije na dan 31. 12. 2023:</w:t>
      </w:r>
    </w:p>
    <w:p w14:paraId="5009F21B" w14:textId="77777777" w:rsidR="000651E0" w:rsidRPr="00460B97" w:rsidRDefault="000651E0" w:rsidP="000651E0">
      <w:pPr>
        <w:pStyle w:val="Odstavekseznama"/>
        <w:numPr>
          <w:ilvl w:val="0"/>
          <w:numId w:val="24"/>
        </w:numPr>
        <w:ind w:left="714" w:hanging="357"/>
        <w:jc w:val="both"/>
      </w:pPr>
      <w:r w:rsidRPr="00460B97">
        <w:t>izdelane idejne rešitve variant in podvariant ekodukta na štirih različnih lokacijah,</w:t>
      </w:r>
    </w:p>
    <w:p w14:paraId="2899E7ED" w14:textId="77777777" w:rsidR="000651E0" w:rsidRPr="00460B97" w:rsidRDefault="000651E0" w:rsidP="000651E0">
      <w:pPr>
        <w:pStyle w:val="Odstavekseznama"/>
        <w:numPr>
          <w:ilvl w:val="0"/>
          <w:numId w:val="24"/>
        </w:numPr>
        <w:ind w:left="714" w:hanging="357"/>
        <w:jc w:val="both"/>
      </w:pPr>
      <w:r w:rsidRPr="00460B97">
        <w:t>izdelane strokovne podlage za izbrano varianto ekodukta,</w:t>
      </w:r>
    </w:p>
    <w:p w14:paraId="33633B13" w14:textId="77777777" w:rsidR="000651E0" w:rsidRPr="00460B97" w:rsidRDefault="000651E0" w:rsidP="000651E0">
      <w:pPr>
        <w:pStyle w:val="Odstavekseznama"/>
        <w:numPr>
          <w:ilvl w:val="0"/>
          <w:numId w:val="24"/>
        </w:numPr>
        <w:ind w:left="714" w:hanging="357"/>
        <w:jc w:val="both"/>
      </w:pPr>
      <w:r w:rsidRPr="00460B97">
        <w:t>izdelana Pobuda/DIIP,</w:t>
      </w:r>
    </w:p>
    <w:p w14:paraId="00DE28CA" w14:textId="77777777" w:rsidR="000651E0" w:rsidRPr="00460B97" w:rsidRDefault="000651E0" w:rsidP="000651E0">
      <w:pPr>
        <w:pStyle w:val="Odstavekseznama"/>
        <w:numPr>
          <w:ilvl w:val="0"/>
          <w:numId w:val="24"/>
        </w:numPr>
        <w:ind w:left="714" w:hanging="357"/>
        <w:jc w:val="both"/>
      </w:pPr>
      <w:r w:rsidRPr="00460B97">
        <w:t>izdelana Analiza smernic,</w:t>
      </w:r>
    </w:p>
    <w:p w14:paraId="65CF7B89" w14:textId="2E66C3CC" w:rsidR="000651E0" w:rsidRPr="00460B97" w:rsidRDefault="000651E0" w:rsidP="000651E0">
      <w:pPr>
        <w:pStyle w:val="Odstavekseznama"/>
        <w:numPr>
          <w:ilvl w:val="0"/>
          <w:numId w:val="24"/>
        </w:numPr>
        <w:ind w:left="714" w:hanging="357"/>
        <w:jc w:val="both"/>
      </w:pPr>
      <w:r w:rsidRPr="00460B97">
        <w:t>izdelane strokovne podlage za ŠV/PIZ (geodetski načrt, GGE, načrt ureditve in ukrepi v času gradnje, popis del s predračunskim elaboratom, načrt ravnanja z viški izkopanega materiala,</w:t>
      </w:r>
    </w:p>
    <w:p w14:paraId="63C332C6" w14:textId="77777777" w:rsidR="000651E0" w:rsidRPr="00460B97" w:rsidRDefault="000651E0" w:rsidP="000651E0">
      <w:pPr>
        <w:pStyle w:val="Odstavekseznama"/>
        <w:numPr>
          <w:ilvl w:val="0"/>
          <w:numId w:val="24"/>
        </w:numPr>
        <w:ind w:left="714" w:hanging="357"/>
        <w:jc w:val="both"/>
      </w:pPr>
      <w:r w:rsidRPr="00460B97">
        <w:t>ocena obremenitve s hrupom, strokovne podloge s področja okolja, strokovne podlage s področja upravljanja z vodami).</w:t>
      </w:r>
    </w:p>
    <w:p w14:paraId="142AF97B" w14:textId="77777777" w:rsidR="00C60E7E" w:rsidRPr="00460B97" w:rsidRDefault="00C60E7E" w:rsidP="00C60E7E">
      <w:pPr>
        <w:jc w:val="both"/>
        <w:rPr>
          <w:i/>
          <w:iCs/>
        </w:rPr>
      </w:pPr>
    </w:p>
    <w:p w14:paraId="559341F2" w14:textId="45FD6889" w:rsidR="000651E0" w:rsidRPr="00460B97" w:rsidRDefault="00C60E7E" w:rsidP="000651E0">
      <w:pPr>
        <w:jc w:val="both"/>
        <w:rPr>
          <w:i/>
          <w:iCs/>
        </w:rPr>
      </w:pPr>
      <w:r w:rsidRPr="00460B97">
        <w:rPr>
          <w:i/>
          <w:iCs/>
        </w:rPr>
        <w:t>Razlogi za odstopanje od plana:</w:t>
      </w:r>
      <w:r w:rsidR="00EC4B35" w:rsidRPr="00460B97">
        <w:rPr>
          <w:i/>
          <w:iCs/>
        </w:rPr>
        <w:t xml:space="preserve"> </w:t>
      </w:r>
      <w:r w:rsidR="000651E0" w:rsidRPr="00460B97">
        <w:rPr>
          <w:i/>
          <w:iCs/>
        </w:rPr>
        <w:t xml:space="preserve">Realizacija je nižja od planirane zaradi neugodnih vremenskih razmer, ki so v začetku leta 2023 preprečevale izvedbo terenskih raziskav. </w:t>
      </w:r>
      <w:r w:rsidR="00723B3A" w:rsidRPr="00460B97">
        <w:rPr>
          <w:i/>
          <w:iCs/>
        </w:rPr>
        <w:t xml:space="preserve">Terenske raziskave (geologija, hidrologija) so osnova za izdelavo strokovne podlage (geološko geotehnično poročilo), ki je ena od nujnih podlag za izdelavo </w:t>
      </w:r>
      <w:r w:rsidR="0026088A">
        <w:rPr>
          <w:i/>
          <w:iCs/>
        </w:rPr>
        <w:t>IDZ</w:t>
      </w:r>
      <w:r w:rsidR="00723B3A" w:rsidRPr="00460B97">
        <w:rPr>
          <w:i/>
          <w:iCs/>
        </w:rPr>
        <w:t xml:space="preserve"> načrtovanih ureditev, te pa so podlaga za izdelavo strokovnih podlag za ŠV/PIZ. Zaradi zakasnitve pri izvedbi terenskih raziskav je prišlo do zamika celotnega terminskega plana, zaradi česar so aktivnosti izdelovalca ŠV/PIZ in projektanta v določenem trenutku sovpadale z nujno izvedbo nalog na drugem prioritetnem projektu. Aktivnosti izdelave ŠV/PIZ so bile zaradi tega nekaj časa v mirovanju, kar je vplivalo na realizacijo.</w:t>
      </w:r>
    </w:p>
    <w:p w14:paraId="3F8BA9BB" w14:textId="77777777" w:rsidR="00DD78DA" w:rsidRPr="00460B97" w:rsidRDefault="00DD78DA" w:rsidP="00773C5D">
      <w:pPr>
        <w:jc w:val="both"/>
        <w:rPr>
          <w:b/>
          <w:color w:val="1F497D"/>
        </w:rPr>
      </w:pPr>
    </w:p>
    <w:p w14:paraId="7302C24C" w14:textId="1E996190" w:rsidR="00773C5D" w:rsidRPr="00460B97" w:rsidRDefault="00773C5D" w:rsidP="00773C5D">
      <w:pPr>
        <w:jc w:val="both"/>
        <w:rPr>
          <w:b/>
          <w:color w:val="1F497D"/>
        </w:rPr>
      </w:pPr>
      <w:r w:rsidRPr="00460B97">
        <w:rPr>
          <w:b/>
          <w:color w:val="1F497D"/>
        </w:rPr>
        <w:t>Avtocestni priključek Kranj sever</w:t>
      </w:r>
    </w:p>
    <w:p w14:paraId="0FF60643" w14:textId="77777777" w:rsidR="00C60E7E" w:rsidRPr="00460B97" w:rsidRDefault="00C60E7E" w:rsidP="00C60E7E">
      <w:pPr>
        <w:jc w:val="both"/>
      </w:pPr>
      <w:r w:rsidRPr="00460B97">
        <w:t>V obdobju januar–december 2023 so potekale naslednje aktivnosti:</w:t>
      </w:r>
    </w:p>
    <w:p w14:paraId="0AF51FC0" w14:textId="02495756" w:rsidR="001E32C3" w:rsidRPr="00460B97" w:rsidRDefault="001E32C3" w:rsidP="001E32C3">
      <w:pPr>
        <w:pStyle w:val="Odstavekseznama"/>
        <w:numPr>
          <w:ilvl w:val="0"/>
          <w:numId w:val="28"/>
        </w:numPr>
        <w:jc w:val="both"/>
        <w:rPr>
          <w:rFonts w:ascii="Calibri" w:eastAsia="Calibri" w:hAnsi="Calibri" w:cs="Calibri"/>
          <w:szCs w:val="20"/>
        </w:rPr>
      </w:pPr>
      <w:r w:rsidRPr="00460B97">
        <w:rPr>
          <w:rFonts w:ascii="Calibri" w:eastAsia="Calibri" w:hAnsi="Calibri" w:cs="Calibri"/>
          <w:szCs w:val="20"/>
        </w:rPr>
        <w:t>Podpisana je bila pogodba za izdelavo strokovnih podlag za ŠV/PIZ, strokovnih podlag za DPN in DPN.</w:t>
      </w:r>
    </w:p>
    <w:p w14:paraId="78CFBBEC" w14:textId="1BF30675" w:rsidR="001E32C3" w:rsidRPr="00460B97" w:rsidRDefault="001E32C3" w:rsidP="001E32C3">
      <w:pPr>
        <w:pStyle w:val="Odstavekseznama"/>
        <w:numPr>
          <w:ilvl w:val="0"/>
          <w:numId w:val="28"/>
        </w:numPr>
        <w:jc w:val="both"/>
        <w:rPr>
          <w:rFonts w:ascii="Calibri" w:eastAsia="Calibri" w:hAnsi="Calibri" w:cs="Calibri"/>
          <w:szCs w:val="20"/>
        </w:rPr>
      </w:pPr>
      <w:r w:rsidRPr="00460B97">
        <w:rPr>
          <w:rFonts w:ascii="Calibri" w:eastAsia="Calibri" w:hAnsi="Calibri" w:cs="Calibri"/>
          <w:szCs w:val="20"/>
        </w:rPr>
        <w:t xml:space="preserve">Izdelane so bile </w:t>
      </w:r>
      <w:r w:rsidRPr="00460B97">
        <w:rPr>
          <w:rFonts w:cstheme="minorHAnsi"/>
        </w:rPr>
        <w:t>strokovne podlage za ŠV(</w:t>
      </w:r>
      <w:r w:rsidR="00896D5E" w:rsidRPr="00460B97">
        <w:rPr>
          <w:rFonts w:cstheme="minorHAnsi"/>
        </w:rPr>
        <w:t>utemeljitev rešitve</w:t>
      </w:r>
      <w:r w:rsidRPr="00460B97">
        <w:rPr>
          <w:rFonts w:cstheme="minorHAnsi"/>
        </w:rPr>
        <w:t>)/PIZ.</w:t>
      </w:r>
    </w:p>
    <w:p w14:paraId="54694F42" w14:textId="77777777" w:rsidR="001E32C3" w:rsidRPr="00460B97" w:rsidRDefault="001E32C3" w:rsidP="001E32C3">
      <w:pPr>
        <w:pStyle w:val="Odstavekseznama"/>
        <w:numPr>
          <w:ilvl w:val="0"/>
          <w:numId w:val="29"/>
        </w:numPr>
        <w:jc w:val="both"/>
        <w:rPr>
          <w:rFonts w:ascii="Calibri" w:eastAsia="Calibri" w:hAnsi="Calibri" w:cs="Calibri"/>
          <w:szCs w:val="20"/>
        </w:rPr>
      </w:pPr>
      <w:r w:rsidRPr="00460B97">
        <w:rPr>
          <w:rFonts w:ascii="Calibri" w:eastAsia="Calibri" w:hAnsi="Calibri" w:cs="Calibri"/>
          <w:szCs w:val="20"/>
        </w:rPr>
        <w:t>Geodetski načrt</w:t>
      </w:r>
    </w:p>
    <w:p w14:paraId="671280FF" w14:textId="77777777" w:rsidR="001E32C3" w:rsidRPr="00460B97" w:rsidRDefault="001E32C3" w:rsidP="001E32C3">
      <w:pPr>
        <w:pStyle w:val="Odstavekseznama"/>
        <w:numPr>
          <w:ilvl w:val="0"/>
          <w:numId w:val="29"/>
        </w:numPr>
        <w:jc w:val="both"/>
        <w:rPr>
          <w:rFonts w:ascii="Calibri" w:eastAsia="Calibri" w:hAnsi="Calibri" w:cs="Calibri"/>
          <w:szCs w:val="20"/>
        </w:rPr>
      </w:pPr>
      <w:r w:rsidRPr="00460B97">
        <w:rPr>
          <w:rFonts w:ascii="Calibri" w:eastAsia="Calibri" w:hAnsi="Calibri" w:cs="Calibri"/>
          <w:szCs w:val="20"/>
        </w:rPr>
        <w:t>Prometna študija</w:t>
      </w:r>
    </w:p>
    <w:p w14:paraId="4BEBB7AA" w14:textId="77777777" w:rsidR="001E32C3" w:rsidRPr="00460B97" w:rsidRDefault="001E32C3" w:rsidP="001E32C3">
      <w:pPr>
        <w:pStyle w:val="Odstavekseznama"/>
        <w:numPr>
          <w:ilvl w:val="0"/>
          <w:numId w:val="29"/>
        </w:numPr>
        <w:jc w:val="both"/>
        <w:rPr>
          <w:rFonts w:ascii="Calibri" w:eastAsia="Calibri" w:hAnsi="Calibri" w:cs="Calibri"/>
          <w:szCs w:val="20"/>
        </w:rPr>
      </w:pPr>
      <w:r w:rsidRPr="00460B97">
        <w:rPr>
          <w:rFonts w:ascii="Calibri" w:eastAsia="Calibri" w:hAnsi="Calibri" w:cs="Calibri"/>
          <w:szCs w:val="20"/>
        </w:rPr>
        <w:t>Podlaga za oceno učinka na varnost v prometu (RSIA)</w:t>
      </w:r>
    </w:p>
    <w:p w14:paraId="2CF1C65B" w14:textId="77777777" w:rsidR="001E32C3" w:rsidRPr="00460B97" w:rsidRDefault="001E32C3" w:rsidP="001E32C3">
      <w:pPr>
        <w:pStyle w:val="Odstavekseznama"/>
        <w:numPr>
          <w:ilvl w:val="0"/>
          <w:numId w:val="29"/>
        </w:numPr>
        <w:jc w:val="both"/>
        <w:rPr>
          <w:rFonts w:ascii="Calibri" w:eastAsia="Calibri" w:hAnsi="Calibri" w:cs="Calibri"/>
          <w:szCs w:val="20"/>
        </w:rPr>
      </w:pPr>
      <w:r w:rsidRPr="00460B97">
        <w:rPr>
          <w:rFonts w:ascii="Calibri" w:eastAsia="Calibri" w:hAnsi="Calibri" w:cs="Calibri"/>
          <w:szCs w:val="20"/>
        </w:rPr>
        <w:t>Elaborat voziščne konstrukcije</w:t>
      </w:r>
    </w:p>
    <w:p w14:paraId="5253637B" w14:textId="77777777" w:rsidR="001E32C3" w:rsidRPr="00460B97" w:rsidRDefault="001E32C3" w:rsidP="001E32C3">
      <w:pPr>
        <w:pStyle w:val="Odstavekseznama"/>
        <w:numPr>
          <w:ilvl w:val="0"/>
          <w:numId w:val="29"/>
        </w:numPr>
        <w:jc w:val="both"/>
        <w:rPr>
          <w:rFonts w:ascii="Calibri" w:eastAsia="Calibri" w:hAnsi="Calibri" w:cs="Calibri"/>
          <w:szCs w:val="20"/>
        </w:rPr>
      </w:pPr>
      <w:r w:rsidRPr="00460B97">
        <w:rPr>
          <w:rFonts w:ascii="Calibri" w:eastAsia="Calibri" w:hAnsi="Calibri" w:cs="Calibri"/>
          <w:szCs w:val="20"/>
        </w:rPr>
        <w:t>Študija hrupa s predlogom protihrupnih ukrepov</w:t>
      </w:r>
    </w:p>
    <w:p w14:paraId="641C3807" w14:textId="77777777" w:rsidR="001E32C3" w:rsidRPr="00460B97" w:rsidRDefault="001E32C3" w:rsidP="001E32C3">
      <w:pPr>
        <w:pStyle w:val="Odstavekseznama"/>
        <w:numPr>
          <w:ilvl w:val="0"/>
          <w:numId w:val="29"/>
        </w:numPr>
        <w:jc w:val="both"/>
        <w:rPr>
          <w:rFonts w:ascii="Calibri" w:eastAsia="Calibri" w:hAnsi="Calibri" w:cs="Calibri"/>
          <w:szCs w:val="20"/>
        </w:rPr>
      </w:pPr>
      <w:r w:rsidRPr="00460B97">
        <w:rPr>
          <w:rFonts w:ascii="Calibri" w:eastAsia="Calibri" w:hAnsi="Calibri" w:cs="Calibri"/>
          <w:szCs w:val="20"/>
        </w:rPr>
        <w:t>Ocena tal z analizo kakovosti izkopa</w:t>
      </w:r>
    </w:p>
    <w:p w14:paraId="299E5649" w14:textId="77777777" w:rsidR="001E32C3" w:rsidRPr="00460B97" w:rsidRDefault="001E32C3" w:rsidP="001E32C3">
      <w:pPr>
        <w:pStyle w:val="Odstavekseznama"/>
        <w:numPr>
          <w:ilvl w:val="0"/>
          <w:numId w:val="29"/>
        </w:numPr>
        <w:jc w:val="both"/>
        <w:rPr>
          <w:rFonts w:ascii="Calibri" w:eastAsia="Calibri" w:hAnsi="Calibri" w:cs="Calibri"/>
          <w:szCs w:val="20"/>
        </w:rPr>
      </w:pPr>
      <w:r w:rsidRPr="00460B97">
        <w:rPr>
          <w:rFonts w:ascii="Calibri" w:eastAsia="Calibri" w:hAnsi="Calibri" w:cs="Calibri"/>
          <w:szCs w:val="20"/>
        </w:rPr>
        <w:t>Geološko geotehnični elaborat in hidrogeološka analiza</w:t>
      </w:r>
    </w:p>
    <w:p w14:paraId="3A60FE05" w14:textId="77777777" w:rsidR="001E32C3" w:rsidRPr="00460B97" w:rsidRDefault="001E32C3" w:rsidP="001E32C3">
      <w:pPr>
        <w:pStyle w:val="Odstavekseznama"/>
        <w:numPr>
          <w:ilvl w:val="0"/>
          <w:numId w:val="28"/>
        </w:numPr>
        <w:jc w:val="both"/>
        <w:rPr>
          <w:rFonts w:ascii="Calibri" w:eastAsia="Calibri" w:hAnsi="Calibri" w:cs="Calibri"/>
          <w:szCs w:val="20"/>
        </w:rPr>
      </w:pPr>
      <w:r w:rsidRPr="00460B97">
        <w:rPr>
          <w:rFonts w:ascii="Calibri" w:eastAsia="Calibri" w:hAnsi="Calibri" w:cs="Calibri"/>
          <w:szCs w:val="20"/>
        </w:rPr>
        <w:t>Pričela se je izdelava OP in ŠV/PIZ.</w:t>
      </w:r>
    </w:p>
    <w:p w14:paraId="780CB779" w14:textId="77777777" w:rsidR="00C60E7E" w:rsidRPr="00460B97" w:rsidRDefault="00C60E7E" w:rsidP="00C60E7E">
      <w:pPr>
        <w:jc w:val="both"/>
        <w:rPr>
          <w:color w:val="FF0000"/>
        </w:rPr>
      </w:pPr>
    </w:p>
    <w:p w14:paraId="1AE79392" w14:textId="77777777" w:rsidR="00C60E7E" w:rsidRPr="00460B97" w:rsidRDefault="00C60E7E" w:rsidP="00C60E7E">
      <w:pPr>
        <w:jc w:val="both"/>
        <w:rPr>
          <w:color w:val="FF3399"/>
        </w:rPr>
      </w:pPr>
      <w:r w:rsidRPr="00460B97">
        <w:t>Stanje dokumentacije na dan 31. 12. 2023:</w:t>
      </w:r>
    </w:p>
    <w:p w14:paraId="0B434DE1" w14:textId="5F972C98" w:rsidR="001E32C3" w:rsidRPr="00460B97" w:rsidRDefault="001E32C3" w:rsidP="001E32C3">
      <w:pPr>
        <w:pStyle w:val="Odstavekseznama"/>
        <w:numPr>
          <w:ilvl w:val="0"/>
          <w:numId w:val="24"/>
        </w:numPr>
        <w:ind w:left="714" w:hanging="357"/>
        <w:jc w:val="both"/>
      </w:pPr>
      <w:r w:rsidRPr="00460B97">
        <w:t>Izdelane strokovne podlage za Pobudo; Prometna študije s prometnim modelom, prometno-ekonomskim vrednotenjem in oceno učinka na varnost v prometu obravnavanih ukrepov na širšem območju Kranja, dodatnih tehničnih rešitev ter prostorskih in okoljskih preveritev;</w:t>
      </w:r>
    </w:p>
    <w:p w14:paraId="300F6EEE" w14:textId="77777777" w:rsidR="001E32C3" w:rsidRPr="00460B97" w:rsidRDefault="001E32C3" w:rsidP="001E32C3">
      <w:pPr>
        <w:pStyle w:val="Odstavekseznama"/>
        <w:numPr>
          <w:ilvl w:val="0"/>
          <w:numId w:val="24"/>
        </w:numPr>
        <w:ind w:left="714" w:hanging="357"/>
        <w:jc w:val="both"/>
      </w:pPr>
      <w:r w:rsidRPr="00460B97">
        <w:t>Izdelana Pobuda/DIIP;</w:t>
      </w:r>
    </w:p>
    <w:p w14:paraId="5B1F7128" w14:textId="77777777" w:rsidR="001E32C3" w:rsidRPr="00460B97" w:rsidRDefault="001E32C3" w:rsidP="001E32C3">
      <w:pPr>
        <w:pStyle w:val="Odstavekseznama"/>
        <w:numPr>
          <w:ilvl w:val="0"/>
          <w:numId w:val="24"/>
        </w:numPr>
        <w:ind w:left="714" w:hanging="357"/>
        <w:jc w:val="both"/>
      </w:pPr>
      <w:r w:rsidRPr="00460B97">
        <w:t>izdelana Analize smernic;</w:t>
      </w:r>
    </w:p>
    <w:p w14:paraId="6044FD6C" w14:textId="18ADBB59" w:rsidR="001E32C3" w:rsidRPr="00460B97" w:rsidRDefault="001E32C3" w:rsidP="001E32C3">
      <w:pPr>
        <w:pStyle w:val="Odstavekseznama"/>
        <w:numPr>
          <w:ilvl w:val="0"/>
          <w:numId w:val="24"/>
        </w:numPr>
        <w:ind w:left="714" w:hanging="357"/>
        <w:jc w:val="both"/>
      </w:pPr>
      <w:r w:rsidRPr="00460B97">
        <w:t>sprejet Sklep Vlade RS o izvedbi DPN za AC priključek Kranj sever, št. 35000-6/2022/4 z dne 24.</w:t>
      </w:r>
      <w:r w:rsidR="00EC4B35" w:rsidRPr="00460B97">
        <w:t> </w:t>
      </w:r>
      <w:r w:rsidRPr="00460B97">
        <w:t>11. 2022</w:t>
      </w:r>
      <w:r w:rsidR="00D16354">
        <w:t>;</w:t>
      </w:r>
    </w:p>
    <w:p w14:paraId="51BAF5AB" w14:textId="42A6057C" w:rsidR="001E32C3" w:rsidRPr="00460B97" w:rsidRDefault="001E32C3" w:rsidP="001E32C3">
      <w:pPr>
        <w:pStyle w:val="Odstavekseznama"/>
        <w:numPr>
          <w:ilvl w:val="0"/>
          <w:numId w:val="24"/>
        </w:numPr>
        <w:ind w:left="714" w:hanging="357"/>
        <w:jc w:val="both"/>
      </w:pPr>
      <w:r w:rsidRPr="00460B97">
        <w:t>Izdelane strokovne podlage za ŠV/PIZ (geodetski načrt, prometna študija, podlaga za oceno učinka na varnost v prometu, elaborat voziščne konstrukcije, študija hrupa s predlogom protihrupnih ukrepov, ocena tal z analizo kakovosti izkopa, GTE in hidrogeološka analiza).</w:t>
      </w:r>
    </w:p>
    <w:p w14:paraId="601B24EE" w14:textId="77777777" w:rsidR="00C60E7E" w:rsidRPr="00460B97" w:rsidRDefault="00C60E7E" w:rsidP="00C60E7E">
      <w:pPr>
        <w:jc w:val="both"/>
        <w:rPr>
          <w:i/>
          <w:iCs/>
        </w:rPr>
      </w:pPr>
    </w:p>
    <w:p w14:paraId="42795611" w14:textId="5B780439" w:rsidR="001E32C3" w:rsidRPr="00460B97" w:rsidRDefault="00C60E7E" w:rsidP="001E32C3">
      <w:pPr>
        <w:jc w:val="both"/>
        <w:rPr>
          <w:i/>
          <w:iCs/>
        </w:rPr>
      </w:pPr>
      <w:r w:rsidRPr="00460B97">
        <w:rPr>
          <w:i/>
          <w:iCs/>
        </w:rPr>
        <w:t>Razlogi za odstopanje od plana:</w:t>
      </w:r>
      <w:r w:rsidR="00EC4B35" w:rsidRPr="00460B97">
        <w:rPr>
          <w:i/>
          <w:iCs/>
        </w:rPr>
        <w:t xml:space="preserve"> </w:t>
      </w:r>
      <w:r w:rsidR="00723B3A" w:rsidRPr="00460B97">
        <w:rPr>
          <w:i/>
          <w:iCs/>
        </w:rPr>
        <w:t>Realizacija je nižja od planirane, ker je bil sklep Vlade RS o izvedbi DPN sprejet kasneje, kot je bilo prvotno predvideno in zaradi dolgotrajnega postopka izvedbe JN za pridobitev izdelovalca ŠV/PIZ in DPN.</w:t>
      </w:r>
    </w:p>
    <w:p w14:paraId="02AC72B2" w14:textId="77777777" w:rsidR="00DD78DA" w:rsidRPr="00460B97" w:rsidRDefault="00DD78DA" w:rsidP="00773C5D">
      <w:pPr>
        <w:jc w:val="both"/>
      </w:pPr>
    </w:p>
    <w:p w14:paraId="27C70FE2" w14:textId="5B359543" w:rsidR="00773C5D" w:rsidRPr="00460B97" w:rsidRDefault="00773C5D" w:rsidP="00773C5D">
      <w:pPr>
        <w:jc w:val="both"/>
        <w:rPr>
          <w:b/>
          <w:color w:val="1F497D"/>
        </w:rPr>
      </w:pPr>
      <w:r w:rsidRPr="00460B97">
        <w:rPr>
          <w:b/>
          <w:color w:val="1F497D"/>
        </w:rPr>
        <w:t>Splošno, prostorsko načrtovanje: splošne naloge iz Priloge I Pogodbe o izvajanju naročila</w:t>
      </w:r>
    </w:p>
    <w:p w14:paraId="7178DE13" w14:textId="77777777" w:rsidR="00C60E7E" w:rsidRPr="00460B97" w:rsidRDefault="00C60E7E" w:rsidP="00C60E7E">
      <w:pPr>
        <w:jc w:val="both"/>
      </w:pPr>
      <w:r w:rsidRPr="00460B97">
        <w:t>V obdobju januar–december 2023 so potekale naslednje aktivnosti:</w:t>
      </w:r>
    </w:p>
    <w:p w14:paraId="6075B080" w14:textId="555B6251" w:rsidR="001E32C3" w:rsidRPr="00FD2CAE" w:rsidRDefault="001E32C3" w:rsidP="001E32C3">
      <w:pPr>
        <w:pStyle w:val="Odstavekseznama"/>
        <w:numPr>
          <w:ilvl w:val="0"/>
          <w:numId w:val="24"/>
        </w:numPr>
        <w:ind w:left="714" w:hanging="357"/>
        <w:jc w:val="both"/>
      </w:pPr>
      <w:bookmarkStart w:id="10" w:name="_Hlk161652922"/>
      <w:r w:rsidRPr="00D11E8C">
        <w:t>prip</w:t>
      </w:r>
      <w:r w:rsidRPr="00460B97">
        <w:t xml:space="preserve">rava predlogov smernic in mnenj k državnim prostorskim aktom in občinskim prostorskim aktom za Ministrstvo, kadar ima to v postopkih priprave prostorskih aktov položaj </w:t>
      </w:r>
      <w:r w:rsidR="003138EA">
        <w:t>NUP</w:t>
      </w:r>
      <w:r w:rsidRPr="00460B97">
        <w:t>,</w:t>
      </w:r>
      <w:r w:rsidR="00730EE0">
        <w:t xml:space="preserve"> </w:t>
      </w:r>
      <w:r w:rsidR="00730EE0" w:rsidRPr="00FD2CAE">
        <w:t xml:space="preserve">v zvezi z zemljišči, na katerih </w:t>
      </w:r>
      <w:r w:rsidR="00034C3C" w:rsidRPr="00FD2CAE">
        <w:t xml:space="preserve">družba </w:t>
      </w:r>
      <w:r w:rsidR="00730EE0" w:rsidRPr="00FD2CAE">
        <w:t>DARS nima stavbne ali lastninske pravice</w:t>
      </w:r>
      <w:r w:rsidR="00B26E1B" w:rsidRPr="00FD2CAE">
        <w:t>,</w:t>
      </w:r>
    </w:p>
    <w:p w14:paraId="1E00F68B" w14:textId="77B9651C" w:rsidR="001E32C3" w:rsidRPr="00460B97" w:rsidRDefault="001E32C3" w:rsidP="001E32C3">
      <w:pPr>
        <w:pStyle w:val="Odstavekseznama"/>
        <w:numPr>
          <w:ilvl w:val="0"/>
          <w:numId w:val="24"/>
        </w:numPr>
        <w:ind w:left="714" w:hanging="357"/>
        <w:jc w:val="both"/>
      </w:pPr>
      <w:r w:rsidRPr="00460B97">
        <w:t>sodelovanje pri pripravi in sprejemanju zakonov, podzakonskih aktov in drugih predpisov, ki zadevajo področje prostorskega načrtovanja in umeščanja v prostor (npr. Sklep o DPN</w:t>
      </w:r>
      <w:r w:rsidR="003C25A9" w:rsidRPr="00460B97">
        <w:t xml:space="preserve"> </w:t>
      </w:r>
      <w:r w:rsidRPr="00460B97">
        <w:t xml:space="preserve">za DPN za polje vetrnih elektrarn Dolenja vas, Program upravljanja območij NATURA 2000 za obdobje 2023–2028, Pravilnik o OPN in OPPN, Pravilnik o obratovalnem monitoringu stanja tal </w:t>
      </w:r>
      <w:bookmarkEnd w:id="10"/>
      <w:r w:rsidRPr="00460B97">
        <w:t>…).</w:t>
      </w:r>
    </w:p>
    <w:p w14:paraId="3ED24C32" w14:textId="77777777" w:rsidR="00C60E7E" w:rsidRPr="00460B97" w:rsidRDefault="00C60E7E" w:rsidP="00C60E7E">
      <w:pPr>
        <w:jc w:val="both"/>
        <w:rPr>
          <w:color w:val="FF0000"/>
        </w:rPr>
      </w:pPr>
    </w:p>
    <w:p w14:paraId="2FBFE469" w14:textId="7D83C5C3" w:rsidR="00773C5D" w:rsidRPr="00460B97" w:rsidRDefault="00773C5D" w:rsidP="00773C5D">
      <w:pPr>
        <w:jc w:val="both"/>
      </w:pPr>
      <w:bookmarkStart w:id="11" w:name="_Hlk70671723"/>
      <w:r w:rsidRPr="00460B97">
        <w:t>Skupna fakturirana realizacija prostorskega načrtovanja in umeščanja avtocest v prostor je v letu 202</w:t>
      </w:r>
      <w:r w:rsidR="00C60E7E" w:rsidRPr="00460B97">
        <w:t>3</w:t>
      </w:r>
      <w:r w:rsidRPr="00460B97">
        <w:t xml:space="preserve"> znašala </w:t>
      </w:r>
      <w:r w:rsidR="00C60E7E" w:rsidRPr="00460B97">
        <w:t>2</w:t>
      </w:r>
      <w:r w:rsidRPr="00460B97">
        <w:t>.</w:t>
      </w:r>
      <w:r w:rsidR="00C60E7E" w:rsidRPr="00460B97">
        <w:t>304</w:t>
      </w:r>
      <w:r w:rsidRPr="00460B97">
        <w:t>.</w:t>
      </w:r>
      <w:r w:rsidR="00C60E7E" w:rsidRPr="00460B97">
        <w:t>814</w:t>
      </w:r>
      <w:r w:rsidRPr="00460B97">
        <w:t xml:space="preserve"> </w:t>
      </w:r>
      <w:r w:rsidR="00664FB1" w:rsidRPr="00460B97">
        <w:t>evrov</w:t>
      </w:r>
      <w:r w:rsidR="00055BF7" w:rsidRPr="00460B97">
        <w:t>.</w:t>
      </w:r>
    </w:p>
    <w:bookmarkEnd w:id="11"/>
    <w:p w14:paraId="6FA0733E" w14:textId="77777777" w:rsidR="002E1685" w:rsidRPr="00460B97" w:rsidRDefault="002E1685" w:rsidP="002E1685">
      <w:pPr>
        <w:jc w:val="both"/>
      </w:pPr>
    </w:p>
    <w:p w14:paraId="00337778" w14:textId="0DFBB6B3" w:rsidR="001E32C3" w:rsidRPr="00460B97" w:rsidRDefault="001E32C3" w:rsidP="001E32C3">
      <w:pPr>
        <w:jc w:val="both"/>
      </w:pPr>
      <w:r w:rsidRPr="00460B97">
        <w:t xml:space="preserve">Osnova za pripravo plana aktivnosti prostorskega načrtovanja in umeščanja avtocest v prostor v letu 2023 so bili terminski plani postopkov priprave </w:t>
      </w:r>
      <w:r w:rsidR="00324A97">
        <w:t>DPN</w:t>
      </w:r>
      <w:r w:rsidRPr="00460B97">
        <w:t xml:space="preserve">, ki jih je pripravil </w:t>
      </w:r>
      <w:r w:rsidR="00BC5FC2">
        <w:t>DzPG</w:t>
      </w:r>
      <w:r w:rsidRPr="00460B97">
        <w:t xml:space="preserve"> na </w:t>
      </w:r>
      <w:r w:rsidR="0026088A">
        <w:t>MNVP</w:t>
      </w:r>
      <w:r w:rsidRPr="00460B97">
        <w:t>, ki vodi te postopke. Naloga družbe DARS v teh postopkih je, da zagotavlja vso projektno, prostorsko, okoljsko, prometno, investicijsko in drugo dokumentacijo, ki je potrebna za pripravo DPN.</w:t>
      </w:r>
    </w:p>
    <w:p w14:paraId="517AEC8B" w14:textId="77777777" w:rsidR="001E32C3" w:rsidRPr="00460B97" w:rsidRDefault="001E32C3" w:rsidP="001E32C3">
      <w:pPr>
        <w:jc w:val="both"/>
      </w:pPr>
    </w:p>
    <w:p w14:paraId="04285367" w14:textId="228B2DEE" w:rsidR="00773C5D" w:rsidRPr="00460B97" w:rsidRDefault="001E32C3" w:rsidP="004C210F">
      <w:pPr>
        <w:jc w:val="both"/>
      </w:pPr>
      <w:r w:rsidRPr="00460B97">
        <w:t xml:space="preserve">Do odstopanj v terminskih planih prihaja predvsem </w:t>
      </w:r>
      <w:bookmarkStart w:id="12" w:name="_Hlk132106280"/>
      <w:r w:rsidRPr="00460B97">
        <w:t xml:space="preserve">zaradi </w:t>
      </w:r>
      <w:bookmarkEnd w:id="12"/>
      <w:r w:rsidRPr="00460B97">
        <w:t>nerešenih sistemskih in metodoloških vprašanj, nespoštovanja zakonskih rokov s strani NUP, dolgotrajnega usklajevanja z varstvenimi ministrstvi v postopku načrtovanja optimalnih rešitev</w:t>
      </w:r>
      <w:r w:rsidR="00B26E1B">
        <w:t xml:space="preserve"> in</w:t>
      </w:r>
      <w:r w:rsidRPr="00460B97">
        <w:t xml:space="preserve"> dolgotrajnega usklajevanja z lokalno skupnostjo. V letu 2023 je v postopkih priprave DPN za 3. razvojno os sever glavnina zamud nastala kot posledica poplavnega dogodka v avgustu</w:t>
      </w:r>
      <w:r w:rsidR="00B14BFF">
        <w:t xml:space="preserve"> </w:t>
      </w:r>
      <w:r w:rsidR="00070803">
        <w:t>2023</w:t>
      </w:r>
      <w:r w:rsidRPr="00460B97">
        <w:t>, zaradi česar so se bistveno upočasnili postopki izdelave in potrditve HHŠ. Vsako odstopanje od terminskih planov pomeni posledično tudi odstopanje v realizaciji.</w:t>
      </w:r>
    </w:p>
    <w:p w14:paraId="6CC6999B" w14:textId="4E04801D" w:rsidR="009925CE" w:rsidRPr="00460B97" w:rsidRDefault="009925CE" w:rsidP="000C1724">
      <w:pPr>
        <w:pStyle w:val="Naslov2"/>
        <w:spacing w:after="60"/>
      </w:pPr>
      <w:bookmarkStart w:id="13" w:name="_Toc170819435"/>
      <w:r w:rsidRPr="00460B97">
        <w:t>Pridobivanje nepremičnin za potrebe gradnje avtocest</w:t>
      </w:r>
      <w:bookmarkEnd w:id="13"/>
    </w:p>
    <w:tbl>
      <w:tblPr>
        <w:tblStyle w:val="DARSTABELA"/>
        <w:tblW w:w="9214" w:type="dxa"/>
        <w:tblLayout w:type="fixed"/>
        <w:tblLook w:val="04A0" w:firstRow="1" w:lastRow="0" w:firstColumn="1" w:lastColumn="0" w:noHBand="0" w:noVBand="1"/>
      </w:tblPr>
      <w:tblGrid>
        <w:gridCol w:w="567"/>
        <w:gridCol w:w="5245"/>
        <w:gridCol w:w="1134"/>
        <w:gridCol w:w="1137"/>
        <w:gridCol w:w="1131"/>
      </w:tblGrid>
      <w:tr w:rsidR="003B7FFD" w:rsidRPr="00460B97" w14:paraId="53CD6597" w14:textId="77777777" w:rsidTr="006D6A74">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19FFAED8" w14:textId="77777777" w:rsidR="003B7FFD" w:rsidRPr="00460B97" w:rsidRDefault="003B7FFD" w:rsidP="006D6A74">
            <w:pPr>
              <w:rPr>
                <w:lang w:eastAsia="sl-SI"/>
              </w:rPr>
            </w:pPr>
            <w:r w:rsidRPr="00460B97">
              <w:rPr>
                <w:lang w:eastAsia="sl-SI"/>
              </w:rPr>
              <w:t>Zap. št.</w:t>
            </w:r>
          </w:p>
        </w:tc>
        <w:tc>
          <w:tcPr>
            <w:tcW w:w="5245" w:type="dxa"/>
            <w:hideMark/>
          </w:tcPr>
          <w:p w14:paraId="00E35EBA" w14:textId="77777777" w:rsidR="003B7FFD" w:rsidRPr="00460B97" w:rsidRDefault="003B7FFD" w:rsidP="006D6A74">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Pridobivanje nepremičnin za potrebe gradnje avtocest</w:t>
            </w:r>
          </w:p>
        </w:tc>
        <w:tc>
          <w:tcPr>
            <w:tcW w:w="1134" w:type="dxa"/>
            <w:hideMark/>
          </w:tcPr>
          <w:p w14:paraId="2DB5B946" w14:textId="0063A018" w:rsidR="003B7FFD" w:rsidRPr="00460B97" w:rsidRDefault="003B7FFD" w:rsidP="006D6A74">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Plan 20</w:t>
            </w:r>
            <w:r w:rsidR="00C118CA" w:rsidRPr="00460B97">
              <w:rPr>
                <w:lang w:eastAsia="sl-SI"/>
              </w:rPr>
              <w:t>2</w:t>
            </w:r>
            <w:r w:rsidR="003530B8" w:rsidRPr="00460B97">
              <w:rPr>
                <w:lang w:eastAsia="sl-SI"/>
              </w:rPr>
              <w:t>3</w:t>
            </w:r>
          </w:p>
        </w:tc>
        <w:tc>
          <w:tcPr>
            <w:tcW w:w="1137" w:type="dxa"/>
            <w:hideMark/>
          </w:tcPr>
          <w:p w14:paraId="2F9172A5" w14:textId="1575994A" w:rsidR="003B7FFD" w:rsidRPr="00460B97" w:rsidRDefault="003B7FFD" w:rsidP="006D6A74">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w:t>
            </w:r>
            <w:r w:rsidR="00C118CA" w:rsidRPr="00460B97">
              <w:rPr>
                <w:lang w:eastAsia="sl-SI"/>
              </w:rPr>
              <w:t>2</w:t>
            </w:r>
            <w:r w:rsidR="003530B8" w:rsidRPr="00460B97">
              <w:rPr>
                <w:lang w:eastAsia="sl-SI"/>
              </w:rPr>
              <w:t>3</w:t>
            </w:r>
          </w:p>
        </w:tc>
        <w:tc>
          <w:tcPr>
            <w:tcW w:w="1131" w:type="dxa"/>
            <w:hideMark/>
          </w:tcPr>
          <w:p w14:paraId="79E7FC77" w14:textId="77777777" w:rsidR="003B7FFD" w:rsidRPr="00460B97" w:rsidRDefault="003B7FFD" w:rsidP="006D6A74">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Indeks realizacija/ plan</w:t>
            </w:r>
          </w:p>
        </w:tc>
      </w:tr>
      <w:tr w:rsidR="00FB41ED" w:rsidRPr="00460B97" w14:paraId="684FC904"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shd w:val="clear" w:color="auto" w:fill="DBE5F1" w:themeFill="accent1" w:themeFillTint="33"/>
          </w:tcPr>
          <w:p w14:paraId="09BF39EF" w14:textId="77777777" w:rsidR="00FB41ED" w:rsidRPr="00460B97" w:rsidRDefault="00FB41ED" w:rsidP="00FB41ED">
            <w:pPr>
              <w:rPr>
                <w:lang w:eastAsia="sl-SI"/>
              </w:rPr>
            </w:pPr>
          </w:p>
        </w:tc>
        <w:tc>
          <w:tcPr>
            <w:tcW w:w="5245" w:type="dxa"/>
            <w:shd w:val="clear" w:color="auto" w:fill="DBE5F1" w:themeFill="accent1" w:themeFillTint="33"/>
            <w:noWrap/>
          </w:tcPr>
          <w:p w14:paraId="081E44C5" w14:textId="77777777"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SKLOP I: Predhodni odkupi (pred pridobitvijo gradbenega dovoljenja)</w:t>
            </w:r>
          </w:p>
        </w:tc>
        <w:tc>
          <w:tcPr>
            <w:tcW w:w="1134" w:type="dxa"/>
            <w:shd w:val="clear" w:color="auto" w:fill="DBE5F1" w:themeFill="accent1" w:themeFillTint="33"/>
          </w:tcPr>
          <w:p w14:paraId="0C40DCDC" w14:textId="44A510E1"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13.120.500</w:t>
            </w:r>
          </w:p>
        </w:tc>
        <w:tc>
          <w:tcPr>
            <w:tcW w:w="1137" w:type="dxa"/>
            <w:shd w:val="clear" w:color="auto" w:fill="DBE5F1" w:themeFill="accent1" w:themeFillTint="33"/>
          </w:tcPr>
          <w:p w14:paraId="2F65AC9B" w14:textId="0B8561BB"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14.336.816</w:t>
            </w:r>
          </w:p>
        </w:tc>
        <w:tc>
          <w:tcPr>
            <w:tcW w:w="1131" w:type="dxa"/>
            <w:shd w:val="clear" w:color="auto" w:fill="DBE5F1" w:themeFill="accent1" w:themeFillTint="33"/>
          </w:tcPr>
          <w:p w14:paraId="6A9B7120" w14:textId="1702FC2E"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b/>
                <w:bCs/>
                <w:color w:val="000000"/>
                <w:szCs w:val="18"/>
              </w:rPr>
              <w:t>109</w:t>
            </w:r>
          </w:p>
        </w:tc>
      </w:tr>
      <w:tr w:rsidR="00FB41ED" w:rsidRPr="00460B97" w14:paraId="5FD5145B"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57DF89F9" w14:textId="77777777" w:rsidR="00FB41ED" w:rsidRPr="00460B97" w:rsidRDefault="00FB41ED" w:rsidP="00FB41ED">
            <w:pPr>
              <w:rPr>
                <w:lang w:eastAsia="sl-SI"/>
              </w:rPr>
            </w:pPr>
            <w:r w:rsidRPr="00460B97">
              <w:rPr>
                <w:lang w:eastAsia="sl-SI"/>
              </w:rPr>
              <w:t>1.</w:t>
            </w:r>
          </w:p>
        </w:tc>
        <w:tc>
          <w:tcPr>
            <w:tcW w:w="5245" w:type="dxa"/>
            <w:noWrap/>
          </w:tcPr>
          <w:p w14:paraId="35BD0866" w14:textId="296B6563"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Priključek Dragomer (prej Brezovica)</w:t>
            </w:r>
          </w:p>
        </w:tc>
        <w:tc>
          <w:tcPr>
            <w:tcW w:w="1134" w:type="dxa"/>
          </w:tcPr>
          <w:p w14:paraId="2FF7FCF5" w14:textId="73484C5F"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20.000</w:t>
            </w:r>
          </w:p>
        </w:tc>
        <w:tc>
          <w:tcPr>
            <w:tcW w:w="1137" w:type="dxa"/>
          </w:tcPr>
          <w:p w14:paraId="57B01CEB" w14:textId="37A6C8E8"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20.138</w:t>
            </w:r>
          </w:p>
        </w:tc>
        <w:tc>
          <w:tcPr>
            <w:tcW w:w="1131" w:type="dxa"/>
          </w:tcPr>
          <w:p w14:paraId="1A523C04" w14:textId="14763171"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101</w:t>
            </w:r>
          </w:p>
        </w:tc>
      </w:tr>
      <w:tr w:rsidR="00FB41ED" w:rsidRPr="00460B97" w14:paraId="73980E10"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0C7ADC06" w14:textId="77777777" w:rsidR="00FB41ED" w:rsidRPr="00460B97" w:rsidRDefault="00FB41ED" w:rsidP="00FB41ED">
            <w:pPr>
              <w:rPr>
                <w:lang w:eastAsia="sl-SI"/>
              </w:rPr>
            </w:pPr>
            <w:r w:rsidRPr="00460B97">
              <w:rPr>
                <w:lang w:eastAsia="sl-SI"/>
              </w:rPr>
              <w:t>2.</w:t>
            </w:r>
          </w:p>
        </w:tc>
        <w:tc>
          <w:tcPr>
            <w:tcW w:w="5245" w:type="dxa"/>
            <w:noWrap/>
          </w:tcPr>
          <w:p w14:paraId="60579A69" w14:textId="1DA4EC64"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HAJDINA–ORMOŽ: Markovci–Gorišnica</w:t>
            </w:r>
          </w:p>
        </w:tc>
        <w:tc>
          <w:tcPr>
            <w:tcW w:w="1134" w:type="dxa"/>
          </w:tcPr>
          <w:p w14:paraId="1BCB8BE2" w14:textId="155388A1"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40.000</w:t>
            </w:r>
          </w:p>
        </w:tc>
        <w:tc>
          <w:tcPr>
            <w:tcW w:w="1137" w:type="dxa"/>
          </w:tcPr>
          <w:p w14:paraId="6AC2197E" w14:textId="40AD5464"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60.462</w:t>
            </w:r>
          </w:p>
        </w:tc>
        <w:tc>
          <w:tcPr>
            <w:tcW w:w="1131" w:type="dxa"/>
          </w:tcPr>
          <w:p w14:paraId="3358E00C" w14:textId="548B5A3E"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151</w:t>
            </w:r>
          </w:p>
        </w:tc>
      </w:tr>
      <w:tr w:rsidR="00FB41ED" w:rsidRPr="00460B97" w14:paraId="5957BAD0"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2B60769F" w14:textId="77777777" w:rsidR="00FB41ED" w:rsidRPr="00460B97" w:rsidRDefault="00FB41ED" w:rsidP="00FB41ED">
            <w:pPr>
              <w:rPr>
                <w:lang w:eastAsia="sl-SI"/>
              </w:rPr>
            </w:pPr>
            <w:r w:rsidRPr="00460B97">
              <w:rPr>
                <w:lang w:eastAsia="sl-SI"/>
              </w:rPr>
              <w:t>3.</w:t>
            </w:r>
          </w:p>
        </w:tc>
        <w:tc>
          <w:tcPr>
            <w:tcW w:w="5245" w:type="dxa"/>
            <w:noWrap/>
          </w:tcPr>
          <w:p w14:paraId="2EB38083" w14:textId="2E1B61EE"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JAGODJE–LUCIJA</w:t>
            </w:r>
          </w:p>
        </w:tc>
        <w:tc>
          <w:tcPr>
            <w:tcW w:w="1134" w:type="dxa"/>
          </w:tcPr>
          <w:p w14:paraId="3755F7C2" w14:textId="0111D52B"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10.000</w:t>
            </w:r>
          </w:p>
        </w:tc>
        <w:tc>
          <w:tcPr>
            <w:tcW w:w="1137" w:type="dxa"/>
          </w:tcPr>
          <w:p w14:paraId="780EA2F7" w14:textId="242B8187"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-75</w:t>
            </w:r>
          </w:p>
        </w:tc>
        <w:tc>
          <w:tcPr>
            <w:tcW w:w="1131" w:type="dxa"/>
          </w:tcPr>
          <w:p w14:paraId="648EE799" w14:textId="3414E6A5"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w:t>
            </w:r>
          </w:p>
        </w:tc>
      </w:tr>
      <w:tr w:rsidR="00FB41ED" w:rsidRPr="00460B97" w14:paraId="418B4618"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15A69C6D" w14:textId="77777777" w:rsidR="00FB41ED" w:rsidRPr="00460B97" w:rsidRDefault="00FB41ED" w:rsidP="00FB41ED">
            <w:pPr>
              <w:rPr>
                <w:lang w:eastAsia="sl-SI"/>
              </w:rPr>
            </w:pPr>
            <w:r w:rsidRPr="00460B97">
              <w:rPr>
                <w:lang w:eastAsia="sl-SI"/>
              </w:rPr>
              <w:t>4.</w:t>
            </w:r>
          </w:p>
        </w:tc>
        <w:tc>
          <w:tcPr>
            <w:tcW w:w="5245" w:type="dxa"/>
            <w:noWrap/>
          </w:tcPr>
          <w:p w14:paraId="33CBB36D" w14:textId="49EC5BD6"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ŽELODNIK–VODICE: Želodnik–Mengeš z obvoznico Mengeš</w:t>
            </w:r>
          </w:p>
        </w:tc>
        <w:tc>
          <w:tcPr>
            <w:tcW w:w="1134" w:type="dxa"/>
          </w:tcPr>
          <w:p w14:paraId="28AF2E6C" w14:textId="20E11BAD"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20.000</w:t>
            </w:r>
          </w:p>
        </w:tc>
        <w:tc>
          <w:tcPr>
            <w:tcW w:w="1137" w:type="dxa"/>
          </w:tcPr>
          <w:p w14:paraId="6394A632" w14:textId="76EF81DD"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1.570</w:t>
            </w:r>
          </w:p>
        </w:tc>
        <w:tc>
          <w:tcPr>
            <w:tcW w:w="1131" w:type="dxa"/>
          </w:tcPr>
          <w:p w14:paraId="58B8B882" w14:textId="5D5604D1"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w:t>
            </w:r>
          </w:p>
        </w:tc>
      </w:tr>
      <w:tr w:rsidR="00FB41ED" w:rsidRPr="00460B97" w14:paraId="31EFF27F"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170CCBA8" w14:textId="77777777" w:rsidR="00FB41ED" w:rsidRPr="00460B97" w:rsidRDefault="00FB41ED" w:rsidP="00FB41ED">
            <w:pPr>
              <w:rPr>
                <w:lang w:eastAsia="sl-SI"/>
              </w:rPr>
            </w:pPr>
            <w:r w:rsidRPr="00460B97">
              <w:rPr>
                <w:lang w:eastAsia="sl-SI"/>
              </w:rPr>
              <w:t>5.</w:t>
            </w:r>
          </w:p>
        </w:tc>
        <w:tc>
          <w:tcPr>
            <w:tcW w:w="5245" w:type="dxa"/>
            <w:noWrap/>
          </w:tcPr>
          <w:p w14:paraId="60EDA3B4" w14:textId="7A364074"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ŽELODNIK–VODICE: Mengeš–Žeje</w:t>
            </w:r>
          </w:p>
        </w:tc>
        <w:tc>
          <w:tcPr>
            <w:tcW w:w="1134" w:type="dxa"/>
          </w:tcPr>
          <w:p w14:paraId="17AE08A9" w14:textId="48039C05"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3.300</w:t>
            </w:r>
          </w:p>
        </w:tc>
        <w:tc>
          <w:tcPr>
            <w:tcW w:w="1137" w:type="dxa"/>
          </w:tcPr>
          <w:p w14:paraId="0A8EEDD3" w14:textId="4D853A57"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893</w:t>
            </w:r>
          </w:p>
        </w:tc>
        <w:tc>
          <w:tcPr>
            <w:tcW w:w="1131" w:type="dxa"/>
          </w:tcPr>
          <w:p w14:paraId="2846747F" w14:textId="0B1C033C"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27</w:t>
            </w:r>
          </w:p>
        </w:tc>
      </w:tr>
      <w:tr w:rsidR="00FB41ED" w:rsidRPr="00460B97" w14:paraId="62ED9580"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5D36BB1E" w14:textId="77777777" w:rsidR="00FB41ED" w:rsidRPr="00460B97" w:rsidRDefault="00FB41ED" w:rsidP="00FB41ED">
            <w:pPr>
              <w:rPr>
                <w:lang w:eastAsia="sl-SI"/>
              </w:rPr>
            </w:pPr>
            <w:r w:rsidRPr="00460B97">
              <w:rPr>
                <w:lang w:eastAsia="sl-SI"/>
              </w:rPr>
              <w:t>6.</w:t>
            </w:r>
          </w:p>
        </w:tc>
        <w:tc>
          <w:tcPr>
            <w:tcW w:w="5245" w:type="dxa"/>
            <w:noWrap/>
          </w:tcPr>
          <w:p w14:paraId="17B54498" w14:textId="5AE28292"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ŽELODNIK–VODICE: Žeje–Vodice</w:t>
            </w:r>
          </w:p>
        </w:tc>
        <w:tc>
          <w:tcPr>
            <w:tcW w:w="1134" w:type="dxa"/>
          </w:tcPr>
          <w:p w14:paraId="201534C4" w14:textId="4CB4D04A"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5.000</w:t>
            </w:r>
          </w:p>
        </w:tc>
        <w:tc>
          <w:tcPr>
            <w:tcW w:w="1137" w:type="dxa"/>
          </w:tcPr>
          <w:p w14:paraId="689609DC" w14:textId="4FA78943"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3.533</w:t>
            </w:r>
          </w:p>
        </w:tc>
        <w:tc>
          <w:tcPr>
            <w:tcW w:w="1131" w:type="dxa"/>
          </w:tcPr>
          <w:p w14:paraId="5F0521C6" w14:textId="6949BC22"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71</w:t>
            </w:r>
          </w:p>
        </w:tc>
      </w:tr>
      <w:tr w:rsidR="00FB41ED" w:rsidRPr="00460B97" w14:paraId="4A6E57E1"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4F8D30E8" w14:textId="77777777" w:rsidR="00FB41ED" w:rsidRPr="00460B97" w:rsidRDefault="00FB41ED" w:rsidP="00FB41ED">
            <w:pPr>
              <w:rPr>
                <w:lang w:eastAsia="sl-SI"/>
              </w:rPr>
            </w:pPr>
            <w:r w:rsidRPr="00460B97">
              <w:rPr>
                <w:lang w:eastAsia="sl-SI"/>
              </w:rPr>
              <w:t>7.</w:t>
            </w:r>
          </w:p>
        </w:tc>
        <w:tc>
          <w:tcPr>
            <w:tcW w:w="5245" w:type="dxa"/>
            <w:noWrap/>
          </w:tcPr>
          <w:p w14:paraId="769A1336" w14:textId="66074A7B"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Predor Karavanke - dograditev</w:t>
            </w:r>
          </w:p>
        </w:tc>
        <w:tc>
          <w:tcPr>
            <w:tcW w:w="1134" w:type="dxa"/>
          </w:tcPr>
          <w:p w14:paraId="0FE00425" w14:textId="1EAFBF67"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495.000</w:t>
            </w:r>
          </w:p>
        </w:tc>
        <w:tc>
          <w:tcPr>
            <w:tcW w:w="1137" w:type="dxa"/>
          </w:tcPr>
          <w:p w14:paraId="200BA6EE" w14:textId="574E94A7"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36.727</w:t>
            </w:r>
          </w:p>
        </w:tc>
        <w:tc>
          <w:tcPr>
            <w:tcW w:w="1131" w:type="dxa"/>
          </w:tcPr>
          <w:p w14:paraId="7A0FC7BB" w14:textId="7CA9BA62"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w:t>
            </w:r>
          </w:p>
        </w:tc>
      </w:tr>
      <w:tr w:rsidR="00FB41ED" w:rsidRPr="00460B97" w14:paraId="2B663579"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062E31D3" w14:textId="77777777" w:rsidR="00FB41ED" w:rsidRPr="00460B97" w:rsidRDefault="00FB41ED" w:rsidP="00FB41ED">
            <w:pPr>
              <w:rPr>
                <w:lang w:eastAsia="sl-SI"/>
              </w:rPr>
            </w:pPr>
            <w:r w:rsidRPr="00460B97">
              <w:rPr>
                <w:lang w:eastAsia="sl-SI"/>
              </w:rPr>
              <w:t>8.</w:t>
            </w:r>
          </w:p>
        </w:tc>
        <w:tc>
          <w:tcPr>
            <w:tcW w:w="5245" w:type="dxa"/>
            <w:noWrap/>
          </w:tcPr>
          <w:p w14:paraId="353A3263" w14:textId="36929B5D"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Koseze–Kozarje - razširitev 3. pas</w:t>
            </w:r>
          </w:p>
        </w:tc>
        <w:tc>
          <w:tcPr>
            <w:tcW w:w="1134" w:type="dxa"/>
          </w:tcPr>
          <w:p w14:paraId="14ABC56D" w14:textId="16603B23"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200.000</w:t>
            </w:r>
          </w:p>
        </w:tc>
        <w:tc>
          <w:tcPr>
            <w:tcW w:w="1137" w:type="dxa"/>
          </w:tcPr>
          <w:p w14:paraId="1CC1A8B0" w14:textId="04C9792C"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380.621</w:t>
            </w:r>
          </w:p>
        </w:tc>
        <w:tc>
          <w:tcPr>
            <w:tcW w:w="1131" w:type="dxa"/>
          </w:tcPr>
          <w:p w14:paraId="4C71235B" w14:textId="403A3D17"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190</w:t>
            </w:r>
          </w:p>
        </w:tc>
      </w:tr>
      <w:tr w:rsidR="00FB41ED" w:rsidRPr="00460B97" w14:paraId="4A2ABCF3"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0B1E2D84" w14:textId="77777777" w:rsidR="00FB41ED" w:rsidRPr="00460B97" w:rsidRDefault="00FB41ED" w:rsidP="00FB41ED">
            <w:pPr>
              <w:rPr>
                <w:lang w:eastAsia="sl-SI"/>
              </w:rPr>
            </w:pPr>
            <w:r w:rsidRPr="00460B97">
              <w:rPr>
                <w:lang w:eastAsia="sl-SI"/>
              </w:rPr>
              <w:t>9.</w:t>
            </w:r>
          </w:p>
        </w:tc>
        <w:tc>
          <w:tcPr>
            <w:tcW w:w="5245" w:type="dxa"/>
            <w:noWrap/>
          </w:tcPr>
          <w:p w14:paraId="1FC4CA2A" w14:textId="15533207"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3. razvojna os jug: Novo mesto–Maline (1. odsek - etapi 1 in 2)</w:t>
            </w:r>
          </w:p>
        </w:tc>
        <w:tc>
          <w:tcPr>
            <w:tcW w:w="1134" w:type="dxa"/>
          </w:tcPr>
          <w:p w14:paraId="5B8C8359" w14:textId="1546665D"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250.000</w:t>
            </w:r>
          </w:p>
        </w:tc>
        <w:tc>
          <w:tcPr>
            <w:tcW w:w="1137" w:type="dxa"/>
          </w:tcPr>
          <w:p w14:paraId="3897E239" w14:textId="48D1AA71"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8.959</w:t>
            </w:r>
          </w:p>
        </w:tc>
        <w:tc>
          <w:tcPr>
            <w:tcW w:w="1131" w:type="dxa"/>
          </w:tcPr>
          <w:p w14:paraId="35CE65F8" w14:textId="2E8494C8"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w:t>
            </w:r>
          </w:p>
        </w:tc>
      </w:tr>
      <w:tr w:rsidR="00FB41ED" w:rsidRPr="00460B97" w14:paraId="02D8341E"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649F98A8" w14:textId="77777777" w:rsidR="00FB41ED" w:rsidRPr="00460B97" w:rsidRDefault="00FB41ED" w:rsidP="00FB41ED">
            <w:pPr>
              <w:rPr>
                <w:lang w:eastAsia="sl-SI"/>
              </w:rPr>
            </w:pPr>
            <w:r w:rsidRPr="00460B97">
              <w:rPr>
                <w:lang w:eastAsia="sl-SI"/>
              </w:rPr>
              <w:t>10.</w:t>
            </w:r>
          </w:p>
        </w:tc>
        <w:tc>
          <w:tcPr>
            <w:tcW w:w="5245" w:type="dxa"/>
            <w:noWrap/>
          </w:tcPr>
          <w:p w14:paraId="59B051D3" w14:textId="3F71B6F3"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3. Razvojna os jug: Novo mesto–Maline (1. odsek - etapi 3 in 4)</w:t>
            </w:r>
          </w:p>
        </w:tc>
        <w:tc>
          <w:tcPr>
            <w:tcW w:w="1134" w:type="dxa"/>
          </w:tcPr>
          <w:p w14:paraId="5C4001F6" w14:textId="2F4C8D6E"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4.000.000</w:t>
            </w:r>
          </w:p>
        </w:tc>
        <w:tc>
          <w:tcPr>
            <w:tcW w:w="1137" w:type="dxa"/>
          </w:tcPr>
          <w:p w14:paraId="1E98334E" w14:textId="26DA8775"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4.012.386</w:t>
            </w:r>
          </w:p>
        </w:tc>
        <w:tc>
          <w:tcPr>
            <w:tcW w:w="1131" w:type="dxa"/>
          </w:tcPr>
          <w:p w14:paraId="4FF4F141" w14:textId="288B6CD2"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100</w:t>
            </w:r>
          </w:p>
        </w:tc>
      </w:tr>
      <w:tr w:rsidR="00FB41ED" w:rsidRPr="00460B97" w14:paraId="78AD9817"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279518F6" w14:textId="47E3C56A" w:rsidR="00FB41ED" w:rsidRPr="00460B97" w:rsidRDefault="00FB41ED" w:rsidP="00FB41ED">
            <w:pPr>
              <w:rPr>
                <w:lang w:eastAsia="sl-SI"/>
              </w:rPr>
            </w:pPr>
            <w:r w:rsidRPr="00460B97">
              <w:rPr>
                <w:lang w:eastAsia="sl-SI"/>
              </w:rPr>
              <w:t>11.</w:t>
            </w:r>
          </w:p>
        </w:tc>
        <w:tc>
          <w:tcPr>
            <w:tcW w:w="5245" w:type="dxa"/>
            <w:noWrap/>
          </w:tcPr>
          <w:p w14:paraId="1DEB6445" w14:textId="54190E83"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3. razvojna os jug: Maline–Metlika (Črnomelj) - 2. odsek</w:t>
            </w:r>
          </w:p>
        </w:tc>
        <w:tc>
          <w:tcPr>
            <w:tcW w:w="1134" w:type="dxa"/>
          </w:tcPr>
          <w:p w14:paraId="6A7268CE" w14:textId="07DA7B8D"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500.000</w:t>
            </w:r>
          </w:p>
        </w:tc>
        <w:tc>
          <w:tcPr>
            <w:tcW w:w="1137" w:type="dxa"/>
          </w:tcPr>
          <w:p w14:paraId="422B9A73" w14:textId="63C279BB"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104.215</w:t>
            </w:r>
          </w:p>
        </w:tc>
        <w:tc>
          <w:tcPr>
            <w:tcW w:w="1131" w:type="dxa"/>
          </w:tcPr>
          <w:p w14:paraId="1DD11209" w14:textId="36C4ECE7"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21</w:t>
            </w:r>
          </w:p>
        </w:tc>
      </w:tr>
      <w:tr w:rsidR="00FB41ED" w:rsidRPr="00460B97" w14:paraId="6148C60C"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3B540CC9" w14:textId="4E209C59" w:rsidR="00FB41ED" w:rsidRPr="00460B97" w:rsidRDefault="00FB41ED" w:rsidP="00FB41ED">
            <w:pPr>
              <w:rPr>
                <w:lang w:eastAsia="sl-SI"/>
              </w:rPr>
            </w:pPr>
            <w:r w:rsidRPr="00460B97">
              <w:rPr>
                <w:lang w:eastAsia="sl-SI"/>
              </w:rPr>
              <w:t>12.</w:t>
            </w:r>
          </w:p>
        </w:tc>
        <w:tc>
          <w:tcPr>
            <w:tcW w:w="5245" w:type="dxa"/>
            <w:noWrap/>
          </w:tcPr>
          <w:p w14:paraId="227B431B" w14:textId="12E09050"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3. razvojna os sever: Šentrupert–Velenje</w:t>
            </w:r>
          </w:p>
        </w:tc>
        <w:tc>
          <w:tcPr>
            <w:tcW w:w="1134" w:type="dxa"/>
          </w:tcPr>
          <w:p w14:paraId="6DCA233F" w14:textId="3BC117F6"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5.000.000</w:t>
            </w:r>
          </w:p>
        </w:tc>
        <w:tc>
          <w:tcPr>
            <w:tcW w:w="1137" w:type="dxa"/>
          </w:tcPr>
          <w:p w14:paraId="7EB709D1" w14:textId="79C0FB20"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7.036.422</w:t>
            </w:r>
          </w:p>
        </w:tc>
        <w:tc>
          <w:tcPr>
            <w:tcW w:w="1131" w:type="dxa"/>
          </w:tcPr>
          <w:p w14:paraId="4F008059" w14:textId="7B6EF4C1"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141</w:t>
            </w:r>
          </w:p>
        </w:tc>
      </w:tr>
      <w:tr w:rsidR="00FB41ED" w:rsidRPr="00460B97" w14:paraId="359729A5"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3FE2B3E5" w14:textId="262F8DA4" w:rsidR="00FB41ED" w:rsidRPr="00460B97" w:rsidRDefault="00FB41ED" w:rsidP="00FB41ED">
            <w:pPr>
              <w:rPr>
                <w:lang w:eastAsia="sl-SI"/>
              </w:rPr>
            </w:pPr>
            <w:bookmarkStart w:id="14" w:name="_Hlk7161730"/>
            <w:r w:rsidRPr="00460B97">
              <w:rPr>
                <w:lang w:eastAsia="sl-SI"/>
              </w:rPr>
              <w:t>13.</w:t>
            </w:r>
          </w:p>
        </w:tc>
        <w:tc>
          <w:tcPr>
            <w:tcW w:w="5245" w:type="dxa"/>
            <w:noWrap/>
          </w:tcPr>
          <w:p w14:paraId="771C237E" w14:textId="2D2799C9"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3. razvojna os sever: Velenje–Slovenj Gradec</w:t>
            </w:r>
          </w:p>
        </w:tc>
        <w:tc>
          <w:tcPr>
            <w:tcW w:w="1134" w:type="dxa"/>
          </w:tcPr>
          <w:p w14:paraId="0D8A87AC" w14:textId="6AB0934F"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2.000.000</w:t>
            </w:r>
          </w:p>
        </w:tc>
        <w:tc>
          <w:tcPr>
            <w:tcW w:w="1137" w:type="dxa"/>
          </w:tcPr>
          <w:p w14:paraId="16837E5F" w14:textId="13104001"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2.442.829</w:t>
            </w:r>
          </w:p>
        </w:tc>
        <w:tc>
          <w:tcPr>
            <w:tcW w:w="1131" w:type="dxa"/>
          </w:tcPr>
          <w:p w14:paraId="4D93AE6B" w14:textId="717414F7"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122</w:t>
            </w:r>
          </w:p>
        </w:tc>
      </w:tr>
      <w:bookmarkEnd w:id="14"/>
      <w:tr w:rsidR="00FB41ED" w:rsidRPr="00460B97" w14:paraId="70F8F15B"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03257291" w14:textId="4B755508" w:rsidR="00FB41ED" w:rsidRPr="00460B97" w:rsidRDefault="00FB41ED" w:rsidP="00FB41ED">
            <w:pPr>
              <w:rPr>
                <w:lang w:eastAsia="sl-SI"/>
              </w:rPr>
            </w:pPr>
            <w:r w:rsidRPr="00460B97">
              <w:rPr>
                <w:lang w:eastAsia="sl-SI"/>
              </w:rPr>
              <w:t>14.</w:t>
            </w:r>
          </w:p>
        </w:tc>
        <w:tc>
          <w:tcPr>
            <w:tcW w:w="5245" w:type="dxa"/>
            <w:noWrap/>
          </w:tcPr>
          <w:p w14:paraId="4EA8CD10" w14:textId="37496FD4"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Rekonstrukcija priključkov na AC obroču (Leskoškova in Letališka)</w:t>
            </w:r>
          </w:p>
        </w:tc>
        <w:tc>
          <w:tcPr>
            <w:tcW w:w="1134" w:type="dxa"/>
          </w:tcPr>
          <w:p w14:paraId="3CCFB4FC" w14:textId="0D554730"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2.200</w:t>
            </w:r>
          </w:p>
        </w:tc>
        <w:tc>
          <w:tcPr>
            <w:tcW w:w="1137" w:type="dxa"/>
          </w:tcPr>
          <w:p w14:paraId="075EEDAF" w14:textId="1B98AEDE"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49</w:t>
            </w:r>
          </w:p>
        </w:tc>
        <w:tc>
          <w:tcPr>
            <w:tcW w:w="1131" w:type="dxa"/>
          </w:tcPr>
          <w:p w14:paraId="5FD106A6" w14:textId="4B79377D"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w:t>
            </w:r>
          </w:p>
        </w:tc>
      </w:tr>
      <w:tr w:rsidR="00FB41ED" w:rsidRPr="00460B97" w14:paraId="3191EE3A"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19503535" w14:textId="4E964DF0" w:rsidR="00FB41ED" w:rsidRPr="00460B97" w:rsidRDefault="00FB41ED" w:rsidP="00FB41ED">
            <w:pPr>
              <w:rPr>
                <w:lang w:eastAsia="sl-SI"/>
              </w:rPr>
            </w:pPr>
            <w:r w:rsidRPr="00460B97">
              <w:rPr>
                <w:lang w:eastAsia="sl-SI"/>
              </w:rPr>
              <w:t>15.</w:t>
            </w:r>
          </w:p>
        </w:tc>
        <w:tc>
          <w:tcPr>
            <w:tcW w:w="5245" w:type="dxa"/>
            <w:noWrap/>
          </w:tcPr>
          <w:p w14:paraId="3516038D" w14:textId="3498DAD9"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rFonts w:ascii="Calibri" w:hAnsi="Calibri" w:cs="Calibri"/>
                <w:color w:val="000000"/>
                <w:szCs w:val="18"/>
              </w:rPr>
              <w:t>S</w:t>
            </w:r>
            <w:r w:rsidR="008E5778" w:rsidRPr="00460B97">
              <w:rPr>
                <w:rFonts w:ascii="Calibri" w:hAnsi="Calibri" w:cs="Calibri"/>
                <w:color w:val="000000"/>
                <w:szCs w:val="18"/>
              </w:rPr>
              <w:t>e</w:t>
            </w:r>
            <w:r w:rsidRPr="00460B97">
              <w:rPr>
                <w:rFonts w:ascii="Calibri" w:hAnsi="Calibri" w:cs="Calibri"/>
                <w:color w:val="000000"/>
                <w:szCs w:val="18"/>
              </w:rPr>
              <w:t>rminska vpadnica</w:t>
            </w:r>
          </w:p>
        </w:tc>
        <w:tc>
          <w:tcPr>
            <w:tcW w:w="1134" w:type="dxa"/>
          </w:tcPr>
          <w:p w14:paraId="28931523" w14:textId="0452A323"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565.000</w:t>
            </w:r>
          </w:p>
        </w:tc>
        <w:tc>
          <w:tcPr>
            <w:tcW w:w="1137" w:type="dxa"/>
          </w:tcPr>
          <w:p w14:paraId="2D9E9C2F" w14:textId="71491854"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228.087</w:t>
            </w:r>
          </w:p>
        </w:tc>
        <w:tc>
          <w:tcPr>
            <w:tcW w:w="1131" w:type="dxa"/>
          </w:tcPr>
          <w:p w14:paraId="38DA80F4" w14:textId="1C374B93"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40</w:t>
            </w:r>
          </w:p>
        </w:tc>
      </w:tr>
      <w:tr w:rsidR="00FB41ED" w:rsidRPr="00460B97" w14:paraId="718E45D9"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466CFBE4" w14:textId="59E1B23F" w:rsidR="00FB41ED" w:rsidRPr="00460B97" w:rsidRDefault="00FB41ED" w:rsidP="00FB41ED">
            <w:pPr>
              <w:rPr>
                <w:lang w:eastAsia="sl-SI"/>
              </w:rPr>
            </w:pPr>
            <w:r w:rsidRPr="00460B97">
              <w:rPr>
                <w:lang w:eastAsia="sl-SI"/>
              </w:rPr>
              <w:t>16.</w:t>
            </w:r>
          </w:p>
        </w:tc>
        <w:tc>
          <w:tcPr>
            <w:tcW w:w="5245" w:type="dxa"/>
            <w:noWrap/>
          </w:tcPr>
          <w:p w14:paraId="5E0824FB" w14:textId="318F8D81" w:rsidR="00FB41ED" w:rsidRPr="00460B97" w:rsidRDefault="00FB41ED" w:rsidP="00FB41E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Bertoška vpadnica</w:t>
            </w:r>
          </w:p>
        </w:tc>
        <w:tc>
          <w:tcPr>
            <w:tcW w:w="1134" w:type="dxa"/>
          </w:tcPr>
          <w:p w14:paraId="797F9223" w14:textId="150CC621"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10.000</w:t>
            </w:r>
          </w:p>
        </w:tc>
        <w:tc>
          <w:tcPr>
            <w:tcW w:w="1137" w:type="dxa"/>
          </w:tcPr>
          <w:p w14:paraId="2E164A91" w14:textId="26198B4C"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1" w:type="dxa"/>
          </w:tcPr>
          <w:p w14:paraId="28376E46" w14:textId="3D01BC00" w:rsidR="00FB41ED" w:rsidRPr="00460B97" w:rsidRDefault="00FB41ED" w:rsidP="00FB41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1279A2" w:rsidRPr="00460B97" w14:paraId="4506AA8E"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shd w:val="clear" w:color="auto" w:fill="DBE5F1" w:themeFill="accent1" w:themeFillTint="33"/>
          </w:tcPr>
          <w:p w14:paraId="0BEC09F5" w14:textId="77777777" w:rsidR="001279A2" w:rsidRPr="00460B97" w:rsidRDefault="001279A2" w:rsidP="001279A2">
            <w:pPr>
              <w:rPr>
                <w:lang w:eastAsia="sl-SI"/>
              </w:rPr>
            </w:pPr>
          </w:p>
        </w:tc>
        <w:tc>
          <w:tcPr>
            <w:tcW w:w="5245" w:type="dxa"/>
            <w:shd w:val="clear" w:color="auto" w:fill="DBE5F1" w:themeFill="accent1" w:themeFillTint="33"/>
            <w:noWrap/>
          </w:tcPr>
          <w:p w14:paraId="7946B9F7" w14:textId="77777777" w:rsidR="001279A2" w:rsidRPr="00460B97" w:rsidRDefault="001279A2" w:rsidP="001279A2">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SKLOP II: Pridobivanje zemljišč po pridobitvi gradbenega dovoljenja</w:t>
            </w:r>
          </w:p>
        </w:tc>
        <w:tc>
          <w:tcPr>
            <w:tcW w:w="1134" w:type="dxa"/>
            <w:shd w:val="clear" w:color="auto" w:fill="DBE5F1" w:themeFill="accent1" w:themeFillTint="33"/>
          </w:tcPr>
          <w:p w14:paraId="29594140" w14:textId="652F3DC3" w:rsidR="001279A2" w:rsidRPr="00460B97" w:rsidRDefault="00ED0480" w:rsidP="00127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700.000</w:t>
            </w:r>
          </w:p>
        </w:tc>
        <w:tc>
          <w:tcPr>
            <w:tcW w:w="1137" w:type="dxa"/>
            <w:shd w:val="clear" w:color="auto" w:fill="DBE5F1" w:themeFill="accent1" w:themeFillTint="33"/>
          </w:tcPr>
          <w:p w14:paraId="60290C4A" w14:textId="45A1B461" w:rsidR="001279A2" w:rsidRPr="00460B97" w:rsidRDefault="00ED0480" w:rsidP="00127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729.928</w:t>
            </w:r>
          </w:p>
        </w:tc>
        <w:tc>
          <w:tcPr>
            <w:tcW w:w="1131" w:type="dxa"/>
            <w:shd w:val="clear" w:color="auto" w:fill="DBE5F1" w:themeFill="accent1" w:themeFillTint="33"/>
          </w:tcPr>
          <w:p w14:paraId="21C95D22" w14:textId="65F90969" w:rsidR="001279A2" w:rsidRPr="00460B97" w:rsidRDefault="00ED0480" w:rsidP="00127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104</w:t>
            </w:r>
          </w:p>
        </w:tc>
      </w:tr>
      <w:tr w:rsidR="001279A2" w:rsidRPr="00460B97" w14:paraId="4E965186" w14:textId="77777777" w:rsidTr="006D6A74">
        <w:trPr>
          <w:trHeight w:val="315"/>
        </w:trPr>
        <w:tc>
          <w:tcPr>
            <w:cnfStyle w:val="001000000000" w:firstRow="0" w:lastRow="0" w:firstColumn="1" w:lastColumn="0" w:oddVBand="0" w:evenVBand="0" w:oddHBand="0" w:evenHBand="0" w:firstRowFirstColumn="0" w:firstRowLastColumn="0" w:lastRowFirstColumn="0" w:lastRowLastColumn="0"/>
            <w:tcW w:w="567" w:type="dxa"/>
            <w:shd w:val="clear" w:color="auto" w:fill="DBE5F1" w:themeFill="accent1" w:themeFillTint="33"/>
          </w:tcPr>
          <w:p w14:paraId="2BC9F52F" w14:textId="77777777" w:rsidR="001279A2" w:rsidRPr="00460B97" w:rsidRDefault="001279A2" w:rsidP="001279A2">
            <w:pPr>
              <w:rPr>
                <w:lang w:eastAsia="sl-SI"/>
              </w:rPr>
            </w:pPr>
          </w:p>
        </w:tc>
        <w:tc>
          <w:tcPr>
            <w:tcW w:w="5245" w:type="dxa"/>
            <w:shd w:val="clear" w:color="auto" w:fill="DBE5F1" w:themeFill="accent1" w:themeFillTint="33"/>
            <w:noWrap/>
          </w:tcPr>
          <w:p w14:paraId="7DCFDF9E" w14:textId="5C54EB66" w:rsidR="001279A2" w:rsidRPr="00460B97" w:rsidRDefault="001279A2" w:rsidP="001279A2">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SKLOP III: Pridobivanje nadomestnih nepremičnin oz. gradenj</w:t>
            </w:r>
          </w:p>
        </w:tc>
        <w:tc>
          <w:tcPr>
            <w:tcW w:w="1134" w:type="dxa"/>
            <w:shd w:val="clear" w:color="auto" w:fill="DBE5F1" w:themeFill="accent1" w:themeFillTint="33"/>
          </w:tcPr>
          <w:p w14:paraId="2AC29E8B" w14:textId="141BEE83" w:rsidR="001279A2" w:rsidRPr="00460B97" w:rsidRDefault="00ED0480" w:rsidP="00127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101.000</w:t>
            </w:r>
          </w:p>
        </w:tc>
        <w:tc>
          <w:tcPr>
            <w:tcW w:w="1137" w:type="dxa"/>
            <w:shd w:val="clear" w:color="auto" w:fill="DBE5F1" w:themeFill="accent1" w:themeFillTint="33"/>
          </w:tcPr>
          <w:p w14:paraId="074914F0" w14:textId="0E99C466" w:rsidR="001279A2" w:rsidRPr="00460B97" w:rsidRDefault="00ED0480" w:rsidP="00127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1" w:type="dxa"/>
            <w:shd w:val="clear" w:color="auto" w:fill="DBE5F1" w:themeFill="accent1" w:themeFillTint="33"/>
          </w:tcPr>
          <w:p w14:paraId="19B4F7E2" w14:textId="3C10485C" w:rsidR="001279A2" w:rsidRPr="00460B97" w:rsidRDefault="00ED0480" w:rsidP="00127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1279A2" w:rsidRPr="00460B97" w14:paraId="37FC139C" w14:textId="77777777" w:rsidTr="006D6A74">
        <w:trPr>
          <w:trHeight w:val="381"/>
        </w:trPr>
        <w:tc>
          <w:tcPr>
            <w:cnfStyle w:val="001000000000" w:firstRow="0" w:lastRow="0" w:firstColumn="1" w:lastColumn="0" w:oddVBand="0" w:evenVBand="0" w:oddHBand="0" w:evenHBand="0" w:firstRowFirstColumn="0" w:firstRowLastColumn="0" w:lastRowFirstColumn="0" w:lastRowLastColumn="0"/>
            <w:tcW w:w="5812" w:type="dxa"/>
            <w:gridSpan w:val="2"/>
            <w:hideMark/>
          </w:tcPr>
          <w:p w14:paraId="77C252E6" w14:textId="77777777" w:rsidR="001279A2" w:rsidRPr="00460B97" w:rsidRDefault="001279A2" w:rsidP="001279A2">
            <w:pPr>
              <w:rPr>
                <w:b/>
                <w:lang w:eastAsia="sl-SI"/>
              </w:rPr>
            </w:pPr>
            <w:r w:rsidRPr="00460B97">
              <w:rPr>
                <w:b/>
                <w:lang w:eastAsia="sl-SI"/>
              </w:rPr>
              <w:t>Skupaj pridobivanje nepremičnin za potrebe gradnje avtocest</w:t>
            </w:r>
          </w:p>
        </w:tc>
        <w:tc>
          <w:tcPr>
            <w:tcW w:w="1134" w:type="dxa"/>
          </w:tcPr>
          <w:p w14:paraId="74F33DDC" w14:textId="17E0DA93" w:rsidR="001279A2" w:rsidRPr="00460B97" w:rsidRDefault="00ED0480" w:rsidP="001279A2">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13.921.500</w:t>
            </w:r>
          </w:p>
        </w:tc>
        <w:tc>
          <w:tcPr>
            <w:tcW w:w="1137" w:type="dxa"/>
          </w:tcPr>
          <w:p w14:paraId="329907F3" w14:textId="06FDE6DF" w:rsidR="001279A2" w:rsidRPr="00460B97" w:rsidRDefault="00ED0480" w:rsidP="001279A2">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15.066.744</w:t>
            </w:r>
          </w:p>
        </w:tc>
        <w:tc>
          <w:tcPr>
            <w:tcW w:w="1131" w:type="dxa"/>
          </w:tcPr>
          <w:p w14:paraId="33D2C5D4" w14:textId="474E82DC" w:rsidR="001279A2" w:rsidRPr="00460B97" w:rsidRDefault="00ED0480" w:rsidP="001279A2">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108</w:t>
            </w:r>
          </w:p>
        </w:tc>
      </w:tr>
    </w:tbl>
    <w:p w14:paraId="5C8906FC" w14:textId="77959AF1" w:rsidR="009925CE" w:rsidRPr="00460B97" w:rsidRDefault="00027EF0" w:rsidP="009925CE">
      <w:pPr>
        <w:rPr>
          <w:sz w:val="18"/>
          <w:szCs w:val="18"/>
        </w:rPr>
      </w:pPr>
      <w:r w:rsidRPr="00460B97">
        <w:rPr>
          <w:sz w:val="18"/>
          <w:szCs w:val="18"/>
        </w:rPr>
        <w:t xml:space="preserve">* Podatki so navedeni z DDV, saj si </w:t>
      </w:r>
      <w:r w:rsidR="003F0EB0" w:rsidRPr="00460B97">
        <w:rPr>
          <w:sz w:val="18"/>
          <w:szCs w:val="18"/>
        </w:rPr>
        <w:t xml:space="preserve">družba </w:t>
      </w:r>
      <w:r w:rsidRPr="00460B97">
        <w:rPr>
          <w:sz w:val="18"/>
          <w:szCs w:val="18"/>
        </w:rPr>
        <w:t>DARS od teh nalog nima pravice odbijati vstopnega DDV</w:t>
      </w:r>
    </w:p>
    <w:p w14:paraId="3C238DC8" w14:textId="77777777" w:rsidR="00D82523" w:rsidRDefault="00D82523" w:rsidP="003B7FFD">
      <w:pPr>
        <w:jc w:val="both"/>
        <w:rPr>
          <w:rFonts w:ascii="Calibri" w:eastAsia="Calibri" w:hAnsi="Calibri" w:cs="Arial"/>
          <w:szCs w:val="20"/>
          <w:lang w:eastAsia="sl-SI"/>
        </w:rPr>
      </w:pPr>
    </w:p>
    <w:p w14:paraId="4D9C266F" w14:textId="0C87430A" w:rsidR="003B7FFD" w:rsidRPr="00460B97" w:rsidRDefault="00897601" w:rsidP="003B7FFD">
      <w:pPr>
        <w:jc w:val="both"/>
        <w:rPr>
          <w:rFonts w:cs="Arial"/>
          <w:szCs w:val="20"/>
          <w:lang w:eastAsia="sl-SI"/>
        </w:rPr>
      </w:pPr>
      <w:r w:rsidRPr="00460B97">
        <w:rPr>
          <w:rFonts w:ascii="Calibri" w:eastAsia="Calibri" w:hAnsi="Calibri" w:cs="Arial"/>
          <w:szCs w:val="20"/>
          <w:lang w:eastAsia="sl-SI"/>
        </w:rPr>
        <w:t>V letu 2023 so na AC omrežju potekale aktivnosti odkupov nepremičnin in sklepale so se služnostne pogodbe na štirinajstih projektih novogradenj (SKLOP I). Na AC odsekih, ki so bili že predani v promet (SKLOP II), pa so se izvajale dokončne premoženjskopravne ureditve nepremičnin glede katerih odškodninska in zemljiškoknjižna razmerja še niso bila dokončno urejena. Izvajale so se tudi parcelacije za prenos lege gradbene parcele na teren pred pričetkom gradnje ter dokončne odmere na že zgrajenih AC odsekih ter aktivnosti glede razmejitve nepremičnin glede na določila ZDARS-1 (vpisi pristojnih upravljavcev ter stavbna in lastninska pravica družbe DARS</w:t>
      </w:r>
      <w:r w:rsidR="004C210F" w:rsidRPr="00460B97">
        <w:rPr>
          <w:rFonts w:ascii="Calibri" w:eastAsia="Calibri" w:hAnsi="Calibri" w:cs="Arial"/>
          <w:szCs w:val="20"/>
          <w:lang w:eastAsia="sl-SI"/>
        </w:rPr>
        <w:t>)</w:t>
      </w:r>
      <w:r w:rsidR="003B7FFD" w:rsidRPr="00460B97">
        <w:rPr>
          <w:rFonts w:cs="Arial"/>
          <w:szCs w:val="20"/>
          <w:lang w:eastAsia="sl-SI"/>
        </w:rPr>
        <w:t>.</w:t>
      </w:r>
    </w:p>
    <w:p w14:paraId="7A7B5360" w14:textId="77777777" w:rsidR="003B7FFD" w:rsidRPr="00460B97" w:rsidRDefault="003B7FFD" w:rsidP="003B7FFD">
      <w:pPr>
        <w:jc w:val="both"/>
        <w:rPr>
          <w:rFonts w:cs="Arial"/>
          <w:sz w:val="16"/>
          <w:szCs w:val="16"/>
          <w:lang w:eastAsia="sl-SI"/>
        </w:rPr>
      </w:pPr>
    </w:p>
    <w:p w14:paraId="21A0A544" w14:textId="77777777" w:rsidR="003B7FFD" w:rsidRPr="00460B97" w:rsidRDefault="003B7FFD" w:rsidP="003B7FFD">
      <w:pPr>
        <w:jc w:val="both"/>
        <w:rPr>
          <w:b/>
          <w:color w:val="1F497D"/>
        </w:rPr>
      </w:pPr>
      <w:r w:rsidRPr="00460B97">
        <w:rPr>
          <w:b/>
          <w:color w:val="1F497D"/>
        </w:rPr>
        <w:t>Avtocestni priključek Dragomer</w:t>
      </w:r>
    </w:p>
    <w:p w14:paraId="266ECCFB" w14:textId="4B3DD459" w:rsidR="00897601" w:rsidRPr="00460B97" w:rsidRDefault="009819F2" w:rsidP="00897601">
      <w:pPr>
        <w:jc w:val="both"/>
        <w:rPr>
          <w:color w:val="FF0000"/>
        </w:rPr>
      </w:pPr>
      <w:r w:rsidRPr="00460B97">
        <w:t>Vsa zemljišča (in služnosti) za potrebe gradnje so pridobljena.</w:t>
      </w:r>
    </w:p>
    <w:p w14:paraId="6BA18503" w14:textId="77777777" w:rsidR="009F3EDB" w:rsidRPr="00460B97" w:rsidRDefault="009F3EDB" w:rsidP="00D31E4F">
      <w:pPr>
        <w:jc w:val="both"/>
        <w:rPr>
          <w:lang w:eastAsia="sl-SI"/>
        </w:rPr>
      </w:pPr>
    </w:p>
    <w:p w14:paraId="417C514A" w14:textId="5F07A341" w:rsidR="00D31E4F" w:rsidRPr="00460B97" w:rsidRDefault="00D31E4F" w:rsidP="00D31E4F">
      <w:pPr>
        <w:jc w:val="both"/>
        <w:rPr>
          <w:b/>
          <w:color w:val="1F497D"/>
        </w:rPr>
      </w:pPr>
      <w:r w:rsidRPr="00460B97">
        <w:rPr>
          <w:b/>
          <w:color w:val="1F497D"/>
        </w:rPr>
        <w:t>HAJDINA–ORMOŽ: Markovci–Gorišnica</w:t>
      </w:r>
    </w:p>
    <w:p w14:paraId="733B43AD" w14:textId="3F45292D" w:rsidR="00897601" w:rsidRPr="00460B97" w:rsidRDefault="00897601" w:rsidP="00897601">
      <w:pPr>
        <w:jc w:val="both"/>
        <w:rPr>
          <w:rFonts w:ascii="Calibri" w:eastAsia="Calibri" w:hAnsi="Calibri" w:cs="Arial"/>
          <w:szCs w:val="20"/>
          <w:lang w:eastAsia="sl-SI"/>
        </w:rPr>
      </w:pPr>
      <w:r w:rsidRPr="00C802EC">
        <w:rPr>
          <w:rFonts w:ascii="Calibri" w:eastAsia="Calibri" w:hAnsi="Calibri" w:cs="Arial"/>
          <w:szCs w:val="20"/>
          <w:lang w:eastAsia="sl-SI"/>
        </w:rPr>
        <w:t>V</w:t>
      </w:r>
      <w:bookmarkStart w:id="15" w:name="_Hlk161653002"/>
      <w:r w:rsidRPr="00C802EC">
        <w:rPr>
          <w:rFonts w:ascii="Calibri" w:eastAsia="Calibri" w:hAnsi="Calibri" w:cs="Arial"/>
          <w:szCs w:val="20"/>
          <w:lang w:eastAsia="sl-SI"/>
        </w:rPr>
        <w:t xml:space="preserve"> letu 2023 se je zaključilo s sklepanjem služnostnih pogodb za GJI vode. Končan je bil</w:t>
      </w:r>
      <w:r w:rsidRPr="00C802EC">
        <w:rPr>
          <w:rFonts w:ascii="Calibri" w:eastAsia="Calibri" w:hAnsi="Calibri" w:cs="Arial"/>
          <w:color w:val="FF0000"/>
          <w:szCs w:val="20"/>
          <w:lang w:eastAsia="sl-SI"/>
        </w:rPr>
        <w:t xml:space="preserve"> </w:t>
      </w:r>
      <w:r w:rsidR="008C0B95" w:rsidRPr="00FD2CAE">
        <w:rPr>
          <w:rFonts w:ascii="Calibri" w:eastAsia="Calibri" w:hAnsi="Calibri" w:cs="Arial"/>
          <w:szCs w:val="20"/>
          <w:lang w:eastAsia="sl-SI"/>
        </w:rPr>
        <w:t>zapuščinski postopek</w:t>
      </w:r>
      <w:r w:rsidR="008C0B95" w:rsidRPr="00C802EC">
        <w:rPr>
          <w:rFonts w:ascii="Calibri" w:eastAsia="Calibri" w:hAnsi="Calibri" w:cs="Arial"/>
          <w:szCs w:val="20"/>
          <w:lang w:eastAsia="sl-SI"/>
        </w:rPr>
        <w:t xml:space="preserve"> </w:t>
      </w:r>
      <w:r w:rsidRPr="00C802EC">
        <w:rPr>
          <w:rFonts w:ascii="Calibri" w:eastAsia="Calibri" w:hAnsi="Calibri" w:cs="Arial"/>
          <w:szCs w:val="20"/>
          <w:lang w:eastAsia="sl-SI"/>
        </w:rPr>
        <w:t xml:space="preserve">po enem od lastnikov zemljišča potrebnega za gradnjo in </w:t>
      </w:r>
      <w:r w:rsidR="00172E0E" w:rsidRPr="00C802EC">
        <w:rPr>
          <w:rFonts w:ascii="Calibri" w:eastAsia="Calibri" w:hAnsi="Calibri" w:cs="Arial"/>
          <w:szCs w:val="20"/>
          <w:lang w:eastAsia="sl-SI"/>
        </w:rPr>
        <w:t xml:space="preserve">družba DARS je </w:t>
      </w:r>
      <w:r w:rsidRPr="00C802EC">
        <w:rPr>
          <w:rFonts w:ascii="Calibri" w:eastAsia="Calibri" w:hAnsi="Calibri" w:cs="Arial"/>
          <w:szCs w:val="20"/>
          <w:lang w:eastAsia="sl-SI"/>
        </w:rPr>
        <w:t>pristopil</w:t>
      </w:r>
      <w:r w:rsidR="00172E0E" w:rsidRPr="00C802EC">
        <w:rPr>
          <w:rFonts w:ascii="Calibri" w:eastAsia="Calibri" w:hAnsi="Calibri" w:cs="Arial"/>
          <w:szCs w:val="20"/>
          <w:lang w:eastAsia="sl-SI"/>
        </w:rPr>
        <w:t>a</w:t>
      </w:r>
      <w:r w:rsidRPr="00C802EC">
        <w:rPr>
          <w:rFonts w:ascii="Calibri" w:eastAsia="Calibri" w:hAnsi="Calibri" w:cs="Arial"/>
          <w:szCs w:val="20"/>
          <w:lang w:eastAsia="sl-SI"/>
        </w:rPr>
        <w:t xml:space="preserve"> k sklenitvi pogodbe z dedinjo</w:t>
      </w:r>
      <w:bookmarkEnd w:id="15"/>
      <w:r w:rsidRPr="00C802EC">
        <w:rPr>
          <w:rFonts w:ascii="Calibri" w:eastAsia="Calibri" w:hAnsi="Calibri" w:cs="Arial"/>
          <w:szCs w:val="20"/>
          <w:lang w:eastAsia="sl-SI"/>
        </w:rPr>
        <w:t>.</w:t>
      </w:r>
    </w:p>
    <w:p w14:paraId="43A04373" w14:textId="77777777" w:rsidR="00897601" w:rsidRPr="00460B97" w:rsidRDefault="00897601" w:rsidP="00897601">
      <w:pPr>
        <w:jc w:val="both"/>
        <w:rPr>
          <w:color w:val="FF0000"/>
        </w:rPr>
      </w:pPr>
    </w:p>
    <w:p w14:paraId="556A24D3" w14:textId="58FF1517" w:rsidR="00897601" w:rsidRPr="00460B97" w:rsidRDefault="00897601" w:rsidP="00897601">
      <w:pPr>
        <w:jc w:val="both"/>
        <w:rPr>
          <w:rFonts w:ascii="Calibri" w:eastAsia="Calibri" w:hAnsi="Calibri" w:cs="Arial"/>
          <w:i/>
          <w:iCs/>
          <w:szCs w:val="20"/>
          <w:lang w:eastAsia="sl-SI"/>
        </w:rPr>
      </w:pPr>
      <w:r w:rsidRPr="00460B97">
        <w:rPr>
          <w:i/>
          <w:iCs/>
        </w:rPr>
        <w:t>Razlogi za odstopanje od plana:</w:t>
      </w:r>
      <w:r w:rsidR="005735DD" w:rsidRPr="00460B97">
        <w:rPr>
          <w:i/>
          <w:iCs/>
        </w:rPr>
        <w:t xml:space="preserve"> </w:t>
      </w:r>
      <w:r w:rsidRPr="00460B97">
        <w:rPr>
          <w:rFonts w:ascii="Calibri" w:eastAsia="Calibri" w:hAnsi="Calibri" w:cs="Arial"/>
          <w:i/>
          <w:iCs/>
          <w:szCs w:val="20"/>
          <w:lang w:eastAsia="sl-SI"/>
        </w:rPr>
        <w:t>Zaradi pravnomočno končanega zapuščinskega postopka se je sklenila kupoprodajna pogodba z dedinjo, zato je realizacija nekoliko višja.</w:t>
      </w:r>
    </w:p>
    <w:p w14:paraId="640A31A3" w14:textId="77777777" w:rsidR="00C60E7E" w:rsidRPr="00460B97" w:rsidRDefault="00C60E7E" w:rsidP="00D31E4F">
      <w:pPr>
        <w:jc w:val="both"/>
      </w:pPr>
    </w:p>
    <w:p w14:paraId="1D933D9E" w14:textId="2D2C661F" w:rsidR="003B7FFD" w:rsidRPr="00460B97" w:rsidRDefault="003B7FFD" w:rsidP="003B7FFD">
      <w:pPr>
        <w:jc w:val="both"/>
        <w:rPr>
          <w:b/>
          <w:color w:val="1F497D"/>
        </w:rPr>
      </w:pPr>
      <w:r w:rsidRPr="00460B97">
        <w:rPr>
          <w:b/>
          <w:color w:val="1F497D"/>
        </w:rPr>
        <w:t>HC Jagodje–Lucija s priključno cesto za Piran</w:t>
      </w:r>
    </w:p>
    <w:p w14:paraId="5AC06CF1" w14:textId="4CEFE2A1" w:rsidR="00897601" w:rsidRPr="00460B97" w:rsidRDefault="00897601" w:rsidP="00897601">
      <w:pPr>
        <w:jc w:val="both"/>
        <w:rPr>
          <w:color w:val="000000" w:themeColor="text1"/>
        </w:rPr>
      </w:pPr>
      <w:bookmarkStart w:id="16" w:name="_Hlk161653029"/>
      <w:r w:rsidRPr="00460B97">
        <w:rPr>
          <w:color w:val="000000" w:themeColor="text1"/>
        </w:rPr>
        <w:t>Aktivnosti pridobivanja nepremičnin so ustavljene. Pridobljenih je 92 % dokazil o pravici graditi</w:t>
      </w:r>
      <w:bookmarkEnd w:id="16"/>
      <w:r w:rsidRPr="00460B97">
        <w:rPr>
          <w:color w:val="000000" w:themeColor="text1"/>
        </w:rPr>
        <w:t>.</w:t>
      </w:r>
    </w:p>
    <w:p w14:paraId="3B520A6D" w14:textId="77777777" w:rsidR="0013406B" w:rsidRDefault="0013406B" w:rsidP="00897601">
      <w:pPr>
        <w:jc w:val="both"/>
        <w:rPr>
          <w:i/>
          <w:iCs/>
        </w:rPr>
      </w:pPr>
    </w:p>
    <w:p w14:paraId="15DCCE96" w14:textId="1D4D58BD" w:rsidR="00C60E7E" w:rsidRDefault="00897601" w:rsidP="00897601">
      <w:pPr>
        <w:jc w:val="both"/>
        <w:rPr>
          <w:i/>
          <w:iCs/>
          <w:color w:val="000000" w:themeColor="text1"/>
        </w:rPr>
      </w:pPr>
      <w:r w:rsidRPr="00460B97">
        <w:rPr>
          <w:i/>
          <w:iCs/>
        </w:rPr>
        <w:t>Razlogi za odstopanje od plana:</w:t>
      </w:r>
      <w:r w:rsidR="005735DD" w:rsidRPr="00460B97">
        <w:rPr>
          <w:i/>
          <w:iCs/>
        </w:rPr>
        <w:t xml:space="preserve"> </w:t>
      </w:r>
      <w:r w:rsidRPr="00460B97">
        <w:rPr>
          <w:i/>
          <w:iCs/>
          <w:color w:val="000000" w:themeColor="text1"/>
        </w:rPr>
        <w:t>Sredstva na tem odseku so bila planirana za primere, če bi bilo potrebno v zvezi z nepremičninami urediti nedokončane razlastitvene postopke ali druga razmerja z lastniki.</w:t>
      </w:r>
    </w:p>
    <w:p w14:paraId="4514D43A" w14:textId="77777777" w:rsidR="00C23A11" w:rsidRPr="00460B97" w:rsidRDefault="00C23A11" w:rsidP="00897601">
      <w:pPr>
        <w:jc w:val="both"/>
        <w:rPr>
          <w:i/>
          <w:iCs/>
          <w:color w:val="FF0000"/>
        </w:rPr>
      </w:pPr>
    </w:p>
    <w:p w14:paraId="11F27D8F" w14:textId="77777777" w:rsidR="00C60E7E" w:rsidRPr="00460B97" w:rsidRDefault="00C60E7E" w:rsidP="00D31E4F">
      <w:pPr>
        <w:jc w:val="both"/>
        <w:rPr>
          <w:sz w:val="16"/>
          <w:szCs w:val="16"/>
          <w:lang w:eastAsia="sl-SI"/>
        </w:rPr>
      </w:pPr>
    </w:p>
    <w:p w14:paraId="520E598A" w14:textId="26C66893" w:rsidR="003B7FFD" w:rsidRPr="00460B97" w:rsidRDefault="003B7FFD" w:rsidP="003B7FFD">
      <w:pPr>
        <w:jc w:val="both"/>
        <w:rPr>
          <w:b/>
          <w:color w:val="1F497D"/>
        </w:rPr>
      </w:pPr>
      <w:r w:rsidRPr="00460B97">
        <w:rPr>
          <w:b/>
          <w:color w:val="1F497D"/>
        </w:rPr>
        <w:t>ŽELODNIK–VODICE: Želodnik–Mengeš z obvoznico Mengeš</w:t>
      </w:r>
    </w:p>
    <w:p w14:paraId="39B2A3D0" w14:textId="5566C12D" w:rsidR="00897601" w:rsidRPr="00460B97" w:rsidRDefault="00897601" w:rsidP="00897601">
      <w:pPr>
        <w:jc w:val="both"/>
        <w:rPr>
          <w:rFonts w:ascii="Calibri" w:eastAsia="Calibri" w:hAnsi="Calibri" w:cs="Calibri"/>
          <w14:ligatures w14:val="standardContextual"/>
        </w:rPr>
      </w:pPr>
      <w:bookmarkStart w:id="17" w:name="_Hlk161653037"/>
      <w:r w:rsidRPr="00460B97">
        <w:rPr>
          <w:rFonts w:ascii="Calibri" w:eastAsia="Calibri" w:hAnsi="Calibri" w:cs="Calibri"/>
          <w14:ligatures w14:val="standardContextual"/>
        </w:rPr>
        <w:t>Na tem odseku se od prekinitve naprej ne izvajajo aktivnosti za odkup zemljišč, razen dokončanja začetih razlastitvenih postopkov in dokončnega premoženjskopravnega urejanja nepremičnin zgrajenega 1. in 2. dela obvoznice Mengeš</w:t>
      </w:r>
      <w:bookmarkEnd w:id="17"/>
      <w:r w:rsidRPr="00460B97">
        <w:rPr>
          <w:rFonts w:ascii="Calibri" w:eastAsia="Calibri" w:hAnsi="Calibri" w:cs="Calibri"/>
          <w14:ligatures w14:val="standardContextual"/>
        </w:rPr>
        <w:t>.</w:t>
      </w:r>
    </w:p>
    <w:p w14:paraId="11B1758E" w14:textId="77777777" w:rsidR="00897601" w:rsidRPr="00460B97" w:rsidRDefault="00897601" w:rsidP="00897601">
      <w:pPr>
        <w:jc w:val="both"/>
        <w:rPr>
          <w:rFonts w:ascii="Calibri" w:eastAsia="Calibri" w:hAnsi="Calibri" w:cs="Calibri"/>
          <w:i/>
          <w:iCs/>
          <w14:ligatures w14:val="standardContextual"/>
        </w:rPr>
      </w:pPr>
    </w:p>
    <w:p w14:paraId="5042E3A6" w14:textId="3713CACC" w:rsidR="00897601" w:rsidRPr="00460B97" w:rsidRDefault="00897601" w:rsidP="00897601">
      <w:pPr>
        <w:jc w:val="both"/>
        <w:rPr>
          <w:rFonts w:ascii="Calibri" w:eastAsia="Calibri" w:hAnsi="Calibri" w:cs="Calibri"/>
          <w:i/>
          <w:iCs/>
        </w:rPr>
      </w:pPr>
      <w:r w:rsidRPr="00C802EC">
        <w:rPr>
          <w:rFonts w:ascii="Calibri" w:eastAsia="Calibri" w:hAnsi="Calibri" w:cs="Calibri"/>
          <w:i/>
          <w:iCs/>
          <w14:ligatures w14:val="standardContextual"/>
        </w:rPr>
        <w:t>Razlogi za odstopanje od plana:</w:t>
      </w:r>
      <w:r w:rsidR="005735DD" w:rsidRPr="00C802EC">
        <w:rPr>
          <w:rFonts w:ascii="Calibri" w:eastAsia="Calibri" w:hAnsi="Calibri" w:cs="Calibri"/>
          <w:i/>
          <w:iCs/>
          <w14:ligatures w14:val="standardContextual"/>
        </w:rPr>
        <w:t xml:space="preserve"> </w:t>
      </w:r>
      <w:r w:rsidR="005256EE" w:rsidRPr="00C802EC">
        <w:rPr>
          <w:rFonts w:ascii="Calibri" w:eastAsia="Calibri" w:hAnsi="Calibri" w:cs="Calibri"/>
          <w:i/>
          <w:iCs/>
          <w14:ligatures w14:val="standardContextual"/>
        </w:rPr>
        <w:t xml:space="preserve">Zaradi neizvedenih plomb </w:t>
      </w:r>
      <w:r w:rsidRPr="00C802EC">
        <w:rPr>
          <w:rFonts w:ascii="Calibri" w:eastAsia="Calibri" w:hAnsi="Calibri" w:cs="Calibri"/>
          <w:i/>
          <w:iCs/>
          <w14:ligatures w14:val="standardContextual"/>
        </w:rPr>
        <w:t>v zemljiški knjigi se še ni začelo z aktivnostmi za odkup oz</w:t>
      </w:r>
      <w:r w:rsidR="005735DD" w:rsidRPr="00C802EC">
        <w:rPr>
          <w:rFonts w:ascii="Calibri" w:eastAsia="Calibri" w:hAnsi="Calibri" w:cs="Calibri"/>
          <w:i/>
          <w:iCs/>
          <w14:ligatures w14:val="standardContextual"/>
        </w:rPr>
        <w:t>iroma</w:t>
      </w:r>
      <w:r w:rsidRPr="00C802EC">
        <w:rPr>
          <w:rFonts w:ascii="Calibri" w:eastAsia="Calibri" w:hAnsi="Calibri" w:cs="Calibri"/>
          <w:i/>
          <w:iCs/>
          <w14:ligatures w14:val="standardContextual"/>
        </w:rPr>
        <w:t xml:space="preserve"> dokončno premoženjskopravno ureditev nepremičnin 2. faze obvoznice Mengeš, kar je bilo sicer planirano za l</w:t>
      </w:r>
      <w:r w:rsidR="005735DD" w:rsidRPr="00C802EC">
        <w:rPr>
          <w:rFonts w:ascii="Calibri" w:eastAsia="Calibri" w:hAnsi="Calibri" w:cs="Calibri"/>
          <w:i/>
          <w:iCs/>
          <w14:ligatures w14:val="standardContextual"/>
        </w:rPr>
        <w:t>eto</w:t>
      </w:r>
      <w:r w:rsidRPr="00C802EC">
        <w:rPr>
          <w:rFonts w:ascii="Calibri" w:eastAsia="Calibri" w:hAnsi="Calibri" w:cs="Calibri"/>
          <w:i/>
          <w:iCs/>
          <w14:ligatures w14:val="standardContextual"/>
        </w:rPr>
        <w:t xml:space="preserve"> 2023.</w:t>
      </w:r>
    </w:p>
    <w:p w14:paraId="64BAD036" w14:textId="77777777" w:rsidR="00C60E7E" w:rsidRPr="00460B97" w:rsidRDefault="00C60E7E" w:rsidP="00D31E4F">
      <w:pPr>
        <w:jc w:val="both"/>
      </w:pPr>
    </w:p>
    <w:p w14:paraId="3B707AF2" w14:textId="69E27687" w:rsidR="003B7FFD" w:rsidRPr="00460B97" w:rsidRDefault="003B7FFD" w:rsidP="003B7FFD">
      <w:pPr>
        <w:rPr>
          <w:b/>
          <w:color w:val="1F497D"/>
        </w:rPr>
      </w:pPr>
      <w:r w:rsidRPr="00460B97">
        <w:rPr>
          <w:b/>
          <w:color w:val="1F497D"/>
        </w:rPr>
        <w:t>ŽELODNIK–VODICE: Mengeš–Žeje</w:t>
      </w:r>
    </w:p>
    <w:p w14:paraId="1A1E395C" w14:textId="77777777" w:rsidR="00897601" w:rsidRPr="00460B97" w:rsidRDefault="00897601" w:rsidP="00897601">
      <w:pPr>
        <w:jc w:val="both"/>
        <w:rPr>
          <w:rFonts w:ascii="Calibri" w:eastAsia="Calibri" w:hAnsi="Calibri" w:cs="Calibri"/>
          <w14:ligatures w14:val="standardContextual"/>
        </w:rPr>
      </w:pPr>
      <w:bookmarkStart w:id="18" w:name="_Hlk161653045"/>
      <w:r w:rsidRPr="00460B97">
        <w:rPr>
          <w:rFonts w:ascii="Calibri" w:eastAsia="Calibri" w:hAnsi="Calibri" w:cs="Calibri"/>
          <w14:ligatures w14:val="standardContextual"/>
        </w:rPr>
        <w:t>V letu 2023 so se sklepale pogodbe o služnosti za komunalne vode</w:t>
      </w:r>
      <w:bookmarkEnd w:id="18"/>
      <w:r w:rsidRPr="00460B97">
        <w:rPr>
          <w:rFonts w:ascii="Calibri" w:eastAsia="Calibri" w:hAnsi="Calibri" w:cs="Calibri"/>
          <w14:ligatures w14:val="standardContextual"/>
        </w:rPr>
        <w:t>.</w:t>
      </w:r>
    </w:p>
    <w:p w14:paraId="618E06BE" w14:textId="77777777" w:rsidR="00C60E7E" w:rsidRPr="00460B97" w:rsidRDefault="00C60E7E" w:rsidP="00D31E4F">
      <w:pPr>
        <w:contextualSpacing/>
        <w:jc w:val="both"/>
        <w:rPr>
          <w:rFonts w:ascii="Calibri" w:eastAsia="Calibri" w:hAnsi="Calibri" w:cs="Times New Roman"/>
        </w:rPr>
      </w:pPr>
    </w:p>
    <w:p w14:paraId="7CF0E32C" w14:textId="522EA8DF" w:rsidR="003B7FFD" w:rsidRPr="00460B97" w:rsidRDefault="003B7FFD" w:rsidP="003B7FFD">
      <w:pPr>
        <w:contextualSpacing/>
        <w:jc w:val="both"/>
        <w:rPr>
          <w:b/>
          <w:color w:val="1F497D"/>
        </w:rPr>
      </w:pPr>
      <w:r w:rsidRPr="00460B97">
        <w:rPr>
          <w:b/>
          <w:color w:val="1F497D"/>
        </w:rPr>
        <w:t>ŽELODNIK–VODICE: Žeje–Vodice</w:t>
      </w:r>
    </w:p>
    <w:p w14:paraId="158A0962" w14:textId="463C0B9A" w:rsidR="00897601" w:rsidRPr="00460B97" w:rsidRDefault="00897601" w:rsidP="00897601">
      <w:pPr>
        <w:jc w:val="both"/>
        <w:rPr>
          <w:rFonts w:ascii="Calibri" w:eastAsia="Calibri" w:hAnsi="Calibri" w:cs="Calibri"/>
          <w:color w:val="FF0000"/>
          <w14:ligatures w14:val="standardContextual"/>
        </w:rPr>
      </w:pPr>
      <w:bookmarkStart w:id="19" w:name="_Hlk161653056"/>
      <w:r w:rsidRPr="00460B97">
        <w:rPr>
          <w:rFonts w:ascii="Calibri" w:eastAsia="Calibri" w:hAnsi="Calibri" w:cs="Calibri"/>
          <w14:ligatures w14:val="standardContextual"/>
        </w:rPr>
        <w:t>V letu 2023 so se sklepale pogodbe o služnosti za komunalne vode</w:t>
      </w:r>
      <w:bookmarkEnd w:id="19"/>
      <w:r w:rsidRPr="00460B97">
        <w:rPr>
          <w:rFonts w:ascii="Calibri" w:eastAsia="Calibri" w:hAnsi="Calibri" w:cs="Calibri"/>
          <w14:ligatures w14:val="standardContextual"/>
        </w:rPr>
        <w:t>.</w:t>
      </w:r>
    </w:p>
    <w:p w14:paraId="090CAC56" w14:textId="77777777" w:rsidR="00897601" w:rsidRPr="00460B97" w:rsidRDefault="00897601" w:rsidP="00897601">
      <w:pPr>
        <w:jc w:val="both"/>
        <w:rPr>
          <w:rFonts w:ascii="Calibri" w:eastAsia="Calibri" w:hAnsi="Calibri" w:cs="Calibri"/>
          <w:i/>
          <w:iCs/>
          <w14:ligatures w14:val="standardContextual"/>
        </w:rPr>
      </w:pPr>
    </w:p>
    <w:p w14:paraId="443771F0" w14:textId="5EFD99AA" w:rsidR="00D31E4F" w:rsidRPr="00460B97" w:rsidRDefault="00D31E4F" w:rsidP="00D31E4F">
      <w:pPr>
        <w:jc w:val="both"/>
        <w:rPr>
          <w:b/>
          <w:color w:val="1F497D"/>
        </w:rPr>
      </w:pPr>
      <w:r w:rsidRPr="00460B97">
        <w:rPr>
          <w:b/>
          <w:color w:val="1F497D"/>
        </w:rPr>
        <w:t xml:space="preserve">Predor Karavanke </w:t>
      </w:r>
      <w:r w:rsidR="00C331CB" w:rsidRPr="00460B97">
        <w:rPr>
          <w:b/>
          <w:color w:val="1F497D"/>
        </w:rPr>
        <w:t>-</w:t>
      </w:r>
      <w:r w:rsidRPr="00460B97">
        <w:rPr>
          <w:b/>
          <w:color w:val="1F497D"/>
        </w:rPr>
        <w:t xml:space="preserve"> dogradite</w:t>
      </w:r>
      <w:r w:rsidR="00C802EC">
        <w:rPr>
          <w:b/>
          <w:color w:val="1F497D"/>
        </w:rPr>
        <w:t>v</w:t>
      </w:r>
    </w:p>
    <w:p w14:paraId="6F765B2F" w14:textId="06D05435" w:rsidR="00681F95" w:rsidRPr="00681F95" w:rsidRDefault="00681F95" w:rsidP="00681F95">
      <w:pPr>
        <w:jc w:val="both"/>
        <w:rPr>
          <w:rFonts w:ascii="Calibri" w:eastAsia="Calibri" w:hAnsi="Calibri" w:cs="Calibri"/>
          <w14:ligatures w14:val="standardContextual"/>
        </w:rPr>
      </w:pPr>
      <w:r w:rsidRPr="00681F95">
        <w:rPr>
          <w:rFonts w:ascii="Calibri" w:eastAsia="Calibri" w:hAnsi="Calibri" w:cs="Calibri"/>
          <w14:ligatures w14:val="standardContextual"/>
        </w:rPr>
        <w:t>V letu 2023 je bilo sklenjenih 5 pogodb za začasno rabo (podaljšanje uporabe lokacije viškov</w:t>
      </w:r>
      <w:r>
        <w:rPr>
          <w:rFonts w:ascii="Calibri" w:eastAsia="Calibri" w:hAnsi="Calibri" w:cs="Calibri"/>
          <w14:ligatures w14:val="standardContextual"/>
        </w:rPr>
        <w:t xml:space="preserve"> </w:t>
      </w:r>
      <w:r w:rsidRPr="00681F95">
        <w:rPr>
          <w:rFonts w:ascii="Calibri" w:eastAsia="Calibri" w:hAnsi="Calibri" w:cs="Calibri"/>
          <w14:ligatures w14:val="standardContextual"/>
        </w:rPr>
        <w:t>izkopa A), služnostna pogodba med občino Jesenice, družbo DARS in DRSI ter služnostna pogodba med</w:t>
      </w:r>
      <w:r>
        <w:rPr>
          <w:rFonts w:ascii="Calibri" w:eastAsia="Calibri" w:hAnsi="Calibri" w:cs="Calibri"/>
          <w14:ligatures w14:val="standardContextual"/>
        </w:rPr>
        <w:t xml:space="preserve"> </w:t>
      </w:r>
      <w:r w:rsidRPr="00681F95">
        <w:rPr>
          <w:rFonts w:ascii="Calibri" w:eastAsia="Calibri" w:hAnsi="Calibri" w:cs="Calibri"/>
          <w14:ligatures w14:val="standardContextual"/>
        </w:rPr>
        <w:t>občino Jesenice in družbo DARS. Poleg tega so se nadaljevala usklajevanja z DRSV o sklenitvi ustrezne</w:t>
      </w:r>
      <w:r>
        <w:rPr>
          <w:rFonts w:ascii="Calibri" w:eastAsia="Calibri" w:hAnsi="Calibri" w:cs="Calibri"/>
          <w14:ligatures w14:val="standardContextual"/>
        </w:rPr>
        <w:t xml:space="preserve"> </w:t>
      </w:r>
      <w:r w:rsidRPr="00681F95">
        <w:rPr>
          <w:rFonts w:ascii="Calibri" w:eastAsia="Calibri" w:hAnsi="Calibri" w:cs="Calibri"/>
          <w14:ligatures w14:val="standardContextual"/>
        </w:rPr>
        <w:t>pogodbe (sporazuma), ki bi uredila medsebojne pravice in obveznosti na zemljiščih v upravljanju DRSV,</w:t>
      </w:r>
      <w:r>
        <w:rPr>
          <w:rFonts w:ascii="Calibri" w:eastAsia="Calibri" w:hAnsi="Calibri" w:cs="Calibri"/>
          <w14:ligatures w14:val="standardContextual"/>
        </w:rPr>
        <w:t xml:space="preserve"> </w:t>
      </w:r>
      <w:r w:rsidRPr="00681F95">
        <w:rPr>
          <w:rFonts w:ascii="Calibri" w:eastAsia="Calibri" w:hAnsi="Calibri" w:cs="Calibri"/>
          <w14:ligatures w14:val="standardContextual"/>
        </w:rPr>
        <w:t>ki so del tega AC odseka (mostova M1 in M2 ter prepust na lokaciji viškov izkopa C).</w:t>
      </w:r>
    </w:p>
    <w:p w14:paraId="2127AD24" w14:textId="77777777" w:rsidR="00681F95" w:rsidRDefault="00681F95" w:rsidP="00681F95">
      <w:pPr>
        <w:jc w:val="both"/>
        <w:rPr>
          <w:rFonts w:ascii="Calibri" w:eastAsia="Calibri" w:hAnsi="Calibri" w:cs="Calibri"/>
          <w14:ligatures w14:val="standardContextual"/>
        </w:rPr>
      </w:pPr>
    </w:p>
    <w:p w14:paraId="2A94FD95" w14:textId="5DABC168" w:rsidR="00681F95" w:rsidRPr="00681F95" w:rsidRDefault="00681F95" w:rsidP="00681F95">
      <w:pPr>
        <w:jc w:val="both"/>
        <w:rPr>
          <w:rFonts w:ascii="Calibri" w:eastAsia="Calibri" w:hAnsi="Calibri" w:cs="Calibri"/>
          <w:i/>
          <w:iCs/>
          <w14:ligatures w14:val="standardContextual"/>
        </w:rPr>
      </w:pPr>
      <w:r w:rsidRPr="00681F95">
        <w:rPr>
          <w:rFonts w:ascii="Calibri" w:eastAsia="Calibri" w:hAnsi="Calibri" w:cs="Calibri"/>
          <w:i/>
          <w:iCs/>
          <w14:ligatures w14:val="standardContextual"/>
        </w:rPr>
        <w:t>Razlogi za odstopanje od plana: V letu 2023 je bilo predvideno sklepanje kupoprodajnih in služnostnih</w:t>
      </w:r>
    </w:p>
    <w:p w14:paraId="5BED2D7F" w14:textId="2738321E" w:rsidR="00681F95" w:rsidRPr="00681F95" w:rsidRDefault="00681F95" w:rsidP="00681F95">
      <w:pPr>
        <w:jc w:val="both"/>
        <w:rPr>
          <w:rFonts w:ascii="Calibri" w:eastAsia="Calibri" w:hAnsi="Calibri" w:cs="Calibri"/>
          <w:i/>
          <w:iCs/>
          <w14:ligatures w14:val="standardContextual"/>
        </w:rPr>
      </w:pPr>
      <w:r w:rsidRPr="00681F95">
        <w:rPr>
          <w:rFonts w:ascii="Calibri" w:eastAsia="Calibri" w:hAnsi="Calibri" w:cs="Calibri"/>
          <w:i/>
          <w:iCs/>
          <w14:ligatures w14:val="standardContextual"/>
        </w:rPr>
        <w:t>pogodb z AS Dovje - Mojstrana, vendar so pogodbe še v usklajevanju; potrebno je počakati tudi sklic</w:t>
      </w:r>
      <w:r w:rsidR="001A21F0">
        <w:rPr>
          <w:rFonts w:ascii="Calibri" w:eastAsia="Calibri" w:hAnsi="Calibri" w:cs="Calibri"/>
          <w:i/>
          <w:iCs/>
          <w14:ligatures w14:val="standardContextual"/>
        </w:rPr>
        <w:t xml:space="preserve"> </w:t>
      </w:r>
      <w:r w:rsidRPr="00681F95">
        <w:rPr>
          <w:rFonts w:ascii="Calibri" w:eastAsia="Calibri" w:hAnsi="Calibri" w:cs="Calibri"/>
          <w:i/>
          <w:iCs/>
          <w14:ligatures w14:val="standardContextual"/>
        </w:rPr>
        <w:t>občnega zbora AS, ki odloča o nakupih/prodajah premoženja v lasti AS. AS je lastnica skoraj 71.000 m2</w:t>
      </w:r>
    </w:p>
    <w:p w14:paraId="5B714B0B" w14:textId="1E24F02B" w:rsidR="00C60E7E" w:rsidRPr="00681F95" w:rsidRDefault="00681F95" w:rsidP="00681F95">
      <w:pPr>
        <w:jc w:val="both"/>
        <w:rPr>
          <w:rFonts w:ascii="Calibri" w:eastAsia="Calibri" w:hAnsi="Calibri" w:cs="Calibri"/>
          <w:i/>
          <w:iCs/>
          <w14:ligatures w14:val="standardContextual"/>
        </w:rPr>
      </w:pPr>
      <w:r w:rsidRPr="00681F95">
        <w:rPr>
          <w:rFonts w:ascii="Calibri" w:eastAsia="Calibri" w:hAnsi="Calibri" w:cs="Calibri"/>
          <w:i/>
          <w:iCs/>
          <w14:ligatures w14:val="standardContextual"/>
        </w:rPr>
        <w:t>površin, ki jih je potrebno odkupiti, ter 34.000 m2 lokaciji viškov izkopa, ki so predmet pogodb</w:t>
      </w:r>
      <w:r w:rsidR="001A21F0">
        <w:rPr>
          <w:rFonts w:ascii="Calibri" w:eastAsia="Calibri" w:hAnsi="Calibri" w:cs="Calibri"/>
          <w:i/>
          <w:iCs/>
          <w14:ligatures w14:val="standardContextual"/>
        </w:rPr>
        <w:t xml:space="preserve"> </w:t>
      </w:r>
      <w:r w:rsidRPr="00681F95">
        <w:rPr>
          <w:rFonts w:ascii="Calibri" w:eastAsia="Calibri" w:hAnsi="Calibri" w:cs="Calibri"/>
          <w:i/>
          <w:iCs/>
          <w14:ligatures w14:val="standardContextual"/>
        </w:rPr>
        <w:t>o začasni služnosti, zaenkrat predvidena skupna vsota odškodnin po vseh kupoprodajnih in služnostnih</w:t>
      </w:r>
      <w:r w:rsidR="001A21F0">
        <w:rPr>
          <w:rFonts w:ascii="Calibri" w:eastAsia="Calibri" w:hAnsi="Calibri" w:cs="Calibri"/>
          <w:i/>
          <w:iCs/>
          <w14:ligatures w14:val="standardContextual"/>
        </w:rPr>
        <w:t xml:space="preserve"> </w:t>
      </w:r>
      <w:r w:rsidRPr="00681F95">
        <w:rPr>
          <w:rFonts w:ascii="Calibri" w:eastAsia="Calibri" w:hAnsi="Calibri" w:cs="Calibri"/>
          <w:i/>
          <w:iCs/>
          <w14:ligatures w14:val="standardContextual"/>
        </w:rPr>
        <w:t>pogodbah je približno 350.000 evrov (ni dokončna vsota, ker je v teku cenitev za podaljšanje uporabe</w:t>
      </w:r>
      <w:r w:rsidR="001A21F0">
        <w:rPr>
          <w:rFonts w:ascii="Calibri" w:eastAsia="Calibri" w:hAnsi="Calibri" w:cs="Calibri"/>
          <w:i/>
          <w:iCs/>
          <w14:ligatures w14:val="standardContextual"/>
        </w:rPr>
        <w:t xml:space="preserve"> </w:t>
      </w:r>
      <w:r w:rsidRPr="00681F95">
        <w:rPr>
          <w:rFonts w:ascii="Calibri" w:eastAsia="Calibri" w:hAnsi="Calibri" w:cs="Calibri"/>
          <w:i/>
          <w:iCs/>
          <w14:ligatures w14:val="standardContextual"/>
        </w:rPr>
        <w:t>ene od lokacij viškov izkopa).</w:t>
      </w:r>
    </w:p>
    <w:p w14:paraId="7610067D" w14:textId="77777777" w:rsidR="00681F95" w:rsidRDefault="00681F95" w:rsidP="00D31E4F">
      <w:pPr>
        <w:jc w:val="both"/>
        <w:rPr>
          <w:b/>
          <w:color w:val="1F497D"/>
        </w:rPr>
      </w:pPr>
    </w:p>
    <w:p w14:paraId="04BAC665" w14:textId="0762D848" w:rsidR="00D31E4F" w:rsidRPr="00460B97" w:rsidRDefault="00D31E4F" w:rsidP="00D31E4F">
      <w:pPr>
        <w:jc w:val="both"/>
        <w:rPr>
          <w:b/>
          <w:color w:val="1F497D"/>
        </w:rPr>
      </w:pPr>
      <w:r w:rsidRPr="00460B97">
        <w:rPr>
          <w:b/>
          <w:color w:val="1F497D"/>
        </w:rPr>
        <w:t>Koseze</w:t>
      </w:r>
      <w:r w:rsidR="00C331CB" w:rsidRPr="00460B97">
        <w:rPr>
          <w:b/>
          <w:color w:val="1F497D"/>
        </w:rPr>
        <w:t>–</w:t>
      </w:r>
      <w:r w:rsidRPr="00460B97">
        <w:rPr>
          <w:b/>
          <w:color w:val="1F497D"/>
        </w:rPr>
        <w:t>Kozarje - razširitev 3. pas</w:t>
      </w:r>
    </w:p>
    <w:p w14:paraId="0CB06B01" w14:textId="521F9288" w:rsidR="00897601" w:rsidRPr="00460B97" w:rsidRDefault="005735DD" w:rsidP="00897601">
      <w:pPr>
        <w:jc w:val="both"/>
        <w:rPr>
          <w:rFonts w:ascii="Calibri" w:eastAsia="Calibri" w:hAnsi="Calibri" w:cs="Calibri"/>
          <w14:ligatures w14:val="standardContextual"/>
        </w:rPr>
      </w:pPr>
      <w:r w:rsidRPr="00C802EC">
        <w:rPr>
          <w:rFonts w:ascii="Calibri" w:eastAsia="Calibri" w:hAnsi="Calibri" w:cs="Calibri"/>
          <w14:ligatures w14:val="standardContextual"/>
        </w:rPr>
        <w:t>V letu 2023 so bile sklenjene prodajne pogodbe za odkup nepremičnin v k.o. Dobrova (poslovna cona). Sklenjena je bila pogodba za solastniški delež zemljišča v k.o. Brdo po zaključenem</w:t>
      </w:r>
      <w:r w:rsidR="00D11E8C">
        <w:rPr>
          <w:rFonts w:ascii="Calibri" w:eastAsia="Calibri" w:hAnsi="Calibri" w:cs="Calibri"/>
          <w14:ligatures w14:val="standardContextual"/>
        </w:rPr>
        <w:t xml:space="preserve"> </w:t>
      </w:r>
      <w:r w:rsidR="008C0B95" w:rsidRPr="00FD2CAE">
        <w:rPr>
          <w:rFonts w:ascii="Calibri" w:eastAsia="Calibri" w:hAnsi="Calibri" w:cs="Calibri"/>
          <w14:ligatures w14:val="standardContextual"/>
        </w:rPr>
        <w:t>zapuščinskem postopku</w:t>
      </w:r>
      <w:r w:rsidRPr="00C802EC">
        <w:rPr>
          <w:rFonts w:ascii="Calibri" w:eastAsia="Calibri" w:hAnsi="Calibri" w:cs="Calibri"/>
          <w14:ligatures w14:val="standardContextual"/>
        </w:rPr>
        <w:t>. Sklenjenih je bilo nekaj pogodb za ustanovitev služnostnih pravic na zemljiščih izven DLN in na vodnih zemljiščih v upravljanju DRSV. Nadaljevali so se razlastitveni postopki. Na novo je bila vložena zahteva za razlastitev za zemljišče v k.o. Dravlje, kjer je postopek pravnomočno zaključen</w:t>
      </w:r>
      <w:r w:rsidR="00897601" w:rsidRPr="00C802EC">
        <w:rPr>
          <w:rFonts w:ascii="Calibri" w:eastAsia="Calibri" w:hAnsi="Calibri" w:cs="Calibri"/>
          <w14:ligatures w14:val="standardContextual"/>
        </w:rPr>
        <w:t>).</w:t>
      </w:r>
    </w:p>
    <w:p w14:paraId="5340E505" w14:textId="77777777" w:rsidR="00897601" w:rsidRPr="00460B97" w:rsidRDefault="00897601" w:rsidP="00897601">
      <w:pPr>
        <w:jc w:val="both"/>
        <w:rPr>
          <w:rFonts w:ascii="Calibri" w:eastAsia="Calibri" w:hAnsi="Calibri" w:cs="Calibri"/>
          <w:i/>
          <w:iCs/>
          <w14:ligatures w14:val="standardContextual"/>
        </w:rPr>
      </w:pPr>
    </w:p>
    <w:p w14:paraId="7DFCEAC6" w14:textId="73D44E8B" w:rsidR="00C60E7E" w:rsidRPr="00460B97" w:rsidRDefault="00897601" w:rsidP="00897601">
      <w:pPr>
        <w:jc w:val="both"/>
        <w:rPr>
          <w:i/>
          <w:iCs/>
        </w:rPr>
      </w:pPr>
      <w:r w:rsidRPr="00C802EC">
        <w:rPr>
          <w:rFonts w:ascii="Calibri" w:eastAsia="Calibri" w:hAnsi="Calibri" w:cs="Calibri"/>
          <w:i/>
          <w:iCs/>
          <w14:ligatures w14:val="standardContextual"/>
        </w:rPr>
        <w:t>Razlogi za odstopanje od plana:</w:t>
      </w:r>
      <w:r w:rsidR="005735DD" w:rsidRPr="00C802EC">
        <w:rPr>
          <w:rFonts w:ascii="Calibri" w:eastAsia="Calibri" w:hAnsi="Calibri" w:cs="Calibri"/>
          <w:i/>
          <w:iCs/>
          <w14:ligatures w14:val="standardContextual"/>
        </w:rPr>
        <w:t xml:space="preserve"> </w:t>
      </w:r>
      <w:r w:rsidR="00070803" w:rsidRPr="00C802EC">
        <w:rPr>
          <w:rFonts w:ascii="Calibri" w:eastAsia="Calibri" w:hAnsi="Calibri" w:cs="Calibri"/>
          <w:i/>
          <w:iCs/>
          <w14:ligatures w14:val="standardContextual"/>
        </w:rPr>
        <w:t>R</w:t>
      </w:r>
      <w:r w:rsidRPr="00C802EC">
        <w:rPr>
          <w:rFonts w:ascii="Calibri" w:eastAsia="Calibri" w:hAnsi="Calibri" w:cs="Calibri"/>
          <w:i/>
          <w:iCs/>
          <w14:ligatures w14:val="standardContextual"/>
        </w:rPr>
        <w:t>azlik</w:t>
      </w:r>
      <w:r w:rsidR="00070803" w:rsidRPr="00C802EC">
        <w:rPr>
          <w:rFonts w:ascii="Calibri" w:eastAsia="Calibri" w:hAnsi="Calibri" w:cs="Calibri"/>
          <w:i/>
          <w:iCs/>
          <w14:ligatures w14:val="standardContextual"/>
        </w:rPr>
        <w:t>a</w:t>
      </w:r>
      <w:r w:rsidRPr="00C802EC">
        <w:rPr>
          <w:rFonts w:ascii="Calibri" w:eastAsia="Calibri" w:hAnsi="Calibri" w:cs="Calibri"/>
          <w:i/>
          <w:iCs/>
          <w14:ligatures w14:val="standardContextual"/>
        </w:rPr>
        <w:t xml:space="preserve"> med predvidenimi finančnim sredstvi in realizacijo je nastal</w:t>
      </w:r>
      <w:r w:rsidR="0093184B" w:rsidRPr="00C802EC">
        <w:rPr>
          <w:rFonts w:ascii="Calibri" w:eastAsia="Calibri" w:hAnsi="Calibri" w:cs="Calibri"/>
          <w:i/>
          <w:iCs/>
          <w14:ligatures w14:val="standardContextual"/>
        </w:rPr>
        <w:t>a</w:t>
      </w:r>
      <w:r w:rsidRPr="00C802EC">
        <w:rPr>
          <w:rFonts w:ascii="Calibri" w:eastAsia="Calibri" w:hAnsi="Calibri" w:cs="Calibri"/>
          <w:i/>
          <w:iCs/>
          <w14:ligatures w14:val="standardContextual"/>
        </w:rPr>
        <w:t xml:space="preserve">, ker so bile odškodnine določene s cenilnimi poročili za stavbna zemljišča v poslovni coni Dobrova višje od prvotno predvidenih. V letu 2021 so bila zemljišča na podlagi metode primerljivih prodaj ocenjena </w:t>
      </w:r>
      <w:r w:rsidR="00D2187A" w:rsidRPr="00C802EC">
        <w:rPr>
          <w:rFonts w:ascii="Calibri" w:eastAsia="Calibri" w:hAnsi="Calibri" w:cs="Calibri"/>
          <w:i/>
          <w:iCs/>
          <w14:ligatures w14:val="standardContextual"/>
        </w:rPr>
        <w:t xml:space="preserve">na </w:t>
      </w:r>
      <w:r w:rsidRPr="00C802EC">
        <w:rPr>
          <w:rFonts w:ascii="Calibri" w:eastAsia="Calibri" w:hAnsi="Calibri" w:cs="Calibri"/>
          <w:i/>
          <w:iCs/>
          <w14:ligatures w14:val="standardContextual"/>
        </w:rPr>
        <w:t xml:space="preserve">130 </w:t>
      </w:r>
      <w:r w:rsidR="00D2187A" w:rsidRPr="00C802EC">
        <w:rPr>
          <w:rFonts w:ascii="Calibri" w:eastAsia="Calibri" w:hAnsi="Calibri" w:cs="Calibri"/>
          <w:i/>
          <w:iCs/>
          <w14:ligatures w14:val="standardContextual"/>
        </w:rPr>
        <w:t>evrov</w:t>
      </w:r>
      <w:r w:rsidRPr="00C802EC">
        <w:rPr>
          <w:rFonts w:ascii="Calibri" w:eastAsia="Calibri" w:hAnsi="Calibri" w:cs="Calibri"/>
          <w:i/>
          <w:iCs/>
          <w14:ligatures w14:val="standardContextual"/>
        </w:rPr>
        <w:t xml:space="preserve"> za m</w:t>
      </w:r>
      <w:r w:rsidRPr="00C802EC">
        <w:rPr>
          <w:rFonts w:ascii="Calibri" w:eastAsia="Calibri" w:hAnsi="Calibri" w:cs="Calibri"/>
          <w:i/>
          <w:iCs/>
          <w:vertAlign w:val="superscript"/>
          <w14:ligatures w14:val="standardContextual"/>
        </w:rPr>
        <w:t>2</w:t>
      </w:r>
      <w:r w:rsidRPr="00C802EC">
        <w:rPr>
          <w:rFonts w:ascii="Calibri" w:eastAsia="Calibri" w:hAnsi="Calibri" w:cs="Calibri"/>
          <w:i/>
          <w:iCs/>
          <w14:ligatures w14:val="standardContextual"/>
        </w:rPr>
        <w:t xml:space="preserve">, v letu 2023 pa so bila na podlagi iste metode ocenjena na 355 </w:t>
      </w:r>
      <w:r w:rsidR="00D2187A" w:rsidRPr="00C802EC">
        <w:rPr>
          <w:rFonts w:ascii="Calibri" w:eastAsia="Calibri" w:hAnsi="Calibri" w:cs="Calibri"/>
          <w:i/>
          <w:iCs/>
          <w14:ligatures w14:val="standardContextual"/>
        </w:rPr>
        <w:t>evrov</w:t>
      </w:r>
      <w:r w:rsidRPr="00C802EC">
        <w:rPr>
          <w:rFonts w:ascii="Calibri" w:eastAsia="Calibri" w:hAnsi="Calibri" w:cs="Calibri"/>
          <w:i/>
          <w:iCs/>
          <w14:ligatures w14:val="standardContextual"/>
        </w:rPr>
        <w:t xml:space="preserve"> za m</w:t>
      </w:r>
      <w:r w:rsidRPr="00C802EC">
        <w:rPr>
          <w:rFonts w:ascii="Calibri" w:eastAsia="Calibri" w:hAnsi="Calibri" w:cs="Calibri"/>
          <w:i/>
          <w:iCs/>
          <w:vertAlign w:val="superscript"/>
          <w14:ligatures w14:val="standardContextual"/>
        </w:rPr>
        <w:t>2</w:t>
      </w:r>
      <w:r w:rsidRPr="00C802EC">
        <w:rPr>
          <w:rFonts w:ascii="Calibri" w:eastAsia="Calibri" w:hAnsi="Calibri" w:cs="Calibri"/>
          <w:i/>
          <w:iCs/>
          <w14:ligatures w14:val="standardContextual"/>
        </w:rPr>
        <w:t xml:space="preserve">. Ena parcela je bila na zahtevo lastnika v skladu z 212. členom ZUreP-3 dodatno odkupljena, prvotno je bila na njej predvidena </w:t>
      </w:r>
      <w:r w:rsidR="005256EE" w:rsidRPr="00C802EC">
        <w:rPr>
          <w:rFonts w:ascii="Calibri" w:eastAsia="Calibri" w:hAnsi="Calibri" w:cs="Calibri"/>
          <w:i/>
          <w:iCs/>
          <w14:ligatures w14:val="standardContextual"/>
        </w:rPr>
        <w:t>le služnost</w:t>
      </w:r>
      <w:r w:rsidR="005256EE" w:rsidRPr="00C802EC">
        <w:rPr>
          <w:i/>
          <w:iCs/>
        </w:rPr>
        <w:t>.</w:t>
      </w:r>
    </w:p>
    <w:p w14:paraId="09B23D34" w14:textId="77777777" w:rsidR="00C60E7E" w:rsidRPr="00460B97" w:rsidRDefault="00C60E7E" w:rsidP="00D31E4F">
      <w:pPr>
        <w:jc w:val="both"/>
        <w:rPr>
          <w:sz w:val="16"/>
          <w:szCs w:val="16"/>
          <w:lang w:eastAsia="sl-SI"/>
        </w:rPr>
      </w:pPr>
    </w:p>
    <w:p w14:paraId="6FE9DE4A" w14:textId="46786493" w:rsidR="003B7FFD" w:rsidRPr="00460B97" w:rsidRDefault="003B7FFD" w:rsidP="003B7FFD">
      <w:pPr>
        <w:jc w:val="both"/>
        <w:rPr>
          <w:b/>
          <w:color w:val="1F497D"/>
        </w:rPr>
      </w:pPr>
      <w:r w:rsidRPr="00460B97">
        <w:rPr>
          <w:b/>
          <w:color w:val="1F497D"/>
        </w:rPr>
        <w:t xml:space="preserve">3. </w:t>
      </w:r>
      <w:r w:rsidR="00C331CB" w:rsidRPr="00460B97">
        <w:rPr>
          <w:b/>
          <w:color w:val="1F497D"/>
        </w:rPr>
        <w:t>r</w:t>
      </w:r>
      <w:r w:rsidRPr="00460B97">
        <w:rPr>
          <w:b/>
          <w:color w:val="1F497D"/>
        </w:rPr>
        <w:t>azvojna os</w:t>
      </w:r>
      <w:r w:rsidR="00C331CB" w:rsidRPr="00460B97">
        <w:rPr>
          <w:b/>
          <w:color w:val="1F497D"/>
        </w:rPr>
        <w:t xml:space="preserve"> </w:t>
      </w:r>
      <w:r w:rsidRPr="00460B97">
        <w:rPr>
          <w:b/>
          <w:color w:val="1F497D"/>
        </w:rPr>
        <w:t>jug: Novo mesto–Maline (etapi 1 in 2)</w:t>
      </w:r>
    </w:p>
    <w:p w14:paraId="778E10AF" w14:textId="6217A5B3" w:rsidR="00897601" w:rsidRDefault="00897601" w:rsidP="00897601">
      <w:pPr>
        <w:jc w:val="both"/>
        <w:rPr>
          <w:rFonts w:ascii="Calibri" w:eastAsia="Calibri" w:hAnsi="Calibri" w:cs="Calibri"/>
          <w14:ligatures w14:val="standardContextual"/>
        </w:rPr>
      </w:pPr>
      <w:bookmarkStart w:id="20" w:name="_Hlk161653085"/>
      <w:r w:rsidRPr="00460B97">
        <w:rPr>
          <w:rFonts w:ascii="Calibri" w:eastAsia="Calibri" w:hAnsi="Calibri" w:cs="Calibri"/>
          <w14:ligatures w14:val="standardContextual"/>
        </w:rPr>
        <w:t xml:space="preserve">V letu 2023 so bili postopki določanja odškodnine za razlaščena zemljišča MO Novo mesto in </w:t>
      </w:r>
      <w:r w:rsidR="00C75DDE" w:rsidRPr="00460B97">
        <w:rPr>
          <w:rFonts w:ascii="Calibri" w:eastAsia="Calibri" w:hAnsi="Calibri" w:cs="Calibri"/>
          <w14:ligatures w14:val="standardContextual"/>
        </w:rPr>
        <w:t>eno</w:t>
      </w:r>
      <w:r w:rsidRPr="00460B97">
        <w:rPr>
          <w:rFonts w:ascii="Calibri" w:eastAsia="Calibri" w:hAnsi="Calibri" w:cs="Calibri"/>
          <w14:ligatures w14:val="standardContextual"/>
        </w:rPr>
        <w:t xml:space="preserve"> fizično osebo še vedno v teku, v </w:t>
      </w:r>
      <w:r w:rsidR="00C75DDE" w:rsidRPr="00460B97">
        <w:rPr>
          <w:rFonts w:ascii="Calibri" w:eastAsia="Calibri" w:hAnsi="Calibri" w:cs="Calibri"/>
          <w14:ligatures w14:val="standardContextual"/>
        </w:rPr>
        <w:t>enem</w:t>
      </w:r>
      <w:r w:rsidRPr="00460B97">
        <w:rPr>
          <w:rFonts w:ascii="Calibri" w:eastAsia="Calibri" w:hAnsi="Calibri" w:cs="Calibri"/>
          <w14:ligatures w14:val="standardContextual"/>
        </w:rPr>
        <w:t xml:space="preserve"> postopku določitve odškodnine je MO Novo mesto na sklep vložila pritožbo. V letu 2023 so se izvajale samo premoženjskopravne aktivnosti v zvezi s temi postopki, dokazila o pravici graditi so za ta odsek so že pridobljena</w:t>
      </w:r>
      <w:bookmarkEnd w:id="20"/>
      <w:r w:rsidRPr="00460B97">
        <w:rPr>
          <w:rFonts w:ascii="Calibri" w:eastAsia="Calibri" w:hAnsi="Calibri" w:cs="Calibri"/>
          <w14:ligatures w14:val="standardContextual"/>
        </w:rPr>
        <w:t>.</w:t>
      </w:r>
    </w:p>
    <w:p w14:paraId="5CBFFE72" w14:textId="77777777" w:rsidR="00C60112" w:rsidRPr="00460B97" w:rsidRDefault="00C60112" w:rsidP="00897601">
      <w:pPr>
        <w:jc w:val="both"/>
        <w:rPr>
          <w:rFonts w:ascii="Calibri" w:eastAsia="Calibri" w:hAnsi="Calibri" w:cs="Calibri"/>
          <w14:ligatures w14:val="standardContextual"/>
        </w:rPr>
      </w:pPr>
    </w:p>
    <w:p w14:paraId="6AF32445" w14:textId="3A76CC67" w:rsidR="00C60E7E" w:rsidRPr="00460B97" w:rsidRDefault="00897601" w:rsidP="00897601">
      <w:pPr>
        <w:jc w:val="both"/>
        <w:rPr>
          <w:i/>
          <w:iCs/>
        </w:rPr>
      </w:pPr>
      <w:r w:rsidRPr="00460B97">
        <w:rPr>
          <w:rFonts w:ascii="Calibri" w:eastAsia="Calibri" w:hAnsi="Calibri" w:cs="Calibri"/>
          <w:i/>
          <w:iCs/>
          <w14:ligatures w14:val="standardContextual"/>
        </w:rPr>
        <w:t>Razlogi za odstopanje od plana:</w:t>
      </w:r>
      <w:r w:rsidR="00C75DDE" w:rsidRPr="00460B97">
        <w:rPr>
          <w:rFonts w:ascii="Calibri" w:eastAsia="Calibri" w:hAnsi="Calibri" w:cs="Calibri"/>
          <w:i/>
          <w:iCs/>
          <w14:ligatures w14:val="standardContextual"/>
        </w:rPr>
        <w:t xml:space="preserve"> </w:t>
      </w:r>
      <w:r w:rsidRPr="00460B97">
        <w:rPr>
          <w:rFonts w:ascii="Calibri" w:eastAsia="Calibri" w:hAnsi="Calibri" w:cs="Calibri"/>
          <w:i/>
          <w:iCs/>
          <w14:ligatures w14:val="standardContextual"/>
        </w:rPr>
        <w:t>Za leto 2023 so bila planirana sredstva na podlagi izdelanih cenitev v postopkih določitve odškodnine, ki pa se v letu 2023 še niso zaključili zaradi pritožb nasprotnih udeležencev in dolgotrajnosti sodnih postopkov. Postopki razlastitev so v fazi določanja odškodnine, predvidoma bodo končani v letu 2024.</w:t>
      </w:r>
    </w:p>
    <w:p w14:paraId="3B0640B8" w14:textId="77777777" w:rsidR="00C60E7E" w:rsidRPr="00460B97" w:rsidRDefault="00C60E7E" w:rsidP="00D31E4F"/>
    <w:p w14:paraId="1558E25C" w14:textId="32CC9674" w:rsidR="003B7FFD" w:rsidRPr="00460B97" w:rsidRDefault="003B7FFD" w:rsidP="003B7FFD">
      <w:pPr>
        <w:jc w:val="both"/>
        <w:rPr>
          <w:b/>
          <w:color w:val="1F497D"/>
        </w:rPr>
      </w:pPr>
      <w:r w:rsidRPr="00460B97">
        <w:rPr>
          <w:b/>
          <w:color w:val="1F497D"/>
        </w:rPr>
        <w:t xml:space="preserve">3. </w:t>
      </w:r>
      <w:r w:rsidR="00C331CB" w:rsidRPr="00460B97">
        <w:rPr>
          <w:b/>
          <w:color w:val="1F497D"/>
        </w:rPr>
        <w:t>r</w:t>
      </w:r>
      <w:r w:rsidRPr="00460B97">
        <w:rPr>
          <w:b/>
          <w:color w:val="1F497D"/>
        </w:rPr>
        <w:t>azvojna os</w:t>
      </w:r>
      <w:r w:rsidR="00C331CB" w:rsidRPr="00460B97">
        <w:rPr>
          <w:b/>
          <w:color w:val="1F497D"/>
        </w:rPr>
        <w:t xml:space="preserve"> </w:t>
      </w:r>
      <w:r w:rsidRPr="00460B97">
        <w:rPr>
          <w:b/>
          <w:color w:val="1F497D"/>
        </w:rPr>
        <w:t>jug: Novo mesto–Maline (etapi 3 in 4)</w:t>
      </w:r>
    </w:p>
    <w:p w14:paraId="2F2EFE82" w14:textId="0287E1B7" w:rsidR="00897601" w:rsidRPr="00460B97" w:rsidRDefault="00897601" w:rsidP="00897601">
      <w:pPr>
        <w:jc w:val="both"/>
        <w:rPr>
          <w:rFonts w:ascii="Calibri" w:eastAsia="Calibri" w:hAnsi="Calibri" w:cs="Calibri"/>
          <w14:ligatures w14:val="standardContextual"/>
        </w:rPr>
      </w:pPr>
      <w:bookmarkStart w:id="21" w:name="_Hlk161653092"/>
      <w:r w:rsidRPr="00460B97">
        <w:rPr>
          <w:rFonts w:ascii="Calibri" w:eastAsia="Calibri" w:hAnsi="Calibri" w:cs="Calibri"/>
          <w14:ligatures w14:val="standardContextual"/>
        </w:rPr>
        <w:t>V letu 2023 so se pospešeno nadaljevali postopki pridobivanja nepremičnin oz. dokazil o razpolaganju z zemljišči za potrebe pridobitve gradbenega dovoljenja. V letu 2023 so bile dokončn</w:t>
      </w:r>
      <w:r w:rsidR="00C75DDE" w:rsidRPr="00460B97">
        <w:rPr>
          <w:rFonts w:ascii="Calibri" w:eastAsia="Calibri" w:hAnsi="Calibri" w:cs="Calibri"/>
          <w14:ligatures w14:val="standardContextual"/>
        </w:rPr>
        <w:t>o</w:t>
      </w:r>
      <w:r w:rsidRPr="00460B97">
        <w:rPr>
          <w:rFonts w:ascii="Calibri" w:eastAsia="Calibri" w:hAnsi="Calibri" w:cs="Calibri"/>
          <w14:ligatures w14:val="standardContextual"/>
        </w:rPr>
        <w:t xml:space="preserve"> zaključene parcelacije. V last RS je bilo do konca leta 2023 pridobljenih </w:t>
      </w:r>
      <w:r w:rsidR="00C75DDE" w:rsidRPr="00460B97">
        <w:rPr>
          <w:rFonts w:ascii="Calibri" w:eastAsia="Calibri" w:hAnsi="Calibri" w:cs="Calibri"/>
          <w14:ligatures w14:val="standardContextual"/>
        </w:rPr>
        <w:t>približno</w:t>
      </w:r>
      <w:r w:rsidRPr="00460B97">
        <w:rPr>
          <w:rFonts w:ascii="Calibri" w:eastAsia="Calibri" w:hAnsi="Calibri" w:cs="Calibri"/>
          <w14:ligatures w14:val="standardContextual"/>
        </w:rPr>
        <w:t xml:space="preserve"> 80 % zemljišč, s posameznimi lastniki še tečejo postopki sporazumevanja, na podlagi poizvedb in pridobljenih mrliških listov je bila za 8 pokojnih lastnikov predlagana uvedba zapuščinskih postopkov. V letu 2023 so se začele aktivnosti pridobitve služnosti za začasno uporabo zemljišč, kjer so s projektom predvidne deponije in zasutja. Izvedena je bila primopredaja 1 stanovanjskega objekta.</w:t>
      </w:r>
      <w:bookmarkEnd w:id="21"/>
    </w:p>
    <w:p w14:paraId="46FBE945" w14:textId="77777777" w:rsidR="00897601" w:rsidRPr="00460B97" w:rsidRDefault="00897601" w:rsidP="00897601">
      <w:pPr>
        <w:jc w:val="both"/>
        <w:rPr>
          <w:rFonts w:ascii="Calibri" w:eastAsia="Calibri" w:hAnsi="Calibri" w:cs="Calibri"/>
          <w:i/>
          <w:iCs/>
          <w14:ligatures w14:val="standardContextual"/>
        </w:rPr>
      </w:pPr>
    </w:p>
    <w:p w14:paraId="4AC08230" w14:textId="085C7840" w:rsidR="001279A2" w:rsidRPr="00460B97" w:rsidRDefault="001279A2" w:rsidP="00D31E4F">
      <w:pPr>
        <w:jc w:val="both"/>
        <w:rPr>
          <w:b/>
          <w:bCs/>
          <w:color w:val="1F4E79"/>
          <w:lang w:eastAsia="sl-SI"/>
        </w:rPr>
      </w:pPr>
      <w:r w:rsidRPr="00460B97">
        <w:rPr>
          <w:b/>
          <w:color w:val="1F497D"/>
        </w:rPr>
        <w:t>3. razvojna os jug: Maline–Metlika (Črnomelj) - 2. odsek</w:t>
      </w:r>
    </w:p>
    <w:p w14:paraId="4F558F72" w14:textId="2B76272A" w:rsidR="00897601" w:rsidRPr="00460B97" w:rsidRDefault="00897601" w:rsidP="00897601">
      <w:pPr>
        <w:jc w:val="both"/>
        <w:rPr>
          <w:rFonts w:ascii="Calibri" w:eastAsia="Calibri" w:hAnsi="Calibri" w:cs="Calibri"/>
          <w14:ligatures w14:val="standardContextual"/>
        </w:rPr>
      </w:pPr>
      <w:bookmarkStart w:id="22" w:name="_Hlk161653103"/>
      <w:r w:rsidRPr="00460B97">
        <w:rPr>
          <w:rFonts w:ascii="Calibri" w:eastAsia="Calibri" w:hAnsi="Calibri" w:cs="Calibri"/>
          <w14:ligatures w14:val="standardContextual"/>
        </w:rPr>
        <w:t xml:space="preserve">Postopki odkupa nepremičnin se še niso pričeli, saj je bil razpis za pridobitev izvajalca geodetskih storitev zaključen </w:t>
      </w:r>
      <w:r w:rsidR="00C75DDE" w:rsidRPr="00460B97">
        <w:rPr>
          <w:rFonts w:ascii="Calibri" w:eastAsia="Calibri" w:hAnsi="Calibri" w:cs="Calibri"/>
          <w14:ligatures w14:val="standardContextual"/>
        </w:rPr>
        <w:t xml:space="preserve">šele </w:t>
      </w:r>
      <w:r w:rsidRPr="00460B97">
        <w:rPr>
          <w:rFonts w:ascii="Calibri" w:eastAsia="Calibri" w:hAnsi="Calibri" w:cs="Calibri"/>
          <w14:ligatures w14:val="standardContextual"/>
        </w:rPr>
        <w:t xml:space="preserve">v </w:t>
      </w:r>
      <w:r w:rsidR="00C75DDE" w:rsidRPr="00460B97">
        <w:rPr>
          <w:rFonts w:ascii="Calibri" w:eastAsia="Calibri" w:hAnsi="Calibri" w:cs="Calibri"/>
          <w14:ligatures w14:val="standardContextual"/>
        </w:rPr>
        <w:t>drugi</w:t>
      </w:r>
      <w:r w:rsidRPr="00460B97">
        <w:rPr>
          <w:rFonts w:ascii="Calibri" w:eastAsia="Calibri" w:hAnsi="Calibri" w:cs="Calibri"/>
          <w14:ligatures w14:val="standardContextual"/>
        </w:rPr>
        <w:t xml:space="preserve"> polovici leta 2023. Po izbiri le tega je bil v letu 2023 izveden prenos lege gradbene parcele na teren in oddani prvi geodetski elaborati na GURS, pri čemer v letu 2023 še ni bila izdana nobena odločba o parcelaciji. V letu 2023 je bil izveden tudi </w:t>
      </w:r>
      <w:r w:rsidR="0026088A">
        <w:rPr>
          <w:rFonts w:ascii="Calibri" w:eastAsia="Calibri" w:hAnsi="Calibri" w:cs="Calibri"/>
          <w14:ligatures w14:val="standardContextual"/>
        </w:rPr>
        <w:t>JR</w:t>
      </w:r>
      <w:r w:rsidRPr="00460B97">
        <w:rPr>
          <w:rFonts w:ascii="Calibri" w:eastAsia="Calibri" w:hAnsi="Calibri" w:cs="Calibri"/>
          <w14:ligatures w14:val="standardContextual"/>
        </w:rPr>
        <w:t xml:space="preserve"> za </w:t>
      </w:r>
      <w:r w:rsidR="00561588">
        <w:rPr>
          <w:rFonts w:ascii="Calibri" w:eastAsia="Calibri" w:hAnsi="Calibri" w:cs="Calibri"/>
          <w14:ligatures w14:val="standardContextual"/>
        </w:rPr>
        <w:t xml:space="preserve">izbor </w:t>
      </w:r>
      <w:r w:rsidRPr="00460B97">
        <w:rPr>
          <w:rFonts w:ascii="Calibri" w:eastAsia="Calibri" w:hAnsi="Calibri" w:cs="Calibri"/>
          <w14:ligatures w14:val="standardContextual"/>
        </w:rPr>
        <w:t>izvajalca odkupov</w:t>
      </w:r>
      <w:r w:rsidR="00C75DDE" w:rsidRPr="00460B97">
        <w:rPr>
          <w:rFonts w:ascii="Calibri" w:eastAsia="Calibri" w:hAnsi="Calibri" w:cs="Calibri"/>
          <w14:ligatures w14:val="standardContextual"/>
        </w:rPr>
        <w:t>.</w:t>
      </w:r>
      <w:bookmarkEnd w:id="22"/>
    </w:p>
    <w:p w14:paraId="31353CF7" w14:textId="77777777" w:rsidR="00897601" w:rsidRPr="00460B97" w:rsidRDefault="00897601" w:rsidP="00897601">
      <w:pPr>
        <w:jc w:val="both"/>
        <w:rPr>
          <w:rFonts w:ascii="Calibri" w:eastAsia="Calibri" w:hAnsi="Calibri" w:cs="Calibri"/>
          <w:i/>
          <w:iCs/>
          <w14:ligatures w14:val="standardContextual"/>
        </w:rPr>
      </w:pPr>
    </w:p>
    <w:p w14:paraId="0CF9E03C" w14:textId="04B0642F" w:rsidR="00897601" w:rsidRPr="00460B97" w:rsidRDefault="00897601" w:rsidP="00897601">
      <w:pPr>
        <w:jc w:val="both"/>
        <w:rPr>
          <w:rFonts w:ascii="Calibri" w:eastAsia="Calibri" w:hAnsi="Calibri" w:cs="Calibri"/>
          <w:i/>
          <w:iCs/>
          <w14:ligatures w14:val="standardContextual"/>
        </w:rPr>
      </w:pPr>
      <w:r w:rsidRPr="00C802EC">
        <w:rPr>
          <w:rFonts w:ascii="Calibri" w:eastAsia="Calibri" w:hAnsi="Calibri" w:cs="Calibri"/>
          <w:i/>
          <w:iCs/>
          <w14:ligatures w14:val="standardContextual"/>
        </w:rPr>
        <w:t>Razlogi za odstopanje od plana:</w:t>
      </w:r>
      <w:r w:rsidR="00C75DDE" w:rsidRPr="00C802EC">
        <w:rPr>
          <w:rFonts w:ascii="Calibri" w:eastAsia="Calibri" w:hAnsi="Calibri" w:cs="Calibri"/>
          <w:i/>
          <w:iCs/>
          <w14:ligatures w14:val="standardContextual"/>
        </w:rPr>
        <w:t xml:space="preserve"> </w:t>
      </w:r>
      <w:r w:rsidRPr="00C802EC">
        <w:rPr>
          <w:rFonts w:ascii="Calibri" w:eastAsia="Calibri" w:hAnsi="Calibri" w:cs="Calibri"/>
          <w:i/>
          <w:iCs/>
          <w14:ligatures w14:val="standardContextual"/>
        </w:rPr>
        <w:t>Zaradi dolgotrajnega izvajanja parcelacij in čakanja na</w:t>
      </w:r>
      <w:r w:rsidR="00D2187A" w:rsidRPr="00C802EC">
        <w:rPr>
          <w:rFonts w:ascii="Calibri" w:eastAsia="Calibri" w:hAnsi="Calibri" w:cs="Calibri"/>
          <w:i/>
          <w:iCs/>
          <w14:ligatures w14:val="standardContextual"/>
        </w:rPr>
        <w:t xml:space="preserve"> </w:t>
      </w:r>
      <w:r w:rsidR="00D2187A" w:rsidRPr="00FD2CAE">
        <w:rPr>
          <w:rFonts w:ascii="Calibri" w:eastAsia="Calibri" w:hAnsi="Calibri" w:cs="Calibri"/>
          <w:i/>
          <w:iCs/>
          <w14:ligatures w14:val="standardContextual"/>
        </w:rPr>
        <w:t>parcelacijske</w:t>
      </w:r>
      <w:r w:rsidRPr="00FD2CAE">
        <w:rPr>
          <w:rFonts w:ascii="Calibri" w:eastAsia="Calibri" w:hAnsi="Calibri" w:cs="Calibri"/>
          <w:i/>
          <w:iCs/>
          <w14:ligatures w14:val="standardContextual"/>
        </w:rPr>
        <w:t xml:space="preserve"> odločbe</w:t>
      </w:r>
      <w:r w:rsidRPr="00C802EC">
        <w:rPr>
          <w:rFonts w:ascii="Calibri" w:eastAsia="Calibri" w:hAnsi="Calibri" w:cs="Calibri"/>
          <w:i/>
          <w:iCs/>
          <w14:ligatures w14:val="standardContextual"/>
        </w:rPr>
        <w:t xml:space="preserve"> se prvotno planirana sredstva za odškodnine še niso </w:t>
      </w:r>
      <w:r w:rsidR="00BA6BD5" w:rsidRPr="00C802EC">
        <w:rPr>
          <w:rFonts w:ascii="Calibri" w:eastAsia="Calibri" w:hAnsi="Calibri" w:cs="Calibri"/>
          <w:i/>
          <w:iCs/>
          <w14:ligatures w14:val="standardContextual"/>
        </w:rPr>
        <w:t>pričela</w:t>
      </w:r>
      <w:r w:rsidRPr="00C802EC">
        <w:rPr>
          <w:rFonts w:ascii="Calibri" w:eastAsia="Calibri" w:hAnsi="Calibri" w:cs="Calibri"/>
          <w:i/>
          <w:iCs/>
          <w14:ligatures w14:val="standardContextual"/>
        </w:rPr>
        <w:t xml:space="preserve"> črpati.</w:t>
      </w:r>
    </w:p>
    <w:p w14:paraId="0143956F" w14:textId="77777777" w:rsidR="00C60E7E" w:rsidRPr="00460B97" w:rsidRDefault="00C60E7E" w:rsidP="00D31E4F">
      <w:pPr>
        <w:jc w:val="both"/>
        <w:rPr>
          <w:b/>
          <w:bCs/>
          <w:color w:val="1F4E79"/>
          <w:lang w:eastAsia="sl-SI"/>
        </w:rPr>
      </w:pPr>
    </w:p>
    <w:p w14:paraId="27551EAE" w14:textId="77799212" w:rsidR="003B7FFD" w:rsidRPr="00460B97" w:rsidRDefault="003B7FFD" w:rsidP="003B7FFD">
      <w:pPr>
        <w:jc w:val="both"/>
        <w:rPr>
          <w:b/>
          <w:color w:val="1F497D"/>
        </w:rPr>
      </w:pPr>
      <w:r w:rsidRPr="00460B97">
        <w:rPr>
          <w:b/>
          <w:color w:val="1F497D"/>
        </w:rPr>
        <w:t>3. razvojna os sever: Šentrupert–Velenje</w:t>
      </w:r>
    </w:p>
    <w:p w14:paraId="06030E71" w14:textId="48ADBBB2" w:rsidR="00897601" w:rsidRPr="00460B97" w:rsidRDefault="00897601" w:rsidP="00897601">
      <w:pPr>
        <w:jc w:val="both"/>
        <w:rPr>
          <w:rFonts w:ascii="Calibri" w:eastAsia="Calibri" w:hAnsi="Calibri" w:cs="Calibri"/>
          <w14:ligatures w14:val="standardContextual"/>
        </w:rPr>
      </w:pPr>
      <w:bookmarkStart w:id="23" w:name="_Hlk161653112"/>
      <w:r w:rsidRPr="00C802EC">
        <w:rPr>
          <w:rFonts w:ascii="Calibri" w:eastAsia="Calibri" w:hAnsi="Calibri" w:cs="Calibri"/>
          <w14:ligatures w14:val="standardContextual"/>
        </w:rPr>
        <w:t xml:space="preserve">V letu 2023 so se nadaljevali postopki odkupov nepremičnin v trasi hitre ceste, odkupljenih je bilo </w:t>
      </w:r>
      <w:r w:rsidR="00C75DDE" w:rsidRPr="00C802EC">
        <w:rPr>
          <w:rFonts w:ascii="Calibri" w:eastAsia="Calibri" w:hAnsi="Calibri" w:cs="Calibri"/>
          <w14:ligatures w14:val="standardContextual"/>
        </w:rPr>
        <w:t>približno</w:t>
      </w:r>
      <w:r w:rsidRPr="00C802EC">
        <w:rPr>
          <w:rFonts w:ascii="Calibri" w:eastAsia="Calibri" w:hAnsi="Calibri" w:cs="Calibri"/>
          <w14:ligatures w14:val="standardContextual"/>
        </w:rPr>
        <w:t xml:space="preserve"> 13 % vseh potrebnih nepremičnin. V posest kupca je bilo predanih 7 stanovanjskih in počitniških objektov </w:t>
      </w:r>
      <w:r w:rsidR="00D2187A" w:rsidRPr="00C802EC">
        <w:rPr>
          <w:rFonts w:ascii="Calibri" w:eastAsia="Calibri" w:hAnsi="Calibri" w:cs="Calibri"/>
          <w14:ligatures w14:val="standardContextual"/>
        </w:rPr>
        <w:t>ter</w:t>
      </w:r>
      <w:r w:rsidRPr="00C802EC">
        <w:rPr>
          <w:rFonts w:ascii="Calibri" w:eastAsia="Calibri" w:hAnsi="Calibri" w:cs="Calibri"/>
          <w14:ligatures w14:val="standardContextual"/>
        </w:rPr>
        <w:t xml:space="preserve"> izplačani </w:t>
      </w:r>
      <w:r w:rsidR="00D2187A" w:rsidRPr="00C802EC">
        <w:rPr>
          <w:rFonts w:ascii="Calibri" w:eastAsia="Calibri" w:hAnsi="Calibri" w:cs="Calibri"/>
          <w14:ligatures w14:val="standardContextual"/>
        </w:rPr>
        <w:t xml:space="preserve">so bili </w:t>
      </w:r>
      <w:r w:rsidRPr="00C802EC">
        <w:rPr>
          <w:rFonts w:ascii="Calibri" w:eastAsia="Calibri" w:hAnsi="Calibri" w:cs="Calibri"/>
          <w14:ligatures w14:val="standardContextual"/>
        </w:rPr>
        <w:t>zadržani deleži odškodnine (20 %) v valorizirani vrednosti. V skladu z 32. členom Uredbe o DPN je bilo sklenjenih 15 pogodb iz naslova sanacijskih načrtov kmetijskih gospodarstev in izplačane odškodnine iz tega naslova. S sklenitvijo sporazuma in izplačilom odškodnine sta bila zaključena dva postopka razlastitve</w:t>
      </w:r>
      <w:bookmarkEnd w:id="23"/>
      <w:r w:rsidRPr="00C802EC">
        <w:rPr>
          <w:rFonts w:ascii="Calibri" w:eastAsia="Calibri" w:hAnsi="Calibri" w:cs="Calibri"/>
          <w14:ligatures w14:val="standardContextual"/>
        </w:rPr>
        <w:t>.</w:t>
      </w:r>
    </w:p>
    <w:p w14:paraId="3B7EDD0F" w14:textId="77777777" w:rsidR="00897601" w:rsidRPr="00460B97" w:rsidRDefault="00897601" w:rsidP="00897601">
      <w:pPr>
        <w:jc w:val="both"/>
        <w:rPr>
          <w:rFonts w:ascii="Calibri" w:eastAsia="Calibri" w:hAnsi="Calibri" w:cs="Calibri"/>
          <w:i/>
          <w:iCs/>
          <w14:ligatures w14:val="standardContextual"/>
        </w:rPr>
      </w:pPr>
    </w:p>
    <w:p w14:paraId="46BE23F0" w14:textId="2BB07650" w:rsidR="00897601" w:rsidRPr="00460B97" w:rsidRDefault="00897601" w:rsidP="00897601">
      <w:pPr>
        <w:jc w:val="both"/>
        <w:rPr>
          <w:rFonts w:ascii="Calibri" w:eastAsia="Calibri" w:hAnsi="Calibri" w:cs="Calibri"/>
          <w:i/>
          <w:iCs/>
          <w14:ligatures w14:val="standardContextual"/>
        </w:rPr>
      </w:pPr>
      <w:r w:rsidRPr="00C802EC">
        <w:rPr>
          <w:rFonts w:ascii="Calibri" w:eastAsia="Calibri" w:hAnsi="Calibri" w:cs="Calibri"/>
          <w:i/>
          <w:iCs/>
          <w14:ligatures w14:val="standardContextual"/>
        </w:rPr>
        <w:t>Razlogi za odstopanje od plana:</w:t>
      </w:r>
      <w:r w:rsidR="00421868" w:rsidRPr="00C802EC">
        <w:rPr>
          <w:rFonts w:ascii="Calibri" w:eastAsia="Calibri" w:hAnsi="Calibri" w:cs="Calibri"/>
          <w:i/>
          <w:iCs/>
          <w14:ligatures w14:val="standardContextual"/>
        </w:rPr>
        <w:t xml:space="preserve"> </w:t>
      </w:r>
      <w:r w:rsidRPr="00C802EC">
        <w:rPr>
          <w:rFonts w:ascii="Calibri" w:eastAsia="Calibri" w:hAnsi="Calibri" w:cs="Calibri"/>
          <w:i/>
          <w:iCs/>
          <w14:ligatures w14:val="standardContextual"/>
        </w:rPr>
        <w:t xml:space="preserve">Odkupi </w:t>
      </w:r>
      <w:r w:rsidR="00561588" w:rsidRPr="00C802EC">
        <w:rPr>
          <w:rFonts w:ascii="Calibri" w:eastAsia="Calibri" w:hAnsi="Calibri" w:cs="Calibri"/>
          <w:i/>
          <w:iCs/>
          <w14:ligatures w14:val="standardContextual"/>
        </w:rPr>
        <w:t xml:space="preserve">nepremičnin </w:t>
      </w:r>
      <w:r w:rsidRPr="00C802EC">
        <w:rPr>
          <w:rFonts w:ascii="Calibri" w:eastAsia="Calibri" w:hAnsi="Calibri" w:cs="Calibri"/>
          <w:i/>
          <w:iCs/>
          <w14:ligatures w14:val="standardContextual"/>
        </w:rPr>
        <w:t xml:space="preserve">so se intenzivno izvajali na območju k.o. Rečica ob Paki, Spodnje Gorče in Trnava, kjer je veliko število obdelovalnih kmetijskih površin, zato so bile dejanske odškodnine po cenitvah nekoliko višje od prvotno načrtovanih. V letu 2023 je bilo sklenjenih tudi 15 pogodb iz naslova sanacijskih načrtov in na tej podlagi izplačanih 1,1 </w:t>
      </w:r>
      <w:r w:rsidR="00421868" w:rsidRPr="00C802EC">
        <w:rPr>
          <w:rFonts w:ascii="Calibri" w:eastAsia="Calibri" w:hAnsi="Calibri" w:cs="Calibri"/>
          <w:i/>
          <w:iCs/>
          <w14:ligatures w14:val="standardContextual"/>
        </w:rPr>
        <w:t>mio</w:t>
      </w:r>
      <w:r w:rsidR="00D2187A" w:rsidRPr="00C802EC">
        <w:rPr>
          <w:rFonts w:ascii="Calibri" w:eastAsia="Calibri" w:hAnsi="Calibri" w:cs="Calibri"/>
          <w:i/>
          <w:iCs/>
          <w14:ligatures w14:val="standardContextual"/>
        </w:rPr>
        <w:t xml:space="preserve"> evrov</w:t>
      </w:r>
      <w:r w:rsidRPr="00C802EC">
        <w:rPr>
          <w:rFonts w:ascii="Calibri" w:eastAsia="Calibri" w:hAnsi="Calibri" w:cs="Calibri"/>
          <w:i/>
          <w:iCs/>
          <w14:ligatures w14:val="standardContextual"/>
        </w:rPr>
        <w:t xml:space="preserve"> odškodnin. Višino odškodnin za sanacijske načrte je zelo težko napovedati, saj je treba predhodno opraviti pregled obsega poslovanja in prihodkov kmetijskega gospodarstva. Izplačani so bili tudi zadržani deleži odškodnin 7</w:t>
      </w:r>
      <w:r w:rsidR="00FD2CAE">
        <w:rPr>
          <w:rFonts w:ascii="Calibri" w:eastAsia="Calibri" w:hAnsi="Calibri" w:cs="Calibri"/>
          <w:i/>
          <w:iCs/>
          <w14:ligatures w14:val="standardContextual"/>
        </w:rPr>
        <w:t xml:space="preserve"> </w:t>
      </w:r>
      <w:r w:rsidR="00075E59" w:rsidRPr="00FD2CAE">
        <w:rPr>
          <w:rFonts w:ascii="Calibri" w:eastAsia="Calibri" w:hAnsi="Calibri" w:cs="Calibri"/>
          <w:i/>
          <w:iCs/>
          <w14:ligatures w14:val="standardContextual"/>
        </w:rPr>
        <w:t xml:space="preserve">lastnikom objektov </w:t>
      </w:r>
      <w:r w:rsidRPr="00C802EC">
        <w:rPr>
          <w:rFonts w:ascii="Calibri" w:eastAsia="Calibri" w:hAnsi="Calibri" w:cs="Calibri"/>
          <w:i/>
          <w:iCs/>
          <w14:ligatures w14:val="standardContextual"/>
        </w:rPr>
        <w:t xml:space="preserve">v skupnem znesku 410.000 </w:t>
      </w:r>
      <w:r w:rsidR="00421868" w:rsidRPr="00C802EC">
        <w:rPr>
          <w:rFonts w:ascii="Calibri" w:eastAsia="Calibri" w:hAnsi="Calibri" w:cs="Calibri"/>
          <w:i/>
          <w:iCs/>
          <w14:ligatures w14:val="standardContextual"/>
        </w:rPr>
        <w:t>evrov</w:t>
      </w:r>
      <w:r w:rsidRPr="00C802EC">
        <w:rPr>
          <w:rFonts w:ascii="Calibri" w:eastAsia="Calibri" w:hAnsi="Calibri" w:cs="Calibri"/>
          <w:i/>
          <w:iCs/>
          <w14:ligatures w14:val="standardContextual"/>
        </w:rPr>
        <w:t>, nekateri od</w:t>
      </w:r>
      <w:r w:rsidR="00D12E7E">
        <w:rPr>
          <w:rFonts w:ascii="Calibri" w:eastAsia="Calibri" w:hAnsi="Calibri" w:cs="Calibri"/>
          <w:i/>
          <w:iCs/>
          <w14:ligatures w14:val="standardContextual"/>
        </w:rPr>
        <w:t xml:space="preserve"> </w:t>
      </w:r>
      <w:r w:rsidR="00075E59" w:rsidRPr="00FD2CAE">
        <w:rPr>
          <w:rFonts w:ascii="Calibri" w:eastAsia="Calibri" w:hAnsi="Calibri" w:cs="Calibri"/>
          <w:i/>
          <w:iCs/>
          <w14:ligatures w14:val="standardContextual"/>
        </w:rPr>
        <w:t>lastnikov stanovanjskih objektov</w:t>
      </w:r>
      <w:r w:rsidR="00075E59" w:rsidRPr="00C802EC">
        <w:rPr>
          <w:rFonts w:ascii="Calibri" w:eastAsia="Calibri" w:hAnsi="Calibri" w:cs="Calibri"/>
          <w:i/>
          <w:iCs/>
          <w14:ligatures w14:val="standardContextual"/>
        </w:rPr>
        <w:t xml:space="preserve"> </w:t>
      </w:r>
      <w:r w:rsidRPr="00C802EC">
        <w:rPr>
          <w:rFonts w:ascii="Calibri" w:eastAsia="Calibri" w:hAnsi="Calibri" w:cs="Calibri"/>
          <w:i/>
          <w:iCs/>
          <w14:ligatures w14:val="standardContextual"/>
        </w:rPr>
        <w:t>so rok predaje objekta podaljšali z načrtovanega leta 2022 na 2023.</w:t>
      </w:r>
    </w:p>
    <w:p w14:paraId="259B0388" w14:textId="77777777" w:rsidR="00C60E7E" w:rsidRPr="00460B97" w:rsidRDefault="00C60E7E" w:rsidP="00D31E4F">
      <w:pPr>
        <w:jc w:val="both"/>
        <w:rPr>
          <w:b/>
          <w:bCs/>
          <w:color w:val="1F4E79"/>
          <w:lang w:eastAsia="sl-SI"/>
        </w:rPr>
      </w:pPr>
    </w:p>
    <w:p w14:paraId="673C0C09" w14:textId="4643FECB" w:rsidR="003B7FFD" w:rsidRPr="00460B97" w:rsidRDefault="003B7FFD" w:rsidP="003B7FFD">
      <w:pPr>
        <w:jc w:val="both"/>
        <w:rPr>
          <w:rFonts w:cs="Arial"/>
          <w:b/>
          <w:color w:val="0070C0"/>
          <w:szCs w:val="20"/>
          <w:lang w:eastAsia="sl-SI"/>
        </w:rPr>
      </w:pPr>
      <w:r w:rsidRPr="00460B97">
        <w:rPr>
          <w:b/>
          <w:color w:val="1F497D"/>
        </w:rPr>
        <w:t>3. razvojna os sever: Velenje–Slovenj Gradec</w:t>
      </w:r>
    </w:p>
    <w:p w14:paraId="48AC06EE" w14:textId="3811AD68" w:rsidR="00DA07BC" w:rsidRPr="00460B97" w:rsidRDefault="00D862F6" w:rsidP="00DA07BC">
      <w:pPr>
        <w:jc w:val="both"/>
        <w:rPr>
          <w:rFonts w:ascii="Calibri" w:eastAsia="Calibri" w:hAnsi="Calibri" w:cs="Calibri"/>
          <w14:ligatures w14:val="standardContextual"/>
        </w:rPr>
      </w:pPr>
      <w:bookmarkStart w:id="24" w:name="_Hlk161653120"/>
      <w:r w:rsidRPr="00C802EC">
        <w:rPr>
          <w:rFonts w:ascii="Calibri" w:eastAsia="Calibri" w:hAnsi="Calibri" w:cs="Calibri"/>
          <w14:ligatures w14:val="standardContextual"/>
        </w:rPr>
        <w:t>V letu 2023 so se izvajali o</w:t>
      </w:r>
      <w:r w:rsidR="00DA07BC" w:rsidRPr="00C802EC">
        <w:rPr>
          <w:rFonts w:ascii="Calibri" w:eastAsia="Calibri" w:hAnsi="Calibri" w:cs="Calibri"/>
          <w14:ligatures w14:val="standardContextual"/>
        </w:rPr>
        <w:t xml:space="preserve">dkupi parcel po dodatni parcelaciji, sklepanje služnostnih pogodb </w:t>
      </w:r>
      <w:r w:rsidR="009D3519" w:rsidRPr="00C802EC">
        <w:rPr>
          <w:rFonts w:ascii="Calibri" w:eastAsia="Calibri" w:hAnsi="Calibri" w:cs="Calibri"/>
          <w14:ligatures w14:val="standardContextual"/>
        </w:rPr>
        <w:t>za služnosti na</w:t>
      </w:r>
      <w:r w:rsidR="00DA07BC" w:rsidRPr="00C802EC">
        <w:rPr>
          <w:rFonts w:ascii="Calibri" w:eastAsia="Calibri" w:hAnsi="Calibri" w:cs="Calibri"/>
          <w14:ligatures w14:val="standardContextual"/>
        </w:rPr>
        <w:t xml:space="preserve"> zemljiščih izven DPN, sklepanju služnosti za dostopno pot E – Velunja, vodenje razlastitvenih postopkov in postopkov omejitve lastninske pravice, ter postopkov za določitev odškodnine</w:t>
      </w:r>
      <w:bookmarkEnd w:id="24"/>
      <w:r w:rsidR="00DA07BC" w:rsidRPr="00C802EC">
        <w:rPr>
          <w:rFonts w:ascii="Calibri" w:eastAsia="Calibri" w:hAnsi="Calibri" w:cs="Calibri"/>
          <w14:ligatures w14:val="standardContextual"/>
        </w:rPr>
        <w:t>.</w:t>
      </w:r>
    </w:p>
    <w:p w14:paraId="580D0C76" w14:textId="77777777" w:rsidR="00DA07BC" w:rsidRPr="00460B97" w:rsidRDefault="00DA07BC" w:rsidP="00DA07BC">
      <w:pPr>
        <w:jc w:val="both"/>
        <w:rPr>
          <w:rFonts w:ascii="Calibri" w:eastAsia="Calibri" w:hAnsi="Calibri" w:cs="Calibri"/>
          <w:i/>
          <w:iCs/>
          <w14:ligatures w14:val="standardContextual"/>
        </w:rPr>
      </w:pPr>
    </w:p>
    <w:p w14:paraId="5439DBC0" w14:textId="1A4E99CF" w:rsidR="00C60E7E" w:rsidRPr="00460B97" w:rsidRDefault="00DA07BC" w:rsidP="00C60E7E">
      <w:pPr>
        <w:jc w:val="both"/>
        <w:rPr>
          <w:rFonts w:ascii="Calibri" w:eastAsia="Calibri" w:hAnsi="Calibri" w:cs="Calibri"/>
          <w:i/>
          <w:iCs/>
          <w14:ligatures w14:val="standardContextual"/>
        </w:rPr>
      </w:pPr>
      <w:r w:rsidRPr="00460B97">
        <w:rPr>
          <w:rFonts w:ascii="Calibri" w:eastAsia="Calibri" w:hAnsi="Calibri" w:cs="Calibri"/>
          <w:i/>
          <w:iCs/>
          <w14:ligatures w14:val="standardContextual"/>
        </w:rPr>
        <w:t>Razlogi za odstopanje od plana:</w:t>
      </w:r>
      <w:r w:rsidRPr="00460B97">
        <w:rPr>
          <w:rFonts w:ascii="Calibri" w:eastAsia="Calibri" w:hAnsi="Calibri" w:cs="Calibri"/>
          <w:i/>
          <w:iCs/>
          <w:color w:val="1F497D"/>
          <w14:ligatures w14:val="standardContextual"/>
        </w:rPr>
        <w:t xml:space="preserve"> </w:t>
      </w:r>
      <w:r w:rsidRPr="00460B97">
        <w:rPr>
          <w:rFonts w:ascii="Calibri" w:eastAsia="Calibri" w:hAnsi="Calibri" w:cs="Calibri"/>
          <w:i/>
          <w:iCs/>
          <w14:ligatures w14:val="standardContextual"/>
        </w:rPr>
        <w:t>Plan je bil presežen zaradi izplačil zadržanega dela sredstev za odkup objektov, ki jih je bilo potrebno odkupiti izven DPN, sklepanje služnostnih pogodb za sanacijo plazu in ostalih služnostnih pogodb</w:t>
      </w:r>
      <w:r w:rsidR="00C60E7E" w:rsidRPr="00460B97">
        <w:rPr>
          <w:rFonts w:ascii="Calibri" w:eastAsia="Calibri" w:hAnsi="Calibri" w:cs="Calibri"/>
          <w:i/>
          <w:iCs/>
          <w14:ligatures w14:val="standardContextual"/>
        </w:rPr>
        <w:t>.</w:t>
      </w:r>
    </w:p>
    <w:p w14:paraId="66EC2683" w14:textId="77777777" w:rsidR="00C60E7E" w:rsidRPr="00460B97" w:rsidRDefault="00C60E7E" w:rsidP="004C210F">
      <w:pPr>
        <w:jc w:val="both"/>
        <w:rPr>
          <w:lang w:eastAsia="sl-SI"/>
        </w:rPr>
      </w:pPr>
    </w:p>
    <w:p w14:paraId="00FC8DAB" w14:textId="77777777" w:rsidR="003B7FFD" w:rsidRPr="00460B97" w:rsidRDefault="003B7FFD" w:rsidP="003B7FFD">
      <w:pPr>
        <w:jc w:val="both"/>
        <w:rPr>
          <w:b/>
          <w:color w:val="1F497D"/>
        </w:rPr>
      </w:pPr>
      <w:r w:rsidRPr="00460B97">
        <w:rPr>
          <w:b/>
          <w:color w:val="1F497D"/>
        </w:rPr>
        <w:t>Rekonstrukcija priključkov na AC obroču (Leskoškova in Letališka)</w:t>
      </w:r>
    </w:p>
    <w:p w14:paraId="14643AD3" w14:textId="77777777" w:rsidR="00DA07BC" w:rsidRPr="00FD3EEA" w:rsidRDefault="00DA07BC" w:rsidP="00DA07BC">
      <w:pPr>
        <w:jc w:val="both"/>
      </w:pPr>
      <w:bookmarkStart w:id="25" w:name="_Hlk161653146"/>
      <w:r w:rsidRPr="00FD3EEA">
        <w:t>Vsa zemljišča so pridobljena</w:t>
      </w:r>
      <w:bookmarkEnd w:id="25"/>
      <w:r w:rsidRPr="00FD3EEA">
        <w:t>.</w:t>
      </w:r>
    </w:p>
    <w:p w14:paraId="73D1AC92" w14:textId="77777777" w:rsidR="00D5657E" w:rsidRDefault="00D5657E" w:rsidP="00DA07BC">
      <w:pPr>
        <w:jc w:val="both"/>
        <w:rPr>
          <w:i/>
          <w:iCs/>
        </w:rPr>
      </w:pPr>
    </w:p>
    <w:p w14:paraId="75BB5348" w14:textId="44971B85" w:rsidR="00890CEF" w:rsidRPr="00FD3EEA" w:rsidRDefault="00202267" w:rsidP="003B7FFD">
      <w:pPr>
        <w:jc w:val="both"/>
      </w:pPr>
      <w:r w:rsidRPr="00FD3EEA">
        <w:rPr>
          <w:b/>
          <w:color w:val="1F497D"/>
        </w:rPr>
        <w:t>S</w:t>
      </w:r>
      <w:r w:rsidR="008E5778" w:rsidRPr="00FD3EEA">
        <w:rPr>
          <w:b/>
          <w:color w:val="1F497D"/>
        </w:rPr>
        <w:t>e</w:t>
      </w:r>
      <w:r w:rsidRPr="00FD3EEA">
        <w:rPr>
          <w:b/>
          <w:color w:val="1F497D"/>
        </w:rPr>
        <w:t>rminska vpadnica</w:t>
      </w:r>
    </w:p>
    <w:p w14:paraId="14C57EC8" w14:textId="330FDC7B" w:rsidR="00DA07BC" w:rsidRPr="00460B97" w:rsidRDefault="00DA07BC" w:rsidP="00DA07BC">
      <w:pPr>
        <w:jc w:val="both"/>
        <w:rPr>
          <w:color w:val="000000" w:themeColor="text1"/>
        </w:rPr>
      </w:pPr>
      <w:bookmarkStart w:id="26" w:name="_Hlk161653142"/>
      <w:r w:rsidRPr="00FD3EEA">
        <w:rPr>
          <w:color w:val="000000" w:themeColor="text1"/>
        </w:rPr>
        <w:t xml:space="preserve">Sklenili sta se še zadnji manjkajoči pogodbi z </w:t>
      </w:r>
      <w:r w:rsidR="00F14FCD" w:rsidRPr="00FD3EEA">
        <w:rPr>
          <w:color w:val="000000" w:themeColor="text1"/>
        </w:rPr>
        <w:t>MOK</w:t>
      </w:r>
      <w:r w:rsidRPr="00FD3EEA">
        <w:rPr>
          <w:color w:val="000000" w:themeColor="text1"/>
        </w:rPr>
        <w:t xml:space="preserve"> – kupoprodajna pogodba namesto razlastitve in Petrolom za ureditev odkupa, ustanovitve stavbne pravice in služnosti</w:t>
      </w:r>
      <w:bookmarkEnd w:id="26"/>
      <w:r w:rsidRPr="00FD3EEA">
        <w:rPr>
          <w:color w:val="000000" w:themeColor="text1"/>
        </w:rPr>
        <w:t>.</w:t>
      </w:r>
    </w:p>
    <w:p w14:paraId="779D8AC8" w14:textId="77777777" w:rsidR="00DA07BC" w:rsidRPr="00460B97" w:rsidRDefault="00DA07BC" w:rsidP="00DA07BC">
      <w:pPr>
        <w:jc w:val="both"/>
        <w:rPr>
          <w:color w:val="FF0000"/>
        </w:rPr>
      </w:pPr>
    </w:p>
    <w:p w14:paraId="079259AD" w14:textId="079E52F4" w:rsidR="00DA07BC" w:rsidRPr="00460B97" w:rsidRDefault="00DA07BC" w:rsidP="00DA07BC">
      <w:pPr>
        <w:jc w:val="both"/>
        <w:rPr>
          <w:i/>
          <w:iCs/>
        </w:rPr>
      </w:pPr>
      <w:r w:rsidRPr="00C802EC">
        <w:rPr>
          <w:i/>
          <w:iCs/>
        </w:rPr>
        <w:t>Razlogi za odstopanje od plana:</w:t>
      </w:r>
      <w:r w:rsidR="00FC6E7B" w:rsidRPr="00C802EC">
        <w:rPr>
          <w:i/>
          <w:iCs/>
        </w:rPr>
        <w:t xml:space="preserve"> </w:t>
      </w:r>
      <w:r w:rsidRPr="00C802EC">
        <w:rPr>
          <w:i/>
          <w:iCs/>
        </w:rPr>
        <w:t xml:space="preserve">V letu 2023 je bila </w:t>
      </w:r>
      <w:r w:rsidR="00D82523" w:rsidRPr="00C802EC">
        <w:rPr>
          <w:i/>
          <w:iCs/>
        </w:rPr>
        <w:t>realizirana</w:t>
      </w:r>
      <w:r w:rsidRPr="00C802EC">
        <w:rPr>
          <w:i/>
          <w:iCs/>
        </w:rPr>
        <w:t xml:space="preserve"> le odškodnina po pogodbi z MOK, pogodba s Petrolom pa je</w:t>
      </w:r>
      <w:r w:rsidR="00D82523" w:rsidRPr="00C802EC">
        <w:rPr>
          <w:i/>
          <w:iCs/>
        </w:rPr>
        <w:t xml:space="preserve"> bila</w:t>
      </w:r>
      <w:r w:rsidRPr="00C802EC">
        <w:rPr>
          <w:i/>
          <w:iCs/>
        </w:rPr>
        <w:t xml:space="preserve"> zaradi dolgotrajnega usklajevanja </w:t>
      </w:r>
      <w:r w:rsidR="00D82523" w:rsidRPr="00C802EC">
        <w:rPr>
          <w:i/>
          <w:iCs/>
        </w:rPr>
        <w:t>realizirana</w:t>
      </w:r>
      <w:r w:rsidRPr="00C802EC">
        <w:rPr>
          <w:i/>
          <w:iCs/>
        </w:rPr>
        <w:t xml:space="preserve"> v letu 2024, kar je povzročilo odstopanje od plana za leto 2023.</w:t>
      </w:r>
    </w:p>
    <w:p w14:paraId="7C6B89EC" w14:textId="77777777" w:rsidR="008E5778" w:rsidRPr="00460B97" w:rsidRDefault="008E5778" w:rsidP="008E5778">
      <w:pPr>
        <w:jc w:val="both"/>
        <w:rPr>
          <w:b/>
          <w:color w:val="1F497D"/>
        </w:rPr>
      </w:pPr>
    </w:p>
    <w:p w14:paraId="5A60F1FF" w14:textId="329AEC64" w:rsidR="008E5778" w:rsidRPr="00460B97" w:rsidRDefault="008E5778" w:rsidP="008E5778">
      <w:pPr>
        <w:jc w:val="both"/>
      </w:pPr>
      <w:r w:rsidRPr="00460B97">
        <w:rPr>
          <w:b/>
          <w:color w:val="1F497D"/>
        </w:rPr>
        <w:t>Bertoška vpadnica</w:t>
      </w:r>
    </w:p>
    <w:p w14:paraId="39AFAFA5" w14:textId="77D61536" w:rsidR="00DA07BC" w:rsidRPr="00460B97" w:rsidRDefault="00DA07BC" w:rsidP="00DA07BC">
      <w:pPr>
        <w:jc w:val="both"/>
        <w:rPr>
          <w:b/>
          <w:color w:val="000000" w:themeColor="text1"/>
        </w:rPr>
      </w:pPr>
      <w:bookmarkStart w:id="27" w:name="_Hlk145584182"/>
      <w:r w:rsidRPr="00460B97">
        <w:rPr>
          <w:color w:val="000000" w:themeColor="text1"/>
        </w:rPr>
        <w:t xml:space="preserve">Na podlagi Dogovora o razširitvi </w:t>
      </w:r>
      <w:r w:rsidR="00FC6E7B" w:rsidRPr="00460B97">
        <w:rPr>
          <w:color w:val="000000" w:themeColor="text1"/>
        </w:rPr>
        <w:t>b</w:t>
      </w:r>
      <w:r w:rsidRPr="00460B97">
        <w:rPr>
          <w:color w:val="000000" w:themeColor="text1"/>
        </w:rPr>
        <w:t xml:space="preserve">ertoške vpadnice v štiripasovnico z dne 25. 7. 2016, ki je bil sklenjen med MZI, družbo DARS, DRSI in </w:t>
      </w:r>
      <w:r w:rsidR="00F14FCD">
        <w:rPr>
          <w:color w:val="000000" w:themeColor="text1"/>
        </w:rPr>
        <w:t>MOK</w:t>
      </w:r>
      <w:r w:rsidRPr="00460B97">
        <w:rPr>
          <w:color w:val="000000" w:themeColor="text1"/>
        </w:rPr>
        <w:t xml:space="preserve">, je </w:t>
      </w:r>
      <w:r w:rsidR="00F14FCD">
        <w:rPr>
          <w:color w:val="000000" w:themeColor="text1"/>
        </w:rPr>
        <w:t>MOK</w:t>
      </w:r>
      <w:r w:rsidRPr="00460B97">
        <w:rPr>
          <w:color w:val="000000" w:themeColor="text1"/>
        </w:rPr>
        <w:t xml:space="preserve"> na podlagi določila v 5. členu zadolžena za pridobitev manjkajočih zemljišč za gradnjo </w:t>
      </w:r>
      <w:r w:rsidR="00FC6E7B" w:rsidRPr="00460B97">
        <w:rPr>
          <w:color w:val="000000" w:themeColor="text1"/>
        </w:rPr>
        <w:t>b</w:t>
      </w:r>
      <w:r w:rsidRPr="00460B97">
        <w:rPr>
          <w:color w:val="000000" w:themeColor="text1"/>
        </w:rPr>
        <w:t xml:space="preserve">ertoške vpadnice. Skladno z dogovorom ji je </w:t>
      </w:r>
      <w:r w:rsidR="009415E7" w:rsidRPr="00460B97">
        <w:rPr>
          <w:color w:val="000000" w:themeColor="text1"/>
        </w:rPr>
        <w:t xml:space="preserve">družba </w:t>
      </w:r>
      <w:r w:rsidRPr="00460B97">
        <w:rPr>
          <w:color w:val="000000" w:themeColor="text1"/>
        </w:rPr>
        <w:t>DARS dolžn</w:t>
      </w:r>
      <w:r w:rsidR="009415E7" w:rsidRPr="00460B97">
        <w:rPr>
          <w:color w:val="000000" w:themeColor="text1"/>
        </w:rPr>
        <w:t>a</w:t>
      </w:r>
      <w:r w:rsidRPr="00460B97">
        <w:rPr>
          <w:color w:val="000000" w:themeColor="text1"/>
        </w:rPr>
        <w:t xml:space="preserve"> vrednost teh zemljišč povrniti</w:t>
      </w:r>
      <w:bookmarkStart w:id="28" w:name="_Hlk160106083"/>
      <w:bookmarkEnd w:id="27"/>
      <w:r w:rsidRPr="00460B97">
        <w:rPr>
          <w:color w:val="000000" w:themeColor="text1"/>
        </w:rPr>
        <w:t>.</w:t>
      </w:r>
    </w:p>
    <w:bookmarkEnd w:id="28"/>
    <w:p w14:paraId="23F22F06" w14:textId="77777777" w:rsidR="00DA07BC" w:rsidRPr="00460B97" w:rsidRDefault="00DA07BC" w:rsidP="00DA07BC">
      <w:pPr>
        <w:jc w:val="both"/>
        <w:rPr>
          <w:color w:val="FF0000"/>
        </w:rPr>
      </w:pPr>
    </w:p>
    <w:p w14:paraId="777E85EE" w14:textId="69B21761" w:rsidR="008E5778" w:rsidRPr="00460B97" w:rsidRDefault="00DA07BC" w:rsidP="00DA07BC">
      <w:pPr>
        <w:jc w:val="both"/>
        <w:rPr>
          <w:i/>
          <w:iCs/>
        </w:rPr>
      </w:pPr>
      <w:r w:rsidRPr="00460B97">
        <w:rPr>
          <w:i/>
          <w:iCs/>
        </w:rPr>
        <w:t>Razlogi za odstopanje od plana:</w:t>
      </w:r>
      <w:r w:rsidR="00FC6E7B" w:rsidRPr="00460B97">
        <w:rPr>
          <w:i/>
          <w:iCs/>
        </w:rPr>
        <w:t xml:space="preserve"> </w:t>
      </w:r>
      <w:r w:rsidR="00E25E7B">
        <w:rPr>
          <w:i/>
          <w:iCs/>
        </w:rPr>
        <w:t xml:space="preserve">Sredstva so bila </w:t>
      </w:r>
      <w:r w:rsidR="00D5657E">
        <w:rPr>
          <w:i/>
          <w:iCs/>
        </w:rPr>
        <w:t>p</w:t>
      </w:r>
      <w:r w:rsidRPr="00460B97">
        <w:rPr>
          <w:i/>
          <w:iCs/>
        </w:rPr>
        <w:t>lanirana za primer, če bi bilo potrebno MOK povrniti strošek zemljišč. Tekom leta je bilo dogovorjeno, da se bo ta strošek povrnil po izgradnji in izvedeni dokončni odmeri razširjene ceste</w:t>
      </w:r>
      <w:r w:rsidR="008E5778" w:rsidRPr="00460B97">
        <w:rPr>
          <w:i/>
          <w:iCs/>
        </w:rPr>
        <w:t>.</w:t>
      </w:r>
    </w:p>
    <w:p w14:paraId="2CF06999" w14:textId="77777777" w:rsidR="00C60E7E" w:rsidRPr="00460B97" w:rsidRDefault="00C60E7E" w:rsidP="003B7FFD">
      <w:pPr>
        <w:jc w:val="both"/>
        <w:rPr>
          <w:b/>
          <w:color w:val="1F497D"/>
        </w:rPr>
      </w:pPr>
    </w:p>
    <w:p w14:paraId="73E777BF" w14:textId="77777777" w:rsidR="001279A2" w:rsidRPr="00460B97" w:rsidRDefault="003B7FFD" w:rsidP="00D31E4F">
      <w:pPr>
        <w:jc w:val="both"/>
        <w:rPr>
          <w:rFonts w:cs="Arial"/>
          <w:b/>
          <w:color w:val="4F81BD" w:themeColor="accent1"/>
          <w:szCs w:val="20"/>
          <w:lang w:eastAsia="sl-SI"/>
        </w:rPr>
      </w:pPr>
      <w:r w:rsidRPr="00460B97">
        <w:rPr>
          <w:b/>
          <w:color w:val="1F497D"/>
        </w:rPr>
        <w:t>Dokončna premoženjskopravna ureditev že zgrajenih AC odsekov</w:t>
      </w:r>
    </w:p>
    <w:p w14:paraId="572F4401" w14:textId="4D56FD34" w:rsidR="00DA07BC" w:rsidRPr="00460B97" w:rsidRDefault="00DA07BC" w:rsidP="00DA07BC">
      <w:pPr>
        <w:jc w:val="both"/>
      </w:pPr>
      <w:bookmarkStart w:id="29" w:name="_Hlk145584231"/>
      <w:bookmarkStart w:id="30" w:name="_Toc399753843"/>
      <w:r w:rsidRPr="00460B97">
        <w:t>V okviru dokončne premoženjskopravne ureditve so se urejala razmerja z lastniki nepremičnin, kjer je bilo poseženo na večje površine, kot so bile v fazi predhodnih odkupov odkupljene ter so se reševale nerešene zadeve iz faze odkupov pred pridobitvijo GD (dedovanja, razlastitveni postopki</w:t>
      </w:r>
      <w:r w:rsidR="00635B06">
        <w:t xml:space="preserve"> </w:t>
      </w:r>
      <w:r w:rsidRPr="00460B97">
        <w:t xml:space="preserve">…). Potekala je korespondenca z </w:t>
      </w:r>
      <w:r w:rsidR="00D5657E">
        <w:t>D</w:t>
      </w:r>
      <w:r w:rsidRPr="00460B97">
        <w:t>ržavnim odvetništvom</w:t>
      </w:r>
      <w:r w:rsidR="00E25E7B">
        <w:t xml:space="preserve"> RS</w:t>
      </w:r>
      <w:r w:rsidRPr="00460B97">
        <w:t>, brisanje bremen na posameznih nepremičninah ter vpisi v zemljiško knjigo. Problematika se nanaša predvsem na prepise parcel znotraj cestnega</w:t>
      </w:r>
      <w:r w:rsidR="00D5657E">
        <w:t xml:space="preserve"> </w:t>
      </w:r>
      <w:r w:rsidR="00E25E7B">
        <w:t>zemljišča</w:t>
      </w:r>
      <w:r w:rsidRPr="00460B97">
        <w:t xml:space="preserve"> na </w:t>
      </w:r>
      <w:r w:rsidR="001C44AC">
        <w:t>RS</w:t>
      </w:r>
      <w:r w:rsidRPr="00460B97">
        <w:t xml:space="preserve">, odprte ostajajo večinoma zadeve v povezavi z neznanimi lastniki, skupno lastnino </w:t>
      </w:r>
      <w:r w:rsidR="00AB2119">
        <w:t>AS</w:t>
      </w:r>
      <w:r w:rsidRPr="00460B97">
        <w:t>, ki so postale upravičenke na podlagi končanih denacionalizacijskih postopkov, izdajo odločb o skrbnikih s strani CSD, izvedbo postopkov dedovanja, razglasitve za mrtve, parcele v lasti občin, razlastitve itd. Izvajajo se dokončne odmere na že zgrajenih odsekih in posamezne parcelacije, kjer je to potrebno zaradi razmejitev med upravljavci ali lastniki</w:t>
      </w:r>
      <w:bookmarkEnd w:id="29"/>
      <w:r w:rsidRPr="00460B97">
        <w:t>.</w:t>
      </w:r>
    </w:p>
    <w:bookmarkEnd w:id="30"/>
    <w:p w14:paraId="4B50C702" w14:textId="77777777" w:rsidR="00DA07BC" w:rsidRPr="00460B97" w:rsidRDefault="00DA07BC" w:rsidP="00DA07BC">
      <w:pPr>
        <w:jc w:val="both"/>
        <w:rPr>
          <w:color w:val="FF0000"/>
        </w:rPr>
      </w:pPr>
    </w:p>
    <w:p w14:paraId="78AB88AE" w14:textId="5D0A1D4C" w:rsidR="003B7FFD" w:rsidRPr="00460B97" w:rsidRDefault="00890CEF" w:rsidP="003B7FFD">
      <w:pPr>
        <w:jc w:val="both"/>
        <w:rPr>
          <w:b/>
          <w:color w:val="1F497D"/>
        </w:rPr>
      </w:pPr>
      <w:r w:rsidRPr="00460B97">
        <w:rPr>
          <w:b/>
          <w:color w:val="1F497D"/>
        </w:rPr>
        <w:t>Pridobivanje nadomestnih nepremičnin oz. gradenj</w:t>
      </w:r>
    </w:p>
    <w:p w14:paraId="7A5C38F8" w14:textId="5AC473F3" w:rsidR="00DA07BC" w:rsidRPr="00460B97" w:rsidRDefault="00DA07BC" w:rsidP="00DA07BC">
      <w:pPr>
        <w:jc w:val="both"/>
        <w:rPr>
          <w:color w:val="000000" w:themeColor="text1"/>
        </w:rPr>
      </w:pPr>
      <w:r w:rsidRPr="00460B97">
        <w:rPr>
          <w:color w:val="000000" w:themeColor="text1"/>
        </w:rPr>
        <w:t xml:space="preserve">Pričela se je priprava podatkov za sklenitev evidenčne pogodbe za izdelavo geodetskega posnetka za potrebe sanacije in rekultivacije nadomestnega ponikalnika Hoče, ki se nedograjen nahaja na območju odseka AC Slivnica–Ptujska </w:t>
      </w:r>
      <w:r w:rsidR="00FD2CAE">
        <w:rPr>
          <w:color w:val="000000" w:themeColor="text1"/>
        </w:rPr>
        <w:t>c</w:t>
      </w:r>
      <w:r w:rsidRPr="00460B97">
        <w:rPr>
          <w:color w:val="000000" w:themeColor="text1"/>
        </w:rPr>
        <w:t>esta.</w:t>
      </w:r>
    </w:p>
    <w:p w14:paraId="3F027F73" w14:textId="77777777" w:rsidR="00DA07BC" w:rsidRPr="00460B97" w:rsidRDefault="00DA07BC" w:rsidP="00DA07BC">
      <w:pPr>
        <w:jc w:val="both"/>
        <w:rPr>
          <w:color w:val="FF0000"/>
        </w:rPr>
      </w:pPr>
    </w:p>
    <w:p w14:paraId="7D421E91" w14:textId="241812F5" w:rsidR="00DA07BC" w:rsidRPr="00460B97" w:rsidRDefault="00DA07BC" w:rsidP="00DA07BC">
      <w:pPr>
        <w:jc w:val="both"/>
        <w:rPr>
          <w:i/>
          <w:iCs/>
        </w:rPr>
      </w:pPr>
      <w:r w:rsidRPr="00460B97">
        <w:rPr>
          <w:i/>
          <w:iCs/>
        </w:rPr>
        <w:t>Razlogi za odstopanje od plana:</w:t>
      </w:r>
      <w:r w:rsidR="00FC6E7B" w:rsidRPr="00460B97">
        <w:rPr>
          <w:i/>
          <w:iCs/>
        </w:rPr>
        <w:t xml:space="preserve"> </w:t>
      </w:r>
      <w:r w:rsidRPr="00460B97">
        <w:rPr>
          <w:i/>
          <w:iCs/>
        </w:rPr>
        <w:t>Nižja realizacij</w:t>
      </w:r>
      <w:r w:rsidR="00FD2CAE">
        <w:rPr>
          <w:i/>
          <w:iCs/>
        </w:rPr>
        <w:t>a</w:t>
      </w:r>
      <w:r w:rsidRPr="00460B97">
        <w:rPr>
          <w:i/>
          <w:iCs/>
        </w:rPr>
        <w:t xml:space="preserve"> je posledica dolgotrajne predhodne preučitve inženirja o stanju s potrebnim naborom aktivnosti za dokončanje ureditve nadomestnega ponikalnika.</w:t>
      </w:r>
    </w:p>
    <w:p w14:paraId="1D43BC0F" w14:textId="77777777" w:rsidR="00BD5105" w:rsidRPr="00460B97" w:rsidRDefault="00BD5105" w:rsidP="003B7FFD">
      <w:pPr>
        <w:jc w:val="both"/>
        <w:rPr>
          <w:b/>
          <w:color w:val="1F497D"/>
        </w:rPr>
      </w:pPr>
    </w:p>
    <w:p w14:paraId="357F247F" w14:textId="095808CC" w:rsidR="00D31E4F" w:rsidRPr="00460B97" w:rsidRDefault="00D31E4F" w:rsidP="00D31E4F">
      <w:pPr>
        <w:jc w:val="both"/>
        <w:rPr>
          <w:lang w:eastAsia="sl-SI"/>
        </w:rPr>
      </w:pPr>
      <w:r w:rsidRPr="00460B97">
        <w:rPr>
          <w:lang w:eastAsia="sl-SI"/>
        </w:rPr>
        <w:t>Skupna fakturirana realizacija pridobivanja nepremičnin je v letu 202</w:t>
      </w:r>
      <w:r w:rsidR="008E5778" w:rsidRPr="00460B97">
        <w:rPr>
          <w:lang w:eastAsia="sl-SI"/>
        </w:rPr>
        <w:t>3</w:t>
      </w:r>
      <w:r w:rsidRPr="00460B97">
        <w:rPr>
          <w:lang w:eastAsia="sl-SI"/>
        </w:rPr>
        <w:t xml:space="preserve"> znašala </w:t>
      </w:r>
      <w:r w:rsidR="00202267" w:rsidRPr="00460B97">
        <w:rPr>
          <w:lang w:eastAsia="sl-SI"/>
        </w:rPr>
        <w:t>1</w:t>
      </w:r>
      <w:r w:rsidR="008E5778" w:rsidRPr="00460B97">
        <w:rPr>
          <w:lang w:eastAsia="sl-SI"/>
        </w:rPr>
        <w:t>5</w:t>
      </w:r>
      <w:r w:rsidRPr="00460B97">
        <w:rPr>
          <w:lang w:eastAsia="sl-SI"/>
        </w:rPr>
        <w:t>.</w:t>
      </w:r>
      <w:r w:rsidR="00202267" w:rsidRPr="00460B97">
        <w:rPr>
          <w:lang w:eastAsia="sl-SI"/>
        </w:rPr>
        <w:t>0</w:t>
      </w:r>
      <w:r w:rsidR="008E5778" w:rsidRPr="00460B97">
        <w:rPr>
          <w:lang w:eastAsia="sl-SI"/>
        </w:rPr>
        <w:t>66</w:t>
      </w:r>
      <w:r w:rsidRPr="00460B97">
        <w:rPr>
          <w:lang w:eastAsia="sl-SI"/>
        </w:rPr>
        <w:t>.</w:t>
      </w:r>
      <w:r w:rsidR="008E5778" w:rsidRPr="00460B97">
        <w:rPr>
          <w:lang w:eastAsia="sl-SI"/>
        </w:rPr>
        <w:t xml:space="preserve">744 </w:t>
      </w:r>
      <w:r w:rsidR="002E0690" w:rsidRPr="00460B97">
        <w:rPr>
          <w:lang w:eastAsia="sl-SI"/>
        </w:rPr>
        <w:t>evrov</w:t>
      </w:r>
      <w:r w:rsidRPr="00460B97">
        <w:rPr>
          <w:lang w:eastAsia="sl-SI"/>
        </w:rPr>
        <w:t>.</w:t>
      </w:r>
    </w:p>
    <w:p w14:paraId="1BE3898A" w14:textId="77777777" w:rsidR="009925CE" w:rsidRPr="00460B97" w:rsidRDefault="009925CE" w:rsidP="009C6A93">
      <w:pPr>
        <w:jc w:val="both"/>
        <w:rPr>
          <w:rFonts w:cs="Arial"/>
          <w:szCs w:val="20"/>
          <w:lang w:eastAsia="sl-SI"/>
        </w:rPr>
      </w:pPr>
      <w:r w:rsidRPr="00460B97">
        <w:rPr>
          <w:spacing w:val="-2"/>
        </w:rPr>
        <w:br w:type="page"/>
      </w:r>
    </w:p>
    <w:p w14:paraId="03202557" w14:textId="6D7D7AE1" w:rsidR="00835A1B" w:rsidRPr="00460B97" w:rsidRDefault="00DF0EDD" w:rsidP="000C1724">
      <w:pPr>
        <w:pStyle w:val="Naslov1"/>
        <w:rPr>
          <w:spacing w:val="-2"/>
        </w:rPr>
      </w:pPr>
      <w:bookmarkStart w:id="31" w:name="_Toc170819436"/>
      <w:r w:rsidRPr="00460B97">
        <w:rPr>
          <w:spacing w:val="-2"/>
        </w:rPr>
        <w:t xml:space="preserve">Investicije v imenu in za račun </w:t>
      </w:r>
      <w:r w:rsidR="001279A2" w:rsidRPr="00460B97">
        <w:rPr>
          <w:spacing w:val="-2"/>
        </w:rPr>
        <w:t xml:space="preserve">družbe </w:t>
      </w:r>
      <w:r w:rsidR="00DD6C81" w:rsidRPr="00460B97">
        <w:rPr>
          <w:spacing w:val="-2"/>
        </w:rPr>
        <w:t>DARS v letu 20</w:t>
      </w:r>
      <w:r w:rsidR="00292835" w:rsidRPr="00460B97">
        <w:rPr>
          <w:spacing w:val="-2"/>
        </w:rPr>
        <w:t>2</w:t>
      </w:r>
      <w:r w:rsidR="003530B8" w:rsidRPr="00460B97">
        <w:rPr>
          <w:spacing w:val="-2"/>
        </w:rPr>
        <w:t>3</w:t>
      </w:r>
      <w:bookmarkEnd w:id="31"/>
    </w:p>
    <w:p w14:paraId="0345228C" w14:textId="0857F1FE" w:rsidR="00ED01AA" w:rsidRPr="00460B97" w:rsidRDefault="00B826D0" w:rsidP="000C1724">
      <w:pPr>
        <w:pStyle w:val="Naslov2"/>
        <w:spacing w:after="60"/>
      </w:pPr>
      <w:bookmarkStart w:id="32" w:name="_Toc170819437"/>
      <w:r w:rsidRPr="00460B97">
        <w:t xml:space="preserve">Pregled investicij </w:t>
      </w:r>
      <w:r w:rsidR="001279A2" w:rsidRPr="00460B97">
        <w:t xml:space="preserve">družbe </w:t>
      </w:r>
      <w:r w:rsidRPr="00460B97">
        <w:t>DARS v letu 20</w:t>
      </w:r>
      <w:r w:rsidR="00292835" w:rsidRPr="00460B97">
        <w:t>2</w:t>
      </w:r>
      <w:r w:rsidR="003530B8" w:rsidRPr="00460B97">
        <w:t>3</w:t>
      </w:r>
      <w:bookmarkEnd w:id="32"/>
    </w:p>
    <w:p w14:paraId="5B6C6F37" w14:textId="150AA9C5" w:rsidR="00C97312" w:rsidRPr="00460B97" w:rsidRDefault="00C97312" w:rsidP="00C97312">
      <w:pPr>
        <w:jc w:val="both"/>
      </w:pPr>
      <w:r w:rsidRPr="00460B97">
        <w:t>V nadaljevanju poročila je prikaz realizacije investicij v primerjavi z rebalansom načrta izvajanja koncesije za leto 2023.</w:t>
      </w:r>
    </w:p>
    <w:p w14:paraId="7CECC4B0" w14:textId="77777777" w:rsidR="009713B9" w:rsidRPr="00460B97" w:rsidRDefault="009713B9" w:rsidP="009713B9">
      <w:pPr>
        <w:jc w:val="both"/>
      </w:pPr>
    </w:p>
    <w:p w14:paraId="224298B6" w14:textId="3110AE6B" w:rsidR="009713B9" w:rsidRPr="00460B97" w:rsidRDefault="00400822" w:rsidP="009713B9">
      <w:r w:rsidRPr="00460B97">
        <w:t xml:space="preserve">Realizacija investicij v imenu in za račun družbe DARS </w:t>
      </w:r>
      <w:r w:rsidRPr="00DC5887">
        <w:t>v letu 202</w:t>
      </w:r>
      <w:r w:rsidR="00DC5887" w:rsidRPr="00DC5887">
        <w:t>3</w:t>
      </w:r>
      <w:r w:rsidRPr="00DC5887">
        <w:t xml:space="preserve"> znaša</w:t>
      </w:r>
      <w:r w:rsidRPr="00460B97">
        <w:t xml:space="preserve"> </w:t>
      </w:r>
      <w:r w:rsidR="004C2362" w:rsidRPr="00460B97">
        <w:rPr>
          <w:b/>
        </w:rPr>
        <w:t>215</w:t>
      </w:r>
      <w:r w:rsidRPr="00460B97">
        <w:rPr>
          <w:b/>
        </w:rPr>
        <w:t>,</w:t>
      </w:r>
      <w:r w:rsidR="00055BF7" w:rsidRPr="00460B97">
        <w:rPr>
          <w:b/>
        </w:rPr>
        <w:t>75</w:t>
      </w:r>
      <w:r w:rsidRPr="00460B97">
        <w:rPr>
          <w:b/>
        </w:rPr>
        <w:t xml:space="preserve"> </w:t>
      </w:r>
      <w:r w:rsidR="002E0690" w:rsidRPr="00460B97">
        <w:rPr>
          <w:b/>
        </w:rPr>
        <w:t>milijona evrov</w:t>
      </w:r>
      <w:r w:rsidR="00055BF7" w:rsidRPr="00460B97">
        <w:rPr>
          <w:bCs/>
        </w:rPr>
        <w:t>.</w:t>
      </w:r>
    </w:p>
    <w:p w14:paraId="214495F5" w14:textId="77777777" w:rsidR="00DD6C81" w:rsidRPr="00460B97" w:rsidRDefault="00DD6C81" w:rsidP="00835A1B">
      <w:pPr>
        <w:jc w:val="both"/>
      </w:pPr>
    </w:p>
    <w:tbl>
      <w:tblPr>
        <w:tblStyle w:val="DARSTABELA"/>
        <w:tblW w:w="9214" w:type="dxa"/>
        <w:tblLayout w:type="fixed"/>
        <w:tblLook w:val="04A0" w:firstRow="1" w:lastRow="0" w:firstColumn="1" w:lastColumn="0" w:noHBand="0" w:noVBand="1"/>
      </w:tblPr>
      <w:tblGrid>
        <w:gridCol w:w="567"/>
        <w:gridCol w:w="5245"/>
        <w:gridCol w:w="1134"/>
        <w:gridCol w:w="1137"/>
        <w:gridCol w:w="1131"/>
      </w:tblGrid>
      <w:tr w:rsidR="0016572D" w:rsidRPr="00460B97" w14:paraId="74066AF3" w14:textId="77777777" w:rsidTr="003B4FEA">
        <w:trPr>
          <w:cnfStyle w:val="100000000000" w:firstRow="1" w:lastRow="0" w:firstColumn="0" w:lastColumn="0" w:oddVBand="0" w:evenVBand="0" w:oddHBand="0" w:evenHBand="0" w:firstRowFirstColumn="0" w:firstRowLastColumn="0" w:lastRowFirstColumn="0" w:lastRowLastColumn="0"/>
          <w:trHeight w:val="517"/>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2B262771" w14:textId="77777777" w:rsidR="0016572D" w:rsidRPr="00460B97" w:rsidRDefault="0016572D" w:rsidP="00730EE0">
            <w:pPr>
              <w:rPr>
                <w:lang w:eastAsia="sl-SI"/>
              </w:rPr>
            </w:pPr>
            <w:bookmarkStart w:id="33" w:name="_Hlk97879643"/>
            <w:r w:rsidRPr="00460B97">
              <w:rPr>
                <w:lang w:eastAsia="sl-SI"/>
              </w:rPr>
              <w:t>Zap. št.</w:t>
            </w:r>
          </w:p>
        </w:tc>
        <w:tc>
          <w:tcPr>
            <w:tcW w:w="5245" w:type="dxa"/>
            <w:hideMark/>
          </w:tcPr>
          <w:p w14:paraId="71C3DE02" w14:textId="77777777" w:rsidR="0016572D" w:rsidRPr="00460B97" w:rsidRDefault="0016572D" w:rsidP="00730EE0">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Investicije v imenu in za račun družbe DARS</w:t>
            </w:r>
          </w:p>
        </w:tc>
        <w:tc>
          <w:tcPr>
            <w:tcW w:w="1134" w:type="dxa"/>
            <w:hideMark/>
          </w:tcPr>
          <w:p w14:paraId="38011723" w14:textId="16D96CE2" w:rsidR="008A2BF8" w:rsidRPr="00460B97" w:rsidRDefault="008A2BF8" w:rsidP="00730EE0">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Rebalans</w:t>
            </w:r>
            <w:r w:rsidR="003B4FEA" w:rsidRPr="00460B97">
              <w:rPr>
                <w:lang w:eastAsia="sl-SI"/>
              </w:rPr>
              <w:t xml:space="preserve"> poslovnega načrta</w:t>
            </w:r>
          </w:p>
          <w:p w14:paraId="0228E944" w14:textId="40A5E9A4" w:rsidR="0016572D" w:rsidRPr="00460B97" w:rsidRDefault="0016572D" w:rsidP="00730EE0">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202</w:t>
            </w:r>
            <w:r w:rsidR="003530B8" w:rsidRPr="00460B97">
              <w:rPr>
                <w:lang w:eastAsia="sl-SI"/>
              </w:rPr>
              <w:t>3</w:t>
            </w:r>
          </w:p>
        </w:tc>
        <w:tc>
          <w:tcPr>
            <w:tcW w:w="1137" w:type="dxa"/>
            <w:hideMark/>
          </w:tcPr>
          <w:p w14:paraId="768996F6" w14:textId="0E50856E" w:rsidR="0016572D" w:rsidRPr="00460B97" w:rsidRDefault="0016572D" w:rsidP="00730EE0">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202</w:t>
            </w:r>
            <w:r w:rsidR="003530B8" w:rsidRPr="00460B97">
              <w:rPr>
                <w:lang w:eastAsia="sl-SI"/>
              </w:rPr>
              <w:t>3</w:t>
            </w:r>
          </w:p>
        </w:tc>
        <w:tc>
          <w:tcPr>
            <w:tcW w:w="1131" w:type="dxa"/>
            <w:hideMark/>
          </w:tcPr>
          <w:p w14:paraId="17716398" w14:textId="698E7FD5" w:rsidR="0016572D" w:rsidRPr="00460B97" w:rsidRDefault="0016572D" w:rsidP="00730EE0">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 xml:space="preserve">Indeks realizacija/ </w:t>
            </w:r>
            <w:r w:rsidR="008A2BF8" w:rsidRPr="00460B97">
              <w:rPr>
                <w:lang w:eastAsia="sl-SI"/>
              </w:rPr>
              <w:t>rebalans</w:t>
            </w:r>
            <w:r w:rsidR="003B4FEA" w:rsidRPr="00460B97">
              <w:rPr>
                <w:lang w:eastAsia="sl-SI"/>
              </w:rPr>
              <w:t xml:space="preserve"> poslovnega načrta</w:t>
            </w:r>
          </w:p>
        </w:tc>
      </w:tr>
      <w:tr w:rsidR="0016572D" w:rsidRPr="00460B97" w14:paraId="54B704E9"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2F5C04F0" w14:textId="6FEC2E43" w:rsidR="0016572D" w:rsidRPr="00460B97" w:rsidRDefault="00413FE7" w:rsidP="00730EE0">
            <w:pPr>
              <w:rPr>
                <w:lang w:eastAsia="sl-SI"/>
              </w:rPr>
            </w:pPr>
            <w:r w:rsidRPr="00460B97">
              <w:rPr>
                <w:lang w:eastAsia="sl-SI"/>
              </w:rPr>
              <w:t>1</w:t>
            </w:r>
            <w:r w:rsidR="0016572D" w:rsidRPr="00460B97">
              <w:rPr>
                <w:lang w:eastAsia="sl-SI"/>
              </w:rPr>
              <w:t>.</w:t>
            </w:r>
          </w:p>
        </w:tc>
        <w:tc>
          <w:tcPr>
            <w:tcW w:w="5245" w:type="dxa"/>
            <w:noWrap/>
            <w:hideMark/>
          </w:tcPr>
          <w:p w14:paraId="78364253" w14:textId="77777777" w:rsidR="0016572D" w:rsidRPr="00460B97" w:rsidRDefault="0016572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Projektna dokumentacija</w:t>
            </w:r>
          </w:p>
        </w:tc>
        <w:tc>
          <w:tcPr>
            <w:tcW w:w="1134" w:type="dxa"/>
          </w:tcPr>
          <w:p w14:paraId="549B73DF" w14:textId="58369964"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12.962.000</w:t>
            </w:r>
          </w:p>
        </w:tc>
        <w:tc>
          <w:tcPr>
            <w:tcW w:w="1137" w:type="dxa"/>
          </w:tcPr>
          <w:p w14:paraId="6AB90674" w14:textId="6A617CB8"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5.183.358</w:t>
            </w:r>
          </w:p>
        </w:tc>
        <w:tc>
          <w:tcPr>
            <w:tcW w:w="1131" w:type="dxa"/>
          </w:tcPr>
          <w:p w14:paraId="5739852D" w14:textId="7D33B4E3"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40</w:t>
            </w:r>
          </w:p>
        </w:tc>
      </w:tr>
      <w:tr w:rsidR="0016572D" w:rsidRPr="00460B97" w14:paraId="59148715"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0C443843" w14:textId="6E9BE3A7" w:rsidR="0016572D" w:rsidRPr="00460B97" w:rsidRDefault="00413FE7" w:rsidP="00730EE0">
            <w:pPr>
              <w:rPr>
                <w:lang w:eastAsia="sl-SI"/>
              </w:rPr>
            </w:pPr>
            <w:r w:rsidRPr="00460B97">
              <w:rPr>
                <w:lang w:eastAsia="sl-SI"/>
              </w:rPr>
              <w:t>2</w:t>
            </w:r>
            <w:r w:rsidR="0016572D" w:rsidRPr="00460B97">
              <w:rPr>
                <w:lang w:eastAsia="sl-SI"/>
              </w:rPr>
              <w:t>.</w:t>
            </w:r>
          </w:p>
        </w:tc>
        <w:tc>
          <w:tcPr>
            <w:tcW w:w="5245" w:type="dxa"/>
            <w:noWrap/>
          </w:tcPr>
          <w:p w14:paraId="4B5C9A5B" w14:textId="77777777" w:rsidR="001A21F0" w:rsidRDefault="0016572D" w:rsidP="001A21F0">
            <w:pPr>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Predviden pričetek gradnje v letu 202</w:t>
            </w:r>
            <w:r w:rsidR="003530B8" w:rsidRPr="00460B97">
              <w:rPr>
                <w:lang w:eastAsia="sl-SI"/>
              </w:rPr>
              <w:t>3</w:t>
            </w:r>
            <w:r w:rsidR="001A21F0">
              <w:rPr>
                <w:lang w:eastAsia="sl-SI"/>
              </w:rPr>
              <w:t xml:space="preserve"> (odseki, za katere je bil v letu</w:t>
            </w:r>
          </w:p>
          <w:p w14:paraId="302F1F1C" w14:textId="3A9A69CE" w:rsidR="0016572D" w:rsidRPr="00460B97" w:rsidRDefault="001A21F0" w:rsidP="001A21F0">
            <w:pPr>
              <w:jc w:val="left"/>
              <w:cnfStyle w:val="000000000000" w:firstRow="0" w:lastRow="0" w:firstColumn="0" w:lastColumn="0" w:oddVBand="0" w:evenVBand="0" w:oddHBand="0" w:evenHBand="0" w:firstRowFirstColumn="0" w:firstRowLastColumn="0" w:lastRowFirstColumn="0" w:lastRowLastColumn="0"/>
              <w:rPr>
                <w:lang w:eastAsia="sl-SI"/>
              </w:rPr>
            </w:pPr>
            <w:r>
              <w:rPr>
                <w:lang w:eastAsia="sl-SI"/>
              </w:rPr>
              <w:t>2023 načrtovan začetek gradnje)</w:t>
            </w:r>
          </w:p>
        </w:tc>
        <w:tc>
          <w:tcPr>
            <w:tcW w:w="1134" w:type="dxa"/>
          </w:tcPr>
          <w:p w14:paraId="1AC93490" w14:textId="3C187F4C"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3.657.000</w:t>
            </w:r>
          </w:p>
        </w:tc>
        <w:tc>
          <w:tcPr>
            <w:tcW w:w="1137" w:type="dxa"/>
          </w:tcPr>
          <w:p w14:paraId="33F2456A" w14:textId="54D6B6A8"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2.260.312</w:t>
            </w:r>
          </w:p>
        </w:tc>
        <w:tc>
          <w:tcPr>
            <w:tcW w:w="1131" w:type="dxa"/>
          </w:tcPr>
          <w:p w14:paraId="705DC9D3" w14:textId="098A3D08"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62</w:t>
            </w:r>
          </w:p>
        </w:tc>
      </w:tr>
      <w:tr w:rsidR="0016572D" w:rsidRPr="00460B97" w14:paraId="72060BBA"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038F0BF8" w14:textId="68FE4469" w:rsidR="0016572D" w:rsidRPr="00460B97" w:rsidRDefault="00413FE7" w:rsidP="00730EE0">
            <w:pPr>
              <w:rPr>
                <w:lang w:eastAsia="sl-SI"/>
              </w:rPr>
            </w:pPr>
            <w:r w:rsidRPr="00460B97">
              <w:rPr>
                <w:lang w:eastAsia="sl-SI"/>
              </w:rPr>
              <w:t>3</w:t>
            </w:r>
            <w:r w:rsidR="0016572D" w:rsidRPr="00460B97">
              <w:rPr>
                <w:lang w:eastAsia="sl-SI"/>
              </w:rPr>
              <w:t>.</w:t>
            </w:r>
          </w:p>
        </w:tc>
        <w:tc>
          <w:tcPr>
            <w:tcW w:w="5245" w:type="dxa"/>
            <w:noWrap/>
          </w:tcPr>
          <w:p w14:paraId="21CAECAE" w14:textId="1E5F99C7" w:rsidR="0016572D" w:rsidRPr="00460B97" w:rsidRDefault="0016572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Predviden pričetek gradnje po 202</w:t>
            </w:r>
            <w:r w:rsidR="003530B8" w:rsidRPr="00460B97">
              <w:rPr>
                <w:lang w:eastAsia="sl-SI"/>
              </w:rPr>
              <w:t>3</w:t>
            </w:r>
            <w:r w:rsidRPr="00460B97">
              <w:rPr>
                <w:lang w:eastAsia="sl-SI"/>
              </w:rPr>
              <w:t xml:space="preserve"> (odseki za katere se je v letu 202</w:t>
            </w:r>
            <w:r w:rsidR="00413FE7" w:rsidRPr="00460B97">
              <w:rPr>
                <w:lang w:eastAsia="sl-SI"/>
              </w:rPr>
              <w:t>2</w:t>
            </w:r>
            <w:r w:rsidRPr="00460B97">
              <w:rPr>
                <w:lang w:eastAsia="sl-SI"/>
              </w:rPr>
              <w:t xml:space="preserve"> pripravljala projektna dokumentacija)</w:t>
            </w:r>
          </w:p>
        </w:tc>
        <w:tc>
          <w:tcPr>
            <w:tcW w:w="1134" w:type="dxa"/>
          </w:tcPr>
          <w:p w14:paraId="00E6A2E9" w14:textId="2D5A6DD0"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355.000</w:t>
            </w:r>
          </w:p>
        </w:tc>
        <w:tc>
          <w:tcPr>
            <w:tcW w:w="1137" w:type="dxa"/>
          </w:tcPr>
          <w:p w14:paraId="2B047400" w14:textId="646882EA"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59.019</w:t>
            </w:r>
          </w:p>
        </w:tc>
        <w:tc>
          <w:tcPr>
            <w:tcW w:w="1131" w:type="dxa"/>
          </w:tcPr>
          <w:p w14:paraId="64E2F60C" w14:textId="15002302"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17</w:t>
            </w:r>
          </w:p>
        </w:tc>
      </w:tr>
      <w:tr w:rsidR="0016572D" w:rsidRPr="00460B97" w14:paraId="35163F3E"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6CFCCD29" w14:textId="17870ED7" w:rsidR="0016572D" w:rsidRPr="00460B97" w:rsidRDefault="00413FE7" w:rsidP="00730EE0">
            <w:pPr>
              <w:rPr>
                <w:lang w:eastAsia="sl-SI"/>
              </w:rPr>
            </w:pPr>
            <w:r w:rsidRPr="00460B97">
              <w:rPr>
                <w:lang w:eastAsia="sl-SI"/>
              </w:rPr>
              <w:t>4</w:t>
            </w:r>
            <w:r w:rsidR="0016572D" w:rsidRPr="00460B97">
              <w:rPr>
                <w:lang w:eastAsia="sl-SI"/>
              </w:rPr>
              <w:t>.</w:t>
            </w:r>
          </w:p>
        </w:tc>
        <w:tc>
          <w:tcPr>
            <w:tcW w:w="5245" w:type="dxa"/>
            <w:noWrap/>
            <w:hideMark/>
          </w:tcPr>
          <w:p w14:paraId="3957A1FE" w14:textId="77777777" w:rsidR="0016572D" w:rsidRPr="00460B97" w:rsidRDefault="0016572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Nadaljevanje gradnje</w:t>
            </w:r>
          </w:p>
        </w:tc>
        <w:tc>
          <w:tcPr>
            <w:tcW w:w="1134" w:type="dxa"/>
          </w:tcPr>
          <w:p w14:paraId="71EE701A" w14:textId="00A29E1F"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59.617.000</w:t>
            </w:r>
          </w:p>
        </w:tc>
        <w:tc>
          <w:tcPr>
            <w:tcW w:w="1137" w:type="dxa"/>
          </w:tcPr>
          <w:p w14:paraId="634F85B0" w14:textId="329D30FF"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59.055.714</w:t>
            </w:r>
          </w:p>
        </w:tc>
        <w:tc>
          <w:tcPr>
            <w:tcW w:w="1131" w:type="dxa"/>
          </w:tcPr>
          <w:p w14:paraId="7CC88EAB" w14:textId="27FB3B9E"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99</w:t>
            </w:r>
          </w:p>
        </w:tc>
      </w:tr>
      <w:tr w:rsidR="0016572D" w:rsidRPr="00460B97" w14:paraId="0BB29E8C"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3184F096" w14:textId="48CFDF1B" w:rsidR="0016572D" w:rsidRPr="00460B97" w:rsidRDefault="00413FE7" w:rsidP="00730EE0">
            <w:pPr>
              <w:rPr>
                <w:lang w:eastAsia="sl-SI"/>
              </w:rPr>
            </w:pPr>
            <w:r w:rsidRPr="00460B97">
              <w:rPr>
                <w:lang w:eastAsia="sl-SI"/>
              </w:rPr>
              <w:t>5</w:t>
            </w:r>
            <w:r w:rsidR="0016572D" w:rsidRPr="00460B97">
              <w:rPr>
                <w:lang w:eastAsia="sl-SI"/>
              </w:rPr>
              <w:t>.</w:t>
            </w:r>
          </w:p>
        </w:tc>
        <w:tc>
          <w:tcPr>
            <w:tcW w:w="5245" w:type="dxa"/>
            <w:noWrap/>
            <w:hideMark/>
          </w:tcPr>
          <w:p w14:paraId="540E73C5" w14:textId="5DB5055B" w:rsidR="0016572D" w:rsidRPr="00460B97" w:rsidRDefault="0016572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Zaključna dela na avtocestah predanih prometu do vključno 202</w:t>
            </w:r>
            <w:r w:rsidR="003530B8" w:rsidRPr="00460B97">
              <w:rPr>
                <w:lang w:eastAsia="sl-SI"/>
              </w:rPr>
              <w:t>2</w:t>
            </w:r>
          </w:p>
        </w:tc>
        <w:tc>
          <w:tcPr>
            <w:tcW w:w="1134" w:type="dxa"/>
          </w:tcPr>
          <w:p w14:paraId="497C3F22" w14:textId="33CA656E"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3.408.200</w:t>
            </w:r>
          </w:p>
        </w:tc>
        <w:tc>
          <w:tcPr>
            <w:tcW w:w="1137" w:type="dxa"/>
          </w:tcPr>
          <w:p w14:paraId="3E8ECAC7" w14:textId="77E78ACA"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2.175.522</w:t>
            </w:r>
          </w:p>
        </w:tc>
        <w:tc>
          <w:tcPr>
            <w:tcW w:w="1131" w:type="dxa"/>
          </w:tcPr>
          <w:p w14:paraId="0705FC74" w14:textId="6F2055C2"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64</w:t>
            </w:r>
          </w:p>
        </w:tc>
      </w:tr>
      <w:tr w:rsidR="0016572D" w:rsidRPr="00460B97" w14:paraId="1C586A58"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5E79215F" w14:textId="78142379" w:rsidR="0016572D" w:rsidRPr="00460B97" w:rsidRDefault="00413FE7" w:rsidP="00730EE0">
            <w:pPr>
              <w:rPr>
                <w:lang w:eastAsia="sl-SI"/>
              </w:rPr>
            </w:pPr>
            <w:r w:rsidRPr="00460B97">
              <w:rPr>
                <w:lang w:eastAsia="sl-SI"/>
              </w:rPr>
              <w:t>6</w:t>
            </w:r>
            <w:r w:rsidR="0016572D" w:rsidRPr="00460B97">
              <w:rPr>
                <w:lang w:eastAsia="sl-SI"/>
              </w:rPr>
              <w:t>.</w:t>
            </w:r>
          </w:p>
        </w:tc>
        <w:tc>
          <w:tcPr>
            <w:tcW w:w="5245" w:type="dxa"/>
            <w:noWrap/>
            <w:hideMark/>
          </w:tcPr>
          <w:p w14:paraId="68022269" w14:textId="77777777" w:rsidR="0016572D" w:rsidRPr="00460B97" w:rsidRDefault="0016572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Ostale postavke</w:t>
            </w:r>
          </w:p>
        </w:tc>
        <w:tc>
          <w:tcPr>
            <w:tcW w:w="1134" w:type="dxa"/>
          </w:tcPr>
          <w:p w14:paraId="34EEFB60" w14:textId="29BE707C"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9.559.600</w:t>
            </w:r>
          </w:p>
        </w:tc>
        <w:tc>
          <w:tcPr>
            <w:tcW w:w="1137" w:type="dxa"/>
          </w:tcPr>
          <w:p w14:paraId="4F2E5490" w14:textId="0B547AB4" w:rsidR="0016572D" w:rsidRPr="00460B97" w:rsidRDefault="00A91BB5"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8.063.714</w:t>
            </w:r>
          </w:p>
        </w:tc>
        <w:tc>
          <w:tcPr>
            <w:tcW w:w="1131" w:type="dxa"/>
          </w:tcPr>
          <w:p w14:paraId="3F6EE51D" w14:textId="16AC9204" w:rsidR="0016572D" w:rsidRPr="00460B97" w:rsidRDefault="00A91BB5"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84</w:t>
            </w:r>
          </w:p>
        </w:tc>
      </w:tr>
      <w:tr w:rsidR="0016572D" w:rsidRPr="00460B97" w14:paraId="06E2F4E1"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06F47F86" w14:textId="5309FA33" w:rsidR="0016572D" w:rsidRPr="00460B97" w:rsidRDefault="00413FE7" w:rsidP="00730EE0">
            <w:pPr>
              <w:rPr>
                <w:lang w:eastAsia="sl-SI"/>
              </w:rPr>
            </w:pPr>
            <w:r w:rsidRPr="00460B97">
              <w:rPr>
                <w:lang w:eastAsia="sl-SI"/>
              </w:rPr>
              <w:t>7</w:t>
            </w:r>
            <w:r w:rsidR="0016572D" w:rsidRPr="00460B97">
              <w:rPr>
                <w:lang w:eastAsia="sl-SI"/>
              </w:rPr>
              <w:t>.</w:t>
            </w:r>
          </w:p>
        </w:tc>
        <w:tc>
          <w:tcPr>
            <w:tcW w:w="5245" w:type="dxa"/>
            <w:noWrap/>
            <w:hideMark/>
          </w:tcPr>
          <w:p w14:paraId="6CCCEB14" w14:textId="77777777" w:rsidR="0016572D" w:rsidRPr="00460B97" w:rsidRDefault="0016572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Obnavljanje in naložbe v obstoječe AC</w:t>
            </w:r>
          </w:p>
        </w:tc>
        <w:tc>
          <w:tcPr>
            <w:tcW w:w="1134" w:type="dxa"/>
          </w:tcPr>
          <w:p w14:paraId="0C634F56" w14:textId="05B5E478"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122.068.300</w:t>
            </w:r>
          </w:p>
        </w:tc>
        <w:tc>
          <w:tcPr>
            <w:tcW w:w="1137" w:type="dxa"/>
          </w:tcPr>
          <w:p w14:paraId="58E74D77" w14:textId="790771B6" w:rsidR="0016572D" w:rsidRPr="00460B97" w:rsidRDefault="00A91BB5"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106.626.496</w:t>
            </w:r>
          </w:p>
        </w:tc>
        <w:tc>
          <w:tcPr>
            <w:tcW w:w="1131" w:type="dxa"/>
          </w:tcPr>
          <w:p w14:paraId="3C93A30D" w14:textId="47F01C20" w:rsidR="0016572D" w:rsidRPr="00460B97" w:rsidRDefault="00A91BB5"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87</w:t>
            </w:r>
          </w:p>
        </w:tc>
      </w:tr>
      <w:tr w:rsidR="0016572D" w:rsidRPr="00460B97" w14:paraId="28D322E8"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4BD91655" w14:textId="6C938B88" w:rsidR="0016572D" w:rsidRPr="00460B97" w:rsidRDefault="00413FE7" w:rsidP="00730EE0">
            <w:pPr>
              <w:rPr>
                <w:lang w:eastAsia="sl-SI"/>
              </w:rPr>
            </w:pPr>
            <w:r w:rsidRPr="00460B97">
              <w:rPr>
                <w:lang w:eastAsia="sl-SI"/>
              </w:rPr>
              <w:t>8</w:t>
            </w:r>
            <w:r w:rsidR="0016572D" w:rsidRPr="00460B97">
              <w:rPr>
                <w:lang w:eastAsia="sl-SI"/>
              </w:rPr>
              <w:t>.</w:t>
            </w:r>
          </w:p>
        </w:tc>
        <w:tc>
          <w:tcPr>
            <w:tcW w:w="5245" w:type="dxa"/>
            <w:noWrap/>
            <w:hideMark/>
          </w:tcPr>
          <w:p w14:paraId="623A965D" w14:textId="77777777" w:rsidR="0016572D" w:rsidRPr="00460B97" w:rsidRDefault="0016572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Investicije na področju upravljanja, vzdrževanja in cestninjenja</w:t>
            </w:r>
          </w:p>
        </w:tc>
        <w:tc>
          <w:tcPr>
            <w:tcW w:w="1134" w:type="dxa"/>
          </w:tcPr>
          <w:p w14:paraId="7CA765AB" w14:textId="664FE42A"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60.991.800</w:t>
            </w:r>
          </w:p>
        </w:tc>
        <w:tc>
          <w:tcPr>
            <w:tcW w:w="1137" w:type="dxa"/>
          </w:tcPr>
          <w:p w14:paraId="3CF442F0" w14:textId="396E30A1"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32.</w:t>
            </w:r>
            <w:r w:rsidR="00055BF7" w:rsidRPr="00460B97">
              <w:rPr>
                <w:rFonts w:ascii="Calibri" w:hAnsi="Calibri" w:cs="Calibri"/>
                <w:color w:val="000000"/>
                <w:szCs w:val="18"/>
              </w:rPr>
              <w:t>327</w:t>
            </w:r>
            <w:r w:rsidRPr="00460B97">
              <w:rPr>
                <w:rFonts w:ascii="Calibri" w:hAnsi="Calibri" w:cs="Calibri"/>
                <w:color w:val="000000"/>
                <w:szCs w:val="18"/>
              </w:rPr>
              <w:t>.</w:t>
            </w:r>
            <w:r w:rsidR="00055BF7" w:rsidRPr="00460B97">
              <w:rPr>
                <w:rFonts w:ascii="Calibri" w:hAnsi="Calibri" w:cs="Calibri"/>
                <w:color w:val="000000"/>
                <w:szCs w:val="18"/>
              </w:rPr>
              <w:t>484</w:t>
            </w:r>
          </w:p>
        </w:tc>
        <w:tc>
          <w:tcPr>
            <w:tcW w:w="1131" w:type="dxa"/>
          </w:tcPr>
          <w:p w14:paraId="01B8C7BC" w14:textId="086ABA8A"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53</w:t>
            </w:r>
          </w:p>
        </w:tc>
      </w:tr>
      <w:tr w:rsidR="0016572D" w:rsidRPr="00460B97" w14:paraId="5928597F" w14:textId="77777777" w:rsidTr="003B4FEA">
        <w:trPr>
          <w:trHeight w:val="381"/>
        </w:trPr>
        <w:tc>
          <w:tcPr>
            <w:cnfStyle w:val="001000000000" w:firstRow="0" w:lastRow="0" w:firstColumn="1" w:lastColumn="0" w:oddVBand="0" w:evenVBand="0" w:oddHBand="0" w:evenHBand="0" w:firstRowFirstColumn="0" w:firstRowLastColumn="0" w:lastRowFirstColumn="0" w:lastRowLastColumn="0"/>
            <w:tcW w:w="5812" w:type="dxa"/>
            <w:gridSpan w:val="2"/>
            <w:hideMark/>
          </w:tcPr>
          <w:p w14:paraId="7FAA18FF" w14:textId="77777777" w:rsidR="0016572D" w:rsidRPr="00460B97" w:rsidRDefault="0016572D" w:rsidP="00730EE0">
            <w:pPr>
              <w:rPr>
                <w:b/>
                <w:lang w:eastAsia="sl-SI"/>
              </w:rPr>
            </w:pPr>
            <w:r w:rsidRPr="00460B97">
              <w:rPr>
                <w:b/>
                <w:lang w:eastAsia="sl-SI"/>
              </w:rPr>
              <w:t>Skupaj investicije v imenu in za račun družbe DARS</w:t>
            </w:r>
          </w:p>
        </w:tc>
        <w:tc>
          <w:tcPr>
            <w:tcW w:w="1134" w:type="dxa"/>
          </w:tcPr>
          <w:p w14:paraId="3B8DE998" w14:textId="633FE7DD"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272.618.901</w:t>
            </w:r>
          </w:p>
        </w:tc>
        <w:tc>
          <w:tcPr>
            <w:tcW w:w="1137" w:type="dxa"/>
          </w:tcPr>
          <w:p w14:paraId="4E4748E8" w14:textId="45693B7B"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215.</w:t>
            </w:r>
            <w:r w:rsidR="00055BF7" w:rsidRPr="00460B97">
              <w:rPr>
                <w:rFonts w:ascii="Calibri" w:hAnsi="Calibri" w:cs="Calibri"/>
                <w:b/>
                <w:bCs/>
                <w:color w:val="000000"/>
                <w:szCs w:val="18"/>
              </w:rPr>
              <w:t>751</w:t>
            </w:r>
            <w:r w:rsidRPr="00460B97">
              <w:rPr>
                <w:rFonts w:ascii="Calibri" w:hAnsi="Calibri" w:cs="Calibri"/>
                <w:b/>
                <w:bCs/>
                <w:color w:val="000000"/>
                <w:szCs w:val="18"/>
              </w:rPr>
              <w:t>.</w:t>
            </w:r>
            <w:r w:rsidR="00055BF7" w:rsidRPr="00460B97">
              <w:rPr>
                <w:rFonts w:ascii="Calibri" w:hAnsi="Calibri" w:cs="Calibri"/>
                <w:b/>
                <w:bCs/>
                <w:color w:val="000000"/>
                <w:szCs w:val="18"/>
              </w:rPr>
              <w:t>619</w:t>
            </w:r>
          </w:p>
        </w:tc>
        <w:tc>
          <w:tcPr>
            <w:tcW w:w="1131" w:type="dxa"/>
          </w:tcPr>
          <w:p w14:paraId="1FC4BA35" w14:textId="08C314F3" w:rsidR="0016572D" w:rsidRPr="00460B97" w:rsidRDefault="004C236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79</w:t>
            </w:r>
          </w:p>
        </w:tc>
      </w:tr>
    </w:tbl>
    <w:p w14:paraId="0E880FAD" w14:textId="2FAFD2C3" w:rsidR="00835A1B" w:rsidRPr="00460B97" w:rsidRDefault="00ED01AA" w:rsidP="000C1724">
      <w:pPr>
        <w:pStyle w:val="Naslov2"/>
        <w:spacing w:after="60"/>
      </w:pPr>
      <w:bookmarkStart w:id="34" w:name="_Toc170819438"/>
      <w:bookmarkEnd w:id="33"/>
      <w:r w:rsidRPr="00460B97">
        <w:t>Gradnja avtocest in drugih investicij</w:t>
      </w:r>
      <w:bookmarkEnd w:id="34"/>
    </w:p>
    <w:tbl>
      <w:tblPr>
        <w:tblStyle w:val="DARSTABELA"/>
        <w:tblW w:w="9214" w:type="dxa"/>
        <w:tblLayout w:type="fixed"/>
        <w:tblLook w:val="04A0" w:firstRow="1" w:lastRow="0" w:firstColumn="1" w:lastColumn="0" w:noHBand="0" w:noVBand="1"/>
      </w:tblPr>
      <w:tblGrid>
        <w:gridCol w:w="567"/>
        <w:gridCol w:w="5245"/>
        <w:gridCol w:w="1134"/>
        <w:gridCol w:w="1137"/>
        <w:gridCol w:w="1131"/>
      </w:tblGrid>
      <w:tr w:rsidR="003B4FEA" w:rsidRPr="00460B97" w14:paraId="2772FB03" w14:textId="77777777" w:rsidTr="003B4FEA">
        <w:trPr>
          <w:cnfStyle w:val="100000000000" w:firstRow="1" w:lastRow="0" w:firstColumn="0" w:lastColumn="0" w:oddVBand="0" w:evenVBand="0" w:oddHBand="0" w:evenHBand="0" w:firstRowFirstColumn="0" w:firstRowLastColumn="0" w:lastRowFirstColumn="0" w:lastRowLastColumn="0"/>
          <w:trHeight w:val="437"/>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4127209A" w14:textId="77777777" w:rsidR="003B4FEA" w:rsidRPr="00460B97" w:rsidRDefault="003B4FEA" w:rsidP="003B4FEA">
            <w:pPr>
              <w:rPr>
                <w:lang w:eastAsia="sl-SI"/>
              </w:rPr>
            </w:pPr>
            <w:r w:rsidRPr="00460B97">
              <w:rPr>
                <w:lang w:eastAsia="sl-SI"/>
              </w:rPr>
              <w:t>Zap. št.</w:t>
            </w:r>
          </w:p>
        </w:tc>
        <w:tc>
          <w:tcPr>
            <w:tcW w:w="5245" w:type="dxa"/>
            <w:hideMark/>
          </w:tcPr>
          <w:p w14:paraId="151A8E3D" w14:textId="77777777" w:rsidR="003B4FEA" w:rsidRPr="00460B97" w:rsidRDefault="003B4FEA" w:rsidP="003B4FEA">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Gradnja avtocest</w:t>
            </w:r>
          </w:p>
        </w:tc>
        <w:tc>
          <w:tcPr>
            <w:tcW w:w="1134" w:type="dxa"/>
            <w:hideMark/>
          </w:tcPr>
          <w:p w14:paraId="1DAFCB00" w14:textId="77777777"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Rebalans poslovnega načrta</w:t>
            </w:r>
          </w:p>
          <w:p w14:paraId="36CF68EB" w14:textId="7C0B7206"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2023</w:t>
            </w:r>
          </w:p>
        </w:tc>
        <w:tc>
          <w:tcPr>
            <w:tcW w:w="1137" w:type="dxa"/>
            <w:hideMark/>
          </w:tcPr>
          <w:p w14:paraId="4DF8C009" w14:textId="63B50551"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2023</w:t>
            </w:r>
          </w:p>
        </w:tc>
        <w:tc>
          <w:tcPr>
            <w:tcW w:w="1131" w:type="dxa"/>
            <w:hideMark/>
          </w:tcPr>
          <w:p w14:paraId="5AEBE9BE" w14:textId="5536CE16"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Indeks realizacija/ rebalans poslovnega načrta</w:t>
            </w:r>
          </w:p>
        </w:tc>
      </w:tr>
      <w:tr w:rsidR="00C43CE7" w:rsidRPr="00460B97" w14:paraId="6FEF34EB"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5F900EA2" w14:textId="77777777" w:rsidR="00C43CE7" w:rsidRPr="00460B97" w:rsidRDefault="00C43CE7" w:rsidP="00C43CE7">
            <w:pPr>
              <w:rPr>
                <w:lang w:eastAsia="sl-SI"/>
              </w:rPr>
            </w:pPr>
            <w:r w:rsidRPr="00460B97">
              <w:rPr>
                <w:lang w:eastAsia="sl-SI"/>
              </w:rPr>
              <w:t>3.</w:t>
            </w:r>
          </w:p>
        </w:tc>
        <w:tc>
          <w:tcPr>
            <w:tcW w:w="5245" w:type="dxa"/>
            <w:noWrap/>
            <w:hideMark/>
          </w:tcPr>
          <w:p w14:paraId="348E4201" w14:textId="77777777" w:rsidR="00C43CE7" w:rsidRPr="00460B97" w:rsidRDefault="00C43CE7" w:rsidP="00C43CE7">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Projektna dokumentacija</w:t>
            </w:r>
          </w:p>
        </w:tc>
        <w:tc>
          <w:tcPr>
            <w:tcW w:w="1134" w:type="dxa"/>
          </w:tcPr>
          <w:p w14:paraId="50870272" w14:textId="4EE24602"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12.962.000</w:t>
            </w:r>
          </w:p>
        </w:tc>
        <w:tc>
          <w:tcPr>
            <w:tcW w:w="1137" w:type="dxa"/>
          </w:tcPr>
          <w:p w14:paraId="6675A056" w14:textId="2482BC49"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5.183.358</w:t>
            </w:r>
          </w:p>
        </w:tc>
        <w:tc>
          <w:tcPr>
            <w:tcW w:w="1131" w:type="dxa"/>
          </w:tcPr>
          <w:p w14:paraId="4994E3AD" w14:textId="048C50C7"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40</w:t>
            </w:r>
          </w:p>
        </w:tc>
      </w:tr>
      <w:tr w:rsidR="00C43CE7" w:rsidRPr="00460B97" w14:paraId="0EE413BC"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46CE09BE" w14:textId="77777777" w:rsidR="00C43CE7" w:rsidRPr="00460B97" w:rsidRDefault="00C43CE7" w:rsidP="00C43CE7">
            <w:pPr>
              <w:rPr>
                <w:lang w:eastAsia="sl-SI"/>
              </w:rPr>
            </w:pPr>
            <w:r w:rsidRPr="00460B97">
              <w:rPr>
                <w:lang w:eastAsia="sl-SI"/>
              </w:rPr>
              <w:t>4.</w:t>
            </w:r>
          </w:p>
        </w:tc>
        <w:tc>
          <w:tcPr>
            <w:tcW w:w="5245" w:type="dxa"/>
            <w:noWrap/>
          </w:tcPr>
          <w:p w14:paraId="12747785" w14:textId="77777777" w:rsidR="001A21F0" w:rsidRDefault="00C43CE7" w:rsidP="001A21F0">
            <w:pPr>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Predviden pričetek gradnje v letu 202</w:t>
            </w:r>
            <w:r w:rsidR="003530B8" w:rsidRPr="00460B97">
              <w:rPr>
                <w:lang w:eastAsia="sl-SI"/>
              </w:rPr>
              <w:t>3</w:t>
            </w:r>
            <w:r w:rsidR="001A21F0">
              <w:rPr>
                <w:lang w:eastAsia="sl-SI"/>
              </w:rPr>
              <w:t xml:space="preserve"> (odseki, za katere je bil v letu</w:t>
            </w:r>
          </w:p>
          <w:p w14:paraId="695886ED" w14:textId="1919ED5B" w:rsidR="00C43CE7" w:rsidRPr="00460B97" w:rsidRDefault="001A21F0" w:rsidP="001A21F0">
            <w:pPr>
              <w:jc w:val="left"/>
              <w:cnfStyle w:val="000000000000" w:firstRow="0" w:lastRow="0" w:firstColumn="0" w:lastColumn="0" w:oddVBand="0" w:evenVBand="0" w:oddHBand="0" w:evenHBand="0" w:firstRowFirstColumn="0" w:firstRowLastColumn="0" w:lastRowFirstColumn="0" w:lastRowLastColumn="0"/>
              <w:rPr>
                <w:lang w:eastAsia="sl-SI"/>
              </w:rPr>
            </w:pPr>
            <w:r>
              <w:rPr>
                <w:lang w:eastAsia="sl-SI"/>
              </w:rPr>
              <w:t>2023 načrtovan začetek gradnje)</w:t>
            </w:r>
          </w:p>
        </w:tc>
        <w:tc>
          <w:tcPr>
            <w:tcW w:w="1134" w:type="dxa"/>
          </w:tcPr>
          <w:p w14:paraId="043D2830" w14:textId="29B41EA2"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3.657.000</w:t>
            </w:r>
          </w:p>
        </w:tc>
        <w:tc>
          <w:tcPr>
            <w:tcW w:w="1137" w:type="dxa"/>
          </w:tcPr>
          <w:p w14:paraId="393B771B" w14:textId="38C9BC90"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2.260.312</w:t>
            </w:r>
          </w:p>
        </w:tc>
        <w:tc>
          <w:tcPr>
            <w:tcW w:w="1131" w:type="dxa"/>
          </w:tcPr>
          <w:p w14:paraId="39550D18" w14:textId="2524DAC1"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62</w:t>
            </w:r>
          </w:p>
        </w:tc>
      </w:tr>
      <w:tr w:rsidR="00C43CE7" w:rsidRPr="00460B97" w14:paraId="3503C818"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5ED5C7BF" w14:textId="77777777" w:rsidR="00C43CE7" w:rsidRPr="00460B97" w:rsidRDefault="00C43CE7" w:rsidP="00C43CE7">
            <w:pPr>
              <w:rPr>
                <w:lang w:eastAsia="sl-SI"/>
              </w:rPr>
            </w:pPr>
            <w:r w:rsidRPr="00460B97">
              <w:rPr>
                <w:lang w:eastAsia="sl-SI"/>
              </w:rPr>
              <w:t>5.</w:t>
            </w:r>
          </w:p>
        </w:tc>
        <w:tc>
          <w:tcPr>
            <w:tcW w:w="5245" w:type="dxa"/>
            <w:noWrap/>
          </w:tcPr>
          <w:p w14:paraId="4A5CC9EC" w14:textId="2ADF681A" w:rsidR="00C43CE7" w:rsidRPr="00460B97" w:rsidRDefault="00C43CE7" w:rsidP="00C43CE7">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Predviden pričetek gradnje po 202</w:t>
            </w:r>
            <w:r w:rsidR="003530B8" w:rsidRPr="00460B97">
              <w:rPr>
                <w:lang w:eastAsia="sl-SI"/>
              </w:rPr>
              <w:t>3</w:t>
            </w:r>
            <w:r w:rsidRPr="00460B97">
              <w:rPr>
                <w:lang w:eastAsia="sl-SI"/>
              </w:rPr>
              <w:t xml:space="preserve"> (odseki za katere se je v letu 2022 pripravljala projektna dokumentacija)</w:t>
            </w:r>
          </w:p>
        </w:tc>
        <w:tc>
          <w:tcPr>
            <w:tcW w:w="1134" w:type="dxa"/>
          </w:tcPr>
          <w:p w14:paraId="64BB2CE9" w14:textId="56F48D8D"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355.000</w:t>
            </w:r>
          </w:p>
        </w:tc>
        <w:tc>
          <w:tcPr>
            <w:tcW w:w="1137" w:type="dxa"/>
          </w:tcPr>
          <w:p w14:paraId="7BB6E01A" w14:textId="363A2902"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59.019</w:t>
            </w:r>
          </w:p>
        </w:tc>
        <w:tc>
          <w:tcPr>
            <w:tcW w:w="1131" w:type="dxa"/>
          </w:tcPr>
          <w:p w14:paraId="31C03025" w14:textId="2E977EAE"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17</w:t>
            </w:r>
          </w:p>
        </w:tc>
      </w:tr>
      <w:tr w:rsidR="00C43CE7" w:rsidRPr="00460B97" w14:paraId="0D6009BF"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6D201396" w14:textId="77777777" w:rsidR="00C43CE7" w:rsidRPr="00460B97" w:rsidRDefault="00C43CE7" w:rsidP="00C43CE7">
            <w:pPr>
              <w:rPr>
                <w:lang w:eastAsia="sl-SI"/>
              </w:rPr>
            </w:pPr>
            <w:r w:rsidRPr="00460B97">
              <w:rPr>
                <w:lang w:eastAsia="sl-SI"/>
              </w:rPr>
              <w:t>6.</w:t>
            </w:r>
          </w:p>
        </w:tc>
        <w:tc>
          <w:tcPr>
            <w:tcW w:w="5245" w:type="dxa"/>
            <w:noWrap/>
            <w:hideMark/>
          </w:tcPr>
          <w:p w14:paraId="029C5DA7" w14:textId="77777777" w:rsidR="00C43CE7" w:rsidRPr="00460B97" w:rsidRDefault="00C43CE7" w:rsidP="00C43CE7">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Nadaljevanje gradnje</w:t>
            </w:r>
          </w:p>
        </w:tc>
        <w:tc>
          <w:tcPr>
            <w:tcW w:w="1134" w:type="dxa"/>
          </w:tcPr>
          <w:p w14:paraId="43C18265" w14:textId="073541CB"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59.617.000</w:t>
            </w:r>
          </w:p>
        </w:tc>
        <w:tc>
          <w:tcPr>
            <w:tcW w:w="1137" w:type="dxa"/>
          </w:tcPr>
          <w:p w14:paraId="71B43568" w14:textId="50AE6800"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59.055.714</w:t>
            </w:r>
          </w:p>
        </w:tc>
        <w:tc>
          <w:tcPr>
            <w:tcW w:w="1131" w:type="dxa"/>
          </w:tcPr>
          <w:p w14:paraId="2971CA06" w14:textId="2CA3DF0E"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99</w:t>
            </w:r>
          </w:p>
        </w:tc>
      </w:tr>
      <w:tr w:rsidR="00C43CE7" w:rsidRPr="00460B97" w14:paraId="783038B0"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38629564" w14:textId="77777777" w:rsidR="00C43CE7" w:rsidRPr="00460B97" w:rsidRDefault="00C43CE7" w:rsidP="00C43CE7">
            <w:pPr>
              <w:rPr>
                <w:lang w:eastAsia="sl-SI"/>
              </w:rPr>
            </w:pPr>
            <w:r w:rsidRPr="00460B97">
              <w:rPr>
                <w:lang w:eastAsia="sl-SI"/>
              </w:rPr>
              <w:t>7.</w:t>
            </w:r>
          </w:p>
        </w:tc>
        <w:tc>
          <w:tcPr>
            <w:tcW w:w="5245" w:type="dxa"/>
            <w:noWrap/>
            <w:hideMark/>
          </w:tcPr>
          <w:p w14:paraId="3909EF3A" w14:textId="1D78900A" w:rsidR="00C43CE7" w:rsidRPr="00460B97" w:rsidRDefault="00C43CE7" w:rsidP="00C43CE7">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Zaključna dela na avtocestah predanih prometu do vključno 202</w:t>
            </w:r>
            <w:r w:rsidR="003530B8" w:rsidRPr="00460B97">
              <w:rPr>
                <w:lang w:eastAsia="sl-SI"/>
              </w:rPr>
              <w:t>2</w:t>
            </w:r>
          </w:p>
        </w:tc>
        <w:tc>
          <w:tcPr>
            <w:tcW w:w="1134" w:type="dxa"/>
          </w:tcPr>
          <w:p w14:paraId="4D2B4C00" w14:textId="14C93A54"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3.408.200</w:t>
            </w:r>
          </w:p>
        </w:tc>
        <w:tc>
          <w:tcPr>
            <w:tcW w:w="1137" w:type="dxa"/>
          </w:tcPr>
          <w:p w14:paraId="110F843A" w14:textId="3D1DDB16"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2.175.522</w:t>
            </w:r>
          </w:p>
        </w:tc>
        <w:tc>
          <w:tcPr>
            <w:tcW w:w="1131" w:type="dxa"/>
          </w:tcPr>
          <w:p w14:paraId="1B5071F3" w14:textId="0CE94409"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64</w:t>
            </w:r>
          </w:p>
        </w:tc>
      </w:tr>
      <w:tr w:rsidR="00C43CE7" w:rsidRPr="00460B97" w14:paraId="7DEEB1C3"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6CFBA7BA" w14:textId="77777777" w:rsidR="00C43CE7" w:rsidRPr="00460B97" w:rsidRDefault="00C43CE7" w:rsidP="00C43CE7">
            <w:pPr>
              <w:rPr>
                <w:lang w:eastAsia="sl-SI"/>
              </w:rPr>
            </w:pPr>
            <w:r w:rsidRPr="00460B97">
              <w:rPr>
                <w:lang w:eastAsia="sl-SI"/>
              </w:rPr>
              <w:t>8.</w:t>
            </w:r>
          </w:p>
        </w:tc>
        <w:tc>
          <w:tcPr>
            <w:tcW w:w="5245" w:type="dxa"/>
            <w:noWrap/>
            <w:hideMark/>
          </w:tcPr>
          <w:p w14:paraId="0D5E8B13" w14:textId="77777777" w:rsidR="00C43CE7" w:rsidRPr="00460B97" w:rsidRDefault="00C43CE7" w:rsidP="00C43CE7">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Ostale postavke</w:t>
            </w:r>
          </w:p>
        </w:tc>
        <w:tc>
          <w:tcPr>
            <w:tcW w:w="1134" w:type="dxa"/>
          </w:tcPr>
          <w:p w14:paraId="7F0A1F28" w14:textId="6B01A73A" w:rsidR="00C43CE7" w:rsidRPr="00460B97" w:rsidRDefault="009D1C93"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9.559.600</w:t>
            </w:r>
          </w:p>
        </w:tc>
        <w:tc>
          <w:tcPr>
            <w:tcW w:w="1137" w:type="dxa"/>
          </w:tcPr>
          <w:p w14:paraId="425A37C5" w14:textId="6057A4BF" w:rsidR="00C43CE7" w:rsidRPr="00460B97" w:rsidRDefault="00A91BB5"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8.063.714</w:t>
            </w:r>
          </w:p>
        </w:tc>
        <w:tc>
          <w:tcPr>
            <w:tcW w:w="1131" w:type="dxa"/>
          </w:tcPr>
          <w:p w14:paraId="1A1A4C52" w14:textId="32C31AC4" w:rsidR="00C43CE7" w:rsidRPr="00460B97" w:rsidRDefault="00A91BB5" w:rsidP="00C43CE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84</w:t>
            </w:r>
          </w:p>
        </w:tc>
      </w:tr>
      <w:tr w:rsidR="0016572D" w:rsidRPr="00460B97" w14:paraId="19F18FA5" w14:textId="77777777" w:rsidTr="003B4FEA">
        <w:trPr>
          <w:trHeight w:val="381"/>
        </w:trPr>
        <w:tc>
          <w:tcPr>
            <w:cnfStyle w:val="001000000000" w:firstRow="0" w:lastRow="0" w:firstColumn="1" w:lastColumn="0" w:oddVBand="0" w:evenVBand="0" w:oddHBand="0" w:evenHBand="0" w:firstRowFirstColumn="0" w:firstRowLastColumn="0" w:lastRowFirstColumn="0" w:lastRowLastColumn="0"/>
            <w:tcW w:w="5812" w:type="dxa"/>
            <w:gridSpan w:val="2"/>
            <w:hideMark/>
          </w:tcPr>
          <w:p w14:paraId="49268D16" w14:textId="77777777" w:rsidR="0016572D" w:rsidRPr="00460B97" w:rsidRDefault="0016572D" w:rsidP="00730EE0">
            <w:pPr>
              <w:rPr>
                <w:b/>
                <w:lang w:eastAsia="sl-SI"/>
              </w:rPr>
            </w:pPr>
            <w:r w:rsidRPr="00460B97">
              <w:rPr>
                <w:b/>
                <w:lang w:eastAsia="sl-SI"/>
              </w:rPr>
              <w:t>Skupaj gradnja avtocest</w:t>
            </w:r>
          </w:p>
        </w:tc>
        <w:tc>
          <w:tcPr>
            <w:tcW w:w="1134" w:type="dxa"/>
          </w:tcPr>
          <w:p w14:paraId="66FF5996" w14:textId="02DA65F3" w:rsidR="0016572D"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89.558.800</w:t>
            </w:r>
          </w:p>
        </w:tc>
        <w:tc>
          <w:tcPr>
            <w:tcW w:w="1137" w:type="dxa"/>
          </w:tcPr>
          <w:p w14:paraId="6D1CAC1A" w14:textId="0C2DF7C2" w:rsidR="0016572D" w:rsidRPr="00460B97" w:rsidRDefault="00A91BB5"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76.797.639</w:t>
            </w:r>
          </w:p>
        </w:tc>
        <w:tc>
          <w:tcPr>
            <w:tcW w:w="1131" w:type="dxa"/>
          </w:tcPr>
          <w:p w14:paraId="00034EC5" w14:textId="760AD6EE" w:rsidR="0016572D"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8</w:t>
            </w:r>
            <w:r w:rsidR="00A91BB5" w:rsidRPr="00460B97">
              <w:rPr>
                <w:rFonts w:ascii="Calibri" w:hAnsi="Calibri" w:cs="Calibri"/>
                <w:b/>
                <w:bCs/>
                <w:color w:val="000000"/>
                <w:szCs w:val="18"/>
              </w:rPr>
              <w:t>6</w:t>
            </w:r>
          </w:p>
        </w:tc>
      </w:tr>
    </w:tbl>
    <w:p w14:paraId="109FC086" w14:textId="43FB1CCC" w:rsidR="009F075F" w:rsidRPr="00460B97" w:rsidRDefault="009F075F" w:rsidP="000C1724">
      <w:pPr>
        <w:pStyle w:val="Naslov3"/>
      </w:pPr>
      <w:bookmarkStart w:id="35" w:name="_Toc170819439"/>
      <w:r w:rsidRPr="00460B97">
        <w:t>Projektna dokumentacija</w:t>
      </w:r>
      <w:bookmarkEnd w:id="35"/>
    </w:p>
    <w:tbl>
      <w:tblPr>
        <w:tblStyle w:val="DARSTABELA"/>
        <w:tblW w:w="9356" w:type="dxa"/>
        <w:tblLayout w:type="fixed"/>
        <w:tblLook w:val="04A0" w:firstRow="1" w:lastRow="0" w:firstColumn="1" w:lastColumn="0" w:noHBand="0" w:noVBand="1"/>
      </w:tblPr>
      <w:tblGrid>
        <w:gridCol w:w="567"/>
        <w:gridCol w:w="5245"/>
        <w:gridCol w:w="1134"/>
        <w:gridCol w:w="1137"/>
        <w:gridCol w:w="1273"/>
      </w:tblGrid>
      <w:tr w:rsidR="003B4FEA" w:rsidRPr="00460B97" w14:paraId="7D3CB53C" w14:textId="77777777" w:rsidTr="003B4FEA">
        <w:trPr>
          <w:cnfStyle w:val="100000000000" w:firstRow="1" w:lastRow="0" w:firstColumn="0" w:lastColumn="0" w:oddVBand="0" w:evenVBand="0" w:oddHBand="0" w:evenHBand="0" w:firstRowFirstColumn="0" w:firstRowLastColumn="0" w:lastRowFirstColumn="0" w:lastRowLastColumn="0"/>
          <w:trHeight w:val="473"/>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568F8AFE" w14:textId="77777777" w:rsidR="003B4FEA" w:rsidRPr="00460B97" w:rsidRDefault="003B4FEA" w:rsidP="003B4FEA">
            <w:pPr>
              <w:rPr>
                <w:lang w:eastAsia="sl-SI"/>
              </w:rPr>
            </w:pPr>
            <w:r w:rsidRPr="00460B97">
              <w:rPr>
                <w:lang w:eastAsia="sl-SI"/>
              </w:rPr>
              <w:t>Zap. št.</w:t>
            </w:r>
          </w:p>
        </w:tc>
        <w:tc>
          <w:tcPr>
            <w:tcW w:w="5245" w:type="dxa"/>
            <w:hideMark/>
          </w:tcPr>
          <w:p w14:paraId="5BD415A1" w14:textId="77777777" w:rsidR="003B4FEA" w:rsidRPr="00460B97" w:rsidRDefault="003B4FEA" w:rsidP="003B4FEA">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Projektna dokumentacija</w:t>
            </w:r>
          </w:p>
        </w:tc>
        <w:tc>
          <w:tcPr>
            <w:tcW w:w="1134" w:type="dxa"/>
            <w:hideMark/>
          </w:tcPr>
          <w:p w14:paraId="1F6ACBBD" w14:textId="77777777"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Rebalans poslovnega načrta</w:t>
            </w:r>
          </w:p>
          <w:p w14:paraId="724E95C8" w14:textId="5F16C37C"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2023</w:t>
            </w:r>
          </w:p>
        </w:tc>
        <w:tc>
          <w:tcPr>
            <w:tcW w:w="1137" w:type="dxa"/>
            <w:hideMark/>
          </w:tcPr>
          <w:p w14:paraId="4BD500C2" w14:textId="185012C3"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2023</w:t>
            </w:r>
          </w:p>
        </w:tc>
        <w:tc>
          <w:tcPr>
            <w:tcW w:w="1273" w:type="dxa"/>
            <w:hideMark/>
          </w:tcPr>
          <w:p w14:paraId="458AE9EB" w14:textId="5749D327"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Indeks realizacija/ rebalans poslovnega načrta</w:t>
            </w:r>
          </w:p>
        </w:tc>
      </w:tr>
      <w:tr w:rsidR="00400822" w:rsidRPr="00460B97" w14:paraId="336DC8E2"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1D01A8F9" w14:textId="77777777" w:rsidR="00400822" w:rsidRPr="00460B97" w:rsidRDefault="00400822" w:rsidP="00730EE0">
            <w:pPr>
              <w:rPr>
                <w:lang w:eastAsia="sl-SI"/>
              </w:rPr>
            </w:pPr>
            <w:r w:rsidRPr="00460B97">
              <w:rPr>
                <w:lang w:eastAsia="sl-SI"/>
              </w:rPr>
              <w:t>1.</w:t>
            </w:r>
          </w:p>
        </w:tc>
        <w:tc>
          <w:tcPr>
            <w:tcW w:w="5245" w:type="dxa"/>
            <w:noWrap/>
          </w:tcPr>
          <w:p w14:paraId="63BC1AC4"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rFonts w:ascii="Calibri" w:hAnsi="Calibri" w:cs="Calibri"/>
                <w:szCs w:val="18"/>
              </w:rPr>
              <w:t>KOSEZE–KOZARJE: razširitev v 6-pasovnico</w:t>
            </w:r>
          </w:p>
        </w:tc>
        <w:tc>
          <w:tcPr>
            <w:tcW w:w="1134" w:type="dxa"/>
          </w:tcPr>
          <w:p w14:paraId="425BC7E4" w14:textId="21B95839"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95.000</w:t>
            </w:r>
          </w:p>
        </w:tc>
        <w:tc>
          <w:tcPr>
            <w:tcW w:w="1137" w:type="dxa"/>
          </w:tcPr>
          <w:p w14:paraId="561044E0" w14:textId="67DCCA63"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25.374</w:t>
            </w:r>
          </w:p>
        </w:tc>
        <w:tc>
          <w:tcPr>
            <w:tcW w:w="1273" w:type="dxa"/>
          </w:tcPr>
          <w:p w14:paraId="492F376A" w14:textId="58E6A180"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27</w:t>
            </w:r>
          </w:p>
        </w:tc>
      </w:tr>
      <w:tr w:rsidR="00400822" w:rsidRPr="00460B97" w14:paraId="04B6E415"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15C044BF" w14:textId="77777777" w:rsidR="00400822" w:rsidRPr="00460B97" w:rsidRDefault="00400822" w:rsidP="00730EE0">
            <w:pPr>
              <w:rPr>
                <w:lang w:eastAsia="sl-SI"/>
              </w:rPr>
            </w:pPr>
            <w:r w:rsidRPr="00460B97">
              <w:rPr>
                <w:lang w:eastAsia="sl-SI"/>
              </w:rPr>
              <w:t>2.</w:t>
            </w:r>
          </w:p>
        </w:tc>
        <w:tc>
          <w:tcPr>
            <w:tcW w:w="5245" w:type="dxa"/>
            <w:noWrap/>
          </w:tcPr>
          <w:p w14:paraId="0C1A012C"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rFonts w:ascii="Calibri" w:hAnsi="Calibri" w:cs="Calibri"/>
                <w:szCs w:val="18"/>
              </w:rPr>
              <w:t>Priključek Dragomer</w:t>
            </w:r>
          </w:p>
        </w:tc>
        <w:tc>
          <w:tcPr>
            <w:tcW w:w="1134" w:type="dxa"/>
          </w:tcPr>
          <w:p w14:paraId="5CABA7C9" w14:textId="662AA19F"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20.000</w:t>
            </w:r>
          </w:p>
        </w:tc>
        <w:tc>
          <w:tcPr>
            <w:tcW w:w="1137" w:type="dxa"/>
          </w:tcPr>
          <w:p w14:paraId="4050A9B4" w14:textId="5D694AF9"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7.706</w:t>
            </w:r>
          </w:p>
        </w:tc>
        <w:tc>
          <w:tcPr>
            <w:tcW w:w="1273" w:type="dxa"/>
          </w:tcPr>
          <w:p w14:paraId="718B3681" w14:textId="3C6F5C84"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39</w:t>
            </w:r>
          </w:p>
        </w:tc>
      </w:tr>
      <w:tr w:rsidR="00400822" w:rsidRPr="00460B97" w14:paraId="41CC5967"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7758BEC9" w14:textId="77777777" w:rsidR="00400822" w:rsidRPr="00460B97" w:rsidRDefault="00400822" w:rsidP="00730EE0">
            <w:pPr>
              <w:rPr>
                <w:lang w:eastAsia="sl-SI"/>
              </w:rPr>
            </w:pPr>
            <w:r w:rsidRPr="00460B97">
              <w:rPr>
                <w:lang w:eastAsia="sl-SI"/>
              </w:rPr>
              <w:t>3.</w:t>
            </w:r>
          </w:p>
        </w:tc>
        <w:tc>
          <w:tcPr>
            <w:tcW w:w="5245" w:type="dxa"/>
            <w:noWrap/>
          </w:tcPr>
          <w:p w14:paraId="229C17F6"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18"/>
              </w:rPr>
            </w:pPr>
            <w:r w:rsidRPr="00460B97">
              <w:rPr>
                <w:rFonts w:ascii="Calibri" w:hAnsi="Calibri" w:cs="Calibri"/>
                <w:szCs w:val="18"/>
              </w:rPr>
              <w:t>3. razvojna os sever: Velenje–Slovenj Gradec</w:t>
            </w:r>
          </w:p>
        </w:tc>
        <w:tc>
          <w:tcPr>
            <w:tcW w:w="1134" w:type="dxa"/>
          </w:tcPr>
          <w:p w14:paraId="5950046B" w14:textId="2EFB0E9C"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3.611.000</w:t>
            </w:r>
          </w:p>
        </w:tc>
        <w:tc>
          <w:tcPr>
            <w:tcW w:w="1137" w:type="dxa"/>
          </w:tcPr>
          <w:p w14:paraId="6DC664B8" w14:textId="796F8FF0"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1.413.458</w:t>
            </w:r>
          </w:p>
        </w:tc>
        <w:tc>
          <w:tcPr>
            <w:tcW w:w="1273" w:type="dxa"/>
          </w:tcPr>
          <w:p w14:paraId="6F12DD9A" w14:textId="27830706"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39</w:t>
            </w:r>
          </w:p>
        </w:tc>
      </w:tr>
      <w:tr w:rsidR="00400822" w:rsidRPr="00460B97" w14:paraId="0F8DBC25"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578E9304" w14:textId="77777777" w:rsidR="00400822" w:rsidRPr="00460B97" w:rsidRDefault="00400822" w:rsidP="00730EE0">
            <w:pPr>
              <w:rPr>
                <w:lang w:eastAsia="sl-SI"/>
              </w:rPr>
            </w:pPr>
            <w:r w:rsidRPr="00460B97">
              <w:rPr>
                <w:lang w:eastAsia="sl-SI"/>
              </w:rPr>
              <w:t>4.</w:t>
            </w:r>
          </w:p>
        </w:tc>
        <w:tc>
          <w:tcPr>
            <w:tcW w:w="5245" w:type="dxa"/>
            <w:noWrap/>
          </w:tcPr>
          <w:p w14:paraId="13AAEF0D"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rFonts w:ascii="Calibri" w:hAnsi="Calibri" w:cs="Calibri"/>
                <w:szCs w:val="18"/>
              </w:rPr>
              <w:t>3. razvojna os sever: Šentrupert–Velenje</w:t>
            </w:r>
          </w:p>
        </w:tc>
        <w:tc>
          <w:tcPr>
            <w:tcW w:w="1134" w:type="dxa"/>
          </w:tcPr>
          <w:p w14:paraId="1FA17D19" w14:textId="146C0293"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3.583.000</w:t>
            </w:r>
          </w:p>
        </w:tc>
        <w:tc>
          <w:tcPr>
            <w:tcW w:w="1137" w:type="dxa"/>
          </w:tcPr>
          <w:p w14:paraId="1148E47A" w14:textId="50E9C325"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725.213</w:t>
            </w:r>
          </w:p>
        </w:tc>
        <w:tc>
          <w:tcPr>
            <w:tcW w:w="1273" w:type="dxa"/>
          </w:tcPr>
          <w:p w14:paraId="3471DF3B" w14:textId="45E380B7"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20</w:t>
            </w:r>
          </w:p>
        </w:tc>
      </w:tr>
      <w:tr w:rsidR="00400822" w:rsidRPr="00460B97" w14:paraId="3F03534D"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4B778586" w14:textId="77777777" w:rsidR="00400822" w:rsidRPr="00460B97" w:rsidRDefault="00400822" w:rsidP="00730EE0">
            <w:pPr>
              <w:rPr>
                <w:lang w:eastAsia="sl-SI"/>
              </w:rPr>
            </w:pPr>
            <w:r w:rsidRPr="00460B97">
              <w:rPr>
                <w:lang w:eastAsia="sl-SI"/>
              </w:rPr>
              <w:t>5.</w:t>
            </w:r>
          </w:p>
        </w:tc>
        <w:tc>
          <w:tcPr>
            <w:tcW w:w="5245" w:type="dxa"/>
            <w:noWrap/>
          </w:tcPr>
          <w:p w14:paraId="434A345B" w14:textId="43CDC964"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rFonts w:ascii="Calibri" w:hAnsi="Calibri" w:cs="Calibri"/>
                <w:szCs w:val="18"/>
              </w:rPr>
              <w:t>3. razvojna os jug: Novo mesto–Maline (</w:t>
            </w:r>
            <w:r w:rsidR="00664FB1" w:rsidRPr="00460B97">
              <w:rPr>
                <w:rFonts w:ascii="Calibri" w:hAnsi="Calibri" w:cs="Calibri"/>
                <w:szCs w:val="18"/>
              </w:rPr>
              <w:t>1</w:t>
            </w:r>
            <w:r w:rsidRPr="00460B97">
              <w:rPr>
                <w:rFonts w:ascii="Calibri" w:hAnsi="Calibri" w:cs="Calibri"/>
                <w:szCs w:val="18"/>
              </w:rPr>
              <w:t xml:space="preserve">. </w:t>
            </w:r>
            <w:r w:rsidR="00664FB1" w:rsidRPr="00460B97">
              <w:rPr>
                <w:rFonts w:ascii="Calibri" w:hAnsi="Calibri" w:cs="Calibri"/>
                <w:szCs w:val="18"/>
              </w:rPr>
              <w:t>odsek</w:t>
            </w:r>
            <w:r w:rsidRPr="00460B97">
              <w:rPr>
                <w:rFonts w:ascii="Calibri" w:hAnsi="Calibri" w:cs="Calibri"/>
                <w:szCs w:val="18"/>
              </w:rPr>
              <w:t xml:space="preserve"> - etapi 1 in 2)</w:t>
            </w:r>
          </w:p>
        </w:tc>
        <w:tc>
          <w:tcPr>
            <w:tcW w:w="1134" w:type="dxa"/>
          </w:tcPr>
          <w:p w14:paraId="10C75643" w14:textId="6775C577"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350.000</w:t>
            </w:r>
          </w:p>
        </w:tc>
        <w:tc>
          <w:tcPr>
            <w:tcW w:w="1137" w:type="dxa"/>
          </w:tcPr>
          <w:p w14:paraId="4A44FB97" w14:textId="1101CE3A"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39.898</w:t>
            </w:r>
          </w:p>
        </w:tc>
        <w:tc>
          <w:tcPr>
            <w:tcW w:w="1273" w:type="dxa"/>
          </w:tcPr>
          <w:p w14:paraId="5374B2FC" w14:textId="022B686C"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11</w:t>
            </w:r>
          </w:p>
        </w:tc>
      </w:tr>
      <w:tr w:rsidR="00400822" w:rsidRPr="00460B97" w14:paraId="6977C978"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7D9F7E12" w14:textId="77777777" w:rsidR="00400822" w:rsidRPr="00460B97" w:rsidRDefault="00400822" w:rsidP="00730EE0">
            <w:pPr>
              <w:rPr>
                <w:lang w:eastAsia="sl-SI"/>
              </w:rPr>
            </w:pPr>
            <w:r w:rsidRPr="00460B97">
              <w:rPr>
                <w:lang w:eastAsia="sl-SI"/>
              </w:rPr>
              <w:t>6.</w:t>
            </w:r>
          </w:p>
        </w:tc>
        <w:tc>
          <w:tcPr>
            <w:tcW w:w="5245" w:type="dxa"/>
            <w:noWrap/>
          </w:tcPr>
          <w:p w14:paraId="6AB47538" w14:textId="48B3E429"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18"/>
              </w:rPr>
            </w:pPr>
            <w:r w:rsidRPr="00460B97">
              <w:rPr>
                <w:rFonts w:ascii="Calibri" w:hAnsi="Calibri" w:cs="Calibri"/>
                <w:szCs w:val="18"/>
              </w:rPr>
              <w:t>3. razvojna os jug: Novo mesto–Maline (</w:t>
            </w:r>
            <w:r w:rsidR="00664FB1" w:rsidRPr="00460B97">
              <w:rPr>
                <w:rFonts w:ascii="Calibri" w:hAnsi="Calibri" w:cs="Calibri"/>
                <w:szCs w:val="18"/>
              </w:rPr>
              <w:t>1</w:t>
            </w:r>
            <w:r w:rsidRPr="00460B97">
              <w:rPr>
                <w:rFonts w:ascii="Calibri" w:hAnsi="Calibri" w:cs="Calibri"/>
                <w:szCs w:val="18"/>
              </w:rPr>
              <w:t xml:space="preserve">. </w:t>
            </w:r>
            <w:r w:rsidR="00664FB1" w:rsidRPr="00460B97">
              <w:rPr>
                <w:rFonts w:ascii="Calibri" w:hAnsi="Calibri" w:cs="Calibri"/>
                <w:szCs w:val="18"/>
              </w:rPr>
              <w:t>odsek</w:t>
            </w:r>
            <w:r w:rsidRPr="00460B97">
              <w:rPr>
                <w:rFonts w:ascii="Calibri" w:hAnsi="Calibri" w:cs="Calibri"/>
                <w:szCs w:val="18"/>
              </w:rPr>
              <w:t xml:space="preserve"> - etapi 3 in 4)</w:t>
            </w:r>
          </w:p>
        </w:tc>
        <w:tc>
          <w:tcPr>
            <w:tcW w:w="1134" w:type="dxa"/>
          </w:tcPr>
          <w:p w14:paraId="2801C8C6" w14:textId="0DD615BB"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2.328.000</w:t>
            </w:r>
          </w:p>
        </w:tc>
        <w:tc>
          <w:tcPr>
            <w:tcW w:w="1137" w:type="dxa"/>
          </w:tcPr>
          <w:p w14:paraId="67802F31" w14:textId="212C7461"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444.267</w:t>
            </w:r>
          </w:p>
        </w:tc>
        <w:tc>
          <w:tcPr>
            <w:tcW w:w="1273" w:type="dxa"/>
          </w:tcPr>
          <w:p w14:paraId="3B9F4DC8" w14:textId="6B1B0025"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19</w:t>
            </w:r>
          </w:p>
        </w:tc>
      </w:tr>
      <w:tr w:rsidR="00400822" w:rsidRPr="00460B97" w14:paraId="3FA7D37A"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3378FC4D" w14:textId="77777777" w:rsidR="00400822" w:rsidRPr="00460B97" w:rsidRDefault="00400822" w:rsidP="00730EE0">
            <w:pPr>
              <w:rPr>
                <w:lang w:eastAsia="sl-SI"/>
              </w:rPr>
            </w:pPr>
            <w:r w:rsidRPr="00460B97">
              <w:rPr>
                <w:lang w:eastAsia="sl-SI"/>
              </w:rPr>
              <w:t>7.</w:t>
            </w:r>
          </w:p>
        </w:tc>
        <w:tc>
          <w:tcPr>
            <w:tcW w:w="5245" w:type="dxa"/>
            <w:noWrap/>
          </w:tcPr>
          <w:p w14:paraId="4373EB8A"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18"/>
              </w:rPr>
            </w:pPr>
            <w:r w:rsidRPr="00460B97">
              <w:rPr>
                <w:rFonts w:ascii="Calibri" w:hAnsi="Calibri" w:cs="Calibri"/>
                <w:szCs w:val="18"/>
              </w:rPr>
              <w:t>Priključek Slavček</w:t>
            </w:r>
          </w:p>
        </w:tc>
        <w:tc>
          <w:tcPr>
            <w:tcW w:w="1134" w:type="dxa"/>
          </w:tcPr>
          <w:p w14:paraId="511FF79B" w14:textId="651322F2"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10.000</w:t>
            </w:r>
          </w:p>
        </w:tc>
        <w:tc>
          <w:tcPr>
            <w:tcW w:w="1137" w:type="dxa"/>
          </w:tcPr>
          <w:p w14:paraId="526AD36B" w14:textId="2A308385"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273" w:type="dxa"/>
          </w:tcPr>
          <w:p w14:paraId="673D8F1A" w14:textId="2232447C"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400822" w:rsidRPr="00460B97" w14:paraId="6CE445CC"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2468D2E7" w14:textId="77777777" w:rsidR="00400822" w:rsidRPr="00460B97" w:rsidRDefault="00400822" w:rsidP="00730EE0">
            <w:pPr>
              <w:rPr>
                <w:lang w:eastAsia="sl-SI"/>
              </w:rPr>
            </w:pPr>
            <w:r w:rsidRPr="00460B97">
              <w:rPr>
                <w:lang w:eastAsia="sl-SI"/>
              </w:rPr>
              <w:t>8.</w:t>
            </w:r>
          </w:p>
        </w:tc>
        <w:tc>
          <w:tcPr>
            <w:tcW w:w="5245" w:type="dxa"/>
            <w:noWrap/>
          </w:tcPr>
          <w:p w14:paraId="646FAAC1"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szCs w:val="18"/>
              </w:rPr>
              <w:t>Bertoška vpadnica - razširitev v štiripasovnico</w:t>
            </w:r>
          </w:p>
        </w:tc>
        <w:tc>
          <w:tcPr>
            <w:tcW w:w="1134" w:type="dxa"/>
          </w:tcPr>
          <w:p w14:paraId="2AF688DA" w14:textId="5443B26E"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450.000</w:t>
            </w:r>
          </w:p>
        </w:tc>
        <w:tc>
          <w:tcPr>
            <w:tcW w:w="1137" w:type="dxa"/>
          </w:tcPr>
          <w:p w14:paraId="4EECEBC3" w14:textId="07A0742F"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2.800</w:t>
            </w:r>
          </w:p>
        </w:tc>
        <w:tc>
          <w:tcPr>
            <w:tcW w:w="1273" w:type="dxa"/>
          </w:tcPr>
          <w:p w14:paraId="721D6623" w14:textId="3195F13D" w:rsidR="00400822" w:rsidRPr="00460B97" w:rsidRDefault="009D1C9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w:t>
            </w:r>
          </w:p>
        </w:tc>
      </w:tr>
      <w:tr w:rsidR="009D1C93" w:rsidRPr="00460B97" w14:paraId="3D2EEEC0"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0C569155" w14:textId="77777777" w:rsidR="009D1C93" w:rsidRPr="00460B97" w:rsidRDefault="009D1C93" w:rsidP="009D1C93">
            <w:pPr>
              <w:rPr>
                <w:lang w:eastAsia="sl-SI"/>
              </w:rPr>
            </w:pPr>
            <w:r w:rsidRPr="00460B97">
              <w:rPr>
                <w:lang w:eastAsia="sl-SI"/>
              </w:rPr>
              <w:t>9.</w:t>
            </w:r>
          </w:p>
        </w:tc>
        <w:tc>
          <w:tcPr>
            <w:tcW w:w="5245" w:type="dxa"/>
            <w:noWrap/>
          </w:tcPr>
          <w:p w14:paraId="701224D8" w14:textId="61E938C7" w:rsidR="009D1C93" w:rsidRPr="00460B97" w:rsidRDefault="009D1C93" w:rsidP="009D1C93">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18"/>
              </w:rPr>
            </w:pPr>
            <w:r w:rsidRPr="00460B97">
              <w:rPr>
                <w:rFonts w:ascii="Calibri" w:hAnsi="Calibri" w:cs="Calibri"/>
                <w:color w:val="000000"/>
                <w:szCs w:val="18"/>
              </w:rPr>
              <w:t>3. razvojna os jug: Maline–Metlika (Črnomelj) - 2. odsek</w:t>
            </w:r>
          </w:p>
        </w:tc>
        <w:tc>
          <w:tcPr>
            <w:tcW w:w="1134" w:type="dxa"/>
          </w:tcPr>
          <w:p w14:paraId="031C70CD" w14:textId="406BB8CA" w:rsidR="009D1C93" w:rsidRPr="00460B97" w:rsidRDefault="009D1C93" w:rsidP="009D1C9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2.505.000</w:t>
            </w:r>
          </w:p>
        </w:tc>
        <w:tc>
          <w:tcPr>
            <w:tcW w:w="1137" w:type="dxa"/>
          </w:tcPr>
          <w:p w14:paraId="75202589" w14:textId="5799AB68" w:rsidR="009D1C93" w:rsidRPr="00460B97" w:rsidRDefault="009D1C93" w:rsidP="009D1C9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2.524.643</w:t>
            </w:r>
          </w:p>
        </w:tc>
        <w:tc>
          <w:tcPr>
            <w:tcW w:w="1273" w:type="dxa"/>
          </w:tcPr>
          <w:p w14:paraId="6D4CFA65" w14:textId="4FE6D809" w:rsidR="009D1C93" w:rsidRPr="00460B97" w:rsidRDefault="009D1C93" w:rsidP="009D1C9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101</w:t>
            </w:r>
          </w:p>
        </w:tc>
      </w:tr>
      <w:tr w:rsidR="009D1C93" w:rsidRPr="00460B97" w14:paraId="5F1CB8D9" w14:textId="77777777" w:rsidTr="003B4FEA">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4C8A118B" w14:textId="77777777" w:rsidR="009D1C93" w:rsidRPr="00460B97" w:rsidRDefault="009D1C93" w:rsidP="009D1C93">
            <w:pPr>
              <w:rPr>
                <w:lang w:eastAsia="sl-SI"/>
              </w:rPr>
            </w:pPr>
            <w:r w:rsidRPr="00460B97">
              <w:rPr>
                <w:lang w:eastAsia="sl-SI"/>
              </w:rPr>
              <w:t>10.</w:t>
            </w:r>
          </w:p>
        </w:tc>
        <w:tc>
          <w:tcPr>
            <w:tcW w:w="5245" w:type="dxa"/>
            <w:noWrap/>
          </w:tcPr>
          <w:p w14:paraId="67CFDA82" w14:textId="56071853" w:rsidR="009D1C93" w:rsidRPr="00460B97" w:rsidRDefault="009D1C93" w:rsidP="009D1C93">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 razvojna os sever: Slovenj Gradec–Dravograd</w:t>
            </w:r>
          </w:p>
        </w:tc>
        <w:tc>
          <w:tcPr>
            <w:tcW w:w="1134" w:type="dxa"/>
          </w:tcPr>
          <w:p w14:paraId="2BFEA557" w14:textId="25E3E800" w:rsidR="009D1C93" w:rsidRPr="00460B97" w:rsidRDefault="009D1C93" w:rsidP="009D1C93">
            <w:pP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460B97">
              <w:rPr>
                <w:rFonts w:ascii="Calibri" w:hAnsi="Calibri" w:cs="Calibri"/>
                <w:szCs w:val="18"/>
              </w:rPr>
              <w:t>10.000</w:t>
            </w:r>
          </w:p>
        </w:tc>
        <w:tc>
          <w:tcPr>
            <w:tcW w:w="1137" w:type="dxa"/>
          </w:tcPr>
          <w:p w14:paraId="6319B499" w14:textId="33480478" w:rsidR="009D1C93" w:rsidRPr="00460B97" w:rsidRDefault="009D1C93" w:rsidP="009D1C93">
            <w:pP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460B97">
              <w:rPr>
                <w:rFonts w:ascii="Calibri" w:hAnsi="Calibri" w:cs="Calibri"/>
                <w:szCs w:val="18"/>
              </w:rPr>
              <w:t>0</w:t>
            </w:r>
          </w:p>
        </w:tc>
        <w:tc>
          <w:tcPr>
            <w:tcW w:w="1273" w:type="dxa"/>
          </w:tcPr>
          <w:p w14:paraId="6C32420C" w14:textId="6CE03978" w:rsidR="009D1C93" w:rsidRPr="00460B97" w:rsidRDefault="009D1C93" w:rsidP="009D1C93">
            <w:pP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460B97">
              <w:rPr>
                <w:rFonts w:ascii="Calibri" w:hAnsi="Calibri" w:cs="Calibri"/>
                <w:szCs w:val="18"/>
              </w:rPr>
              <w:t>-</w:t>
            </w:r>
          </w:p>
        </w:tc>
      </w:tr>
      <w:tr w:rsidR="009D1C93" w:rsidRPr="00460B97" w14:paraId="2E248839" w14:textId="77777777" w:rsidTr="003B4FEA">
        <w:trPr>
          <w:trHeight w:val="381"/>
        </w:trPr>
        <w:tc>
          <w:tcPr>
            <w:cnfStyle w:val="001000000000" w:firstRow="0" w:lastRow="0" w:firstColumn="1" w:lastColumn="0" w:oddVBand="0" w:evenVBand="0" w:oddHBand="0" w:evenHBand="0" w:firstRowFirstColumn="0" w:firstRowLastColumn="0" w:lastRowFirstColumn="0" w:lastRowLastColumn="0"/>
            <w:tcW w:w="5812" w:type="dxa"/>
            <w:gridSpan w:val="2"/>
            <w:hideMark/>
          </w:tcPr>
          <w:p w14:paraId="6BEC4BA6" w14:textId="77777777" w:rsidR="009D1C93" w:rsidRPr="00460B97" w:rsidRDefault="009D1C93" w:rsidP="009D1C93">
            <w:pPr>
              <w:rPr>
                <w:b/>
                <w:lang w:eastAsia="sl-SI"/>
              </w:rPr>
            </w:pPr>
            <w:r w:rsidRPr="00460B97">
              <w:rPr>
                <w:b/>
                <w:lang w:eastAsia="sl-SI"/>
              </w:rPr>
              <w:t>Skupaj projektna dokumentacija</w:t>
            </w:r>
          </w:p>
        </w:tc>
        <w:tc>
          <w:tcPr>
            <w:tcW w:w="1134" w:type="dxa"/>
          </w:tcPr>
          <w:p w14:paraId="631F11F1" w14:textId="29922226" w:rsidR="009D1C93" w:rsidRPr="00460B97" w:rsidRDefault="009D1C93" w:rsidP="009D1C93">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12.962.000</w:t>
            </w:r>
          </w:p>
        </w:tc>
        <w:tc>
          <w:tcPr>
            <w:tcW w:w="1137" w:type="dxa"/>
          </w:tcPr>
          <w:p w14:paraId="3A004775" w14:textId="0A882DCC" w:rsidR="009D1C93" w:rsidRPr="00460B97" w:rsidRDefault="009D1C93" w:rsidP="009D1C93">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5.183.358</w:t>
            </w:r>
          </w:p>
        </w:tc>
        <w:tc>
          <w:tcPr>
            <w:tcW w:w="1273" w:type="dxa"/>
          </w:tcPr>
          <w:p w14:paraId="37C2257A" w14:textId="4A45CF3F" w:rsidR="009D1C93" w:rsidRPr="00460B97" w:rsidRDefault="009D1C93" w:rsidP="009D1C93">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40</w:t>
            </w:r>
          </w:p>
        </w:tc>
      </w:tr>
    </w:tbl>
    <w:p w14:paraId="0A85DC76" w14:textId="77777777" w:rsidR="00655919" w:rsidRPr="00460B97" w:rsidRDefault="00655919" w:rsidP="00A429C8">
      <w:pPr>
        <w:rPr>
          <w:b/>
          <w:color w:val="1F497D"/>
        </w:rPr>
      </w:pPr>
    </w:p>
    <w:p w14:paraId="6E517020" w14:textId="1D5044FB" w:rsidR="009713B9" w:rsidRPr="00460B97" w:rsidRDefault="009713B9" w:rsidP="009713B9">
      <w:pPr>
        <w:rPr>
          <w:b/>
          <w:color w:val="1F497D"/>
        </w:rPr>
      </w:pPr>
      <w:r w:rsidRPr="00460B97">
        <w:rPr>
          <w:b/>
          <w:color w:val="1F497D"/>
        </w:rPr>
        <w:t>KOSEZE–KOZARJE: razširitev v 6-pasovnico</w:t>
      </w:r>
    </w:p>
    <w:p w14:paraId="31BEE81C" w14:textId="70A77352" w:rsidR="00DA07BC" w:rsidRPr="00460B97" w:rsidRDefault="009415E7" w:rsidP="00DA07BC">
      <w:pPr>
        <w:jc w:val="both"/>
      </w:pPr>
      <w:r w:rsidRPr="00460B97">
        <w:t xml:space="preserve">Družba </w:t>
      </w:r>
      <w:r w:rsidR="00DA07BC" w:rsidRPr="00460B97">
        <w:t>DARS je vlogo za izdajo gradbenega dovoljenja po integralnem postopku na MNVP (prej MOP) vložil</w:t>
      </w:r>
      <w:r w:rsidRPr="00460B97">
        <w:t>a</w:t>
      </w:r>
      <w:r w:rsidR="00DA07BC" w:rsidRPr="00460B97">
        <w:t xml:space="preserve"> 24. 12. 2020. Vloga za izdajo gradbenega dovoljenja je bila v letih 2021, 2022 večkrat dopolnjena (usklajevanje z mnenjedajalci). Zadnja dopolnitev po prejetih pripombah mnenjedajalcev je bila na MNVP oddana 14. 3. 2023. 2. 9. 2023 je MNVP </w:t>
      </w:r>
      <w:r w:rsidRPr="00460B97">
        <w:t xml:space="preserve">družbo </w:t>
      </w:r>
      <w:r w:rsidR="00DA07BC" w:rsidRPr="00460B97">
        <w:t xml:space="preserve">DARS seznanil s prejetimi mnenji mnenjedajalcev. Dokumentacija je bila javno razgrnjena 27. 10. 2023. </w:t>
      </w:r>
    </w:p>
    <w:p w14:paraId="03DB3BAA" w14:textId="77777777" w:rsidR="00DA07BC" w:rsidRPr="00460B97" w:rsidRDefault="00DA07BC" w:rsidP="00DA07BC">
      <w:pPr>
        <w:jc w:val="both"/>
        <w:rPr>
          <w:color w:val="FF0000"/>
        </w:rPr>
      </w:pPr>
    </w:p>
    <w:p w14:paraId="24D222F8" w14:textId="7A59EB9A" w:rsidR="00890CEF" w:rsidRPr="00460B97" w:rsidRDefault="00DA07BC" w:rsidP="009713B9">
      <w:pPr>
        <w:jc w:val="both"/>
        <w:rPr>
          <w:i/>
          <w:iCs/>
          <w:color w:val="FF0000"/>
        </w:rPr>
      </w:pPr>
      <w:r w:rsidRPr="00460B97">
        <w:rPr>
          <w:i/>
          <w:iCs/>
        </w:rPr>
        <w:t>Razlogi za odstopanje od plana:</w:t>
      </w:r>
      <w:r w:rsidR="00DC5FE0" w:rsidRPr="00460B97">
        <w:rPr>
          <w:i/>
          <w:iCs/>
        </w:rPr>
        <w:t xml:space="preserve"> </w:t>
      </w:r>
      <w:r w:rsidR="00FB3CA9" w:rsidRPr="00460B97">
        <w:rPr>
          <w:i/>
          <w:iCs/>
        </w:rPr>
        <w:t>Do zamude prihaja zaradi dolgotrajnega postopka pridobivanja gradbenega dovoljenja (pridobivanje mnenj mnenjedajalcev, ki je v domeni MNVP</w:t>
      </w:r>
      <w:r w:rsidR="004557A6">
        <w:rPr>
          <w:i/>
          <w:iCs/>
        </w:rPr>
        <w:t>,</w:t>
      </w:r>
      <w:r w:rsidR="00FB3CA9" w:rsidRPr="00460B97">
        <w:rPr>
          <w:i/>
          <w:iCs/>
        </w:rPr>
        <w:t xml:space="preserve"> je trajalo dlje, kot načrtovano). Realizacija je nižja od predvidene, saj ni bilo mogoče nadaljevati z izdelavo dokumentacije PZI</w:t>
      </w:r>
      <w:r w:rsidR="00B32325" w:rsidRPr="00460B97">
        <w:rPr>
          <w:i/>
          <w:iCs/>
        </w:rPr>
        <w:t xml:space="preserve"> </w:t>
      </w:r>
      <w:r w:rsidR="00FB3CA9" w:rsidRPr="00460B97">
        <w:rPr>
          <w:i/>
          <w:iCs/>
        </w:rPr>
        <w:t xml:space="preserve">pred pridobitvijo gradbenega dovoljenja. Pripombe stranskih udeležencev in mnenja mnenjedajalcev lahko pomembno vplivajo na končne projektne rešitve. Podrobnejšo dokumentacijo PZI </w:t>
      </w:r>
      <w:r w:rsidR="00E25E7B">
        <w:rPr>
          <w:i/>
          <w:iCs/>
        </w:rPr>
        <w:t>bo</w:t>
      </w:r>
      <w:r w:rsidR="00FB3CA9" w:rsidRPr="00460B97">
        <w:rPr>
          <w:i/>
          <w:iCs/>
        </w:rPr>
        <w:t xml:space="preserve"> mogoče izdelati šele po izdanem </w:t>
      </w:r>
      <w:r w:rsidR="00FD2CAE">
        <w:rPr>
          <w:i/>
          <w:iCs/>
        </w:rPr>
        <w:t>GD</w:t>
      </w:r>
      <w:r w:rsidRPr="00460B97">
        <w:rPr>
          <w:i/>
          <w:iCs/>
        </w:rPr>
        <w:t>.</w:t>
      </w:r>
    </w:p>
    <w:p w14:paraId="1EF6237F" w14:textId="77777777" w:rsidR="00060BE2" w:rsidRPr="00460B97" w:rsidRDefault="00060BE2" w:rsidP="009713B9">
      <w:pPr>
        <w:jc w:val="both"/>
        <w:rPr>
          <w:color w:val="FF0000"/>
        </w:rPr>
      </w:pPr>
    </w:p>
    <w:p w14:paraId="30799714" w14:textId="77777777" w:rsidR="009713B9" w:rsidRPr="00460B97" w:rsidRDefault="009713B9" w:rsidP="009713B9">
      <w:pPr>
        <w:rPr>
          <w:b/>
          <w:color w:val="1F497D"/>
        </w:rPr>
      </w:pPr>
      <w:r w:rsidRPr="00460B97">
        <w:rPr>
          <w:b/>
          <w:color w:val="1F497D"/>
        </w:rPr>
        <w:t>Priključek Dragomer</w:t>
      </w:r>
    </w:p>
    <w:p w14:paraId="2A9F4485" w14:textId="687A24DD" w:rsidR="00DA07BC" w:rsidRPr="00460B97" w:rsidRDefault="00DA07BC" w:rsidP="00DA07BC">
      <w:pPr>
        <w:jc w:val="both"/>
      </w:pPr>
      <w:bookmarkStart w:id="36" w:name="_Hlk161645819"/>
      <w:r w:rsidRPr="00460B97">
        <w:t xml:space="preserve">V letu 2023 so bile zaključene aktivnosti projektiranja. Pridobljeno je bilo pravnomočno </w:t>
      </w:r>
      <w:r w:rsidR="00F63BA4">
        <w:t>GD</w:t>
      </w:r>
      <w:r w:rsidRPr="00460B97">
        <w:t>, zaključena in prevzeta je bila vsa dokumentacija potrebna za gradnjo</w:t>
      </w:r>
      <w:bookmarkEnd w:id="36"/>
      <w:r w:rsidRPr="00460B97">
        <w:t>.</w:t>
      </w:r>
    </w:p>
    <w:p w14:paraId="3B146EE5" w14:textId="77777777" w:rsidR="00DA07BC" w:rsidRPr="00460B97" w:rsidRDefault="00DA07BC" w:rsidP="00DA07BC">
      <w:pPr>
        <w:jc w:val="both"/>
        <w:rPr>
          <w:color w:val="FF0000"/>
        </w:rPr>
      </w:pPr>
    </w:p>
    <w:p w14:paraId="6A01E1F2" w14:textId="07D8D89D" w:rsidR="00C97312" w:rsidRPr="00460B97" w:rsidRDefault="00DA07BC" w:rsidP="00DA07BC">
      <w:pPr>
        <w:jc w:val="both"/>
        <w:rPr>
          <w:i/>
          <w:iCs/>
        </w:rPr>
      </w:pPr>
      <w:r w:rsidRPr="00460B97">
        <w:rPr>
          <w:i/>
          <w:iCs/>
        </w:rPr>
        <w:t>Razlogi za odstopanje od plana:</w:t>
      </w:r>
      <w:r w:rsidR="00DC5FE0" w:rsidRPr="00460B97">
        <w:rPr>
          <w:i/>
          <w:iCs/>
        </w:rPr>
        <w:t xml:space="preserve"> </w:t>
      </w:r>
      <w:r w:rsidRPr="00460B97">
        <w:rPr>
          <w:i/>
          <w:iCs/>
        </w:rPr>
        <w:t>Ni bistvenih odstopanj, aktivnosti so zaključene</w:t>
      </w:r>
      <w:r w:rsidR="00C97312" w:rsidRPr="00460B97">
        <w:rPr>
          <w:i/>
          <w:iCs/>
        </w:rPr>
        <w:t>.</w:t>
      </w:r>
    </w:p>
    <w:p w14:paraId="5209A5BD" w14:textId="77777777" w:rsidR="00060BE2" w:rsidRPr="00460B97" w:rsidRDefault="00060BE2" w:rsidP="009713B9">
      <w:pPr>
        <w:jc w:val="both"/>
      </w:pPr>
    </w:p>
    <w:p w14:paraId="42CC759D" w14:textId="77777777" w:rsidR="009713B9" w:rsidRPr="00460B97" w:rsidRDefault="009713B9" w:rsidP="009713B9">
      <w:pPr>
        <w:rPr>
          <w:b/>
          <w:color w:val="1F497D"/>
        </w:rPr>
      </w:pPr>
      <w:r w:rsidRPr="00460B97">
        <w:rPr>
          <w:b/>
          <w:color w:val="1F497D"/>
        </w:rPr>
        <w:t>3. razvojna os sever: Velenje–Slovenj Gradec</w:t>
      </w:r>
    </w:p>
    <w:p w14:paraId="00CE1123" w14:textId="4B8F9AED" w:rsidR="00DA07BC" w:rsidRPr="00460B97" w:rsidRDefault="00DA07BC" w:rsidP="00DA07BC">
      <w:pPr>
        <w:jc w:val="both"/>
        <w:rPr>
          <w:rFonts w:cstheme="minorHAnsi"/>
        </w:rPr>
      </w:pPr>
      <w:r w:rsidRPr="00460B97">
        <w:rPr>
          <w:rFonts w:cstheme="minorHAnsi"/>
        </w:rPr>
        <w:t xml:space="preserve">Celotna trasa je razdeljena na 9 sklopov (A – Velenje, B-Škalsko Jezero, C-Škale, D-Gaberke, E-Velunja, F-Jenina, G-Podgorje, G1–priključek Podgorje, H-Konovo). Delitvi sledi izdelava projektne dokumentacije, pridobivanje mnenj pristojnih mnenjedajalcev, pridobivanje gradbenih dovoljenj, izvedba postopkov </w:t>
      </w:r>
      <w:r w:rsidR="00420C69">
        <w:rPr>
          <w:rFonts w:cstheme="minorHAnsi"/>
        </w:rPr>
        <w:t xml:space="preserve">JN </w:t>
      </w:r>
      <w:r w:rsidRPr="00460B97">
        <w:rPr>
          <w:rFonts w:cstheme="minorHAnsi"/>
        </w:rPr>
        <w:t>in izvedba gradnje. Parcelacija zemljišč, potrebnih za gradnjo, je zaključena, prav tako so zaključene GG raziskave.</w:t>
      </w:r>
    </w:p>
    <w:p w14:paraId="5E21640A" w14:textId="77777777" w:rsidR="00DA07BC" w:rsidRPr="00460B97" w:rsidRDefault="00DA07BC" w:rsidP="00DA07BC">
      <w:pPr>
        <w:jc w:val="both"/>
        <w:rPr>
          <w:rFonts w:cstheme="minorHAnsi"/>
        </w:rPr>
      </w:pPr>
    </w:p>
    <w:p w14:paraId="7C742974" w14:textId="2389DD23" w:rsidR="00DA07BC" w:rsidRPr="00460B97" w:rsidRDefault="00DA07BC" w:rsidP="00DA07BC">
      <w:pPr>
        <w:spacing w:after="20"/>
        <w:jc w:val="both"/>
        <w:rPr>
          <w:rFonts w:cstheme="minorHAnsi"/>
        </w:rPr>
      </w:pPr>
      <w:r w:rsidRPr="00460B97">
        <w:rPr>
          <w:rFonts w:cstheme="minorHAnsi"/>
        </w:rPr>
        <w:t>Odkupljena so skoraj vsa zemljišča, potrebna za gradnjo. Odkupljeni so vsi objekti</w:t>
      </w:r>
      <w:r w:rsidR="001A5EC5">
        <w:rPr>
          <w:rFonts w:cstheme="minorHAnsi"/>
        </w:rPr>
        <w:t>,</w:t>
      </w:r>
      <w:r w:rsidRPr="00460B97">
        <w:rPr>
          <w:rFonts w:cstheme="minorHAnsi"/>
        </w:rPr>
        <w:t xml:space="preserve"> predvideni za odstranitev po DPN.</w:t>
      </w:r>
    </w:p>
    <w:p w14:paraId="28AB87DB" w14:textId="77777777" w:rsidR="00DA07BC" w:rsidRPr="00460B97" w:rsidRDefault="00DA07BC" w:rsidP="00DA07BC">
      <w:pPr>
        <w:spacing w:after="20"/>
        <w:jc w:val="both"/>
        <w:rPr>
          <w:rFonts w:cstheme="minorHAnsi"/>
        </w:rPr>
      </w:pPr>
    </w:p>
    <w:p w14:paraId="0F673AC2" w14:textId="49F0D07B" w:rsidR="00DA07BC" w:rsidRPr="00460B97" w:rsidRDefault="00DA07BC" w:rsidP="00DA07BC">
      <w:pPr>
        <w:jc w:val="both"/>
        <w:rPr>
          <w:rFonts w:cstheme="minorHAnsi"/>
        </w:rPr>
      </w:pPr>
      <w:r w:rsidRPr="00460B97">
        <w:rPr>
          <w:rFonts w:cstheme="minorHAnsi"/>
        </w:rPr>
        <w:t xml:space="preserve">GGH raziskave in </w:t>
      </w:r>
      <w:r w:rsidR="003138EA">
        <w:rPr>
          <w:rFonts w:cstheme="minorHAnsi"/>
        </w:rPr>
        <w:t>PAR</w:t>
      </w:r>
      <w:r w:rsidRPr="00460B97">
        <w:rPr>
          <w:rFonts w:cstheme="minorHAnsi"/>
        </w:rPr>
        <w:t xml:space="preserve"> so zaključene. Izdelava PZI dokumentacije je v zaključni fazi, večina recenzij je zaključenih.</w:t>
      </w:r>
    </w:p>
    <w:p w14:paraId="600CF603" w14:textId="77777777" w:rsidR="00156137" w:rsidRDefault="00156137" w:rsidP="00DA07BC">
      <w:pPr>
        <w:jc w:val="both"/>
        <w:rPr>
          <w:rFonts w:cstheme="minorHAnsi"/>
        </w:rPr>
      </w:pPr>
    </w:p>
    <w:p w14:paraId="315E2347" w14:textId="77777777" w:rsidR="00C23A11" w:rsidRDefault="00C23A11" w:rsidP="00DA07BC">
      <w:pPr>
        <w:jc w:val="both"/>
        <w:rPr>
          <w:rFonts w:cstheme="minorHAnsi"/>
        </w:rPr>
      </w:pPr>
    </w:p>
    <w:p w14:paraId="4DABABA7" w14:textId="77777777" w:rsidR="00C23A11" w:rsidRPr="00460B97" w:rsidRDefault="00C23A11" w:rsidP="00DA07BC">
      <w:pPr>
        <w:jc w:val="both"/>
        <w:rPr>
          <w:rFonts w:cstheme="minorHAnsi"/>
        </w:rPr>
      </w:pPr>
    </w:p>
    <w:p w14:paraId="0645EDFC" w14:textId="15418952" w:rsidR="00DA07BC" w:rsidRPr="00460B97" w:rsidRDefault="00DA07BC" w:rsidP="00DA07BC">
      <w:pPr>
        <w:jc w:val="both"/>
        <w:rPr>
          <w:rFonts w:cstheme="minorHAnsi"/>
        </w:rPr>
      </w:pPr>
      <w:r w:rsidRPr="00460B97">
        <w:rPr>
          <w:rFonts w:cstheme="minorHAnsi"/>
        </w:rPr>
        <w:t xml:space="preserve">Pregled stanja izdelave DGD in PZI dokumentacije </w:t>
      </w:r>
      <w:r w:rsidR="001A5EC5">
        <w:rPr>
          <w:rFonts w:cstheme="minorHAnsi"/>
        </w:rPr>
        <w:t>ter</w:t>
      </w:r>
      <w:r w:rsidRPr="00460B97">
        <w:rPr>
          <w:rFonts w:cstheme="minorHAnsi"/>
        </w:rPr>
        <w:t xml:space="preserve"> izdanih gradbenih dovoljenj po sklopih:</w:t>
      </w:r>
    </w:p>
    <w:p w14:paraId="43C7974A" w14:textId="6730BFA4" w:rsidR="00DA07BC" w:rsidRPr="00460B97" w:rsidRDefault="00DA07BC" w:rsidP="00DC5FE0">
      <w:pPr>
        <w:pStyle w:val="Odstavekseznama"/>
        <w:numPr>
          <w:ilvl w:val="0"/>
          <w:numId w:val="30"/>
        </w:numPr>
        <w:ind w:left="426" w:hanging="426"/>
        <w:jc w:val="both"/>
        <w:rPr>
          <w:rFonts w:eastAsia="Times New Roman" w:cstheme="minorHAnsi"/>
        </w:rPr>
      </w:pPr>
      <w:r w:rsidRPr="00460B97">
        <w:rPr>
          <w:rFonts w:cstheme="minorHAnsi"/>
          <w:b/>
        </w:rPr>
        <w:t>Sklop A – Velenje</w:t>
      </w:r>
      <w:r w:rsidRPr="00460B97">
        <w:rPr>
          <w:rFonts w:cstheme="minorHAnsi"/>
        </w:rPr>
        <w:t>: izdelava PZI projektne dokumentacije je v zaključni fazi. DGD dokumentacija je bila izdelana in predana 21. 7. 2023, do aprila 2024 pa bo PZI dokumentacija predana v recenzijo. 11. 11. 2022 je bila na MOP poslana prijava spremembe posega v okolje, na katero je MNVP 26.</w:t>
      </w:r>
      <w:r w:rsidR="00DC5FE0" w:rsidRPr="00460B97">
        <w:rPr>
          <w:rFonts w:cstheme="minorHAnsi"/>
        </w:rPr>
        <w:t> </w:t>
      </w:r>
      <w:r w:rsidRPr="00460B97">
        <w:rPr>
          <w:rFonts w:cstheme="minorHAnsi"/>
        </w:rPr>
        <w:t>4.</w:t>
      </w:r>
      <w:r w:rsidR="00DC5FE0" w:rsidRPr="00460B97">
        <w:rPr>
          <w:rFonts w:cstheme="minorHAnsi"/>
        </w:rPr>
        <w:t> </w:t>
      </w:r>
      <w:r w:rsidRPr="00460B97">
        <w:rPr>
          <w:rFonts w:cstheme="minorHAnsi"/>
        </w:rPr>
        <w:t xml:space="preserve">2023 odgovoril s sklepom, da za spremembo posega ni potrebno izvesti presoje vplivov na okolje in spreminjati že izdanega OVS. 10. 8. 2023 je bila na MNVP vložena zahteva za izdajo GD. Vloga je bila kasneje še dopolnjevana. </w:t>
      </w:r>
      <w:r w:rsidRPr="00460B97">
        <w:rPr>
          <w:rFonts w:eastAsia="Times New Roman" w:cstheme="minorHAnsi"/>
        </w:rPr>
        <w:t>Do konca decembra 2023 zadnje manjkajoče mnenje DRSV še vedno ni bilo pridobljeno.</w:t>
      </w:r>
    </w:p>
    <w:p w14:paraId="5B03DB4E" w14:textId="61FCF726" w:rsidR="00DA07BC" w:rsidRPr="00460B97" w:rsidRDefault="00DA07BC" w:rsidP="00DC5FE0">
      <w:pPr>
        <w:pStyle w:val="Odstavekseznama"/>
        <w:numPr>
          <w:ilvl w:val="0"/>
          <w:numId w:val="30"/>
        </w:numPr>
        <w:ind w:left="426" w:hanging="426"/>
        <w:jc w:val="both"/>
        <w:rPr>
          <w:rFonts w:eastAsia="Times New Roman" w:cstheme="minorHAnsi"/>
        </w:rPr>
      </w:pPr>
      <w:r w:rsidRPr="00460B97">
        <w:rPr>
          <w:rFonts w:eastAsia="Times New Roman" w:cstheme="minorHAnsi"/>
          <w:b/>
        </w:rPr>
        <w:t xml:space="preserve">Sklop B </w:t>
      </w:r>
      <w:r w:rsidR="00FB3CA9" w:rsidRPr="00460B97">
        <w:rPr>
          <w:rFonts w:eastAsia="Times New Roman" w:cstheme="minorHAnsi"/>
          <w:b/>
        </w:rPr>
        <w:t>–</w:t>
      </w:r>
      <w:r w:rsidRPr="00460B97">
        <w:rPr>
          <w:rFonts w:eastAsia="Times New Roman" w:cstheme="minorHAnsi"/>
          <w:b/>
        </w:rPr>
        <w:t xml:space="preserve"> Škalsko jezero + H </w:t>
      </w:r>
      <w:r w:rsidR="00FB3CA9" w:rsidRPr="00460B97">
        <w:rPr>
          <w:rFonts w:eastAsia="Times New Roman" w:cstheme="minorHAnsi"/>
          <w:b/>
        </w:rPr>
        <w:t>–</w:t>
      </w:r>
      <w:r w:rsidRPr="00460B97">
        <w:rPr>
          <w:rFonts w:eastAsia="Times New Roman" w:cstheme="minorHAnsi"/>
          <w:b/>
        </w:rPr>
        <w:t xml:space="preserve"> Konovo:</w:t>
      </w:r>
      <w:r w:rsidRPr="00460B97">
        <w:rPr>
          <w:rFonts w:eastAsia="Times New Roman" w:cstheme="minorHAnsi"/>
        </w:rPr>
        <w:t xml:space="preserve"> 21</w:t>
      </w:r>
      <w:r w:rsidRPr="00340216">
        <w:rPr>
          <w:rFonts w:eastAsia="Times New Roman" w:cstheme="minorHAnsi"/>
        </w:rPr>
        <w:t>.</w:t>
      </w:r>
      <w:r w:rsidRPr="00460B97">
        <w:rPr>
          <w:rFonts w:eastAsia="Times New Roman" w:cstheme="minorHAnsi"/>
        </w:rPr>
        <w:t xml:space="preserve"> 3. 2023 je potekala ustna obravnava s stranskimi udeleženci v postopku za pridobitev GD za 2. pododsek</w:t>
      </w:r>
      <w:r w:rsidR="00340216">
        <w:rPr>
          <w:rFonts w:eastAsia="Times New Roman" w:cstheme="minorHAnsi"/>
        </w:rPr>
        <w:t xml:space="preserve"> </w:t>
      </w:r>
      <w:r w:rsidR="001A5EC5">
        <w:rPr>
          <w:rFonts w:eastAsia="Times New Roman" w:cstheme="minorHAnsi"/>
        </w:rPr>
        <w:t>sklopa H</w:t>
      </w:r>
      <w:r w:rsidRPr="00460B97">
        <w:rPr>
          <w:rFonts w:eastAsia="Times New Roman" w:cstheme="minorHAnsi"/>
        </w:rPr>
        <w:t xml:space="preserve">. 12. 6. 2023 je MNVP izdal </w:t>
      </w:r>
      <w:r w:rsidR="00F63BA4">
        <w:rPr>
          <w:rFonts w:eastAsia="Times New Roman" w:cstheme="minorHAnsi"/>
        </w:rPr>
        <w:t>GD</w:t>
      </w:r>
      <w:r w:rsidRPr="00460B97">
        <w:rPr>
          <w:rFonts w:eastAsia="Times New Roman" w:cstheme="minorHAnsi"/>
        </w:rPr>
        <w:t xml:space="preserve"> za 2. pododsek</w:t>
      </w:r>
      <w:r w:rsidR="00340216">
        <w:rPr>
          <w:rFonts w:eastAsia="Times New Roman" w:cstheme="minorHAnsi"/>
        </w:rPr>
        <w:t xml:space="preserve"> </w:t>
      </w:r>
      <w:r w:rsidR="001A5EC5">
        <w:rPr>
          <w:rFonts w:eastAsia="Times New Roman" w:cstheme="minorHAnsi"/>
        </w:rPr>
        <w:t>sklopa H</w:t>
      </w:r>
      <w:r w:rsidRPr="00460B97">
        <w:rPr>
          <w:rFonts w:eastAsia="Times New Roman" w:cstheme="minorHAnsi"/>
        </w:rPr>
        <w:t xml:space="preserve">. 4. 8. 2023 je stranski udeleženec vložil tožbo na izdano </w:t>
      </w:r>
      <w:r w:rsidR="00F63BA4">
        <w:rPr>
          <w:rFonts w:eastAsia="Times New Roman" w:cstheme="minorHAnsi"/>
        </w:rPr>
        <w:t>GD</w:t>
      </w:r>
      <w:r w:rsidRPr="00460B97">
        <w:rPr>
          <w:rFonts w:eastAsia="Times New Roman" w:cstheme="minorHAnsi"/>
        </w:rPr>
        <w:t xml:space="preserve"> na </w:t>
      </w:r>
      <w:r w:rsidR="00340216">
        <w:rPr>
          <w:rFonts w:eastAsia="Times New Roman" w:cstheme="minorHAnsi"/>
        </w:rPr>
        <w:t>U</w:t>
      </w:r>
      <w:r w:rsidRPr="00460B97">
        <w:rPr>
          <w:rFonts w:eastAsia="Times New Roman" w:cstheme="minorHAnsi"/>
        </w:rPr>
        <w:t xml:space="preserve">pravno sodišče RS. 10. 10. 2023 je </w:t>
      </w:r>
      <w:r w:rsidR="009415E7" w:rsidRPr="00460B97">
        <w:rPr>
          <w:rFonts w:eastAsia="Times New Roman" w:cstheme="minorHAnsi"/>
        </w:rPr>
        <w:t xml:space="preserve">družba </w:t>
      </w:r>
      <w:r w:rsidRPr="00460B97">
        <w:rPr>
          <w:rFonts w:eastAsia="Times New Roman" w:cstheme="minorHAnsi"/>
        </w:rPr>
        <w:t>DARS prejel</w:t>
      </w:r>
      <w:r w:rsidR="009415E7" w:rsidRPr="00460B97">
        <w:rPr>
          <w:rFonts w:eastAsia="Times New Roman" w:cstheme="minorHAnsi"/>
        </w:rPr>
        <w:t>a</w:t>
      </w:r>
      <w:r w:rsidRPr="00460B97">
        <w:rPr>
          <w:rFonts w:eastAsia="Times New Roman" w:cstheme="minorHAnsi"/>
        </w:rPr>
        <w:t xml:space="preserve"> dopis </w:t>
      </w:r>
      <w:r w:rsidR="00340216">
        <w:rPr>
          <w:rFonts w:eastAsia="Times New Roman" w:cstheme="minorHAnsi"/>
        </w:rPr>
        <w:t>U</w:t>
      </w:r>
      <w:r w:rsidRPr="00460B97">
        <w:rPr>
          <w:rFonts w:eastAsia="Times New Roman" w:cstheme="minorHAnsi"/>
        </w:rPr>
        <w:t>pravnega sodišča</w:t>
      </w:r>
      <w:r w:rsidR="00340216">
        <w:rPr>
          <w:rFonts w:eastAsia="Times New Roman" w:cstheme="minorHAnsi"/>
        </w:rPr>
        <w:t xml:space="preserve"> </w:t>
      </w:r>
      <w:r w:rsidR="001A5EC5">
        <w:rPr>
          <w:rFonts w:eastAsia="Times New Roman" w:cstheme="minorHAnsi"/>
        </w:rPr>
        <w:t>RS</w:t>
      </w:r>
      <w:r w:rsidRPr="00460B97">
        <w:rPr>
          <w:rFonts w:eastAsia="Times New Roman" w:cstheme="minorHAnsi"/>
        </w:rPr>
        <w:t>, da se v 15 dn</w:t>
      </w:r>
      <w:r w:rsidR="001A5EC5">
        <w:rPr>
          <w:rFonts w:eastAsia="Times New Roman" w:cstheme="minorHAnsi"/>
        </w:rPr>
        <w:t>eh</w:t>
      </w:r>
      <w:r w:rsidRPr="00460B97">
        <w:rPr>
          <w:rFonts w:eastAsia="Times New Roman" w:cstheme="minorHAnsi"/>
        </w:rPr>
        <w:t xml:space="preserve"> izjasni do prejete tožbe. Odgovor na </w:t>
      </w:r>
      <w:r w:rsidR="001A5EC5">
        <w:rPr>
          <w:rFonts w:eastAsia="Times New Roman" w:cstheme="minorHAnsi"/>
        </w:rPr>
        <w:t>U</w:t>
      </w:r>
      <w:r w:rsidRPr="00460B97">
        <w:rPr>
          <w:rFonts w:eastAsia="Times New Roman" w:cstheme="minorHAnsi"/>
        </w:rPr>
        <w:t xml:space="preserve">pravno sodišče </w:t>
      </w:r>
      <w:r w:rsidR="001A5EC5">
        <w:rPr>
          <w:rFonts w:eastAsia="Times New Roman" w:cstheme="minorHAnsi"/>
        </w:rPr>
        <w:t xml:space="preserve">RS </w:t>
      </w:r>
      <w:r w:rsidRPr="00460B97">
        <w:rPr>
          <w:rFonts w:eastAsia="Times New Roman" w:cstheme="minorHAnsi"/>
        </w:rPr>
        <w:t xml:space="preserve">s strani </w:t>
      </w:r>
      <w:r w:rsidR="004D3478" w:rsidRPr="00460B97">
        <w:rPr>
          <w:rFonts w:eastAsia="Times New Roman" w:cstheme="minorHAnsi"/>
        </w:rPr>
        <w:t xml:space="preserve">družbe </w:t>
      </w:r>
      <w:r w:rsidRPr="00460B97">
        <w:rPr>
          <w:rFonts w:eastAsia="Times New Roman" w:cstheme="minorHAnsi"/>
        </w:rPr>
        <w:t>DARS je bil poslan 8. 11. 2023.</w:t>
      </w:r>
    </w:p>
    <w:p w14:paraId="3E012EFB" w14:textId="717EC1AE" w:rsidR="00DA07BC" w:rsidRPr="00460B97" w:rsidRDefault="00DA07BC" w:rsidP="00DC5FE0">
      <w:pPr>
        <w:pStyle w:val="Odstavekseznama"/>
        <w:numPr>
          <w:ilvl w:val="0"/>
          <w:numId w:val="30"/>
        </w:numPr>
        <w:ind w:left="426" w:hanging="426"/>
        <w:jc w:val="both"/>
        <w:rPr>
          <w:rFonts w:eastAsia="Times New Roman" w:cstheme="minorHAnsi"/>
        </w:rPr>
      </w:pPr>
      <w:r w:rsidRPr="00460B97">
        <w:rPr>
          <w:rFonts w:eastAsia="Times New Roman" w:cstheme="minorHAnsi"/>
          <w:b/>
        </w:rPr>
        <w:t xml:space="preserve">Sklop C </w:t>
      </w:r>
      <w:r w:rsidR="00FB3CA9" w:rsidRPr="00460B97">
        <w:rPr>
          <w:rFonts w:eastAsia="Times New Roman" w:cstheme="minorHAnsi"/>
          <w:b/>
        </w:rPr>
        <w:t>–</w:t>
      </w:r>
      <w:r w:rsidRPr="00460B97">
        <w:rPr>
          <w:rFonts w:eastAsia="Times New Roman" w:cstheme="minorHAnsi"/>
          <w:b/>
        </w:rPr>
        <w:t xml:space="preserve"> Škale: </w:t>
      </w:r>
      <w:r w:rsidRPr="00460B97">
        <w:rPr>
          <w:rFonts w:eastAsia="Times New Roman" w:cstheme="minorHAnsi"/>
        </w:rPr>
        <w:t xml:space="preserve">Vloga za izdajo GD je bila vložena na MOP že v letu 2022. DGD dokumentacija je bila oddana 30. 11. 2021, PZI dokumentacija pa bo izdelana </w:t>
      </w:r>
      <w:r w:rsidR="00DC5FE0" w:rsidRPr="00460B97">
        <w:rPr>
          <w:rFonts w:eastAsia="Times New Roman" w:cstheme="minorHAnsi"/>
        </w:rPr>
        <w:t>po pridobljenem pravnomočnem gradbenem dovoljenju</w:t>
      </w:r>
      <w:r w:rsidRPr="00460B97">
        <w:rPr>
          <w:rFonts w:eastAsia="Times New Roman" w:cstheme="minorHAnsi"/>
        </w:rPr>
        <w:t xml:space="preserve">. S strani MNVP je bila 23. 2. 2023 prejeta zahteva za dopolnitev vloge, na podlagi katere je bila vloga za GD dopolnjena 13. 3. 2023. V maju </w:t>
      </w:r>
      <w:r w:rsidR="001A5EC5">
        <w:rPr>
          <w:rFonts w:eastAsia="Times New Roman" w:cstheme="minorHAnsi"/>
        </w:rPr>
        <w:t xml:space="preserve">2023 </w:t>
      </w:r>
      <w:r w:rsidRPr="00460B97">
        <w:rPr>
          <w:rFonts w:eastAsia="Times New Roman" w:cstheme="minorHAnsi"/>
        </w:rPr>
        <w:t>je bil rok za dopolnitev vloge zaradi nepridobljenega mnenja DRSV podaljšan do 20. 9. 2023. Ker zadnje manjkajoče mnenje DRSV še ni bilo pridobljeno, je bila 8. 9. 2023 poslana prošnja za podaljšanje roka za dopolnitev zahteve za izdajo GD. Do konca decembra 2023 zadnje manjkajoče mnenje DRSV še vedno ni bilo pridobljeno.</w:t>
      </w:r>
    </w:p>
    <w:p w14:paraId="4E741F63" w14:textId="6090C610" w:rsidR="00DA07BC" w:rsidRPr="00460B97" w:rsidRDefault="00DA07BC" w:rsidP="00DC5FE0">
      <w:pPr>
        <w:pStyle w:val="Odstavekseznama"/>
        <w:numPr>
          <w:ilvl w:val="0"/>
          <w:numId w:val="30"/>
        </w:numPr>
        <w:ind w:left="426" w:hanging="426"/>
        <w:jc w:val="both"/>
        <w:rPr>
          <w:rFonts w:eastAsia="Times New Roman" w:cstheme="minorHAnsi"/>
        </w:rPr>
      </w:pPr>
      <w:r w:rsidRPr="00460B97">
        <w:rPr>
          <w:rFonts w:eastAsia="Times New Roman" w:cstheme="minorHAnsi"/>
          <w:b/>
        </w:rPr>
        <w:t xml:space="preserve">Sklop E </w:t>
      </w:r>
      <w:r w:rsidR="00FB3CA9" w:rsidRPr="00460B97">
        <w:rPr>
          <w:rFonts w:eastAsia="Times New Roman" w:cstheme="minorHAnsi"/>
          <w:b/>
        </w:rPr>
        <w:t>–</w:t>
      </w:r>
      <w:r w:rsidRPr="00460B97">
        <w:rPr>
          <w:rFonts w:eastAsia="Times New Roman" w:cstheme="minorHAnsi"/>
          <w:b/>
        </w:rPr>
        <w:t xml:space="preserve"> Velunja: </w:t>
      </w:r>
      <w:r w:rsidRPr="00460B97">
        <w:rPr>
          <w:rFonts w:eastAsia="Times New Roman" w:cstheme="minorHAnsi"/>
        </w:rPr>
        <w:t xml:space="preserve">Vloga za izdajo GD je bila vložena na MOP že v letu 2021. Zaradi spremenjenih projektnih rešitev je bilo potrebno pričeti z izdelavo HH študije, s katero se preverja ustreznost rešitev na poplavnih območjih. DGD dokumentacija je bila zaključena novembra 2021, PZI dokumentacija pa je v zaključevanju in bo </w:t>
      </w:r>
      <w:r w:rsidR="00DC5FE0" w:rsidRPr="00460B97">
        <w:rPr>
          <w:rFonts w:eastAsia="Times New Roman" w:cstheme="minorHAnsi"/>
        </w:rPr>
        <w:t>zaključena po pridobljenem pravnomočnem gradbenem dovoljenju</w:t>
      </w:r>
      <w:r w:rsidRPr="00460B97">
        <w:rPr>
          <w:rFonts w:eastAsia="Times New Roman" w:cstheme="minorHAnsi"/>
        </w:rPr>
        <w:t>. 17.</w:t>
      </w:r>
      <w:r w:rsidR="004D3478" w:rsidRPr="00460B97">
        <w:rPr>
          <w:rFonts w:eastAsia="Times New Roman" w:cstheme="minorHAnsi"/>
        </w:rPr>
        <w:t> </w:t>
      </w:r>
      <w:r w:rsidRPr="00460B97">
        <w:rPr>
          <w:rFonts w:eastAsia="Times New Roman" w:cstheme="minorHAnsi"/>
        </w:rPr>
        <w:t>2.</w:t>
      </w:r>
      <w:r w:rsidR="004D3478" w:rsidRPr="00460B97">
        <w:rPr>
          <w:rFonts w:eastAsia="Times New Roman" w:cstheme="minorHAnsi"/>
        </w:rPr>
        <w:t> </w:t>
      </w:r>
      <w:r w:rsidRPr="00460B97">
        <w:rPr>
          <w:rFonts w:eastAsia="Times New Roman" w:cstheme="minorHAnsi"/>
        </w:rPr>
        <w:t>2023 je bila vloga za izdano GD dopolnjena. Mnenje DRSV takrat še ni bilo pridobljeno, zato je MNVP na podlagi prošnje investitorja rok za dopolnitev vloge za izdajo GD podaljšal do 1. 9. 2023. 1. 9. 2023 je bila na MNVP poslana prošnja za podaljšanje roka za dopolnitev vloge za izdajo GD. 14. 9. 2023 je MNVP zavrnil zahtevo za izdajo GD. 20. 11. 2023 je bila na MNVP poslana ponovna zahteva za izdajo GD za celoten sklop E. 15. 11. 2023 pa je bilo pridobljeno še zadnje mnenje od DRSV. 29. 11. 2023 je MNVP posredoval vabilo stranskim udeležencem za priglasitev udeležbe v postopku za izdajo GD.</w:t>
      </w:r>
      <w:r w:rsidR="004D3478" w:rsidRPr="00460B97">
        <w:rPr>
          <w:rFonts w:eastAsia="Times New Roman" w:cstheme="minorHAnsi"/>
        </w:rPr>
        <w:t xml:space="preserve"> </w:t>
      </w:r>
      <w:r w:rsidRPr="00460B97">
        <w:rPr>
          <w:rFonts w:eastAsia="Times New Roman" w:cstheme="minorHAnsi"/>
        </w:rPr>
        <w:t xml:space="preserve">V izdelavi je PZI dokumentacija za ureditev transportne poti po dolini Velunje. </w:t>
      </w:r>
    </w:p>
    <w:p w14:paraId="57E4E863" w14:textId="25BCF979" w:rsidR="00DA07BC" w:rsidRPr="00460B97" w:rsidRDefault="00DA07BC" w:rsidP="00DC5FE0">
      <w:pPr>
        <w:pStyle w:val="Odstavekseznama"/>
        <w:numPr>
          <w:ilvl w:val="0"/>
          <w:numId w:val="30"/>
        </w:numPr>
        <w:shd w:val="clear" w:color="auto" w:fill="FFFFFF" w:themeFill="background1"/>
        <w:ind w:left="426" w:hanging="426"/>
        <w:jc w:val="both"/>
        <w:rPr>
          <w:rFonts w:eastAsia="Times New Roman" w:cstheme="minorHAnsi"/>
          <w:lang w:eastAsia="sl-SI"/>
        </w:rPr>
      </w:pPr>
      <w:r w:rsidRPr="00460B97">
        <w:rPr>
          <w:rFonts w:eastAsia="Times New Roman" w:cstheme="minorHAnsi"/>
          <w:b/>
          <w:lang w:eastAsia="sl-SI"/>
        </w:rPr>
        <w:t xml:space="preserve">Sklop G </w:t>
      </w:r>
      <w:r w:rsidR="00FB3CA9" w:rsidRPr="00460B97">
        <w:rPr>
          <w:rFonts w:eastAsia="Times New Roman" w:cstheme="minorHAnsi"/>
          <w:b/>
          <w:lang w:eastAsia="sl-SI"/>
        </w:rPr>
        <w:t>–</w:t>
      </w:r>
      <w:r w:rsidRPr="00460B97">
        <w:rPr>
          <w:rFonts w:eastAsia="Times New Roman" w:cstheme="minorHAnsi"/>
          <w:b/>
          <w:lang w:eastAsia="sl-SI"/>
        </w:rPr>
        <w:t xml:space="preserve"> Podgorje: </w:t>
      </w:r>
      <w:r w:rsidRPr="00460B97">
        <w:rPr>
          <w:rFonts w:eastAsia="Times New Roman" w:cstheme="minorHAnsi"/>
          <w:lang w:eastAsia="sl-SI"/>
        </w:rPr>
        <w:t>DGD dokumentacija je bila izdelana in predana konec leta 2022. Zahteva za izdajo GD je bila 22. 12. 2022 oddana na MNVP. 19. 5. 2023 je bila s strani MNVP prejeta zahteva za dopolnitev vloge za izdajo GD. Na podlagi prošnje investitorja z dne 2. 6. 2023 za podaljšanje roka za dopolnitev vloge zaradi še nepridobljenega mnenja DRSV je bil rok za dopolnitev vloge podaljšan do 24. 9. 2023. Pridobivanje mnenja DRSV, ki je še zadnje manjkajoče, še vedno poteka. 8. 9. 2023 je bila na MNVP poslana prošnja za podaljšanje roka za dopolnitev zahteve za izdajo GD z mnenjem DRSV, ki še ni pridobljeno. 27. 9. 2023 je MNVP zaradi še nepridobljenega mnenja DRSV zavrnil zahtevo za izdajo GD.</w:t>
      </w:r>
    </w:p>
    <w:p w14:paraId="03B40C7D" w14:textId="77777777" w:rsidR="00DA07BC" w:rsidRPr="00460B97" w:rsidRDefault="00DA07BC" w:rsidP="00DA07BC">
      <w:pPr>
        <w:jc w:val="both"/>
        <w:rPr>
          <w:color w:val="FF0000"/>
        </w:rPr>
      </w:pPr>
    </w:p>
    <w:p w14:paraId="68B15D70" w14:textId="502D4158" w:rsidR="00DA07BC" w:rsidRPr="00460B97" w:rsidRDefault="00DA07BC" w:rsidP="00DA07BC">
      <w:pPr>
        <w:jc w:val="both"/>
        <w:rPr>
          <w:i/>
        </w:rPr>
      </w:pPr>
      <w:r w:rsidRPr="00460B97">
        <w:rPr>
          <w:i/>
          <w:iCs/>
        </w:rPr>
        <w:t>Razlogi za odstopanje od plana:</w:t>
      </w:r>
      <w:r w:rsidR="007441BC" w:rsidRPr="00460B97">
        <w:rPr>
          <w:i/>
          <w:iCs/>
        </w:rPr>
        <w:t xml:space="preserve"> </w:t>
      </w:r>
      <w:r w:rsidRPr="00460B97">
        <w:rPr>
          <w:i/>
        </w:rPr>
        <w:t xml:space="preserve">Realizacija je manjša od predvidene zaradi zamika terminskega plana. Decembra 2023 je bil sklenjen aneks k pogodbi za izdelavo projektne dokumentacije, s katerim se je rok izdelave posameznih sklopov podaljšal. Razlog za podaljšanje rokov je bil zamik izdelave PZI na sklopu A – Velenje zaradi pozne odločitve MOPE glede presoje vplivov na okolje ter zaradi izdelave </w:t>
      </w:r>
      <w:r w:rsidR="0026088A">
        <w:rPr>
          <w:i/>
        </w:rPr>
        <w:t>HHŠ</w:t>
      </w:r>
      <w:r w:rsidRPr="00460B97">
        <w:rPr>
          <w:i/>
        </w:rPr>
        <w:t xml:space="preserve"> na več sklopih na zahtevo DRSV. Zaradi navedenega projektna dokumentacija ni bila zaključena, zato je bila realizacija na revidentski, inženirski in projektantski pogodbi manjša od predvidene.</w:t>
      </w:r>
    </w:p>
    <w:p w14:paraId="38934E16" w14:textId="77777777" w:rsidR="00060BE2" w:rsidRDefault="00060BE2" w:rsidP="009713B9">
      <w:pPr>
        <w:jc w:val="both"/>
        <w:rPr>
          <w:color w:val="FF0000"/>
        </w:rPr>
      </w:pPr>
    </w:p>
    <w:p w14:paraId="1DBA3727" w14:textId="77777777" w:rsidR="0013406B" w:rsidRDefault="0013406B" w:rsidP="009713B9">
      <w:pPr>
        <w:jc w:val="both"/>
        <w:rPr>
          <w:color w:val="FF0000"/>
        </w:rPr>
      </w:pPr>
    </w:p>
    <w:p w14:paraId="0F791568" w14:textId="77777777" w:rsidR="0013406B" w:rsidRPr="00460B97" w:rsidRDefault="0013406B" w:rsidP="009713B9">
      <w:pPr>
        <w:jc w:val="both"/>
        <w:rPr>
          <w:color w:val="FF0000"/>
        </w:rPr>
      </w:pPr>
    </w:p>
    <w:p w14:paraId="6061FAB6" w14:textId="77777777" w:rsidR="009713B9" w:rsidRPr="00460B97" w:rsidRDefault="009713B9" w:rsidP="009713B9">
      <w:pPr>
        <w:rPr>
          <w:b/>
          <w:color w:val="1F497D"/>
        </w:rPr>
      </w:pPr>
      <w:r w:rsidRPr="00460B97">
        <w:rPr>
          <w:b/>
          <w:color w:val="1F497D"/>
        </w:rPr>
        <w:t>3. razvojna os sever: Šentrupert–Velenje</w:t>
      </w:r>
    </w:p>
    <w:p w14:paraId="1E8EF610" w14:textId="69BDD46C" w:rsidR="00DA07BC" w:rsidRPr="00460B97" w:rsidRDefault="00DA07BC" w:rsidP="00DA07BC">
      <w:pPr>
        <w:jc w:val="both"/>
        <w:rPr>
          <w:rFonts w:cstheme="minorHAnsi"/>
        </w:rPr>
      </w:pPr>
      <w:bookmarkStart w:id="37" w:name="_Hlk161646422"/>
      <w:r w:rsidRPr="00C802EC">
        <w:rPr>
          <w:rFonts w:cstheme="minorHAnsi"/>
        </w:rPr>
        <w:t xml:space="preserve">Projektna dokumentacija DGD in PVO sta bili izdelani aprila 2022; vloga za </w:t>
      </w:r>
      <w:r w:rsidR="00F63BA4" w:rsidRPr="00C802EC">
        <w:rPr>
          <w:rFonts w:cstheme="minorHAnsi"/>
        </w:rPr>
        <w:t>GD</w:t>
      </w:r>
      <w:r w:rsidRPr="00C802EC">
        <w:rPr>
          <w:rFonts w:cstheme="minorHAnsi"/>
        </w:rPr>
        <w:t xml:space="preserve"> je bila podana na MOP 22. 4. 2022. 14. 6. 2022 je bila izvedena predstavitev projekta MOP. 24. 6. 2022 je bila vloga za GD dopolnjena. 3. 10. 2022 je bil s predstavniki MOP izveden terenski ogled trase. 22. 12. 2022 je MOP podal zahtevo za dopolnitev vloge za izdajo gradbenega dovoljenja, ki je bila dopolnjena 17. 2. 2023. 9. 5. 2023 je M</w:t>
      </w:r>
      <w:r w:rsidR="005F54D7" w:rsidRPr="00C802EC">
        <w:rPr>
          <w:rFonts w:cstheme="minorHAnsi"/>
        </w:rPr>
        <w:t>NVP</w:t>
      </w:r>
      <w:r w:rsidRPr="00C802EC">
        <w:rPr>
          <w:rFonts w:cstheme="minorHAnsi"/>
        </w:rPr>
        <w:t xml:space="preserve"> pozval pristojne mnenjedajalce k podaji mnenj. V juniju in juliju 2023 je potekalo usklajevanje s posameznimi mnenjedajalci. 8. 8. 2023 je MNVP podal seznanitev s prejetimi mnenji in zahtevo za dopolnitev. </w:t>
      </w:r>
      <w:r w:rsidRPr="00FD2CAE">
        <w:rPr>
          <w:rFonts w:cstheme="minorHAnsi"/>
        </w:rPr>
        <w:t xml:space="preserve">18. 8. 2023 je MNVP posredoval </w:t>
      </w:r>
      <w:r w:rsidR="00F14FCD" w:rsidRPr="00FD2CAE">
        <w:rPr>
          <w:rFonts w:cstheme="minorHAnsi"/>
        </w:rPr>
        <w:t xml:space="preserve">negativno </w:t>
      </w:r>
      <w:r w:rsidRPr="00FD2CAE">
        <w:rPr>
          <w:rFonts w:cstheme="minorHAnsi"/>
        </w:rPr>
        <w:t>mnenje MKGP, Direktorata za kmetijstvo</w:t>
      </w:r>
      <w:r w:rsidR="00F14FCD" w:rsidRPr="00FD2CAE">
        <w:rPr>
          <w:rFonts w:cstheme="minorHAnsi"/>
        </w:rPr>
        <w:t xml:space="preserve"> z zahtevami za izdajo mnenja</w:t>
      </w:r>
      <w:r w:rsidRPr="00FD2CAE">
        <w:rPr>
          <w:rFonts w:cstheme="minorHAnsi"/>
        </w:rPr>
        <w:t>.</w:t>
      </w:r>
      <w:r w:rsidRPr="00D12E7E">
        <w:rPr>
          <w:rFonts w:cstheme="minorHAnsi"/>
          <w:color w:val="FF0000"/>
        </w:rPr>
        <w:t xml:space="preserve"> </w:t>
      </w:r>
      <w:r w:rsidRPr="00C802EC">
        <w:rPr>
          <w:rFonts w:cstheme="minorHAnsi"/>
        </w:rPr>
        <w:t>31. 8. 2023 je MNVP posredoval dopolnjeno mnenje DRSV ter rok za dopolnitev zahteve za izdajo GD v 30 dneh. 12. 9. 2023 je bil poslan dopis/odgovor MKGP, Direktoratu za kmetijstvo na zahteve za izdajo mnenja s predlogom za sklic sestanka, v kolikor pojasnila ne bodo zadoščala za izdajo pozitivnega mnenja. 14. 9. 2023 je imel izdelovalec elaborata ocene vpliva na stanje voda, ki je strokovna podlaga PVO, delovni sestanek s pregledovalcem elaborata na DRSV. Glede na prejeta pojasnila izdelovalca SP se DRSV n</w:t>
      </w:r>
      <w:r w:rsidR="00CC45C7" w:rsidRPr="00C802EC">
        <w:rPr>
          <w:rFonts w:cstheme="minorHAnsi"/>
        </w:rPr>
        <w:t>i</w:t>
      </w:r>
      <w:r w:rsidRPr="00C802EC">
        <w:rPr>
          <w:rFonts w:cstheme="minorHAnsi"/>
        </w:rPr>
        <w:t xml:space="preserve"> strinja</w:t>
      </w:r>
      <w:r w:rsidR="00CC45C7" w:rsidRPr="00C802EC">
        <w:rPr>
          <w:rFonts w:cstheme="minorHAnsi"/>
        </w:rPr>
        <w:t>l</w:t>
      </w:r>
      <w:r w:rsidRPr="00C802EC">
        <w:rPr>
          <w:rFonts w:cstheme="minorHAnsi"/>
        </w:rPr>
        <w:t xml:space="preserve"> z ugotovitvijo, ki izhaja iz SP, da bodo predlagani omilitveni ukrepi zmanjšali vplive v zadostni meri. 18. 9. 2023 je bil izveden delovni sestanek na DRSV, na katerem je bilo dogovorjeno, da se pripravi pojasnilo z upoštevanjem izdelanih SP ter omilitvenih ukrepov, ki so bili že predlagani v DGD in PVO dokumentaciji. 29. 9. 2023 je bila na MNVP podana dopolnitev vloge za izdajo gradbenega dovoljenja z dokumentacijo DGD in PVO dopolnjeno na podlagi zahtev mnenjedajalcev DRSV, ZZRS, ZRSVN, MORS, MOPE, MKGP, Elektro Celje, Plinovodi, KP Velenje, Občina Braslovče, SŽ – Infrastruktura</w:t>
      </w:r>
      <w:r w:rsidR="00CC45C7" w:rsidRPr="00C802EC">
        <w:rPr>
          <w:rFonts w:cstheme="minorHAnsi"/>
        </w:rPr>
        <w:t>,</w:t>
      </w:r>
      <w:r w:rsidRPr="00C802EC">
        <w:rPr>
          <w:rFonts w:cstheme="minorHAnsi"/>
        </w:rPr>
        <w:t xml:space="preserve"> d.</w:t>
      </w:r>
      <w:r w:rsidR="00CC45C7" w:rsidRPr="00C802EC">
        <w:rPr>
          <w:rFonts w:cstheme="minorHAnsi"/>
        </w:rPr>
        <w:t xml:space="preserve"> </w:t>
      </w:r>
      <w:r w:rsidRPr="00C802EC">
        <w:rPr>
          <w:rFonts w:cstheme="minorHAnsi"/>
        </w:rPr>
        <w:t>o.</w:t>
      </w:r>
      <w:r w:rsidR="00CC45C7" w:rsidRPr="00C802EC">
        <w:rPr>
          <w:rFonts w:cstheme="minorHAnsi"/>
        </w:rPr>
        <w:t xml:space="preserve"> </w:t>
      </w:r>
      <w:r w:rsidRPr="00C802EC">
        <w:rPr>
          <w:rFonts w:cstheme="minorHAnsi"/>
        </w:rPr>
        <w:t>o. 17. 11. 2023 je MNVP mnenjedajalce, ki še niso podali pozitivnega mnenja, seznanil z dopolnitvami zahteve za izdajo GD ter jih pozval, da v roku 30 dni podajo svoje mnenje. 4. 1. 2024 je MNVP na</w:t>
      </w:r>
      <w:r w:rsidR="009415E7" w:rsidRPr="00C802EC">
        <w:rPr>
          <w:rFonts w:cstheme="minorHAnsi"/>
        </w:rPr>
        <w:t xml:space="preserve"> družbo</w:t>
      </w:r>
      <w:r w:rsidRPr="00C802EC">
        <w:rPr>
          <w:rFonts w:cstheme="minorHAnsi"/>
        </w:rPr>
        <w:t xml:space="preserve"> DARS posredoval prejeta mnenja ter </w:t>
      </w:r>
      <w:r w:rsidR="009415E7" w:rsidRPr="00C802EC">
        <w:rPr>
          <w:rFonts w:cstheme="minorHAnsi"/>
        </w:rPr>
        <w:t xml:space="preserve">družbo </w:t>
      </w:r>
      <w:r w:rsidRPr="00C802EC">
        <w:rPr>
          <w:rFonts w:cstheme="minorHAnsi"/>
        </w:rPr>
        <w:t>DARS pozval, da v 30 dn</w:t>
      </w:r>
      <w:r w:rsidR="00CC45C7" w:rsidRPr="00C802EC">
        <w:rPr>
          <w:rFonts w:cstheme="minorHAnsi"/>
        </w:rPr>
        <w:t>eh</w:t>
      </w:r>
      <w:r w:rsidRPr="00C802EC">
        <w:rPr>
          <w:rFonts w:cstheme="minorHAnsi"/>
        </w:rPr>
        <w:t xml:space="preserve"> dokumentacijo za pridobitev gradbenega dovoljenja dopolni z manjkajočimi vsebinami, kot izhaja iz posredovanih mnenj, oziroma se do njih opredeli.</w:t>
      </w:r>
    </w:p>
    <w:p w14:paraId="017B99E2" w14:textId="77777777" w:rsidR="00DA07BC" w:rsidRPr="00460B97" w:rsidRDefault="00DA07BC" w:rsidP="00DA07BC">
      <w:pPr>
        <w:jc w:val="both"/>
        <w:rPr>
          <w:rFonts w:cstheme="minorHAnsi"/>
        </w:rPr>
      </w:pPr>
    </w:p>
    <w:p w14:paraId="6D828047" w14:textId="7DCB1A23" w:rsidR="00DA07BC" w:rsidRPr="00460B97" w:rsidRDefault="00DA07BC" w:rsidP="00DA07BC">
      <w:pPr>
        <w:jc w:val="both"/>
        <w:rPr>
          <w:rFonts w:cstheme="minorHAnsi"/>
        </w:rPr>
      </w:pPr>
      <w:r w:rsidRPr="00460B97">
        <w:rPr>
          <w:rFonts w:cstheme="minorHAnsi"/>
        </w:rPr>
        <w:t>Vzporedno tečejo postopki izdelave PZI dokumentacije in recenzije le-te. Izdelujejo se sanacijski načrti za kmetije.</w:t>
      </w:r>
    </w:p>
    <w:p w14:paraId="40947CC4" w14:textId="77777777" w:rsidR="00DA07BC" w:rsidRPr="00460B97" w:rsidRDefault="00DA07BC" w:rsidP="00DA07BC">
      <w:pPr>
        <w:jc w:val="both"/>
        <w:rPr>
          <w:rFonts w:cstheme="minorHAnsi"/>
        </w:rPr>
      </w:pPr>
    </w:p>
    <w:p w14:paraId="42801409" w14:textId="52E5259E" w:rsidR="00DA07BC" w:rsidRPr="00460B97" w:rsidRDefault="00DA07BC" w:rsidP="00DA07BC">
      <w:pPr>
        <w:jc w:val="both"/>
        <w:rPr>
          <w:rFonts w:cstheme="minorHAnsi"/>
        </w:rPr>
      </w:pPr>
      <w:r w:rsidRPr="00460B97">
        <w:rPr>
          <w:rFonts w:cstheme="minorHAnsi"/>
        </w:rPr>
        <w:t>Težavo v postopku projektiranja predstavlja izvajanje GGH raziskav, ki v delu zaradi nesoglašanja lastnikov zemljišč niso bile izvedene, zaradi česar se je delno zamaknila faza izdelave PZI dokumentacije. V ta namen se prioritetno izvajajo odkupi zemljišč oz</w:t>
      </w:r>
      <w:r w:rsidR="007441BC" w:rsidRPr="00460B97">
        <w:rPr>
          <w:rFonts w:cstheme="minorHAnsi"/>
        </w:rPr>
        <w:t>iroma</w:t>
      </w:r>
      <w:r w:rsidRPr="00460B97">
        <w:rPr>
          <w:rFonts w:cstheme="minorHAnsi"/>
        </w:rPr>
        <w:t xml:space="preserve"> pričenjajo postopki razlastitev.</w:t>
      </w:r>
    </w:p>
    <w:p w14:paraId="473AA2AB" w14:textId="77777777" w:rsidR="00DA07BC" w:rsidRPr="00460B97" w:rsidRDefault="00DA07BC" w:rsidP="00DA07BC">
      <w:pPr>
        <w:jc w:val="both"/>
        <w:rPr>
          <w:rFonts w:cstheme="minorHAnsi"/>
        </w:rPr>
      </w:pPr>
    </w:p>
    <w:p w14:paraId="468D7B01" w14:textId="5CFB161D" w:rsidR="00DA07BC" w:rsidRPr="00460B97" w:rsidRDefault="00DA07BC" w:rsidP="00DA07BC">
      <w:pPr>
        <w:jc w:val="both"/>
        <w:rPr>
          <w:rFonts w:cstheme="minorHAnsi"/>
        </w:rPr>
      </w:pPr>
      <w:r w:rsidRPr="00460B97">
        <w:rPr>
          <w:rFonts w:cstheme="minorHAnsi"/>
        </w:rPr>
        <w:t xml:space="preserve">Aprila 2023 je bil izdelan elaborat faznosti in etapnosti gradnje, ki je traso razdelil na tri etape. Na podlagi tega in v povezavi z zagotavljanjem pravice graditi bo v nadaljevanju po seznanitvi javnosti možno vlogo za </w:t>
      </w:r>
      <w:r w:rsidR="00F63BA4">
        <w:rPr>
          <w:rFonts w:cstheme="minorHAnsi"/>
        </w:rPr>
        <w:t>GD</w:t>
      </w:r>
      <w:r w:rsidRPr="00460B97">
        <w:rPr>
          <w:rFonts w:cstheme="minorHAnsi"/>
        </w:rPr>
        <w:t xml:space="preserve"> razdeliti na posamezne etape, predvidoma na ločeno etapo Šentrupert in etapi Podgora in Velenje</w:t>
      </w:r>
      <w:bookmarkEnd w:id="37"/>
      <w:r w:rsidRPr="00460B97">
        <w:rPr>
          <w:rFonts w:cstheme="minorHAnsi"/>
        </w:rPr>
        <w:t xml:space="preserve">. </w:t>
      </w:r>
    </w:p>
    <w:p w14:paraId="3CB4B81F" w14:textId="77777777" w:rsidR="00DA07BC" w:rsidRPr="00460B97" w:rsidRDefault="00DA07BC" w:rsidP="00DA07BC">
      <w:pPr>
        <w:jc w:val="both"/>
        <w:rPr>
          <w:color w:val="FF0000"/>
        </w:rPr>
      </w:pPr>
    </w:p>
    <w:p w14:paraId="54674497" w14:textId="4271B8E2" w:rsidR="00060BE2" w:rsidRPr="00460B97" w:rsidRDefault="00DA07BC" w:rsidP="00DA07BC">
      <w:pPr>
        <w:jc w:val="both"/>
        <w:rPr>
          <w:i/>
        </w:rPr>
      </w:pPr>
      <w:r w:rsidRPr="00460B97">
        <w:rPr>
          <w:i/>
          <w:iCs/>
        </w:rPr>
        <w:t>Razlogi za odstopanje od plana:</w:t>
      </w:r>
      <w:r w:rsidR="007441BC" w:rsidRPr="00460B97">
        <w:rPr>
          <w:i/>
          <w:iCs/>
        </w:rPr>
        <w:t xml:space="preserve"> </w:t>
      </w:r>
      <w:r w:rsidRPr="00460B97">
        <w:rPr>
          <w:i/>
        </w:rPr>
        <w:t>Realizacija odstopa od plana porabe sredstev zaradi zamika terminskega plana. 2. 11. 2023 je bilo izdano soglasje naročnika k podaljšanju faznega roka predaje celotne PZI v vmesno recenzijo do 29.</w:t>
      </w:r>
      <w:r w:rsidR="00DE6989" w:rsidRPr="00460B97">
        <w:rPr>
          <w:i/>
        </w:rPr>
        <w:t> </w:t>
      </w:r>
      <w:r w:rsidRPr="00460B97">
        <w:rPr>
          <w:i/>
        </w:rPr>
        <w:t>3.</w:t>
      </w:r>
      <w:r w:rsidR="00DE6989" w:rsidRPr="00460B97">
        <w:rPr>
          <w:i/>
        </w:rPr>
        <w:t> </w:t>
      </w:r>
      <w:r w:rsidRPr="00460B97">
        <w:rPr>
          <w:i/>
        </w:rPr>
        <w:t>2024, ter končnega roka do 31. 12. 2024. Razlog za zamik pogodbenih rokov in končnega roka so težave pri pridobivanju soglasij lastnikov zemljišč za GGH raziskave in odkupih zemljišč, posledično nezmožnost izvedbe raziskav in zamik izdelave PZI dokumentacije, recenzij in revizij. Glede na zamik pogodbenih rokov projektna dokumentacija ni bila zaključena, zato je prišlo do zmanjšanega obsega obračuna izvedenih storitev projektanta, inženirja in revidenta</w:t>
      </w:r>
      <w:r w:rsidR="00060BE2" w:rsidRPr="00460B97">
        <w:rPr>
          <w:i/>
        </w:rPr>
        <w:t>.</w:t>
      </w:r>
    </w:p>
    <w:p w14:paraId="5BBA079A" w14:textId="77777777" w:rsidR="00156137" w:rsidRPr="00460B97" w:rsidRDefault="00156137" w:rsidP="009713B9">
      <w:pPr>
        <w:jc w:val="both"/>
        <w:rPr>
          <w:color w:val="FF0000"/>
        </w:rPr>
      </w:pPr>
    </w:p>
    <w:p w14:paraId="15DA1648" w14:textId="787BEF74" w:rsidR="009713B9" w:rsidRPr="00460B97" w:rsidRDefault="009713B9" w:rsidP="009713B9">
      <w:pPr>
        <w:jc w:val="both"/>
        <w:rPr>
          <w:b/>
          <w:color w:val="1F497D"/>
        </w:rPr>
      </w:pPr>
      <w:bookmarkStart w:id="38" w:name="_Hlk161646705"/>
      <w:r w:rsidRPr="00460B97">
        <w:rPr>
          <w:b/>
          <w:color w:val="1F497D"/>
        </w:rPr>
        <w:t>3. razvojna os jug: Novo mesto–Maline (</w:t>
      </w:r>
      <w:r w:rsidR="00664FB1" w:rsidRPr="00460B97">
        <w:rPr>
          <w:b/>
          <w:color w:val="1F497D"/>
        </w:rPr>
        <w:t>1</w:t>
      </w:r>
      <w:r w:rsidRPr="00460B97">
        <w:rPr>
          <w:b/>
          <w:color w:val="1F497D"/>
        </w:rPr>
        <w:t xml:space="preserve">. </w:t>
      </w:r>
      <w:r w:rsidR="00664FB1" w:rsidRPr="00460B97">
        <w:rPr>
          <w:b/>
          <w:color w:val="1F497D"/>
        </w:rPr>
        <w:t>odsek</w:t>
      </w:r>
      <w:r w:rsidRPr="00460B97">
        <w:rPr>
          <w:b/>
          <w:color w:val="1F497D"/>
        </w:rPr>
        <w:t xml:space="preserve"> </w:t>
      </w:r>
      <w:r w:rsidR="00FB3CA9" w:rsidRPr="00460B97">
        <w:rPr>
          <w:b/>
          <w:color w:val="1F497D"/>
        </w:rPr>
        <w:t>–</w:t>
      </w:r>
      <w:r w:rsidRPr="00460B97">
        <w:rPr>
          <w:b/>
          <w:color w:val="1F497D"/>
        </w:rPr>
        <w:t xml:space="preserve"> etapi 1 in 2)</w:t>
      </w:r>
    </w:p>
    <w:p w14:paraId="046B4E16" w14:textId="50137DA4" w:rsidR="00DA07BC" w:rsidRPr="00460B97" w:rsidRDefault="00DA07BC" w:rsidP="00DA07BC">
      <w:pPr>
        <w:jc w:val="both"/>
      </w:pPr>
      <w:r w:rsidRPr="00460B97">
        <w:t>Vsa projektna dokumentacija za izvedbo del in za pridobitev GD je bila predhodno že izdelana.</w:t>
      </w:r>
    </w:p>
    <w:p w14:paraId="2152A9F9" w14:textId="77777777" w:rsidR="00DA07BC" w:rsidRPr="00460B97" w:rsidRDefault="00DA07BC" w:rsidP="00DA07BC">
      <w:pPr>
        <w:jc w:val="both"/>
      </w:pPr>
    </w:p>
    <w:p w14:paraId="239F601C" w14:textId="5BF045B9" w:rsidR="00DA07BC" w:rsidRPr="00460B97" w:rsidRDefault="00DA07BC" w:rsidP="00DA07BC">
      <w:pPr>
        <w:jc w:val="both"/>
      </w:pPr>
      <w:r w:rsidRPr="00460B97">
        <w:t xml:space="preserve">Oktobra 2021 je bilo izdano </w:t>
      </w:r>
      <w:r w:rsidR="00F63BA4">
        <w:t>GD</w:t>
      </w:r>
      <w:r w:rsidRPr="00460B97">
        <w:t xml:space="preserve"> za traso. Na izdano </w:t>
      </w:r>
      <w:r w:rsidR="00F63BA4">
        <w:t>GD</w:t>
      </w:r>
      <w:r w:rsidRPr="00460B97">
        <w:t xml:space="preserve"> so bile vložene 4 tožbe na Upravno sodišče RS, na katere so bili podani odgovori na tožbo. 8. 6. 2022 je na upravnem sodišču RS potekala glavna obravnava v tožbi CI 3RO. Glede na vloženo tožbo CI je Upravno sodišče RS v juliju 2022 izdalo sodbo, s katero je odpravilo GD in vrnilo zadevo na MOP v ponoven postopek. Glede na sodbo Upravnega sodišča RS je bila s projektantom oz. izdelovalcem PVO v juliju 2022 opravljena analiza potrebnih dopolnitev in uskladitev.</w:t>
      </w:r>
    </w:p>
    <w:p w14:paraId="058665D1" w14:textId="77777777" w:rsidR="00DA07BC" w:rsidRPr="00460B97" w:rsidRDefault="00DA07BC" w:rsidP="00DA07BC">
      <w:pPr>
        <w:jc w:val="both"/>
      </w:pPr>
    </w:p>
    <w:p w14:paraId="3436DBE7" w14:textId="675DCE43" w:rsidR="00DA07BC" w:rsidRPr="00C802EC" w:rsidRDefault="00DA07BC" w:rsidP="00DA07BC">
      <w:pPr>
        <w:jc w:val="both"/>
      </w:pPr>
      <w:r w:rsidRPr="00460B97">
        <w:t>10. 1. 2023 je bilo v ponovljenem postopku pridobitve GD pridobljeno pozitivno mnenje ZVKDS. V nadaljevanju je MNVP 7. 2. 2023 ARSO zaprosil za izdajo mnenja, na katerega je ARSO 1. 3. 2023 izdal pozitivno mnenje. MNVP (</w:t>
      </w:r>
      <w:r w:rsidR="0026088A">
        <w:t xml:space="preserve">prej </w:t>
      </w:r>
      <w:r w:rsidRPr="00460B97">
        <w:t xml:space="preserve">MOP) je 6. 3. 2023 stranske udeležence v postopku seznanil z novo </w:t>
      </w:r>
      <w:r w:rsidRPr="00C802EC">
        <w:t>prejetimi mnenji.</w:t>
      </w:r>
    </w:p>
    <w:p w14:paraId="2917F51D" w14:textId="77777777" w:rsidR="00DA07BC" w:rsidRPr="00C802EC" w:rsidRDefault="00DA07BC" w:rsidP="00DA07BC">
      <w:pPr>
        <w:jc w:val="both"/>
      </w:pPr>
    </w:p>
    <w:p w14:paraId="379EFC91" w14:textId="102F219F" w:rsidR="00DA07BC" w:rsidRPr="00460B97" w:rsidRDefault="00F63BA4" w:rsidP="00DA07BC">
      <w:pPr>
        <w:jc w:val="both"/>
      </w:pPr>
      <w:r w:rsidRPr="00C802EC">
        <w:t>GD</w:t>
      </w:r>
      <w:r w:rsidR="00DA07BC" w:rsidRPr="00C802EC">
        <w:t xml:space="preserve"> v ponovljenem postopku je bilo izdano 3. 7. 2023. Zadnja vročitev GD je bila 21.</w:t>
      </w:r>
      <w:r w:rsidR="00DE6989" w:rsidRPr="00C802EC">
        <w:t> </w:t>
      </w:r>
      <w:r w:rsidR="00DA07BC" w:rsidRPr="00C802EC">
        <w:t>7.</w:t>
      </w:r>
      <w:r w:rsidR="00DE6989" w:rsidRPr="00C802EC">
        <w:t> </w:t>
      </w:r>
      <w:r w:rsidR="00DA07BC" w:rsidRPr="00C802EC">
        <w:t xml:space="preserve">2023. Upravno sodišče RS je bilo 25. 8. 2023 zaprošeno za posredovanje vseh morebitno vloženih tožb na izdano GD. 25. 9. 2023 je bila s strani Upravnega sodišča RS na </w:t>
      </w:r>
      <w:r w:rsidR="009415E7" w:rsidRPr="00C802EC">
        <w:t xml:space="preserve">družbo </w:t>
      </w:r>
      <w:r w:rsidR="00DA07BC" w:rsidRPr="00C802EC">
        <w:t>DARS posredovana tožba CI</w:t>
      </w:r>
      <w:r w:rsidR="00DE6989" w:rsidRPr="00C802EC">
        <w:t> </w:t>
      </w:r>
      <w:r w:rsidR="00DA07BC" w:rsidRPr="00C802EC">
        <w:t>3RO na izdano GD in postavljen 30-dnevni rok za pripravo odgovora na tožbo. Odgovor na tožbo je bil 23.</w:t>
      </w:r>
      <w:r w:rsidR="00DE6989" w:rsidRPr="00C802EC">
        <w:t> </w:t>
      </w:r>
      <w:r w:rsidR="00DA07BC" w:rsidRPr="00C802EC">
        <w:t>10.</w:t>
      </w:r>
      <w:r w:rsidR="00DE6989" w:rsidRPr="00C802EC">
        <w:t> </w:t>
      </w:r>
      <w:r w:rsidR="00DA07BC" w:rsidRPr="00C802EC">
        <w:t xml:space="preserve">2023 posredovan na </w:t>
      </w:r>
      <w:r w:rsidR="00CC45C7" w:rsidRPr="00C802EC">
        <w:t>U</w:t>
      </w:r>
      <w:r w:rsidR="00DA07BC" w:rsidRPr="00C802EC">
        <w:t>pravno sodišče</w:t>
      </w:r>
      <w:r w:rsidR="00CC45C7" w:rsidRPr="00C802EC">
        <w:t xml:space="preserve"> RS</w:t>
      </w:r>
      <w:r w:rsidR="00DA07BC" w:rsidRPr="00C802EC">
        <w:t>. Sporazum</w:t>
      </w:r>
      <w:r w:rsidR="001E0B16" w:rsidRPr="00C802EC">
        <w:t xml:space="preserve"> </w:t>
      </w:r>
      <w:r w:rsidR="001E0B16" w:rsidRPr="00FD2CAE">
        <w:t xml:space="preserve">o ureditvi medsebojnih razmerij v zvezi z ureditvijo transportne poti za izgradnjo hitre ceste na odseku od priključka Novo mesto vzhod do priključka Osredek, 1. in 2. etape 3. razvojne osi jug ter izvedbo drugih prostorskih ureditev </w:t>
      </w:r>
      <w:r w:rsidR="00DA07BC" w:rsidRPr="00C802EC">
        <w:t>z MO Novo mesto še ni podpisan in je v končnem usklajevanju. Sporazumi</w:t>
      </w:r>
      <w:r w:rsidR="001E0B16" w:rsidRPr="00FD2CAE">
        <w:t>/pogodbe</w:t>
      </w:r>
      <w:r w:rsidR="00DA07BC" w:rsidRPr="00FD2CAE">
        <w:t xml:space="preserve"> </w:t>
      </w:r>
      <w:r w:rsidR="00DA07BC" w:rsidRPr="00C802EC">
        <w:t>med družbo DARS ter Elektro Ljubljana</w:t>
      </w:r>
      <w:r w:rsidR="001E0B16" w:rsidRPr="00C802EC">
        <w:t xml:space="preserve"> </w:t>
      </w:r>
      <w:r w:rsidR="001E0B16" w:rsidRPr="00FD2CAE">
        <w:t>(Sporazum o izvedbi in financiranju NN in SN vodov v sklopu projektiranja in izgradnje projekta »3. Razvojna os jug od AC A2 Ljubljana–Obrežje pri Novem mestu do priključka Maline«)</w:t>
      </w:r>
      <w:r w:rsidR="00DA07BC" w:rsidRPr="00C802EC">
        <w:t>, Istrabenzom</w:t>
      </w:r>
      <w:r w:rsidR="001E0B16" w:rsidRPr="00C802EC">
        <w:t xml:space="preserve"> </w:t>
      </w:r>
      <w:r w:rsidR="001E0B16" w:rsidRPr="00FD2CAE">
        <w:t>(Sporazum o izvedbi in financiranju distribucijskega plinovoda v sklopu projektiranja in izgradnje projekta »3. Razvojna os jug od AC A2 Ljubljana–Obrežje pri Novem mestu do priključka Maline«)</w:t>
      </w:r>
      <w:r w:rsidR="00DA07BC" w:rsidRPr="00C802EC">
        <w:t xml:space="preserve"> in Plinovodi</w:t>
      </w:r>
      <w:r w:rsidR="001E0B16" w:rsidRPr="00C802EC">
        <w:t xml:space="preserve"> </w:t>
      </w:r>
      <w:r w:rsidR="001E0B16" w:rsidRPr="00FD2CAE">
        <w:t>(Pogodba o ureditvi medsebojnih razmerij v zvezi s prestavitvijo prenosnega plinovoda M4 v okviru gradnje hitre ceste, na odseku od priključka Novo mesto vzhod do priključka Osredek, ter Pogodba o načinu plačila stroškov, nastalih v zvezi s prestavitvijo prenosnega plinovoda M4 v okviru gradnje hitre ceste, na odseku od priključka Novo mesto vzhod do priključka Osredek)</w:t>
      </w:r>
      <w:r w:rsidR="00DA07BC" w:rsidRPr="00C802EC">
        <w:t xml:space="preserve"> so podpisan</w:t>
      </w:r>
      <w:bookmarkEnd w:id="38"/>
      <w:r w:rsidR="00DA07BC" w:rsidRPr="00C802EC">
        <w:t>i.</w:t>
      </w:r>
    </w:p>
    <w:p w14:paraId="694C23BC" w14:textId="77777777" w:rsidR="00DA07BC" w:rsidRPr="00FD2CAE" w:rsidRDefault="00DA07BC" w:rsidP="00DA07BC">
      <w:pPr>
        <w:jc w:val="both"/>
      </w:pPr>
    </w:p>
    <w:p w14:paraId="4F6A690F" w14:textId="2FC28DC0" w:rsidR="00060BE2" w:rsidRPr="00FD2CAE" w:rsidRDefault="00DA07BC" w:rsidP="00DA07BC">
      <w:pPr>
        <w:jc w:val="both"/>
      </w:pPr>
      <w:r w:rsidRPr="00FD2CAE">
        <w:t>Razlogi za odstopanje od plana:</w:t>
      </w:r>
      <w:r w:rsidR="007441BC" w:rsidRPr="00FD2CAE">
        <w:t xml:space="preserve"> </w:t>
      </w:r>
      <w:r w:rsidR="001E0B16" w:rsidRPr="00FD2CAE">
        <w:t xml:space="preserve">Realizacija je bila manjša od predvidene, saj kljub pričakovanjem zaradi še vedno trajajočih postopkov na Upravnem sodišču RS </w:t>
      </w:r>
      <w:r w:rsidR="009420E9" w:rsidRPr="00FD2CAE">
        <w:t>GD</w:t>
      </w:r>
      <w:r w:rsidR="001E0B16" w:rsidRPr="00FD2CAE">
        <w:t xml:space="preserve"> še ni pravnomočno. Zaradi tega ni bilo možno zaključiti z aktivnostmi za izdelavo projektne dokumentacije (PZI projektna dokumentacija mora namreč biti glede na Pravilnik o projektni in drugi dokumentaciji ter obrazcih pri graditvi objektov skladna s pravnomočnim </w:t>
      </w:r>
      <w:r w:rsidR="00FD2CAE">
        <w:t>GD</w:t>
      </w:r>
      <w:r w:rsidR="001E0B16" w:rsidRPr="00FD2CAE">
        <w:t>) in tudi ne finančno dokončno zaključiti pogodbenih obveznosti</w:t>
      </w:r>
      <w:r w:rsidR="00060BE2" w:rsidRPr="00FD2CAE">
        <w:t>.</w:t>
      </w:r>
    </w:p>
    <w:p w14:paraId="50FB560F" w14:textId="77777777" w:rsidR="00060BE2" w:rsidRPr="00460B97" w:rsidRDefault="00060BE2" w:rsidP="009713B9">
      <w:pPr>
        <w:jc w:val="both"/>
        <w:rPr>
          <w:color w:val="FF0000"/>
        </w:rPr>
      </w:pPr>
    </w:p>
    <w:p w14:paraId="015252D0" w14:textId="614EC444" w:rsidR="009713B9" w:rsidRPr="00460B97" w:rsidRDefault="009713B9" w:rsidP="009713B9">
      <w:pPr>
        <w:jc w:val="both"/>
        <w:rPr>
          <w:b/>
          <w:color w:val="1F497D"/>
        </w:rPr>
      </w:pPr>
      <w:bookmarkStart w:id="39" w:name="_Hlk161646940"/>
      <w:r w:rsidRPr="00460B97">
        <w:rPr>
          <w:b/>
          <w:color w:val="1F497D"/>
        </w:rPr>
        <w:t>3. razvojna os jug: Novo mesto–Maline (</w:t>
      </w:r>
      <w:r w:rsidR="00664FB1" w:rsidRPr="00460B97">
        <w:rPr>
          <w:b/>
          <w:color w:val="1F497D"/>
        </w:rPr>
        <w:t>1</w:t>
      </w:r>
      <w:r w:rsidRPr="00460B97">
        <w:rPr>
          <w:b/>
          <w:color w:val="1F497D"/>
        </w:rPr>
        <w:t xml:space="preserve">. </w:t>
      </w:r>
      <w:r w:rsidR="00664FB1" w:rsidRPr="00460B97">
        <w:rPr>
          <w:b/>
          <w:color w:val="1F497D"/>
        </w:rPr>
        <w:t>odsek</w:t>
      </w:r>
      <w:r w:rsidRPr="00460B97">
        <w:rPr>
          <w:b/>
          <w:color w:val="1F497D"/>
        </w:rPr>
        <w:t xml:space="preserve"> </w:t>
      </w:r>
      <w:r w:rsidR="00FB3CA9" w:rsidRPr="00460B97">
        <w:rPr>
          <w:b/>
          <w:color w:val="1F497D"/>
        </w:rPr>
        <w:t>–</w:t>
      </w:r>
      <w:r w:rsidRPr="00460B97">
        <w:rPr>
          <w:b/>
          <w:color w:val="1F497D"/>
        </w:rPr>
        <w:t xml:space="preserve"> etapi 3 in 4)</w:t>
      </w:r>
    </w:p>
    <w:p w14:paraId="3493C04B" w14:textId="77BC8363" w:rsidR="00DA07BC" w:rsidRPr="00460B97" w:rsidRDefault="00DA07BC" w:rsidP="00DA07BC">
      <w:pPr>
        <w:jc w:val="both"/>
      </w:pPr>
      <w:r w:rsidRPr="00460B97">
        <w:t xml:space="preserve">V recenzijo so predana GG poročila viškov materiala. V februarju 2023 je bil izdelan DGD in PVO. </w:t>
      </w:r>
      <w:r w:rsidR="007441BC" w:rsidRPr="00460B97">
        <w:t xml:space="preserve">Izdelovala se je </w:t>
      </w:r>
      <w:r w:rsidRPr="00460B97">
        <w:t xml:space="preserve">PZI dokumentacija, del PZI dokumentacije je predan v recenzijo. Sprejeta je bila odločitev, da se na lokaciji Težka voda – zahod predvidi Tip 2 spremljajočega objekta s parkiriščem za izločanje tovornih vozil. Na lokaciji Težka voda - vzhod se predvidi </w:t>
      </w:r>
      <w:r w:rsidR="00CC45C7">
        <w:t>T</w:t>
      </w:r>
      <w:r w:rsidRPr="00460B97">
        <w:t>ip 1 spremljajočega objekta, ki predvideva program in vsebino malih počivališč. Dne 5. 7. 2023 je M</w:t>
      </w:r>
      <w:r w:rsidR="00DE6989" w:rsidRPr="00460B97">
        <w:t>ZI</w:t>
      </w:r>
      <w:r w:rsidRPr="00460B97">
        <w:t xml:space="preserve"> izdal odločbo – odobritev odstopa</w:t>
      </w:r>
      <w:r w:rsidR="00CC45C7">
        <w:t>n</w:t>
      </w:r>
      <w:r w:rsidRPr="00460B97">
        <w:t xml:space="preserve">j od projektnih pogojev iz Uredbe o tehničnih normativih in pogojih za projektiranje cestnih predorov v </w:t>
      </w:r>
      <w:r w:rsidR="001C44AC">
        <w:t>RS</w:t>
      </w:r>
      <w:r w:rsidRPr="00460B97">
        <w:t xml:space="preserve"> za predor Gorjanci. Podpisan je bil aneks za podaljšanje vmesnih pogodbenih faznih rokov in končnega pogodbenega roka do konca leta 2024. V pripravi je aneks za dodatna dela. Stanje pridobljenih dokazil o pravici graditi na 3. etapi je 90</w:t>
      </w:r>
      <w:r w:rsidR="00DE6989" w:rsidRPr="00460B97">
        <w:t xml:space="preserve"> </w:t>
      </w:r>
      <w:r w:rsidRPr="00460B97">
        <w:t>%, na 4. etapi pa 74</w:t>
      </w:r>
      <w:r w:rsidR="00DE6989" w:rsidRPr="00460B97">
        <w:t xml:space="preserve"> </w:t>
      </w:r>
      <w:r w:rsidRPr="00460B97">
        <w:t>% glede na potrebne površine. Zahteva za izdajo GD po integralnem postopku je bila vložena na MNVP 28. 2. 2023, dopolnitve pa 16.</w:t>
      </w:r>
      <w:r w:rsidR="00DE6989" w:rsidRPr="00460B97">
        <w:t> </w:t>
      </w:r>
      <w:r w:rsidRPr="00460B97">
        <w:t xml:space="preserve">3. 2023, 24. 4. 2023, 17. 5. 2023 in 27. 12. 2023. Pridobljeno je bilo </w:t>
      </w:r>
      <w:r w:rsidR="00F63BA4">
        <w:t>GD</w:t>
      </w:r>
      <w:r w:rsidRPr="00460B97">
        <w:t xml:space="preserve"> za razširitev </w:t>
      </w:r>
      <w:r w:rsidR="00FD2CAE">
        <w:t>ACB</w:t>
      </w:r>
      <w:r w:rsidRPr="00460B97">
        <w:t xml:space="preserve"> Novo mesto.</w:t>
      </w:r>
    </w:p>
    <w:bookmarkEnd w:id="39"/>
    <w:p w14:paraId="1DC0F74F" w14:textId="77777777" w:rsidR="00DA07BC" w:rsidRPr="00460B97" w:rsidRDefault="00DA07BC" w:rsidP="00DA07BC">
      <w:pPr>
        <w:jc w:val="both"/>
        <w:rPr>
          <w:i/>
          <w:iCs/>
        </w:rPr>
      </w:pPr>
    </w:p>
    <w:p w14:paraId="3A6AFD0A" w14:textId="4AEBD8A1" w:rsidR="00060BE2" w:rsidRDefault="00DA07BC" w:rsidP="00DA07BC">
      <w:pPr>
        <w:jc w:val="both"/>
        <w:rPr>
          <w:i/>
          <w:iCs/>
        </w:rPr>
      </w:pPr>
      <w:r w:rsidRPr="00460B97">
        <w:rPr>
          <w:i/>
          <w:iCs/>
        </w:rPr>
        <w:t>Razlogi za odstopanje od plana:</w:t>
      </w:r>
      <w:r w:rsidR="00194855" w:rsidRPr="00460B97">
        <w:rPr>
          <w:i/>
          <w:iCs/>
        </w:rPr>
        <w:t xml:space="preserve"> </w:t>
      </w:r>
      <w:r w:rsidRPr="00460B97">
        <w:rPr>
          <w:i/>
          <w:iCs/>
        </w:rPr>
        <w:t>Projektantu je bilo odobreno podaljšanje pogodbenega roka, ter s tem povezano podaljšanje izvajanje posameznih aktivnosti izdelave in predaje projektne dokumentacije. Na podlagi poziva MNVP je bilo treba namreč do konca decembra 2023 dopolniti DGD dokumentacijo, kar je zahtevalo dodatni čas projektanta za dopolnitev DGD in PVO dokumentacije, ter je vplivalo na dokončanje oz. predaje še preostalih načrtov vmesne faze PZI in elaboratov, ki so bila predvidena za predajo v letu 2023. Glede na navedeno dejstvo projektant ni izvedel vseh prvotno planiranih aktivnosti v letu 2023 oz. v pogodbenem faznem roku, kot je bil določen s pogodbo in aneksom št. 2. Pogodbeni fazni rok za predajo vmesne faze PZI z vsemi elaborati v recenzijo/revizijo, ter s tem povezan obračun izvedenih del se je glede na vlogo projektanta podaljšal. Glede na navedeno se je časovna in finančna pogodbena realizacija, kot je bila predvidoma v letu 2023 prenesla v leto 2024</w:t>
      </w:r>
      <w:r w:rsidR="00060BE2" w:rsidRPr="00460B97">
        <w:rPr>
          <w:i/>
          <w:iCs/>
        </w:rPr>
        <w:t>.</w:t>
      </w:r>
    </w:p>
    <w:p w14:paraId="65EB2113" w14:textId="77777777" w:rsidR="001E0B16" w:rsidRPr="001E0B16" w:rsidRDefault="001E0B16" w:rsidP="00DA07BC">
      <w:pPr>
        <w:jc w:val="both"/>
      </w:pPr>
    </w:p>
    <w:p w14:paraId="2E6A85E5" w14:textId="77777777" w:rsidR="009713B9" w:rsidRPr="00460B97" w:rsidRDefault="009713B9" w:rsidP="009713B9">
      <w:pPr>
        <w:jc w:val="both"/>
        <w:rPr>
          <w:b/>
          <w:color w:val="1F497D"/>
        </w:rPr>
      </w:pPr>
      <w:bookmarkStart w:id="40" w:name="_Hlk161647144"/>
      <w:r w:rsidRPr="00460B97">
        <w:rPr>
          <w:b/>
          <w:color w:val="1F497D"/>
        </w:rPr>
        <w:t>Priključek Slavček</w:t>
      </w:r>
    </w:p>
    <w:p w14:paraId="0B186AF9" w14:textId="08F61EBB" w:rsidR="00DA07BC" w:rsidRPr="00460B97" w:rsidRDefault="00DA07BC" w:rsidP="00DA07BC">
      <w:pPr>
        <w:jc w:val="both"/>
      </w:pPr>
      <w:r w:rsidRPr="00460B97">
        <w:t xml:space="preserve">V skladu z veljavnim dogovorom in sporazumom med družbo DARS, </w:t>
      </w:r>
      <w:r w:rsidR="00F14FCD">
        <w:t>MOK</w:t>
      </w:r>
      <w:r w:rsidRPr="00460B97">
        <w:t xml:space="preserve"> in DRSI, </w:t>
      </w:r>
      <w:r w:rsidR="00F14FCD">
        <w:t>MOK</w:t>
      </w:r>
      <w:r w:rsidRPr="00460B97">
        <w:t xml:space="preserve"> zagotavlja sredstva za financiranje priprave projektne in investicijske dokumentacije ter stroške inženirja. Družba DARS mora po prejemu dokumentacije refundira</w:t>
      </w:r>
      <w:r w:rsidR="00DE6989" w:rsidRPr="00460B97">
        <w:t>ti</w:t>
      </w:r>
      <w:r w:rsidRPr="00460B97">
        <w:t xml:space="preserve"> del sredstev. Zaradi spremenjenih prometnih razmer, vstop</w:t>
      </w:r>
      <w:r w:rsidR="007F6ECE">
        <w:t>a</w:t>
      </w:r>
      <w:r w:rsidRPr="00460B97">
        <w:t xml:space="preserve"> Republike Hrvaške v Schengensko območje, je </w:t>
      </w:r>
      <w:r w:rsidR="009415E7" w:rsidRPr="00460B97">
        <w:t xml:space="preserve">družba </w:t>
      </w:r>
      <w:r w:rsidRPr="00460B97">
        <w:t>DARS pričel</w:t>
      </w:r>
      <w:r w:rsidR="009415E7" w:rsidRPr="00460B97">
        <w:t>a</w:t>
      </w:r>
      <w:r w:rsidRPr="00460B97">
        <w:t xml:space="preserve"> s postopkom </w:t>
      </w:r>
      <w:r w:rsidR="00420C69">
        <w:t xml:space="preserve">JN </w:t>
      </w:r>
      <w:r w:rsidRPr="00460B97">
        <w:t xml:space="preserve">za izdelavo elaborata preveritve izvedbe krožnega križišča Šmarske in Istrske ceste (krožišče Vina Koper). V elaboratu je predvidena izdelava petih možnih scenarijev ureditve območja in izdelave </w:t>
      </w:r>
      <w:r w:rsidR="0026088A">
        <w:t>IDZ</w:t>
      </w:r>
      <w:r w:rsidRPr="00460B97">
        <w:t xml:space="preserve"> najugodnejše variante. Predstavitev izbrane variante se bo izvedla v prvi polovici leta 2024.</w:t>
      </w:r>
    </w:p>
    <w:bookmarkEnd w:id="40"/>
    <w:p w14:paraId="42CC8AA7" w14:textId="77777777" w:rsidR="00DA07BC" w:rsidRPr="00460B97" w:rsidRDefault="00DA07BC" w:rsidP="00DA07BC">
      <w:pPr>
        <w:jc w:val="both"/>
        <w:rPr>
          <w:color w:val="FF0000"/>
        </w:rPr>
      </w:pPr>
    </w:p>
    <w:p w14:paraId="02F037A4" w14:textId="5C417D99" w:rsidR="00DA07BC" w:rsidRPr="00460B97" w:rsidRDefault="00DA07BC" w:rsidP="00DA07BC">
      <w:pPr>
        <w:jc w:val="both"/>
        <w:rPr>
          <w:i/>
          <w:iCs/>
        </w:rPr>
      </w:pPr>
      <w:r w:rsidRPr="00460B97">
        <w:rPr>
          <w:i/>
          <w:iCs/>
        </w:rPr>
        <w:t>Razlogi za odstopanje od plana:</w:t>
      </w:r>
      <w:r w:rsidR="0013406B">
        <w:rPr>
          <w:i/>
          <w:iCs/>
        </w:rPr>
        <w:t xml:space="preserve"> </w:t>
      </w:r>
      <w:r w:rsidRPr="00460B97">
        <w:rPr>
          <w:i/>
          <w:iCs/>
        </w:rPr>
        <w:t>Glede na zgoraj navedeno</w:t>
      </w:r>
      <w:r w:rsidR="00194855" w:rsidRPr="00460B97">
        <w:rPr>
          <w:i/>
          <w:iCs/>
        </w:rPr>
        <w:t xml:space="preserve"> se </w:t>
      </w:r>
      <w:r w:rsidRPr="00460B97">
        <w:rPr>
          <w:i/>
          <w:iCs/>
        </w:rPr>
        <w:t>realizaci</w:t>
      </w:r>
      <w:r w:rsidR="00194855" w:rsidRPr="00460B97">
        <w:rPr>
          <w:i/>
          <w:iCs/>
        </w:rPr>
        <w:t>ja zamika</w:t>
      </w:r>
      <w:r w:rsidRPr="00460B97">
        <w:rPr>
          <w:i/>
          <w:iCs/>
        </w:rPr>
        <w:t xml:space="preserve"> v leto 2024. </w:t>
      </w:r>
    </w:p>
    <w:p w14:paraId="20186230" w14:textId="77777777" w:rsidR="00060BE2" w:rsidRPr="00460B97" w:rsidRDefault="00060BE2" w:rsidP="009713B9">
      <w:pPr>
        <w:jc w:val="both"/>
        <w:rPr>
          <w:color w:val="FF0000"/>
        </w:rPr>
      </w:pPr>
    </w:p>
    <w:p w14:paraId="45DD1A85" w14:textId="2A2BADC7" w:rsidR="009713B9" w:rsidRPr="00460B97" w:rsidRDefault="009713B9" w:rsidP="009713B9">
      <w:pPr>
        <w:jc w:val="both"/>
        <w:rPr>
          <w:b/>
          <w:color w:val="1F497D"/>
        </w:rPr>
      </w:pPr>
      <w:bookmarkStart w:id="41" w:name="_Hlk161647293"/>
      <w:r w:rsidRPr="00460B97">
        <w:rPr>
          <w:b/>
          <w:color w:val="1F497D"/>
        </w:rPr>
        <w:t xml:space="preserve">Bertoška vpadnica </w:t>
      </w:r>
      <w:r w:rsidR="00FB3CA9" w:rsidRPr="00460B97">
        <w:rPr>
          <w:b/>
          <w:color w:val="1F497D"/>
        </w:rPr>
        <w:t>–</w:t>
      </w:r>
      <w:r w:rsidRPr="00460B97">
        <w:rPr>
          <w:b/>
          <w:color w:val="1F497D"/>
        </w:rPr>
        <w:t xml:space="preserve"> razširitev v štiripasovnico </w:t>
      </w:r>
    </w:p>
    <w:p w14:paraId="3B13AA32" w14:textId="0B7D0807" w:rsidR="00DA07BC" w:rsidRPr="00460B97" w:rsidRDefault="00DA07BC" w:rsidP="00DA07BC">
      <w:pPr>
        <w:jc w:val="both"/>
        <w:rPr>
          <w:rFonts w:eastAsia="Times New Roman"/>
          <w:bCs/>
        </w:rPr>
      </w:pPr>
      <w:r w:rsidRPr="00460B97">
        <w:t>MO</w:t>
      </w:r>
      <w:r w:rsidR="00F14FCD">
        <w:t>K</w:t>
      </w:r>
      <w:r w:rsidRPr="00460B97">
        <w:t xml:space="preserve"> je meseca julija 2017 na osnovi Dogovora podpisala pogodbo za izdelavo projektne dokumentacije PGD in PZI, </w:t>
      </w:r>
      <w:r w:rsidR="009415E7" w:rsidRPr="00460B97">
        <w:t xml:space="preserve">družba </w:t>
      </w:r>
      <w:r w:rsidRPr="00460B97">
        <w:t xml:space="preserve">DARS pa v mesecu decembru 2017 pogodbo za izvedbo recenzije. Konec meseca septembra 2018 je bila zaključena IDZ faza projektne dokumentacije, ki je definirala predvideni obseg gradbenih del. Gradnja se bo izvajala kot </w:t>
      </w:r>
      <w:r w:rsidR="003138EA">
        <w:t>VDJK</w:t>
      </w:r>
      <w:r w:rsidRPr="00460B97">
        <w:t xml:space="preserve">, zato je bila izdelana dokumentacija PZI, za katero je bilo aprila 2023 izdano potrdilo o opravljeni recenziji. Po izvedeni recenziji je bilo pridobljeno še soglasje DRSI k projektni dokumentaciji. Projektna dokumentacija PZI je izdelana. V izdelavi je investicijski program, pri čemer je za dokončno določitev virov in dinamike financiranja potrebno predhodno uskladiti dogovor o sofinanciranju. MOK pridobiva soglasja upravljavcev državnega premoženja na zemljiščih v lasti RS, ki so v območju posega. </w:t>
      </w:r>
      <w:r w:rsidR="009415E7" w:rsidRPr="00460B97">
        <w:t xml:space="preserve">Družba </w:t>
      </w:r>
      <w:r w:rsidRPr="00460B97">
        <w:rPr>
          <w:rFonts w:eastAsia="Times New Roman"/>
          <w:bCs/>
        </w:rPr>
        <w:t>DARS je na DRSI 14. 4. 2023 posredoval</w:t>
      </w:r>
      <w:r w:rsidR="009415E7" w:rsidRPr="00460B97">
        <w:rPr>
          <w:rFonts w:eastAsia="Times New Roman"/>
          <w:bCs/>
        </w:rPr>
        <w:t>a</w:t>
      </w:r>
      <w:r w:rsidRPr="00460B97">
        <w:rPr>
          <w:rFonts w:eastAsia="Times New Roman"/>
          <w:bCs/>
        </w:rPr>
        <w:t xml:space="preserve"> osnutek Sporazuma o ureditvi medsebojnih razmerij v zvezi z izgradnjo in financiranjem razširitve Bertoške vpadnice v štiripasovnico, DRSI je pripombe podala 8.</w:t>
      </w:r>
      <w:r w:rsidR="00194855" w:rsidRPr="00460B97">
        <w:rPr>
          <w:rFonts w:eastAsia="Times New Roman"/>
          <w:bCs/>
        </w:rPr>
        <w:t> </w:t>
      </w:r>
      <w:r w:rsidRPr="00460B97">
        <w:rPr>
          <w:rFonts w:eastAsia="Times New Roman"/>
          <w:bCs/>
        </w:rPr>
        <w:t>8.</w:t>
      </w:r>
      <w:r w:rsidR="00194855" w:rsidRPr="00460B97">
        <w:rPr>
          <w:rFonts w:eastAsia="Times New Roman"/>
          <w:bCs/>
        </w:rPr>
        <w:t> </w:t>
      </w:r>
      <w:r w:rsidRPr="00460B97">
        <w:rPr>
          <w:rFonts w:eastAsia="Times New Roman"/>
          <w:bCs/>
        </w:rPr>
        <w:t>2023. Aktivnosti usklajevanja sporazuma so</w:t>
      </w:r>
      <w:r w:rsidR="000B56C8" w:rsidRPr="00460B97">
        <w:rPr>
          <w:rFonts w:eastAsia="Times New Roman"/>
          <w:bCs/>
        </w:rPr>
        <w:t xml:space="preserve"> v</w:t>
      </w:r>
      <w:r w:rsidRPr="00460B97">
        <w:rPr>
          <w:rFonts w:eastAsia="Times New Roman"/>
          <w:bCs/>
        </w:rPr>
        <w:t xml:space="preserve"> teku. </w:t>
      </w:r>
    </w:p>
    <w:bookmarkEnd w:id="41"/>
    <w:p w14:paraId="7C750A91" w14:textId="77777777" w:rsidR="00DA07BC" w:rsidRPr="00460B97" w:rsidRDefault="00DA07BC" w:rsidP="00DA07BC">
      <w:pPr>
        <w:jc w:val="both"/>
        <w:rPr>
          <w:color w:val="FF0000"/>
        </w:rPr>
      </w:pPr>
    </w:p>
    <w:p w14:paraId="6FC6AE66" w14:textId="6009C5E7" w:rsidR="005234B2" w:rsidRPr="00460B97" w:rsidRDefault="00DA07BC" w:rsidP="005234B2">
      <w:pPr>
        <w:jc w:val="both"/>
        <w:rPr>
          <w:i/>
          <w:iCs/>
        </w:rPr>
      </w:pPr>
      <w:r w:rsidRPr="00460B97">
        <w:rPr>
          <w:i/>
          <w:iCs/>
        </w:rPr>
        <w:t>Razlogi za odstopanje od plana:</w:t>
      </w:r>
      <w:r w:rsidR="00194855" w:rsidRPr="00460B97">
        <w:rPr>
          <w:i/>
          <w:iCs/>
        </w:rPr>
        <w:t xml:space="preserve"> </w:t>
      </w:r>
      <w:r w:rsidRPr="00460B97">
        <w:rPr>
          <w:i/>
          <w:iCs/>
        </w:rPr>
        <w:t xml:space="preserve">Skladno s podpisanim dogovorom je </w:t>
      </w:r>
      <w:r w:rsidR="009415E7" w:rsidRPr="00460B97">
        <w:rPr>
          <w:i/>
          <w:iCs/>
        </w:rPr>
        <w:t xml:space="preserve">družba </w:t>
      </w:r>
      <w:r w:rsidRPr="00460B97">
        <w:rPr>
          <w:i/>
          <w:iCs/>
        </w:rPr>
        <w:t>DARS dolžn</w:t>
      </w:r>
      <w:r w:rsidR="009415E7" w:rsidRPr="00460B97">
        <w:rPr>
          <w:i/>
          <w:iCs/>
        </w:rPr>
        <w:t>a</w:t>
      </w:r>
      <w:r w:rsidRPr="00460B97">
        <w:rPr>
          <w:i/>
          <w:iCs/>
        </w:rPr>
        <w:t xml:space="preserve"> MOK povrniti stroške izdelave projektne dokumentacije. Stroški izdelave projektne dokumentacije se vštevajo v vrednost investicije, zato bodo sredstva MOK s strani </w:t>
      </w:r>
      <w:r w:rsidR="009415E7" w:rsidRPr="00460B97">
        <w:rPr>
          <w:i/>
          <w:iCs/>
        </w:rPr>
        <w:t xml:space="preserve">družbe </w:t>
      </w:r>
      <w:r w:rsidRPr="00460B97">
        <w:rPr>
          <w:i/>
          <w:iCs/>
        </w:rPr>
        <w:t xml:space="preserve">DARS refundirana po podpisu sporazuma o sofinanciranju. </w:t>
      </w:r>
    </w:p>
    <w:p w14:paraId="39026EB0" w14:textId="77777777" w:rsidR="00060BE2" w:rsidRPr="00460B97" w:rsidRDefault="00060BE2" w:rsidP="005234B2">
      <w:pPr>
        <w:jc w:val="both"/>
        <w:rPr>
          <w:i/>
          <w:iCs/>
        </w:rPr>
      </w:pPr>
    </w:p>
    <w:p w14:paraId="332296A8" w14:textId="3BA5ABF7" w:rsidR="005234B2" w:rsidRPr="00460B97" w:rsidRDefault="005234B2" w:rsidP="005234B2">
      <w:pPr>
        <w:jc w:val="both"/>
        <w:rPr>
          <w:i/>
        </w:rPr>
      </w:pPr>
      <w:r w:rsidRPr="00460B97">
        <w:rPr>
          <w:b/>
          <w:color w:val="1F497D"/>
        </w:rPr>
        <w:t xml:space="preserve">3. razvojna os jug: Maline–Metlika (Črnomelj) </w:t>
      </w:r>
      <w:r w:rsidR="00FB3CA9" w:rsidRPr="00460B97">
        <w:rPr>
          <w:b/>
          <w:color w:val="1F497D"/>
        </w:rPr>
        <w:t>–</w:t>
      </w:r>
      <w:r w:rsidRPr="00460B97">
        <w:rPr>
          <w:b/>
          <w:color w:val="1F497D"/>
        </w:rPr>
        <w:t xml:space="preserve"> 2. odsek</w:t>
      </w:r>
    </w:p>
    <w:p w14:paraId="0554A829" w14:textId="28FC2D19" w:rsidR="00DA07BC" w:rsidRPr="00460B97" w:rsidRDefault="00DA07BC" w:rsidP="00DA07BC">
      <w:pPr>
        <w:autoSpaceDE w:val="0"/>
        <w:autoSpaceDN w:val="0"/>
        <w:adjustRightInd w:val="0"/>
        <w:jc w:val="both"/>
      </w:pPr>
      <w:r w:rsidRPr="00460B97">
        <w:t>Pogodbi za izdelavo projektne dokumentacije DGD in PZI na pododsekih A in B sta bili podpisani 19.</w:t>
      </w:r>
      <w:r w:rsidR="00C81678" w:rsidRPr="00460B97">
        <w:t> </w:t>
      </w:r>
      <w:r w:rsidRPr="00460B97">
        <w:t>1.</w:t>
      </w:r>
      <w:r w:rsidR="00C81678" w:rsidRPr="00460B97">
        <w:t> </w:t>
      </w:r>
      <w:r w:rsidRPr="00460B97">
        <w:t>2023. Od februarja 2023 dalje so bili v teku izdelava geodetskega načrta, geološko geomehanske raziskave terena, laboratorijske preiskave vzorcev raziskav in izdelava projektne dokumentacije (strokovnih podlag za DGD in PVO); potekale so sprotne recenzije optimiziranih rešitev trase in objektov. 25. 4. 2023 je bila podana vloga za podajo projektnih pogojev mnenjedajalcev za pododsek A, 5. 5. 2023 pa vloga za projektne pogoje za pododsek B. Do 30. 9. 2023 so bili pridobljeni vsi projektni pogoj</w:t>
      </w:r>
      <w:r w:rsidR="00C81678" w:rsidRPr="00460B97">
        <w:t>i</w:t>
      </w:r>
      <w:r w:rsidRPr="00460B97">
        <w:t xml:space="preserve"> na pododsekih A in B. Iz prejetih projektnih pogojev DRSV izhaja, da je potrebno na območju sprememb poteka potoka Sušica izdelati novelacijo predhodne hidrološko hidravlične analize za novo načrtovano stanje, skupaj s kartami erozijske nevarnosti. Čas izdelave takšne analize je 3,5 meseca od potrditve naročila, kar predstavlja oviro v sledenju prvotnemu terminskemu planu za pododsek B. Posamezni mnenjedajalci so bili neodzivni pri izdaji projektnih pogojev, ki so potrebni za izdelavo DGD in PZI projektne dokumentacije. Težavo so predstavljali tudi nedorečeni projektni pogoji mnenjedajalca Slovenske železnice glede načina gradnje železniškega podvoza in obsega zapore železniškega prometa, kar vpliva na zasnovo in izbor tehnologije gradnje železniškega podvoza. V tej zvezi je bila na mnenjedajalca 27. 6. 2023 poslana vloga za dopolnitev in razjasnitev projektnih pogojev. Zaradi neugodnih GGH razmer (nosilna podlaga se nahaja precej globoko) na obmo</w:t>
      </w:r>
      <w:r w:rsidRPr="00460B97">
        <w:rPr>
          <w:rFonts w:hint="eastAsia"/>
        </w:rPr>
        <w:t>č</w:t>
      </w:r>
      <w:r w:rsidRPr="00460B97">
        <w:t>ju nadvoza 4-2 je bila zasnova nadvoza potrjena 28. 9. 2023, po izvedbi dodatnih GGH raziskav.</w:t>
      </w:r>
    </w:p>
    <w:p w14:paraId="14F90B74" w14:textId="77777777" w:rsidR="00DA07BC" w:rsidRPr="00460B97" w:rsidRDefault="00DA07BC" w:rsidP="00DA07BC">
      <w:pPr>
        <w:autoSpaceDE w:val="0"/>
        <w:autoSpaceDN w:val="0"/>
        <w:adjustRightInd w:val="0"/>
        <w:jc w:val="both"/>
      </w:pPr>
    </w:p>
    <w:p w14:paraId="1BC3D06A" w14:textId="3139178A" w:rsidR="00DA07BC" w:rsidRPr="00460B97" w:rsidRDefault="00DA07BC" w:rsidP="00DA07BC">
      <w:pPr>
        <w:jc w:val="both"/>
      </w:pPr>
      <w:r w:rsidRPr="00460B97">
        <w:t>Izvajalec pododseka B je zaradi vsega navedenega 26. 6. 2023 podal predlog naročniku, da se pogodbeni fazni rok za predajo PZI dokumentacije z vsemi elaborati v vmesno recenzijo iz 14. 8. 2023 podaljša do 23. 10. 2023. 1. 8. 2023 je bil sklenjen aneks št. 1 k pogodbi za projektiranje pododseka B za podaljšanje pogodbenega faznega roka do 23. 10. 2023.</w:t>
      </w:r>
    </w:p>
    <w:p w14:paraId="647A84AA" w14:textId="77777777" w:rsidR="00DA07BC" w:rsidRPr="00460B97" w:rsidRDefault="00DA07BC" w:rsidP="00DA07BC">
      <w:pPr>
        <w:jc w:val="both"/>
      </w:pPr>
    </w:p>
    <w:p w14:paraId="421F40B9" w14:textId="2B90CF94" w:rsidR="00DA07BC" w:rsidRPr="00460B97" w:rsidRDefault="00DA07BC" w:rsidP="00DA07BC">
      <w:pPr>
        <w:jc w:val="both"/>
      </w:pPr>
      <w:r w:rsidRPr="00460B97">
        <w:t>Izvajalec pododseka B je 1. 9. 2023 naročniku posredoval predlog za podaljšanje pogodbenega faznega roka za predajo DGD in končnega PVO, ki se prilagodi roku za predajo PZI dokumentacije z vsemi elaborati v vmesno recenzijo, tako da se podaljša do 22. 11. 2023. Naročnik je 4. 9. 2023 podal soglasje k predlogu.</w:t>
      </w:r>
    </w:p>
    <w:p w14:paraId="035044A2" w14:textId="77777777" w:rsidR="00DA07BC" w:rsidRPr="00460B97" w:rsidRDefault="00DA07BC" w:rsidP="00DA07BC">
      <w:pPr>
        <w:jc w:val="both"/>
      </w:pPr>
    </w:p>
    <w:p w14:paraId="4402DC13" w14:textId="77777777" w:rsidR="00DA07BC" w:rsidRPr="00460B97" w:rsidRDefault="00DA07BC" w:rsidP="00DA07BC">
      <w:pPr>
        <w:jc w:val="both"/>
        <w:rPr>
          <w:rFonts w:cstheme="minorHAnsi"/>
        </w:rPr>
      </w:pPr>
      <w:r w:rsidRPr="00460B97">
        <w:t xml:space="preserve">V septembru 2023 so potekala usklajevanja tangenc hitre ceste in komunalne infrastrukture z upravljavci. </w:t>
      </w:r>
      <w:r w:rsidRPr="00460B97">
        <w:rPr>
          <w:rFonts w:cstheme="minorHAnsi"/>
        </w:rPr>
        <w:t>Projektant je IDZ navezave na HR oddal 29. 9. 2023.</w:t>
      </w:r>
    </w:p>
    <w:p w14:paraId="0D61D83F" w14:textId="77777777" w:rsidR="00DA07BC" w:rsidRPr="00460B97" w:rsidRDefault="00DA07BC" w:rsidP="00DA07BC">
      <w:pPr>
        <w:jc w:val="both"/>
        <w:rPr>
          <w:rFonts w:cstheme="minorHAnsi"/>
        </w:rPr>
      </w:pPr>
    </w:p>
    <w:p w14:paraId="3CC1A569" w14:textId="2C3AE769" w:rsidR="00DA07BC" w:rsidRPr="00460B97" w:rsidRDefault="00DA07BC" w:rsidP="00DA07BC">
      <w:pPr>
        <w:spacing w:after="20"/>
        <w:jc w:val="both"/>
        <w:rPr>
          <w:rFonts w:cstheme="minorHAnsi"/>
        </w:rPr>
      </w:pPr>
      <w:r w:rsidRPr="0042494F">
        <w:rPr>
          <w:rFonts w:cstheme="minorHAnsi"/>
        </w:rPr>
        <w:t xml:space="preserve">Sprejeta je bila odločitev, da se na lokaciji Gradnik – vzhod predvidi Tip 3 spremljajočega objekta z obojestranskim dostopom. Na lokaciji Poštni hrib se predvidi </w:t>
      </w:r>
      <w:r w:rsidR="00F86BFF" w:rsidRPr="0042494F">
        <w:rPr>
          <w:rFonts w:cstheme="minorHAnsi"/>
        </w:rPr>
        <w:t>T</w:t>
      </w:r>
      <w:r w:rsidRPr="0042494F">
        <w:rPr>
          <w:rFonts w:cstheme="minorHAnsi"/>
        </w:rPr>
        <w:t xml:space="preserve">ip 5 spremljajočega objekta – izključno parkirišče za izločanje tovornih vozil. 18. 10. 2023 je </w:t>
      </w:r>
      <w:r w:rsidR="001E0B16" w:rsidRPr="00FD2CAE">
        <w:rPr>
          <w:rFonts w:cstheme="minorHAnsi"/>
        </w:rPr>
        <w:t xml:space="preserve">projektant naročniku predstavil </w:t>
      </w:r>
      <w:r w:rsidRPr="00FD2CAE">
        <w:rPr>
          <w:rFonts w:cstheme="minorHAnsi"/>
        </w:rPr>
        <w:t>tehnologij</w:t>
      </w:r>
      <w:r w:rsidR="001E0B16" w:rsidRPr="00FD2CAE">
        <w:rPr>
          <w:rFonts w:cstheme="minorHAnsi"/>
        </w:rPr>
        <w:t>o</w:t>
      </w:r>
      <w:r w:rsidRPr="00FD2CAE">
        <w:rPr>
          <w:rFonts w:cstheme="minorHAnsi"/>
        </w:rPr>
        <w:t xml:space="preserve"> </w:t>
      </w:r>
      <w:r w:rsidRPr="0042494F">
        <w:rPr>
          <w:rFonts w:cstheme="minorHAnsi"/>
        </w:rPr>
        <w:t xml:space="preserve">gradnje pododseka A in B. Glede na ugotovitve </w:t>
      </w:r>
      <w:r w:rsidR="001E0B16" w:rsidRPr="0042494F">
        <w:rPr>
          <w:rFonts w:cstheme="minorHAnsi"/>
        </w:rPr>
        <w:t xml:space="preserve">projektanta </w:t>
      </w:r>
      <w:r w:rsidRPr="0042494F">
        <w:rPr>
          <w:rFonts w:cstheme="minorHAnsi"/>
        </w:rPr>
        <w:t>o omejeni možnosti uporabe viškov izkopanega materiala za gradnjo posameznega pododseka, je bil v</w:t>
      </w:r>
      <w:r w:rsidR="001E0B16" w:rsidRPr="0042494F">
        <w:rPr>
          <w:rFonts w:cstheme="minorHAnsi"/>
        </w:rPr>
        <w:t xml:space="preserve"> nadaljevanju v</w:t>
      </w:r>
      <w:r w:rsidRPr="0042494F">
        <w:rPr>
          <w:rFonts w:cstheme="minorHAnsi"/>
        </w:rPr>
        <w:t xml:space="preserve"> pripravi elaborat, s katerim se je</w:t>
      </w:r>
      <w:r w:rsidR="001E0B16" w:rsidRPr="0042494F">
        <w:rPr>
          <w:rFonts w:cstheme="minorHAnsi"/>
        </w:rPr>
        <w:t xml:space="preserve"> </w:t>
      </w:r>
      <w:r w:rsidR="001E0B16" w:rsidRPr="00FD2CAE">
        <w:rPr>
          <w:rFonts w:cstheme="minorHAnsi"/>
        </w:rPr>
        <w:t>na podlagi rezultatov GGH raziskav</w:t>
      </w:r>
      <w:r w:rsidRPr="00FD2CAE">
        <w:rPr>
          <w:rFonts w:cstheme="minorHAnsi"/>
        </w:rPr>
        <w:t xml:space="preserve"> </w:t>
      </w:r>
      <w:r w:rsidRPr="0042494F">
        <w:rPr>
          <w:rFonts w:cstheme="minorHAnsi"/>
        </w:rPr>
        <w:t>proučila tehnologija gradnje ter s tem povezana časovnic</w:t>
      </w:r>
      <w:r w:rsidR="00340216" w:rsidRPr="0042494F">
        <w:rPr>
          <w:rFonts w:cstheme="minorHAnsi"/>
        </w:rPr>
        <w:t>a</w:t>
      </w:r>
      <w:r w:rsidRPr="0042494F">
        <w:rPr>
          <w:rFonts w:cstheme="minorHAnsi"/>
        </w:rPr>
        <w:t xml:space="preserve"> gradnje pododsekov A in B, ter etape 3 in 4 </w:t>
      </w:r>
      <w:r w:rsidR="00F86BFF" w:rsidRPr="0042494F">
        <w:rPr>
          <w:rFonts w:cstheme="minorHAnsi"/>
        </w:rPr>
        <w:t>prvega</w:t>
      </w:r>
      <w:r w:rsidRPr="0042494F">
        <w:rPr>
          <w:rFonts w:cstheme="minorHAnsi"/>
        </w:rPr>
        <w:t xml:space="preserve"> odseka 3RO jug.</w:t>
      </w:r>
    </w:p>
    <w:p w14:paraId="1FC024DE" w14:textId="77777777" w:rsidR="00DA07BC" w:rsidRPr="00460B97" w:rsidRDefault="00DA07BC" w:rsidP="00DA07BC">
      <w:pPr>
        <w:spacing w:after="20"/>
        <w:jc w:val="both"/>
        <w:rPr>
          <w:rFonts w:cstheme="minorHAnsi"/>
        </w:rPr>
      </w:pPr>
    </w:p>
    <w:p w14:paraId="6BF3852F" w14:textId="29531CC3" w:rsidR="00DA07BC" w:rsidRPr="00460B97" w:rsidRDefault="00DA07BC" w:rsidP="00DA07BC">
      <w:pPr>
        <w:spacing w:after="20"/>
        <w:jc w:val="both"/>
        <w:rPr>
          <w:rFonts w:cstheme="minorHAnsi"/>
        </w:rPr>
      </w:pPr>
      <w:r w:rsidRPr="00460B97">
        <w:rPr>
          <w:rFonts w:cstheme="minorHAnsi"/>
        </w:rPr>
        <w:t>24. 11. 2023 je bil sklenjen aneks št. 1 k pogodbi za pododsek A za nominacijo dodatnih podizvajalcev in strokovnjakov ter podaljšanje vmesnih pogodbenih rokov. 28. 11. 2023 je bil sklenjen aneks št. 2 k pogodbi za pododsek B za podaljšanje pogodbenih faznih rokov, nominacijo dodatnih podizvajalcev in strokovnjakov ter za spremembo obsega del.</w:t>
      </w:r>
    </w:p>
    <w:p w14:paraId="64EC85B9" w14:textId="77777777" w:rsidR="00DA07BC" w:rsidRPr="00460B97" w:rsidRDefault="00DA07BC" w:rsidP="00DA07BC">
      <w:pPr>
        <w:spacing w:after="20"/>
        <w:jc w:val="both"/>
        <w:rPr>
          <w:rFonts w:cstheme="minorHAnsi"/>
        </w:rPr>
      </w:pPr>
    </w:p>
    <w:p w14:paraId="78494652" w14:textId="77777777" w:rsidR="00DA07BC" w:rsidRPr="00460B97" w:rsidRDefault="00DA07BC" w:rsidP="00DA07BC">
      <w:pPr>
        <w:spacing w:after="20"/>
        <w:jc w:val="both"/>
        <w:rPr>
          <w:rFonts w:cstheme="minorHAnsi"/>
        </w:rPr>
      </w:pPr>
      <w:r w:rsidRPr="00460B97">
        <w:rPr>
          <w:rFonts w:cstheme="minorHAnsi"/>
        </w:rPr>
        <w:t>V izdelavi so PVO, DGD in elaborati vplivov na okolje.</w:t>
      </w:r>
    </w:p>
    <w:p w14:paraId="2E1BA782" w14:textId="77777777" w:rsidR="00DA07BC" w:rsidRPr="00460B97" w:rsidRDefault="00DA07BC" w:rsidP="00DA07BC">
      <w:pPr>
        <w:jc w:val="both"/>
      </w:pPr>
    </w:p>
    <w:p w14:paraId="75F5F978" w14:textId="75E18E54" w:rsidR="00DA07BC" w:rsidRPr="00460B97" w:rsidRDefault="00DA07BC" w:rsidP="00DA07BC">
      <w:pPr>
        <w:jc w:val="both"/>
      </w:pPr>
      <w:r w:rsidRPr="00460B97">
        <w:t xml:space="preserve">Izvedeno je bilo </w:t>
      </w:r>
      <w:r w:rsidR="00420C69">
        <w:t>JN</w:t>
      </w:r>
      <w:r w:rsidRPr="00460B97">
        <w:t xml:space="preserve"> in uvedba v delo z izvajalcem izdelave </w:t>
      </w:r>
      <w:r w:rsidR="00321DF0">
        <w:t>IP</w:t>
      </w:r>
      <w:r w:rsidRPr="00460B97">
        <w:t>. 3.</w:t>
      </w:r>
      <w:r w:rsidR="00C81678" w:rsidRPr="00460B97">
        <w:t> </w:t>
      </w:r>
      <w:r w:rsidRPr="00460B97">
        <w:t>8.</w:t>
      </w:r>
      <w:r w:rsidR="00C81678" w:rsidRPr="00460B97">
        <w:t> </w:t>
      </w:r>
      <w:r w:rsidRPr="00460B97">
        <w:t xml:space="preserve">2023 je bil predan osnutek </w:t>
      </w:r>
      <w:r w:rsidR="00321DF0">
        <w:t>IP</w:t>
      </w:r>
      <w:r w:rsidRPr="00460B97">
        <w:t xml:space="preserve"> v pregled inženirju. Uprava DARS je IP potrdila 18. 10. 2023. 20. 10. 2023 je bil IP posredovan v pregled in potrditev na </w:t>
      </w:r>
      <w:r w:rsidR="00B26E1B">
        <w:t>MZI</w:t>
      </w:r>
      <w:r w:rsidRPr="00460B97">
        <w:t>.</w:t>
      </w:r>
    </w:p>
    <w:p w14:paraId="30DA1DC0" w14:textId="77777777" w:rsidR="00DA07BC" w:rsidRPr="00460B97" w:rsidRDefault="00DA07BC" w:rsidP="00DA07BC">
      <w:pPr>
        <w:jc w:val="both"/>
      </w:pPr>
    </w:p>
    <w:p w14:paraId="7870693A" w14:textId="73F1A1B9" w:rsidR="00DA07BC" w:rsidRPr="00F91098" w:rsidRDefault="00DA07BC" w:rsidP="00DA07BC">
      <w:pPr>
        <w:jc w:val="both"/>
      </w:pPr>
      <w:r w:rsidRPr="0042494F">
        <w:t xml:space="preserve">18. 7. 2023 je bila sklenjena pogodba z izvajalcem za prenos lege parcel. </w:t>
      </w:r>
      <w:r w:rsidRPr="0042494F">
        <w:rPr>
          <w:rFonts w:cstheme="minorHAnsi"/>
        </w:rPr>
        <w:t>V decembru 2023 so bile mejne obravnave končane, izdelujejo se elaborati</w:t>
      </w:r>
      <w:r w:rsidR="001E0B16" w:rsidRPr="0042494F">
        <w:rPr>
          <w:rFonts w:cstheme="minorHAnsi"/>
        </w:rPr>
        <w:t xml:space="preserve"> </w:t>
      </w:r>
      <w:r w:rsidR="001E0B16" w:rsidRPr="00F91098">
        <w:t>parcelacij</w:t>
      </w:r>
      <w:r w:rsidRPr="00F91098">
        <w:t>.</w:t>
      </w:r>
    </w:p>
    <w:p w14:paraId="2CB6D855" w14:textId="77777777" w:rsidR="00DA07BC" w:rsidRPr="00460B97" w:rsidRDefault="00DA07BC" w:rsidP="00DA07BC">
      <w:pPr>
        <w:jc w:val="both"/>
        <w:rPr>
          <w:rFonts w:cstheme="minorHAnsi"/>
        </w:rPr>
      </w:pPr>
    </w:p>
    <w:p w14:paraId="0B81C0FF" w14:textId="77777777" w:rsidR="00DA07BC" w:rsidRPr="00460B97" w:rsidRDefault="00DA07BC" w:rsidP="00DA07BC">
      <w:pPr>
        <w:jc w:val="both"/>
        <w:rPr>
          <w:rFonts w:cstheme="minorHAnsi"/>
        </w:rPr>
      </w:pPr>
      <w:r w:rsidRPr="00460B97">
        <w:rPr>
          <w:rFonts w:cstheme="minorHAnsi"/>
        </w:rPr>
        <w:t>27. 12. 2023 je bil izdan sklep za podaljšanje datuma zaključka operacije v postopku sofinanciranja projekta s strani ESRR do 30. 11. 2024.</w:t>
      </w:r>
    </w:p>
    <w:p w14:paraId="7BEE51FE" w14:textId="77777777" w:rsidR="00DA07BC" w:rsidRPr="00460B97" w:rsidRDefault="00DA07BC" w:rsidP="00DA07BC">
      <w:pPr>
        <w:jc w:val="both"/>
      </w:pPr>
    </w:p>
    <w:p w14:paraId="0BD5B1E9" w14:textId="3A8292C0" w:rsidR="00DA07BC" w:rsidRPr="00460B97" w:rsidRDefault="00DA07BC" w:rsidP="00DA07BC">
      <w:pPr>
        <w:jc w:val="both"/>
      </w:pPr>
      <w:r w:rsidRPr="00460B97">
        <w:t xml:space="preserve">V teku sta </w:t>
      </w:r>
      <w:r w:rsidR="00420C69">
        <w:t xml:space="preserve">JN </w:t>
      </w:r>
      <w:r w:rsidRPr="00460B97">
        <w:t xml:space="preserve">za revizijo zahtevnih objektov na pododsekih A in B in </w:t>
      </w:r>
      <w:r w:rsidRPr="00460B97">
        <w:rPr>
          <w:rFonts w:cstheme="minorHAnsi"/>
        </w:rPr>
        <w:t>za izvedbo odkupov in premoženjskopravnih ureditev nepremičnin.</w:t>
      </w:r>
    </w:p>
    <w:p w14:paraId="28343010" w14:textId="77777777" w:rsidR="00DA07BC" w:rsidRPr="00460B97" w:rsidRDefault="00DA07BC" w:rsidP="00DA07BC">
      <w:pPr>
        <w:jc w:val="both"/>
      </w:pPr>
    </w:p>
    <w:p w14:paraId="43F859A4" w14:textId="10EF6BF1" w:rsidR="00060BE2" w:rsidRPr="00460B97" w:rsidRDefault="00060BE2" w:rsidP="00060BE2">
      <w:pPr>
        <w:jc w:val="both"/>
        <w:rPr>
          <w:i/>
        </w:rPr>
      </w:pPr>
      <w:r w:rsidRPr="00460B97">
        <w:rPr>
          <w:b/>
          <w:color w:val="1F497D"/>
        </w:rPr>
        <w:t>3. razvojna os sever: Slovenj Gradec–Dravograd</w:t>
      </w:r>
    </w:p>
    <w:p w14:paraId="37A1C609" w14:textId="77777777" w:rsidR="00DA07BC" w:rsidRPr="00460B97" w:rsidRDefault="00DA07BC" w:rsidP="00DA07BC">
      <w:pPr>
        <w:jc w:val="both"/>
      </w:pPr>
      <w:r w:rsidRPr="00460B97">
        <w:t>V letu 2023 ni bilo aktivnosti na predmetnem odseku.</w:t>
      </w:r>
    </w:p>
    <w:p w14:paraId="5437211C" w14:textId="77777777" w:rsidR="00DA07BC" w:rsidRPr="00460B97" w:rsidRDefault="00DA07BC" w:rsidP="00DA07BC">
      <w:pPr>
        <w:jc w:val="both"/>
        <w:rPr>
          <w:i/>
          <w:iCs/>
        </w:rPr>
      </w:pPr>
    </w:p>
    <w:p w14:paraId="10612BCE" w14:textId="0EF3E310" w:rsidR="00060BE2" w:rsidRPr="00460B97" w:rsidRDefault="00DA07BC" w:rsidP="00DA07BC">
      <w:pPr>
        <w:jc w:val="both"/>
        <w:rPr>
          <w:i/>
          <w:iCs/>
          <w:color w:val="FF0000"/>
        </w:rPr>
      </w:pPr>
      <w:r w:rsidRPr="00460B97">
        <w:rPr>
          <w:i/>
          <w:iCs/>
        </w:rPr>
        <w:t>Razlogi za odstopanje od plana:</w:t>
      </w:r>
      <w:r w:rsidR="00194855" w:rsidRPr="00460B97">
        <w:rPr>
          <w:i/>
          <w:iCs/>
        </w:rPr>
        <w:t xml:space="preserve"> V</w:t>
      </w:r>
      <w:r w:rsidRPr="00460B97">
        <w:rPr>
          <w:i/>
          <w:iCs/>
        </w:rPr>
        <w:t xml:space="preserve"> teku </w:t>
      </w:r>
      <w:r w:rsidR="00194855" w:rsidRPr="00460B97">
        <w:rPr>
          <w:i/>
          <w:iCs/>
        </w:rPr>
        <w:t xml:space="preserve">je </w:t>
      </w:r>
      <w:r w:rsidRPr="00460B97">
        <w:rPr>
          <w:i/>
          <w:iCs/>
        </w:rPr>
        <w:t>sprejemanje DPN. Postavka in predvidena sredstva so planirana zato, da se po sprejemu DPN lahko takoj prične s postopki izbire izvajalca strokovno svetovalnih storitev za izdelavo DGD in PZI projektne dokumentacije ter pridobivanje vseh dovoljenj za gradnjo.</w:t>
      </w:r>
    </w:p>
    <w:p w14:paraId="2A7DCAAF" w14:textId="45E2BD32" w:rsidR="005D5BCA" w:rsidRPr="00460B97" w:rsidRDefault="008871C2" w:rsidP="00FD73A0">
      <w:pPr>
        <w:pStyle w:val="Naslov3"/>
      </w:pPr>
      <w:bookmarkStart w:id="42" w:name="_Toc170819440"/>
      <w:r w:rsidRPr="00460B97">
        <w:t>Predviden p</w:t>
      </w:r>
      <w:r w:rsidR="005D5BCA" w:rsidRPr="00460B97">
        <w:t>ričetek gradnje v 20</w:t>
      </w:r>
      <w:r w:rsidR="00292835" w:rsidRPr="00460B97">
        <w:t>2</w:t>
      </w:r>
      <w:r w:rsidR="003530B8" w:rsidRPr="00460B97">
        <w:t>3</w:t>
      </w:r>
      <w:bookmarkEnd w:id="42"/>
      <w:r w:rsidR="001A21F0">
        <w:t xml:space="preserve"> (odseki, za katere je bil v letu 2023 načrtovan začetek gradnje)</w:t>
      </w:r>
    </w:p>
    <w:tbl>
      <w:tblPr>
        <w:tblStyle w:val="DARSTABELA"/>
        <w:tblW w:w="9214" w:type="dxa"/>
        <w:tblLayout w:type="fixed"/>
        <w:tblLook w:val="04A0" w:firstRow="1" w:lastRow="0" w:firstColumn="1" w:lastColumn="0" w:noHBand="0" w:noVBand="1"/>
      </w:tblPr>
      <w:tblGrid>
        <w:gridCol w:w="567"/>
        <w:gridCol w:w="5245"/>
        <w:gridCol w:w="1134"/>
        <w:gridCol w:w="1137"/>
        <w:gridCol w:w="1131"/>
      </w:tblGrid>
      <w:tr w:rsidR="003B4FEA" w:rsidRPr="00460B97" w14:paraId="2BF6C4C1" w14:textId="77777777" w:rsidTr="00730EE0">
        <w:trPr>
          <w:cnfStyle w:val="100000000000" w:firstRow="1" w:lastRow="0" w:firstColumn="0" w:lastColumn="0" w:oddVBand="0" w:evenVBand="0" w:oddHBand="0" w:evenHBand="0" w:firstRowFirstColumn="0" w:firstRowLastColumn="0" w:lastRowFirstColumn="0" w:lastRowLastColumn="0"/>
          <w:trHeight w:val="453"/>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64F9C3FE" w14:textId="77777777" w:rsidR="003B4FEA" w:rsidRPr="00460B97" w:rsidRDefault="003B4FEA" w:rsidP="003B4FEA">
            <w:pPr>
              <w:rPr>
                <w:lang w:eastAsia="sl-SI"/>
              </w:rPr>
            </w:pPr>
            <w:r w:rsidRPr="00460B97">
              <w:rPr>
                <w:lang w:eastAsia="sl-SI"/>
              </w:rPr>
              <w:t>Zap. št.</w:t>
            </w:r>
          </w:p>
        </w:tc>
        <w:tc>
          <w:tcPr>
            <w:tcW w:w="5245" w:type="dxa"/>
            <w:hideMark/>
          </w:tcPr>
          <w:p w14:paraId="5CE0E4ED" w14:textId="77777777" w:rsidR="003B4FEA" w:rsidRPr="00460B97" w:rsidRDefault="003B4FEA" w:rsidP="003B4FEA">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Predviden pričetek gradnje</w:t>
            </w:r>
          </w:p>
        </w:tc>
        <w:tc>
          <w:tcPr>
            <w:tcW w:w="1134" w:type="dxa"/>
            <w:hideMark/>
          </w:tcPr>
          <w:p w14:paraId="7522A7B6" w14:textId="77777777"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Rebalans poslovnega načrta</w:t>
            </w:r>
          </w:p>
          <w:p w14:paraId="3ABB4964" w14:textId="4D88D4B2"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2023</w:t>
            </w:r>
          </w:p>
        </w:tc>
        <w:tc>
          <w:tcPr>
            <w:tcW w:w="1137" w:type="dxa"/>
            <w:hideMark/>
          </w:tcPr>
          <w:p w14:paraId="3DFB4D61" w14:textId="69A26DE4"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2023</w:t>
            </w:r>
          </w:p>
        </w:tc>
        <w:tc>
          <w:tcPr>
            <w:tcW w:w="1131" w:type="dxa"/>
            <w:hideMark/>
          </w:tcPr>
          <w:p w14:paraId="6CD46A16" w14:textId="28C441E4"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Indeks realizacija/ rebalans poslovnega načrta</w:t>
            </w:r>
          </w:p>
        </w:tc>
      </w:tr>
      <w:tr w:rsidR="00400822" w:rsidRPr="00460B97" w14:paraId="2A9F7A93"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34E6F635" w14:textId="77777777" w:rsidR="00400822" w:rsidRPr="00460B97" w:rsidRDefault="00400822" w:rsidP="00730EE0">
            <w:pPr>
              <w:rPr>
                <w:lang w:eastAsia="sl-SI"/>
              </w:rPr>
            </w:pPr>
            <w:r w:rsidRPr="00460B97">
              <w:rPr>
                <w:lang w:eastAsia="sl-SI"/>
              </w:rPr>
              <w:t>1.</w:t>
            </w:r>
          </w:p>
        </w:tc>
        <w:tc>
          <w:tcPr>
            <w:tcW w:w="5245" w:type="dxa"/>
            <w:noWrap/>
          </w:tcPr>
          <w:p w14:paraId="1B801DC8"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szCs w:val="18"/>
              </w:rPr>
              <w:t>HAJDINA–ORMOŽ: Markovci–Gorišnica</w:t>
            </w:r>
          </w:p>
        </w:tc>
        <w:tc>
          <w:tcPr>
            <w:tcW w:w="1134" w:type="dxa"/>
          </w:tcPr>
          <w:p w14:paraId="1D0342EC" w14:textId="5FF91268"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150.000</w:t>
            </w:r>
          </w:p>
        </w:tc>
        <w:tc>
          <w:tcPr>
            <w:tcW w:w="1137" w:type="dxa"/>
          </w:tcPr>
          <w:p w14:paraId="212B133B" w14:textId="2B7ADA00"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494.820</w:t>
            </w:r>
          </w:p>
        </w:tc>
        <w:tc>
          <w:tcPr>
            <w:tcW w:w="1131" w:type="dxa"/>
          </w:tcPr>
          <w:p w14:paraId="0C8D7A74" w14:textId="7157C112"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330</w:t>
            </w:r>
          </w:p>
        </w:tc>
      </w:tr>
      <w:tr w:rsidR="00400822" w:rsidRPr="00460B97" w14:paraId="3A2C6DC1"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432E295A" w14:textId="77777777" w:rsidR="00400822" w:rsidRPr="00460B97" w:rsidRDefault="00400822" w:rsidP="00730EE0">
            <w:pPr>
              <w:rPr>
                <w:lang w:eastAsia="sl-SI"/>
              </w:rPr>
            </w:pPr>
            <w:r w:rsidRPr="00460B97">
              <w:rPr>
                <w:lang w:eastAsia="sl-SI"/>
              </w:rPr>
              <w:t>2.</w:t>
            </w:r>
          </w:p>
        </w:tc>
        <w:tc>
          <w:tcPr>
            <w:tcW w:w="5245" w:type="dxa"/>
            <w:noWrap/>
          </w:tcPr>
          <w:p w14:paraId="5CF53444"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szCs w:val="18"/>
              </w:rPr>
              <w:t>Priključek Dragomer</w:t>
            </w:r>
          </w:p>
        </w:tc>
        <w:tc>
          <w:tcPr>
            <w:tcW w:w="1134" w:type="dxa"/>
          </w:tcPr>
          <w:p w14:paraId="45E2F4FC" w14:textId="1FCB2297"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2.799.000</w:t>
            </w:r>
          </w:p>
        </w:tc>
        <w:tc>
          <w:tcPr>
            <w:tcW w:w="1137" w:type="dxa"/>
          </w:tcPr>
          <w:p w14:paraId="2EDD510C" w14:textId="61708CF9"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1.660.505</w:t>
            </w:r>
          </w:p>
        </w:tc>
        <w:tc>
          <w:tcPr>
            <w:tcW w:w="1131" w:type="dxa"/>
          </w:tcPr>
          <w:p w14:paraId="7B7B099B" w14:textId="7E695F32"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59</w:t>
            </w:r>
          </w:p>
        </w:tc>
      </w:tr>
      <w:tr w:rsidR="00400822" w:rsidRPr="00460B97" w14:paraId="40326089"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1362C9E4" w14:textId="1B0489B0" w:rsidR="00400822" w:rsidRPr="00460B97" w:rsidRDefault="00413FE7" w:rsidP="00730EE0">
            <w:pPr>
              <w:rPr>
                <w:lang w:eastAsia="sl-SI"/>
              </w:rPr>
            </w:pPr>
            <w:r w:rsidRPr="00460B97">
              <w:rPr>
                <w:lang w:eastAsia="sl-SI"/>
              </w:rPr>
              <w:t>3</w:t>
            </w:r>
            <w:r w:rsidR="00400822" w:rsidRPr="00460B97">
              <w:rPr>
                <w:lang w:eastAsia="sl-SI"/>
              </w:rPr>
              <w:t>.</w:t>
            </w:r>
          </w:p>
        </w:tc>
        <w:tc>
          <w:tcPr>
            <w:tcW w:w="5245" w:type="dxa"/>
            <w:noWrap/>
          </w:tcPr>
          <w:p w14:paraId="4FE7F0F1" w14:textId="7686BAF9"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szCs w:val="18"/>
              </w:rPr>
              <w:t>3. razvojna os jug: Novo mesto–Maline (</w:t>
            </w:r>
            <w:r w:rsidR="00664FB1" w:rsidRPr="00460B97">
              <w:rPr>
                <w:rFonts w:ascii="Calibri" w:hAnsi="Calibri" w:cs="Calibri"/>
                <w:szCs w:val="18"/>
              </w:rPr>
              <w:t>1</w:t>
            </w:r>
            <w:r w:rsidRPr="00460B97">
              <w:rPr>
                <w:rFonts w:ascii="Calibri" w:hAnsi="Calibri" w:cs="Calibri"/>
                <w:szCs w:val="18"/>
              </w:rPr>
              <w:t xml:space="preserve">. </w:t>
            </w:r>
            <w:r w:rsidR="00664FB1" w:rsidRPr="00460B97">
              <w:rPr>
                <w:rFonts w:ascii="Calibri" w:hAnsi="Calibri" w:cs="Calibri"/>
                <w:szCs w:val="18"/>
              </w:rPr>
              <w:t>odsek</w:t>
            </w:r>
            <w:r w:rsidRPr="00460B97">
              <w:rPr>
                <w:rFonts w:ascii="Calibri" w:hAnsi="Calibri" w:cs="Calibri"/>
                <w:szCs w:val="18"/>
              </w:rPr>
              <w:t xml:space="preserve"> - etapi 1 in 2)</w:t>
            </w:r>
          </w:p>
        </w:tc>
        <w:tc>
          <w:tcPr>
            <w:tcW w:w="1134" w:type="dxa"/>
          </w:tcPr>
          <w:p w14:paraId="10132179" w14:textId="1A189B30"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40.000</w:t>
            </w:r>
          </w:p>
        </w:tc>
        <w:tc>
          <w:tcPr>
            <w:tcW w:w="1137" w:type="dxa"/>
          </w:tcPr>
          <w:p w14:paraId="48F7E337" w14:textId="1D197EB3"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10.486</w:t>
            </w:r>
          </w:p>
        </w:tc>
        <w:tc>
          <w:tcPr>
            <w:tcW w:w="1131" w:type="dxa"/>
          </w:tcPr>
          <w:p w14:paraId="68D4A106" w14:textId="080FCCFF"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26</w:t>
            </w:r>
          </w:p>
        </w:tc>
      </w:tr>
      <w:tr w:rsidR="00400822" w:rsidRPr="00460B97" w14:paraId="5656B6D1"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67AE3D30" w14:textId="0E33B0E5" w:rsidR="00400822" w:rsidRPr="00460B97" w:rsidRDefault="00413FE7" w:rsidP="00730EE0">
            <w:pPr>
              <w:rPr>
                <w:lang w:eastAsia="sl-SI"/>
              </w:rPr>
            </w:pPr>
            <w:r w:rsidRPr="00460B97">
              <w:rPr>
                <w:lang w:eastAsia="sl-SI"/>
              </w:rPr>
              <w:t>4</w:t>
            </w:r>
            <w:r w:rsidR="00400822" w:rsidRPr="00460B97">
              <w:rPr>
                <w:lang w:eastAsia="sl-SI"/>
              </w:rPr>
              <w:t>.</w:t>
            </w:r>
          </w:p>
        </w:tc>
        <w:tc>
          <w:tcPr>
            <w:tcW w:w="5245" w:type="dxa"/>
            <w:noWrap/>
          </w:tcPr>
          <w:p w14:paraId="226E36FA"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szCs w:val="18"/>
              </w:rPr>
              <w:t>3. razvojna os sever: Šentrupert–Velenje</w:t>
            </w:r>
          </w:p>
        </w:tc>
        <w:tc>
          <w:tcPr>
            <w:tcW w:w="1134" w:type="dxa"/>
          </w:tcPr>
          <w:p w14:paraId="793FD4CE" w14:textId="65BA59DA"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500.000</w:t>
            </w:r>
          </w:p>
        </w:tc>
        <w:tc>
          <w:tcPr>
            <w:tcW w:w="1137" w:type="dxa"/>
          </w:tcPr>
          <w:p w14:paraId="20D3E7B0" w14:textId="12D5AD50"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57.002</w:t>
            </w:r>
          </w:p>
        </w:tc>
        <w:tc>
          <w:tcPr>
            <w:tcW w:w="1131" w:type="dxa"/>
          </w:tcPr>
          <w:p w14:paraId="7C6C005C" w14:textId="3D214900"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11</w:t>
            </w:r>
          </w:p>
        </w:tc>
      </w:tr>
      <w:tr w:rsidR="00400822" w:rsidRPr="00460B97" w14:paraId="30E6521A"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57B05142" w14:textId="17326075" w:rsidR="00400822" w:rsidRPr="00460B97" w:rsidRDefault="00413FE7" w:rsidP="00730EE0">
            <w:pPr>
              <w:rPr>
                <w:lang w:eastAsia="sl-SI"/>
              </w:rPr>
            </w:pPr>
            <w:r w:rsidRPr="00460B97">
              <w:rPr>
                <w:lang w:eastAsia="sl-SI"/>
              </w:rPr>
              <w:t>5</w:t>
            </w:r>
            <w:r w:rsidR="00400822" w:rsidRPr="00460B97">
              <w:rPr>
                <w:lang w:eastAsia="sl-SI"/>
              </w:rPr>
              <w:t>.</w:t>
            </w:r>
          </w:p>
        </w:tc>
        <w:tc>
          <w:tcPr>
            <w:tcW w:w="5245" w:type="dxa"/>
            <w:noWrap/>
          </w:tcPr>
          <w:p w14:paraId="222A28F2"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szCs w:val="18"/>
              </w:rPr>
              <w:t>Bertoška vpadnica - razširitev v štiripasovnico</w:t>
            </w:r>
          </w:p>
        </w:tc>
        <w:tc>
          <w:tcPr>
            <w:tcW w:w="1134" w:type="dxa"/>
          </w:tcPr>
          <w:p w14:paraId="467188D5" w14:textId="07D91CA4"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168.000</w:t>
            </w:r>
          </w:p>
        </w:tc>
        <w:tc>
          <w:tcPr>
            <w:tcW w:w="1137" w:type="dxa"/>
          </w:tcPr>
          <w:p w14:paraId="0C9B20B5" w14:textId="1F162C73"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37.500</w:t>
            </w:r>
          </w:p>
        </w:tc>
        <w:tc>
          <w:tcPr>
            <w:tcW w:w="1131" w:type="dxa"/>
          </w:tcPr>
          <w:p w14:paraId="3642849D" w14:textId="01B3CA06"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22</w:t>
            </w:r>
          </w:p>
        </w:tc>
      </w:tr>
      <w:tr w:rsidR="00400822" w:rsidRPr="00460B97" w14:paraId="62655CD7" w14:textId="77777777" w:rsidTr="00730EE0">
        <w:trPr>
          <w:trHeight w:val="381"/>
        </w:trPr>
        <w:tc>
          <w:tcPr>
            <w:cnfStyle w:val="001000000000" w:firstRow="0" w:lastRow="0" w:firstColumn="1" w:lastColumn="0" w:oddVBand="0" w:evenVBand="0" w:oddHBand="0" w:evenHBand="0" w:firstRowFirstColumn="0" w:firstRowLastColumn="0" w:lastRowFirstColumn="0" w:lastRowLastColumn="0"/>
            <w:tcW w:w="5812" w:type="dxa"/>
            <w:gridSpan w:val="2"/>
            <w:hideMark/>
          </w:tcPr>
          <w:p w14:paraId="0EE88BD6" w14:textId="77777777" w:rsidR="00400822" w:rsidRPr="00460B97" w:rsidRDefault="00400822" w:rsidP="00730EE0">
            <w:pPr>
              <w:rPr>
                <w:b/>
                <w:lang w:eastAsia="sl-SI"/>
              </w:rPr>
            </w:pPr>
            <w:r w:rsidRPr="00460B97">
              <w:rPr>
                <w:b/>
                <w:lang w:eastAsia="sl-SI"/>
              </w:rPr>
              <w:t>Skupaj predviden pričetek gradnje</w:t>
            </w:r>
          </w:p>
        </w:tc>
        <w:tc>
          <w:tcPr>
            <w:tcW w:w="1134" w:type="dxa"/>
          </w:tcPr>
          <w:p w14:paraId="0A4942CC" w14:textId="6BD6641E"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3.657.000</w:t>
            </w:r>
          </w:p>
        </w:tc>
        <w:tc>
          <w:tcPr>
            <w:tcW w:w="1137" w:type="dxa"/>
          </w:tcPr>
          <w:p w14:paraId="37944C79" w14:textId="422D3826"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2.260.312</w:t>
            </w:r>
          </w:p>
        </w:tc>
        <w:tc>
          <w:tcPr>
            <w:tcW w:w="1131" w:type="dxa"/>
          </w:tcPr>
          <w:p w14:paraId="4F4698EB" w14:textId="4E6624C1"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62</w:t>
            </w:r>
          </w:p>
        </w:tc>
      </w:tr>
    </w:tbl>
    <w:p w14:paraId="1062A3A5" w14:textId="77777777" w:rsidR="0006552B" w:rsidRPr="00460B97" w:rsidRDefault="0006552B" w:rsidP="009713B9">
      <w:pPr>
        <w:rPr>
          <w:b/>
          <w:color w:val="1F497D"/>
        </w:rPr>
      </w:pPr>
    </w:p>
    <w:p w14:paraId="5C5A9B4D" w14:textId="5F63BD51" w:rsidR="009713B9" w:rsidRPr="00460B97" w:rsidRDefault="009713B9" w:rsidP="009713B9">
      <w:pPr>
        <w:rPr>
          <w:b/>
          <w:color w:val="1F497D"/>
        </w:rPr>
      </w:pPr>
      <w:bookmarkStart w:id="43" w:name="_Hlk161647815"/>
      <w:r w:rsidRPr="00460B97">
        <w:rPr>
          <w:b/>
          <w:color w:val="1F497D"/>
        </w:rPr>
        <w:t xml:space="preserve">HAJDINA–ORMOŽ: Markovci–Gorišnica </w:t>
      </w:r>
    </w:p>
    <w:p w14:paraId="67E33A89" w14:textId="13206E0C" w:rsidR="00DA07BC" w:rsidRPr="00460B97" w:rsidRDefault="00DA07BC" w:rsidP="00DA07BC">
      <w:pPr>
        <w:tabs>
          <w:tab w:val="left" w:pos="8820"/>
        </w:tabs>
        <w:ind w:right="13"/>
        <w:jc w:val="both"/>
        <w:rPr>
          <w:rFonts w:cs="Tahoma"/>
        </w:rPr>
      </w:pPr>
      <w:r w:rsidRPr="00460B97">
        <w:rPr>
          <w:rFonts w:cstheme="minorHAnsi"/>
        </w:rPr>
        <w:t xml:space="preserve">Projektna dokumentacija PGD in PZI je izdelana, </w:t>
      </w:r>
      <w:r w:rsidRPr="00460B97">
        <w:t>v teku je še pregled in dopolnitev popisov del</w:t>
      </w:r>
      <w:r w:rsidRPr="00460B97">
        <w:rPr>
          <w:rFonts w:cstheme="minorHAnsi"/>
        </w:rPr>
        <w:t xml:space="preserve">. Izdelano je bilo </w:t>
      </w:r>
      <w:r w:rsidR="003138EA">
        <w:rPr>
          <w:rFonts w:cstheme="minorHAnsi"/>
        </w:rPr>
        <w:t>PVO</w:t>
      </w:r>
      <w:r w:rsidRPr="00460B97">
        <w:rPr>
          <w:rFonts w:cstheme="minorHAnsi"/>
        </w:rPr>
        <w:t xml:space="preserve">. </w:t>
      </w:r>
      <w:r w:rsidRPr="00460B97">
        <w:t xml:space="preserve">Vloga za pridobitev </w:t>
      </w:r>
      <w:r w:rsidR="00F91098">
        <w:t>GD</w:t>
      </w:r>
      <w:r w:rsidRPr="00460B97">
        <w:t xml:space="preserve"> po integralnem postopku je bila na MOP posredovana 7. 2. 2020. Zaradi zahtev ARSO (v segmentu hrup) in </w:t>
      </w:r>
      <w:r w:rsidRPr="00460B97">
        <w:rPr>
          <w:rFonts w:cs="Tahoma"/>
        </w:rPr>
        <w:t>ZRSVN je potrebna izdelava dodatnih elaboratov in dopolnitev PVO, za katere je potrebno predhodno pridobiti izvajalce.</w:t>
      </w:r>
    </w:p>
    <w:p w14:paraId="089CA560" w14:textId="77777777" w:rsidR="00DA07BC" w:rsidRPr="00460B97" w:rsidRDefault="00DA07BC" w:rsidP="00DA07BC">
      <w:pPr>
        <w:tabs>
          <w:tab w:val="left" w:pos="8820"/>
        </w:tabs>
        <w:ind w:right="13"/>
        <w:jc w:val="both"/>
        <w:rPr>
          <w:rFonts w:cs="Tahoma"/>
        </w:rPr>
      </w:pPr>
    </w:p>
    <w:p w14:paraId="134998C7" w14:textId="2500658B" w:rsidR="00DA07BC" w:rsidRPr="0042494F" w:rsidRDefault="00DA07BC" w:rsidP="00DA07BC">
      <w:pPr>
        <w:tabs>
          <w:tab w:val="left" w:pos="8820"/>
        </w:tabs>
        <w:ind w:right="13"/>
        <w:jc w:val="both"/>
        <w:rPr>
          <w:rFonts w:cs="Tahoma"/>
        </w:rPr>
      </w:pPr>
      <w:r w:rsidRPr="00460B97">
        <w:rPr>
          <w:rFonts w:cs="Tahoma"/>
        </w:rPr>
        <w:t xml:space="preserve">Dopolnitev PVO je bila posedovana na MOP 2. 9. 2022. ZRSVN je oktobra 2022 izdal pozitivno mnenje. Dne 11. 1. 2023 je </w:t>
      </w:r>
      <w:r w:rsidR="009415E7" w:rsidRPr="00460B97">
        <w:rPr>
          <w:rFonts w:cs="Tahoma"/>
        </w:rPr>
        <w:t xml:space="preserve">družba </w:t>
      </w:r>
      <w:r w:rsidRPr="00460B97">
        <w:rPr>
          <w:rFonts w:cs="Tahoma"/>
        </w:rPr>
        <w:t>DARS dopolnil</w:t>
      </w:r>
      <w:r w:rsidR="009415E7" w:rsidRPr="00460B97">
        <w:rPr>
          <w:rFonts w:cs="Tahoma"/>
        </w:rPr>
        <w:t>a</w:t>
      </w:r>
      <w:r w:rsidRPr="00460B97">
        <w:rPr>
          <w:rFonts w:cs="Tahoma"/>
        </w:rPr>
        <w:t xml:space="preserve"> vlogo za </w:t>
      </w:r>
      <w:r w:rsidRPr="00460B97">
        <w:rPr>
          <w:rFonts w:cstheme="minorHAnsi"/>
        </w:rPr>
        <w:t>IGD</w:t>
      </w:r>
      <w:r w:rsidRPr="00460B97">
        <w:rPr>
          <w:rFonts w:cs="Tahoma"/>
        </w:rPr>
        <w:t xml:space="preserve"> z novim katastrskim elaboratom in vodilno mapo DGD. Na portalu eUprave je bila 21. 3. 2023 objavljena javna razgrnitev, ki je potekala do 20. 4. 2023. Pripomb ni bilo. Ustna obravnava je bila razpisana za 22.</w:t>
      </w:r>
      <w:r w:rsidR="006B1F97" w:rsidRPr="00460B97">
        <w:rPr>
          <w:rFonts w:cs="Tahoma"/>
        </w:rPr>
        <w:t> </w:t>
      </w:r>
      <w:r w:rsidRPr="00460B97">
        <w:rPr>
          <w:rFonts w:cs="Tahoma"/>
        </w:rPr>
        <w:t>6.</w:t>
      </w:r>
      <w:r w:rsidR="006B1F97" w:rsidRPr="00460B97">
        <w:rPr>
          <w:rFonts w:cs="Tahoma"/>
        </w:rPr>
        <w:t> </w:t>
      </w:r>
      <w:r w:rsidRPr="00460B97">
        <w:rPr>
          <w:rFonts w:cs="Tahoma"/>
        </w:rPr>
        <w:t xml:space="preserve">2023, pripomb prav tako ni bilo. </w:t>
      </w:r>
      <w:r w:rsidRPr="00460B97">
        <w:rPr>
          <w:rFonts w:cstheme="minorHAnsi"/>
        </w:rPr>
        <w:t xml:space="preserve">Na podlagi </w:t>
      </w:r>
      <w:r w:rsidR="00F86BFF">
        <w:rPr>
          <w:rFonts w:cstheme="minorHAnsi"/>
        </w:rPr>
        <w:t>o</w:t>
      </w:r>
      <w:r w:rsidRPr="00460B97">
        <w:rPr>
          <w:rFonts w:cstheme="minorHAnsi"/>
        </w:rPr>
        <w:t>dločbe o plačilu odškodnine zaradi spremembe namembnosti kmetijskega zemljišča v zvezi z izdajo gradbenega dovoljenja v integralnem postopku za gradnjo GC Markovci</w:t>
      </w:r>
      <w:r w:rsidR="006B1F97" w:rsidRPr="00460B97">
        <w:t>–</w:t>
      </w:r>
      <w:r w:rsidRPr="00460B97">
        <w:rPr>
          <w:rFonts w:cstheme="minorHAnsi"/>
        </w:rPr>
        <w:t xml:space="preserve">Gorišnica je bilo plačilo izvedeno 23. 8. 2023. </w:t>
      </w:r>
      <w:r w:rsidRPr="00460B97">
        <w:rPr>
          <w:rFonts w:cs="Tahoma"/>
        </w:rPr>
        <w:t xml:space="preserve">S strani MNVP </w:t>
      </w:r>
      <w:r w:rsidR="00F86BFF">
        <w:rPr>
          <w:rFonts w:cs="Tahoma"/>
        </w:rPr>
        <w:t>je družba DARS</w:t>
      </w:r>
      <w:r w:rsidR="00340216">
        <w:rPr>
          <w:rFonts w:cs="Tahoma"/>
        </w:rPr>
        <w:t xml:space="preserve"> </w:t>
      </w:r>
      <w:r w:rsidRPr="00460B97">
        <w:rPr>
          <w:rFonts w:cs="Tahoma"/>
        </w:rPr>
        <w:t>prejel</w:t>
      </w:r>
      <w:r w:rsidR="00F86BFF">
        <w:rPr>
          <w:rFonts w:cs="Tahoma"/>
        </w:rPr>
        <w:t>a</w:t>
      </w:r>
      <w:r w:rsidRPr="00460B97">
        <w:rPr>
          <w:rFonts w:cs="Tahoma"/>
        </w:rPr>
        <w:t xml:space="preserve"> sklep o podaljšanju roka za dopolnitev </w:t>
      </w:r>
      <w:r w:rsidRPr="0042494F">
        <w:rPr>
          <w:rFonts w:cs="Tahoma"/>
        </w:rPr>
        <w:t>dokumentacije za izdajo IGD z rokom do 25. 9. 2023.</w:t>
      </w:r>
    </w:p>
    <w:p w14:paraId="47163F1A" w14:textId="77777777" w:rsidR="00DA07BC" w:rsidRPr="0042494F" w:rsidRDefault="00DA07BC" w:rsidP="00DA07BC">
      <w:pPr>
        <w:tabs>
          <w:tab w:val="left" w:pos="8820"/>
        </w:tabs>
        <w:ind w:right="13"/>
        <w:jc w:val="both"/>
        <w:rPr>
          <w:rFonts w:cstheme="minorHAnsi"/>
        </w:rPr>
      </w:pPr>
    </w:p>
    <w:p w14:paraId="0976B934" w14:textId="5E0633B7" w:rsidR="00DA07BC" w:rsidRPr="00460B97" w:rsidRDefault="00DA07BC" w:rsidP="00DA07BC">
      <w:pPr>
        <w:jc w:val="both"/>
        <w:rPr>
          <w:rFonts w:cs="Tahoma"/>
          <w:color w:val="000000" w:themeColor="text1"/>
          <w:szCs w:val="20"/>
        </w:rPr>
      </w:pPr>
      <w:r w:rsidRPr="0042494F">
        <w:t>Izdelana je novelacija investicijske</w:t>
      </w:r>
      <w:r w:rsidR="006B1F97" w:rsidRPr="0042494F">
        <w:t>ga</w:t>
      </w:r>
      <w:r w:rsidRPr="0042494F">
        <w:t xml:space="preserve"> programa, saj je bil obstoječi invest</w:t>
      </w:r>
      <w:r w:rsidR="006B1F97" w:rsidRPr="0042494F">
        <w:t xml:space="preserve">icijski </w:t>
      </w:r>
      <w:r w:rsidRPr="0042494F">
        <w:t xml:space="preserve">program izdelan in potrjen že leta 2018. </w:t>
      </w:r>
      <w:r w:rsidR="00420C69" w:rsidRPr="0042494F">
        <w:t xml:space="preserve">JN </w:t>
      </w:r>
      <w:r w:rsidRPr="0042494F">
        <w:t xml:space="preserve">(1. faza – sposobnost) za gradnjo celotnega odseka Markovci–Gorišnica–Ormož je bilo objavljeno 14. 9. 2020. </w:t>
      </w:r>
      <w:r w:rsidR="00F63BA4" w:rsidRPr="0042494F">
        <w:rPr>
          <w:rFonts w:cstheme="minorHAnsi"/>
          <w:color w:val="000000" w:themeColor="text1"/>
          <w:szCs w:val="20"/>
        </w:rPr>
        <w:t>IGD</w:t>
      </w:r>
      <w:r w:rsidRPr="0042494F">
        <w:rPr>
          <w:rFonts w:cstheme="minorHAnsi"/>
          <w:color w:val="000000" w:themeColor="text1"/>
          <w:szCs w:val="20"/>
        </w:rPr>
        <w:t xml:space="preserve"> je bilo po več kot 3 in pol letih končno pridobljeno 19. 10. 2023, v teku </w:t>
      </w:r>
      <w:r w:rsidR="007F6ECE" w:rsidRPr="0042494F">
        <w:rPr>
          <w:rFonts w:cstheme="minorHAnsi"/>
          <w:color w:val="000000" w:themeColor="text1"/>
          <w:szCs w:val="20"/>
        </w:rPr>
        <w:t xml:space="preserve">je </w:t>
      </w:r>
      <w:r w:rsidRPr="0042494F">
        <w:rPr>
          <w:rFonts w:cstheme="minorHAnsi"/>
          <w:color w:val="000000" w:themeColor="text1"/>
          <w:szCs w:val="20"/>
        </w:rPr>
        <w:t xml:space="preserve">odločitev o pravnomočnosti IGD. </w:t>
      </w:r>
      <w:r w:rsidRPr="0042494F">
        <w:rPr>
          <w:rFonts w:cs="Tahoma"/>
          <w:color w:val="000000" w:themeColor="text1"/>
          <w:szCs w:val="20"/>
        </w:rPr>
        <w:t>Potrjen je bil pričetek postopka 2. faze JN za izbor izvajalca gradnje skupaj z odsekom Gorišnica</w:t>
      </w:r>
      <w:r w:rsidR="006B1F97" w:rsidRPr="0042494F">
        <w:t>–</w:t>
      </w:r>
      <w:r w:rsidRPr="0042494F">
        <w:rPr>
          <w:rFonts w:cs="Tahoma"/>
          <w:color w:val="000000" w:themeColor="text1"/>
          <w:szCs w:val="20"/>
        </w:rPr>
        <w:t>Ormož. Potekala je priprava razpisne dokumentacije za oba razpisa za objavo na portalu JN. Aktivnosti gradnje se bodo pričele leta 2024 in bodo trajala 30 mesecev.</w:t>
      </w:r>
    </w:p>
    <w:p w14:paraId="2AABA821" w14:textId="77777777" w:rsidR="00DA07BC" w:rsidRPr="00460B97" w:rsidRDefault="00DA07BC" w:rsidP="00DA07BC">
      <w:pPr>
        <w:jc w:val="both"/>
        <w:rPr>
          <w:color w:val="FF0000"/>
        </w:rPr>
      </w:pPr>
    </w:p>
    <w:p w14:paraId="4C8F656F" w14:textId="1684BB21" w:rsidR="00CA476F" w:rsidRPr="00460B97" w:rsidRDefault="00DA07BC" w:rsidP="00DA07BC">
      <w:pPr>
        <w:jc w:val="both"/>
        <w:rPr>
          <w:i/>
          <w:iCs/>
        </w:rPr>
      </w:pPr>
      <w:r w:rsidRPr="00460B97">
        <w:rPr>
          <w:i/>
          <w:iCs/>
        </w:rPr>
        <w:t>Razlogi za odstopanje od plana:</w:t>
      </w:r>
      <w:r w:rsidR="00A35065" w:rsidRPr="00460B97">
        <w:rPr>
          <w:i/>
          <w:iCs/>
        </w:rPr>
        <w:t xml:space="preserve"> </w:t>
      </w:r>
      <w:r w:rsidRPr="00460B97">
        <w:rPr>
          <w:i/>
          <w:iCs/>
        </w:rPr>
        <w:t>Zamaknili so se roki za pridobitev IGD in posledično tudi aktivnosti gradnje same glavne ceste na obravnavanem odseku</w:t>
      </w:r>
      <w:r w:rsidR="00CA476F" w:rsidRPr="00460B97">
        <w:rPr>
          <w:i/>
          <w:iCs/>
        </w:rPr>
        <w:t>.</w:t>
      </w:r>
      <w:r w:rsidR="00FB3CA9" w:rsidRPr="00460B97">
        <w:rPr>
          <w:i/>
          <w:iCs/>
        </w:rPr>
        <w:t xml:space="preserve"> Višja realizacija je posledica plačila odškodnine zaradi spremembe namembnosti kmetijskega zemljišča v zvezi z izdajo </w:t>
      </w:r>
      <w:r w:rsidR="00F91098">
        <w:rPr>
          <w:i/>
          <w:iCs/>
        </w:rPr>
        <w:t>GD</w:t>
      </w:r>
      <w:r w:rsidR="00FB3CA9" w:rsidRPr="00460B97">
        <w:rPr>
          <w:i/>
          <w:iCs/>
        </w:rPr>
        <w:t xml:space="preserve"> v integralnem postopku, kar ni bilo planirano.</w:t>
      </w:r>
    </w:p>
    <w:p w14:paraId="15AB3FE2" w14:textId="77777777" w:rsidR="00CA476F" w:rsidRPr="00460B97" w:rsidRDefault="00CA476F" w:rsidP="009713B9">
      <w:pPr>
        <w:jc w:val="both"/>
      </w:pPr>
    </w:p>
    <w:p w14:paraId="270B6B53" w14:textId="77777777" w:rsidR="009713B9" w:rsidRPr="00460B97" w:rsidRDefault="009713B9" w:rsidP="009713B9">
      <w:pPr>
        <w:rPr>
          <w:b/>
          <w:color w:val="1F497D"/>
        </w:rPr>
      </w:pPr>
      <w:r w:rsidRPr="00460B97">
        <w:rPr>
          <w:b/>
          <w:color w:val="1F497D"/>
        </w:rPr>
        <w:t>Priključek Dragomer</w:t>
      </w:r>
    </w:p>
    <w:p w14:paraId="287C4C5A" w14:textId="2BD46646" w:rsidR="00DA07BC" w:rsidRPr="00460B97" w:rsidRDefault="00DA07BC" w:rsidP="00DA07BC">
      <w:pPr>
        <w:jc w:val="both"/>
      </w:pPr>
      <w:r w:rsidRPr="00460B97">
        <w:t xml:space="preserve">Uvedba v delo izvajalca </w:t>
      </w:r>
      <w:r w:rsidR="003138EA">
        <w:t>PAR</w:t>
      </w:r>
      <w:r w:rsidRPr="00460B97">
        <w:t xml:space="preserve"> je bila izvedena 17. 7. 2023. Uvedba v delo izvajalca gradbenih del je bila izvedena 31. 7. 2023. Uvedba v delo izvajalca zunanje kontrole kakovosti je bila izvedena 4. 8. 2023. Na terenu so se večinsko izvajala pripravljalna in zemeljska dela ter nekaj del odvodnjavanja. Dela na gradbišču so tekla po terminskem planu, ki ga je pripravil izvajalec po uvedbi v delo.</w:t>
      </w:r>
    </w:p>
    <w:p w14:paraId="1E89E6EF" w14:textId="46B3F090" w:rsidR="00CA476F" w:rsidRDefault="00DA07BC" w:rsidP="00DA07BC">
      <w:pPr>
        <w:jc w:val="both"/>
        <w:rPr>
          <w:i/>
          <w:iCs/>
        </w:rPr>
      </w:pPr>
      <w:r w:rsidRPr="00460B97">
        <w:rPr>
          <w:i/>
          <w:iCs/>
        </w:rPr>
        <w:t>Razlogi za odstopanje od plana:</w:t>
      </w:r>
      <w:r w:rsidR="00A35065" w:rsidRPr="00460B97">
        <w:rPr>
          <w:i/>
          <w:iCs/>
        </w:rPr>
        <w:t xml:space="preserve"> </w:t>
      </w:r>
      <w:r w:rsidRPr="00460B97">
        <w:rPr>
          <w:i/>
          <w:iCs/>
        </w:rPr>
        <w:t>Postopek podpisa pogodbe pri soinvestitorjih se je zavlekel in gradnja se je pričela šele v 2. polovici leta</w:t>
      </w:r>
      <w:r w:rsidR="00CA476F" w:rsidRPr="00460B97">
        <w:rPr>
          <w:i/>
          <w:iCs/>
        </w:rPr>
        <w:t>.</w:t>
      </w:r>
    </w:p>
    <w:p w14:paraId="481ABE00" w14:textId="77777777" w:rsidR="00D82523" w:rsidRPr="00460B97" w:rsidRDefault="00D82523" w:rsidP="00DA07BC">
      <w:pPr>
        <w:jc w:val="both"/>
        <w:rPr>
          <w:i/>
          <w:iCs/>
        </w:rPr>
      </w:pPr>
    </w:p>
    <w:p w14:paraId="24982A69" w14:textId="01D8D969" w:rsidR="009713B9" w:rsidRPr="00460B97" w:rsidRDefault="009713B9" w:rsidP="009713B9">
      <w:pPr>
        <w:rPr>
          <w:b/>
          <w:color w:val="1F497D"/>
        </w:rPr>
      </w:pPr>
      <w:r w:rsidRPr="00460B97">
        <w:rPr>
          <w:b/>
          <w:color w:val="1F497D"/>
        </w:rPr>
        <w:t>3. razvojna os jug: Novo mesto–Maline (</w:t>
      </w:r>
      <w:r w:rsidR="00664FB1" w:rsidRPr="00460B97">
        <w:rPr>
          <w:b/>
          <w:color w:val="1F497D"/>
        </w:rPr>
        <w:t>1</w:t>
      </w:r>
      <w:r w:rsidRPr="00460B97">
        <w:rPr>
          <w:b/>
          <w:color w:val="1F497D"/>
        </w:rPr>
        <w:t xml:space="preserve">. </w:t>
      </w:r>
      <w:r w:rsidR="00664FB1" w:rsidRPr="00460B97">
        <w:rPr>
          <w:b/>
          <w:color w:val="1F497D"/>
        </w:rPr>
        <w:t>odsek</w:t>
      </w:r>
      <w:r w:rsidRPr="00460B97">
        <w:rPr>
          <w:b/>
          <w:color w:val="1F497D"/>
        </w:rPr>
        <w:t xml:space="preserve"> </w:t>
      </w:r>
      <w:r w:rsidR="00796764" w:rsidRPr="00460B97">
        <w:rPr>
          <w:b/>
          <w:color w:val="1F497D"/>
        </w:rPr>
        <w:t>–</w:t>
      </w:r>
      <w:r w:rsidRPr="00460B97">
        <w:rPr>
          <w:b/>
          <w:color w:val="1F497D"/>
        </w:rPr>
        <w:t xml:space="preserve"> etapi 1 in 2)</w:t>
      </w:r>
    </w:p>
    <w:p w14:paraId="558829AD" w14:textId="59F5A737" w:rsidR="00DA07BC" w:rsidRPr="00460B97" w:rsidRDefault="00DA07BC" w:rsidP="00DA07BC">
      <w:pPr>
        <w:jc w:val="both"/>
      </w:pPr>
      <w:r w:rsidRPr="00460B97">
        <w:t>Po pridobitvi gradbenega dovoljenja v oktobru 2021 je bil</w:t>
      </w:r>
      <w:r w:rsidR="00A35065" w:rsidRPr="00460B97">
        <w:t>a</w:t>
      </w:r>
      <w:r w:rsidRPr="00460B97">
        <w:t xml:space="preserve"> objavljena 2. faza </w:t>
      </w:r>
      <w:r w:rsidR="00420C69">
        <w:t xml:space="preserve">JN </w:t>
      </w:r>
      <w:r w:rsidRPr="00460B97">
        <w:t xml:space="preserve">za izbor izvajalca gradbenih del. Postopek 2. faze </w:t>
      </w:r>
      <w:r w:rsidR="00420C69">
        <w:t xml:space="preserve">JN </w:t>
      </w:r>
      <w:r w:rsidRPr="00460B97">
        <w:t xml:space="preserve">oddaje del je prekinjen do pravnomočnosti </w:t>
      </w:r>
      <w:r w:rsidR="00F91098">
        <w:t>GD</w:t>
      </w:r>
      <w:r w:rsidRPr="00460B97">
        <w:t>. V letu 2023 je naročena novelacija investicijskega programa.</w:t>
      </w:r>
    </w:p>
    <w:p w14:paraId="63B3A34B" w14:textId="77777777" w:rsidR="00DA07BC" w:rsidRPr="00460B97" w:rsidRDefault="00DA07BC" w:rsidP="00DA07BC">
      <w:pPr>
        <w:jc w:val="both"/>
        <w:rPr>
          <w:color w:val="FF0000"/>
        </w:rPr>
      </w:pPr>
    </w:p>
    <w:p w14:paraId="2BE9AE45" w14:textId="47714F93" w:rsidR="00CA476F" w:rsidRPr="00460B97" w:rsidRDefault="00DA07BC" w:rsidP="00DA07BC">
      <w:pPr>
        <w:jc w:val="both"/>
        <w:rPr>
          <w:i/>
          <w:iCs/>
        </w:rPr>
      </w:pPr>
      <w:r w:rsidRPr="00460B97">
        <w:rPr>
          <w:i/>
          <w:iCs/>
        </w:rPr>
        <w:t>Razlogi za odstopanje od plana:</w:t>
      </w:r>
      <w:r w:rsidR="00A35065" w:rsidRPr="00460B97">
        <w:rPr>
          <w:i/>
          <w:iCs/>
        </w:rPr>
        <w:t xml:space="preserve"> </w:t>
      </w:r>
      <w:r w:rsidRPr="00460B97">
        <w:rPr>
          <w:i/>
          <w:iCs/>
        </w:rPr>
        <w:t xml:space="preserve">Po izdani sodbi na </w:t>
      </w:r>
      <w:r w:rsidR="00F63BA4">
        <w:rPr>
          <w:i/>
          <w:iCs/>
        </w:rPr>
        <w:t>GD</w:t>
      </w:r>
      <w:r w:rsidRPr="00460B97">
        <w:rPr>
          <w:i/>
          <w:iCs/>
        </w:rPr>
        <w:t xml:space="preserve"> iz leta 2021 je bilo v juliju 2023 ponovno izdano </w:t>
      </w:r>
      <w:r w:rsidR="00F63BA4">
        <w:rPr>
          <w:i/>
          <w:iCs/>
        </w:rPr>
        <w:t>GD</w:t>
      </w:r>
      <w:r w:rsidRPr="00460B97">
        <w:rPr>
          <w:i/>
          <w:iCs/>
        </w:rPr>
        <w:t xml:space="preserve">. Civilna iniciativa 3RO je vložila tožbo tudi na to </w:t>
      </w:r>
      <w:r w:rsidR="00F63BA4">
        <w:rPr>
          <w:i/>
          <w:iCs/>
        </w:rPr>
        <w:t>GD</w:t>
      </w:r>
      <w:r w:rsidRPr="00460B97">
        <w:rPr>
          <w:i/>
          <w:iCs/>
        </w:rPr>
        <w:t>. Postopek poteka na Upravnem sodišču</w:t>
      </w:r>
      <w:r w:rsidR="00F86BFF">
        <w:rPr>
          <w:i/>
          <w:iCs/>
        </w:rPr>
        <w:t xml:space="preserve"> RS</w:t>
      </w:r>
      <w:r w:rsidR="00CA476F" w:rsidRPr="00460B97">
        <w:rPr>
          <w:i/>
          <w:iCs/>
        </w:rPr>
        <w:t>.</w:t>
      </w:r>
    </w:p>
    <w:p w14:paraId="5524D217" w14:textId="77777777" w:rsidR="0006552B" w:rsidRPr="00460B97" w:rsidRDefault="0006552B" w:rsidP="009713B9">
      <w:pPr>
        <w:jc w:val="both"/>
        <w:rPr>
          <w:color w:val="FF0000"/>
        </w:rPr>
      </w:pPr>
    </w:p>
    <w:p w14:paraId="43D77947" w14:textId="77777777" w:rsidR="009713B9" w:rsidRPr="00460B97" w:rsidRDefault="009713B9" w:rsidP="009713B9">
      <w:pPr>
        <w:rPr>
          <w:b/>
          <w:color w:val="1F497D"/>
        </w:rPr>
      </w:pPr>
      <w:r w:rsidRPr="00460B97">
        <w:rPr>
          <w:b/>
          <w:color w:val="1F497D"/>
        </w:rPr>
        <w:t>3. razvojna os sever: Šentrupert–Velenje</w:t>
      </w:r>
    </w:p>
    <w:p w14:paraId="6EB7D0B7" w14:textId="2BF93976" w:rsidR="00DA07BC" w:rsidRPr="00460B97" w:rsidRDefault="00DA07BC" w:rsidP="00DA07BC">
      <w:pPr>
        <w:jc w:val="both"/>
      </w:pPr>
      <w:r w:rsidRPr="00460B97">
        <w:t xml:space="preserve">Izvedena je bila 1. faza </w:t>
      </w:r>
      <w:r w:rsidR="0026088A">
        <w:t>JR</w:t>
      </w:r>
      <w:r w:rsidRPr="00460B97">
        <w:t xml:space="preserve"> za priznanje sposobnosti izvajalcem gradbenih del za etapo Šentrupert. Odločitev o priznanju sposobnosti izvajalcem je pravnomočna. Izveden je tudi del odstranitve objektov, predvidenih za rušenje.</w:t>
      </w:r>
    </w:p>
    <w:p w14:paraId="1CCEEC0D" w14:textId="77777777" w:rsidR="00DA07BC" w:rsidRPr="00460B97" w:rsidRDefault="00DA07BC" w:rsidP="00DA07BC">
      <w:pPr>
        <w:jc w:val="both"/>
        <w:rPr>
          <w:color w:val="FF0000"/>
        </w:rPr>
      </w:pPr>
    </w:p>
    <w:p w14:paraId="61B9201F" w14:textId="61D60647" w:rsidR="00CA476F" w:rsidRPr="00460B97" w:rsidRDefault="00DA07BC" w:rsidP="00DA07BC">
      <w:pPr>
        <w:jc w:val="both"/>
        <w:rPr>
          <w:i/>
          <w:iCs/>
        </w:rPr>
      </w:pPr>
      <w:r w:rsidRPr="00460B97">
        <w:rPr>
          <w:i/>
          <w:iCs/>
        </w:rPr>
        <w:t>Razlogi za odstopanje od plana:</w:t>
      </w:r>
      <w:r w:rsidR="00A35065" w:rsidRPr="00460B97">
        <w:rPr>
          <w:i/>
          <w:iCs/>
        </w:rPr>
        <w:t xml:space="preserve"> </w:t>
      </w:r>
      <w:r w:rsidRPr="00460B97">
        <w:rPr>
          <w:i/>
          <w:iCs/>
        </w:rPr>
        <w:t>Glede na stanje aktivnost projektiranja, pridobivanja nepremičnin in gradbenih dovoljenj so aktivnosti pričetka gradnje zamaknjene v leto 2024</w:t>
      </w:r>
      <w:r w:rsidR="00CA476F" w:rsidRPr="00460B97">
        <w:rPr>
          <w:i/>
          <w:iCs/>
        </w:rPr>
        <w:t>.</w:t>
      </w:r>
    </w:p>
    <w:p w14:paraId="5181EBA2" w14:textId="77777777" w:rsidR="00CA476F" w:rsidRPr="00460B97" w:rsidRDefault="00CA476F" w:rsidP="009713B9">
      <w:pPr>
        <w:jc w:val="both"/>
        <w:rPr>
          <w:color w:val="FF0000"/>
        </w:rPr>
      </w:pPr>
    </w:p>
    <w:p w14:paraId="6E5A81F0" w14:textId="77777777" w:rsidR="009713B9" w:rsidRPr="00460B97" w:rsidRDefault="009713B9" w:rsidP="009713B9">
      <w:pPr>
        <w:rPr>
          <w:b/>
          <w:color w:val="1F497D"/>
        </w:rPr>
      </w:pPr>
      <w:r w:rsidRPr="00460B97">
        <w:rPr>
          <w:b/>
          <w:color w:val="1F497D"/>
        </w:rPr>
        <w:t>Bertoška vpadnica - razširitev v štiripasovnico</w:t>
      </w:r>
    </w:p>
    <w:p w14:paraId="13E7BBAB" w14:textId="77CF7268" w:rsidR="00DA07BC" w:rsidRPr="00460B97" w:rsidRDefault="00DA07BC" w:rsidP="00DA07BC">
      <w:pPr>
        <w:jc w:val="both"/>
      </w:pPr>
      <w:bookmarkStart w:id="44" w:name="_Toc9323715"/>
      <w:r w:rsidRPr="00460B97">
        <w:t xml:space="preserve">Izdelana je projektna dokumentacija PZI, katere naročnik je </w:t>
      </w:r>
      <w:r w:rsidR="00796764" w:rsidRPr="00460B97">
        <w:t>MO</w:t>
      </w:r>
      <w:r w:rsidR="00F14FCD">
        <w:t>K</w:t>
      </w:r>
      <w:r w:rsidRPr="00460B97">
        <w:t xml:space="preserve">. Dela se bodo izvajala kot VDJK. Sofinancerski sporazum med </w:t>
      </w:r>
      <w:r w:rsidR="009415E7" w:rsidRPr="00460B97">
        <w:t xml:space="preserve">družbo </w:t>
      </w:r>
      <w:r w:rsidRPr="00460B97">
        <w:t>DARS, MO</w:t>
      </w:r>
      <w:r w:rsidR="00F14FCD">
        <w:t xml:space="preserve">K </w:t>
      </w:r>
      <w:r w:rsidRPr="00460B97">
        <w:t>in MZI</w:t>
      </w:r>
      <w:r w:rsidR="00F86BFF">
        <w:t>-DRSI</w:t>
      </w:r>
      <w:r w:rsidRPr="00460B97">
        <w:t xml:space="preserve"> še ni bil podpisan.</w:t>
      </w:r>
    </w:p>
    <w:p w14:paraId="3C175A46" w14:textId="77777777" w:rsidR="00DA07BC" w:rsidRPr="00460B97" w:rsidRDefault="00DA07BC" w:rsidP="00DA07BC">
      <w:pPr>
        <w:jc w:val="both"/>
        <w:rPr>
          <w:i/>
          <w:iCs/>
        </w:rPr>
      </w:pPr>
    </w:p>
    <w:p w14:paraId="05632BFD" w14:textId="6B498F80" w:rsidR="00CA476F" w:rsidRPr="00460B97" w:rsidRDefault="00DA07BC" w:rsidP="00DA07BC">
      <w:pPr>
        <w:jc w:val="both"/>
        <w:rPr>
          <w:i/>
          <w:iCs/>
          <w:color w:val="FF0000"/>
        </w:rPr>
      </w:pPr>
      <w:r w:rsidRPr="00460B97">
        <w:rPr>
          <w:i/>
          <w:iCs/>
        </w:rPr>
        <w:t>Razlogi za odstopanje od plana:</w:t>
      </w:r>
      <w:r w:rsidR="00A35065" w:rsidRPr="00460B97">
        <w:rPr>
          <w:i/>
          <w:iCs/>
        </w:rPr>
        <w:t xml:space="preserve"> </w:t>
      </w:r>
      <w:r w:rsidRPr="00460B97">
        <w:rPr>
          <w:i/>
          <w:iCs/>
        </w:rPr>
        <w:t xml:space="preserve">Pričetek gradnje se zamika v odvisnosti od izgradnje </w:t>
      </w:r>
      <w:r w:rsidR="001E2813" w:rsidRPr="00460B97">
        <w:rPr>
          <w:i/>
          <w:iCs/>
        </w:rPr>
        <w:t>S</w:t>
      </w:r>
      <w:r w:rsidRPr="00460B97">
        <w:rPr>
          <w:i/>
          <w:iCs/>
        </w:rPr>
        <w:t>erminske vpadnice</w:t>
      </w:r>
      <w:r w:rsidR="00CA476F" w:rsidRPr="00460B97">
        <w:rPr>
          <w:i/>
          <w:iCs/>
        </w:rPr>
        <w:t>.</w:t>
      </w:r>
      <w:bookmarkEnd w:id="43"/>
    </w:p>
    <w:p w14:paraId="3198F411" w14:textId="43A2F62B" w:rsidR="00CA476F" w:rsidRPr="00460B97" w:rsidRDefault="00C5108E" w:rsidP="00CA476F">
      <w:pPr>
        <w:pStyle w:val="Naslov3"/>
        <w:rPr>
          <w:lang w:eastAsia="sl-SI"/>
        </w:rPr>
      </w:pPr>
      <w:bookmarkStart w:id="45" w:name="_Toc170819441"/>
      <w:r w:rsidRPr="00460B97">
        <w:rPr>
          <w:lang w:eastAsia="sl-SI"/>
        </w:rPr>
        <w:t>Predviden pričetek gradnje po 20</w:t>
      </w:r>
      <w:r w:rsidR="00292835" w:rsidRPr="00460B97">
        <w:rPr>
          <w:lang w:eastAsia="sl-SI"/>
        </w:rPr>
        <w:t>2</w:t>
      </w:r>
      <w:r w:rsidR="003530B8" w:rsidRPr="00460B97">
        <w:rPr>
          <w:lang w:eastAsia="sl-SI"/>
        </w:rPr>
        <w:t>3</w:t>
      </w:r>
      <w:r w:rsidRPr="00460B97">
        <w:rPr>
          <w:lang w:eastAsia="sl-SI"/>
        </w:rPr>
        <w:t xml:space="preserve"> (od</w:t>
      </w:r>
      <w:r w:rsidR="000941CC" w:rsidRPr="00460B97">
        <w:rPr>
          <w:lang w:eastAsia="sl-SI"/>
        </w:rPr>
        <w:t>seki za katere se je v letu 20</w:t>
      </w:r>
      <w:r w:rsidR="00292835" w:rsidRPr="00460B97">
        <w:rPr>
          <w:lang w:eastAsia="sl-SI"/>
        </w:rPr>
        <w:t>2</w:t>
      </w:r>
      <w:r w:rsidR="003530B8" w:rsidRPr="00460B97">
        <w:rPr>
          <w:lang w:eastAsia="sl-SI"/>
        </w:rPr>
        <w:t>3</w:t>
      </w:r>
      <w:r w:rsidRPr="00460B97">
        <w:rPr>
          <w:lang w:eastAsia="sl-SI"/>
        </w:rPr>
        <w:t xml:space="preserve"> pripravljala projektna dokumentacija)</w:t>
      </w:r>
      <w:bookmarkEnd w:id="44"/>
      <w:bookmarkEnd w:id="45"/>
    </w:p>
    <w:tbl>
      <w:tblPr>
        <w:tblStyle w:val="DARSTABELA"/>
        <w:tblW w:w="9214" w:type="dxa"/>
        <w:tblLayout w:type="fixed"/>
        <w:tblLook w:val="04A0" w:firstRow="1" w:lastRow="0" w:firstColumn="1" w:lastColumn="0" w:noHBand="0" w:noVBand="1"/>
      </w:tblPr>
      <w:tblGrid>
        <w:gridCol w:w="567"/>
        <w:gridCol w:w="5245"/>
        <w:gridCol w:w="1134"/>
        <w:gridCol w:w="1137"/>
        <w:gridCol w:w="1131"/>
      </w:tblGrid>
      <w:tr w:rsidR="003B4FEA" w:rsidRPr="00460B97" w14:paraId="48505555" w14:textId="77777777" w:rsidTr="00730EE0">
        <w:trPr>
          <w:cnfStyle w:val="100000000000" w:firstRow="1" w:lastRow="0" w:firstColumn="0" w:lastColumn="0" w:oddVBand="0" w:evenVBand="0" w:oddHBand="0" w:evenHBand="0" w:firstRowFirstColumn="0" w:firstRowLastColumn="0" w:lastRowFirstColumn="0" w:lastRowLastColumn="0"/>
          <w:trHeight w:val="453"/>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5ACEE5BD" w14:textId="77777777" w:rsidR="003B4FEA" w:rsidRPr="00460B97" w:rsidRDefault="003B4FEA" w:rsidP="003B4FEA">
            <w:pPr>
              <w:rPr>
                <w:lang w:eastAsia="sl-SI"/>
              </w:rPr>
            </w:pPr>
            <w:r w:rsidRPr="00460B97">
              <w:rPr>
                <w:lang w:eastAsia="sl-SI"/>
              </w:rPr>
              <w:t>Zap. št.</w:t>
            </w:r>
          </w:p>
        </w:tc>
        <w:tc>
          <w:tcPr>
            <w:tcW w:w="5245" w:type="dxa"/>
            <w:hideMark/>
          </w:tcPr>
          <w:p w14:paraId="4E505D59" w14:textId="2F38D3DE" w:rsidR="003B4FEA" w:rsidRPr="00460B97" w:rsidRDefault="003B4FEA" w:rsidP="003B4FEA">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Predviden pričetek gradnje po 2023</w:t>
            </w:r>
          </w:p>
        </w:tc>
        <w:tc>
          <w:tcPr>
            <w:tcW w:w="1134" w:type="dxa"/>
            <w:hideMark/>
          </w:tcPr>
          <w:p w14:paraId="32CC179A" w14:textId="77777777"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Rebalans poslovnega načrta</w:t>
            </w:r>
          </w:p>
          <w:p w14:paraId="7C1A096D" w14:textId="5AB23783"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2023</w:t>
            </w:r>
          </w:p>
        </w:tc>
        <w:tc>
          <w:tcPr>
            <w:tcW w:w="1137" w:type="dxa"/>
            <w:hideMark/>
          </w:tcPr>
          <w:p w14:paraId="0DE8A299" w14:textId="1C1CBFDC"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2023</w:t>
            </w:r>
          </w:p>
        </w:tc>
        <w:tc>
          <w:tcPr>
            <w:tcW w:w="1131" w:type="dxa"/>
            <w:hideMark/>
          </w:tcPr>
          <w:p w14:paraId="30B26EC5" w14:textId="0DD5914E"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Indeks realizacija/ rebalans poslovnega načrta</w:t>
            </w:r>
          </w:p>
        </w:tc>
      </w:tr>
      <w:tr w:rsidR="00400822" w:rsidRPr="00460B97" w14:paraId="45031F3F"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4CE66895" w14:textId="77777777" w:rsidR="00400822" w:rsidRPr="00460B97" w:rsidRDefault="00400822" w:rsidP="00730EE0">
            <w:pPr>
              <w:rPr>
                <w:lang w:eastAsia="sl-SI"/>
              </w:rPr>
            </w:pPr>
            <w:r w:rsidRPr="00460B97">
              <w:rPr>
                <w:lang w:eastAsia="sl-SI"/>
              </w:rPr>
              <w:t>1.</w:t>
            </w:r>
          </w:p>
        </w:tc>
        <w:tc>
          <w:tcPr>
            <w:tcW w:w="5245" w:type="dxa"/>
            <w:noWrap/>
          </w:tcPr>
          <w:p w14:paraId="3E46F9A4"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18"/>
              </w:rPr>
            </w:pPr>
            <w:r w:rsidRPr="00460B97">
              <w:rPr>
                <w:rFonts w:ascii="Calibri" w:hAnsi="Calibri" w:cs="Calibri"/>
                <w:szCs w:val="18"/>
              </w:rPr>
              <w:t>KOSEZE–KOZARJE: razširitev v 6-pasovnico</w:t>
            </w:r>
          </w:p>
        </w:tc>
        <w:tc>
          <w:tcPr>
            <w:tcW w:w="1134" w:type="dxa"/>
          </w:tcPr>
          <w:p w14:paraId="43E3D66E" w14:textId="109FBED2"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22.000</w:t>
            </w:r>
          </w:p>
        </w:tc>
        <w:tc>
          <w:tcPr>
            <w:tcW w:w="1137" w:type="dxa"/>
          </w:tcPr>
          <w:p w14:paraId="16A6093D" w14:textId="7AD4B6B2"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20.480</w:t>
            </w:r>
          </w:p>
        </w:tc>
        <w:tc>
          <w:tcPr>
            <w:tcW w:w="1131" w:type="dxa"/>
          </w:tcPr>
          <w:p w14:paraId="7ABD2360" w14:textId="225AEE92"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93</w:t>
            </w:r>
          </w:p>
        </w:tc>
      </w:tr>
      <w:tr w:rsidR="00400822" w:rsidRPr="00460B97" w14:paraId="174C9EDC"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23D29A04" w14:textId="77777777" w:rsidR="00400822" w:rsidRPr="00460B97" w:rsidRDefault="00400822" w:rsidP="00730EE0">
            <w:pPr>
              <w:rPr>
                <w:lang w:eastAsia="sl-SI"/>
              </w:rPr>
            </w:pPr>
            <w:r w:rsidRPr="00460B97">
              <w:rPr>
                <w:lang w:eastAsia="sl-SI"/>
              </w:rPr>
              <w:t>2.</w:t>
            </w:r>
          </w:p>
        </w:tc>
        <w:tc>
          <w:tcPr>
            <w:tcW w:w="5245" w:type="dxa"/>
            <w:noWrap/>
          </w:tcPr>
          <w:p w14:paraId="616B5508"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18"/>
              </w:rPr>
            </w:pPr>
            <w:r w:rsidRPr="00460B97">
              <w:rPr>
                <w:rFonts w:ascii="Calibri" w:hAnsi="Calibri" w:cs="Calibri"/>
                <w:szCs w:val="18"/>
              </w:rPr>
              <w:t>JAGODJE–LUCIJA</w:t>
            </w:r>
          </w:p>
        </w:tc>
        <w:tc>
          <w:tcPr>
            <w:tcW w:w="1134" w:type="dxa"/>
          </w:tcPr>
          <w:p w14:paraId="6DA9FBFB" w14:textId="15988F9A"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253.000</w:t>
            </w:r>
          </w:p>
        </w:tc>
        <w:tc>
          <w:tcPr>
            <w:tcW w:w="1137" w:type="dxa"/>
          </w:tcPr>
          <w:p w14:paraId="2D34B17D" w14:textId="397DABC9"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38.539</w:t>
            </w:r>
          </w:p>
        </w:tc>
        <w:tc>
          <w:tcPr>
            <w:tcW w:w="1131" w:type="dxa"/>
          </w:tcPr>
          <w:p w14:paraId="5989D210" w14:textId="5C335132"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15</w:t>
            </w:r>
          </w:p>
        </w:tc>
      </w:tr>
      <w:tr w:rsidR="00022D12" w:rsidRPr="00460B97" w14:paraId="26F9CB14"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624CAD80" w14:textId="41EBADCB" w:rsidR="00022D12" w:rsidRPr="00460B97" w:rsidRDefault="00022D12" w:rsidP="00730EE0">
            <w:pPr>
              <w:rPr>
                <w:lang w:eastAsia="sl-SI"/>
              </w:rPr>
            </w:pPr>
            <w:r w:rsidRPr="00460B97">
              <w:rPr>
                <w:lang w:eastAsia="sl-SI"/>
              </w:rPr>
              <w:t>3.</w:t>
            </w:r>
          </w:p>
        </w:tc>
        <w:tc>
          <w:tcPr>
            <w:tcW w:w="5245" w:type="dxa"/>
            <w:noWrap/>
          </w:tcPr>
          <w:p w14:paraId="32A8FA97" w14:textId="7CED6BE0" w:rsidR="00022D12" w:rsidRPr="00460B97" w:rsidRDefault="00022D12" w:rsidP="00022D12">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460B97">
              <w:rPr>
                <w:rFonts w:ascii="Calibri" w:hAnsi="Calibri" w:cs="Calibri"/>
                <w:szCs w:val="18"/>
              </w:rPr>
              <w:t>3. razvojna os jug: Novo mesto–Maline (I. odsek - etapi 3 in 4)</w:t>
            </w:r>
          </w:p>
        </w:tc>
        <w:tc>
          <w:tcPr>
            <w:tcW w:w="1134" w:type="dxa"/>
          </w:tcPr>
          <w:p w14:paraId="17A24CB3" w14:textId="7DDA0B9B" w:rsidR="00022D1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80.000</w:t>
            </w:r>
          </w:p>
        </w:tc>
        <w:tc>
          <w:tcPr>
            <w:tcW w:w="1137" w:type="dxa"/>
          </w:tcPr>
          <w:p w14:paraId="48651A56" w14:textId="30FC2A27" w:rsidR="00022D1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1" w:type="dxa"/>
          </w:tcPr>
          <w:p w14:paraId="69B02EA1" w14:textId="37BEC035" w:rsidR="00022D1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400822" w:rsidRPr="00460B97" w14:paraId="23DC0AA2" w14:textId="77777777" w:rsidTr="00730EE0">
        <w:trPr>
          <w:trHeight w:val="381"/>
        </w:trPr>
        <w:tc>
          <w:tcPr>
            <w:cnfStyle w:val="001000000000" w:firstRow="0" w:lastRow="0" w:firstColumn="1" w:lastColumn="0" w:oddVBand="0" w:evenVBand="0" w:oddHBand="0" w:evenHBand="0" w:firstRowFirstColumn="0" w:firstRowLastColumn="0" w:lastRowFirstColumn="0" w:lastRowLastColumn="0"/>
            <w:tcW w:w="5812" w:type="dxa"/>
            <w:gridSpan w:val="2"/>
            <w:hideMark/>
          </w:tcPr>
          <w:p w14:paraId="717718BD" w14:textId="445DA4C0" w:rsidR="00400822" w:rsidRPr="00460B97" w:rsidRDefault="00400822" w:rsidP="00730EE0">
            <w:pPr>
              <w:rPr>
                <w:b/>
                <w:lang w:eastAsia="sl-SI"/>
              </w:rPr>
            </w:pPr>
            <w:r w:rsidRPr="00460B97">
              <w:rPr>
                <w:b/>
                <w:lang w:eastAsia="sl-SI"/>
              </w:rPr>
              <w:t>Skupaj predviden pričetek gradnje po 202</w:t>
            </w:r>
            <w:r w:rsidR="003530B8" w:rsidRPr="00460B97">
              <w:rPr>
                <w:b/>
                <w:lang w:eastAsia="sl-SI"/>
              </w:rPr>
              <w:t>3</w:t>
            </w:r>
          </w:p>
        </w:tc>
        <w:tc>
          <w:tcPr>
            <w:tcW w:w="1134" w:type="dxa"/>
          </w:tcPr>
          <w:p w14:paraId="00FCFB0F" w14:textId="4B7C5939"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355.000</w:t>
            </w:r>
          </w:p>
        </w:tc>
        <w:tc>
          <w:tcPr>
            <w:tcW w:w="1137" w:type="dxa"/>
          </w:tcPr>
          <w:p w14:paraId="04380D40" w14:textId="012C1267"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59.019</w:t>
            </w:r>
          </w:p>
        </w:tc>
        <w:tc>
          <w:tcPr>
            <w:tcW w:w="1131" w:type="dxa"/>
          </w:tcPr>
          <w:p w14:paraId="7560F676" w14:textId="036629BB"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17</w:t>
            </w:r>
          </w:p>
        </w:tc>
      </w:tr>
    </w:tbl>
    <w:p w14:paraId="5DE03737" w14:textId="77777777" w:rsidR="00F616D4" w:rsidRPr="00460B97" w:rsidRDefault="00F616D4" w:rsidP="008871C2">
      <w:pPr>
        <w:jc w:val="both"/>
      </w:pPr>
    </w:p>
    <w:p w14:paraId="0CA1FFEF" w14:textId="77777777" w:rsidR="009713B9" w:rsidRPr="00460B97" w:rsidRDefault="009713B9" w:rsidP="009713B9">
      <w:pPr>
        <w:jc w:val="both"/>
        <w:rPr>
          <w:b/>
          <w:color w:val="1F497D"/>
        </w:rPr>
      </w:pPr>
      <w:r w:rsidRPr="00460B97">
        <w:rPr>
          <w:b/>
          <w:color w:val="1F497D"/>
        </w:rPr>
        <w:t>KOSEZE–KOZARJE: razširitev v 6-pasovnico</w:t>
      </w:r>
    </w:p>
    <w:p w14:paraId="07E31DCF" w14:textId="77777777" w:rsidR="00FE7368" w:rsidRPr="00460B97" w:rsidRDefault="00FE7368" w:rsidP="00FE7368">
      <w:pPr>
        <w:jc w:val="both"/>
      </w:pPr>
      <w:r w:rsidRPr="00460B97">
        <w:t>Izvedena je bila rušitev pridobljenih nepremičnin.</w:t>
      </w:r>
    </w:p>
    <w:p w14:paraId="2EFB5528" w14:textId="77777777" w:rsidR="00FE7368" w:rsidRPr="00460B97" w:rsidRDefault="00FE7368" w:rsidP="00FE7368">
      <w:pPr>
        <w:jc w:val="both"/>
        <w:rPr>
          <w:i/>
          <w:iCs/>
        </w:rPr>
      </w:pPr>
    </w:p>
    <w:p w14:paraId="23AAB254" w14:textId="77777777" w:rsidR="009713B9" w:rsidRPr="00460B97" w:rsidRDefault="009713B9" w:rsidP="009713B9">
      <w:pPr>
        <w:jc w:val="both"/>
        <w:rPr>
          <w:b/>
          <w:color w:val="1F497D"/>
        </w:rPr>
      </w:pPr>
      <w:r w:rsidRPr="00460B97">
        <w:rPr>
          <w:b/>
          <w:color w:val="1F497D"/>
        </w:rPr>
        <w:t>JAGODJE–LUCIJA</w:t>
      </w:r>
    </w:p>
    <w:p w14:paraId="1C93FBEF" w14:textId="6BC95BE8" w:rsidR="004B6D7A" w:rsidRPr="00460B97" w:rsidRDefault="00796764" w:rsidP="004B6D7A">
      <w:pPr>
        <w:jc w:val="both"/>
      </w:pPr>
      <w:r w:rsidRPr="00460B97">
        <w:t>V pripravi so bili dogovori o sporazumni razvezi pogodb, saj potrebno novelacijo projektne dokumentacije ni možno zagotoviti v okviru obstoječih pogodb s projektanti. Izvedena je bila rušitev zadnjega objekta na trasi HC.</w:t>
      </w:r>
    </w:p>
    <w:p w14:paraId="3FD93961" w14:textId="77777777" w:rsidR="00796764" w:rsidRPr="00460B97" w:rsidRDefault="00796764" w:rsidP="004B6D7A">
      <w:pPr>
        <w:jc w:val="both"/>
        <w:rPr>
          <w:color w:val="FF0000"/>
        </w:rPr>
      </w:pPr>
    </w:p>
    <w:p w14:paraId="1C0D0ECE" w14:textId="0FCFA4FA" w:rsidR="00CA476F" w:rsidRDefault="004B6D7A" w:rsidP="004B6D7A">
      <w:pPr>
        <w:jc w:val="both"/>
        <w:rPr>
          <w:i/>
          <w:iCs/>
        </w:rPr>
      </w:pPr>
      <w:r w:rsidRPr="00460B97">
        <w:rPr>
          <w:i/>
          <w:iCs/>
        </w:rPr>
        <w:t>Razlogi za odstopanje od plana:</w:t>
      </w:r>
      <w:r w:rsidR="00A35065" w:rsidRPr="00460B97">
        <w:rPr>
          <w:i/>
          <w:iCs/>
        </w:rPr>
        <w:t xml:space="preserve"> </w:t>
      </w:r>
      <w:r w:rsidRPr="00460B97">
        <w:rPr>
          <w:i/>
          <w:iCs/>
        </w:rPr>
        <w:t>Dogovor o sporazumni razvezi še ni bil usklajen s pogodbenim partnerjem</w:t>
      </w:r>
      <w:r w:rsidR="00CA476F" w:rsidRPr="00460B97">
        <w:rPr>
          <w:i/>
          <w:iCs/>
        </w:rPr>
        <w:t>.</w:t>
      </w:r>
    </w:p>
    <w:p w14:paraId="4A92DF5E" w14:textId="77777777" w:rsidR="00F579F7" w:rsidRDefault="00F579F7" w:rsidP="004B6D7A">
      <w:pPr>
        <w:jc w:val="both"/>
        <w:rPr>
          <w:i/>
          <w:iCs/>
        </w:rPr>
      </w:pPr>
    </w:p>
    <w:p w14:paraId="51F2F590" w14:textId="77777777" w:rsidR="0013406B" w:rsidRDefault="0013406B" w:rsidP="004B6D7A">
      <w:pPr>
        <w:jc w:val="both"/>
        <w:rPr>
          <w:i/>
          <w:iCs/>
        </w:rPr>
      </w:pPr>
    </w:p>
    <w:p w14:paraId="13B7466A" w14:textId="77777777" w:rsidR="0013406B" w:rsidRDefault="0013406B" w:rsidP="004B6D7A">
      <w:pPr>
        <w:jc w:val="both"/>
        <w:rPr>
          <w:i/>
          <w:iCs/>
        </w:rPr>
      </w:pPr>
    </w:p>
    <w:p w14:paraId="3C8027F1" w14:textId="1653326C" w:rsidR="00CA476F" w:rsidRPr="00460B97" w:rsidRDefault="00CA476F" w:rsidP="00CA476F">
      <w:pPr>
        <w:jc w:val="both"/>
        <w:rPr>
          <w:b/>
          <w:color w:val="1F497D"/>
        </w:rPr>
      </w:pPr>
      <w:r w:rsidRPr="00460B97">
        <w:rPr>
          <w:b/>
          <w:color w:val="1F497D"/>
        </w:rPr>
        <w:t>3. razvojna os jug: Novo mesto–Maline (1. odsek - etapi 3 in 4)</w:t>
      </w:r>
    </w:p>
    <w:p w14:paraId="02AA0496" w14:textId="08EAB994" w:rsidR="004B6D7A" w:rsidRDefault="004B6D7A" w:rsidP="004B6D7A">
      <w:pPr>
        <w:jc w:val="both"/>
      </w:pPr>
      <w:r w:rsidRPr="00460B97">
        <w:t xml:space="preserve">Pričele so se aktivnosti razpisa </w:t>
      </w:r>
      <w:r w:rsidR="00420C69">
        <w:t xml:space="preserve">JN </w:t>
      </w:r>
      <w:r w:rsidRPr="00460B97">
        <w:t>za Inženirja za opravljanje strokovnih in inženirskih storitev za državno cesto 3. razvojna os jug, od priključka Osredek do priključka Maline (3. in 4. etapa) za fazo gradnje ter ostalih inženirskih storitev po gradnji.</w:t>
      </w:r>
    </w:p>
    <w:p w14:paraId="5FD776F2" w14:textId="77777777" w:rsidR="006F1C32" w:rsidRPr="00460B97" w:rsidRDefault="006F1C32" w:rsidP="004B6D7A">
      <w:pPr>
        <w:jc w:val="both"/>
      </w:pPr>
    </w:p>
    <w:p w14:paraId="254EE54F" w14:textId="02EEAFEE" w:rsidR="004B6D7A" w:rsidRPr="00460B97" w:rsidRDefault="004B6D7A" w:rsidP="004B6D7A">
      <w:pPr>
        <w:jc w:val="both"/>
        <w:rPr>
          <w:i/>
          <w:iCs/>
        </w:rPr>
      </w:pPr>
      <w:r w:rsidRPr="00460B97">
        <w:rPr>
          <w:i/>
          <w:iCs/>
        </w:rPr>
        <w:t>Razlogi za odstopanje od plana:</w:t>
      </w:r>
      <w:r w:rsidR="00A35065" w:rsidRPr="00460B97">
        <w:rPr>
          <w:i/>
          <w:iCs/>
        </w:rPr>
        <w:t xml:space="preserve"> </w:t>
      </w:r>
      <w:r w:rsidRPr="00460B97">
        <w:rPr>
          <w:i/>
          <w:iCs/>
        </w:rPr>
        <w:t xml:space="preserve">Zamaknili so se roki za pridobitev GD in posledično tudi aktivnosti gradnje same </w:t>
      </w:r>
      <w:r w:rsidR="00F91098">
        <w:rPr>
          <w:i/>
          <w:iCs/>
        </w:rPr>
        <w:t>HC</w:t>
      </w:r>
      <w:r w:rsidRPr="00460B97">
        <w:rPr>
          <w:i/>
          <w:iCs/>
        </w:rPr>
        <w:t xml:space="preserve"> na obravnavanem odseku.</w:t>
      </w:r>
    </w:p>
    <w:p w14:paraId="50D1548A" w14:textId="227398FB" w:rsidR="009F075F" w:rsidRPr="00460B97" w:rsidRDefault="009F075F" w:rsidP="000C1724">
      <w:pPr>
        <w:pStyle w:val="Naslov3"/>
      </w:pPr>
      <w:bookmarkStart w:id="46" w:name="_Toc170819442"/>
      <w:r w:rsidRPr="00460B97">
        <w:t>Nadaljevanje gradnje</w:t>
      </w:r>
      <w:bookmarkEnd w:id="46"/>
    </w:p>
    <w:tbl>
      <w:tblPr>
        <w:tblStyle w:val="DARSTABELA"/>
        <w:tblW w:w="9214" w:type="dxa"/>
        <w:tblLayout w:type="fixed"/>
        <w:tblLook w:val="04A0" w:firstRow="1" w:lastRow="0" w:firstColumn="1" w:lastColumn="0" w:noHBand="0" w:noVBand="1"/>
      </w:tblPr>
      <w:tblGrid>
        <w:gridCol w:w="567"/>
        <w:gridCol w:w="5245"/>
        <w:gridCol w:w="1134"/>
        <w:gridCol w:w="1137"/>
        <w:gridCol w:w="1131"/>
      </w:tblGrid>
      <w:tr w:rsidR="003B4FEA" w:rsidRPr="00460B97" w14:paraId="1B1322E9" w14:textId="77777777" w:rsidTr="00730EE0">
        <w:trPr>
          <w:cnfStyle w:val="100000000000" w:firstRow="1" w:lastRow="0" w:firstColumn="0" w:lastColumn="0" w:oddVBand="0" w:evenVBand="0" w:oddHBand="0" w:evenHBand="0" w:firstRowFirstColumn="0" w:firstRowLastColumn="0" w:lastRowFirstColumn="0" w:lastRowLastColumn="0"/>
          <w:trHeight w:val="453"/>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53FBA8DE" w14:textId="77777777" w:rsidR="003B4FEA" w:rsidRPr="00460B97" w:rsidRDefault="003B4FEA" w:rsidP="003B4FEA">
            <w:pPr>
              <w:rPr>
                <w:lang w:eastAsia="sl-SI"/>
              </w:rPr>
            </w:pPr>
            <w:r w:rsidRPr="00460B97">
              <w:rPr>
                <w:lang w:eastAsia="sl-SI"/>
              </w:rPr>
              <w:t>Zap. št.</w:t>
            </w:r>
          </w:p>
        </w:tc>
        <w:tc>
          <w:tcPr>
            <w:tcW w:w="5245" w:type="dxa"/>
            <w:hideMark/>
          </w:tcPr>
          <w:p w14:paraId="788A341F" w14:textId="77777777" w:rsidR="003B4FEA" w:rsidRPr="00460B97" w:rsidRDefault="003B4FEA" w:rsidP="003B4FEA">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Nadaljevanje gradnje</w:t>
            </w:r>
          </w:p>
        </w:tc>
        <w:tc>
          <w:tcPr>
            <w:tcW w:w="1134" w:type="dxa"/>
            <w:hideMark/>
          </w:tcPr>
          <w:p w14:paraId="732A48E1" w14:textId="77777777"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Rebalans poslovnega načrta</w:t>
            </w:r>
          </w:p>
          <w:p w14:paraId="68FE838B" w14:textId="383AD4ED"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2023</w:t>
            </w:r>
          </w:p>
        </w:tc>
        <w:tc>
          <w:tcPr>
            <w:tcW w:w="1137" w:type="dxa"/>
            <w:hideMark/>
          </w:tcPr>
          <w:p w14:paraId="0709561F" w14:textId="6AC3802B"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2023</w:t>
            </w:r>
          </w:p>
        </w:tc>
        <w:tc>
          <w:tcPr>
            <w:tcW w:w="1131" w:type="dxa"/>
            <w:hideMark/>
          </w:tcPr>
          <w:p w14:paraId="0C39A8F3" w14:textId="78C36E35"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Indeks realizacija/ rebalans poslovnega načrta</w:t>
            </w:r>
          </w:p>
        </w:tc>
      </w:tr>
      <w:tr w:rsidR="00400822" w:rsidRPr="00460B97" w14:paraId="0391E219"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482EF3B3" w14:textId="77777777" w:rsidR="00400822" w:rsidRPr="00460B97" w:rsidRDefault="00400822" w:rsidP="00730EE0">
            <w:pPr>
              <w:rPr>
                <w:lang w:eastAsia="sl-SI"/>
              </w:rPr>
            </w:pPr>
            <w:r w:rsidRPr="00460B97">
              <w:rPr>
                <w:lang w:eastAsia="sl-SI"/>
              </w:rPr>
              <w:t>1.</w:t>
            </w:r>
          </w:p>
        </w:tc>
        <w:tc>
          <w:tcPr>
            <w:tcW w:w="5245" w:type="dxa"/>
            <w:noWrap/>
          </w:tcPr>
          <w:p w14:paraId="4C47F690"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szCs w:val="18"/>
              </w:rPr>
              <w:t>Predor Karavanke - dograditev</w:t>
            </w:r>
          </w:p>
        </w:tc>
        <w:tc>
          <w:tcPr>
            <w:tcW w:w="1134" w:type="dxa"/>
          </w:tcPr>
          <w:p w14:paraId="7FCAD8A9" w14:textId="7FE0A324"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30.181.000</w:t>
            </w:r>
          </w:p>
        </w:tc>
        <w:tc>
          <w:tcPr>
            <w:tcW w:w="1137" w:type="dxa"/>
          </w:tcPr>
          <w:p w14:paraId="23E6D03F" w14:textId="7B8A6EAD"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31.567.185</w:t>
            </w:r>
          </w:p>
        </w:tc>
        <w:tc>
          <w:tcPr>
            <w:tcW w:w="1131" w:type="dxa"/>
          </w:tcPr>
          <w:p w14:paraId="68CFB64F" w14:textId="534EAA5C"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105</w:t>
            </w:r>
          </w:p>
        </w:tc>
      </w:tr>
      <w:tr w:rsidR="005E03A9" w:rsidRPr="00460B97" w14:paraId="6D0FB6F3"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7BCCDBBA" w14:textId="4798A96A" w:rsidR="005E03A9" w:rsidRPr="00460B97" w:rsidRDefault="005E03A9" w:rsidP="00730EE0">
            <w:pPr>
              <w:rPr>
                <w:lang w:eastAsia="sl-SI"/>
              </w:rPr>
            </w:pPr>
            <w:r w:rsidRPr="00460B97">
              <w:rPr>
                <w:lang w:eastAsia="sl-SI"/>
              </w:rPr>
              <w:t>2.</w:t>
            </w:r>
          </w:p>
        </w:tc>
        <w:tc>
          <w:tcPr>
            <w:tcW w:w="5245" w:type="dxa"/>
            <w:noWrap/>
          </w:tcPr>
          <w:p w14:paraId="7D166002" w14:textId="3BDA1A87" w:rsidR="005E03A9" w:rsidRPr="00460B97" w:rsidRDefault="005E03A9" w:rsidP="005E03A9">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460B97">
              <w:rPr>
                <w:rFonts w:ascii="Calibri" w:hAnsi="Calibri" w:cs="Calibri"/>
                <w:szCs w:val="18"/>
              </w:rPr>
              <w:t>3. razvojna os sever: Velenje–Slovenj Gradec</w:t>
            </w:r>
          </w:p>
        </w:tc>
        <w:tc>
          <w:tcPr>
            <w:tcW w:w="1134" w:type="dxa"/>
          </w:tcPr>
          <w:p w14:paraId="5E6E2D3A" w14:textId="62D28E64" w:rsidR="005E03A9"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26.259.000</w:t>
            </w:r>
          </w:p>
        </w:tc>
        <w:tc>
          <w:tcPr>
            <w:tcW w:w="1137" w:type="dxa"/>
          </w:tcPr>
          <w:p w14:paraId="43C9F7B1" w14:textId="108A2AD6" w:rsidR="005E03A9"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26.893.190</w:t>
            </w:r>
          </w:p>
        </w:tc>
        <w:tc>
          <w:tcPr>
            <w:tcW w:w="1131" w:type="dxa"/>
          </w:tcPr>
          <w:p w14:paraId="3630112D" w14:textId="35F6F05E" w:rsidR="005E03A9"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102</w:t>
            </w:r>
          </w:p>
        </w:tc>
      </w:tr>
      <w:tr w:rsidR="00400822" w:rsidRPr="00460B97" w14:paraId="40720840"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0E9B940E" w14:textId="391A3BC4" w:rsidR="00400822" w:rsidRPr="00460B97" w:rsidRDefault="005E03A9" w:rsidP="00730EE0">
            <w:pPr>
              <w:rPr>
                <w:lang w:eastAsia="sl-SI"/>
              </w:rPr>
            </w:pPr>
            <w:r w:rsidRPr="00460B97">
              <w:rPr>
                <w:lang w:eastAsia="sl-SI"/>
              </w:rPr>
              <w:t>3</w:t>
            </w:r>
            <w:r w:rsidR="00400822" w:rsidRPr="00460B97">
              <w:rPr>
                <w:lang w:eastAsia="sl-SI"/>
              </w:rPr>
              <w:t>.</w:t>
            </w:r>
          </w:p>
        </w:tc>
        <w:tc>
          <w:tcPr>
            <w:tcW w:w="5245" w:type="dxa"/>
            <w:noWrap/>
          </w:tcPr>
          <w:p w14:paraId="018B8EB1"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szCs w:val="18"/>
              </w:rPr>
              <w:t>ŠENTVID–KOSEZE</w:t>
            </w:r>
          </w:p>
        </w:tc>
        <w:tc>
          <w:tcPr>
            <w:tcW w:w="1134" w:type="dxa"/>
          </w:tcPr>
          <w:p w14:paraId="61EDD937" w14:textId="46B368BF"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2.310.000</w:t>
            </w:r>
          </w:p>
        </w:tc>
        <w:tc>
          <w:tcPr>
            <w:tcW w:w="1137" w:type="dxa"/>
          </w:tcPr>
          <w:p w14:paraId="7CB306AB" w14:textId="4FB406F4"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137.321</w:t>
            </w:r>
          </w:p>
        </w:tc>
        <w:tc>
          <w:tcPr>
            <w:tcW w:w="1131" w:type="dxa"/>
          </w:tcPr>
          <w:p w14:paraId="7B13C4CE" w14:textId="487BB0AE"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w:t>
            </w:r>
          </w:p>
        </w:tc>
      </w:tr>
      <w:tr w:rsidR="00400822" w:rsidRPr="00460B97" w14:paraId="15F99109"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71B34B00" w14:textId="756746A6" w:rsidR="00400822" w:rsidRPr="00460B97" w:rsidRDefault="005E03A9" w:rsidP="00730EE0">
            <w:pPr>
              <w:rPr>
                <w:lang w:eastAsia="sl-SI"/>
              </w:rPr>
            </w:pPr>
            <w:r w:rsidRPr="00460B97">
              <w:rPr>
                <w:lang w:eastAsia="sl-SI"/>
              </w:rPr>
              <w:t>4</w:t>
            </w:r>
            <w:r w:rsidR="00400822" w:rsidRPr="00460B97">
              <w:rPr>
                <w:lang w:eastAsia="sl-SI"/>
              </w:rPr>
              <w:t>.</w:t>
            </w:r>
          </w:p>
        </w:tc>
        <w:tc>
          <w:tcPr>
            <w:tcW w:w="5245" w:type="dxa"/>
            <w:noWrap/>
          </w:tcPr>
          <w:p w14:paraId="06513158"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szCs w:val="18"/>
              </w:rPr>
              <w:t>HAJDINA–ORMOŽ: Gorišnica–Ormož</w:t>
            </w:r>
          </w:p>
        </w:tc>
        <w:tc>
          <w:tcPr>
            <w:tcW w:w="1134" w:type="dxa"/>
          </w:tcPr>
          <w:p w14:paraId="73DEB7A3" w14:textId="1568D2A9"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500.000</w:t>
            </w:r>
          </w:p>
        </w:tc>
        <w:tc>
          <w:tcPr>
            <w:tcW w:w="1137" w:type="dxa"/>
          </w:tcPr>
          <w:p w14:paraId="4237CAAC" w14:textId="1E5AA9E5"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100.169</w:t>
            </w:r>
          </w:p>
        </w:tc>
        <w:tc>
          <w:tcPr>
            <w:tcW w:w="1131" w:type="dxa"/>
          </w:tcPr>
          <w:p w14:paraId="7166F608" w14:textId="52EE7DF6"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20</w:t>
            </w:r>
          </w:p>
        </w:tc>
      </w:tr>
      <w:tr w:rsidR="00400822" w:rsidRPr="00460B97" w14:paraId="605CC51A"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223DD120" w14:textId="3CB030F1" w:rsidR="00400822" w:rsidRPr="00460B97" w:rsidRDefault="005E03A9" w:rsidP="00730EE0">
            <w:pPr>
              <w:rPr>
                <w:lang w:eastAsia="sl-SI"/>
              </w:rPr>
            </w:pPr>
            <w:r w:rsidRPr="00460B97">
              <w:rPr>
                <w:lang w:eastAsia="sl-SI"/>
              </w:rPr>
              <w:t>5</w:t>
            </w:r>
            <w:r w:rsidR="00400822" w:rsidRPr="00460B97">
              <w:rPr>
                <w:lang w:eastAsia="sl-SI"/>
              </w:rPr>
              <w:t>.</w:t>
            </w:r>
          </w:p>
        </w:tc>
        <w:tc>
          <w:tcPr>
            <w:tcW w:w="5245" w:type="dxa"/>
            <w:noWrap/>
          </w:tcPr>
          <w:p w14:paraId="388C7DB6" w14:textId="3A4E8AAC" w:rsidR="00400822" w:rsidRPr="00460B97" w:rsidRDefault="00820495"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Pr>
                <w:rFonts w:ascii="Calibri" w:hAnsi="Calibri" w:cs="Calibri"/>
                <w:szCs w:val="18"/>
              </w:rPr>
              <w:t>RAZDRTO–VIPAVA: Reb</w:t>
            </w:r>
            <w:r w:rsidR="00400822" w:rsidRPr="00460B97">
              <w:rPr>
                <w:rFonts w:ascii="Calibri" w:hAnsi="Calibri" w:cs="Calibri"/>
                <w:szCs w:val="18"/>
              </w:rPr>
              <w:t>rnice - protivetrna zaščita</w:t>
            </w:r>
          </w:p>
        </w:tc>
        <w:tc>
          <w:tcPr>
            <w:tcW w:w="1134" w:type="dxa"/>
          </w:tcPr>
          <w:p w14:paraId="00BF74BB" w14:textId="721A4EAB"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76.000</w:t>
            </w:r>
          </w:p>
        </w:tc>
        <w:tc>
          <w:tcPr>
            <w:tcW w:w="1137" w:type="dxa"/>
          </w:tcPr>
          <w:p w14:paraId="4BEDD398" w14:textId="26F1ED99"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41.759</w:t>
            </w:r>
          </w:p>
        </w:tc>
        <w:tc>
          <w:tcPr>
            <w:tcW w:w="1131" w:type="dxa"/>
          </w:tcPr>
          <w:p w14:paraId="7DDB47C1" w14:textId="4958E37E"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55</w:t>
            </w:r>
          </w:p>
        </w:tc>
      </w:tr>
      <w:tr w:rsidR="00400822" w:rsidRPr="00460B97" w14:paraId="72381E7B"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62025860" w14:textId="4904E822" w:rsidR="00400822" w:rsidRPr="00460B97" w:rsidRDefault="005E03A9" w:rsidP="00730EE0">
            <w:pPr>
              <w:rPr>
                <w:lang w:eastAsia="sl-SI"/>
              </w:rPr>
            </w:pPr>
            <w:r w:rsidRPr="00460B97">
              <w:rPr>
                <w:lang w:eastAsia="sl-SI"/>
              </w:rPr>
              <w:t>6</w:t>
            </w:r>
            <w:r w:rsidR="00400822" w:rsidRPr="00460B97">
              <w:rPr>
                <w:lang w:eastAsia="sl-SI"/>
              </w:rPr>
              <w:t>.</w:t>
            </w:r>
          </w:p>
        </w:tc>
        <w:tc>
          <w:tcPr>
            <w:tcW w:w="5245" w:type="dxa"/>
            <w:noWrap/>
          </w:tcPr>
          <w:p w14:paraId="0F05443A" w14:textId="74078FA9"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460B97">
              <w:rPr>
                <w:rFonts w:ascii="Calibri" w:hAnsi="Calibri" w:cs="Calibri"/>
                <w:szCs w:val="18"/>
              </w:rPr>
              <w:t>KLANEC–ANKARAN: Navezava na Luko Koper; II. faza (S</w:t>
            </w:r>
            <w:r w:rsidR="008E5778" w:rsidRPr="00460B97">
              <w:rPr>
                <w:rFonts w:ascii="Calibri" w:hAnsi="Calibri" w:cs="Calibri"/>
                <w:szCs w:val="18"/>
              </w:rPr>
              <w:t>e</w:t>
            </w:r>
            <w:r w:rsidRPr="00460B97">
              <w:rPr>
                <w:rFonts w:ascii="Calibri" w:hAnsi="Calibri" w:cs="Calibri"/>
                <w:szCs w:val="18"/>
              </w:rPr>
              <w:t>rminska vpadnica)</w:t>
            </w:r>
          </w:p>
        </w:tc>
        <w:tc>
          <w:tcPr>
            <w:tcW w:w="1134" w:type="dxa"/>
          </w:tcPr>
          <w:p w14:paraId="58172761" w14:textId="48F11464"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460B97">
              <w:rPr>
                <w:rFonts w:ascii="Calibri" w:hAnsi="Calibri" w:cs="Calibri"/>
                <w:szCs w:val="18"/>
              </w:rPr>
              <w:t>291.000</w:t>
            </w:r>
          </w:p>
        </w:tc>
        <w:tc>
          <w:tcPr>
            <w:tcW w:w="1137" w:type="dxa"/>
          </w:tcPr>
          <w:p w14:paraId="0B4EAAEE" w14:textId="7AC27119"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460B97">
              <w:rPr>
                <w:rFonts w:ascii="Calibri" w:hAnsi="Calibri" w:cs="Calibri"/>
                <w:szCs w:val="18"/>
              </w:rPr>
              <w:t>316.090</w:t>
            </w:r>
          </w:p>
        </w:tc>
        <w:tc>
          <w:tcPr>
            <w:tcW w:w="1131" w:type="dxa"/>
          </w:tcPr>
          <w:p w14:paraId="64001525" w14:textId="59C8F539"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460B97">
              <w:rPr>
                <w:rFonts w:ascii="Calibri" w:hAnsi="Calibri" w:cs="Calibri"/>
                <w:szCs w:val="18"/>
              </w:rPr>
              <w:t>109</w:t>
            </w:r>
          </w:p>
        </w:tc>
      </w:tr>
      <w:tr w:rsidR="00400822" w:rsidRPr="00460B97" w14:paraId="175FCA8A" w14:textId="77777777" w:rsidTr="00730EE0">
        <w:trPr>
          <w:trHeight w:val="381"/>
        </w:trPr>
        <w:tc>
          <w:tcPr>
            <w:cnfStyle w:val="001000000000" w:firstRow="0" w:lastRow="0" w:firstColumn="1" w:lastColumn="0" w:oddVBand="0" w:evenVBand="0" w:oddHBand="0" w:evenHBand="0" w:firstRowFirstColumn="0" w:firstRowLastColumn="0" w:lastRowFirstColumn="0" w:lastRowLastColumn="0"/>
            <w:tcW w:w="5812" w:type="dxa"/>
            <w:gridSpan w:val="2"/>
            <w:hideMark/>
          </w:tcPr>
          <w:p w14:paraId="6DF6400E" w14:textId="77777777" w:rsidR="00400822" w:rsidRPr="00460B97" w:rsidRDefault="00400822" w:rsidP="00730EE0">
            <w:pPr>
              <w:rPr>
                <w:b/>
                <w:lang w:eastAsia="sl-SI"/>
              </w:rPr>
            </w:pPr>
            <w:r w:rsidRPr="00460B97">
              <w:rPr>
                <w:b/>
                <w:lang w:eastAsia="sl-SI"/>
              </w:rPr>
              <w:t>Skupaj nadaljevanje gradnje</w:t>
            </w:r>
          </w:p>
        </w:tc>
        <w:tc>
          <w:tcPr>
            <w:tcW w:w="1134" w:type="dxa"/>
          </w:tcPr>
          <w:p w14:paraId="1B043E2B" w14:textId="0AE91010"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59.617.000</w:t>
            </w:r>
          </w:p>
        </w:tc>
        <w:tc>
          <w:tcPr>
            <w:tcW w:w="1137" w:type="dxa"/>
          </w:tcPr>
          <w:p w14:paraId="0CD1AC73" w14:textId="52805C0E"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59.055.714</w:t>
            </w:r>
          </w:p>
        </w:tc>
        <w:tc>
          <w:tcPr>
            <w:tcW w:w="1131" w:type="dxa"/>
          </w:tcPr>
          <w:p w14:paraId="62D16D6D" w14:textId="56249CEF"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99</w:t>
            </w:r>
          </w:p>
        </w:tc>
      </w:tr>
    </w:tbl>
    <w:p w14:paraId="48BD276C" w14:textId="77777777" w:rsidR="00796764" w:rsidRPr="00460B97" w:rsidRDefault="00796764" w:rsidP="009713B9">
      <w:pPr>
        <w:rPr>
          <w:b/>
          <w:color w:val="1F497D"/>
        </w:rPr>
      </w:pPr>
    </w:p>
    <w:p w14:paraId="2AA8FEEE" w14:textId="6E763ADD" w:rsidR="009713B9" w:rsidRPr="00460B97" w:rsidRDefault="009713B9" w:rsidP="009713B9">
      <w:pPr>
        <w:rPr>
          <w:b/>
          <w:color w:val="1F497D"/>
        </w:rPr>
      </w:pPr>
      <w:r w:rsidRPr="00460B97">
        <w:rPr>
          <w:b/>
          <w:color w:val="1F497D"/>
        </w:rPr>
        <w:t>Predor Karavanke - dograditev</w:t>
      </w:r>
    </w:p>
    <w:p w14:paraId="5FF16A8E" w14:textId="77777777" w:rsidR="004B6D7A" w:rsidRPr="00460B97" w:rsidRDefault="004B6D7A" w:rsidP="004B6D7A">
      <w:pPr>
        <w:jc w:val="both"/>
      </w:pPr>
      <w:r w:rsidRPr="00460B97">
        <w:t>Do vključno 31. 12. 2023 so bila v predoru izvedena naslednja dela:</w:t>
      </w:r>
    </w:p>
    <w:p w14:paraId="4B91AA65" w14:textId="14A75C03" w:rsidR="004B6D7A" w:rsidRPr="00460B97" w:rsidRDefault="004B6D7A" w:rsidP="004B6D7A">
      <w:pPr>
        <w:pStyle w:val="Odstavekseznama"/>
        <w:numPr>
          <w:ilvl w:val="0"/>
          <w:numId w:val="31"/>
        </w:numPr>
        <w:jc w:val="both"/>
      </w:pPr>
      <w:r w:rsidRPr="00460B97">
        <w:t>Izkop in vgradnja podpornih ukrepov v kaloti do stacionaže 3055 m.</w:t>
      </w:r>
    </w:p>
    <w:p w14:paraId="2E42B23E" w14:textId="73819BEE" w:rsidR="004B6D7A" w:rsidRPr="00460B97" w:rsidRDefault="004B6D7A" w:rsidP="004B6D7A">
      <w:pPr>
        <w:pStyle w:val="Odstavekseznama"/>
        <w:numPr>
          <w:ilvl w:val="0"/>
          <w:numId w:val="31"/>
        </w:numPr>
        <w:jc w:val="both"/>
      </w:pPr>
      <w:r w:rsidRPr="00460B97">
        <w:t>Izkop in vgradnja podpornih ukrepov v stopnici do stacionaže 3020 m.</w:t>
      </w:r>
    </w:p>
    <w:p w14:paraId="4FBCCE49" w14:textId="4E47E62E" w:rsidR="004B6D7A" w:rsidRPr="00460B97" w:rsidRDefault="004B6D7A" w:rsidP="004B6D7A">
      <w:pPr>
        <w:pStyle w:val="Odstavekseznama"/>
        <w:numPr>
          <w:ilvl w:val="0"/>
          <w:numId w:val="31"/>
        </w:numPr>
        <w:jc w:val="both"/>
      </w:pPr>
      <w:r w:rsidRPr="00460B97">
        <w:t>Izkop in vgradnja talnega oboka iz brizganega betona do 2806 m.</w:t>
      </w:r>
    </w:p>
    <w:p w14:paraId="1942B797" w14:textId="37566221" w:rsidR="004B6D7A" w:rsidRPr="00460B97" w:rsidRDefault="004B6D7A" w:rsidP="004B6D7A">
      <w:pPr>
        <w:pStyle w:val="Odstavekseznama"/>
        <w:numPr>
          <w:ilvl w:val="0"/>
          <w:numId w:val="31"/>
        </w:numPr>
        <w:jc w:val="both"/>
      </w:pPr>
      <w:r w:rsidRPr="00460B97">
        <w:t>Temelj notranje obloge – zahodna stran do stacionaže 2518 m.</w:t>
      </w:r>
    </w:p>
    <w:p w14:paraId="2F89D301" w14:textId="07FF69A7" w:rsidR="004B6D7A" w:rsidRPr="00460B97" w:rsidRDefault="004B6D7A" w:rsidP="004B6D7A">
      <w:pPr>
        <w:pStyle w:val="Odstavekseznama"/>
        <w:numPr>
          <w:ilvl w:val="0"/>
          <w:numId w:val="31"/>
        </w:numPr>
        <w:jc w:val="both"/>
      </w:pPr>
      <w:r w:rsidRPr="00460B97">
        <w:t>Temelj notranje obloge – vzhodna stran do stacionaže 2505 m.</w:t>
      </w:r>
    </w:p>
    <w:p w14:paraId="55709B36" w14:textId="6C84E117" w:rsidR="004B6D7A" w:rsidRPr="00460B97" w:rsidRDefault="004B6D7A" w:rsidP="004B6D7A">
      <w:pPr>
        <w:pStyle w:val="Odstavekseznama"/>
        <w:numPr>
          <w:ilvl w:val="0"/>
          <w:numId w:val="31"/>
        </w:numPr>
        <w:jc w:val="both"/>
      </w:pPr>
      <w:r w:rsidRPr="00460B97">
        <w:t>Vgradnja talnega oboka iz litega in polnilnega betona do stacionaže 2184 m.</w:t>
      </w:r>
    </w:p>
    <w:p w14:paraId="5BFF5C41" w14:textId="40BC1CC0" w:rsidR="004B6D7A" w:rsidRPr="00460B97" w:rsidRDefault="004B6D7A" w:rsidP="004B6D7A">
      <w:pPr>
        <w:pStyle w:val="Odstavekseznama"/>
        <w:numPr>
          <w:ilvl w:val="0"/>
          <w:numId w:val="31"/>
        </w:numPr>
        <w:jc w:val="both"/>
      </w:pPr>
      <w:r w:rsidRPr="00460B97">
        <w:t>Hidroizolacija predora do stacionaže 2026 m.</w:t>
      </w:r>
    </w:p>
    <w:p w14:paraId="6E830A31" w14:textId="0BA7D316" w:rsidR="004B6D7A" w:rsidRPr="00460B97" w:rsidRDefault="004B6D7A" w:rsidP="004B6D7A">
      <w:pPr>
        <w:pStyle w:val="Odstavekseznama"/>
        <w:numPr>
          <w:ilvl w:val="0"/>
          <w:numId w:val="31"/>
        </w:numPr>
        <w:jc w:val="both"/>
      </w:pPr>
      <w:r w:rsidRPr="00460B97">
        <w:t>Notranja betonska obloga do stacionaže 1937 m.</w:t>
      </w:r>
    </w:p>
    <w:p w14:paraId="342AFF2D" w14:textId="77777777" w:rsidR="004B6D7A" w:rsidRPr="00460B97" w:rsidRDefault="004B6D7A" w:rsidP="004B6D7A">
      <w:pPr>
        <w:pStyle w:val="Odstavekseznama"/>
        <w:numPr>
          <w:ilvl w:val="0"/>
          <w:numId w:val="31"/>
        </w:numPr>
        <w:jc w:val="both"/>
      </w:pPr>
      <w:r w:rsidRPr="00460B97">
        <w:t>Vmesna stropna plošča do stacionaže 895 m.</w:t>
      </w:r>
    </w:p>
    <w:p w14:paraId="708C211C" w14:textId="77777777" w:rsidR="004B6D7A" w:rsidRPr="00460B97" w:rsidRDefault="004B6D7A" w:rsidP="004B6D7A">
      <w:pPr>
        <w:pStyle w:val="Odstavekseznama"/>
        <w:numPr>
          <w:ilvl w:val="0"/>
          <w:numId w:val="31"/>
        </w:numPr>
        <w:jc w:val="both"/>
      </w:pPr>
      <w:r w:rsidRPr="00460B97">
        <w:t>Pridobljeno uporabno dovoljenje za most M-2.</w:t>
      </w:r>
    </w:p>
    <w:p w14:paraId="4ADF1F1D" w14:textId="77777777" w:rsidR="004B6D7A" w:rsidRPr="00460B97" w:rsidRDefault="004B6D7A" w:rsidP="004B6D7A">
      <w:pPr>
        <w:pStyle w:val="Odstavekseznama"/>
        <w:numPr>
          <w:ilvl w:val="0"/>
          <w:numId w:val="31"/>
        </w:numPr>
        <w:jc w:val="both"/>
      </w:pPr>
      <w:r w:rsidRPr="00460B97">
        <w:t>Zaključena so gradbena dela na mostu M-1.</w:t>
      </w:r>
    </w:p>
    <w:p w14:paraId="6CB983C2" w14:textId="77777777" w:rsidR="004B6D7A" w:rsidRPr="00460B97" w:rsidRDefault="004B6D7A" w:rsidP="004B6D7A">
      <w:pPr>
        <w:jc w:val="both"/>
      </w:pPr>
    </w:p>
    <w:p w14:paraId="24009CB8" w14:textId="77777777" w:rsidR="004B6D7A" w:rsidRPr="00460B97" w:rsidRDefault="004B6D7A" w:rsidP="004B6D7A">
      <w:pPr>
        <w:jc w:val="both"/>
      </w:pPr>
      <w:r w:rsidRPr="00460B97">
        <w:t>Izveden je bil izkop in vgradnja podpornih ukrepov v dveh prečnikih (EQ19, GQ20) in v prezračevalnem prečniku LQ3. V sklopu izkopa glavne predorske cevi je bila izvedena odstavna niša (PBN3).</w:t>
      </w:r>
    </w:p>
    <w:p w14:paraId="46890068" w14:textId="77777777" w:rsidR="004B6D7A" w:rsidRPr="00460B97" w:rsidRDefault="004B6D7A" w:rsidP="004B6D7A">
      <w:pPr>
        <w:jc w:val="both"/>
      </w:pPr>
    </w:p>
    <w:p w14:paraId="10E16D27" w14:textId="261BC836" w:rsidR="004B6D7A" w:rsidRPr="00460B97" w:rsidRDefault="004B6D7A" w:rsidP="004B6D7A">
      <w:pPr>
        <w:jc w:val="both"/>
      </w:pPr>
      <w:r w:rsidRPr="00460B97">
        <w:t xml:space="preserve">Izkopni material se je vgrajeval na lokacijah viškov </w:t>
      </w:r>
      <w:r w:rsidR="001A21F0">
        <w:t>izkopa</w:t>
      </w:r>
      <w:r w:rsidRPr="00460B97">
        <w:t xml:space="preserve">, predvidenih v DPN. Zaključeno je bilo nasipavanje materiala na lokaciji G, C in M. </w:t>
      </w:r>
    </w:p>
    <w:p w14:paraId="33251CB4" w14:textId="77777777" w:rsidR="004B6D7A" w:rsidRPr="00460B97" w:rsidRDefault="004B6D7A" w:rsidP="004B6D7A">
      <w:pPr>
        <w:jc w:val="both"/>
      </w:pPr>
    </w:p>
    <w:p w14:paraId="31CAED53" w14:textId="363F7712" w:rsidR="004B6D7A" w:rsidRPr="00460B97" w:rsidRDefault="004B6D7A" w:rsidP="004B6D7A">
      <w:pPr>
        <w:jc w:val="both"/>
      </w:pPr>
      <w:r w:rsidRPr="00460B97">
        <w:t xml:space="preserve">Zunaj predora so se izvajala dela pri izgradnji portalnega objekta in ventilatorske postaje. Izvedene so bile prestavitve komunalnih vodov ter obstoječe infrastrukture portalnega objekta. Izvedena je bila temeljna plošča ventilatorske postaje ter podzemni prehoda iz obstoječega objekta do nove portalne galerije, podzemni del objekta pri vzhodni predorski cevi ter stene prvega nadstropja portalne stavbe vključno s stropno ploščo. </w:t>
      </w:r>
    </w:p>
    <w:p w14:paraId="50FF4B03" w14:textId="77777777" w:rsidR="004B6D7A" w:rsidRPr="00460B97" w:rsidRDefault="004B6D7A" w:rsidP="004B6D7A">
      <w:pPr>
        <w:jc w:val="both"/>
      </w:pPr>
    </w:p>
    <w:p w14:paraId="6CEDA554" w14:textId="77777777" w:rsidR="004B6D7A" w:rsidRDefault="004B6D7A" w:rsidP="004B6D7A">
      <w:pPr>
        <w:jc w:val="both"/>
      </w:pPr>
      <w:r w:rsidRPr="00460B97">
        <w:t>Zaključila se je obnova napajalnega cevovoda hidrantnega omrežja v obstoječi cevi od portala predora do vodohrana Presušnik.</w:t>
      </w:r>
    </w:p>
    <w:p w14:paraId="2CFFE4F8" w14:textId="77777777" w:rsidR="00F91098" w:rsidRDefault="00F91098" w:rsidP="004B6D7A">
      <w:pPr>
        <w:jc w:val="both"/>
      </w:pPr>
    </w:p>
    <w:p w14:paraId="507659C0" w14:textId="6B1C0530" w:rsidR="004B6D7A" w:rsidRPr="00460B97" w:rsidRDefault="004B6D7A" w:rsidP="004B6D7A">
      <w:pPr>
        <w:jc w:val="both"/>
      </w:pPr>
      <w:r w:rsidRPr="0042494F">
        <w:t xml:space="preserve">V letu 2023 se je izvedel </w:t>
      </w:r>
      <w:r w:rsidR="0026088A" w:rsidRPr="0042494F">
        <w:t>JR</w:t>
      </w:r>
      <w:r w:rsidRPr="0042494F">
        <w:t xml:space="preserve"> in pridobilo izvajalca za izvedbo ESO</w:t>
      </w:r>
      <w:r w:rsidR="009D3519" w:rsidRPr="0042494F">
        <w:t xml:space="preserve"> za</w:t>
      </w:r>
      <w:r w:rsidRPr="0042494F">
        <w:t xml:space="preserve"> paket 1</w:t>
      </w:r>
      <w:r w:rsidR="009D3519" w:rsidRPr="0042494F">
        <w:t xml:space="preserve">, </w:t>
      </w:r>
      <w:r w:rsidR="00555BD8" w:rsidRPr="00F91098">
        <w:t>ki vključuje prezračevanje, sredno napetost, hidrantno omrežje in opremo portalnih zgradb</w:t>
      </w:r>
      <w:r w:rsidRPr="0042494F">
        <w:t>. Sočasno se je izdelovala projektna in razpisna dokumentacija za ESO – paket 2</w:t>
      </w:r>
      <w:r w:rsidR="009D3519" w:rsidRPr="0042494F">
        <w:t xml:space="preserve">, </w:t>
      </w:r>
      <w:r w:rsidR="00555BD8" w:rsidRPr="00F91098">
        <w:t>ki vključuje nizko napetost, komunikacijsko opremo, prometno signalizacijo, požarni sistem, razsvetljavo in vso ostalo opremo</w:t>
      </w:r>
      <w:r w:rsidRPr="0042494F">
        <w:t>.</w:t>
      </w:r>
    </w:p>
    <w:p w14:paraId="5D58B1E0" w14:textId="77777777" w:rsidR="004B6D7A" w:rsidRPr="00460B97" w:rsidRDefault="004B6D7A" w:rsidP="004B6D7A">
      <w:pPr>
        <w:jc w:val="both"/>
      </w:pPr>
    </w:p>
    <w:p w14:paraId="361671D2" w14:textId="142F8B7E" w:rsidR="009713B9" w:rsidRPr="00460B97" w:rsidRDefault="004B6D7A" w:rsidP="004B6D7A">
      <w:pPr>
        <w:jc w:val="both"/>
      </w:pPr>
      <w:r w:rsidRPr="00460B97">
        <w:t xml:space="preserve">Po dogovoru med Asfinag in </w:t>
      </w:r>
      <w:r w:rsidR="009415E7" w:rsidRPr="00460B97">
        <w:t xml:space="preserve">družbo </w:t>
      </w:r>
      <w:r w:rsidRPr="00460B97">
        <w:t>DARS je postopek razpisa tako za ESO paket 1 kot paket 2 vodila avstrijska stran</w:t>
      </w:r>
      <w:r w:rsidR="005F7745" w:rsidRPr="00460B97">
        <w:t>.</w:t>
      </w:r>
    </w:p>
    <w:p w14:paraId="0EC09528" w14:textId="77777777" w:rsidR="005F7745" w:rsidRPr="00460B97" w:rsidRDefault="005F7745" w:rsidP="008A631A">
      <w:pPr>
        <w:jc w:val="both"/>
        <w:rPr>
          <w:i/>
          <w:iCs/>
          <w:color w:val="FF0000"/>
        </w:rPr>
      </w:pPr>
    </w:p>
    <w:p w14:paraId="61BB1B74" w14:textId="3C754349" w:rsidR="004B6D7A" w:rsidRPr="00460B97" w:rsidRDefault="004B6D7A" w:rsidP="004B6D7A">
      <w:pPr>
        <w:jc w:val="both"/>
        <w:rPr>
          <w:i/>
          <w:iCs/>
        </w:rPr>
      </w:pPr>
      <w:r w:rsidRPr="00460B97">
        <w:rPr>
          <w:i/>
          <w:iCs/>
        </w:rPr>
        <w:t>Razlogi za odstopanje od plana:</w:t>
      </w:r>
      <w:r w:rsidR="00A35065" w:rsidRPr="00460B97">
        <w:rPr>
          <w:i/>
          <w:iCs/>
        </w:rPr>
        <w:t xml:space="preserve"> </w:t>
      </w:r>
      <w:r w:rsidR="00D5387C" w:rsidRPr="00460B97">
        <w:rPr>
          <w:i/>
          <w:iCs/>
        </w:rPr>
        <w:t>Realizacija je višja od planirane zaradi višje realizacije izvajalca v tekočem letu ter obračuna pogodbene valorizacije – tako na pogodbi z izvajalcem gradbenih del kot tudi na vseh ostalih pogodbah (inženir, geološko geotehnična spremljava, zunanja kontrola in varstvo in zdravje pri delu). V letu 2023 je bil z izvajalcem gradbenih del sklenjen aneks k pogodbi, s katerim se je spremenil indeks</w:t>
      </w:r>
      <w:r w:rsidR="006110C3">
        <w:rPr>
          <w:i/>
          <w:iCs/>
        </w:rPr>
        <w:t>,</w:t>
      </w:r>
      <w:r w:rsidR="00D5387C" w:rsidRPr="00460B97">
        <w:rPr>
          <w:i/>
          <w:iCs/>
        </w:rPr>
        <w:t xml:space="preserve"> po katerem se je obračunavala valorizacija, in sicer se je indeks GZS zamenjal s strukturnim indeksom za projekt Karavanke</w:t>
      </w:r>
      <w:r w:rsidRPr="00460B97">
        <w:rPr>
          <w:i/>
          <w:iCs/>
        </w:rPr>
        <w:t xml:space="preserve">. </w:t>
      </w:r>
    </w:p>
    <w:p w14:paraId="2D5E4921" w14:textId="3A595627" w:rsidR="009713B9" w:rsidRPr="00460B97" w:rsidRDefault="009713B9" w:rsidP="009713B9">
      <w:pPr>
        <w:rPr>
          <w:sz w:val="16"/>
          <w:szCs w:val="16"/>
        </w:rPr>
      </w:pPr>
    </w:p>
    <w:p w14:paraId="22CA1239" w14:textId="74077381" w:rsidR="00303445" w:rsidRPr="00460B97" w:rsidRDefault="00303445" w:rsidP="00303445">
      <w:pPr>
        <w:rPr>
          <w:b/>
          <w:color w:val="1F497D"/>
        </w:rPr>
      </w:pPr>
      <w:r w:rsidRPr="00460B97">
        <w:rPr>
          <w:b/>
          <w:color w:val="1F497D"/>
        </w:rPr>
        <w:t>3. razvojna os sever: Velenje–Slovenj Gradec</w:t>
      </w:r>
    </w:p>
    <w:p w14:paraId="522EA970" w14:textId="6B960BF8" w:rsidR="004B6D7A" w:rsidRPr="00460B97" w:rsidRDefault="004B6D7A" w:rsidP="004B6D7A">
      <w:pPr>
        <w:jc w:val="both"/>
      </w:pPr>
      <w:r w:rsidRPr="00460B97">
        <w:t xml:space="preserve">Pravnomočni sta odločitvi naročnika o priznanju sposobnosti (1. faza </w:t>
      </w:r>
      <w:r w:rsidR="00420C69">
        <w:t xml:space="preserve">JN </w:t>
      </w:r>
      <w:r w:rsidRPr="00460B97">
        <w:t xml:space="preserve">za pridobitev izvajalca gradbenih del) za sklop C – Škale in sklop E – Velunja. V letu 2023 je bila na sklopu G – Podgorje izvedena 1. faza postopka </w:t>
      </w:r>
      <w:r w:rsidR="00420C69">
        <w:t xml:space="preserve">JN </w:t>
      </w:r>
      <w:r w:rsidRPr="00460B97">
        <w:t xml:space="preserve">za priznanje sposobnosti za pridobitev izvajalca gradbenih del, odločitev naročnika o priznanju sposobnosti je pravnomočna. V letu 2023 je bila izvedena tudi 2. faza postopka </w:t>
      </w:r>
      <w:r w:rsidR="00420C69">
        <w:t xml:space="preserve">JN </w:t>
      </w:r>
      <w:r w:rsidRPr="00460B97">
        <w:t>(zbiranje ponudb) za pridobitev izvajalca gradbenih del za sklop B – Škalsko jezero in sklop H – Konovo, podpisana je bila pogodba z izvajalcem in pričeta gradnja</w:t>
      </w:r>
      <w:r w:rsidR="006110C3">
        <w:t xml:space="preserve"> na sklopu B in H - 1. pododsek</w:t>
      </w:r>
      <w:r w:rsidRPr="00460B97">
        <w:t>. Na sklopu F – Jenina se je nadaljevala gradnja.</w:t>
      </w:r>
    </w:p>
    <w:p w14:paraId="0F47225C" w14:textId="77777777" w:rsidR="00D5387C" w:rsidRPr="00460B97" w:rsidRDefault="00D5387C" w:rsidP="004B6D7A">
      <w:pPr>
        <w:jc w:val="both"/>
      </w:pPr>
    </w:p>
    <w:p w14:paraId="425270ED" w14:textId="225B60C0" w:rsidR="00D5387C" w:rsidRPr="00460B97" w:rsidRDefault="00D5387C" w:rsidP="004B6D7A">
      <w:pPr>
        <w:jc w:val="both"/>
      </w:pPr>
      <w:r w:rsidRPr="00460B97">
        <w:rPr>
          <w:i/>
          <w:iCs/>
        </w:rPr>
        <w:t>Razlogi za odstopanje od plana: Realizacija je višja od planirane zaradi višje realizacije izvajalcev v tekočem letu.</w:t>
      </w:r>
    </w:p>
    <w:p w14:paraId="75AF303A" w14:textId="77777777" w:rsidR="00A850B9" w:rsidRPr="00460B97" w:rsidRDefault="00A850B9" w:rsidP="008A631A">
      <w:pPr>
        <w:jc w:val="both"/>
      </w:pPr>
    </w:p>
    <w:p w14:paraId="1528358E" w14:textId="77777777" w:rsidR="009713B9" w:rsidRPr="0042494F" w:rsidRDefault="009713B9" w:rsidP="009713B9">
      <w:pPr>
        <w:rPr>
          <w:b/>
          <w:color w:val="1F497D"/>
        </w:rPr>
      </w:pPr>
      <w:r w:rsidRPr="0042494F">
        <w:rPr>
          <w:b/>
          <w:color w:val="1F497D"/>
        </w:rPr>
        <w:t>ŠENTVID–KOSEZE</w:t>
      </w:r>
    </w:p>
    <w:p w14:paraId="421CD5F3" w14:textId="0D336AE0" w:rsidR="004B6D7A" w:rsidRPr="00460B97" w:rsidRDefault="004B6D7A" w:rsidP="004B6D7A">
      <w:pPr>
        <w:jc w:val="both"/>
      </w:pPr>
      <w:r w:rsidRPr="0042494F">
        <w:t xml:space="preserve">V letu 2023 je bilo pridobljeno pravnomočno </w:t>
      </w:r>
      <w:r w:rsidR="00F63BA4" w:rsidRPr="0042494F">
        <w:t>GD</w:t>
      </w:r>
      <w:r w:rsidRPr="0042494F">
        <w:t xml:space="preserve"> za 3. etapo - območje podpornega zidu kmetije Babnik. Prav tako bo za vse tri etape zaključena novelacija PZI projektne dokumentacije skladno z novo </w:t>
      </w:r>
      <w:r w:rsidR="00D35DDC" w:rsidRPr="006B42ED">
        <w:t xml:space="preserve">gradbeno </w:t>
      </w:r>
      <w:r w:rsidRPr="0042494F">
        <w:t xml:space="preserve">zakonodajo, za katero se je izvedla recenzija. Pripravljena je osnovna dokumentacija za izvedbo </w:t>
      </w:r>
      <w:r w:rsidR="00420C69" w:rsidRPr="0042494F">
        <w:t xml:space="preserve">JN </w:t>
      </w:r>
      <w:r w:rsidRPr="0042494F">
        <w:t>za gradnjo s pričetkom postopka.</w:t>
      </w:r>
    </w:p>
    <w:p w14:paraId="5DBD0BE2" w14:textId="77777777" w:rsidR="004B6D7A" w:rsidRPr="00460B97" w:rsidRDefault="004B6D7A" w:rsidP="004B6D7A">
      <w:pPr>
        <w:jc w:val="both"/>
        <w:rPr>
          <w:i/>
          <w:iCs/>
        </w:rPr>
      </w:pPr>
    </w:p>
    <w:p w14:paraId="46487B29" w14:textId="0BA6C661" w:rsidR="005F7745" w:rsidRPr="00460B97" w:rsidRDefault="004B6D7A" w:rsidP="004B6D7A">
      <w:pPr>
        <w:jc w:val="both"/>
        <w:rPr>
          <w:i/>
          <w:iCs/>
        </w:rPr>
      </w:pPr>
      <w:r w:rsidRPr="00460B97">
        <w:rPr>
          <w:i/>
          <w:iCs/>
        </w:rPr>
        <w:t>Razlogi za odstopanje od plana:</w:t>
      </w:r>
      <w:r w:rsidR="00A35065" w:rsidRPr="00460B97">
        <w:rPr>
          <w:i/>
          <w:iCs/>
        </w:rPr>
        <w:t xml:space="preserve"> </w:t>
      </w:r>
      <w:r w:rsidRPr="00460B97">
        <w:rPr>
          <w:i/>
          <w:iCs/>
        </w:rPr>
        <w:t>Pričetek gradnje se je terminsko zamaknil v leto 2024 s predhodnim zaključkom JN in izbora izvajalca</w:t>
      </w:r>
      <w:r w:rsidR="005F7745" w:rsidRPr="00460B97">
        <w:rPr>
          <w:i/>
          <w:iCs/>
        </w:rPr>
        <w:t>.</w:t>
      </w:r>
    </w:p>
    <w:p w14:paraId="5C35F720" w14:textId="77777777" w:rsidR="009713B9" w:rsidRPr="00460B97" w:rsidRDefault="009713B9" w:rsidP="009713B9">
      <w:pPr>
        <w:jc w:val="both"/>
        <w:rPr>
          <w:color w:val="FF0000"/>
        </w:rPr>
      </w:pPr>
    </w:p>
    <w:p w14:paraId="6B11F4B9" w14:textId="77777777" w:rsidR="009713B9" w:rsidRPr="00460B97" w:rsidRDefault="009713B9" w:rsidP="009713B9">
      <w:pPr>
        <w:rPr>
          <w:b/>
          <w:color w:val="1F497D"/>
        </w:rPr>
      </w:pPr>
      <w:r w:rsidRPr="00460B97">
        <w:rPr>
          <w:b/>
          <w:color w:val="1F497D"/>
        </w:rPr>
        <w:t>HAJDINA–ORMOŽ: Gorišnica–Ormož</w:t>
      </w:r>
    </w:p>
    <w:p w14:paraId="6F47C4E9" w14:textId="443F17F1" w:rsidR="004B6D7A" w:rsidRPr="00460B97" w:rsidRDefault="004B6D7A" w:rsidP="004B6D7A">
      <w:pPr>
        <w:jc w:val="both"/>
      </w:pPr>
      <w:r w:rsidRPr="00460B97">
        <w:t xml:space="preserve">Projektna dokumentacija PGD in PZI je izdelana in predana, v teku je še pregled in dopolnitev popisov del. Za odsek je bilo pravnomočno </w:t>
      </w:r>
      <w:r w:rsidR="00F63BA4">
        <w:t>GD</w:t>
      </w:r>
      <w:r w:rsidRPr="00460B97">
        <w:t xml:space="preserve"> pridobljeno v letu 2007, ki je zaradi pričetka gradnje veljavno. </w:t>
      </w:r>
      <w:r w:rsidR="00F63BA4">
        <w:t>GD</w:t>
      </w:r>
      <w:r w:rsidRPr="00460B97">
        <w:t xml:space="preserve"> za most čez kanal HE Formin in nadvoz Ormož je bilo pridobljeno v letu 2019. Novelacija investicijskega programa za odsek Gorišnica</w:t>
      </w:r>
      <w:r w:rsidR="007A56C7" w:rsidRPr="00460B97">
        <w:t>–</w:t>
      </w:r>
      <w:r w:rsidRPr="00460B97">
        <w:t>Ormož je bila dne 28. 3. 2018 potrjena s sklepom ministra. Gradnja viadukta Sejanca do 1. faze je bila decembra 2019 zaključena.</w:t>
      </w:r>
    </w:p>
    <w:p w14:paraId="1A0C691D" w14:textId="77777777" w:rsidR="004B6D7A" w:rsidRPr="00460B97" w:rsidRDefault="004B6D7A" w:rsidP="004B6D7A">
      <w:pPr>
        <w:jc w:val="both"/>
      </w:pPr>
    </w:p>
    <w:p w14:paraId="2F5A0A18" w14:textId="533592D1" w:rsidR="004B6D7A" w:rsidRPr="00460B97" w:rsidRDefault="004B6D7A" w:rsidP="004B6D7A">
      <w:pPr>
        <w:jc w:val="both"/>
      </w:pPr>
      <w:r w:rsidRPr="00460B97">
        <w:t>Izdela</w:t>
      </w:r>
      <w:r w:rsidR="007A56C7" w:rsidRPr="00460B97">
        <w:t>n</w:t>
      </w:r>
      <w:r w:rsidRPr="00460B97">
        <w:t>a je bila novelacij</w:t>
      </w:r>
      <w:r w:rsidR="007A56C7" w:rsidRPr="00460B97">
        <w:t>a</w:t>
      </w:r>
      <w:r w:rsidRPr="00460B97">
        <w:t xml:space="preserve"> štev</w:t>
      </w:r>
      <w:r w:rsidR="007A56C7" w:rsidRPr="00460B97">
        <w:t>ilka</w:t>
      </w:r>
      <w:r w:rsidRPr="00460B97">
        <w:t xml:space="preserve"> 2 </w:t>
      </w:r>
      <w:r w:rsidR="00F91098">
        <w:t>IP</w:t>
      </w:r>
      <w:r w:rsidRPr="00460B97">
        <w:t xml:space="preserve">, saj je bil obstoječi </w:t>
      </w:r>
      <w:r w:rsidR="00F91098">
        <w:t>IP</w:t>
      </w:r>
      <w:r w:rsidRPr="00460B97">
        <w:t xml:space="preserve"> izdelan in potrjen že leta 2018. </w:t>
      </w:r>
      <w:r w:rsidR="00420C69">
        <w:t xml:space="preserve">JN </w:t>
      </w:r>
      <w:r w:rsidRPr="00460B97">
        <w:t>(1. faza – sposobnost) za gradnjo celotnega odseka Markovci–Gorišnica–Ormož je bilo objavljeno 14. 9. 2020. Odločitev o priznanju sposobnosti ponudnikom je pravnomočna. 2. faza razpisa za izvajalca gradbenih del se bo nadaljevala po pridobitvi pravnomočnega IGD na odseku Markovci</w:t>
      </w:r>
      <w:r w:rsidR="007A56C7" w:rsidRPr="00460B97">
        <w:t>–</w:t>
      </w:r>
      <w:r w:rsidRPr="00460B97">
        <w:t xml:space="preserve">Gorišnica, saj se oba odseka razpisujeta skupaj. Vsa </w:t>
      </w:r>
      <w:r w:rsidR="00F91098">
        <w:t>GD</w:t>
      </w:r>
      <w:r w:rsidRPr="00460B97">
        <w:t xml:space="preserve"> so pridobljena. Potrjen je bil pričetek postopka 2. faze JN za izbor izvajalca gradnje skupaj z odsekom Gorišnica</w:t>
      </w:r>
      <w:r w:rsidR="007A56C7" w:rsidRPr="00460B97">
        <w:t>–</w:t>
      </w:r>
      <w:r w:rsidRPr="00460B97">
        <w:t>Ormož. Uprava</w:t>
      </w:r>
      <w:r w:rsidR="006110C3">
        <w:t xml:space="preserve"> DARS</w:t>
      </w:r>
      <w:r w:rsidRPr="00460B97">
        <w:t xml:space="preserve"> je potrdila pričetek postopka JN za pridobitev izvajalca strokovnih in inženirskih storitev za izvedbo gradnje in po končani gradnji. Potekala je priprava razpisne dokumentacije za oba razpisa za objavo na portalu JN. Aktivnosti gradnje se bodo pričele leta 2024 in bodo trajala 30 mesecev. </w:t>
      </w:r>
    </w:p>
    <w:p w14:paraId="2C42007B" w14:textId="77777777" w:rsidR="004B6D7A" w:rsidRPr="00460B97" w:rsidRDefault="004B6D7A" w:rsidP="004B6D7A">
      <w:pPr>
        <w:jc w:val="both"/>
        <w:rPr>
          <w:color w:val="FF0000"/>
        </w:rPr>
      </w:pPr>
    </w:p>
    <w:p w14:paraId="32DA4212" w14:textId="00D20C1C" w:rsidR="005F7745" w:rsidRPr="00460B97" w:rsidRDefault="004B6D7A" w:rsidP="004B6D7A">
      <w:pPr>
        <w:jc w:val="both"/>
        <w:rPr>
          <w:i/>
          <w:iCs/>
        </w:rPr>
      </w:pPr>
      <w:r w:rsidRPr="00460B97">
        <w:rPr>
          <w:i/>
          <w:iCs/>
        </w:rPr>
        <w:t>Razlogi za odstopanje od plana:</w:t>
      </w:r>
      <w:r w:rsidR="00A35065" w:rsidRPr="00460B97">
        <w:rPr>
          <w:i/>
          <w:iCs/>
        </w:rPr>
        <w:t xml:space="preserve"> </w:t>
      </w:r>
      <w:r w:rsidRPr="00460B97">
        <w:rPr>
          <w:i/>
          <w:iCs/>
        </w:rPr>
        <w:t>Zaradi izredno dolgotrajnega pridobivanja IGD za odsek Markovci</w:t>
      </w:r>
      <w:r w:rsidR="007A56C7" w:rsidRPr="00460B97">
        <w:rPr>
          <w:i/>
          <w:iCs/>
        </w:rPr>
        <w:t>–</w:t>
      </w:r>
      <w:r w:rsidRPr="00460B97">
        <w:rPr>
          <w:i/>
          <w:iCs/>
        </w:rPr>
        <w:t>Gorišnica so nastale več kot 3 in pol letne zamude, ki se bodo odražale na toliko poznejšem pričetku gradnje tudi tega odseka, saj se oba odseka, Markovci</w:t>
      </w:r>
      <w:r w:rsidR="007A56C7" w:rsidRPr="00460B97">
        <w:rPr>
          <w:i/>
          <w:iCs/>
        </w:rPr>
        <w:t>–</w:t>
      </w:r>
      <w:r w:rsidRPr="00460B97">
        <w:rPr>
          <w:i/>
          <w:iCs/>
        </w:rPr>
        <w:t>Gorišnica in Gorišnica</w:t>
      </w:r>
      <w:r w:rsidR="007A56C7" w:rsidRPr="00460B97">
        <w:rPr>
          <w:i/>
          <w:iCs/>
        </w:rPr>
        <w:t>–</w:t>
      </w:r>
      <w:r w:rsidRPr="00460B97">
        <w:rPr>
          <w:i/>
          <w:iCs/>
        </w:rPr>
        <w:t>Ormož gradita sočasno. Zaradi velikih globalnih podražitev je bila izdelana novelacija investicijske dokumentacije</w:t>
      </w:r>
      <w:r w:rsidR="005F7745" w:rsidRPr="00460B97">
        <w:rPr>
          <w:i/>
          <w:iCs/>
        </w:rPr>
        <w:t>.</w:t>
      </w:r>
    </w:p>
    <w:p w14:paraId="6235BB57" w14:textId="77777777" w:rsidR="009713B9" w:rsidRPr="00460B97" w:rsidRDefault="009713B9" w:rsidP="009713B9">
      <w:pPr>
        <w:jc w:val="both"/>
        <w:rPr>
          <w:color w:val="FF0000"/>
        </w:rPr>
      </w:pPr>
    </w:p>
    <w:p w14:paraId="019C657E" w14:textId="2303F026" w:rsidR="009713B9" w:rsidRPr="00460B97" w:rsidRDefault="00820495" w:rsidP="009713B9">
      <w:pPr>
        <w:rPr>
          <w:b/>
          <w:color w:val="1F497D"/>
        </w:rPr>
      </w:pPr>
      <w:r>
        <w:rPr>
          <w:b/>
          <w:color w:val="1F497D"/>
        </w:rPr>
        <w:t>RAZDRTO–VIPAVA: Reb</w:t>
      </w:r>
      <w:r w:rsidR="009713B9" w:rsidRPr="00460B97">
        <w:rPr>
          <w:b/>
          <w:color w:val="1F497D"/>
        </w:rPr>
        <w:t xml:space="preserve">rnice </w:t>
      </w:r>
      <w:r w:rsidR="00D5387C" w:rsidRPr="00460B97">
        <w:rPr>
          <w:b/>
          <w:color w:val="1F497D"/>
        </w:rPr>
        <w:t>–</w:t>
      </w:r>
      <w:r w:rsidR="009713B9" w:rsidRPr="00460B97">
        <w:rPr>
          <w:b/>
          <w:color w:val="1F497D"/>
        </w:rPr>
        <w:t xml:space="preserve"> protivetrna zaščita </w:t>
      </w:r>
    </w:p>
    <w:p w14:paraId="1A5AF61D" w14:textId="1404D665" w:rsidR="004B6D7A" w:rsidRPr="00460B97" w:rsidRDefault="004B6D7A" w:rsidP="004B6D7A">
      <w:pPr>
        <w:jc w:val="both"/>
      </w:pPr>
      <w:r w:rsidRPr="00460B97">
        <w:t xml:space="preserve">V letu 2023 je bila 1. 2. 2023 sprejeta odločitev DKOM št. 018-151/2022-8, s katero je ugodila zahtevku </w:t>
      </w:r>
      <w:r w:rsidR="00D5387C" w:rsidRPr="00460B97">
        <w:t>Kolektor</w:t>
      </w:r>
      <w:r w:rsidRPr="00460B97">
        <w:t xml:space="preserve"> CPG d.o.o.</w:t>
      </w:r>
      <w:r w:rsidR="00CD1474" w:rsidRPr="00460B97">
        <w:t>,</w:t>
      </w:r>
      <w:r w:rsidRPr="00460B97">
        <w:t xml:space="preserve"> da se razveljavi odločitev o priznanju sposobnosti skupini kandidatov GP KRK d.d. in Dalekovod d.d. za sodelovanje v 2. fazi postopka oddaje </w:t>
      </w:r>
      <w:r w:rsidR="00420C69">
        <w:t>JN</w:t>
      </w:r>
      <w:r w:rsidRPr="00460B97">
        <w:t xml:space="preserve">. Na tej podlagi je bila v 1. fazi postopka </w:t>
      </w:r>
      <w:r w:rsidR="00420C69">
        <w:t xml:space="preserve">JN </w:t>
      </w:r>
      <w:r w:rsidRPr="00460B97">
        <w:t xml:space="preserve">priznana sposobnost ponudniku vseh predvidenih del ter so se izvajale aktivnosti priprave razpisne dokumentacije za pričetek postopka 2. faze </w:t>
      </w:r>
      <w:r w:rsidR="00420C69">
        <w:t xml:space="preserve">JN </w:t>
      </w:r>
      <w:r w:rsidRPr="00460B97">
        <w:t>- za 1. sklop.</w:t>
      </w:r>
    </w:p>
    <w:p w14:paraId="2EA08570" w14:textId="77777777" w:rsidR="004B6D7A" w:rsidRPr="00460B97" w:rsidRDefault="004B6D7A" w:rsidP="004B6D7A">
      <w:pPr>
        <w:jc w:val="both"/>
        <w:rPr>
          <w:i/>
          <w:iCs/>
        </w:rPr>
      </w:pPr>
    </w:p>
    <w:p w14:paraId="3124E0EE" w14:textId="5FFE6AEF" w:rsidR="005F7745" w:rsidRPr="00460B97" w:rsidRDefault="004B6D7A" w:rsidP="004B6D7A">
      <w:pPr>
        <w:jc w:val="both"/>
        <w:rPr>
          <w:i/>
          <w:iCs/>
        </w:rPr>
      </w:pPr>
      <w:r w:rsidRPr="00460B97">
        <w:rPr>
          <w:i/>
          <w:iCs/>
        </w:rPr>
        <w:t>Razlogi za odstopanje od plana:</w:t>
      </w:r>
      <w:r w:rsidR="00A35065" w:rsidRPr="00460B97">
        <w:rPr>
          <w:i/>
          <w:iCs/>
        </w:rPr>
        <w:t xml:space="preserve"> </w:t>
      </w:r>
      <w:r w:rsidR="00D5387C" w:rsidRPr="00460B97">
        <w:rPr>
          <w:i/>
          <w:iCs/>
        </w:rPr>
        <w:t>Realizacija je nižja od planirane zaradi zahteve po reviziji enega izmed ponudnikov</w:t>
      </w:r>
      <w:r w:rsidR="00D5387C" w:rsidRPr="00460B97" w:rsidDel="003227EF">
        <w:rPr>
          <w:i/>
          <w:iCs/>
        </w:rPr>
        <w:t xml:space="preserve"> </w:t>
      </w:r>
      <w:r w:rsidR="00D5387C" w:rsidRPr="00460B97">
        <w:rPr>
          <w:i/>
          <w:iCs/>
        </w:rPr>
        <w:t xml:space="preserve">pri izvedbi 1. faze postopka </w:t>
      </w:r>
      <w:r w:rsidR="00420C69">
        <w:rPr>
          <w:i/>
          <w:iCs/>
        </w:rPr>
        <w:t>JN</w:t>
      </w:r>
      <w:r w:rsidRPr="00460B97">
        <w:rPr>
          <w:i/>
          <w:iCs/>
        </w:rPr>
        <w:t>.</w:t>
      </w:r>
    </w:p>
    <w:p w14:paraId="22B21F0A" w14:textId="77777777" w:rsidR="00303445" w:rsidRPr="00460B97" w:rsidRDefault="00303445" w:rsidP="009713B9">
      <w:pPr>
        <w:jc w:val="both"/>
      </w:pPr>
    </w:p>
    <w:p w14:paraId="527684C3" w14:textId="611F3822" w:rsidR="00F22182" w:rsidRPr="00460B97" w:rsidRDefault="00F22182" w:rsidP="00F22182">
      <w:pPr>
        <w:rPr>
          <w:b/>
          <w:color w:val="1F497D"/>
        </w:rPr>
      </w:pPr>
      <w:r w:rsidRPr="00460B97">
        <w:rPr>
          <w:b/>
          <w:color w:val="1F497D"/>
        </w:rPr>
        <w:t>KLANEC–ANKARAN: Navezava na Luko Koper; II. faza (S</w:t>
      </w:r>
      <w:r w:rsidR="008E5778" w:rsidRPr="00460B97">
        <w:rPr>
          <w:b/>
          <w:color w:val="1F497D"/>
        </w:rPr>
        <w:t>e</w:t>
      </w:r>
      <w:r w:rsidRPr="00460B97">
        <w:rPr>
          <w:b/>
          <w:color w:val="1F497D"/>
        </w:rPr>
        <w:t>rminska vpadnica)</w:t>
      </w:r>
    </w:p>
    <w:p w14:paraId="730108E1" w14:textId="069C4FEF" w:rsidR="004B6D7A" w:rsidRPr="00460B97" w:rsidRDefault="004B6D7A" w:rsidP="004B6D7A">
      <w:pPr>
        <w:jc w:val="both"/>
      </w:pPr>
      <w:r w:rsidRPr="00460B97">
        <w:t xml:space="preserve">Izdelana je bila projektna dokumentacija faze PGD in PZI za </w:t>
      </w:r>
      <w:r w:rsidR="001E2813" w:rsidRPr="00460B97">
        <w:t>Se</w:t>
      </w:r>
      <w:r w:rsidRPr="00460B97">
        <w:t xml:space="preserve">rminsko vpadnico, ki jo je potrebno zaradi spremembe zakonodaje, spremenjenega stanja v prostoru, naknadno sprejetih navodil </w:t>
      </w:r>
      <w:r w:rsidR="009415E7" w:rsidRPr="00460B97">
        <w:t xml:space="preserve">družbe </w:t>
      </w:r>
      <w:r w:rsidRPr="00460B97">
        <w:t xml:space="preserve">DARS in vzpostavitve cestninjenja, novelirati. V predhodnem postopku na ARSO je bil sprejet sklep, da presoja vplivov na okolje ni potrebna. V januarju 2021 je bil s projektantom podpisan Dogovor o sporazumnem zaključku pogodbe za projektiranje PGD in PZI dokumentacije. </w:t>
      </w:r>
      <w:r w:rsidR="00172E0E" w:rsidRPr="00460B97">
        <w:t xml:space="preserve">Družba DARS je pričela nov postopek </w:t>
      </w:r>
      <w:r w:rsidRPr="00460B97">
        <w:t>JN za novelacijo projektne dokumentacije. Dne 24. 8. 2021 je bil</w:t>
      </w:r>
      <w:r w:rsidR="006110C3">
        <w:t>a</w:t>
      </w:r>
      <w:r w:rsidRPr="00460B97">
        <w:t xml:space="preserve"> izvajalcu posredovana v podpis pogodba, skupaj z obvestilom o pravnomočnosti odločitve o oddaji naročila, projektant je bil 27. 9. 2021 uveden v delo. Projekt DGD/PZI in pridobivanje manjkajočih mnenj je bilo končano, projekt je bil tudi dopolnjen po recenziji ter oddan naročniku</w:t>
      </w:r>
      <w:r w:rsidR="009415E7" w:rsidRPr="00460B97">
        <w:t>, družbi</w:t>
      </w:r>
      <w:r w:rsidRPr="00460B97">
        <w:t xml:space="preserve"> DARS. Novelacija investicijske dokumentacije je bila izdelana in potrjena s strani naročnika</w:t>
      </w:r>
      <w:r w:rsidR="009415E7" w:rsidRPr="00460B97">
        <w:t>, družbe</w:t>
      </w:r>
      <w:r w:rsidRPr="00460B97">
        <w:t xml:space="preserve"> DARS. Dne 16. 6. 2023 je bila posredovana v pregled in potrditev na M</w:t>
      </w:r>
      <w:r w:rsidR="001362EE" w:rsidRPr="00460B97">
        <w:t>Z</w:t>
      </w:r>
      <w:r w:rsidRPr="00460B97">
        <w:t xml:space="preserve">I. </w:t>
      </w:r>
      <w:r w:rsidR="00435344" w:rsidRPr="00460B97">
        <w:t xml:space="preserve">Sklep o potrditvi investicijske dokumentacije je bil podpisan 11. 10. 2023. </w:t>
      </w:r>
      <w:r w:rsidRPr="00460B97">
        <w:t>S sofinancerjema Petrol in Elektro Primorska sta bila podpisana sofinancerska sporazuma, z DRSI in MO</w:t>
      </w:r>
      <w:r w:rsidR="00F14FCD">
        <w:t>K</w:t>
      </w:r>
      <w:r w:rsidR="00435344" w:rsidRPr="00460B97">
        <w:t xml:space="preserve"> pa </w:t>
      </w:r>
      <w:r w:rsidRPr="00460B97">
        <w:t>je</w:t>
      </w:r>
      <w:r w:rsidR="00435344" w:rsidRPr="00460B97">
        <w:t xml:space="preserve"> bil</w:t>
      </w:r>
      <w:r w:rsidRPr="00460B97">
        <w:t xml:space="preserve"> sporazum </w:t>
      </w:r>
      <w:r w:rsidR="00435344" w:rsidRPr="00460B97">
        <w:t>v mesecu februarju 2024 dokončno usklajen</w:t>
      </w:r>
      <w:r w:rsidRPr="00460B97">
        <w:t xml:space="preserve">. Dne 14. 6. 2023 je bila na MNVP posredovana vloga za pridobitev gradbenega dovoljenja. Zaradi sklepa ARSO, da presoja vplivov na okolje ni potrebna, se pridobiva GD brez </w:t>
      </w:r>
      <w:r w:rsidR="003138EA">
        <w:t>OVS</w:t>
      </w:r>
      <w:r w:rsidRPr="00460B97">
        <w:t xml:space="preserve">. </w:t>
      </w:r>
      <w:r w:rsidR="00F63BA4">
        <w:t>GD</w:t>
      </w:r>
      <w:r w:rsidRPr="00460B97">
        <w:t xml:space="preserve"> je bilo izdano 20.</w:t>
      </w:r>
      <w:r w:rsidR="00F63BA4">
        <w:t> </w:t>
      </w:r>
      <w:r w:rsidRPr="00460B97">
        <w:t>12.</w:t>
      </w:r>
      <w:r w:rsidR="00F63BA4">
        <w:t> </w:t>
      </w:r>
      <w:r w:rsidRPr="00460B97">
        <w:t xml:space="preserve">2023. Postopki </w:t>
      </w:r>
      <w:r w:rsidR="00420C69">
        <w:t xml:space="preserve">JN </w:t>
      </w:r>
      <w:r w:rsidRPr="00460B97">
        <w:t xml:space="preserve">za gradnjo so se pričeli novembra 2023. </w:t>
      </w:r>
      <w:r w:rsidR="00420C69">
        <w:t xml:space="preserve">JN </w:t>
      </w:r>
      <w:r w:rsidR="00435344" w:rsidRPr="00460B97">
        <w:t>za gradnjo je bilo objavljeno februarj</w:t>
      </w:r>
      <w:r w:rsidR="006110C3">
        <w:t>a</w:t>
      </w:r>
      <w:r w:rsidR="00435344" w:rsidRPr="00460B97">
        <w:t xml:space="preserve"> 2024.</w:t>
      </w:r>
    </w:p>
    <w:p w14:paraId="21119ADD" w14:textId="4736BDEC" w:rsidR="009F075F" w:rsidRPr="00460B97" w:rsidRDefault="009F075F" w:rsidP="000C1724">
      <w:pPr>
        <w:pStyle w:val="Naslov3"/>
      </w:pPr>
      <w:bookmarkStart w:id="47" w:name="_Toc170819443"/>
      <w:r w:rsidRPr="00460B97">
        <w:t>Zaključna dela na avtocestah predanih prometu do vključno 20</w:t>
      </w:r>
      <w:r w:rsidR="00400822" w:rsidRPr="00460B97">
        <w:t>2</w:t>
      </w:r>
      <w:r w:rsidR="003530B8" w:rsidRPr="00460B97">
        <w:t>2</w:t>
      </w:r>
      <w:bookmarkEnd w:id="47"/>
    </w:p>
    <w:tbl>
      <w:tblPr>
        <w:tblStyle w:val="DARSTABELA"/>
        <w:tblW w:w="9214" w:type="dxa"/>
        <w:tblLayout w:type="fixed"/>
        <w:tblLook w:val="04A0" w:firstRow="1" w:lastRow="0" w:firstColumn="1" w:lastColumn="0" w:noHBand="0" w:noVBand="1"/>
      </w:tblPr>
      <w:tblGrid>
        <w:gridCol w:w="567"/>
        <w:gridCol w:w="5245"/>
        <w:gridCol w:w="1134"/>
        <w:gridCol w:w="1137"/>
        <w:gridCol w:w="1131"/>
      </w:tblGrid>
      <w:tr w:rsidR="003B4FEA" w:rsidRPr="00460B97" w14:paraId="791E2008" w14:textId="77777777" w:rsidTr="00730EE0">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3703C909" w14:textId="77777777" w:rsidR="003B4FEA" w:rsidRPr="00460B97" w:rsidRDefault="003B4FEA" w:rsidP="003B4FEA">
            <w:pPr>
              <w:rPr>
                <w:lang w:eastAsia="sl-SI"/>
              </w:rPr>
            </w:pPr>
            <w:r w:rsidRPr="00460B97">
              <w:rPr>
                <w:lang w:eastAsia="sl-SI"/>
              </w:rPr>
              <w:t>Zap. št.</w:t>
            </w:r>
          </w:p>
        </w:tc>
        <w:tc>
          <w:tcPr>
            <w:tcW w:w="5245" w:type="dxa"/>
            <w:hideMark/>
          </w:tcPr>
          <w:p w14:paraId="2744272D" w14:textId="0B819416" w:rsidR="003B4FEA" w:rsidRPr="00460B97" w:rsidRDefault="003B4FEA" w:rsidP="003B4FEA">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Zaključna dela na avtocestah predanih prometu do vključno 2022</w:t>
            </w:r>
          </w:p>
        </w:tc>
        <w:tc>
          <w:tcPr>
            <w:tcW w:w="1134" w:type="dxa"/>
            <w:hideMark/>
          </w:tcPr>
          <w:p w14:paraId="14E3F36E" w14:textId="77777777"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Rebalans poslovnega načrta</w:t>
            </w:r>
          </w:p>
          <w:p w14:paraId="7C9FB911" w14:textId="07FE8CB2"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2023</w:t>
            </w:r>
          </w:p>
        </w:tc>
        <w:tc>
          <w:tcPr>
            <w:tcW w:w="1137" w:type="dxa"/>
            <w:hideMark/>
          </w:tcPr>
          <w:p w14:paraId="168BCB92" w14:textId="77511456"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2023</w:t>
            </w:r>
          </w:p>
        </w:tc>
        <w:tc>
          <w:tcPr>
            <w:tcW w:w="1131" w:type="dxa"/>
            <w:hideMark/>
          </w:tcPr>
          <w:p w14:paraId="0C0D6666" w14:textId="3F53ECCD"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Indeks realizacija/ rebalans poslovnega načrta</w:t>
            </w:r>
          </w:p>
        </w:tc>
      </w:tr>
      <w:tr w:rsidR="00400822" w:rsidRPr="00460B97" w14:paraId="43DFB319"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13BFCFF7" w14:textId="77777777" w:rsidR="00400822" w:rsidRPr="00460B97" w:rsidRDefault="00400822" w:rsidP="00730EE0">
            <w:pPr>
              <w:rPr>
                <w:lang w:eastAsia="sl-SI"/>
              </w:rPr>
            </w:pPr>
            <w:r w:rsidRPr="00460B97">
              <w:rPr>
                <w:lang w:eastAsia="sl-SI"/>
              </w:rPr>
              <w:t>1.</w:t>
            </w:r>
          </w:p>
        </w:tc>
        <w:tc>
          <w:tcPr>
            <w:tcW w:w="5245" w:type="dxa"/>
            <w:noWrap/>
          </w:tcPr>
          <w:p w14:paraId="4099F05A" w14:textId="0728245E" w:rsidR="00400822" w:rsidRPr="00460B97" w:rsidRDefault="00022D1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Pomurski</w:t>
            </w:r>
            <w:r w:rsidR="00400822" w:rsidRPr="00460B97">
              <w:rPr>
                <w:lang w:eastAsia="sl-SI"/>
              </w:rPr>
              <w:t xml:space="preserve"> </w:t>
            </w:r>
            <w:r w:rsidRPr="00460B97">
              <w:rPr>
                <w:lang w:eastAsia="sl-SI"/>
              </w:rPr>
              <w:t>krak</w:t>
            </w:r>
          </w:p>
        </w:tc>
        <w:tc>
          <w:tcPr>
            <w:tcW w:w="1134" w:type="dxa"/>
          </w:tcPr>
          <w:p w14:paraId="6CA67A52" w14:textId="13FB1C01"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7.700</w:t>
            </w:r>
          </w:p>
        </w:tc>
        <w:tc>
          <w:tcPr>
            <w:tcW w:w="1137" w:type="dxa"/>
          </w:tcPr>
          <w:p w14:paraId="49AF7C85" w14:textId="236E058B"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1" w:type="dxa"/>
          </w:tcPr>
          <w:p w14:paraId="6C48E756" w14:textId="4ED75B4B"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400822" w:rsidRPr="00460B97" w14:paraId="5873FF38"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77E68C70" w14:textId="77777777" w:rsidR="00400822" w:rsidRPr="00460B97" w:rsidRDefault="00400822" w:rsidP="00730EE0">
            <w:pPr>
              <w:rPr>
                <w:lang w:eastAsia="sl-SI"/>
              </w:rPr>
            </w:pPr>
            <w:r w:rsidRPr="00460B97">
              <w:rPr>
                <w:lang w:eastAsia="sl-SI"/>
              </w:rPr>
              <w:t>2.</w:t>
            </w:r>
          </w:p>
        </w:tc>
        <w:tc>
          <w:tcPr>
            <w:tcW w:w="5245" w:type="dxa"/>
            <w:noWrap/>
          </w:tcPr>
          <w:p w14:paraId="62A69407" w14:textId="121DA420" w:rsidR="00400822" w:rsidRPr="00460B97" w:rsidRDefault="00022D1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Štajerski krak</w:t>
            </w:r>
          </w:p>
        </w:tc>
        <w:tc>
          <w:tcPr>
            <w:tcW w:w="1134" w:type="dxa"/>
          </w:tcPr>
          <w:p w14:paraId="2B89CDC0" w14:textId="76B0499F"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3.500</w:t>
            </w:r>
          </w:p>
        </w:tc>
        <w:tc>
          <w:tcPr>
            <w:tcW w:w="1137" w:type="dxa"/>
          </w:tcPr>
          <w:p w14:paraId="60A7063B" w14:textId="3C9C332D"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13.916</w:t>
            </w:r>
          </w:p>
        </w:tc>
        <w:tc>
          <w:tcPr>
            <w:tcW w:w="1131" w:type="dxa"/>
          </w:tcPr>
          <w:p w14:paraId="02A6EA37" w14:textId="6F17FD19"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398</w:t>
            </w:r>
          </w:p>
        </w:tc>
      </w:tr>
      <w:tr w:rsidR="00400822" w:rsidRPr="00460B97" w14:paraId="1CECB74C"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7512ECDF" w14:textId="77777777" w:rsidR="00400822" w:rsidRPr="00460B97" w:rsidRDefault="00400822" w:rsidP="00730EE0">
            <w:pPr>
              <w:rPr>
                <w:lang w:eastAsia="sl-SI"/>
              </w:rPr>
            </w:pPr>
            <w:r w:rsidRPr="00460B97">
              <w:rPr>
                <w:lang w:eastAsia="sl-SI"/>
              </w:rPr>
              <w:t>3.</w:t>
            </w:r>
          </w:p>
        </w:tc>
        <w:tc>
          <w:tcPr>
            <w:tcW w:w="5245" w:type="dxa"/>
            <w:noWrap/>
          </w:tcPr>
          <w:p w14:paraId="72161C92" w14:textId="2A9FF339" w:rsidR="00400822" w:rsidRPr="00460B97" w:rsidRDefault="00022D1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Primorski krak</w:t>
            </w:r>
          </w:p>
        </w:tc>
        <w:tc>
          <w:tcPr>
            <w:tcW w:w="1134" w:type="dxa"/>
          </w:tcPr>
          <w:p w14:paraId="55530D17" w14:textId="493FBEC9"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1.417.000</w:t>
            </w:r>
          </w:p>
        </w:tc>
        <w:tc>
          <w:tcPr>
            <w:tcW w:w="1137" w:type="dxa"/>
          </w:tcPr>
          <w:p w14:paraId="6E2A1587" w14:textId="13B45B35"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320.151</w:t>
            </w:r>
          </w:p>
        </w:tc>
        <w:tc>
          <w:tcPr>
            <w:tcW w:w="1131" w:type="dxa"/>
          </w:tcPr>
          <w:p w14:paraId="5F88C4A4" w14:textId="06A86029"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23</w:t>
            </w:r>
          </w:p>
        </w:tc>
      </w:tr>
      <w:tr w:rsidR="00400822" w:rsidRPr="00460B97" w14:paraId="4657E8F2"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4040B1C8" w14:textId="77777777" w:rsidR="00400822" w:rsidRPr="00460B97" w:rsidRDefault="00400822" w:rsidP="00730EE0">
            <w:pPr>
              <w:rPr>
                <w:lang w:eastAsia="sl-SI"/>
              </w:rPr>
            </w:pPr>
            <w:r w:rsidRPr="00460B97">
              <w:rPr>
                <w:lang w:eastAsia="sl-SI"/>
              </w:rPr>
              <w:t>4.</w:t>
            </w:r>
          </w:p>
        </w:tc>
        <w:tc>
          <w:tcPr>
            <w:tcW w:w="5245" w:type="dxa"/>
            <w:noWrap/>
          </w:tcPr>
          <w:p w14:paraId="0CF110F6" w14:textId="3703410B" w:rsidR="00400822" w:rsidRPr="00460B97" w:rsidRDefault="00022D1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Vipavski krak</w:t>
            </w:r>
          </w:p>
        </w:tc>
        <w:tc>
          <w:tcPr>
            <w:tcW w:w="1134" w:type="dxa"/>
          </w:tcPr>
          <w:p w14:paraId="172475E7" w14:textId="723D3754"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1.369.000</w:t>
            </w:r>
          </w:p>
        </w:tc>
        <w:tc>
          <w:tcPr>
            <w:tcW w:w="1137" w:type="dxa"/>
          </w:tcPr>
          <w:p w14:paraId="6CCBCBCC" w14:textId="45D089C3"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1.233.393</w:t>
            </w:r>
          </w:p>
        </w:tc>
        <w:tc>
          <w:tcPr>
            <w:tcW w:w="1131" w:type="dxa"/>
          </w:tcPr>
          <w:p w14:paraId="615649BE" w14:textId="347AA5B4"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90</w:t>
            </w:r>
          </w:p>
        </w:tc>
      </w:tr>
      <w:tr w:rsidR="00400822" w:rsidRPr="00460B97" w14:paraId="4BD00C3B"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35906D79" w14:textId="77777777" w:rsidR="00400822" w:rsidRPr="00460B97" w:rsidRDefault="00400822" w:rsidP="00730EE0">
            <w:pPr>
              <w:rPr>
                <w:lang w:eastAsia="sl-SI"/>
              </w:rPr>
            </w:pPr>
            <w:r w:rsidRPr="00460B97">
              <w:rPr>
                <w:lang w:eastAsia="sl-SI"/>
              </w:rPr>
              <w:t>5.</w:t>
            </w:r>
          </w:p>
        </w:tc>
        <w:tc>
          <w:tcPr>
            <w:tcW w:w="5245" w:type="dxa"/>
            <w:noWrap/>
          </w:tcPr>
          <w:p w14:paraId="00C48178" w14:textId="23E4B7A8" w:rsidR="00400822" w:rsidRPr="00460B97" w:rsidRDefault="00022D1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Gorenjski krak</w:t>
            </w:r>
          </w:p>
        </w:tc>
        <w:tc>
          <w:tcPr>
            <w:tcW w:w="1134" w:type="dxa"/>
          </w:tcPr>
          <w:p w14:paraId="0DA78927" w14:textId="588A6E0C"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27.600</w:t>
            </w:r>
          </w:p>
        </w:tc>
        <w:tc>
          <w:tcPr>
            <w:tcW w:w="1137" w:type="dxa"/>
          </w:tcPr>
          <w:p w14:paraId="6F454541" w14:textId="51ACA27E"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1" w:type="dxa"/>
          </w:tcPr>
          <w:p w14:paraId="4F7EBAC6" w14:textId="66E29755"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400822" w:rsidRPr="00460B97" w14:paraId="7152D2B2"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07720629" w14:textId="77777777" w:rsidR="00400822" w:rsidRPr="00460B97" w:rsidRDefault="00400822" w:rsidP="00730EE0">
            <w:pPr>
              <w:rPr>
                <w:lang w:eastAsia="sl-SI"/>
              </w:rPr>
            </w:pPr>
            <w:r w:rsidRPr="00460B97">
              <w:rPr>
                <w:lang w:eastAsia="sl-SI"/>
              </w:rPr>
              <w:t>6.</w:t>
            </w:r>
          </w:p>
        </w:tc>
        <w:tc>
          <w:tcPr>
            <w:tcW w:w="5245" w:type="dxa"/>
            <w:noWrap/>
          </w:tcPr>
          <w:p w14:paraId="3C62F463" w14:textId="47B2362A" w:rsidR="00400822" w:rsidRPr="00460B97" w:rsidRDefault="00022D1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Dolenjski krak</w:t>
            </w:r>
          </w:p>
        </w:tc>
        <w:tc>
          <w:tcPr>
            <w:tcW w:w="1134" w:type="dxa"/>
          </w:tcPr>
          <w:p w14:paraId="3B465B39" w14:textId="2537E206"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24.200</w:t>
            </w:r>
          </w:p>
        </w:tc>
        <w:tc>
          <w:tcPr>
            <w:tcW w:w="1137" w:type="dxa"/>
          </w:tcPr>
          <w:p w14:paraId="15266AB5" w14:textId="7DAC0BAC"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18.113</w:t>
            </w:r>
          </w:p>
        </w:tc>
        <w:tc>
          <w:tcPr>
            <w:tcW w:w="1131" w:type="dxa"/>
          </w:tcPr>
          <w:p w14:paraId="7DD862CA" w14:textId="1E8FC5CA"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75</w:t>
            </w:r>
          </w:p>
        </w:tc>
      </w:tr>
      <w:tr w:rsidR="00400822" w:rsidRPr="00460B97" w14:paraId="6098BD9A"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1169E57C" w14:textId="77777777" w:rsidR="00400822" w:rsidRPr="00460B97" w:rsidRDefault="00400822" w:rsidP="00730EE0">
            <w:pPr>
              <w:rPr>
                <w:lang w:eastAsia="sl-SI"/>
              </w:rPr>
            </w:pPr>
            <w:r w:rsidRPr="00460B97">
              <w:rPr>
                <w:lang w:eastAsia="sl-SI"/>
              </w:rPr>
              <w:t>7.</w:t>
            </w:r>
          </w:p>
        </w:tc>
        <w:tc>
          <w:tcPr>
            <w:tcW w:w="5245" w:type="dxa"/>
            <w:noWrap/>
          </w:tcPr>
          <w:p w14:paraId="26959267" w14:textId="79BA9976" w:rsidR="00400822" w:rsidRPr="00460B97" w:rsidRDefault="00022D1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Podravski krak</w:t>
            </w:r>
          </w:p>
        </w:tc>
        <w:tc>
          <w:tcPr>
            <w:tcW w:w="1134" w:type="dxa"/>
          </w:tcPr>
          <w:p w14:paraId="531E306A" w14:textId="5B25B9F6"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559.200</w:t>
            </w:r>
          </w:p>
        </w:tc>
        <w:tc>
          <w:tcPr>
            <w:tcW w:w="1137" w:type="dxa"/>
          </w:tcPr>
          <w:p w14:paraId="483438C9" w14:textId="46B5FD6C"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589.949</w:t>
            </w:r>
          </w:p>
        </w:tc>
        <w:tc>
          <w:tcPr>
            <w:tcW w:w="1131" w:type="dxa"/>
          </w:tcPr>
          <w:p w14:paraId="16734E8A" w14:textId="2C557C16"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105</w:t>
            </w:r>
          </w:p>
        </w:tc>
      </w:tr>
      <w:tr w:rsidR="00400822" w:rsidRPr="00460B97" w14:paraId="799168F0" w14:textId="77777777" w:rsidTr="00730EE0">
        <w:trPr>
          <w:trHeight w:val="381"/>
        </w:trPr>
        <w:tc>
          <w:tcPr>
            <w:cnfStyle w:val="001000000000" w:firstRow="0" w:lastRow="0" w:firstColumn="1" w:lastColumn="0" w:oddVBand="0" w:evenVBand="0" w:oddHBand="0" w:evenHBand="0" w:firstRowFirstColumn="0" w:firstRowLastColumn="0" w:lastRowFirstColumn="0" w:lastRowLastColumn="0"/>
            <w:tcW w:w="5812" w:type="dxa"/>
            <w:gridSpan w:val="2"/>
            <w:hideMark/>
          </w:tcPr>
          <w:p w14:paraId="5EAEA2FF" w14:textId="6D0C184F" w:rsidR="00400822" w:rsidRPr="00460B97" w:rsidRDefault="00400822" w:rsidP="00730EE0">
            <w:pPr>
              <w:rPr>
                <w:b/>
                <w:lang w:eastAsia="sl-SI"/>
              </w:rPr>
            </w:pPr>
            <w:r w:rsidRPr="00460B97">
              <w:rPr>
                <w:b/>
                <w:lang w:eastAsia="sl-SI"/>
              </w:rPr>
              <w:t>Skupaj zaključna dela na avtocestah predanih prometu do vključno 202</w:t>
            </w:r>
            <w:r w:rsidR="003530B8" w:rsidRPr="00460B97">
              <w:rPr>
                <w:b/>
                <w:lang w:eastAsia="sl-SI"/>
              </w:rPr>
              <w:t>2</w:t>
            </w:r>
          </w:p>
        </w:tc>
        <w:tc>
          <w:tcPr>
            <w:tcW w:w="1134" w:type="dxa"/>
          </w:tcPr>
          <w:p w14:paraId="6CAFF99C" w14:textId="47DBC921"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3.408.200</w:t>
            </w:r>
          </w:p>
        </w:tc>
        <w:tc>
          <w:tcPr>
            <w:tcW w:w="1137" w:type="dxa"/>
          </w:tcPr>
          <w:p w14:paraId="3607C1DF" w14:textId="241E4257"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2.175.522</w:t>
            </w:r>
          </w:p>
        </w:tc>
        <w:tc>
          <w:tcPr>
            <w:tcW w:w="1131" w:type="dxa"/>
          </w:tcPr>
          <w:p w14:paraId="62A54693" w14:textId="37D65C93" w:rsidR="00400822" w:rsidRPr="00460B97" w:rsidRDefault="00022D12"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64</w:t>
            </w:r>
          </w:p>
        </w:tc>
      </w:tr>
    </w:tbl>
    <w:p w14:paraId="4BE1BC65" w14:textId="005D1D40" w:rsidR="009713B9" w:rsidRPr="00460B97" w:rsidRDefault="009713B9" w:rsidP="009713B9">
      <w:pPr>
        <w:rPr>
          <w:b/>
          <w:color w:val="1F497D"/>
        </w:rPr>
      </w:pPr>
      <w:r w:rsidRPr="00460B97">
        <w:rPr>
          <w:b/>
          <w:color w:val="1F497D"/>
        </w:rPr>
        <w:t>P</w:t>
      </w:r>
      <w:r w:rsidR="00022D12" w:rsidRPr="00460B97">
        <w:rPr>
          <w:b/>
          <w:color w:val="1F497D"/>
        </w:rPr>
        <w:t>omurski krak</w:t>
      </w:r>
    </w:p>
    <w:p w14:paraId="6A60927A" w14:textId="26B5B929" w:rsidR="009711D7" w:rsidRPr="00460B97" w:rsidRDefault="009711D7" w:rsidP="009711D7">
      <w:pPr>
        <w:jc w:val="both"/>
      </w:pPr>
      <w:r w:rsidRPr="00460B97">
        <w:t>Izvajale so se aktivnosti Inženirja vezane na spremljavo objektov v garancijski dobi, aktivnosti v zvezi z urejanjem zemljiškoknjižnih zadev in aktivnosti vezane na arhiviranje projektne dokumentacije.</w:t>
      </w:r>
    </w:p>
    <w:p w14:paraId="15E03959" w14:textId="77777777" w:rsidR="009711D7" w:rsidRPr="00460B97" w:rsidRDefault="009711D7" w:rsidP="009711D7">
      <w:pPr>
        <w:jc w:val="both"/>
        <w:rPr>
          <w:color w:val="FF0000"/>
        </w:rPr>
      </w:pPr>
    </w:p>
    <w:p w14:paraId="5174A203" w14:textId="504E6232" w:rsidR="006C782A" w:rsidRPr="00460B97" w:rsidRDefault="00241DF0" w:rsidP="009711D7">
      <w:pPr>
        <w:jc w:val="both"/>
        <w:rPr>
          <w:i/>
          <w:iCs/>
        </w:rPr>
      </w:pPr>
      <w:r w:rsidRPr="00460B97">
        <w:rPr>
          <w:i/>
          <w:iCs/>
        </w:rPr>
        <w:t>Razlogi za odstopanje od plana: Vsa dosežena realizacija je skladno z računovodskimi standardi knjižena v stroške, ker ne povečujejo vrednosti investicije</w:t>
      </w:r>
      <w:r w:rsidR="006C782A" w:rsidRPr="00460B97">
        <w:rPr>
          <w:i/>
          <w:iCs/>
        </w:rPr>
        <w:t>.</w:t>
      </w:r>
    </w:p>
    <w:p w14:paraId="1F2BF382" w14:textId="77777777" w:rsidR="009713B9" w:rsidRPr="00460B97" w:rsidRDefault="009713B9" w:rsidP="009713B9"/>
    <w:p w14:paraId="3835B419" w14:textId="46F46DA7" w:rsidR="009713B9" w:rsidRPr="00460B97" w:rsidRDefault="00022D12" w:rsidP="009713B9">
      <w:pPr>
        <w:rPr>
          <w:b/>
          <w:color w:val="1F497D"/>
        </w:rPr>
      </w:pPr>
      <w:r w:rsidRPr="00460B97">
        <w:rPr>
          <w:b/>
          <w:color w:val="1F497D"/>
        </w:rPr>
        <w:t>Štajerski krak</w:t>
      </w:r>
    </w:p>
    <w:p w14:paraId="4E403994" w14:textId="5BFC0BDB" w:rsidR="009711D7" w:rsidRPr="00460B97" w:rsidRDefault="009711D7" w:rsidP="009711D7">
      <w:pPr>
        <w:jc w:val="both"/>
      </w:pPr>
      <w:bookmarkStart w:id="48" w:name="_Hlk160109513"/>
      <w:r w:rsidRPr="00460B97">
        <w:t>Izvajale so se aktivnosti Inženirja vezane na spremljavo objektov v garancijski dobi, aktivnosti v zvezi z urejanjem zemljiškoknjižnih zadev in aktivnosti odstranitve preostalih objektov na odsekih predhodno že predanim prometu.</w:t>
      </w:r>
    </w:p>
    <w:bookmarkEnd w:id="48"/>
    <w:p w14:paraId="10EDB75D" w14:textId="77777777" w:rsidR="009711D7" w:rsidRPr="00460B97" w:rsidRDefault="009711D7" w:rsidP="009711D7">
      <w:pPr>
        <w:jc w:val="both"/>
        <w:rPr>
          <w:color w:val="FF0000"/>
        </w:rPr>
      </w:pPr>
    </w:p>
    <w:p w14:paraId="2437E194" w14:textId="5510FA3B" w:rsidR="006C782A" w:rsidRPr="00460B97" w:rsidRDefault="009711D7" w:rsidP="009711D7">
      <w:pPr>
        <w:jc w:val="both"/>
        <w:rPr>
          <w:i/>
          <w:iCs/>
        </w:rPr>
      </w:pPr>
      <w:r w:rsidRPr="00460B97">
        <w:rPr>
          <w:i/>
          <w:iCs/>
        </w:rPr>
        <w:t>Razlogi za odstopanje od plana:</w:t>
      </w:r>
      <w:r w:rsidR="004A3BF2" w:rsidRPr="00460B97">
        <w:rPr>
          <w:i/>
          <w:iCs/>
        </w:rPr>
        <w:t xml:space="preserve"> </w:t>
      </w:r>
      <w:r w:rsidRPr="00460B97">
        <w:rPr>
          <w:i/>
          <w:iCs/>
        </w:rPr>
        <w:t>Razlog povečane realizacije je zamik aktivnosti dokončanja odstranitve preostalih objektov v leto 2023</w:t>
      </w:r>
      <w:r w:rsidR="006C782A" w:rsidRPr="00460B97">
        <w:rPr>
          <w:i/>
          <w:iCs/>
        </w:rPr>
        <w:t>.</w:t>
      </w:r>
    </w:p>
    <w:p w14:paraId="3E5F6CF7" w14:textId="77777777" w:rsidR="00B81C71" w:rsidRPr="00460B97" w:rsidRDefault="00B81C71" w:rsidP="009713B9"/>
    <w:p w14:paraId="58466E2F" w14:textId="78FED633" w:rsidR="009713B9" w:rsidRPr="0042494F" w:rsidRDefault="00022D12" w:rsidP="009713B9">
      <w:pPr>
        <w:rPr>
          <w:b/>
          <w:color w:val="1F497D"/>
        </w:rPr>
      </w:pPr>
      <w:r w:rsidRPr="0042494F">
        <w:rPr>
          <w:b/>
          <w:color w:val="1F497D"/>
        </w:rPr>
        <w:t>Primorski krak</w:t>
      </w:r>
    </w:p>
    <w:p w14:paraId="252C4B47" w14:textId="1BA4F0B7" w:rsidR="009711D7" w:rsidRPr="00460B97" w:rsidRDefault="009711D7" w:rsidP="009711D7">
      <w:pPr>
        <w:jc w:val="both"/>
      </w:pPr>
      <w:r w:rsidRPr="0042494F">
        <w:t>Izvajale so se aktivnosti v okviru garancijskih dob, arhiviranje dokumentacije in izvedba sanacij na odseku HC Koper–Izola (obstoječi fekalni kanal, EKK VN 110 kV). Na odseku AC Klanec–Ankaran se je usklajevala dokumentacija JN za dokončno ureditev neurejenih zemljišč po pogojih Uredbe o lokacijskem načrtu</w:t>
      </w:r>
      <w:r w:rsidR="009D3519" w:rsidRPr="0042494F">
        <w:t xml:space="preserve"> </w:t>
      </w:r>
      <w:r w:rsidR="009D3519" w:rsidRPr="00F91098">
        <w:t>za avtocesto na odseku Klanec–S</w:t>
      </w:r>
      <w:r w:rsidR="00F91098" w:rsidRPr="00F91098">
        <w:t>e</w:t>
      </w:r>
      <w:r w:rsidR="009D3519" w:rsidRPr="00F91098">
        <w:t>rmin (Uradni list RS, št. 51/99)</w:t>
      </w:r>
      <w:r w:rsidRPr="0042494F">
        <w:t>.</w:t>
      </w:r>
    </w:p>
    <w:p w14:paraId="2F50B704" w14:textId="77777777" w:rsidR="009711D7" w:rsidRPr="00F91098" w:rsidRDefault="009711D7" w:rsidP="009711D7">
      <w:pPr>
        <w:jc w:val="both"/>
      </w:pPr>
    </w:p>
    <w:p w14:paraId="4C12DF3E" w14:textId="58107884" w:rsidR="006C782A" w:rsidRPr="00460B97" w:rsidRDefault="009711D7" w:rsidP="009711D7">
      <w:pPr>
        <w:jc w:val="both"/>
        <w:rPr>
          <w:i/>
          <w:iCs/>
        </w:rPr>
      </w:pPr>
      <w:r w:rsidRPr="00460B97">
        <w:rPr>
          <w:i/>
          <w:iCs/>
        </w:rPr>
        <w:t>Razlogi za odstopanje od plana:</w:t>
      </w:r>
      <w:r w:rsidR="004A3BF2" w:rsidRPr="00460B97">
        <w:rPr>
          <w:i/>
          <w:iCs/>
        </w:rPr>
        <w:t xml:space="preserve"> </w:t>
      </w:r>
      <w:r w:rsidR="00D5387C" w:rsidRPr="00460B97">
        <w:rPr>
          <w:i/>
          <w:iCs/>
        </w:rPr>
        <w:t>Na odseku HC Koper–Izola je odstopanje predvsem posledica še nedoseženega dogovora družbe DARS in ELES v zvezi z sanacijo elektro kabelske kanalizacije EKK VN 110 kV. Na odseku AC Klanec–Ankaran se je izvedba dokončne ureditve neurejenih zemljišč zamaknila v leto 2024</w:t>
      </w:r>
      <w:r w:rsidR="006C782A" w:rsidRPr="00460B97">
        <w:rPr>
          <w:i/>
          <w:iCs/>
        </w:rPr>
        <w:t>.</w:t>
      </w:r>
    </w:p>
    <w:p w14:paraId="480B9A6D" w14:textId="77777777" w:rsidR="009713B9" w:rsidRPr="00460B97" w:rsidRDefault="009713B9" w:rsidP="009713B9"/>
    <w:p w14:paraId="73469407" w14:textId="691154FC" w:rsidR="009713B9" w:rsidRPr="00460B97" w:rsidRDefault="00022D12" w:rsidP="009713B9">
      <w:pPr>
        <w:rPr>
          <w:b/>
          <w:color w:val="1F497D"/>
        </w:rPr>
      </w:pPr>
      <w:r w:rsidRPr="00460B97">
        <w:rPr>
          <w:b/>
          <w:color w:val="1F497D"/>
        </w:rPr>
        <w:t>Vipavski krak</w:t>
      </w:r>
    </w:p>
    <w:p w14:paraId="1A5645D0" w14:textId="02AA993F" w:rsidR="00915BFA" w:rsidRPr="00460B97" w:rsidRDefault="00820495" w:rsidP="00915BFA">
      <w:pPr>
        <w:jc w:val="both"/>
      </w:pPr>
      <w:r>
        <w:t>Na Reb</w:t>
      </w:r>
      <w:r w:rsidR="00915BFA" w:rsidRPr="00460B97">
        <w:t xml:space="preserve">rnicah se je v letu 2023 zaključil zadnji cikel 10 letnega geotehničnega monitoringa. Izdelana so bila zaključna poročila ter predlog monitoringa v naslednjem 10 letnem ciklu. Neuspešno je bil izveden </w:t>
      </w:r>
      <w:r w:rsidR="0026088A">
        <w:t>JR</w:t>
      </w:r>
      <w:r w:rsidR="00915BFA" w:rsidRPr="00460B97">
        <w:t xml:space="preserve"> za pridobitev izvajalca geotehničnega monitoringa za novo 10 letno obdobje. </w:t>
      </w:r>
    </w:p>
    <w:p w14:paraId="7AC0FBF3" w14:textId="77777777" w:rsidR="00915BFA" w:rsidRPr="00460B97" w:rsidRDefault="00915BFA" w:rsidP="00915BFA">
      <w:pPr>
        <w:jc w:val="both"/>
      </w:pPr>
    </w:p>
    <w:p w14:paraId="588E8CBE" w14:textId="77777777" w:rsidR="00915BFA" w:rsidRPr="00460B97" w:rsidRDefault="00915BFA" w:rsidP="00915BFA">
      <w:pPr>
        <w:jc w:val="both"/>
      </w:pPr>
      <w:r w:rsidRPr="00460B97">
        <w:t>Hkrati so se izvajala gradbena dela pri odvodnjavanju zaledja plazu viadukta Šumljak.</w:t>
      </w:r>
    </w:p>
    <w:p w14:paraId="6FBA2B6A" w14:textId="77777777" w:rsidR="00915BFA" w:rsidRPr="00460B97" w:rsidRDefault="00915BFA" w:rsidP="00915BFA">
      <w:pPr>
        <w:jc w:val="both"/>
        <w:rPr>
          <w:rFonts w:cstheme="minorHAnsi"/>
          <w:color w:val="FF0000"/>
        </w:rPr>
      </w:pPr>
    </w:p>
    <w:p w14:paraId="431AD299" w14:textId="036F5832" w:rsidR="006C782A" w:rsidRPr="00460B97" w:rsidRDefault="00915BFA" w:rsidP="00915BFA">
      <w:pPr>
        <w:jc w:val="both"/>
        <w:rPr>
          <w:i/>
          <w:iCs/>
        </w:rPr>
      </w:pPr>
      <w:r w:rsidRPr="00460B97">
        <w:rPr>
          <w:i/>
          <w:iCs/>
        </w:rPr>
        <w:t>Razlogi za odstopanje od plana:</w:t>
      </w:r>
      <w:r w:rsidR="004A3BF2" w:rsidRPr="00460B97">
        <w:rPr>
          <w:i/>
          <w:iCs/>
        </w:rPr>
        <w:t xml:space="preserve"> </w:t>
      </w:r>
      <w:r w:rsidRPr="00460B97">
        <w:rPr>
          <w:i/>
          <w:iCs/>
        </w:rPr>
        <w:t>Realizacija je nekoliko nižja od planirane zaradi zamud pri izvedbi sanacijskih del pri odvodnjavanju zaledja plazu viadukta Šumljak, ki so vezane na dolgotrajne dobavne roke proizvajalcev INOX vodovodnih cevi</w:t>
      </w:r>
      <w:r w:rsidR="006C782A" w:rsidRPr="00460B97">
        <w:rPr>
          <w:i/>
          <w:iCs/>
        </w:rPr>
        <w:t>.</w:t>
      </w:r>
    </w:p>
    <w:p w14:paraId="1D8AB42A" w14:textId="5B06AC3B" w:rsidR="009713B9" w:rsidRPr="00460B97" w:rsidRDefault="009713B9" w:rsidP="009713B9">
      <w:pPr>
        <w:jc w:val="both"/>
        <w:rPr>
          <w:color w:val="FF0000"/>
        </w:rPr>
      </w:pPr>
    </w:p>
    <w:p w14:paraId="41445F22" w14:textId="70FE8504" w:rsidR="009713B9" w:rsidRPr="00460B97" w:rsidRDefault="00022D12" w:rsidP="009713B9">
      <w:pPr>
        <w:rPr>
          <w:b/>
          <w:color w:val="1F497D"/>
        </w:rPr>
      </w:pPr>
      <w:r w:rsidRPr="00460B97">
        <w:rPr>
          <w:b/>
          <w:color w:val="1F497D"/>
        </w:rPr>
        <w:t>Gorenjski</w:t>
      </w:r>
      <w:r w:rsidR="009713B9" w:rsidRPr="00460B97">
        <w:rPr>
          <w:b/>
          <w:color w:val="1F497D"/>
        </w:rPr>
        <w:t xml:space="preserve"> </w:t>
      </w:r>
      <w:r w:rsidR="0097382A" w:rsidRPr="00460B97">
        <w:rPr>
          <w:b/>
          <w:color w:val="1F497D"/>
        </w:rPr>
        <w:t>krak</w:t>
      </w:r>
    </w:p>
    <w:p w14:paraId="789EE242" w14:textId="736B3870" w:rsidR="00915BFA" w:rsidRPr="00460B97" w:rsidRDefault="00915BFA" w:rsidP="00915BFA">
      <w:pPr>
        <w:jc w:val="both"/>
      </w:pPr>
      <w:r w:rsidRPr="00460B97">
        <w:t>Izvajale so se aktivnosti Inženirja vezane na spremljavo objektov v garancijski dobi, aktivnosti v zvezi z urejanjem zemljiškoknjižnih zadev in aktivnosti vezane na arhiviranje projektne dokumentacije. Na viaduktu Lešnica na odseku Peračica–Podtabor v smeri Ljubljane je izvedena zamenjava ležišč v osi 1.</w:t>
      </w:r>
    </w:p>
    <w:p w14:paraId="025B06A6" w14:textId="77777777" w:rsidR="00915BFA" w:rsidRPr="00460B97" w:rsidRDefault="00915BFA" w:rsidP="00915BFA">
      <w:pPr>
        <w:jc w:val="both"/>
        <w:rPr>
          <w:color w:val="FF0000"/>
        </w:rPr>
      </w:pPr>
    </w:p>
    <w:p w14:paraId="764C9006" w14:textId="037D3976" w:rsidR="00960C86" w:rsidRPr="00460B97" w:rsidRDefault="00241DF0" w:rsidP="00915BFA">
      <w:pPr>
        <w:jc w:val="both"/>
        <w:rPr>
          <w:i/>
          <w:iCs/>
        </w:rPr>
      </w:pPr>
      <w:r w:rsidRPr="00460B97">
        <w:rPr>
          <w:i/>
          <w:iCs/>
        </w:rPr>
        <w:t>Razlogi za odstopanje od plana: Vrednost, ki je bila na gorenjskem kraku planirana v letu 2023 kot strošek investicije, je skladno z računovodskimi standardi knjižena v stroške, ker ne povečujejo vrednosti investicije</w:t>
      </w:r>
      <w:r w:rsidR="00A93EFE" w:rsidRPr="00460B97">
        <w:rPr>
          <w:i/>
          <w:iCs/>
        </w:rPr>
        <w:t>.</w:t>
      </w:r>
    </w:p>
    <w:p w14:paraId="676FD60D" w14:textId="77777777" w:rsidR="00B81C71" w:rsidRPr="00460B97" w:rsidRDefault="00B81C71" w:rsidP="009713B9"/>
    <w:p w14:paraId="2E8A3AC7" w14:textId="552920C2" w:rsidR="009713B9" w:rsidRPr="00460B97" w:rsidRDefault="0097382A" w:rsidP="009713B9">
      <w:pPr>
        <w:rPr>
          <w:b/>
          <w:color w:val="1F497D"/>
        </w:rPr>
      </w:pPr>
      <w:r w:rsidRPr="00460B97">
        <w:rPr>
          <w:b/>
          <w:color w:val="1F497D"/>
        </w:rPr>
        <w:t>Dolenjski krak</w:t>
      </w:r>
    </w:p>
    <w:p w14:paraId="6307EF54" w14:textId="05B0EDE2" w:rsidR="00915BFA" w:rsidRPr="00460B97" w:rsidRDefault="00915BFA" w:rsidP="00915BFA">
      <w:pPr>
        <w:jc w:val="both"/>
      </w:pPr>
      <w:r w:rsidRPr="00460B97">
        <w:t>Izvajale so se aktivnosti Inženirja vezane na spremljavo objektov v garancijski dobi, aktivnosti v zvezi z urejanjem zemljiškoknjižnih zadev, aktivnosti vezane na postarheološke obdelave ter aktivnosti vezane na arhiviranje projektne dokumentacije.</w:t>
      </w:r>
    </w:p>
    <w:p w14:paraId="21C09423" w14:textId="5C6C3DD0" w:rsidR="0091762F" w:rsidRPr="00460B97" w:rsidRDefault="0091762F" w:rsidP="009713B9"/>
    <w:p w14:paraId="21CB4550" w14:textId="364DA454" w:rsidR="00241DF0" w:rsidRPr="00460B97" w:rsidRDefault="00241DF0" w:rsidP="00241DF0">
      <w:pPr>
        <w:jc w:val="both"/>
        <w:rPr>
          <w:i/>
          <w:iCs/>
        </w:rPr>
      </w:pPr>
      <w:r w:rsidRPr="00460B97">
        <w:rPr>
          <w:i/>
          <w:iCs/>
        </w:rPr>
        <w:t>Razlogi za odstopanje od plana: Del vrednosti, ki so bila na dolenjskem kraku planirana v letu 2023 kot strošek investicije, je skladno z računovodskimi standardi knjižena v stroške, ker ne povečujejo vrednosti investicije.</w:t>
      </w:r>
    </w:p>
    <w:p w14:paraId="2BF99B65" w14:textId="77777777" w:rsidR="00241DF0" w:rsidRPr="00460B97" w:rsidRDefault="00241DF0" w:rsidP="009713B9"/>
    <w:p w14:paraId="29E9F429" w14:textId="7F259C83" w:rsidR="009713B9" w:rsidRPr="00460B97" w:rsidRDefault="0097382A" w:rsidP="009713B9">
      <w:pPr>
        <w:rPr>
          <w:b/>
          <w:color w:val="1F497D"/>
        </w:rPr>
      </w:pPr>
      <w:r w:rsidRPr="00460B97">
        <w:rPr>
          <w:b/>
          <w:color w:val="1F497D"/>
        </w:rPr>
        <w:t>Podravski krak</w:t>
      </w:r>
    </w:p>
    <w:p w14:paraId="26C2412F" w14:textId="2369D3A1" w:rsidR="00915BFA" w:rsidRPr="00460B97" w:rsidRDefault="00915BFA" w:rsidP="00915BFA">
      <w:pPr>
        <w:jc w:val="both"/>
      </w:pPr>
      <w:r w:rsidRPr="00460B97">
        <w:t>Izdelano je bilo končno Poročilo o spremljavi rezultatov in učinkov za projekt AC Draženci–MMP Gruškovje. Končno poročilo o koriščenju EU sredstev je bilo potrjeno in poslano na M</w:t>
      </w:r>
      <w:r w:rsidR="001362EE" w:rsidRPr="00460B97">
        <w:t>Z</w:t>
      </w:r>
      <w:r w:rsidRPr="00460B97">
        <w:t>I.</w:t>
      </w:r>
    </w:p>
    <w:p w14:paraId="1029274B" w14:textId="77777777" w:rsidR="00915BFA" w:rsidRPr="00460B97" w:rsidRDefault="00915BFA" w:rsidP="00915BFA">
      <w:pPr>
        <w:jc w:val="both"/>
      </w:pPr>
    </w:p>
    <w:p w14:paraId="054B6A2A" w14:textId="24E91B48" w:rsidR="00915BFA" w:rsidRPr="00460B97" w:rsidRDefault="00915BFA" w:rsidP="00915BFA">
      <w:pPr>
        <w:jc w:val="both"/>
      </w:pPr>
      <w:r w:rsidRPr="00460B97">
        <w:t xml:space="preserve">Pogodba za gradnjo dopolnilnih parkirišč za potrebe prodaje </w:t>
      </w:r>
      <w:r w:rsidR="001D678A">
        <w:t xml:space="preserve">elektronskih </w:t>
      </w:r>
      <w:r w:rsidRPr="00460B97">
        <w:t>vinjet na MMP Gruškovje je bila podpisana aprila 2022. Izvajalec je bil 30. 8. 2022 uveden v delo. Vsa dela so bila končana v letu 2023, parkirišča so predana v uporabo.</w:t>
      </w:r>
    </w:p>
    <w:p w14:paraId="393488AD" w14:textId="77777777" w:rsidR="00915BFA" w:rsidRPr="00460B97" w:rsidRDefault="00915BFA" w:rsidP="00915BFA">
      <w:pPr>
        <w:jc w:val="both"/>
        <w:rPr>
          <w:color w:val="FF0000"/>
        </w:rPr>
      </w:pPr>
    </w:p>
    <w:p w14:paraId="6E6F81C5" w14:textId="6ABE501E" w:rsidR="006C782A" w:rsidRPr="00460B97" w:rsidRDefault="00915BFA" w:rsidP="00915BFA">
      <w:pPr>
        <w:jc w:val="both"/>
        <w:rPr>
          <w:i/>
          <w:iCs/>
        </w:rPr>
      </w:pPr>
      <w:r w:rsidRPr="00460B97">
        <w:rPr>
          <w:i/>
          <w:iCs/>
        </w:rPr>
        <w:t>Razlogi za odstopanje od plana:</w:t>
      </w:r>
      <w:r w:rsidR="004A3BF2" w:rsidRPr="00460B97">
        <w:rPr>
          <w:i/>
          <w:iCs/>
        </w:rPr>
        <w:t xml:space="preserve"> </w:t>
      </w:r>
      <w:r w:rsidR="00241DF0" w:rsidRPr="00460B97">
        <w:rPr>
          <w:i/>
          <w:iCs/>
        </w:rPr>
        <w:t>Ni posebnih odstopanj. Na odseku AC Slivnica–Draženci ni bilo potrebnih nobenih aktivnosti spremljave v okviru garancijskih dob, ki so bila planirana v letu 2023</w:t>
      </w:r>
      <w:r w:rsidR="006C782A" w:rsidRPr="00460B97">
        <w:rPr>
          <w:i/>
          <w:iCs/>
        </w:rPr>
        <w:t>.</w:t>
      </w:r>
    </w:p>
    <w:p w14:paraId="27438C3C" w14:textId="7EAA7EFE" w:rsidR="009F075F" w:rsidRPr="00460B97" w:rsidRDefault="009F075F" w:rsidP="000C1724">
      <w:pPr>
        <w:pStyle w:val="Naslov3"/>
      </w:pPr>
      <w:bookmarkStart w:id="49" w:name="_Toc170819444"/>
      <w:r w:rsidRPr="00460B97">
        <w:t>Ostale postavke</w:t>
      </w:r>
      <w:bookmarkEnd w:id="49"/>
    </w:p>
    <w:tbl>
      <w:tblPr>
        <w:tblStyle w:val="DARSTABELA"/>
        <w:tblW w:w="9214" w:type="dxa"/>
        <w:tblLayout w:type="fixed"/>
        <w:tblLook w:val="04A0" w:firstRow="1" w:lastRow="0" w:firstColumn="1" w:lastColumn="0" w:noHBand="0" w:noVBand="1"/>
      </w:tblPr>
      <w:tblGrid>
        <w:gridCol w:w="567"/>
        <w:gridCol w:w="5245"/>
        <w:gridCol w:w="1134"/>
        <w:gridCol w:w="1137"/>
        <w:gridCol w:w="1131"/>
      </w:tblGrid>
      <w:tr w:rsidR="003B4FEA" w:rsidRPr="00460B97" w14:paraId="11A37A08" w14:textId="77777777" w:rsidTr="00730EE0">
        <w:trPr>
          <w:cnfStyle w:val="100000000000" w:firstRow="1" w:lastRow="0" w:firstColumn="0" w:lastColumn="0" w:oddVBand="0" w:evenVBand="0" w:oddHBand="0" w:evenHBand="0" w:firstRowFirstColumn="0" w:firstRowLastColumn="0" w:lastRowFirstColumn="0" w:lastRowLastColumn="0"/>
          <w:trHeight w:val="758"/>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037186C8" w14:textId="77777777" w:rsidR="003B4FEA" w:rsidRPr="00460B97" w:rsidRDefault="003B4FEA" w:rsidP="003B4FEA">
            <w:pPr>
              <w:rPr>
                <w:lang w:eastAsia="sl-SI"/>
              </w:rPr>
            </w:pPr>
            <w:r w:rsidRPr="00460B97">
              <w:rPr>
                <w:lang w:eastAsia="sl-SI"/>
              </w:rPr>
              <w:t>Zap. št.</w:t>
            </w:r>
          </w:p>
        </w:tc>
        <w:tc>
          <w:tcPr>
            <w:tcW w:w="5245" w:type="dxa"/>
            <w:hideMark/>
          </w:tcPr>
          <w:p w14:paraId="354C593C" w14:textId="77777777" w:rsidR="003B4FEA" w:rsidRPr="00460B97" w:rsidRDefault="003B4FEA" w:rsidP="003B4FEA">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Ostale postavke</w:t>
            </w:r>
          </w:p>
        </w:tc>
        <w:tc>
          <w:tcPr>
            <w:tcW w:w="1134" w:type="dxa"/>
            <w:hideMark/>
          </w:tcPr>
          <w:p w14:paraId="4EFB74A9" w14:textId="77777777"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Rebalans poslovnega načrta</w:t>
            </w:r>
          </w:p>
          <w:p w14:paraId="4D081D93" w14:textId="1FB745D9"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2023</w:t>
            </w:r>
          </w:p>
        </w:tc>
        <w:tc>
          <w:tcPr>
            <w:tcW w:w="1137" w:type="dxa"/>
            <w:hideMark/>
          </w:tcPr>
          <w:p w14:paraId="4B6374E1" w14:textId="61B1C19A"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2023</w:t>
            </w:r>
          </w:p>
        </w:tc>
        <w:tc>
          <w:tcPr>
            <w:tcW w:w="1131" w:type="dxa"/>
            <w:hideMark/>
          </w:tcPr>
          <w:p w14:paraId="4187CBD5" w14:textId="3CACE498" w:rsidR="003B4FEA" w:rsidRPr="00460B97" w:rsidRDefault="003B4FEA" w:rsidP="003B4FEA">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Indeks realizacija/ rebalans poslovnega načrta</w:t>
            </w:r>
          </w:p>
        </w:tc>
      </w:tr>
      <w:tr w:rsidR="00400822" w:rsidRPr="00460B97" w14:paraId="2E4A5CB6"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478D3B9B" w14:textId="77777777" w:rsidR="00400822" w:rsidRPr="00460B97" w:rsidRDefault="00400822" w:rsidP="00730EE0">
            <w:pPr>
              <w:rPr>
                <w:lang w:eastAsia="sl-SI"/>
              </w:rPr>
            </w:pPr>
            <w:r w:rsidRPr="00460B97">
              <w:rPr>
                <w:lang w:eastAsia="sl-SI"/>
              </w:rPr>
              <w:t>1.</w:t>
            </w:r>
          </w:p>
        </w:tc>
        <w:tc>
          <w:tcPr>
            <w:tcW w:w="5245" w:type="dxa"/>
            <w:noWrap/>
          </w:tcPr>
          <w:p w14:paraId="103473B7"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rFonts w:ascii="Calibri" w:hAnsi="Calibri" w:cs="Calibri"/>
                <w:szCs w:val="18"/>
              </w:rPr>
              <w:t>Izvedba protihrupnih ukrepov na obstoječih avtocestah</w:t>
            </w:r>
          </w:p>
        </w:tc>
        <w:tc>
          <w:tcPr>
            <w:tcW w:w="1134" w:type="dxa"/>
          </w:tcPr>
          <w:p w14:paraId="4747F51E" w14:textId="160E308B"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4.500.000</w:t>
            </w:r>
          </w:p>
        </w:tc>
        <w:tc>
          <w:tcPr>
            <w:tcW w:w="1137" w:type="dxa"/>
          </w:tcPr>
          <w:p w14:paraId="2E935E3C" w14:textId="6B8D8777" w:rsidR="00400822" w:rsidRPr="00460B97" w:rsidRDefault="00825FC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4.892.240</w:t>
            </w:r>
          </w:p>
        </w:tc>
        <w:tc>
          <w:tcPr>
            <w:tcW w:w="1131" w:type="dxa"/>
          </w:tcPr>
          <w:p w14:paraId="6692F192" w14:textId="54C0946C" w:rsidR="00400822" w:rsidRPr="00460B97" w:rsidRDefault="00825FC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109</w:t>
            </w:r>
          </w:p>
        </w:tc>
      </w:tr>
      <w:tr w:rsidR="00400822" w:rsidRPr="00460B97" w14:paraId="5B34D85C"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75D37074" w14:textId="77777777" w:rsidR="00400822" w:rsidRPr="00460B97" w:rsidRDefault="00400822" w:rsidP="00730EE0">
            <w:pPr>
              <w:rPr>
                <w:lang w:eastAsia="sl-SI"/>
              </w:rPr>
            </w:pPr>
            <w:r w:rsidRPr="00460B97">
              <w:rPr>
                <w:lang w:eastAsia="sl-SI"/>
              </w:rPr>
              <w:t>2.</w:t>
            </w:r>
          </w:p>
        </w:tc>
        <w:tc>
          <w:tcPr>
            <w:tcW w:w="5245" w:type="dxa"/>
            <w:noWrap/>
          </w:tcPr>
          <w:p w14:paraId="4B8E1723"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rFonts w:ascii="Calibri" w:hAnsi="Calibri" w:cs="Calibri"/>
                <w:szCs w:val="18"/>
              </w:rPr>
              <w:t>Ukrepi ob izteku garancijske dobe</w:t>
            </w:r>
          </w:p>
        </w:tc>
        <w:tc>
          <w:tcPr>
            <w:tcW w:w="1134" w:type="dxa"/>
          </w:tcPr>
          <w:p w14:paraId="251A8371" w14:textId="27887DB5"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100.000</w:t>
            </w:r>
          </w:p>
        </w:tc>
        <w:tc>
          <w:tcPr>
            <w:tcW w:w="1137" w:type="dxa"/>
          </w:tcPr>
          <w:p w14:paraId="053144D8" w14:textId="6C8B0210"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88.160</w:t>
            </w:r>
          </w:p>
        </w:tc>
        <w:tc>
          <w:tcPr>
            <w:tcW w:w="1131" w:type="dxa"/>
          </w:tcPr>
          <w:p w14:paraId="4E2ACE30" w14:textId="0E76C1A7"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88</w:t>
            </w:r>
          </w:p>
        </w:tc>
      </w:tr>
      <w:tr w:rsidR="00400822" w:rsidRPr="00460B97" w14:paraId="724465CC"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155D21DC" w14:textId="77777777" w:rsidR="00400822" w:rsidRPr="00460B97" w:rsidRDefault="00400822" w:rsidP="00730EE0">
            <w:pPr>
              <w:rPr>
                <w:lang w:eastAsia="sl-SI"/>
              </w:rPr>
            </w:pPr>
            <w:r w:rsidRPr="00460B97">
              <w:rPr>
                <w:lang w:eastAsia="sl-SI"/>
              </w:rPr>
              <w:t>3.</w:t>
            </w:r>
          </w:p>
        </w:tc>
        <w:tc>
          <w:tcPr>
            <w:tcW w:w="5245" w:type="dxa"/>
            <w:noWrap/>
          </w:tcPr>
          <w:p w14:paraId="30E89FA2" w14:textId="28771265" w:rsidR="00400822" w:rsidRPr="00460B97" w:rsidRDefault="005309DC"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rFonts w:ascii="Calibri" w:hAnsi="Calibri" w:cs="Calibri"/>
                <w:szCs w:val="18"/>
              </w:rPr>
              <w:t>Izpostava ACB Hrušica v Podtaboru</w:t>
            </w:r>
          </w:p>
        </w:tc>
        <w:tc>
          <w:tcPr>
            <w:tcW w:w="1134" w:type="dxa"/>
          </w:tcPr>
          <w:p w14:paraId="6740D1DB" w14:textId="0682239D"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300</w:t>
            </w:r>
          </w:p>
        </w:tc>
        <w:tc>
          <w:tcPr>
            <w:tcW w:w="1137" w:type="dxa"/>
          </w:tcPr>
          <w:p w14:paraId="3CBFADC1" w14:textId="499CE080"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1" w:type="dxa"/>
          </w:tcPr>
          <w:p w14:paraId="20798DDF" w14:textId="3DE296B7"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400822" w:rsidRPr="00460B97" w14:paraId="46A25853"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45022F61" w14:textId="77777777" w:rsidR="00400822" w:rsidRPr="00460B97" w:rsidRDefault="00400822" w:rsidP="00730EE0">
            <w:pPr>
              <w:rPr>
                <w:lang w:eastAsia="sl-SI"/>
              </w:rPr>
            </w:pPr>
            <w:r w:rsidRPr="00460B97">
              <w:rPr>
                <w:lang w:eastAsia="sl-SI"/>
              </w:rPr>
              <w:t>4.</w:t>
            </w:r>
          </w:p>
        </w:tc>
        <w:tc>
          <w:tcPr>
            <w:tcW w:w="5245" w:type="dxa"/>
            <w:noWrap/>
          </w:tcPr>
          <w:p w14:paraId="7FE08835"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rFonts w:ascii="Calibri" w:hAnsi="Calibri" w:cs="Calibri"/>
                <w:szCs w:val="18"/>
              </w:rPr>
              <w:t>Arheologija</w:t>
            </w:r>
          </w:p>
        </w:tc>
        <w:tc>
          <w:tcPr>
            <w:tcW w:w="1134" w:type="dxa"/>
          </w:tcPr>
          <w:p w14:paraId="63D64FA4" w14:textId="655422F1"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220.000</w:t>
            </w:r>
          </w:p>
        </w:tc>
        <w:tc>
          <w:tcPr>
            <w:tcW w:w="1137" w:type="dxa"/>
          </w:tcPr>
          <w:p w14:paraId="2FBA201E" w14:textId="017322ED"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101.156</w:t>
            </w:r>
          </w:p>
        </w:tc>
        <w:tc>
          <w:tcPr>
            <w:tcW w:w="1131" w:type="dxa"/>
          </w:tcPr>
          <w:p w14:paraId="126EFB10" w14:textId="23034097"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46</w:t>
            </w:r>
          </w:p>
        </w:tc>
      </w:tr>
      <w:tr w:rsidR="00400822" w:rsidRPr="00460B97" w14:paraId="5632D886"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5D2334E1" w14:textId="77777777" w:rsidR="00400822" w:rsidRPr="00460B97" w:rsidRDefault="00400822" w:rsidP="00730EE0">
            <w:pPr>
              <w:rPr>
                <w:lang w:eastAsia="sl-SI"/>
              </w:rPr>
            </w:pPr>
            <w:r w:rsidRPr="00460B97">
              <w:rPr>
                <w:lang w:eastAsia="sl-SI"/>
              </w:rPr>
              <w:t>5.</w:t>
            </w:r>
          </w:p>
        </w:tc>
        <w:tc>
          <w:tcPr>
            <w:tcW w:w="5245" w:type="dxa"/>
            <w:noWrap/>
          </w:tcPr>
          <w:p w14:paraId="2AB07594"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18"/>
              </w:rPr>
            </w:pPr>
            <w:r w:rsidRPr="00460B97">
              <w:rPr>
                <w:rFonts w:ascii="Calibri" w:hAnsi="Calibri" w:cs="Calibri"/>
                <w:szCs w:val="18"/>
              </w:rPr>
              <w:t>Zadrževalnik Malence</w:t>
            </w:r>
          </w:p>
        </w:tc>
        <w:tc>
          <w:tcPr>
            <w:tcW w:w="1134" w:type="dxa"/>
          </w:tcPr>
          <w:p w14:paraId="4E9B8070" w14:textId="56C51F56"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300</w:t>
            </w:r>
          </w:p>
        </w:tc>
        <w:tc>
          <w:tcPr>
            <w:tcW w:w="1137" w:type="dxa"/>
          </w:tcPr>
          <w:p w14:paraId="3E9B2214" w14:textId="6350094C"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1" w:type="dxa"/>
          </w:tcPr>
          <w:p w14:paraId="6077277D" w14:textId="36055C48"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400822" w:rsidRPr="00460B97" w14:paraId="7DCB50D0"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77A97F04" w14:textId="77777777" w:rsidR="00400822" w:rsidRPr="00460B97" w:rsidRDefault="00400822" w:rsidP="00730EE0">
            <w:pPr>
              <w:rPr>
                <w:lang w:eastAsia="sl-SI"/>
              </w:rPr>
            </w:pPr>
            <w:r w:rsidRPr="00460B97">
              <w:rPr>
                <w:lang w:eastAsia="sl-SI"/>
              </w:rPr>
              <w:t>6.</w:t>
            </w:r>
          </w:p>
        </w:tc>
        <w:tc>
          <w:tcPr>
            <w:tcW w:w="5245" w:type="dxa"/>
            <w:noWrap/>
          </w:tcPr>
          <w:p w14:paraId="3C7AC3B3" w14:textId="77777777" w:rsidR="00400822" w:rsidRPr="00460B97" w:rsidRDefault="00400822" w:rsidP="00730EE0">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18"/>
              </w:rPr>
            </w:pPr>
            <w:r w:rsidRPr="00460B97">
              <w:rPr>
                <w:rFonts w:ascii="Calibri" w:hAnsi="Calibri" w:cs="Calibri"/>
                <w:color w:val="000000"/>
                <w:szCs w:val="18"/>
              </w:rPr>
              <w:t xml:space="preserve">Rekonstrukcija priključkov na AC obroču (Leskoškova, Letališka) </w:t>
            </w:r>
          </w:p>
        </w:tc>
        <w:tc>
          <w:tcPr>
            <w:tcW w:w="1134" w:type="dxa"/>
          </w:tcPr>
          <w:p w14:paraId="4CB27E9F" w14:textId="6DAB0634"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4.450.000</w:t>
            </w:r>
          </w:p>
        </w:tc>
        <w:tc>
          <w:tcPr>
            <w:tcW w:w="1137" w:type="dxa"/>
          </w:tcPr>
          <w:p w14:paraId="76B0765F" w14:textId="3AF15886"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2.982.158</w:t>
            </w:r>
          </w:p>
        </w:tc>
        <w:tc>
          <w:tcPr>
            <w:tcW w:w="1131" w:type="dxa"/>
          </w:tcPr>
          <w:p w14:paraId="6ABA07D4" w14:textId="7596BCDC"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67</w:t>
            </w:r>
          </w:p>
        </w:tc>
      </w:tr>
      <w:tr w:rsidR="005309DC" w:rsidRPr="00460B97" w14:paraId="4B056C10"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25EE7790" w14:textId="2DC875B2" w:rsidR="005309DC" w:rsidRPr="00460B97" w:rsidRDefault="005309DC" w:rsidP="00730EE0">
            <w:pPr>
              <w:rPr>
                <w:lang w:eastAsia="sl-SI"/>
              </w:rPr>
            </w:pPr>
            <w:r w:rsidRPr="00460B97">
              <w:rPr>
                <w:lang w:eastAsia="sl-SI"/>
              </w:rPr>
              <w:t>7.</w:t>
            </w:r>
          </w:p>
        </w:tc>
        <w:tc>
          <w:tcPr>
            <w:tcW w:w="5245" w:type="dxa"/>
            <w:noWrap/>
          </w:tcPr>
          <w:p w14:paraId="486D8689" w14:textId="3AADEFDE" w:rsidR="005309DC" w:rsidRPr="00460B97" w:rsidRDefault="005309DC" w:rsidP="005309D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Preureditev cestninskih postaj po vzpostavitvi sistema DarsGo</w:t>
            </w:r>
          </w:p>
        </w:tc>
        <w:tc>
          <w:tcPr>
            <w:tcW w:w="1134" w:type="dxa"/>
          </w:tcPr>
          <w:p w14:paraId="2CCF0A97" w14:textId="49674122" w:rsidR="005309DC"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234.000</w:t>
            </w:r>
          </w:p>
        </w:tc>
        <w:tc>
          <w:tcPr>
            <w:tcW w:w="1137" w:type="dxa"/>
          </w:tcPr>
          <w:p w14:paraId="1DD60E03" w14:textId="193A8168" w:rsidR="005309DC"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1" w:type="dxa"/>
          </w:tcPr>
          <w:p w14:paraId="37E443AF" w14:textId="75C3B656" w:rsidR="005309DC"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5309DC" w:rsidRPr="00460B97" w14:paraId="34CFD6F0"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71501F4A" w14:textId="11A3575C" w:rsidR="005309DC" w:rsidRPr="00460B97" w:rsidRDefault="005309DC" w:rsidP="00730EE0">
            <w:pPr>
              <w:rPr>
                <w:lang w:eastAsia="sl-SI"/>
              </w:rPr>
            </w:pPr>
            <w:r w:rsidRPr="00460B97">
              <w:rPr>
                <w:lang w:eastAsia="sl-SI"/>
              </w:rPr>
              <w:t>8.</w:t>
            </w:r>
          </w:p>
        </w:tc>
        <w:tc>
          <w:tcPr>
            <w:tcW w:w="5245" w:type="dxa"/>
            <w:noWrap/>
          </w:tcPr>
          <w:p w14:paraId="29CD5704" w14:textId="3BBA7A3D" w:rsidR="005309DC" w:rsidRPr="00460B97" w:rsidRDefault="00B36B47" w:rsidP="005309D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Razširitev</w:t>
            </w:r>
            <w:r w:rsidR="005309DC" w:rsidRPr="00460B97">
              <w:rPr>
                <w:rFonts w:ascii="Calibri" w:hAnsi="Calibri" w:cs="Calibri"/>
                <w:color w:val="000000"/>
                <w:szCs w:val="18"/>
              </w:rPr>
              <w:t xml:space="preserve"> </w:t>
            </w:r>
            <w:r w:rsidRPr="00460B97">
              <w:rPr>
                <w:rFonts w:ascii="Calibri" w:hAnsi="Calibri" w:cs="Calibri"/>
                <w:color w:val="000000"/>
                <w:szCs w:val="18"/>
              </w:rPr>
              <w:t>CP Hrušica</w:t>
            </w:r>
          </w:p>
        </w:tc>
        <w:tc>
          <w:tcPr>
            <w:tcW w:w="1134" w:type="dxa"/>
          </w:tcPr>
          <w:p w14:paraId="458FF51E" w14:textId="104A7E4A" w:rsidR="005309DC"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50.000</w:t>
            </w:r>
          </w:p>
        </w:tc>
        <w:tc>
          <w:tcPr>
            <w:tcW w:w="1137" w:type="dxa"/>
          </w:tcPr>
          <w:p w14:paraId="3EBB505F" w14:textId="14DBA8A3" w:rsidR="005309DC"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1" w:type="dxa"/>
          </w:tcPr>
          <w:p w14:paraId="33072980" w14:textId="06064935" w:rsidR="005309DC"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EC2C3A" w:rsidRPr="00460B97" w14:paraId="39150A4D" w14:textId="77777777" w:rsidTr="00730EE0">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76AC4991" w14:textId="19EF852A" w:rsidR="00EC2C3A" w:rsidRPr="00460B97" w:rsidRDefault="00EC2C3A" w:rsidP="00730EE0">
            <w:pPr>
              <w:rPr>
                <w:lang w:eastAsia="sl-SI"/>
              </w:rPr>
            </w:pPr>
            <w:r w:rsidRPr="00460B97">
              <w:rPr>
                <w:lang w:eastAsia="sl-SI"/>
              </w:rPr>
              <w:t>9.</w:t>
            </w:r>
          </w:p>
        </w:tc>
        <w:tc>
          <w:tcPr>
            <w:tcW w:w="5245" w:type="dxa"/>
            <w:noWrap/>
          </w:tcPr>
          <w:p w14:paraId="4A8F2773" w14:textId="657D98FC" w:rsidR="00EC2C3A" w:rsidRPr="00460B97" w:rsidRDefault="00EC2C3A" w:rsidP="001B131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 xml:space="preserve">Priključek </w:t>
            </w:r>
            <w:r w:rsidR="00960C86" w:rsidRPr="00460B97">
              <w:rPr>
                <w:rFonts w:ascii="Calibri" w:hAnsi="Calibri" w:cs="Calibri"/>
                <w:color w:val="000000"/>
                <w:szCs w:val="18"/>
              </w:rPr>
              <w:t>Skopice</w:t>
            </w:r>
          </w:p>
        </w:tc>
        <w:tc>
          <w:tcPr>
            <w:tcW w:w="1134" w:type="dxa"/>
          </w:tcPr>
          <w:p w14:paraId="70E956A5" w14:textId="309E1346" w:rsidR="00EC2C3A"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5.000</w:t>
            </w:r>
          </w:p>
        </w:tc>
        <w:tc>
          <w:tcPr>
            <w:tcW w:w="1137" w:type="dxa"/>
          </w:tcPr>
          <w:p w14:paraId="42ADD90C" w14:textId="7BF04C06" w:rsidR="00EC2C3A"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0</w:t>
            </w:r>
          </w:p>
        </w:tc>
        <w:tc>
          <w:tcPr>
            <w:tcW w:w="1131" w:type="dxa"/>
          </w:tcPr>
          <w:p w14:paraId="226C8AC9" w14:textId="56CC4881" w:rsidR="00EC2C3A"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w:t>
            </w:r>
          </w:p>
        </w:tc>
      </w:tr>
      <w:tr w:rsidR="00400822" w:rsidRPr="00460B97" w14:paraId="179F7A8C" w14:textId="77777777" w:rsidTr="00730EE0">
        <w:trPr>
          <w:trHeight w:val="381"/>
        </w:trPr>
        <w:tc>
          <w:tcPr>
            <w:cnfStyle w:val="001000000000" w:firstRow="0" w:lastRow="0" w:firstColumn="1" w:lastColumn="0" w:oddVBand="0" w:evenVBand="0" w:oddHBand="0" w:evenHBand="0" w:firstRowFirstColumn="0" w:firstRowLastColumn="0" w:lastRowFirstColumn="0" w:lastRowLastColumn="0"/>
            <w:tcW w:w="5812" w:type="dxa"/>
            <w:gridSpan w:val="2"/>
            <w:hideMark/>
          </w:tcPr>
          <w:p w14:paraId="7BE844FA" w14:textId="77777777" w:rsidR="00400822" w:rsidRPr="00460B97" w:rsidRDefault="00400822" w:rsidP="00730EE0">
            <w:pPr>
              <w:rPr>
                <w:b/>
                <w:lang w:eastAsia="sl-SI"/>
              </w:rPr>
            </w:pPr>
            <w:r w:rsidRPr="00460B97">
              <w:rPr>
                <w:b/>
                <w:lang w:eastAsia="sl-SI"/>
              </w:rPr>
              <w:t>Skupaj ostale postavke</w:t>
            </w:r>
          </w:p>
        </w:tc>
        <w:tc>
          <w:tcPr>
            <w:tcW w:w="1134" w:type="dxa"/>
          </w:tcPr>
          <w:p w14:paraId="18AB301F" w14:textId="4C2BE383" w:rsidR="00400822" w:rsidRPr="00460B97" w:rsidRDefault="00B36B47"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9.559.600</w:t>
            </w:r>
          </w:p>
        </w:tc>
        <w:tc>
          <w:tcPr>
            <w:tcW w:w="1137" w:type="dxa"/>
          </w:tcPr>
          <w:p w14:paraId="7A61CE21" w14:textId="4381E55E" w:rsidR="00400822" w:rsidRPr="00460B97" w:rsidRDefault="00825FC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8.063.714</w:t>
            </w:r>
          </w:p>
        </w:tc>
        <w:tc>
          <w:tcPr>
            <w:tcW w:w="1131" w:type="dxa"/>
          </w:tcPr>
          <w:p w14:paraId="152DC306" w14:textId="44603B95" w:rsidR="00400822" w:rsidRPr="00460B97" w:rsidRDefault="00825FC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84</w:t>
            </w:r>
          </w:p>
        </w:tc>
      </w:tr>
    </w:tbl>
    <w:p w14:paraId="767929D7" w14:textId="77777777" w:rsidR="00A64325" w:rsidRPr="00460B97" w:rsidRDefault="00A64325" w:rsidP="002119F3">
      <w:pPr>
        <w:rPr>
          <w:b/>
          <w:color w:val="1F497D"/>
        </w:rPr>
      </w:pPr>
    </w:p>
    <w:p w14:paraId="63E2E3E0" w14:textId="17357987" w:rsidR="009713B9" w:rsidRPr="00460B97" w:rsidRDefault="009713B9" w:rsidP="009713B9">
      <w:pPr>
        <w:rPr>
          <w:b/>
          <w:color w:val="1F497D"/>
        </w:rPr>
      </w:pPr>
      <w:bookmarkStart w:id="50" w:name="_Hlk161650389"/>
      <w:r w:rsidRPr="00460B97">
        <w:rPr>
          <w:b/>
          <w:color w:val="1F497D"/>
        </w:rPr>
        <w:t>Izvedba protihrupnih ukrepov na obstoječih avtocestah</w:t>
      </w:r>
    </w:p>
    <w:p w14:paraId="7B9BA0AC" w14:textId="7158612C" w:rsidR="00960C86" w:rsidRPr="00460B97" w:rsidRDefault="00960C86" w:rsidP="00960C86">
      <w:pPr>
        <w:jc w:val="both"/>
      </w:pPr>
      <w:bookmarkStart w:id="51" w:name="_Hlk159498034"/>
      <w:r w:rsidRPr="00460B97">
        <w:t xml:space="preserve">Izvedene so bile obnove obstoječih PHO Blagovica–Krtina, Ajdovščina–Selo–Vogrsko, Pesnica–Maribor in Hrušica–Lipce in LJ Zadobrova–Zaloška–Litijska–Malence. V okviru rekonstrukcije odseka Zadobrova–Šmartinska–Tomačevo je bila izvedena sredinska </w:t>
      </w:r>
      <w:r w:rsidR="003138EA">
        <w:t>PHO</w:t>
      </w:r>
      <w:r w:rsidRPr="00460B97">
        <w:t xml:space="preserve"> v dolžini 980 m. Naročena je bila študija hrupa za odseke Brnik–Vodice, Vodice–Ljubljana (Šmartno), Ljubljana (Šmartno–Brod) in Ljubljana (Brod–Šentvid). Potekale so aktivnosti za naročilo PZI projektne dokumentacije na posameznih lokacijah.</w:t>
      </w:r>
    </w:p>
    <w:bookmarkEnd w:id="51"/>
    <w:p w14:paraId="1C6FE9B0" w14:textId="77777777" w:rsidR="00960C86" w:rsidRPr="00460B97" w:rsidRDefault="00960C86" w:rsidP="00960C86">
      <w:pPr>
        <w:jc w:val="both"/>
        <w:rPr>
          <w:i/>
          <w:iCs/>
        </w:rPr>
      </w:pPr>
    </w:p>
    <w:p w14:paraId="7AC7249C" w14:textId="1058C6B6" w:rsidR="009713B9" w:rsidRPr="00460B97" w:rsidRDefault="009713B9" w:rsidP="009713B9">
      <w:pPr>
        <w:rPr>
          <w:b/>
          <w:color w:val="1F497D"/>
        </w:rPr>
      </w:pPr>
      <w:r w:rsidRPr="00460B97">
        <w:rPr>
          <w:b/>
          <w:color w:val="1F497D"/>
        </w:rPr>
        <w:t>Ukrepi ob izteku garancijske dobe</w:t>
      </w:r>
    </w:p>
    <w:p w14:paraId="6A01C817" w14:textId="7B713FBC" w:rsidR="00960C86" w:rsidRPr="00460B97" w:rsidRDefault="00960C86" w:rsidP="00960C86">
      <w:pPr>
        <w:jc w:val="both"/>
      </w:pPr>
      <w:r w:rsidRPr="00460B97">
        <w:t>Na odseku hitre ceste Koper–Izola se je izvajala aktivnost fizične sanacije fekalnega kanala F3, F4</w:t>
      </w:r>
      <w:r w:rsidR="001D678A">
        <w:t>.</w:t>
      </w:r>
    </w:p>
    <w:p w14:paraId="616610E4" w14:textId="77777777" w:rsidR="00960C86" w:rsidRPr="00460B97" w:rsidRDefault="00960C86" w:rsidP="00960C86">
      <w:pPr>
        <w:jc w:val="both"/>
        <w:rPr>
          <w:color w:val="FF0000"/>
        </w:rPr>
      </w:pPr>
    </w:p>
    <w:p w14:paraId="2EDD734F" w14:textId="0C3A08BE" w:rsidR="00B314CA" w:rsidRPr="00460B97" w:rsidRDefault="00B314CA" w:rsidP="00B314CA">
      <w:pPr>
        <w:rPr>
          <w:b/>
          <w:color w:val="1F497D"/>
        </w:rPr>
      </w:pPr>
      <w:r w:rsidRPr="00460B97">
        <w:rPr>
          <w:b/>
          <w:color w:val="1F497D"/>
        </w:rPr>
        <w:t>Izpostava ACB Hrušica v Podtaboru</w:t>
      </w:r>
    </w:p>
    <w:p w14:paraId="0EEE3D39" w14:textId="77777777" w:rsidR="00960C86" w:rsidRPr="00460B97" w:rsidRDefault="00960C86" w:rsidP="00960C86">
      <w:pPr>
        <w:jc w:val="both"/>
        <w:rPr>
          <w:color w:val="FF0000"/>
        </w:rPr>
      </w:pPr>
      <w:r w:rsidRPr="00460B97">
        <w:t>Na objektu so se izvajale aktivnosti spremljave ob zaključevanju garancijske dobe.</w:t>
      </w:r>
    </w:p>
    <w:p w14:paraId="64AF5F63" w14:textId="77777777" w:rsidR="00960C86" w:rsidRPr="00460B97" w:rsidRDefault="00960C86" w:rsidP="00960C86">
      <w:pPr>
        <w:jc w:val="both"/>
        <w:rPr>
          <w:color w:val="FF0000"/>
        </w:rPr>
      </w:pPr>
    </w:p>
    <w:p w14:paraId="002C4ADB" w14:textId="35DEFA2E" w:rsidR="00960C86" w:rsidRPr="00460B97" w:rsidRDefault="000F705F" w:rsidP="00960C86">
      <w:pPr>
        <w:jc w:val="both"/>
        <w:rPr>
          <w:i/>
          <w:iCs/>
        </w:rPr>
      </w:pPr>
      <w:r w:rsidRPr="00460B97">
        <w:rPr>
          <w:i/>
          <w:iCs/>
        </w:rPr>
        <w:t>Razlogi za odstopanje od plana: Vrednost, ki je bila za izpostavo ACB Hrušica v Podtaboru planirana v letu 2023 kot strošek investicije, je skladno z računovodskimi standardi knjižena v stroške, ker ne povečujejo vrednosti investicije</w:t>
      </w:r>
      <w:r w:rsidR="00960C86" w:rsidRPr="00460B97">
        <w:rPr>
          <w:i/>
          <w:iCs/>
        </w:rPr>
        <w:t>.</w:t>
      </w:r>
    </w:p>
    <w:p w14:paraId="21B4C45A" w14:textId="77777777" w:rsidR="00B314CA" w:rsidRPr="00460B97" w:rsidRDefault="00B314CA" w:rsidP="009713B9">
      <w:pPr>
        <w:jc w:val="both"/>
        <w:rPr>
          <w:color w:val="FF0000"/>
        </w:rPr>
      </w:pPr>
    </w:p>
    <w:p w14:paraId="76765232" w14:textId="77777777" w:rsidR="009713B9" w:rsidRPr="00460B97" w:rsidRDefault="009713B9" w:rsidP="009713B9">
      <w:pPr>
        <w:rPr>
          <w:b/>
          <w:color w:val="1F497D"/>
        </w:rPr>
      </w:pPr>
      <w:r w:rsidRPr="00460B97">
        <w:rPr>
          <w:b/>
          <w:color w:val="1F497D"/>
        </w:rPr>
        <w:t>Arheologija</w:t>
      </w:r>
    </w:p>
    <w:p w14:paraId="35785CFC" w14:textId="77777777" w:rsidR="00960C86" w:rsidRPr="00460B97" w:rsidRDefault="00960C86" w:rsidP="00960C86">
      <w:pPr>
        <w:jc w:val="both"/>
      </w:pPr>
      <w:r w:rsidRPr="00460B97">
        <w:t>Na podlagi večletne pogodbe iz leta 2016, so se nadaljevale poizkopavalne obdelave arhivov najdišč za izvedena zaščitna arheološka izkopavanja na avtocestnih odsekih in posameznih lokacij izkopavanj, kjer poizkopavalna obdelava še ni bila izvedena ter obdelava lončenine pridobljene ob raziskavah ETP (ekstenzivnih arheoloških pregledih) in ITP (intenzivnih arheoloških pregledih). Skupaj so bila do sedaj obdelana naslednja najdišča: Rogoza, Dragomelj, Podgorica, Valmarin, Šušec, Gradišče nad Hraščami, Medvedjek, Zagorica, Bela cerkev, Draga pri Beli cerkvi, Draga 3, Grofove njive, Pečina Skopice, Veliki Dol, Čatež Sredno Polje, Mokrice Na Špici, Obrežje, Ribnica, Zadruga, Lavše, Dolge njive pri Stražgojnca, Trojane, Bohova 2, Sv. Urhi in Veliki Dol, Ribnica. Vsa dela bodo dokončana do konca leta 2024.</w:t>
      </w:r>
    </w:p>
    <w:p w14:paraId="65940244" w14:textId="77777777" w:rsidR="00960C86" w:rsidRPr="00460B97" w:rsidRDefault="00960C86" w:rsidP="00960C86">
      <w:pPr>
        <w:jc w:val="both"/>
        <w:rPr>
          <w:color w:val="FF0000"/>
        </w:rPr>
      </w:pPr>
    </w:p>
    <w:p w14:paraId="05ECC0B3" w14:textId="0F89C443" w:rsidR="006C782A" w:rsidRPr="00460B97" w:rsidRDefault="00960C86" w:rsidP="00960C86">
      <w:pPr>
        <w:jc w:val="both"/>
        <w:rPr>
          <w:i/>
          <w:iCs/>
        </w:rPr>
      </w:pPr>
      <w:r w:rsidRPr="00460B97">
        <w:rPr>
          <w:i/>
          <w:iCs/>
        </w:rPr>
        <w:t>Razlogi za odstopanje od plana:</w:t>
      </w:r>
      <w:r w:rsidR="004A3BF2" w:rsidRPr="00460B97">
        <w:rPr>
          <w:i/>
          <w:iCs/>
        </w:rPr>
        <w:t xml:space="preserve"> </w:t>
      </w:r>
      <w:r w:rsidRPr="00460B97">
        <w:rPr>
          <w:i/>
          <w:iCs/>
        </w:rPr>
        <w:t xml:space="preserve">Razlog za zmanjšano realizacijo je v zelo počasni recenziji oziroma lektoriranju tekstualnih delov poročil, ki jih izvaja </w:t>
      </w:r>
      <w:r w:rsidR="00BC66DE">
        <w:rPr>
          <w:i/>
          <w:iCs/>
        </w:rPr>
        <w:t>ZVKDS</w:t>
      </w:r>
      <w:r w:rsidRPr="00460B97">
        <w:rPr>
          <w:i/>
          <w:iCs/>
        </w:rPr>
        <w:t>, in vplivajo na oddajo končnih poročil ter posledično na obračun izvedenih del, na kar pa družba DARS nima vpliva</w:t>
      </w:r>
      <w:r w:rsidR="006C782A" w:rsidRPr="00460B97">
        <w:rPr>
          <w:i/>
          <w:iCs/>
        </w:rPr>
        <w:t>.</w:t>
      </w:r>
    </w:p>
    <w:p w14:paraId="6FFA34D0" w14:textId="77777777" w:rsidR="003911E7" w:rsidRPr="00460B97" w:rsidRDefault="003911E7" w:rsidP="009713B9">
      <w:pPr>
        <w:jc w:val="both"/>
        <w:rPr>
          <w:color w:val="FF0000"/>
        </w:rPr>
      </w:pPr>
    </w:p>
    <w:p w14:paraId="31F28CA1" w14:textId="77777777" w:rsidR="009713B9" w:rsidRPr="00460B97" w:rsidRDefault="009713B9" w:rsidP="009713B9">
      <w:pPr>
        <w:rPr>
          <w:b/>
          <w:color w:val="1F497D"/>
        </w:rPr>
      </w:pPr>
      <w:r w:rsidRPr="00460B97">
        <w:rPr>
          <w:b/>
          <w:color w:val="1F497D"/>
        </w:rPr>
        <w:t>Šentjakob–Malence: Zadrževalnik Malence</w:t>
      </w:r>
    </w:p>
    <w:p w14:paraId="4603E46B" w14:textId="4F4B96D3" w:rsidR="00960C86" w:rsidRPr="00460B97" w:rsidRDefault="00960C86" w:rsidP="00960C86">
      <w:pPr>
        <w:jc w:val="both"/>
        <w:rPr>
          <w:i/>
          <w:iCs/>
        </w:rPr>
      </w:pPr>
      <w:r w:rsidRPr="00460B97">
        <w:rPr>
          <w:i/>
          <w:iCs/>
        </w:rPr>
        <w:t>V letu 2023 ni bilo potrebno izvajati nobenih aktivnosti, vezan</w:t>
      </w:r>
      <w:r w:rsidR="001D678A">
        <w:rPr>
          <w:i/>
          <w:iCs/>
        </w:rPr>
        <w:t>ih</w:t>
      </w:r>
      <w:r w:rsidRPr="00460B97">
        <w:rPr>
          <w:i/>
          <w:iCs/>
        </w:rPr>
        <w:t xml:space="preserve"> na spremljavo objekta v garancijski dobi.</w:t>
      </w:r>
    </w:p>
    <w:p w14:paraId="47B85BCE" w14:textId="1733732E" w:rsidR="006C782A" w:rsidRPr="00460B97" w:rsidRDefault="006C782A" w:rsidP="006C782A">
      <w:pPr>
        <w:jc w:val="both"/>
        <w:rPr>
          <w:color w:val="FF0000"/>
        </w:rPr>
      </w:pPr>
    </w:p>
    <w:p w14:paraId="6B206E51" w14:textId="77777777" w:rsidR="008245DA" w:rsidRPr="00460B97" w:rsidRDefault="008245DA" w:rsidP="008245DA">
      <w:pPr>
        <w:jc w:val="both"/>
        <w:rPr>
          <w:b/>
          <w:color w:val="1F497D"/>
        </w:rPr>
      </w:pPr>
      <w:r w:rsidRPr="00460B97">
        <w:rPr>
          <w:b/>
          <w:color w:val="1F497D"/>
        </w:rPr>
        <w:t>Rekonstrukcija priključkov na AC obroču (Leskoškova, Letališka)</w:t>
      </w:r>
    </w:p>
    <w:p w14:paraId="08148804" w14:textId="77777777" w:rsidR="00960C86" w:rsidRPr="00460B97" w:rsidRDefault="00960C86" w:rsidP="00960C86">
      <w:pPr>
        <w:jc w:val="both"/>
      </w:pPr>
      <w:r w:rsidRPr="00460B97">
        <w:t>Nadaljevala se je rekonstrukcija priključka Leskoškova v okviru ureditve priključkov na območju BTC, ki je bil predan prometu v juniju 2023. V nadaljevanju so bila preostala dela zaključena skupaj z rekonstrukcijo odseka hitre ceste v jesenskih mesecih leta 2023.</w:t>
      </w:r>
    </w:p>
    <w:p w14:paraId="16B2BDA0" w14:textId="77777777" w:rsidR="00960C86" w:rsidRPr="00460B97" w:rsidRDefault="00960C86" w:rsidP="00960C86">
      <w:pPr>
        <w:jc w:val="both"/>
        <w:rPr>
          <w:i/>
          <w:iCs/>
        </w:rPr>
      </w:pPr>
    </w:p>
    <w:p w14:paraId="7FEAAEE3" w14:textId="6968C870" w:rsidR="006C782A" w:rsidRPr="00460B97" w:rsidRDefault="00960C86" w:rsidP="00960C86">
      <w:pPr>
        <w:jc w:val="both"/>
        <w:rPr>
          <w:i/>
          <w:iCs/>
        </w:rPr>
      </w:pPr>
      <w:r w:rsidRPr="00460B97">
        <w:rPr>
          <w:i/>
          <w:iCs/>
        </w:rPr>
        <w:t>Razlogi za odstopanje od plana:</w:t>
      </w:r>
      <w:r w:rsidR="004A3BF2" w:rsidRPr="00460B97">
        <w:rPr>
          <w:i/>
          <w:iCs/>
        </w:rPr>
        <w:t xml:space="preserve"> </w:t>
      </w:r>
      <w:r w:rsidR="00D5387C" w:rsidRPr="00460B97">
        <w:rPr>
          <w:i/>
          <w:iCs/>
        </w:rPr>
        <w:t>Nižja realizacija od načrtovane je posledica manj del na projektu, ki so nastala zaradi optimizacije faznosti izvedbe del in projektnih rešitev, obračuna manj podražitev od načrtovanih, saj so bili indeksi rasti v letu 2023 nižji od napovedanih ter usklajevanje zahtevkov za dodatna dela, ki v letu 2023 še niso bila priznana v končnem obsegu in posledično tudi ne obračunana</w:t>
      </w:r>
      <w:r w:rsidR="006C782A" w:rsidRPr="00460B97">
        <w:rPr>
          <w:i/>
          <w:iCs/>
        </w:rPr>
        <w:t>.</w:t>
      </w:r>
    </w:p>
    <w:p w14:paraId="01E2F6DF" w14:textId="7B2581BB" w:rsidR="00B314CA" w:rsidRPr="00460B97" w:rsidRDefault="00B314CA" w:rsidP="008245DA">
      <w:pPr>
        <w:jc w:val="both"/>
        <w:rPr>
          <w:i/>
          <w:iCs/>
        </w:rPr>
      </w:pPr>
    </w:p>
    <w:p w14:paraId="41D785E7" w14:textId="4C1A7410" w:rsidR="00B314CA" w:rsidRPr="00460B97" w:rsidRDefault="00B314CA" w:rsidP="00B314CA">
      <w:pPr>
        <w:jc w:val="both"/>
        <w:rPr>
          <w:b/>
          <w:color w:val="1F497D"/>
        </w:rPr>
      </w:pPr>
      <w:r w:rsidRPr="00460B97">
        <w:rPr>
          <w:b/>
          <w:color w:val="1F497D"/>
        </w:rPr>
        <w:t>Preureditev cestninskih postaj po vzpostavitvi sistema DarsGo</w:t>
      </w:r>
    </w:p>
    <w:p w14:paraId="24E0BBB2" w14:textId="3A113910" w:rsidR="00960C86" w:rsidRPr="00460B97" w:rsidRDefault="00960C86" w:rsidP="00960C86">
      <w:pPr>
        <w:jc w:val="both"/>
      </w:pPr>
      <w:r w:rsidRPr="00460B97">
        <w:t xml:space="preserve">V letu 2023 je potekala odprava pomanjkljivosti na zgrajeni </w:t>
      </w:r>
      <w:r w:rsidR="003138EA">
        <w:t>PHO</w:t>
      </w:r>
      <w:r w:rsidRPr="00460B97">
        <w:t xml:space="preserve"> na območju bivše </w:t>
      </w:r>
      <w:r w:rsidR="00AB2119">
        <w:t>CP</w:t>
      </w:r>
      <w:r w:rsidRPr="00460B97">
        <w:t xml:space="preserve"> Log.</w:t>
      </w:r>
    </w:p>
    <w:p w14:paraId="5C8D53DC" w14:textId="77777777" w:rsidR="00960C86" w:rsidRPr="00460B97" w:rsidRDefault="00960C86" w:rsidP="00960C86">
      <w:pPr>
        <w:jc w:val="both"/>
        <w:rPr>
          <w:color w:val="FF0000"/>
        </w:rPr>
      </w:pPr>
    </w:p>
    <w:p w14:paraId="0C95067A" w14:textId="1890952A" w:rsidR="006C782A" w:rsidRPr="00460B97" w:rsidRDefault="00960C86" w:rsidP="00960C86">
      <w:pPr>
        <w:jc w:val="both"/>
        <w:rPr>
          <w:i/>
          <w:iCs/>
        </w:rPr>
      </w:pPr>
      <w:r w:rsidRPr="00460B97">
        <w:rPr>
          <w:i/>
          <w:iCs/>
        </w:rPr>
        <w:t>Razlogi za odstopanje od plana:</w:t>
      </w:r>
      <w:r w:rsidR="004A3BF2" w:rsidRPr="00460B97">
        <w:rPr>
          <w:i/>
          <w:iCs/>
        </w:rPr>
        <w:t xml:space="preserve"> </w:t>
      </w:r>
      <w:r w:rsidR="00D5387C" w:rsidRPr="00460B97">
        <w:rPr>
          <w:i/>
          <w:iCs/>
        </w:rPr>
        <w:t>Ker odprava pomanjkljivosti ni bila ustrezno izvedena, saj so bili rezultati preiskav kontrole kakovosti izvedenih del in materialov negativni, ni bilo mogoče izvesti končnega obračuna na pogodbi, posledično ni bilo realizacije na postavki</w:t>
      </w:r>
      <w:r w:rsidR="006C782A" w:rsidRPr="00460B97">
        <w:rPr>
          <w:i/>
          <w:iCs/>
        </w:rPr>
        <w:t>.</w:t>
      </w:r>
    </w:p>
    <w:p w14:paraId="344A1214" w14:textId="77777777" w:rsidR="00EC2C3A" w:rsidRPr="00460B97" w:rsidRDefault="00EC2C3A" w:rsidP="008A631A">
      <w:pPr>
        <w:jc w:val="both"/>
        <w:rPr>
          <w:i/>
          <w:iCs/>
        </w:rPr>
      </w:pPr>
    </w:p>
    <w:p w14:paraId="3A6B4B4E" w14:textId="40F1D6AB" w:rsidR="00B314CA" w:rsidRPr="00460B97" w:rsidRDefault="006C782A" w:rsidP="00B314CA">
      <w:pPr>
        <w:jc w:val="both"/>
        <w:rPr>
          <w:b/>
          <w:color w:val="1F497D"/>
        </w:rPr>
      </w:pPr>
      <w:r w:rsidRPr="00460B97">
        <w:rPr>
          <w:b/>
          <w:color w:val="1F497D"/>
        </w:rPr>
        <w:t>Razširitev CP Hrušica</w:t>
      </w:r>
    </w:p>
    <w:p w14:paraId="0A2B504C" w14:textId="594CA48F" w:rsidR="00960C86" w:rsidRPr="00460B97" w:rsidRDefault="00D5387C" w:rsidP="00960C86">
      <w:pPr>
        <w:jc w:val="both"/>
      </w:pPr>
      <w:r w:rsidRPr="00460B97">
        <w:t xml:space="preserve">Pričele so se aktivnosti idejne preveritve možnosti razširitve čelne </w:t>
      </w:r>
      <w:r w:rsidR="00AB2119">
        <w:t>CP</w:t>
      </w:r>
      <w:r w:rsidRPr="00460B97">
        <w:t xml:space="preserve"> Hrušica za dodatne cestninske steze, ki se bo izvedla v sklopu sanacije obstoječe cevi </w:t>
      </w:r>
      <w:r w:rsidR="001D678A">
        <w:t xml:space="preserve">cestnega </w:t>
      </w:r>
      <w:r w:rsidRPr="00460B97">
        <w:t>predora Karavanke</w:t>
      </w:r>
      <w:r w:rsidR="00960C86" w:rsidRPr="00460B97">
        <w:t>.</w:t>
      </w:r>
    </w:p>
    <w:p w14:paraId="3AB42F67" w14:textId="77777777" w:rsidR="00960C86" w:rsidRPr="00460B97" w:rsidRDefault="00960C86" w:rsidP="00960C86">
      <w:pPr>
        <w:jc w:val="both"/>
        <w:rPr>
          <w:color w:val="FF0000"/>
        </w:rPr>
      </w:pPr>
    </w:p>
    <w:p w14:paraId="783FA726" w14:textId="69C6F89B" w:rsidR="006C782A" w:rsidRPr="00460B97" w:rsidRDefault="00960C86" w:rsidP="00960C86">
      <w:pPr>
        <w:jc w:val="both"/>
        <w:rPr>
          <w:i/>
          <w:iCs/>
        </w:rPr>
      </w:pPr>
      <w:r w:rsidRPr="00460B97">
        <w:rPr>
          <w:i/>
          <w:iCs/>
        </w:rPr>
        <w:t>Razlogi za odstopanje od plana:</w:t>
      </w:r>
      <w:r w:rsidR="004A3BF2" w:rsidRPr="00460B97">
        <w:rPr>
          <w:i/>
          <w:iCs/>
        </w:rPr>
        <w:t xml:space="preserve"> </w:t>
      </w:r>
      <w:r w:rsidR="00D5387C" w:rsidRPr="00460B97">
        <w:rPr>
          <w:i/>
          <w:iCs/>
        </w:rPr>
        <w:t xml:space="preserve">Rešitve razširitve CP Hrušica so še v fazi načrtovanja, zato obračun v letu 2023 ni </w:t>
      </w:r>
      <w:r w:rsidR="001D678A">
        <w:rPr>
          <w:i/>
          <w:iCs/>
        </w:rPr>
        <w:t xml:space="preserve">bil </w:t>
      </w:r>
      <w:r w:rsidR="00D5387C" w:rsidRPr="00460B97">
        <w:rPr>
          <w:i/>
          <w:iCs/>
        </w:rPr>
        <w:t>izveden</w:t>
      </w:r>
      <w:r w:rsidR="006C782A" w:rsidRPr="00460B97">
        <w:rPr>
          <w:i/>
          <w:iCs/>
        </w:rPr>
        <w:t>.</w:t>
      </w:r>
    </w:p>
    <w:p w14:paraId="104CE759" w14:textId="77777777" w:rsidR="006C782A" w:rsidRPr="00460B97" w:rsidRDefault="006C782A" w:rsidP="008245DA">
      <w:pPr>
        <w:jc w:val="both"/>
      </w:pPr>
    </w:p>
    <w:p w14:paraId="236FDE57" w14:textId="3C751C93" w:rsidR="006C782A" w:rsidRPr="006C50AC" w:rsidRDefault="006C782A" w:rsidP="006C782A">
      <w:pPr>
        <w:jc w:val="both"/>
        <w:rPr>
          <w:b/>
          <w:color w:val="1F497D"/>
        </w:rPr>
      </w:pPr>
      <w:r w:rsidRPr="006C50AC">
        <w:rPr>
          <w:b/>
          <w:color w:val="1F497D"/>
        </w:rPr>
        <w:t xml:space="preserve">Priključek </w:t>
      </w:r>
      <w:r w:rsidR="00960C86" w:rsidRPr="006C50AC">
        <w:rPr>
          <w:b/>
          <w:color w:val="1F497D"/>
        </w:rPr>
        <w:t>Skopice</w:t>
      </w:r>
    </w:p>
    <w:bookmarkEnd w:id="50"/>
    <w:p w14:paraId="26AB9B69" w14:textId="6C4CBE85" w:rsidR="006C50AC" w:rsidRPr="00F91098" w:rsidRDefault="006C50AC" w:rsidP="006C50AC">
      <w:pPr>
        <w:jc w:val="both"/>
      </w:pPr>
      <w:r w:rsidRPr="00F91098">
        <w:t>V letu 2022 je bilo podpisano pismo o nameri s strani MORS, MZI, MOP, Občine Brežice in družbe DARS. V letu 2023 pa ni bilo izvedenih nadaljnjih aktivnosti na podlagi tega pisma.</w:t>
      </w:r>
    </w:p>
    <w:p w14:paraId="2075CEF5" w14:textId="77777777" w:rsidR="006C50AC" w:rsidRDefault="006C50AC" w:rsidP="006C50AC">
      <w:pPr>
        <w:jc w:val="both"/>
      </w:pPr>
    </w:p>
    <w:p w14:paraId="62914F3D" w14:textId="77777777" w:rsidR="006C50AC" w:rsidRPr="006C50AC" w:rsidRDefault="006C50AC" w:rsidP="006C50AC">
      <w:pPr>
        <w:jc w:val="both"/>
        <w:rPr>
          <w:i/>
          <w:iCs/>
        </w:rPr>
      </w:pPr>
      <w:r w:rsidRPr="006C50AC">
        <w:rPr>
          <w:i/>
          <w:iCs/>
        </w:rPr>
        <w:t>Razlogi za odstopanje od plana: Trenutno ni sprejete odločitve o nadaljevanju aktivnosti po sopodpisanem pismu o nameri.</w:t>
      </w:r>
    </w:p>
    <w:p w14:paraId="04387464" w14:textId="51DE9BB6" w:rsidR="009F075F" w:rsidRPr="00460B97" w:rsidRDefault="009F075F" w:rsidP="000C1724">
      <w:pPr>
        <w:pStyle w:val="Naslov2"/>
        <w:spacing w:after="60"/>
      </w:pPr>
      <w:bookmarkStart w:id="52" w:name="_Toc170819445"/>
      <w:r w:rsidRPr="00460B97">
        <w:t>Obnavljanje in naložbe v obstoječe avtoceste</w:t>
      </w:r>
      <w:bookmarkEnd w:id="52"/>
    </w:p>
    <w:tbl>
      <w:tblPr>
        <w:tblW w:w="9030" w:type="dxa"/>
        <w:tblInd w:w="70" w:type="dxa"/>
        <w:tblCellMar>
          <w:left w:w="70" w:type="dxa"/>
          <w:right w:w="70" w:type="dxa"/>
        </w:tblCellMar>
        <w:tblLook w:val="04A0" w:firstRow="1" w:lastRow="0" w:firstColumn="1" w:lastColumn="0" w:noHBand="0" w:noVBand="1"/>
      </w:tblPr>
      <w:tblGrid>
        <w:gridCol w:w="491"/>
        <w:gridCol w:w="4904"/>
        <w:gridCol w:w="1225"/>
        <w:gridCol w:w="1205"/>
        <w:gridCol w:w="1205"/>
      </w:tblGrid>
      <w:tr w:rsidR="003B4FEA" w:rsidRPr="00460B97" w14:paraId="1B9BA5D5" w14:textId="77777777" w:rsidTr="00B81C71">
        <w:trPr>
          <w:trHeight w:val="469"/>
          <w:tblHeader/>
        </w:trPr>
        <w:tc>
          <w:tcPr>
            <w:tcW w:w="491" w:type="dxa"/>
            <w:tcBorders>
              <w:top w:val="nil"/>
              <w:left w:val="nil"/>
              <w:bottom w:val="single" w:sz="8" w:space="0" w:color="548DD4"/>
              <w:right w:val="nil"/>
            </w:tcBorders>
            <w:shd w:val="clear" w:color="000000" w:fill="B8CCE4"/>
            <w:vAlign w:val="center"/>
            <w:hideMark/>
          </w:tcPr>
          <w:p w14:paraId="4C1DC5C0" w14:textId="77777777" w:rsidR="003B4FEA" w:rsidRPr="00460B97" w:rsidRDefault="003B4FEA" w:rsidP="003B4FEA">
            <w:pPr>
              <w:rPr>
                <w:rFonts w:ascii="Calibri" w:eastAsia="Times New Roman" w:hAnsi="Calibri" w:cs="Times New Roman"/>
                <w:b/>
                <w:bCs/>
                <w:color w:val="000000"/>
                <w:sz w:val="18"/>
                <w:szCs w:val="18"/>
                <w:lang w:eastAsia="sl-SI"/>
              </w:rPr>
            </w:pPr>
            <w:r w:rsidRPr="00460B97">
              <w:rPr>
                <w:rFonts w:ascii="Calibri" w:eastAsia="Times New Roman" w:hAnsi="Calibri" w:cs="Times New Roman"/>
                <w:b/>
                <w:bCs/>
                <w:color w:val="000000"/>
                <w:sz w:val="18"/>
                <w:szCs w:val="18"/>
                <w:lang w:eastAsia="sl-SI"/>
              </w:rPr>
              <w:t>Zap.</w:t>
            </w:r>
          </w:p>
          <w:p w14:paraId="2D383C94" w14:textId="77777777" w:rsidR="003B4FEA" w:rsidRPr="00460B97" w:rsidRDefault="003B4FEA" w:rsidP="003B4FEA">
            <w:pPr>
              <w:rPr>
                <w:rFonts w:ascii="Calibri" w:eastAsia="Times New Roman" w:hAnsi="Calibri" w:cs="Times New Roman"/>
                <w:b/>
                <w:bCs/>
                <w:sz w:val="18"/>
                <w:szCs w:val="18"/>
                <w:lang w:eastAsia="sl-SI"/>
              </w:rPr>
            </w:pPr>
            <w:r w:rsidRPr="00460B97">
              <w:rPr>
                <w:rFonts w:ascii="Calibri" w:eastAsia="Times New Roman" w:hAnsi="Calibri" w:cs="Times New Roman"/>
                <w:b/>
                <w:bCs/>
                <w:color w:val="000000"/>
                <w:sz w:val="18"/>
                <w:szCs w:val="18"/>
                <w:lang w:eastAsia="sl-SI"/>
              </w:rPr>
              <w:t>št.</w:t>
            </w:r>
          </w:p>
        </w:tc>
        <w:tc>
          <w:tcPr>
            <w:tcW w:w="4904" w:type="dxa"/>
            <w:tcBorders>
              <w:top w:val="nil"/>
              <w:left w:val="nil"/>
              <w:bottom w:val="single" w:sz="8" w:space="0" w:color="548DD4"/>
              <w:right w:val="nil"/>
            </w:tcBorders>
            <w:shd w:val="clear" w:color="000000" w:fill="B8CCE4"/>
            <w:noWrap/>
            <w:vAlign w:val="center"/>
            <w:hideMark/>
          </w:tcPr>
          <w:p w14:paraId="6178CDD5" w14:textId="77777777" w:rsidR="003B4FEA" w:rsidRPr="00460B97" w:rsidRDefault="003B4FEA" w:rsidP="003B4FEA">
            <w:pPr>
              <w:rPr>
                <w:rFonts w:ascii="Calibri" w:eastAsia="Times New Roman" w:hAnsi="Calibri" w:cs="Times New Roman"/>
                <w:b/>
                <w:bCs/>
                <w:color w:val="000000"/>
                <w:sz w:val="18"/>
                <w:szCs w:val="18"/>
                <w:lang w:eastAsia="sl-SI"/>
              </w:rPr>
            </w:pPr>
            <w:r w:rsidRPr="00460B97">
              <w:rPr>
                <w:rFonts w:ascii="Calibri" w:eastAsia="Times New Roman" w:hAnsi="Calibri" w:cs="Times New Roman"/>
                <w:b/>
                <w:bCs/>
                <w:color w:val="000000"/>
                <w:sz w:val="18"/>
                <w:lang w:eastAsia="sl-SI"/>
              </w:rPr>
              <w:t>Obnavljanje in naložbe v obstoječe avtoceste </w:t>
            </w:r>
          </w:p>
        </w:tc>
        <w:tc>
          <w:tcPr>
            <w:tcW w:w="1225" w:type="dxa"/>
            <w:tcBorders>
              <w:top w:val="nil"/>
              <w:left w:val="nil"/>
              <w:bottom w:val="single" w:sz="8" w:space="0" w:color="548DD4"/>
              <w:right w:val="nil"/>
            </w:tcBorders>
            <w:shd w:val="clear" w:color="000000" w:fill="B8CCE4"/>
            <w:noWrap/>
            <w:vAlign w:val="center"/>
            <w:hideMark/>
          </w:tcPr>
          <w:p w14:paraId="30ECA899" w14:textId="77777777" w:rsidR="003B4FEA" w:rsidRPr="00460B97" w:rsidRDefault="003B4FEA" w:rsidP="003B4FEA">
            <w:pPr>
              <w:jc w:val="right"/>
              <w:rPr>
                <w:b/>
                <w:bCs/>
                <w:sz w:val="18"/>
                <w:szCs w:val="18"/>
                <w:lang w:eastAsia="sl-SI"/>
              </w:rPr>
            </w:pPr>
            <w:r w:rsidRPr="00460B97">
              <w:rPr>
                <w:b/>
                <w:bCs/>
                <w:sz w:val="18"/>
                <w:szCs w:val="18"/>
                <w:lang w:eastAsia="sl-SI"/>
              </w:rPr>
              <w:t>Rebalans poslovnega načrta</w:t>
            </w:r>
          </w:p>
          <w:p w14:paraId="727D5CF0" w14:textId="020CC1A3" w:rsidR="003B4FEA" w:rsidRPr="00460B97" w:rsidRDefault="003B4FEA" w:rsidP="003B4FEA">
            <w:pPr>
              <w:jc w:val="right"/>
              <w:rPr>
                <w:b/>
                <w:bCs/>
                <w:sz w:val="18"/>
                <w:szCs w:val="18"/>
                <w:lang w:eastAsia="sl-SI"/>
              </w:rPr>
            </w:pPr>
            <w:r w:rsidRPr="00460B97">
              <w:rPr>
                <w:b/>
                <w:bCs/>
                <w:sz w:val="18"/>
                <w:szCs w:val="18"/>
                <w:lang w:eastAsia="sl-SI"/>
              </w:rPr>
              <w:t>2023</w:t>
            </w:r>
          </w:p>
        </w:tc>
        <w:tc>
          <w:tcPr>
            <w:tcW w:w="1205" w:type="dxa"/>
            <w:tcBorders>
              <w:top w:val="nil"/>
              <w:left w:val="nil"/>
              <w:bottom w:val="single" w:sz="8" w:space="0" w:color="548DD4"/>
              <w:right w:val="nil"/>
            </w:tcBorders>
            <w:shd w:val="clear" w:color="000000" w:fill="B8CCE4"/>
            <w:vAlign w:val="center"/>
          </w:tcPr>
          <w:p w14:paraId="4E6346FE" w14:textId="01FE08CC" w:rsidR="003B4FEA" w:rsidRPr="00460B97" w:rsidRDefault="003B4FEA" w:rsidP="003B4FEA">
            <w:pPr>
              <w:jc w:val="right"/>
              <w:rPr>
                <w:b/>
                <w:bCs/>
                <w:sz w:val="18"/>
                <w:szCs w:val="18"/>
                <w:lang w:eastAsia="sl-SI"/>
              </w:rPr>
            </w:pPr>
            <w:r w:rsidRPr="00460B97">
              <w:rPr>
                <w:b/>
                <w:bCs/>
                <w:sz w:val="18"/>
                <w:szCs w:val="18"/>
                <w:lang w:eastAsia="sl-SI"/>
              </w:rPr>
              <w:t>Realizacija 2023</w:t>
            </w:r>
          </w:p>
        </w:tc>
        <w:tc>
          <w:tcPr>
            <w:tcW w:w="1205" w:type="dxa"/>
            <w:tcBorders>
              <w:top w:val="nil"/>
              <w:left w:val="nil"/>
              <w:bottom w:val="single" w:sz="8" w:space="0" w:color="548DD4"/>
              <w:right w:val="nil"/>
            </w:tcBorders>
            <w:shd w:val="clear" w:color="000000" w:fill="B8CCE4"/>
            <w:vAlign w:val="center"/>
          </w:tcPr>
          <w:p w14:paraId="51A75604" w14:textId="7795C645" w:rsidR="003B4FEA" w:rsidRPr="00460B97" w:rsidRDefault="003B4FEA" w:rsidP="003B4FEA">
            <w:pPr>
              <w:jc w:val="right"/>
              <w:rPr>
                <w:b/>
                <w:bCs/>
                <w:sz w:val="18"/>
                <w:szCs w:val="18"/>
                <w:lang w:eastAsia="sl-SI"/>
              </w:rPr>
            </w:pPr>
            <w:r w:rsidRPr="00460B97">
              <w:rPr>
                <w:b/>
                <w:bCs/>
                <w:sz w:val="18"/>
                <w:szCs w:val="18"/>
                <w:lang w:eastAsia="sl-SI"/>
              </w:rPr>
              <w:t>Indeks realizacija/ rebalans poslovnega načrta</w:t>
            </w:r>
          </w:p>
        </w:tc>
      </w:tr>
      <w:tr w:rsidR="00400822" w:rsidRPr="00460B97" w14:paraId="2EA470F0" w14:textId="77777777" w:rsidTr="00B81C71">
        <w:trPr>
          <w:trHeight w:val="317"/>
        </w:trPr>
        <w:tc>
          <w:tcPr>
            <w:tcW w:w="491" w:type="dxa"/>
            <w:tcBorders>
              <w:top w:val="nil"/>
              <w:left w:val="nil"/>
              <w:bottom w:val="single" w:sz="8" w:space="0" w:color="C6D9F1"/>
              <w:right w:val="nil"/>
            </w:tcBorders>
            <w:shd w:val="clear" w:color="auto" w:fill="auto"/>
            <w:noWrap/>
            <w:vAlign w:val="center"/>
            <w:hideMark/>
          </w:tcPr>
          <w:p w14:paraId="3D358FB5" w14:textId="77777777" w:rsidR="00400822" w:rsidRPr="00460B97" w:rsidRDefault="00400822" w:rsidP="00730EE0">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1.</w:t>
            </w:r>
          </w:p>
        </w:tc>
        <w:tc>
          <w:tcPr>
            <w:tcW w:w="4904" w:type="dxa"/>
            <w:tcBorders>
              <w:top w:val="nil"/>
              <w:left w:val="nil"/>
              <w:bottom w:val="single" w:sz="8" w:space="0" w:color="C6D9F1"/>
              <w:right w:val="nil"/>
            </w:tcBorders>
            <w:shd w:val="clear" w:color="auto" w:fill="auto"/>
            <w:noWrap/>
            <w:vAlign w:val="center"/>
            <w:hideMark/>
          </w:tcPr>
          <w:p w14:paraId="4AD6D67D" w14:textId="77777777" w:rsidR="00400822" w:rsidRPr="00460B97" w:rsidRDefault="00400822" w:rsidP="00730EE0">
            <w:pPr>
              <w:rPr>
                <w:rFonts w:ascii="Calibri" w:hAnsi="Calibri" w:cs="Calibri"/>
                <w:color w:val="000000"/>
                <w:sz w:val="18"/>
                <w:szCs w:val="18"/>
              </w:rPr>
            </w:pPr>
            <w:r w:rsidRPr="00460B97">
              <w:rPr>
                <w:rFonts w:ascii="Calibri" w:hAnsi="Calibri" w:cs="Calibri"/>
                <w:color w:val="000000"/>
                <w:sz w:val="18"/>
                <w:szCs w:val="18"/>
              </w:rPr>
              <w:t>Gradbena dela pri obnavljanju avtocest</w:t>
            </w:r>
          </w:p>
        </w:tc>
        <w:tc>
          <w:tcPr>
            <w:tcW w:w="1225" w:type="dxa"/>
            <w:tcBorders>
              <w:top w:val="nil"/>
              <w:left w:val="nil"/>
              <w:bottom w:val="single" w:sz="8" w:space="0" w:color="C6D9F1"/>
              <w:right w:val="nil"/>
            </w:tcBorders>
            <w:shd w:val="clear" w:color="auto" w:fill="auto"/>
            <w:noWrap/>
            <w:vAlign w:val="center"/>
          </w:tcPr>
          <w:p w14:paraId="2EEF5B0B" w14:textId="5359BE5E" w:rsidR="00400822" w:rsidRPr="00460B97" w:rsidRDefault="00B36B47" w:rsidP="00730EE0">
            <w:pPr>
              <w:jc w:val="right"/>
              <w:rPr>
                <w:rFonts w:ascii="Calibri" w:hAnsi="Calibri" w:cs="Calibri"/>
                <w:color w:val="000000"/>
                <w:sz w:val="18"/>
                <w:szCs w:val="18"/>
              </w:rPr>
            </w:pPr>
            <w:r w:rsidRPr="00460B97">
              <w:rPr>
                <w:rFonts w:ascii="Calibri" w:hAnsi="Calibri" w:cs="Calibri"/>
                <w:color w:val="000000"/>
                <w:sz w:val="18"/>
                <w:szCs w:val="18"/>
              </w:rPr>
              <w:t>92.250.000</w:t>
            </w:r>
          </w:p>
        </w:tc>
        <w:tc>
          <w:tcPr>
            <w:tcW w:w="1205" w:type="dxa"/>
            <w:tcBorders>
              <w:top w:val="nil"/>
              <w:left w:val="nil"/>
              <w:bottom w:val="single" w:sz="8" w:space="0" w:color="C6D9F1"/>
              <w:right w:val="nil"/>
            </w:tcBorders>
            <w:shd w:val="clear" w:color="auto" w:fill="auto"/>
            <w:noWrap/>
            <w:vAlign w:val="center"/>
          </w:tcPr>
          <w:p w14:paraId="2F848279" w14:textId="3C1F8C51" w:rsidR="00400822" w:rsidRPr="00460B97" w:rsidRDefault="00825FC3" w:rsidP="00730EE0">
            <w:pPr>
              <w:jc w:val="right"/>
              <w:rPr>
                <w:rFonts w:ascii="Calibri" w:hAnsi="Calibri" w:cs="Calibri"/>
                <w:color w:val="000000"/>
                <w:sz w:val="18"/>
                <w:szCs w:val="18"/>
              </w:rPr>
            </w:pPr>
            <w:r w:rsidRPr="00460B97">
              <w:rPr>
                <w:rFonts w:ascii="Calibri" w:hAnsi="Calibri" w:cs="Calibri"/>
                <w:color w:val="000000"/>
                <w:sz w:val="18"/>
                <w:szCs w:val="18"/>
              </w:rPr>
              <w:t>86.127.843</w:t>
            </w:r>
          </w:p>
        </w:tc>
        <w:tc>
          <w:tcPr>
            <w:tcW w:w="1205" w:type="dxa"/>
            <w:tcBorders>
              <w:top w:val="nil"/>
              <w:left w:val="nil"/>
              <w:bottom w:val="single" w:sz="8" w:space="0" w:color="C6D9F1"/>
              <w:right w:val="nil"/>
            </w:tcBorders>
            <w:shd w:val="clear" w:color="auto" w:fill="auto"/>
            <w:noWrap/>
            <w:vAlign w:val="center"/>
          </w:tcPr>
          <w:p w14:paraId="098E2EC2" w14:textId="7D3A37EA" w:rsidR="00400822" w:rsidRPr="00460B97" w:rsidRDefault="00825FC3" w:rsidP="00730EE0">
            <w:pPr>
              <w:jc w:val="right"/>
              <w:rPr>
                <w:rFonts w:ascii="Calibri" w:hAnsi="Calibri" w:cs="Calibri"/>
                <w:color w:val="000000"/>
                <w:sz w:val="18"/>
                <w:szCs w:val="18"/>
              </w:rPr>
            </w:pPr>
            <w:r w:rsidRPr="00460B97">
              <w:rPr>
                <w:rFonts w:ascii="Calibri" w:hAnsi="Calibri" w:cs="Calibri"/>
                <w:color w:val="000000"/>
                <w:sz w:val="18"/>
                <w:szCs w:val="18"/>
              </w:rPr>
              <w:t>93</w:t>
            </w:r>
          </w:p>
        </w:tc>
      </w:tr>
      <w:tr w:rsidR="00400822" w:rsidRPr="00460B97" w14:paraId="0E116C98" w14:textId="77777777" w:rsidTr="00B81C71">
        <w:trPr>
          <w:trHeight w:val="289"/>
        </w:trPr>
        <w:tc>
          <w:tcPr>
            <w:tcW w:w="491" w:type="dxa"/>
            <w:tcBorders>
              <w:top w:val="nil"/>
              <w:left w:val="nil"/>
              <w:bottom w:val="single" w:sz="8" w:space="0" w:color="C6D9F1"/>
              <w:right w:val="nil"/>
            </w:tcBorders>
            <w:shd w:val="clear" w:color="auto" w:fill="auto"/>
            <w:noWrap/>
            <w:vAlign w:val="center"/>
            <w:hideMark/>
          </w:tcPr>
          <w:p w14:paraId="758D8452" w14:textId="77777777" w:rsidR="00400822" w:rsidRPr="00460B97" w:rsidRDefault="00400822" w:rsidP="00730EE0">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2.</w:t>
            </w:r>
          </w:p>
        </w:tc>
        <w:tc>
          <w:tcPr>
            <w:tcW w:w="4904" w:type="dxa"/>
            <w:tcBorders>
              <w:top w:val="nil"/>
              <w:left w:val="nil"/>
              <w:bottom w:val="single" w:sz="8" w:space="0" w:color="C6D9F1"/>
              <w:right w:val="nil"/>
            </w:tcBorders>
            <w:shd w:val="clear" w:color="auto" w:fill="auto"/>
            <w:noWrap/>
            <w:vAlign w:val="center"/>
            <w:hideMark/>
          </w:tcPr>
          <w:p w14:paraId="511A3586" w14:textId="77777777" w:rsidR="00400822" w:rsidRPr="00460B97" w:rsidRDefault="00400822" w:rsidP="00730EE0">
            <w:pPr>
              <w:rPr>
                <w:rFonts w:ascii="Calibri" w:hAnsi="Calibri" w:cs="Calibri"/>
                <w:color w:val="000000"/>
                <w:sz w:val="18"/>
                <w:szCs w:val="18"/>
              </w:rPr>
            </w:pPr>
            <w:r w:rsidRPr="00460B97">
              <w:rPr>
                <w:rFonts w:ascii="Calibri" w:hAnsi="Calibri" w:cs="Calibri"/>
                <w:color w:val="000000"/>
                <w:sz w:val="18"/>
                <w:szCs w:val="18"/>
              </w:rPr>
              <w:t>Elektro-strojna dela in ITS</w:t>
            </w:r>
          </w:p>
        </w:tc>
        <w:tc>
          <w:tcPr>
            <w:tcW w:w="1225" w:type="dxa"/>
            <w:tcBorders>
              <w:top w:val="nil"/>
              <w:left w:val="nil"/>
              <w:bottom w:val="single" w:sz="8" w:space="0" w:color="C6D9F1"/>
              <w:right w:val="nil"/>
            </w:tcBorders>
            <w:shd w:val="clear" w:color="auto" w:fill="auto"/>
            <w:noWrap/>
            <w:vAlign w:val="center"/>
          </w:tcPr>
          <w:p w14:paraId="758439B5" w14:textId="51198671" w:rsidR="00400822" w:rsidRPr="00460B97" w:rsidRDefault="00B36B47" w:rsidP="00730EE0">
            <w:pPr>
              <w:jc w:val="right"/>
              <w:rPr>
                <w:rFonts w:ascii="Calibri" w:hAnsi="Calibri" w:cs="Calibri"/>
                <w:color w:val="000000"/>
                <w:sz w:val="18"/>
                <w:szCs w:val="18"/>
              </w:rPr>
            </w:pPr>
            <w:r w:rsidRPr="00460B97">
              <w:rPr>
                <w:rFonts w:ascii="Calibri" w:hAnsi="Calibri" w:cs="Calibri"/>
                <w:color w:val="000000"/>
                <w:sz w:val="18"/>
                <w:szCs w:val="18"/>
              </w:rPr>
              <w:t>19.878.300</w:t>
            </w:r>
          </w:p>
        </w:tc>
        <w:tc>
          <w:tcPr>
            <w:tcW w:w="1205" w:type="dxa"/>
            <w:tcBorders>
              <w:top w:val="nil"/>
              <w:left w:val="nil"/>
              <w:bottom w:val="single" w:sz="8" w:space="0" w:color="C6D9F1"/>
              <w:right w:val="nil"/>
            </w:tcBorders>
            <w:shd w:val="clear" w:color="auto" w:fill="auto"/>
            <w:noWrap/>
            <w:vAlign w:val="center"/>
          </w:tcPr>
          <w:p w14:paraId="6CA6C166" w14:textId="13D5F6E4" w:rsidR="00400822" w:rsidRPr="00460B97" w:rsidRDefault="00B36B47" w:rsidP="00730EE0">
            <w:pPr>
              <w:jc w:val="right"/>
              <w:rPr>
                <w:rFonts w:ascii="Calibri" w:hAnsi="Calibri" w:cs="Calibri"/>
                <w:color w:val="000000"/>
                <w:sz w:val="18"/>
                <w:szCs w:val="18"/>
              </w:rPr>
            </w:pPr>
            <w:r w:rsidRPr="00460B97">
              <w:rPr>
                <w:rFonts w:ascii="Calibri" w:hAnsi="Calibri" w:cs="Calibri"/>
                <w:color w:val="000000"/>
                <w:sz w:val="18"/>
                <w:szCs w:val="18"/>
              </w:rPr>
              <w:t>13.98</w:t>
            </w:r>
            <w:r w:rsidR="00825FC3" w:rsidRPr="00460B97">
              <w:rPr>
                <w:rFonts w:ascii="Calibri" w:hAnsi="Calibri" w:cs="Calibri"/>
                <w:color w:val="000000"/>
                <w:sz w:val="18"/>
                <w:szCs w:val="18"/>
              </w:rPr>
              <w:t>6</w:t>
            </w:r>
            <w:r w:rsidRPr="00460B97">
              <w:rPr>
                <w:rFonts w:ascii="Calibri" w:hAnsi="Calibri" w:cs="Calibri"/>
                <w:color w:val="000000"/>
                <w:sz w:val="18"/>
                <w:szCs w:val="18"/>
              </w:rPr>
              <w:t>.</w:t>
            </w:r>
            <w:r w:rsidR="00825FC3" w:rsidRPr="00460B97">
              <w:rPr>
                <w:rFonts w:ascii="Calibri" w:hAnsi="Calibri" w:cs="Calibri"/>
                <w:color w:val="000000"/>
                <w:sz w:val="18"/>
                <w:szCs w:val="18"/>
              </w:rPr>
              <w:t>964</w:t>
            </w:r>
          </w:p>
        </w:tc>
        <w:tc>
          <w:tcPr>
            <w:tcW w:w="1205" w:type="dxa"/>
            <w:tcBorders>
              <w:top w:val="nil"/>
              <w:left w:val="nil"/>
              <w:bottom w:val="single" w:sz="8" w:space="0" w:color="C6D9F1"/>
              <w:right w:val="nil"/>
            </w:tcBorders>
            <w:shd w:val="clear" w:color="auto" w:fill="auto"/>
            <w:noWrap/>
            <w:vAlign w:val="center"/>
          </w:tcPr>
          <w:p w14:paraId="54564E94" w14:textId="577D5081" w:rsidR="00400822" w:rsidRPr="00460B97" w:rsidRDefault="00B36B47" w:rsidP="00730EE0">
            <w:pPr>
              <w:jc w:val="right"/>
              <w:rPr>
                <w:rFonts w:ascii="Calibri" w:hAnsi="Calibri" w:cs="Calibri"/>
                <w:color w:val="000000"/>
                <w:sz w:val="18"/>
                <w:szCs w:val="18"/>
              </w:rPr>
            </w:pPr>
            <w:r w:rsidRPr="00460B97">
              <w:rPr>
                <w:rFonts w:ascii="Calibri" w:hAnsi="Calibri" w:cs="Calibri"/>
                <w:color w:val="000000"/>
                <w:sz w:val="18"/>
                <w:szCs w:val="18"/>
              </w:rPr>
              <w:t>70</w:t>
            </w:r>
          </w:p>
        </w:tc>
      </w:tr>
      <w:tr w:rsidR="00400822" w:rsidRPr="00460B97" w14:paraId="75503B45" w14:textId="77777777" w:rsidTr="00B81C71">
        <w:trPr>
          <w:trHeight w:val="289"/>
        </w:trPr>
        <w:tc>
          <w:tcPr>
            <w:tcW w:w="491" w:type="dxa"/>
            <w:tcBorders>
              <w:top w:val="nil"/>
              <w:left w:val="nil"/>
              <w:bottom w:val="single" w:sz="8" w:space="0" w:color="C6D9F1"/>
              <w:right w:val="nil"/>
            </w:tcBorders>
            <w:shd w:val="clear" w:color="auto" w:fill="auto"/>
            <w:noWrap/>
            <w:vAlign w:val="center"/>
            <w:hideMark/>
          </w:tcPr>
          <w:p w14:paraId="4D7FBB1D" w14:textId="77777777" w:rsidR="00400822" w:rsidRPr="00460B97" w:rsidRDefault="00400822" w:rsidP="00730EE0">
            <w:pPr>
              <w:jc w:val="center"/>
              <w:rPr>
                <w:rFonts w:ascii="Calibri" w:eastAsia="Times New Roman" w:hAnsi="Calibri" w:cs="Times New Roman"/>
                <w:bCs/>
                <w:color w:val="000000"/>
                <w:sz w:val="18"/>
                <w:szCs w:val="18"/>
                <w:lang w:eastAsia="sl-SI"/>
              </w:rPr>
            </w:pPr>
            <w:r w:rsidRPr="00460B97">
              <w:rPr>
                <w:rFonts w:ascii="Calibri" w:eastAsia="Times New Roman" w:hAnsi="Calibri" w:cs="Times New Roman"/>
                <w:bCs/>
                <w:color w:val="000000"/>
                <w:sz w:val="18"/>
                <w:szCs w:val="18"/>
                <w:lang w:eastAsia="sl-SI"/>
              </w:rPr>
              <w:t>3.</w:t>
            </w:r>
          </w:p>
        </w:tc>
        <w:tc>
          <w:tcPr>
            <w:tcW w:w="4904" w:type="dxa"/>
            <w:tcBorders>
              <w:top w:val="nil"/>
              <w:left w:val="nil"/>
              <w:bottom w:val="single" w:sz="8" w:space="0" w:color="C6D9F1"/>
              <w:right w:val="nil"/>
            </w:tcBorders>
            <w:shd w:val="clear" w:color="auto" w:fill="auto"/>
            <w:noWrap/>
            <w:vAlign w:val="center"/>
            <w:hideMark/>
          </w:tcPr>
          <w:p w14:paraId="383A34B5" w14:textId="77777777" w:rsidR="00400822" w:rsidRPr="00460B97" w:rsidRDefault="00400822" w:rsidP="00730EE0">
            <w:pPr>
              <w:rPr>
                <w:rFonts w:ascii="Calibri" w:hAnsi="Calibri" w:cs="Calibri"/>
                <w:sz w:val="18"/>
                <w:szCs w:val="18"/>
              </w:rPr>
            </w:pPr>
            <w:r w:rsidRPr="00460B97">
              <w:rPr>
                <w:rFonts w:ascii="Calibri" w:hAnsi="Calibri" w:cs="Calibri"/>
                <w:sz w:val="18"/>
                <w:szCs w:val="18"/>
              </w:rPr>
              <w:t>Izboljšanje prometne varnosti</w:t>
            </w:r>
          </w:p>
        </w:tc>
        <w:tc>
          <w:tcPr>
            <w:tcW w:w="1225" w:type="dxa"/>
            <w:tcBorders>
              <w:top w:val="nil"/>
              <w:left w:val="nil"/>
              <w:bottom w:val="single" w:sz="8" w:space="0" w:color="C6D9F1"/>
              <w:right w:val="nil"/>
            </w:tcBorders>
            <w:shd w:val="clear" w:color="auto" w:fill="auto"/>
            <w:noWrap/>
            <w:vAlign w:val="center"/>
          </w:tcPr>
          <w:p w14:paraId="2C04D02F" w14:textId="16B73AF0" w:rsidR="00400822" w:rsidRPr="00460B97" w:rsidRDefault="00B36B47" w:rsidP="00730EE0">
            <w:pPr>
              <w:jc w:val="right"/>
              <w:rPr>
                <w:rFonts w:ascii="Calibri" w:hAnsi="Calibri" w:cs="Calibri"/>
                <w:sz w:val="18"/>
                <w:szCs w:val="18"/>
              </w:rPr>
            </w:pPr>
            <w:r w:rsidRPr="00460B97">
              <w:rPr>
                <w:rFonts w:ascii="Calibri" w:hAnsi="Calibri" w:cs="Calibri"/>
                <w:sz w:val="18"/>
                <w:szCs w:val="18"/>
              </w:rPr>
              <w:t>4.797.000</w:t>
            </w:r>
          </w:p>
        </w:tc>
        <w:tc>
          <w:tcPr>
            <w:tcW w:w="1205" w:type="dxa"/>
            <w:tcBorders>
              <w:top w:val="nil"/>
              <w:left w:val="nil"/>
              <w:bottom w:val="single" w:sz="8" w:space="0" w:color="C6D9F1"/>
              <w:right w:val="nil"/>
            </w:tcBorders>
            <w:shd w:val="clear" w:color="auto" w:fill="auto"/>
            <w:noWrap/>
            <w:vAlign w:val="center"/>
          </w:tcPr>
          <w:p w14:paraId="4FB3590A" w14:textId="086EDA87" w:rsidR="00400822" w:rsidRPr="00460B97" w:rsidRDefault="00B36B47" w:rsidP="00730EE0">
            <w:pPr>
              <w:jc w:val="right"/>
              <w:rPr>
                <w:rFonts w:ascii="Calibri" w:hAnsi="Calibri" w:cs="Calibri"/>
                <w:sz w:val="18"/>
                <w:szCs w:val="18"/>
              </w:rPr>
            </w:pPr>
            <w:r w:rsidRPr="00460B97">
              <w:rPr>
                <w:rFonts w:ascii="Calibri" w:hAnsi="Calibri" w:cs="Calibri"/>
                <w:sz w:val="18"/>
                <w:szCs w:val="18"/>
              </w:rPr>
              <w:t>2.021.433</w:t>
            </w:r>
          </w:p>
        </w:tc>
        <w:tc>
          <w:tcPr>
            <w:tcW w:w="1205" w:type="dxa"/>
            <w:tcBorders>
              <w:top w:val="nil"/>
              <w:left w:val="nil"/>
              <w:bottom w:val="single" w:sz="8" w:space="0" w:color="C6D9F1"/>
              <w:right w:val="nil"/>
            </w:tcBorders>
            <w:shd w:val="clear" w:color="auto" w:fill="auto"/>
            <w:noWrap/>
            <w:vAlign w:val="center"/>
          </w:tcPr>
          <w:p w14:paraId="2E6BB6CA" w14:textId="25172EEC" w:rsidR="00400822" w:rsidRPr="00460B97" w:rsidRDefault="00B36B47" w:rsidP="00730EE0">
            <w:pPr>
              <w:jc w:val="right"/>
              <w:rPr>
                <w:rFonts w:ascii="Calibri" w:hAnsi="Calibri" w:cs="Calibri"/>
                <w:sz w:val="18"/>
                <w:szCs w:val="18"/>
              </w:rPr>
            </w:pPr>
            <w:r w:rsidRPr="00460B97">
              <w:rPr>
                <w:rFonts w:ascii="Calibri" w:hAnsi="Calibri" w:cs="Calibri"/>
                <w:sz w:val="18"/>
                <w:szCs w:val="18"/>
              </w:rPr>
              <w:t>42</w:t>
            </w:r>
          </w:p>
        </w:tc>
      </w:tr>
      <w:tr w:rsidR="00400822" w:rsidRPr="00460B97" w14:paraId="0CE8CECD" w14:textId="77777777" w:rsidTr="00B81C71">
        <w:trPr>
          <w:trHeight w:val="289"/>
        </w:trPr>
        <w:tc>
          <w:tcPr>
            <w:tcW w:w="491" w:type="dxa"/>
            <w:tcBorders>
              <w:top w:val="nil"/>
              <w:left w:val="nil"/>
              <w:bottom w:val="single" w:sz="8" w:space="0" w:color="C6D9F1"/>
              <w:right w:val="nil"/>
            </w:tcBorders>
            <w:shd w:val="clear" w:color="auto" w:fill="auto"/>
            <w:noWrap/>
            <w:vAlign w:val="center"/>
          </w:tcPr>
          <w:p w14:paraId="21FEC8BE" w14:textId="77777777" w:rsidR="00400822" w:rsidRPr="00460B97" w:rsidRDefault="00400822" w:rsidP="00730EE0">
            <w:pPr>
              <w:jc w:val="center"/>
              <w:rPr>
                <w:rFonts w:ascii="Calibri" w:eastAsia="Times New Roman" w:hAnsi="Calibri" w:cs="Times New Roman"/>
                <w:bCs/>
                <w:color w:val="000000"/>
                <w:sz w:val="18"/>
                <w:szCs w:val="18"/>
                <w:lang w:eastAsia="sl-SI"/>
              </w:rPr>
            </w:pPr>
            <w:r w:rsidRPr="00460B97">
              <w:rPr>
                <w:rFonts w:ascii="Calibri" w:eastAsia="Times New Roman" w:hAnsi="Calibri" w:cs="Times New Roman"/>
                <w:bCs/>
                <w:color w:val="000000"/>
                <w:sz w:val="18"/>
                <w:szCs w:val="18"/>
                <w:lang w:eastAsia="sl-SI"/>
              </w:rPr>
              <w:t>4.</w:t>
            </w:r>
          </w:p>
        </w:tc>
        <w:tc>
          <w:tcPr>
            <w:tcW w:w="4904" w:type="dxa"/>
            <w:tcBorders>
              <w:top w:val="nil"/>
              <w:left w:val="nil"/>
              <w:bottom w:val="single" w:sz="8" w:space="0" w:color="C6D9F1"/>
              <w:right w:val="nil"/>
            </w:tcBorders>
            <w:shd w:val="clear" w:color="auto" w:fill="auto"/>
            <w:noWrap/>
            <w:vAlign w:val="center"/>
          </w:tcPr>
          <w:p w14:paraId="4667F278" w14:textId="77777777" w:rsidR="00400822" w:rsidRPr="00460B97" w:rsidRDefault="00400822" w:rsidP="00730EE0">
            <w:pPr>
              <w:rPr>
                <w:rFonts w:ascii="Calibri" w:hAnsi="Calibri" w:cs="Calibri"/>
                <w:sz w:val="18"/>
                <w:szCs w:val="18"/>
              </w:rPr>
            </w:pPr>
            <w:r w:rsidRPr="00460B97">
              <w:rPr>
                <w:rFonts w:ascii="Calibri" w:hAnsi="Calibri" w:cs="Calibri"/>
                <w:sz w:val="18"/>
                <w:szCs w:val="18"/>
              </w:rPr>
              <w:t>Preureditev malih počivališč na AC križu v RS</w:t>
            </w:r>
          </w:p>
        </w:tc>
        <w:tc>
          <w:tcPr>
            <w:tcW w:w="1225" w:type="dxa"/>
            <w:tcBorders>
              <w:top w:val="nil"/>
              <w:left w:val="nil"/>
              <w:bottom w:val="single" w:sz="8" w:space="0" w:color="C6D9F1"/>
              <w:right w:val="nil"/>
            </w:tcBorders>
            <w:shd w:val="clear" w:color="auto" w:fill="auto"/>
            <w:noWrap/>
            <w:vAlign w:val="center"/>
          </w:tcPr>
          <w:p w14:paraId="1CCDD072" w14:textId="3F33787D" w:rsidR="00400822" w:rsidRPr="00460B97" w:rsidRDefault="00B36B47" w:rsidP="00730EE0">
            <w:pPr>
              <w:jc w:val="right"/>
              <w:rPr>
                <w:rFonts w:ascii="Calibri" w:hAnsi="Calibri" w:cs="Calibri"/>
                <w:sz w:val="18"/>
                <w:szCs w:val="18"/>
              </w:rPr>
            </w:pPr>
            <w:r w:rsidRPr="00460B97">
              <w:rPr>
                <w:rFonts w:ascii="Calibri" w:hAnsi="Calibri" w:cs="Calibri"/>
                <w:sz w:val="18"/>
                <w:szCs w:val="18"/>
              </w:rPr>
              <w:t>4.976.000</w:t>
            </w:r>
          </w:p>
        </w:tc>
        <w:tc>
          <w:tcPr>
            <w:tcW w:w="1205" w:type="dxa"/>
            <w:tcBorders>
              <w:top w:val="nil"/>
              <w:left w:val="nil"/>
              <w:bottom w:val="single" w:sz="8" w:space="0" w:color="C6D9F1"/>
              <w:right w:val="nil"/>
            </w:tcBorders>
            <w:shd w:val="clear" w:color="auto" w:fill="auto"/>
            <w:noWrap/>
            <w:vAlign w:val="center"/>
          </w:tcPr>
          <w:p w14:paraId="1EC259A4" w14:textId="28764868" w:rsidR="00400822" w:rsidRPr="00460B97" w:rsidRDefault="00B36B47" w:rsidP="00730EE0">
            <w:pPr>
              <w:jc w:val="right"/>
              <w:rPr>
                <w:rFonts w:ascii="Calibri" w:hAnsi="Calibri" w:cs="Calibri"/>
                <w:sz w:val="18"/>
                <w:szCs w:val="18"/>
              </w:rPr>
            </w:pPr>
            <w:r w:rsidRPr="00460B97">
              <w:rPr>
                <w:rFonts w:ascii="Calibri" w:hAnsi="Calibri" w:cs="Calibri"/>
                <w:sz w:val="18"/>
                <w:szCs w:val="18"/>
              </w:rPr>
              <w:t>4.459.282</w:t>
            </w:r>
          </w:p>
        </w:tc>
        <w:tc>
          <w:tcPr>
            <w:tcW w:w="1205" w:type="dxa"/>
            <w:tcBorders>
              <w:top w:val="nil"/>
              <w:left w:val="nil"/>
              <w:bottom w:val="single" w:sz="8" w:space="0" w:color="C6D9F1"/>
              <w:right w:val="nil"/>
            </w:tcBorders>
            <w:shd w:val="clear" w:color="auto" w:fill="auto"/>
            <w:noWrap/>
            <w:vAlign w:val="center"/>
          </w:tcPr>
          <w:p w14:paraId="20F5B335" w14:textId="2FDD8A64" w:rsidR="00400822" w:rsidRPr="00460B97" w:rsidRDefault="00B36B47" w:rsidP="00730EE0">
            <w:pPr>
              <w:jc w:val="right"/>
              <w:rPr>
                <w:rFonts w:ascii="Calibri" w:hAnsi="Calibri" w:cs="Calibri"/>
                <w:sz w:val="18"/>
                <w:szCs w:val="18"/>
              </w:rPr>
            </w:pPr>
            <w:r w:rsidRPr="00460B97">
              <w:rPr>
                <w:rFonts w:ascii="Calibri" w:hAnsi="Calibri" w:cs="Calibri"/>
                <w:sz w:val="18"/>
                <w:szCs w:val="18"/>
              </w:rPr>
              <w:t>90</w:t>
            </w:r>
          </w:p>
        </w:tc>
      </w:tr>
      <w:tr w:rsidR="00C9520E" w:rsidRPr="00460B97" w14:paraId="71F657CA" w14:textId="77777777" w:rsidTr="00B81C71">
        <w:trPr>
          <w:trHeight w:val="289"/>
        </w:trPr>
        <w:tc>
          <w:tcPr>
            <w:tcW w:w="491" w:type="dxa"/>
            <w:tcBorders>
              <w:top w:val="nil"/>
              <w:left w:val="nil"/>
              <w:bottom w:val="single" w:sz="8" w:space="0" w:color="C6D9F1"/>
              <w:right w:val="nil"/>
            </w:tcBorders>
            <w:shd w:val="clear" w:color="auto" w:fill="auto"/>
            <w:noWrap/>
            <w:vAlign w:val="center"/>
          </w:tcPr>
          <w:p w14:paraId="376C2566" w14:textId="26E43612" w:rsidR="00C9520E" w:rsidRPr="00460B97" w:rsidRDefault="00C9520E" w:rsidP="00730EE0">
            <w:pPr>
              <w:jc w:val="center"/>
              <w:rPr>
                <w:rFonts w:ascii="Calibri" w:eastAsia="Times New Roman" w:hAnsi="Calibri" w:cs="Times New Roman"/>
                <w:bCs/>
                <w:color w:val="000000"/>
                <w:sz w:val="18"/>
                <w:szCs w:val="18"/>
                <w:lang w:eastAsia="sl-SI"/>
              </w:rPr>
            </w:pPr>
            <w:r w:rsidRPr="00460B97">
              <w:rPr>
                <w:rFonts w:ascii="Calibri" w:eastAsia="Times New Roman" w:hAnsi="Calibri" w:cs="Times New Roman"/>
                <w:bCs/>
                <w:color w:val="000000"/>
                <w:sz w:val="18"/>
                <w:szCs w:val="18"/>
                <w:lang w:eastAsia="sl-SI"/>
              </w:rPr>
              <w:t>5.</w:t>
            </w:r>
          </w:p>
        </w:tc>
        <w:tc>
          <w:tcPr>
            <w:tcW w:w="4904" w:type="dxa"/>
            <w:tcBorders>
              <w:top w:val="nil"/>
              <w:left w:val="nil"/>
              <w:bottom w:val="single" w:sz="8" w:space="0" w:color="C6D9F1"/>
              <w:right w:val="nil"/>
            </w:tcBorders>
            <w:shd w:val="clear" w:color="auto" w:fill="auto"/>
            <w:noWrap/>
            <w:vAlign w:val="center"/>
          </w:tcPr>
          <w:p w14:paraId="4AE38A61" w14:textId="219C6FA3" w:rsidR="00C9520E" w:rsidRPr="00460B97" w:rsidRDefault="00C9520E" w:rsidP="00730EE0">
            <w:pPr>
              <w:rPr>
                <w:rFonts w:ascii="Calibri" w:hAnsi="Calibri" w:cs="Calibri"/>
                <w:sz w:val="18"/>
                <w:szCs w:val="18"/>
              </w:rPr>
            </w:pPr>
            <w:r w:rsidRPr="00460B97">
              <w:rPr>
                <w:rFonts w:ascii="Calibri" w:hAnsi="Calibri" w:cs="Calibri"/>
                <w:sz w:val="18"/>
                <w:szCs w:val="18"/>
              </w:rPr>
              <w:t>Varna in varovana počivališča</w:t>
            </w:r>
          </w:p>
        </w:tc>
        <w:tc>
          <w:tcPr>
            <w:tcW w:w="1225" w:type="dxa"/>
            <w:tcBorders>
              <w:top w:val="nil"/>
              <w:left w:val="nil"/>
              <w:bottom w:val="single" w:sz="8" w:space="0" w:color="C6D9F1"/>
              <w:right w:val="nil"/>
            </w:tcBorders>
            <w:shd w:val="clear" w:color="auto" w:fill="auto"/>
            <w:noWrap/>
            <w:vAlign w:val="center"/>
          </w:tcPr>
          <w:p w14:paraId="16407A4A" w14:textId="6E0C2469" w:rsidR="00C9520E" w:rsidRPr="00460B97" w:rsidRDefault="00B36B47" w:rsidP="00730EE0">
            <w:pPr>
              <w:jc w:val="right"/>
              <w:rPr>
                <w:rFonts w:ascii="Calibri" w:hAnsi="Calibri" w:cs="Calibri"/>
                <w:color w:val="000000"/>
                <w:sz w:val="18"/>
                <w:szCs w:val="18"/>
              </w:rPr>
            </w:pPr>
            <w:r w:rsidRPr="00460B97">
              <w:rPr>
                <w:rFonts w:ascii="Calibri" w:hAnsi="Calibri" w:cs="Calibri"/>
                <w:color w:val="000000"/>
                <w:sz w:val="18"/>
                <w:szCs w:val="18"/>
              </w:rPr>
              <w:t>147.000</w:t>
            </w:r>
          </w:p>
        </w:tc>
        <w:tc>
          <w:tcPr>
            <w:tcW w:w="1205" w:type="dxa"/>
            <w:tcBorders>
              <w:top w:val="nil"/>
              <w:left w:val="nil"/>
              <w:bottom w:val="single" w:sz="8" w:space="0" w:color="C6D9F1"/>
              <w:right w:val="nil"/>
            </w:tcBorders>
            <w:shd w:val="clear" w:color="auto" w:fill="auto"/>
            <w:noWrap/>
            <w:vAlign w:val="center"/>
          </w:tcPr>
          <w:p w14:paraId="42A03490" w14:textId="00E10018" w:rsidR="00C9520E" w:rsidRPr="00460B97" w:rsidRDefault="00B36B47" w:rsidP="00730EE0">
            <w:pPr>
              <w:jc w:val="right"/>
              <w:rPr>
                <w:rFonts w:ascii="Calibri" w:hAnsi="Calibri" w:cs="Calibri"/>
                <w:color w:val="000000"/>
                <w:sz w:val="18"/>
                <w:szCs w:val="18"/>
              </w:rPr>
            </w:pPr>
            <w:r w:rsidRPr="00460B97">
              <w:rPr>
                <w:rFonts w:ascii="Calibri" w:hAnsi="Calibri" w:cs="Calibri"/>
                <w:color w:val="000000"/>
                <w:sz w:val="18"/>
                <w:szCs w:val="18"/>
              </w:rPr>
              <w:t>30.974</w:t>
            </w:r>
          </w:p>
        </w:tc>
        <w:tc>
          <w:tcPr>
            <w:tcW w:w="1205" w:type="dxa"/>
            <w:tcBorders>
              <w:top w:val="nil"/>
              <w:left w:val="nil"/>
              <w:bottom w:val="single" w:sz="8" w:space="0" w:color="C6D9F1"/>
              <w:right w:val="nil"/>
            </w:tcBorders>
            <w:shd w:val="clear" w:color="auto" w:fill="auto"/>
            <w:noWrap/>
            <w:vAlign w:val="center"/>
          </w:tcPr>
          <w:p w14:paraId="170D3D53" w14:textId="2B15D15A" w:rsidR="00C9520E" w:rsidRPr="00460B97" w:rsidRDefault="00B36B47" w:rsidP="00730EE0">
            <w:pPr>
              <w:jc w:val="right"/>
              <w:rPr>
                <w:rFonts w:ascii="Calibri" w:hAnsi="Calibri" w:cs="Calibri"/>
                <w:color w:val="000000"/>
                <w:sz w:val="18"/>
                <w:szCs w:val="18"/>
              </w:rPr>
            </w:pPr>
            <w:r w:rsidRPr="00460B97">
              <w:rPr>
                <w:rFonts w:ascii="Calibri" w:hAnsi="Calibri" w:cs="Calibri"/>
                <w:color w:val="000000"/>
                <w:sz w:val="18"/>
                <w:szCs w:val="18"/>
              </w:rPr>
              <w:t>21</w:t>
            </w:r>
          </w:p>
        </w:tc>
      </w:tr>
      <w:tr w:rsidR="00C9520E" w:rsidRPr="00460B97" w14:paraId="692882BB" w14:textId="77777777" w:rsidTr="00B81C71">
        <w:trPr>
          <w:trHeight w:val="289"/>
        </w:trPr>
        <w:tc>
          <w:tcPr>
            <w:tcW w:w="491" w:type="dxa"/>
            <w:tcBorders>
              <w:top w:val="nil"/>
              <w:left w:val="nil"/>
              <w:bottom w:val="single" w:sz="8" w:space="0" w:color="C6D9F1"/>
              <w:right w:val="nil"/>
            </w:tcBorders>
            <w:shd w:val="clear" w:color="auto" w:fill="auto"/>
            <w:noWrap/>
            <w:vAlign w:val="center"/>
          </w:tcPr>
          <w:p w14:paraId="39796E97" w14:textId="09C16904" w:rsidR="00C9520E" w:rsidRPr="00460B97" w:rsidRDefault="00C9520E" w:rsidP="00730EE0">
            <w:pPr>
              <w:jc w:val="center"/>
              <w:rPr>
                <w:rFonts w:ascii="Calibri" w:eastAsia="Times New Roman" w:hAnsi="Calibri" w:cs="Times New Roman"/>
                <w:bCs/>
                <w:color w:val="000000"/>
                <w:sz w:val="18"/>
                <w:szCs w:val="18"/>
                <w:lang w:eastAsia="sl-SI"/>
              </w:rPr>
            </w:pPr>
            <w:r w:rsidRPr="00460B97">
              <w:rPr>
                <w:rFonts w:ascii="Calibri" w:eastAsia="Times New Roman" w:hAnsi="Calibri" w:cs="Times New Roman"/>
                <w:bCs/>
                <w:color w:val="000000"/>
                <w:sz w:val="18"/>
                <w:szCs w:val="18"/>
                <w:lang w:eastAsia="sl-SI"/>
              </w:rPr>
              <w:t>6.</w:t>
            </w:r>
          </w:p>
        </w:tc>
        <w:tc>
          <w:tcPr>
            <w:tcW w:w="4904" w:type="dxa"/>
            <w:tcBorders>
              <w:top w:val="nil"/>
              <w:left w:val="nil"/>
              <w:bottom w:val="single" w:sz="8" w:space="0" w:color="C6D9F1"/>
              <w:right w:val="nil"/>
            </w:tcBorders>
            <w:shd w:val="clear" w:color="auto" w:fill="auto"/>
            <w:noWrap/>
            <w:vAlign w:val="center"/>
          </w:tcPr>
          <w:p w14:paraId="0294702D" w14:textId="0856F2B0" w:rsidR="00C9520E" w:rsidRPr="00460B97" w:rsidRDefault="00C9520E" w:rsidP="00730EE0">
            <w:pPr>
              <w:rPr>
                <w:rFonts w:ascii="Calibri" w:hAnsi="Calibri" w:cs="Calibri"/>
                <w:sz w:val="18"/>
                <w:szCs w:val="18"/>
              </w:rPr>
            </w:pPr>
            <w:r w:rsidRPr="00460B97">
              <w:rPr>
                <w:rFonts w:ascii="Calibri" w:hAnsi="Calibri" w:cs="Calibri"/>
                <w:sz w:val="18"/>
                <w:szCs w:val="18"/>
              </w:rPr>
              <w:t>Razširitev obstoječih lokacij počivališč z dodatnimi parkirnimi površinami za tovorna vozila</w:t>
            </w:r>
          </w:p>
        </w:tc>
        <w:tc>
          <w:tcPr>
            <w:tcW w:w="1225" w:type="dxa"/>
            <w:tcBorders>
              <w:top w:val="nil"/>
              <w:left w:val="nil"/>
              <w:bottom w:val="single" w:sz="8" w:space="0" w:color="C6D9F1"/>
              <w:right w:val="nil"/>
            </w:tcBorders>
            <w:shd w:val="clear" w:color="auto" w:fill="auto"/>
            <w:noWrap/>
            <w:vAlign w:val="center"/>
          </w:tcPr>
          <w:p w14:paraId="13A00F3F" w14:textId="03A26304" w:rsidR="00C9520E" w:rsidRPr="00460B97" w:rsidRDefault="00B36B47" w:rsidP="00730EE0">
            <w:pPr>
              <w:jc w:val="right"/>
              <w:rPr>
                <w:rFonts w:ascii="Calibri" w:hAnsi="Calibri" w:cs="Calibri"/>
                <w:color w:val="000000"/>
                <w:sz w:val="18"/>
                <w:szCs w:val="18"/>
              </w:rPr>
            </w:pPr>
            <w:r w:rsidRPr="00460B97">
              <w:rPr>
                <w:rFonts w:ascii="Calibri" w:hAnsi="Calibri" w:cs="Calibri"/>
                <w:color w:val="000000"/>
                <w:sz w:val="18"/>
                <w:szCs w:val="18"/>
              </w:rPr>
              <w:t>20.000</w:t>
            </w:r>
          </w:p>
        </w:tc>
        <w:tc>
          <w:tcPr>
            <w:tcW w:w="1205" w:type="dxa"/>
            <w:tcBorders>
              <w:top w:val="nil"/>
              <w:left w:val="nil"/>
              <w:bottom w:val="single" w:sz="8" w:space="0" w:color="C6D9F1"/>
              <w:right w:val="nil"/>
            </w:tcBorders>
            <w:shd w:val="clear" w:color="auto" w:fill="auto"/>
            <w:noWrap/>
            <w:vAlign w:val="center"/>
          </w:tcPr>
          <w:p w14:paraId="7E758D65" w14:textId="52CD3C16" w:rsidR="00C9520E" w:rsidRPr="00460B97" w:rsidRDefault="00B36B47" w:rsidP="00730EE0">
            <w:pPr>
              <w:jc w:val="right"/>
              <w:rPr>
                <w:rFonts w:ascii="Calibri" w:hAnsi="Calibri" w:cs="Calibri"/>
                <w:color w:val="000000"/>
                <w:sz w:val="18"/>
                <w:szCs w:val="18"/>
              </w:rPr>
            </w:pPr>
            <w:r w:rsidRPr="00460B97">
              <w:rPr>
                <w:rFonts w:ascii="Calibri" w:hAnsi="Calibri" w:cs="Calibri"/>
                <w:color w:val="000000"/>
                <w:sz w:val="18"/>
                <w:szCs w:val="18"/>
              </w:rPr>
              <w:t>0</w:t>
            </w:r>
          </w:p>
        </w:tc>
        <w:tc>
          <w:tcPr>
            <w:tcW w:w="1205" w:type="dxa"/>
            <w:tcBorders>
              <w:top w:val="nil"/>
              <w:left w:val="nil"/>
              <w:bottom w:val="single" w:sz="8" w:space="0" w:color="C6D9F1"/>
              <w:right w:val="nil"/>
            </w:tcBorders>
            <w:shd w:val="clear" w:color="auto" w:fill="auto"/>
            <w:noWrap/>
            <w:vAlign w:val="center"/>
          </w:tcPr>
          <w:p w14:paraId="7EBE64A8" w14:textId="275247AA" w:rsidR="00C9520E" w:rsidRPr="00460B97" w:rsidRDefault="00B36B47" w:rsidP="00730EE0">
            <w:pPr>
              <w:jc w:val="right"/>
              <w:rPr>
                <w:rFonts w:ascii="Calibri" w:hAnsi="Calibri" w:cs="Calibri"/>
                <w:color w:val="000000"/>
                <w:sz w:val="18"/>
                <w:szCs w:val="18"/>
              </w:rPr>
            </w:pPr>
            <w:r w:rsidRPr="00460B97">
              <w:rPr>
                <w:rFonts w:ascii="Calibri" w:hAnsi="Calibri" w:cs="Calibri"/>
                <w:color w:val="000000"/>
                <w:sz w:val="18"/>
                <w:szCs w:val="18"/>
              </w:rPr>
              <w:t>-</w:t>
            </w:r>
          </w:p>
        </w:tc>
      </w:tr>
      <w:tr w:rsidR="00400822" w:rsidRPr="00460B97" w14:paraId="382A05CB" w14:textId="77777777" w:rsidTr="00B81C71">
        <w:trPr>
          <w:trHeight w:val="317"/>
        </w:trPr>
        <w:tc>
          <w:tcPr>
            <w:tcW w:w="491" w:type="dxa"/>
            <w:tcBorders>
              <w:top w:val="nil"/>
              <w:left w:val="nil"/>
              <w:bottom w:val="single" w:sz="8" w:space="0" w:color="548DD4"/>
              <w:right w:val="nil"/>
            </w:tcBorders>
            <w:shd w:val="clear" w:color="auto" w:fill="auto"/>
            <w:noWrap/>
            <w:vAlign w:val="center"/>
            <w:hideMark/>
          </w:tcPr>
          <w:p w14:paraId="5A523A14" w14:textId="77777777" w:rsidR="00400822" w:rsidRPr="00460B97" w:rsidRDefault="00400822" w:rsidP="00730EE0">
            <w:pPr>
              <w:rPr>
                <w:rFonts w:ascii="Calibri" w:eastAsia="Times New Roman" w:hAnsi="Calibri" w:cs="Times New Roman"/>
                <w:b/>
                <w:bCs/>
                <w:color w:val="000000"/>
                <w:sz w:val="18"/>
                <w:szCs w:val="18"/>
                <w:lang w:eastAsia="sl-SI"/>
              </w:rPr>
            </w:pPr>
            <w:r w:rsidRPr="00460B97">
              <w:rPr>
                <w:rFonts w:ascii="Calibri" w:eastAsia="Times New Roman" w:hAnsi="Calibri" w:cs="Times New Roman"/>
                <w:b/>
                <w:bCs/>
                <w:color w:val="000000"/>
                <w:sz w:val="18"/>
                <w:lang w:eastAsia="sl-SI"/>
              </w:rPr>
              <w:t> </w:t>
            </w:r>
          </w:p>
        </w:tc>
        <w:tc>
          <w:tcPr>
            <w:tcW w:w="4904" w:type="dxa"/>
            <w:tcBorders>
              <w:top w:val="nil"/>
              <w:left w:val="nil"/>
              <w:bottom w:val="single" w:sz="8" w:space="0" w:color="548DD4"/>
              <w:right w:val="nil"/>
            </w:tcBorders>
            <w:shd w:val="clear" w:color="auto" w:fill="auto"/>
            <w:noWrap/>
            <w:vAlign w:val="center"/>
            <w:hideMark/>
          </w:tcPr>
          <w:p w14:paraId="1F8B0688" w14:textId="77777777" w:rsidR="00400822" w:rsidRPr="00460B97" w:rsidRDefault="00400822" w:rsidP="00730EE0">
            <w:pPr>
              <w:rPr>
                <w:rFonts w:ascii="Calibri" w:eastAsia="Times New Roman" w:hAnsi="Calibri" w:cs="Times New Roman"/>
                <w:b/>
                <w:bCs/>
                <w:sz w:val="18"/>
                <w:szCs w:val="18"/>
                <w:lang w:eastAsia="sl-SI"/>
              </w:rPr>
            </w:pPr>
            <w:r w:rsidRPr="00460B97">
              <w:rPr>
                <w:rFonts w:ascii="Calibri" w:eastAsia="Times New Roman" w:hAnsi="Calibri" w:cs="Times New Roman"/>
                <w:b/>
                <w:bCs/>
                <w:spacing w:val="-2"/>
                <w:sz w:val="18"/>
                <w:lang w:eastAsia="sl-SI"/>
              </w:rPr>
              <w:t>Skupaj obnavljanje in naložbe v obstoječe avtoceste</w:t>
            </w:r>
          </w:p>
        </w:tc>
        <w:tc>
          <w:tcPr>
            <w:tcW w:w="1225" w:type="dxa"/>
            <w:tcBorders>
              <w:top w:val="nil"/>
              <w:left w:val="nil"/>
              <w:bottom w:val="single" w:sz="8" w:space="0" w:color="548DD4"/>
              <w:right w:val="nil"/>
            </w:tcBorders>
            <w:shd w:val="clear" w:color="auto" w:fill="auto"/>
            <w:noWrap/>
            <w:vAlign w:val="center"/>
          </w:tcPr>
          <w:p w14:paraId="33864D26" w14:textId="118E6DD7" w:rsidR="00400822" w:rsidRPr="00460B97" w:rsidRDefault="00B36B47" w:rsidP="00730EE0">
            <w:pPr>
              <w:jc w:val="right"/>
              <w:rPr>
                <w:rFonts w:ascii="Calibri" w:hAnsi="Calibri" w:cs="Calibri"/>
                <w:b/>
                <w:bCs/>
                <w:sz w:val="18"/>
                <w:szCs w:val="18"/>
              </w:rPr>
            </w:pPr>
            <w:r w:rsidRPr="00460B97">
              <w:rPr>
                <w:rFonts w:ascii="Calibri" w:hAnsi="Calibri" w:cs="Calibri"/>
                <w:b/>
                <w:bCs/>
                <w:sz w:val="18"/>
                <w:szCs w:val="18"/>
              </w:rPr>
              <w:t>122.068.300</w:t>
            </w:r>
          </w:p>
        </w:tc>
        <w:tc>
          <w:tcPr>
            <w:tcW w:w="1205" w:type="dxa"/>
            <w:tcBorders>
              <w:top w:val="nil"/>
              <w:left w:val="nil"/>
              <w:bottom w:val="single" w:sz="8" w:space="0" w:color="548DD4"/>
              <w:right w:val="nil"/>
            </w:tcBorders>
            <w:shd w:val="clear" w:color="auto" w:fill="auto"/>
            <w:noWrap/>
            <w:vAlign w:val="center"/>
          </w:tcPr>
          <w:p w14:paraId="424A780E" w14:textId="62BFEE78" w:rsidR="00400822" w:rsidRPr="00460B97" w:rsidRDefault="00825FC3" w:rsidP="00730EE0">
            <w:pPr>
              <w:jc w:val="right"/>
              <w:rPr>
                <w:rFonts w:ascii="Calibri" w:hAnsi="Calibri" w:cs="Calibri"/>
                <w:b/>
                <w:bCs/>
                <w:sz w:val="18"/>
                <w:szCs w:val="18"/>
              </w:rPr>
            </w:pPr>
            <w:r w:rsidRPr="00460B97">
              <w:rPr>
                <w:rFonts w:ascii="Calibri" w:hAnsi="Calibri" w:cs="Calibri"/>
                <w:b/>
                <w:bCs/>
                <w:sz w:val="18"/>
                <w:szCs w:val="18"/>
              </w:rPr>
              <w:t>106.626.496</w:t>
            </w:r>
          </w:p>
        </w:tc>
        <w:tc>
          <w:tcPr>
            <w:tcW w:w="1205" w:type="dxa"/>
            <w:tcBorders>
              <w:top w:val="nil"/>
              <w:left w:val="nil"/>
              <w:bottom w:val="single" w:sz="8" w:space="0" w:color="548DD4"/>
              <w:right w:val="nil"/>
            </w:tcBorders>
            <w:shd w:val="clear" w:color="auto" w:fill="auto"/>
            <w:noWrap/>
            <w:vAlign w:val="center"/>
          </w:tcPr>
          <w:p w14:paraId="3DEC9557" w14:textId="572E494C" w:rsidR="00400822" w:rsidRPr="00460B97" w:rsidRDefault="00B36B47" w:rsidP="00730EE0">
            <w:pPr>
              <w:jc w:val="right"/>
              <w:rPr>
                <w:rFonts w:ascii="Calibri" w:hAnsi="Calibri" w:cs="Calibri"/>
                <w:b/>
                <w:bCs/>
                <w:sz w:val="18"/>
                <w:szCs w:val="18"/>
              </w:rPr>
            </w:pPr>
            <w:r w:rsidRPr="00460B97">
              <w:rPr>
                <w:rFonts w:ascii="Calibri" w:hAnsi="Calibri" w:cs="Calibri"/>
                <w:b/>
                <w:bCs/>
                <w:sz w:val="18"/>
                <w:szCs w:val="18"/>
              </w:rPr>
              <w:t>8</w:t>
            </w:r>
            <w:r w:rsidR="00825FC3" w:rsidRPr="00460B97">
              <w:rPr>
                <w:rFonts w:ascii="Calibri" w:hAnsi="Calibri" w:cs="Calibri"/>
                <w:b/>
                <w:bCs/>
                <w:sz w:val="18"/>
                <w:szCs w:val="18"/>
              </w:rPr>
              <w:t>7</w:t>
            </w:r>
          </w:p>
        </w:tc>
      </w:tr>
    </w:tbl>
    <w:p w14:paraId="0A58F44E" w14:textId="11ECF3DA" w:rsidR="00B826D0" w:rsidRPr="00460B97" w:rsidRDefault="00B826D0" w:rsidP="000C1724">
      <w:pPr>
        <w:pStyle w:val="Naslov3"/>
      </w:pPr>
      <w:bookmarkStart w:id="53" w:name="_Toc170819446"/>
      <w:r w:rsidRPr="00460B97">
        <w:t>Gradbena dela pri obnavljanju avtocest</w:t>
      </w:r>
      <w:bookmarkEnd w:id="53"/>
    </w:p>
    <w:tbl>
      <w:tblPr>
        <w:tblW w:w="9139" w:type="dxa"/>
        <w:tblCellMar>
          <w:left w:w="70" w:type="dxa"/>
          <w:right w:w="70" w:type="dxa"/>
        </w:tblCellMar>
        <w:tblLook w:val="04A0" w:firstRow="1" w:lastRow="0" w:firstColumn="1" w:lastColumn="0" w:noHBand="0" w:noVBand="1"/>
      </w:tblPr>
      <w:tblGrid>
        <w:gridCol w:w="497"/>
        <w:gridCol w:w="4962"/>
        <w:gridCol w:w="1240"/>
        <w:gridCol w:w="1220"/>
        <w:gridCol w:w="1220"/>
      </w:tblGrid>
      <w:tr w:rsidR="00460778" w:rsidRPr="00460B97" w14:paraId="266E844E" w14:textId="77777777" w:rsidTr="00656F82">
        <w:trPr>
          <w:trHeight w:val="495"/>
          <w:tblHeader/>
        </w:trPr>
        <w:tc>
          <w:tcPr>
            <w:tcW w:w="497" w:type="dxa"/>
            <w:tcBorders>
              <w:top w:val="nil"/>
              <w:left w:val="nil"/>
              <w:bottom w:val="single" w:sz="8" w:space="0" w:color="538DD5"/>
              <w:right w:val="nil"/>
            </w:tcBorders>
            <w:shd w:val="clear" w:color="000000" w:fill="B8CCE4"/>
            <w:vAlign w:val="center"/>
            <w:hideMark/>
          </w:tcPr>
          <w:p w14:paraId="1CE5D452" w14:textId="77777777" w:rsidR="00460778" w:rsidRPr="00460B97" w:rsidRDefault="00460778" w:rsidP="00460778">
            <w:pPr>
              <w:rPr>
                <w:rFonts w:ascii="Calibri" w:eastAsia="Times New Roman" w:hAnsi="Calibri" w:cs="Times New Roman"/>
                <w:b/>
                <w:bCs/>
                <w:color w:val="000000"/>
                <w:sz w:val="18"/>
                <w:szCs w:val="18"/>
                <w:lang w:eastAsia="sl-SI"/>
              </w:rPr>
            </w:pPr>
            <w:r w:rsidRPr="00460B97">
              <w:rPr>
                <w:rFonts w:ascii="Calibri" w:eastAsia="Times New Roman" w:hAnsi="Calibri" w:cs="Times New Roman"/>
                <w:b/>
                <w:bCs/>
                <w:color w:val="000000"/>
                <w:sz w:val="18"/>
                <w:szCs w:val="18"/>
                <w:lang w:eastAsia="sl-SI"/>
              </w:rPr>
              <w:t>Zap.</w:t>
            </w:r>
          </w:p>
          <w:p w14:paraId="380F1EA3"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color w:val="000000"/>
                <w:sz w:val="18"/>
                <w:szCs w:val="18"/>
                <w:lang w:eastAsia="sl-SI"/>
              </w:rPr>
              <w:t>št.</w:t>
            </w:r>
          </w:p>
        </w:tc>
        <w:tc>
          <w:tcPr>
            <w:tcW w:w="4962" w:type="dxa"/>
            <w:tcBorders>
              <w:top w:val="nil"/>
              <w:left w:val="nil"/>
              <w:bottom w:val="single" w:sz="8" w:space="0" w:color="538DD5"/>
              <w:right w:val="nil"/>
            </w:tcBorders>
            <w:shd w:val="clear" w:color="000000" w:fill="B8CCE4"/>
            <w:vAlign w:val="center"/>
            <w:hideMark/>
          </w:tcPr>
          <w:p w14:paraId="37172CAE"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Gradbena dela pri obnavljanju avtocest</w:t>
            </w:r>
          </w:p>
        </w:tc>
        <w:tc>
          <w:tcPr>
            <w:tcW w:w="1240" w:type="dxa"/>
            <w:tcBorders>
              <w:top w:val="nil"/>
              <w:left w:val="nil"/>
              <w:bottom w:val="single" w:sz="8" w:space="0" w:color="538DD5"/>
              <w:right w:val="nil"/>
            </w:tcBorders>
            <w:shd w:val="clear" w:color="000000" w:fill="B8CCE4"/>
            <w:vAlign w:val="center"/>
            <w:hideMark/>
          </w:tcPr>
          <w:p w14:paraId="4A450984" w14:textId="77777777" w:rsidR="00460778" w:rsidRPr="00460B97" w:rsidRDefault="00460778" w:rsidP="00460778">
            <w:pPr>
              <w:jc w:val="right"/>
              <w:rPr>
                <w:b/>
                <w:bCs/>
                <w:sz w:val="18"/>
                <w:szCs w:val="18"/>
                <w:lang w:eastAsia="sl-SI"/>
              </w:rPr>
            </w:pPr>
            <w:r w:rsidRPr="00460B97">
              <w:rPr>
                <w:b/>
                <w:bCs/>
                <w:sz w:val="18"/>
                <w:szCs w:val="18"/>
                <w:lang w:eastAsia="sl-SI"/>
              </w:rPr>
              <w:t>Rebalans poslovnega načrta</w:t>
            </w:r>
          </w:p>
          <w:p w14:paraId="0F19E468" w14:textId="558AE0CC" w:rsidR="00460778" w:rsidRPr="00460B97" w:rsidRDefault="00460778" w:rsidP="00460778">
            <w:pPr>
              <w:jc w:val="right"/>
              <w:rPr>
                <w:b/>
                <w:bCs/>
                <w:sz w:val="18"/>
                <w:szCs w:val="18"/>
                <w:lang w:eastAsia="sl-SI"/>
              </w:rPr>
            </w:pPr>
            <w:r w:rsidRPr="00460B97">
              <w:rPr>
                <w:b/>
                <w:bCs/>
                <w:sz w:val="18"/>
                <w:szCs w:val="18"/>
                <w:lang w:eastAsia="sl-SI"/>
              </w:rPr>
              <w:t>2023</w:t>
            </w:r>
          </w:p>
        </w:tc>
        <w:tc>
          <w:tcPr>
            <w:tcW w:w="1220" w:type="dxa"/>
            <w:tcBorders>
              <w:top w:val="nil"/>
              <w:left w:val="nil"/>
              <w:bottom w:val="single" w:sz="8" w:space="0" w:color="538DD5"/>
              <w:right w:val="nil"/>
            </w:tcBorders>
            <w:shd w:val="clear" w:color="000000" w:fill="B8CCE4"/>
            <w:vAlign w:val="center"/>
            <w:hideMark/>
          </w:tcPr>
          <w:p w14:paraId="6F5C3169" w14:textId="3EBB8A02" w:rsidR="00460778" w:rsidRPr="00460B97" w:rsidRDefault="00460778" w:rsidP="00460778">
            <w:pPr>
              <w:jc w:val="right"/>
              <w:rPr>
                <w:b/>
                <w:bCs/>
                <w:sz w:val="18"/>
                <w:szCs w:val="18"/>
                <w:lang w:eastAsia="sl-SI"/>
              </w:rPr>
            </w:pPr>
            <w:r w:rsidRPr="00460B97">
              <w:rPr>
                <w:b/>
                <w:bCs/>
                <w:sz w:val="18"/>
                <w:szCs w:val="18"/>
                <w:lang w:eastAsia="sl-SI"/>
              </w:rPr>
              <w:t>Realizacija 2023</w:t>
            </w:r>
          </w:p>
        </w:tc>
        <w:tc>
          <w:tcPr>
            <w:tcW w:w="1220" w:type="dxa"/>
            <w:tcBorders>
              <w:top w:val="nil"/>
              <w:left w:val="nil"/>
              <w:bottom w:val="single" w:sz="8" w:space="0" w:color="538DD5"/>
              <w:right w:val="nil"/>
            </w:tcBorders>
            <w:shd w:val="clear" w:color="000000" w:fill="B8CCE4"/>
            <w:vAlign w:val="center"/>
            <w:hideMark/>
          </w:tcPr>
          <w:p w14:paraId="44FC845C" w14:textId="0E3319E9" w:rsidR="00460778" w:rsidRPr="00460B97" w:rsidRDefault="00460778" w:rsidP="00460778">
            <w:pPr>
              <w:jc w:val="right"/>
              <w:rPr>
                <w:b/>
                <w:bCs/>
                <w:sz w:val="18"/>
                <w:szCs w:val="18"/>
                <w:lang w:eastAsia="sl-SI"/>
              </w:rPr>
            </w:pPr>
            <w:r w:rsidRPr="00460B97">
              <w:rPr>
                <w:b/>
                <w:bCs/>
                <w:sz w:val="18"/>
                <w:szCs w:val="18"/>
                <w:lang w:eastAsia="sl-SI"/>
              </w:rPr>
              <w:t>Indeks realizacija/ rebalans poslovnega načrta</w:t>
            </w:r>
          </w:p>
        </w:tc>
      </w:tr>
      <w:tr w:rsidR="00656F82" w:rsidRPr="00460B97" w14:paraId="4FB25D5B" w14:textId="77777777" w:rsidTr="00656F82">
        <w:trPr>
          <w:trHeight w:val="300"/>
        </w:trPr>
        <w:tc>
          <w:tcPr>
            <w:tcW w:w="497" w:type="dxa"/>
            <w:tcBorders>
              <w:top w:val="nil"/>
              <w:left w:val="nil"/>
              <w:bottom w:val="single" w:sz="8" w:space="0" w:color="C5D9F1"/>
              <w:right w:val="nil"/>
            </w:tcBorders>
            <w:shd w:val="clear" w:color="auto" w:fill="auto"/>
            <w:noWrap/>
            <w:vAlign w:val="center"/>
            <w:hideMark/>
          </w:tcPr>
          <w:p w14:paraId="78D677BA" w14:textId="77777777" w:rsidR="00656F82" w:rsidRPr="00460B97" w:rsidRDefault="00656F82" w:rsidP="00F31771">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1.</w:t>
            </w:r>
          </w:p>
        </w:tc>
        <w:tc>
          <w:tcPr>
            <w:tcW w:w="4962" w:type="dxa"/>
            <w:tcBorders>
              <w:top w:val="nil"/>
              <w:left w:val="nil"/>
              <w:bottom w:val="single" w:sz="8" w:space="0" w:color="C5D9F1"/>
              <w:right w:val="nil"/>
            </w:tcBorders>
            <w:shd w:val="clear" w:color="auto" w:fill="auto"/>
            <w:vAlign w:val="center"/>
            <w:hideMark/>
          </w:tcPr>
          <w:p w14:paraId="56BC2124" w14:textId="77777777" w:rsidR="00656F82" w:rsidRPr="00460B97" w:rsidRDefault="00656F82" w:rsidP="00F31771">
            <w:pP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Investicijsko obnavljanje vozišč</w:t>
            </w:r>
          </w:p>
        </w:tc>
        <w:tc>
          <w:tcPr>
            <w:tcW w:w="1240" w:type="dxa"/>
            <w:tcBorders>
              <w:top w:val="nil"/>
              <w:left w:val="nil"/>
              <w:bottom w:val="single" w:sz="8" w:space="0" w:color="C5D9F1"/>
              <w:right w:val="nil"/>
            </w:tcBorders>
            <w:shd w:val="clear" w:color="auto" w:fill="auto"/>
            <w:noWrap/>
            <w:vAlign w:val="center"/>
          </w:tcPr>
          <w:p w14:paraId="0A50449D" w14:textId="4A821493" w:rsidR="00656F82" w:rsidRPr="00460B97" w:rsidRDefault="00656F82" w:rsidP="00F31771">
            <w:pPr>
              <w:jc w:val="right"/>
              <w:rPr>
                <w:rFonts w:ascii="Calibri" w:hAnsi="Calibri" w:cs="Calibri"/>
                <w:color w:val="000000"/>
                <w:sz w:val="18"/>
                <w:szCs w:val="18"/>
              </w:rPr>
            </w:pPr>
            <w:r w:rsidRPr="00460B97">
              <w:rPr>
                <w:rFonts w:ascii="Calibri" w:hAnsi="Calibri" w:cs="Calibri"/>
                <w:color w:val="000000"/>
                <w:sz w:val="18"/>
                <w:szCs w:val="18"/>
              </w:rPr>
              <w:t>64.400.000</w:t>
            </w:r>
          </w:p>
        </w:tc>
        <w:tc>
          <w:tcPr>
            <w:tcW w:w="1220" w:type="dxa"/>
            <w:tcBorders>
              <w:top w:val="nil"/>
              <w:left w:val="nil"/>
              <w:bottom w:val="single" w:sz="8" w:space="0" w:color="C5D9F1"/>
              <w:right w:val="nil"/>
            </w:tcBorders>
            <w:shd w:val="clear" w:color="auto" w:fill="auto"/>
            <w:noWrap/>
            <w:vAlign w:val="center"/>
          </w:tcPr>
          <w:p w14:paraId="4464E90B" w14:textId="4447A63F" w:rsidR="00656F82" w:rsidRPr="00460B97" w:rsidRDefault="00656F82" w:rsidP="00F31771">
            <w:pPr>
              <w:jc w:val="right"/>
              <w:rPr>
                <w:rFonts w:ascii="Calibri" w:hAnsi="Calibri" w:cs="Calibri"/>
                <w:color w:val="000000"/>
                <w:sz w:val="18"/>
                <w:szCs w:val="18"/>
              </w:rPr>
            </w:pPr>
            <w:r w:rsidRPr="00460B97">
              <w:rPr>
                <w:rFonts w:ascii="Calibri" w:hAnsi="Calibri" w:cs="Calibri"/>
                <w:color w:val="000000"/>
                <w:sz w:val="18"/>
                <w:szCs w:val="18"/>
              </w:rPr>
              <w:t>64.197.136</w:t>
            </w:r>
          </w:p>
        </w:tc>
        <w:tc>
          <w:tcPr>
            <w:tcW w:w="1220" w:type="dxa"/>
            <w:tcBorders>
              <w:top w:val="nil"/>
              <w:left w:val="nil"/>
              <w:bottom w:val="single" w:sz="8" w:space="0" w:color="C5D9F1"/>
              <w:right w:val="nil"/>
            </w:tcBorders>
            <w:shd w:val="clear" w:color="auto" w:fill="auto"/>
            <w:noWrap/>
            <w:vAlign w:val="center"/>
          </w:tcPr>
          <w:p w14:paraId="1DD356B7" w14:textId="2BE7AB5B" w:rsidR="00656F82" w:rsidRPr="00460B97" w:rsidRDefault="00656F82" w:rsidP="00F31771">
            <w:pPr>
              <w:jc w:val="right"/>
              <w:rPr>
                <w:rFonts w:eastAsia="Times New Roman" w:cstheme="minorHAnsi"/>
                <w:sz w:val="18"/>
                <w:szCs w:val="18"/>
                <w:lang w:eastAsia="sl-SI"/>
              </w:rPr>
            </w:pPr>
            <w:r w:rsidRPr="00460B97">
              <w:rPr>
                <w:rFonts w:eastAsia="Times New Roman" w:cstheme="minorHAnsi"/>
                <w:sz w:val="18"/>
                <w:szCs w:val="18"/>
                <w:lang w:eastAsia="sl-SI"/>
              </w:rPr>
              <w:t>100</w:t>
            </w:r>
          </w:p>
        </w:tc>
      </w:tr>
      <w:tr w:rsidR="00656F82" w:rsidRPr="00460B97" w14:paraId="4D98D5EF" w14:textId="77777777" w:rsidTr="00656F82">
        <w:trPr>
          <w:trHeight w:val="300"/>
        </w:trPr>
        <w:tc>
          <w:tcPr>
            <w:tcW w:w="497" w:type="dxa"/>
            <w:tcBorders>
              <w:top w:val="nil"/>
              <w:left w:val="nil"/>
              <w:bottom w:val="single" w:sz="8" w:space="0" w:color="C5D9F1"/>
              <w:right w:val="nil"/>
            </w:tcBorders>
            <w:shd w:val="clear" w:color="auto" w:fill="auto"/>
            <w:noWrap/>
            <w:vAlign w:val="center"/>
            <w:hideMark/>
          </w:tcPr>
          <w:p w14:paraId="08B452B7" w14:textId="77777777" w:rsidR="00656F82" w:rsidRPr="00460B97" w:rsidRDefault="00656F82" w:rsidP="00F31771">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2.</w:t>
            </w:r>
          </w:p>
        </w:tc>
        <w:tc>
          <w:tcPr>
            <w:tcW w:w="4962" w:type="dxa"/>
            <w:tcBorders>
              <w:top w:val="nil"/>
              <w:left w:val="nil"/>
              <w:bottom w:val="single" w:sz="8" w:space="0" w:color="C5D9F1"/>
              <w:right w:val="nil"/>
            </w:tcBorders>
            <w:shd w:val="clear" w:color="auto" w:fill="auto"/>
            <w:vAlign w:val="center"/>
            <w:hideMark/>
          </w:tcPr>
          <w:p w14:paraId="08D5E41E" w14:textId="77777777" w:rsidR="00656F82" w:rsidRPr="00460B97" w:rsidRDefault="00656F82" w:rsidP="00F31771">
            <w:pP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Investicijsko obnavljanje objektov</w:t>
            </w:r>
          </w:p>
        </w:tc>
        <w:tc>
          <w:tcPr>
            <w:tcW w:w="1240" w:type="dxa"/>
            <w:tcBorders>
              <w:top w:val="nil"/>
              <w:left w:val="nil"/>
              <w:bottom w:val="single" w:sz="8" w:space="0" w:color="C5D9F1"/>
              <w:right w:val="nil"/>
            </w:tcBorders>
            <w:shd w:val="clear" w:color="auto" w:fill="auto"/>
            <w:noWrap/>
            <w:vAlign w:val="center"/>
          </w:tcPr>
          <w:p w14:paraId="109CF7C4" w14:textId="73CADF52" w:rsidR="00656F82" w:rsidRPr="00460B97" w:rsidRDefault="00656F82" w:rsidP="00F31771">
            <w:pPr>
              <w:jc w:val="right"/>
              <w:rPr>
                <w:rFonts w:ascii="Calibri" w:hAnsi="Calibri" w:cs="Calibri"/>
                <w:color w:val="000000"/>
                <w:sz w:val="18"/>
                <w:szCs w:val="18"/>
              </w:rPr>
            </w:pPr>
            <w:r w:rsidRPr="00460B97">
              <w:rPr>
                <w:rFonts w:ascii="Calibri" w:hAnsi="Calibri" w:cs="Calibri"/>
                <w:color w:val="000000"/>
                <w:sz w:val="18"/>
                <w:szCs w:val="18"/>
              </w:rPr>
              <w:t>10.400.000</w:t>
            </w:r>
          </w:p>
        </w:tc>
        <w:tc>
          <w:tcPr>
            <w:tcW w:w="1220" w:type="dxa"/>
            <w:tcBorders>
              <w:top w:val="nil"/>
              <w:left w:val="nil"/>
              <w:bottom w:val="single" w:sz="8" w:space="0" w:color="C5D9F1"/>
              <w:right w:val="nil"/>
            </w:tcBorders>
            <w:shd w:val="clear" w:color="auto" w:fill="auto"/>
            <w:noWrap/>
            <w:vAlign w:val="center"/>
          </w:tcPr>
          <w:p w14:paraId="70D9DBC3" w14:textId="162E9D99" w:rsidR="00656F82" w:rsidRPr="00460B97" w:rsidRDefault="00656F82" w:rsidP="00F31771">
            <w:pPr>
              <w:jc w:val="right"/>
              <w:rPr>
                <w:rFonts w:ascii="Calibri" w:hAnsi="Calibri" w:cs="Calibri"/>
                <w:color w:val="000000"/>
                <w:sz w:val="18"/>
                <w:szCs w:val="18"/>
              </w:rPr>
            </w:pPr>
            <w:r w:rsidRPr="00460B97">
              <w:rPr>
                <w:rFonts w:ascii="Calibri" w:hAnsi="Calibri" w:cs="Calibri"/>
                <w:color w:val="000000"/>
                <w:sz w:val="18"/>
                <w:szCs w:val="18"/>
              </w:rPr>
              <w:t>7.708.047</w:t>
            </w:r>
          </w:p>
        </w:tc>
        <w:tc>
          <w:tcPr>
            <w:tcW w:w="1220" w:type="dxa"/>
            <w:tcBorders>
              <w:top w:val="nil"/>
              <w:left w:val="nil"/>
              <w:bottom w:val="single" w:sz="8" w:space="0" w:color="C5D9F1"/>
              <w:right w:val="nil"/>
            </w:tcBorders>
            <w:shd w:val="clear" w:color="auto" w:fill="auto"/>
            <w:noWrap/>
            <w:vAlign w:val="center"/>
          </w:tcPr>
          <w:p w14:paraId="14384417" w14:textId="75C5A17B" w:rsidR="00656F82" w:rsidRPr="00460B97" w:rsidRDefault="00656F82" w:rsidP="00F31771">
            <w:pPr>
              <w:jc w:val="right"/>
              <w:rPr>
                <w:rFonts w:eastAsia="Times New Roman" w:cstheme="minorHAnsi"/>
                <w:sz w:val="18"/>
                <w:szCs w:val="18"/>
                <w:lang w:eastAsia="sl-SI"/>
              </w:rPr>
            </w:pPr>
            <w:r w:rsidRPr="00460B97">
              <w:rPr>
                <w:rFonts w:eastAsia="Times New Roman" w:cstheme="minorHAnsi"/>
                <w:sz w:val="18"/>
                <w:szCs w:val="18"/>
                <w:lang w:eastAsia="sl-SI"/>
              </w:rPr>
              <w:t>74</w:t>
            </w:r>
          </w:p>
        </w:tc>
      </w:tr>
      <w:tr w:rsidR="00656F82" w:rsidRPr="00460B97" w14:paraId="31A47E3F" w14:textId="77777777" w:rsidTr="00656F82">
        <w:trPr>
          <w:trHeight w:val="300"/>
        </w:trPr>
        <w:tc>
          <w:tcPr>
            <w:tcW w:w="497" w:type="dxa"/>
            <w:tcBorders>
              <w:top w:val="nil"/>
              <w:left w:val="nil"/>
              <w:bottom w:val="single" w:sz="8" w:space="0" w:color="C5D9F1"/>
              <w:right w:val="nil"/>
            </w:tcBorders>
            <w:shd w:val="clear" w:color="auto" w:fill="auto"/>
            <w:noWrap/>
            <w:vAlign w:val="center"/>
            <w:hideMark/>
          </w:tcPr>
          <w:p w14:paraId="7B5418C6" w14:textId="77777777" w:rsidR="00656F82" w:rsidRPr="00460B97" w:rsidRDefault="00656F82" w:rsidP="00F31771">
            <w:pPr>
              <w:jc w:val="center"/>
              <w:rPr>
                <w:rFonts w:ascii="Calibri" w:eastAsia="Times New Roman" w:hAnsi="Calibri" w:cs="Times New Roman"/>
                <w:bCs/>
                <w:color w:val="000000"/>
                <w:sz w:val="18"/>
                <w:szCs w:val="18"/>
                <w:lang w:eastAsia="sl-SI"/>
              </w:rPr>
            </w:pPr>
            <w:r w:rsidRPr="00460B97">
              <w:rPr>
                <w:rFonts w:ascii="Calibri" w:eastAsia="Times New Roman" w:hAnsi="Calibri" w:cs="Times New Roman"/>
                <w:bCs/>
                <w:color w:val="000000"/>
                <w:sz w:val="18"/>
                <w:szCs w:val="18"/>
                <w:lang w:eastAsia="sl-SI"/>
              </w:rPr>
              <w:t>3.</w:t>
            </w:r>
          </w:p>
        </w:tc>
        <w:tc>
          <w:tcPr>
            <w:tcW w:w="4962" w:type="dxa"/>
            <w:tcBorders>
              <w:top w:val="nil"/>
              <w:left w:val="nil"/>
              <w:bottom w:val="single" w:sz="8" w:space="0" w:color="C5D9F1"/>
              <w:right w:val="nil"/>
            </w:tcBorders>
            <w:shd w:val="clear" w:color="auto" w:fill="auto"/>
            <w:vAlign w:val="center"/>
            <w:hideMark/>
          </w:tcPr>
          <w:p w14:paraId="644753CC" w14:textId="77777777" w:rsidR="00656F82" w:rsidRPr="00460B97" w:rsidRDefault="00656F82" w:rsidP="00F31771">
            <w:pP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Investicijsko obnavljanje drugih objektov in naprav</w:t>
            </w:r>
          </w:p>
        </w:tc>
        <w:tc>
          <w:tcPr>
            <w:tcW w:w="1240" w:type="dxa"/>
            <w:tcBorders>
              <w:top w:val="nil"/>
              <w:left w:val="nil"/>
              <w:bottom w:val="single" w:sz="8" w:space="0" w:color="C5D9F1"/>
              <w:right w:val="nil"/>
            </w:tcBorders>
            <w:shd w:val="clear" w:color="auto" w:fill="auto"/>
            <w:noWrap/>
            <w:vAlign w:val="center"/>
          </w:tcPr>
          <w:p w14:paraId="1F669A4B" w14:textId="5F066D8A" w:rsidR="00656F82" w:rsidRPr="00460B97" w:rsidRDefault="00656F82" w:rsidP="00F31771">
            <w:pPr>
              <w:jc w:val="right"/>
              <w:rPr>
                <w:rFonts w:ascii="Calibri" w:hAnsi="Calibri" w:cs="Calibri"/>
                <w:color w:val="000000"/>
                <w:sz w:val="18"/>
                <w:szCs w:val="18"/>
              </w:rPr>
            </w:pPr>
            <w:r w:rsidRPr="00460B97">
              <w:rPr>
                <w:rFonts w:ascii="Calibri" w:hAnsi="Calibri" w:cs="Calibri"/>
                <w:color w:val="000000"/>
                <w:sz w:val="18"/>
                <w:szCs w:val="18"/>
              </w:rPr>
              <w:t>9.900.000</w:t>
            </w:r>
          </w:p>
        </w:tc>
        <w:tc>
          <w:tcPr>
            <w:tcW w:w="1220" w:type="dxa"/>
            <w:tcBorders>
              <w:top w:val="nil"/>
              <w:left w:val="nil"/>
              <w:bottom w:val="single" w:sz="8" w:space="0" w:color="C5D9F1"/>
              <w:right w:val="nil"/>
            </w:tcBorders>
            <w:shd w:val="clear" w:color="auto" w:fill="auto"/>
            <w:noWrap/>
            <w:vAlign w:val="center"/>
          </w:tcPr>
          <w:p w14:paraId="3E39F947" w14:textId="04E9903D" w:rsidR="00656F82" w:rsidRPr="00460B97" w:rsidRDefault="00656F82" w:rsidP="00F31771">
            <w:pPr>
              <w:jc w:val="right"/>
              <w:rPr>
                <w:rFonts w:ascii="Calibri" w:hAnsi="Calibri" w:cs="Calibri"/>
                <w:color w:val="000000"/>
                <w:sz w:val="18"/>
                <w:szCs w:val="18"/>
              </w:rPr>
            </w:pPr>
            <w:r w:rsidRPr="00460B97">
              <w:rPr>
                <w:rFonts w:ascii="Calibri" w:hAnsi="Calibri" w:cs="Calibri"/>
                <w:color w:val="000000"/>
                <w:sz w:val="18"/>
                <w:szCs w:val="18"/>
              </w:rPr>
              <w:t>7.888.499</w:t>
            </w:r>
          </w:p>
        </w:tc>
        <w:tc>
          <w:tcPr>
            <w:tcW w:w="1220" w:type="dxa"/>
            <w:tcBorders>
              <w:top w:val="nil"/>
              <w:left w:val="nil"/>
              <w:bottom w:val="single" w:sz="8" w:space="0" w:color="C5D9F1"/>
              <w:right w:val="nil"/>
            </w:tcBorders>
            <w:shd w:val="clear" w:color="auto" w:fill="auto"/>
            <w:noWrap/>
            <w:vAlign w:val="center"/>
          </w:tcPr>
          <w:p w14:paraId="5B7BA637" w14:textId="1AB1E65C" w:rsidR="00656F82" w:rsidRPr="00460B97" w:rsidRDefault="00656F82" w:rsidP="00F31771">
            <w:pPr>
              <w:jc w:val="right"/>
              <w:rPr>
                <w:rFonts w:eastAsia="Times New Roman" w:cstheme="minorHAnsi"/>
                <w:sz w:val="18"/>
                <w:szCs w:val="18"/>
                <w:lang w:eastAsia="sl-SI"/>
              </w:rPr>
            </w:pPr>
            <w:r w:rsidRPr="00460B97">
              <w:rPr>
                <w:rFonts w:eastAsia="Times New Roman" w:cstheme="minorHAnsi"/>
                <w:sz w:val="18"/>
                <w:szCs w:val="18"/>
                <w:lang w:eastAsia="sl-SI"/>
              </w:rPr>
              <w:t>80</w:t>
            </w:r>
          </w:p>
        </w:tc>
      </w:tr>
      <w:tr w:rsidR="00656F82" w:rsidRPr="00460B97" w14:paraId="48CE8A90" w14:textId="77777777" w:rsidTr="00656F82">
        <w:trPr>
          <w:trHeight w:val="300"/>
        </w:trPr>
        <w:tc>
          <w:tcPr>
            <w:tcW w:w="497" w:type="dxa"/>
            <w:tcBorders>
              <w:top w:val="nil"/>
              <w:left w:val="nil"/>
              <w:bottom w:val="single" w:sz="8" w:space="0" w:color="C5D9F1"/>
              <w:right w:val="nil"/>
            </w:tcBorders>
            <w:shd w:val="clear" w:color="auto" w:fill="auto"/>
            <w:noWrap/>
            <w:vAlign w:val="center"/>
          </w:tcPr>
          <w:p w14:paraId="0E8C10CE" w14:textId="77777777" w:rsidR="00656F82" w:rsidRPr="00460B97" w:rsidRDefault="00656F82" w:rsidP="00F31771">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4.</w:t>
            </w:r>
          </w:p>
        </w:tc>
        <w:tc>
          <w:tcPr>
            <w:tcW w:w="4962" w:type="dxa"/>
            <w:tcBorders>
              <w:top w:val="nil"/>
              <w:left w:val="nil"/>
              <w:bottom w:val="single" w:sz="8" w:space="0" w:color="C5D9F1"/>
              <w:right w:val="nil"/>
            </w:tcBorders>
            <w:shd w:val="clear" w:color="auto" w:fill="auto"/>
            <w:vAlign w:val="center"/>
            <w:hideMark/>
          </w:tcPr>
          <w:p w14:paraId="2E6D611D" w14:textId="77777777" w:rsidR="00656F82" w:rsidRPr="00460B97" w:rsidRDefault="00656F82" w:rsidP="00F31771">
            <w:pP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Investicijske naložbe v vozišča in objekte</w:t>
            </w:r>
          </w:p>
        </w:tc>
        <w:tc>
          <w:tcPr>
            <w:tcW w:w="1240" w:type="dxa"/>
            <w:tcBorders>
              <w:top w:val="nil"/>
              <w:left w:val="nil"/>
              <w:bottom w:val="single" w:sz="8" w:space="0" w:color="C5D9F1"/>
              <w:right w:val="nil"/>
            </w:tcBorders>
            <w:shd w:val="clear" w:color="auto" w:fill="auto"/>
            <w:noWrap/>
            <w:vAlign w:val="center"/>
          </w:tcPr>
          <w:p w14:paraId="35336ACE" w14:textId="244457B7" w:rsidR="00656F82" w:rsidRPr="00460B97" w:rsidRDefault="00656F82" w:rsidP="00F31771">
            <w:pPr>
              <w:jc w:val="right"/>
              <w:rPr>
                <w:rFonts w:ascii="Calibri" w:hAnsi="Calibri" w:cs="Calibri"/>
                <w:color w:val="000000"/>
                <w:sz w:val="18"/>
                <w:szCs w:val="18"/>
              </w:rPr>
            </w:pPr>
            <w:r w:rsidRPr="00460B97">
              <w:rPr>
                <w:rFonts w:ascii="Calibri" w:hAnsi="Calibri" w:cs="Calibri"/>
                <w:color w:val="000000"/>
                <w:sz w:val="18"/>
                <w:szCs w:val="18"/>
              </w:rPr>
              <w:t>350.000</w:t>
            </w:r>
          </w:p>
        </w:tc>
        <w:tc>
          <w:tcPr>
            <w:tcW w:w="1220" w:type="dxa"/>
            <w:tcBorders>
              <w:top w:val="nil"/>
              <w:left w:val="nil"/>
              <w:bottom w:val="single" w:sz="8" w:space="0" w:color="C5D9F1"/>
              <w:right w:val="nil"/>
            </w:tcBorders>
            <w:shd w:val="clear" w:color="auto" w:fill="auto"/>
            <w:noWrap/>
            <w:vAlign w:val="center"/>
          </w:tcPr>
          <w:p w14:paraId="10952F70" w14:textId="7E2C2068" w:rsidR="00656F82" w:rsidRPr="00460B97" w:rsidRDefault="00656F82" w:rsidP="00F31771">
            <w:pPr>
              <w:jc w:val="right"/>
              <w:rPr>
                <w:rFonts w:ascii="Calibri" w:hAnsi="Calibri" w:cs="Calibri"/>
                <w:color w:val="000000"/>
                <w:sz w:val="18"/>
                <w:szCs w:val="18"/>
              </w:rPr>
            </w:pPr>
            <w:r w:rsidRPr="00460B97">
              <w:rPr>
                <w:rFonts w:ascii="Calibri" w:hAnsi="Calibri" w:cs="Calibri"/>
                <w:color w:val="000000"/>
                <w:sz w:val="18"/>
                <w:szCs w:val="18"/>
              </w:rPr>
              <w:t>229.383</w:t>
            </w:r>
          </w:p>
        </w:tc>
        <w:tc>
          <w:tcPr>
            <w:tcW w:w="1220" w:type="dxa"/>
            <w:tcBorders>
              <w:top w:val="nil"/>
              <w:left w:val="nil"/>
              <w:bottom w:val="single" w:sz="8" w:space="0" w:color="C5D9F1"/>
              <w:right w:val="nil"/>
            </w:tcBorders>
            <w:shd w:val="clear" w:color="auto" w:fill="auto"/>
            <w:noWrap/>
            <w:vAlign w:val="center"/>
          </w:tcPr>
          <w:p w14:paraId="12224C1C" w14:textId="48A38BDF" w:rsidR="00656F82" w:rsidRPr="00460B97" w:rsidRDefault="00656F82" w:rsidP="00F31771">
            <w:pPr>
              <w:jc w:val="right"/>
              <w:rPr>
                <w:rFonts w:eastAsia="Times New Roman" w:cstheme="minorHAnsi"/>
                <w:sz w:val="18"/>
                <w:szCs w:val="18"/>
                <w:lang w:eastAsia="sl-SI"/>
              </w:rPr>
            </w:pPr>
            <w:r w:rsidRPr="00460B97">
              <w:rPr>
                <w:rFonts w:eastAsia="Times New Roman" w:cstheme="minorHAnsi"/>
                <w:sz w:val="18"/>
                <w:szCs w:val="18"/>
                <w:lang w:eastAsia="sl-SI"/>
              </w:rPr>
              <w:t>66</w:t>
            </w:r>
          </w:p>
        </w:tc>
      </w:tr>
      <w:tr w:rsidR="00656F82" w:rsidRPr="00460B97" w14:paraId="5A2C6BDF" w14:textId="77777777" w:rsidTr="00656F82">
        <w:trPr>
          <w:trHeight w:val="300"/>
        </w:trPr>
        <w:tc>
          <w:tcPr>
            <w:tcW w:w="497" w:type="dxa"/>
            <w:tcBorders>
              <w:top w:val="nil"/>
              <w:left w:val="nil"/>
              <w:bottom w:val="single" w:sz="8" w:space="0" w:color="C5D9F1"/>
              <w:right w:val="nil"/>
            </w:tcBorders>
            <w:shd w:val="clear" w:color="auto" w:fill="auto"/>
            <w:noWrap/>
            <w:vAlign w:val="center"/>
          </w:tcPr>
          <w:p w14:paraId="36A69F96" w14:textId="77777777" w:rsidR="00656F82" w:rsidRPr="00460B97" w:rsidRDefault="00656F82" w:rsidP="00F31771">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5.</w:t>
            </w:r>
          </w:p>
        </w:tc>
        <w:tc>
          <w:tcPr>
            <w:tcW w:w="4962" w:type="dxa"/>
            <w:tcBorders>
              <w:top w:val="nil"/>
              <w:left w:val="nil"/>
              <w:bottom w:val="single" w:sz="8" w:space="0" w:color="C5D9F1"/>
              <w:right w:val="nil"/>
            </w:tcBorders>
            <w:shd w:val="clear" w:color="auto" w:fill="auto"/>
            <w:vAlign w:val="center"/>
            <w:hideMark/>
          </w:tcPr>
          <w:p w14:paraId="31451F33" w14:textId="77777777" w:rsidR="00656F82" w:rsidRPr="00460B97" w:rsidRDefault="00656F82" w:rsidP="00F31771">
            <w:pP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Predhodna dela pri obnavljanju avtocest</w:t>
            </w:r>
          </w:p>
        </w:tc>
        <w:tc>
          <w:tcPr>
            <w:tcW w:w="1240" w:type="dxa"/>
            <w:tcBorders>
              <w:top w:val="nil"/>
              <w:left w:val="nil"/>
              <w:bottom w:val="single" w:sz="8" w:space="0" w:color="C5D9F1"/>
              <w:right w:val="nil"/>
            </w:tcBorders>
            <w:shd w:val="clear" w:color="auto" w:fill="auto"/>
            <w:noWrap/>
            <w:vAlign w:val="center"/>
          </w:tcPr>
          <w:p w14:paraId="43CABBF9" w14:textId="28E8EE0A" w:rsidR="00656F82" w:rsidRPr="00460B97" w:rsidRDefault="00656F82" w:rsidP="00F31771">
            <w:pPr>
              <w:jc w:val="right"/>
              <w:rPr>
                <w:rFonts w:ascii="Calibri" w:hAnsi="Calibri" w:cs="Calibri"/>
                <w:color w:val="000000"/>
                <w:sz w:val="18"/>
                <w:szCs w:val="18"/>
              </w:rPr>
            </w:pPr>
            <w:r w:rsidRPr="00460B97">
              <w:rPr>
                <w:rFonts w:ascii="Calibri" w:hAnsi="Calibri" w:cs="Calibri"/>
                <w:color w:val="000000"/>
                <w:sz w:val="18"/>
                <w:szCs w:val="18"/>
              </w:rPr>
              <w:t>7.200.000</w:t>
            </w:r>
          </w:p>
        </w:tc>
        <w:tc>
          <w:tcPr>
            <w:tcW w:w="1220" w:type="dxa"/>
            <w:tcBorders>
              <w:top w:val="nil"/>
              <w:left w:val="nil"/>
              <w:bottom w:val="single" w:sz="8" w:space="0" w:color="C5D9F1"/>
              <w:right w:val="nil"/>
            </w:tcBorders>
            <w:shd w:val="clear" w:color="auto" w:fill="auto"/>
            <w:noWrap/>
            <w:vAlign w:val="center"/>
          </w:tcPr>
          <w:p w14:paraId="539A0E22" w14:textId="2F016DB3" w:rsidR="00656F82" w:rsidRPr="00460B97" w:rsidRDefault="00656F82" w:rsidP="00F31771">
            <w:pPr>
              <w:jc w:val="right"/>
              <w:rPr>
                <w:rFonts w:ascii="Calibri" w:hAnsi="Calibri" w:cs="Calibri"/>
                <w:color w:val="000000"/>
                <w:sz w:val="18"/>
                <w:szCs w:val="18"/>
              </w:rPr>
            </w:pPr>
            <w:r w:rsidRPr="00460B97">
              <w:rPr>
                <w:rFonts w:ascii="Calibri" w:hAnsi="Calibri" w:cs="Calibri"/>
                <w:color w:val="000000"/>
                <w:sz w:val="18"/>
                <w:szCs w:val="18"/>
              </w:rPr>
              <w:t>4.709.475</w:t>
            </w:r>
          </w:p>
        </w:tc>
        <w:tc>
          <w:tcPr>
            <w:tcW w:w="1220" w:type="dxa"/>
            <w:tcBorders>
              <w:top w:val="nil"/>
              <w:left w:val="nil"/>
              <w:bottom w:val="single" w:sz="8" w:space="0" w:color="C5D9F1"/>
              <w:right w:val="nil"/>
            </w:tcBorders>
            <w:shd w:val="clear" w:color="auto" w:fill="auto"/>
            <w:noWrap/>
            <w:vAlign w:val="center"/>
          </w:tcPr>
          <w:p w14:paraId="6B37E3D6" w14:textId="6D2EA566" w:rsidR="00656F82" w:rsidRPr="00460B97" w:rsidRDefault="00656F82" w:rsidP="00F31771">
            <w:pPr>
              <w:jc w:val="right"/>
              <w:rPr>
                <w:rFonts w:eastAsia="Times New Roman" w:cstheme="minorHAnsi"/>
                <w:sz w:val="18"/>
                <w:szCs w:val="18"/>
                <w:lang w:eastAsia="sl-SI"/>
              </w:rPr>
            </w:pPr>
            <w:r w:rsidRPr="00460B97">
              <w:rPr>
                <w:rFonts w:eastAsia="Times New Roman" w:cstheme="minorHAnsi"/>
                <w:sz w:val="18"/>
                <w:szCs w:val="18"/>
                <w:lang w:eastAsia="sl-SI"/>
              </w:rPr>
              <w:t>65</w:t>
            </w:r>
          </w:p>
        </w:tc>
      </w:tr>
      <w:tr w:rsidR="00656F82" w:rsidRPr="00460B97" w14:paraId="7D6E6FFB" w14:textId="77777777" w:rsidTr="00656F82">
        <w:trPr>
          <w:trHeight w:val="300"/>
        </w:trPr>
        <w:tc>
          <w:tcPr>
            <w:tcW w:w="497" w:type="dxa"/>
            <w:tcBorders>
              <w:top w:val="nil"/>
              <w:left w:val="nil"/>
              <w:bottom w:val="single" w:sz="8" w:space="0" w:color="C5D9F1"/>
              <w:right w:val="nil"/>
            </w:tcBorders>
            <w:shd w:val="clear" w:color="auto" w:fill="auto"/>
            <w:noWrap/>
            <w:vAlign w:val="center"/>
          </w:tcPr>
          <w:p w14:paraId="75332FD6" w14:textId="77777777" w:rsidR="00656F82" w:rsidRPr="00460B97" w:rsidRDefault="00656F82" w:rsidP="00730EE0">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6.</w:t>
            </w:r>
          </w:p>
        </w:tc>
        <w:tc>
          <w:tcPr>
            <w:tcW w:w="4962" w:type="dxa"/>
            <w:tcBorders>
              <w:top w:val="nil"/>
              <w:left w:val="nil"/>
              <w:bottom w:val="single" w:sz="8" w:space="0" w:color="C5D9F1"/>
              <w:right w:val="nil"/>
            </w:tcBorders>
            <w:shd w:val="clear" w:color="auto" w:fill="auto"/>
            <w:vAlign w:val="center"/>
          </w:tcPr>
          <w:p w14:paraId="47BF1F2D" w14:textId="77777777" w:rsidR="00656F82" w:rsidRPr="00460B97" w:rsidRDefault="00656F82" w:rsidP="00730EE0">
            <w:pP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Postavitev zapor</w:t>
            </w:r>
          </w:p>
        </w:tc>
        <w:tc>
          <w:tcPr>
            <w:tcW w:w="1240" w:type="dxa"/>
            <w:tcBorders>
              <w:top w:val="nil"/>
              <w:left w:val="nil"/>
              <w:bottom w:val="single" w:sz="8" w:space="0" w:color="C5D9F1"/>
              <w:right w:val="nil"/>
            </w:tcBorders>
            <w:shd w:val="clear" w:color="auto" w:fill="auto"/>
            <w:noWrap/>
            <w:vAlign w:val="center"/>
          </w:tcPr>
          <w:p w14:paraId="0A1BD3B3" w14:textId="3A9FD6D4" w:rsidR="00656F82" w:rsidRPr="00460B97" w:rsidRDefault="00656F82" w:rsidP="00730EE0">
            <w:pPr>
              <w:jc w:val="right"/>
              <w:rPr>
                <w:rFonts w:ascii="Calibri" w:hAnsi="Calibri" w:cs="Calibri"/>
                <w:color w:val="000000"/>
                <w:sz w:val="18"/>
                <w:szCs w:val="18"/>
              </w:rPr>
            </w:pPr>
            <w:r w:rsidRPr="00460B97">
              <w:rPr>
                <w:rFonts w:ascii="Calibri" w:hAnsi="Calibri" w:cs="Calibri"/>
                <w:color w:val="000000"/>
                <w:sz w:val="18"/>
                <w:szCs w:val="18"/>
              </w:rPr>
              <w:t>0</w:t>
            </w:r>
          </w:p>
        </w:tc>
        <w:tc>
          <w:tcPr>
            <w:tcW w:w="1220" w:type="dxa"/>
            <w:tcBorders>
              <w:top w:val="nil"/>
              <w:left w:val="nil"/>
              <w:bottom w:val="single" w:sz="8" w:space="0" w:color="C5D9F1"/>
              <w:right w:val="nil"/>
            </w:tcBorders>
            <w:shd w:val="clear" w:color="auto" w:fill="auto"/>
            <w:noWrap/>
            <w:vAlign w:val="center"/>
          </w:tcPr>
          <w:p w14:paraId="68951F0A" w14:textId="17DFB404" w:rsidR="00656F82" w:rsidRPr="00460B97" w:rsidRDefault="00656F82" w:rsidP="00730EE0">
            <w:pPr>
              <w:jc w:val="right"/>
              <w:rPr>
                <w:rFonts w:ascii="Calibri" w:hAnsi="Calibri" w:cs="Calibri"/>
                <w:color w:val="000000"/>
                <w:sz w:val="18"/>
                <w:szCs w:val="18"/>
              </w:rPr>
            </w:pPr>
            <w:r w:rsidRPr="00460B97">
              <w:rPr>
                <w:rFonts w:ascii="Calibri" w:hAnsi="Calibri" w:cs="Calibri"/>
                <w:color w:val="000000"/>
                <w:sz w:val="18"/>
                <w:szCs w:val="18"/>
              </w:rPr>
              <w:t>1.395.303</w:t>
            </w:r>
          </w:p>
        </w:tc>
        <w:tc>
          <w:tcPr>
            <w:tcW w:w="1220" w:type="dxa"/>
            <w:tcBorders>
              <w:top w:val="nil"/>
              <w:left w:val="nil"/>
              <w:bottom w:val="single" w:sz="8" w:space="0" w:color="C5D9F1"/>
              <w:right w:val="nil"/>
            </w:tcBorders>
            <w:shd w:val="clear" w:color="auto" w:fill="auto"/>
            <w:noWrap/>
            <w:vAlign w:val="center"/>
          </w:tcPr>
          <w:p w14:paraId="6AB6AF42" w14:textId="318C37EF" w:rsidR="00656F82" w:rsidRPr="00460B97" w:rsidRDefault="00656F82" w:rsidP="00730EE0">
            <w:pPr>
              <w:jc w:val="right"/>
              <w:rPr>
                <w:rFonts w:eastAsia="Times New Roman" w:cstheme="minorHAnsi"/>
                <w:sz w:val="18"/>
                <w:szCs w:val="18"/>
                <w:lang w:eastAsia="sl-SI"/>
              </w:rPr>
            </w:pPr>
            <w:r w:rsidRPr="00460B97">
              <w:rPr>
                <w:rFonts w:eastAsia="Times New Roman" w:cstheme="minorHAnsi"/>
                <w:sz w:val="18"/>
                <w:szCs w:val="18"/>
                <w:lang w:eastAsia="sl-SI"/>
              </w:rPr>
              <w:t>-</w:t>
            </w:r>
          </w:p>
        </w:tc>
      </w:tr>
      <w:tr w:rsidR="00656F82" w:rsidRPr="00460B97" w14:paraId="2767655D" w14:textId="77777777" w:rsidTr="00656F82">
        <w:trPr>
          <w:trHeight w:val="300"/>
        </w:trPr>
        <w:tc>
          <w:tcPr>
            <w:tcW w:w="497" w:type="dxa"/>
            <w:tcBorders>
              <w:top w:val="nil"/>
              <w:left w:val="nil"/>
              <w:bottom w:val="single" w:sz="8" w:space="0" w:color="538DD5"/>
              <w:right w:val="nil"/>
            </w:tcBorders>
            <w:shd w:val="clear" w:color="auto" w:fill="auto"/>
            <w:noWrap/>
            <w:vAlign w:val="center"/>
            <w:hideMark/>
          </w:tcPr>
          <w:p w14:paraId="5963DC12" w14:textId="77777777" w:rsidR="00656F82" w:rsidRPr="00460B97" w:rsidRDefault="00656F82" w:rsidP="00730EE0">
            <w:pPr>
              <w:jc w:val="center"/>
              <w:rPr>
                <w:rFonts w:ascii="Calibri" w:eastAsia="Times New Roman" w:hAnsi="Calibri" w:cs="Times New Roman"/>
                <w:b/>
                <w:bCs/>
                <w:sz w:val="18"/>
                <w:szCs w:val="18"/>
                <w:lang w:eastAsia="sl-SI"/>
              </w:rPr>
            </w:pPr>
          </w:p>
        </w:tc>
        <w:tc>
          <w:tcPr>
            <w:tcW w:w="4962" w:type="dxa"/>
            <w:tcBorders>
              <w:top w:val="nil"/>
              <w:left w:val="nil"/>
              <w:bottom w:val="single" w:sz="8" w:space="0" w:color="538DD5"/>
              <w:right w:val="nil"/>
            </w:tcBorders>
            <w:shd w:val="clear" w:color="auto" w:fill="auto"/>
            <w:vAlign w:val="center"/>
            <w:hideMark/>
          </w:tcPr>
          <w:p w14:paraId="66FE8257" w14:textId="77777777" w:rsidR="00656F82" w:rsidRPr="00460B97" w:rsidRDefault="00656F82" w:rsidP="00730EE0">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Skupaj gradbena dela pri obnavljanju avtocest</w:t>
            </w:r>
          </w:p>
        </w:tc>
        <w:tc>
          <w:tcPr>
            <w:tcW w:w="1240" w:type="dxa"/>
            <w:tcBorders>
              <w:top w:val="nil"/>
              <w:left w:val="nil"/>
              <w:bottom w:val="single" w:sz="8" w:space="0" w:color="538DD5"/>
              <w:right w:val="nil"/>
            </w:tcBorders>
            <w:shd w:val="clear" w:color="auto" w:fill="auto"/>
            <w:noWrap/>
            <w:vAlign w:val="center"/>
          </w:tcPr>
          <w:p w14:paraId="4CDB41B6" w14:textId="6346E36C" w:rsidR="00656F82" w:rsidRPr="00460B97" w:rsidRDefault="00656F82" w:rsidP="00730EE0">
            <w:pPr>
              <w:jc w:val="right"/>
              <w:rPr>
                <w:rFonts w:ascii="Calibri" w:hAnsi="Calibri" w:cs="Calibri"/>
                <w:b/>
                <w:bCs/>
                <w:color w:val="000000"/>
                <w:sz w:val="18"/>
                <w:szCs w:val="18"/>
              </w:rPr>
            </w:pPr>
            <w:r w:rsidRPr="00460B97">
              <w:rPr>
                <w:rFonts w:ascii="Calibri" w:hAnsi="Calibri" w:cs="Calibri"/>
                <w:b/>
                <w:bCs/>
                <w:color w:val="000000"/>
                <w:sz w:val="18"/>
                <w:szCs w:val="18"/>
              </w:rPr>
              <w:t>92.250.000</w:t>
            </w:r>
          </w:p>
        </w:tc>
        <w:tc>
          <w:tcPr>
            <w:tcW w:w="1220" w:type="dxa"/>
            <w:tcBorders>
              <w:top w:val="nil"/>
              <w:left w:val="nil"/>
              <w:bottom w:val="single" w:sz="8" w:space="0" w:color="538DD5"/>
              <w:right w:val="nil"/>
            </w:tcBorders>
            <w:shd w:val="clear" w:color="auto" w:fill="auto"/>
            <w:noWrap/>
            <w:vAlign w:val="center"/>
          </w:tcPr>
          <w:p w14:paraId="1274B17F" w14:textId="583E2874" w:rsidR="00656F82" w:rsidRPr="00460B97" w:rsidRDefault="00656F82" w:rsidP="00730EE0">
            <w:pPr>
              <w:jc w:val="right"/>
              <w:rPr>
                <w:rFonts w:ascii="Calibri" w:hAnsi="Calibri" w:cs="Calibri"/>
                <w:b/>
                <w:bCs/>
                <w:color w:val="000000"/>
                <w:sz w:val="18"/>
                <w:szCs w:val="18"/>
              </w:rPr>
            </w:pPr>
            <w:r w:rsidRPr="00460B97">
              <w:rPr>
                <w:rFonts w:ascii="Calibri" w:hAnsi="Calibri" w:cs="Calibri"/>
                <w:b/>
                <w:bCs/>
                <w:color w:val="000000"/>
                <w:sz w:val="18"/>
                <w:szCs w:val="18"/>
              </w:rPr>
              <w:t>86.127.843</w:t>
            </w:r>
          </w:p>
        </w:tc>
        <w:tc>
          <w:tcPr>
            <w:tcW w:w="1220" w:type="dxa"/>
            <w:tcBorders>
              <w:top w:val="nil"/>
              <w:left w:val="nil"/>
              <w:bottom w:val="single" w:sz="8" w:space="0" w:color="538DD5"/>
              <w:right w:val="nil"/>
            </w:tcBorders>
            <w:shd w:val="clear" w:color="auto" w:fill="auto"/>
            <w:noWrap/>
            <w:vAlign w:val="center"/>
          </w:tcPr>
          <w:p w14:paraId="5EB380F7" w14:textId="755F5033" w:rsidR="00656F82" w:rsidRPr="00460B97" w:rsidRDefault="00656F82" w:rsidP="00730EE0">
            <w:pPr>
              <w:jc w:val="right"/>
              <w:rPr>
                <w:rFonts w:cstheme="minorHAnsi"/>
                <w:b/>
                <w:bCs/>
                <w:color w:val="000000"/>
                <w:sz w:val="18"/>
                <w:szCs w:val="18"/>
              </w:rPr>
            </w:pPr>
            <w:r w:rsidRPr="00460B97">
              <w:rPr>
                <w:rFonts w:cstheme="minorHAnsi"/>
                <w:b/>
                <w:bCs/>
                <w:color w:val="000000"/>
                <w:sz w:val="18"/>
                <w:szCs w:val="18"/>
              </w:rPr>
              <w:t>93</w:t>
            </w:r>
          </w:p>
        </w:tc>
      </w:tr>
    </w:tbl>
    <w:p w14:paraId="51D03FA2" w14:textId="77777777" w:rsidR="00E35FB6" w:rsidRPr="00460B97" w:rsidRDefault="00E35FB6" w:rsidP="00BD5D3F">
      <w:pPr>
        <w:jc w:val="both"/>
        <w:rPr>
          <w:b/>
          <w:color w:val="1F497D"/>
        </w:rPr>
      </w:pPr>
    </w:p>
    <w:p w14:paraId="27909CA2" w14:textId="579D8A52" w:rsidR="009713B9" w:rsidRPr="00460B97" w:rsidRDefault="009713B9" w:rsidP="00BD5D3F">
      <w:pPr>
        <w:jc w:val="both"/>
        <w:rPr>
          <w:b/>
          <w:color w:val="1F497D"/>
        </w:rPr>
      </w:pPr>
      <w:r w:rsidRPr="00460B97">
        <w:rPr>
          <w:b/>
          <w:color w:val="1F497D"/>
        </w:rPr>
        <w:t>Investicijsko obnavljanje vozišč</w:t>
      </w:r>
    </w:p>
    <w:p w14:paraId="25129459" w14:textId="0676E845" w:rsidR="00656F82" w:rsidRPr="00460B97" w:rsidRDefault="00656F82" w:rsidP="00656F82">
      <w:pPr>
        <w:jc w:val="both"/>
      </w:pPr>
      <w:r w:rsidRPr="00460B97">
        <w:t>V letu 2023 je bilo obnovljenih 65,8</w:t>
      </w:r>
      <w:r w:rsidR="0032574A" w:rsidRPr="00460B97">
        <w:t>0</w:t>
      </w:r>
      <w:r w:rsidRPr="00460B97">
        <w:t xml:space="preserve"> km smernih vozišč odsekov in priključkov, kar vključuje nadaljevanje projekta preplastitev na delu odseka Šentilj–Pesnica–Dragučova–Lenart, Lipce–Lesce–Podtabor ter nadaljevanje obnove na delu odseka Vogrsko–Šempeter–Vrtojba in Hrušica–Lipce. Izvedena je bila rekonstrukcija na delu odsekov Ivančna Gorica–Bič in Zadobrova–Šmartinska–Tomačevo, obnova vozne površine na delu odseka Škofij–S</w:t>
      </w:r>
      <w:r w:rsidR="006F32D9">
        <w:t>e</w:t>
      </w:r>
      <w:r w:rsidRPr="00460B97">
        <w:t>rmin in Turnišče–Dolga vas, ter preureditev priključka Ljubljana Zahod.</w:t>
      </w:r>
    </w:p>
    <w:p w14:paraId="3ED609E8" w14:textId="77777777" w:rsidR="009713B9" w:rsidRPr="00460B97" w:rsidRDefault="009713B9" w:rsidP="009713B9">
      <w:pPr>
        <w:spacing w:line="20" w:lineRule="atLeast"/>
      </w:pPr>
    </w:p>
    <w:p w14:paraId="01DBECF1" w14:textId="77777777" w:rsidR="009713B9" w:rsidRPr="00460B97" w:rsidRDefault="009713B9" w:rsidP="00BD5D3F">
      <w:pPr>
        <w:jc w:val="both"/>
        <w:rPr>
          <w:b/>
          <w:color w:val="1F497D"/>
        </w:rPr>
      </w:pPr>
      <w:r w:rsidRPr="00460B97">
        <w:rPr>
          <w:b/>
          <w:color w:val="1F497D"/>
        </w:rPr>
        <w:t>Investicijsko obnavljanje objektov</w:t>
      </w:r>
    </w:p>
    <w:p w14:paraId="3741747E" w14:textId="77777777" w:rsidR="00656F82" w:rsidRPr="00460B97" w:rsidRDefault="00656F82" w:rsidP="00656F82">
      <w:pPr>
        <w:jc w:val="both"/>
      </w:pPr>
      <w:r w:rsidRPr="00460B97">
        <w:t>Skupno so bila izvedena obnovitvena dela na 25 premostitvenih objektih, od tega je bilo v okviru obnov odsekov delno obnovljenih 20 manjših premostitvenih objektov in trije viadukti. Samostojno je bil obnovljen nadvoz Dunajska preko severne ljubljanske obvoznice ter menjane dilatacije in voziščna konstrukcija na viaduktu Močna. Po požaru je bila izvedena interventna sanacija pokritega vkopa Malečnik.</w:t>
      </w:r>
    </w:p>
    <w:p w14:paraId="651ED9D7" w14:textId="77777777" w:rsidR="00656F82" w:rsidRPr="00460B97" w:rsidRDefault="00656F82" w:rsidP="00656F82">
      <w:pPr>
        <w:jc w:val="both"/>
        <w:rPr>
          <w:color w:val="FF0000"/>
        </w:rPr>
      </w:pPr>
    </w:p>
    <w:p w14:paraId="5F6F64F8" w14:textId="04DD488C" w:rsidR="006C782A" w:rsidRPr="00460B97" w:rsidRDefault="00656F82" w:rsidP="00656F82">
      <w:pPr>
        <w:jc w:val="both"/>
        <w:rPr>
          <w:i/>
          <w:iCs/>
        </w:rPr>
      </w:pPr>
      <w:r w:rsidRPr="0042494F">
        <w:rPr>
          <w:i/>
          <w:iCs/>
        </w:rPr>
        <w:t>Razlogi za odstopanje od plana:</w:t>
      </w:r>
      <w:r w:rsidR="0032574A" w:rsidRPr="0042494F">
        <w:rPr>
          <w:i/>
          <w:iCs/>
        </w:rPr>
        <w:t xml:space="preserve"> </w:t>
      </w:r>
      <w:r w:rsidR="00D5387C" w:rsidRPr="0042494F">
        <w:rPr>
          <w:i/>
          <w:iCs/>
        </w:rPr>
        <w:t xml:space="preserve">Dela so se izvajala na vseh predvidenih objektih, razen na nadvozu Sp. Ložnica, kjer je bil zaradi usklajevanja pogodbe s sofinancerjem </w:t>
      </w:r>
      <w:r w:rsidR="001D678A" w:rsidRPr="0042494F">
        <w:rPr>
          <w:i/>
          <w:iCs/>
        </w:rPr>
        <w:t>O</w:t>
      </w:r>
      <w:r w:rsidR="00D5387C" w:rsidRPr="0042494F">
        <w:rPr>
          <w:i/>
          <w:iCs/>
        </w:rPr>
        <w:t xml:space="preserve">bčino Slovenska Bistrica razpis </w:t>
      </w:r>
      <w:r w:rsidR="009D3519" w:rsidRPr="00F91098">
        <w:rPr>
          <w:i/>
          <w:iCs/>
        </w:rPr>
        <w:t xml:space="preserve">za izvedbo obnove nadvoza </w:t>
      </w:r>
      <w:r w:rsidR="00D5387C" w:rsidRPr="0042494F">
        <w:rPr>
          <w:i/>
          <w:iCs/>
        </w:rPr>
        <w:t>izveden šele v jeseni 2023 namesto pomladi in bodo dela predvidoma izvedena v letu 2024. Nižja realizacija od načrtovane je posledica tudi manj izvedenih del od načrtovanih na podpisanih pogodbah (viadukti Podmežakla</w:t>
      </w:r>
      <w:r w:rsidR="009D3519" w:rsidRPr="0042494F">
        <w:rPr>
          <w:i/>
          <w:iCs/>
        </w:rPr>
        <w:t xml:space="preserve"> </w:t>
      </w:r>
      <w:r w:rsidR="009D3519" w:rsidRPr="00F91098">
        <w:rPr>
          <w:i/>
          <w:iCs/>
        </w:rPr>
        <w:t>3L, 4L, 3D, 4D, 4a D</w:t>
      </w:r>
      <w:r w:rsidR="00D5387C" w:rsidRPr="0042494F">
        <w:rPr>
          <w:i/>
          <w:iCs/>
        </w:rPr>
        <w:t>), saj se je izvedba nekaterih del pod objektom prilagodila faznosti izvedbe del, ki se bodo nadaljevala v letu 2024</w:t>
      </w:r>
      <w:r w:rsidR="006C782A" w:rsidRPr="0042494F">
        <w:rPr>
          <w:i/>
          <w:iCs/>
        </w:rPr>
        <w:t>.</w:t>
      </w:r>
    </w:p>
    <w:p w14:paraId="23058838" w14:textId="77777777" w:rsidR="009713B9" w:rsidRPr="00460B97" w:rsidRDefault="009713B9" w:rsidP="009713B9"/>
    <w:p w14:paraId="7D317815" w14:textId="77777777" w:rsidR="009713B9" w:rsidRPr="00460B97" w:rsidRDefault="009713B9" w:rsidP="00BD5D3F">
      <w:pPr>
        <w:jc w:val="both"/>
        <w:rPr>
          <w:b/>
          <w:color w:val="1F497D"/>
        </w:rPr>
      </w:pPr>
      <w:r w:rsidRPr="00460B97">
        <w:rPr>
          <w:b/>
          <w:color w:val="1F497D"/>
        </w:rPr>
        <w:t>Investicijsko obnavljanje drugih objektov in naprav</w:t>
      </w:r>
    </w:p>
    <w:p w14:paraId="47B69FC5" w14:textId="7C404439" w:rsidR="00656F82" w:rsidRPr="00460B97" w:rsidRDefault="00656F82" w:rsidP="00656F82">
      <w:pPr>
        <w:jc w:val="both"/>
      </w:pPr>
      <w:r w:rsidRPr="00460B97">
        <w:t>Dokončani so bili dodatni ukrep</w:t>
      </w:r>
      <w:r w:rsidR="00B26E1B">
        <w:t>i</w:t>
      </w:r>
      <w:r w:rsidRPr="00460B97">
        <w:t xml:space="preserve"> na oporni konstrukciji OZ5 na območju razcepa Dragučova, kjer so se dela pričela jeseni 2022 in se nadaljevala pomladi leta 2023. Izvedena je zaščita pobočja Mežakle pred padajočim kamenjem in snežnimi plazovi, sanacija brežine Lice ter pričela se je menjava in izvedba zaščitnih mrež na kamnitih vkopih primorske avtoceste, ki se bodo nadaljevale tudi v letu 2024. Saniran je plaz pod viaduktom Ljubno. V sklopu obnov odsekov se je na več lokacijah izvedla menjava dotrajanih varovalnih ograj za preprečitev prehoda divjadi prek</w:t>
      </w:r>
      <w:r w:rsidR="00073AF1">
        <w:t>o</w:t>
      </w:r>
      <w:r w:rsidRPr="00460B97">
        <w:t xml:space="preserve"> AC. </w:t>
      </w:r>
    </w:p>
    <w:p w14:paraId="441C319E" w14:textId="77777777" w:rsidR="00656F82" w:rsidRPr="00460B97" w:rsidRDefault="00656F82" w:rsidP="00656F82">
      <w:pPr>
        <w:jc w:val="both"/>
        <w:rPr>
          <w:color w:val="FF0000"/>
        </w:rPr>
      </w:pPr>
    </w:p>
    <w:p w14:paraId="26DCF366" w14:textId="36677420" w:rsidR="006C782A" w:rsidRPr="00460B97" w:rsidRDefault="00656F82" w:rsidP="00656F82">
      <w:pPr>
        <w:jc w:val="both"/>
        <w:rPr>
          <w:i/>
          <w:iCs/>
        </w:rPr>
      </w:pPr>
      <w:r w:rsidRPr="00460B97">
        <w:rPr>
          <w:i/>
          <w:iCs/>
        </w:rPr>
        <w:t>Razlogi za odstopanje od plana:</w:t>
      </w:r>
      <w:r w:rsidR="0032574A" w:rsidRPr="00460B97">
        <w:rPr>
          <w:i/>
          <w:iCs/>
        </w:rPr>
        <w:t xml:space="preserve"> </w:t>
      </w:r>
      <w:r w:rsidR="00E72C71" w:rsidRPr="00460B97">
        <w:rPr>
          <w:i/>
          <w:iCs/>
        </w:rPr>
        <w:t xml:space="preserve">Nižja realizacija od načrtovane je posledica dveh neuspelih </w:t>
      </w:r>
      <w:r w:rsidR="00420C69">
        <w:rPr>
          <w:i/>
          <w:iCs/>
        </w:rPr>
        <w:t>JN</w:t>
      </w:r>
      <w:r w:rsidR="00E72C71" w:rsidRPr="00460B97">
        <w:rPr>
          <w:i/>
          <w:iCs/>
        </w:rPr>
        <w:t xml:space="preserve">, za sanacijo odvodnje na območju portala galerije Šentvid ter sanacije vkopne brežine Lisičje, pri katerih </w:t>
      </w:r>
      <w:r w:rsidR="00073AF1">
        <w:rPr>
          <w:i/>
          <w:iCs/>
        </w:rPr>
        <w:t>družba DARS</w:t>
      </w:r>
      <w:r w:rsidR="00E72C71" w:rsidRPr="00460B97">
        <w:rPr>
          <w:i/>
          <w:iCs/>
        </w:rPr>
        <w:t xml:space="preserve"> </w:t>
      </w:r>
      <w:r w:rsidR="00073AF1">
        <w:rPr>
          <w:i/>
          <w:iCs/>
        </w:rPr>
        <w:t xml:space="preserve">ni </w:t>
      </w:r>
      <w:r w:rsidR="00E72C71" w:rsidRPr="00460B97">
        <w:rPr>
          <w:i/>
          <w:iCs/>
        </w:rPr>
        <w:t>prejel</w:t>
      </w:r>
      <w:r w:rsidR="00073AF1">
        <w:rPr>
          <w:i/>
          <w:iCs/>
        </w:rPr>
        <w:t>a</w:t>
      </w:r>
      <w:r w:rsidR="00E72C71" w:rsidRPr="00460B97">
        <w:rPr>
          <w:i/>
          <w:iCs/>
        </w:rPr>
        <w:t xml:space="preserve"> nobene ustrezne ponudbe</w:t>
      </w:r>
      <w:r w:rsidR="00073AF1">
        <w:rPr>
          <w:i/>
          <w:iCs/>
        </w:rPr>
        <w:t>.</w:t>
      </w:r>
      <w:r w:rsidR="00E72C71" w:rsidRPr="00460B97">
        <w:rPr>
          <w:i/>
          <w:iCs/>
        </w:rPr>
        <w:t xml:space="preserve"> </w:t>
      </w:r>
      <w:r w:rsidR="00420C69">
        <w:rPr>
          <w:i/>
          <w:iCs/>
        </w:rPr>
        <w:t xml:space="preserve">JN </w:t>
      </w:r>
      <w:r w:rsidR="00E72C71" w:rsidRPr="00460B97">
        <w:rPr>
          <w:i/>
          <w:iCs/>
        </w:rPr>
        <w:t xml:space="preserve">za sanacijo odvodnje na območju Dragotinci je bilo uspešno izvedeno, pogodba je bila podpisana v januarju 2024 in bodo dela izvedena pomladi 2024. Manj od načrtovanega je bilo izvedenih zaščitnih mrež na kamnitih vkopih, kjer so bila dela, ki se sicer izvajajo </w:t>
      </w:r>
      <w:r w:rsidR="00073AF1">
        <w:rPr>
          <w:i/>
          <w:iCs/>
        </w:rPr>
        <w:t>z</w:t>
      </w:r>
      <w:r w:rsidR="00E72C71" w:rsidRPr="00460B97">
        <w:rPr>
          <w:i/>
          <w:iCs/>
        </w:rPr>
        <w:t xml:space="preserve"> odstavnega pasu, zaradi izjemno velike prometne obremenitve primorskega kraka in zagotavljanja čim večje pretočnosti prestavljena v pozno jesen 2023, preostanek pa bo izveden v pomladnih mesecih leta 2024</w:t>
      </w:r>
      <w:r w:rsidR="006C782A" w:rsidRPr="00460B97">
        <w:rPr>
          <w:i/>
          <w:iCs/>
        </w:rPr>
        <w:t>.</w:t>
      </w:r>
    </w:p>
    <w:p w14:paraId="4EB40F81" w14:textId="77777777" w:rsidR="00F67700" w:rsidRPr="00460B97" w:rsidRDefault="00F67700" w:rsidP="009713B9">
      <w:pPr>
        <w:jc w:val="both"/>
        <w:rPr>
          <w:color w:val="FF0000"/>
        </w:rPr>
      </w:pPr>
    </w:p>
    <w:p w14:paraId="390A4D2A" w14:textId="77777777" w:rsidR="009713B9" w:rsidRPr="00460B97" w:rsidRDefault="009713B9" w:rsidP="00BD5D3F">
      <w:pPr>
        <w:jc w:val="both"/>
        <w:rPr>
          <w:b/>
          <w:color w:val="1F497D"/>
        </w:rPr>
      </w:pPr>
      <w:r w:rsidRPr="00460B97">
        <w:rPr>
          <w:b/>
          <w:color w:val="1F497D"/>
        </w:rPr>
        <w:t>Investicijske naložbe v vozišča in objekte</w:t>
      </w:r>
    </w:p>
    <w:p w14:paraId="3A090C8A" w14:textId="02F364B5" w:rsidR="00656F82" w:rsidRPr="00460B97" w:rsidRDefault="00656F82" w:rsidP="00656F82">
      <w:pPr>
        <w:jc w:val="both"/>
        <w:rPr>
          <w:rFonts w:ascii="Calibri" w:eastAsia="Calibri" w:hAnsi="Calibri" w:cs="Calibri"/>
          <w:szCs w:val="20"/>
        </w:rPr>
      </w:pPr>
      <w:r w:rsidRPr="00460B97">
        <w:rPr>
          <w:rFonts w:ascii="Calibri" w:eastAsia="Calibri" w:hAnsi="Calibri" w:cs="Calibri"/>
          <w:szCs w:val="20"/>
        </w:rPr>
        <w:t xml:space="preserve">Dokončana je bila investicija vzpostavitve nadzorne točke Hrušica. Zaključila sta se tudi projekta izgradnje obvoznice Vodice in ureditev južnega dela obvoznice Vrhnika, kjer je investicijo vodila DRSI, družba DARS pa je nastopala kot investitor. </w:t>
      </w:r>
    </w:p>
    <w:p w14:paraId="0832E5B3" w14:textId="77777777" w:rsidR="00656F82" w:rsidRPr="00460B97" w:rsidRDefault="00656F82" w:rsidP="00656F82">
      <w:pPr>
        <w:jc w:val="both"/>
        <w:rPr>
          <w:color w:val="FF0000"/>
        </w:rPr>
      </w:pPr>
    </w:p>
    <w:p w14:paraId="6C7886DC" w14:textId="7561B04F" w:rsidR="006C782A" w:rsidRPr="00460B97" w:rsidRDefault="00656F82" w:rsidP="00656F82">
      <w:pPr>
        <w:jc w:val="both"/>
        <w:rPr>
          <w:i/>
          <w:iCs/>
        </w:rPr>
      </w:pPr>
      <w:r w:rsidRPr="00460B97">
        <w:rPr>
          <w:i/>
          <w:iCs/>
        </w:rPr>
        <w:t>Razlogi za odstopanje od plana:</w:t>
      </w:r>
      <w:r w:rsidR="00E9254E" w:rsidRPr="00460B97">
        <w:rPr>
          <w:i/>
          <w:iCs/>
        </w:rPr>
        <w:t xml:space="preserve"> </w:t>
      </w:r>
      <w:r w:rsidRPr="00460B97">
        <w:rPr>
          <w:i/>
          <w:iCs/>
        </w:rPr>
        <w:t>Nižja realizacija od načrtovane je posledica končnih obračunov, ki so bili nižji od načrtovanih na tej postavki</w:t>
      </w:r>
      <w:r w:rsidR="006C782A" w:rsidRPr="00460B97">
        <w:rPr>
          <w:i/>
          <w:iCs/>
        </w:rPr>
        <w:t>.</w:t>
      </w:r>
    </w:p>
    <w:p w14:paraId="1C9D7B72" w14:textId="77777777" w:rsidR="00BD5D3F" w:rsidRPr="00460B97" w:rsidRDefault="00BD5D3F" w:rsidP="00BD5D3F">
      <w:pPr>
        <w:jc w:val="both"/>
      </w:pPr>
    </w:p>
    <w:p w14:paraId="44DD41E4" w14:textId="77777777" w:rsidR="009713B9" w:rsidRPr="00460B97" w:rsidRDefault="009713B9" w:rsidP="00BD5D3F">
      <w:pPr>
        <w:jc w:val="both"/>
        <w:rPr>
          <w:b/>
          <w:color w:val="1F497D"/>
        </w:rPr>
      </w:pPr>
      <w:r w:rsidRPr="00460B97">
        <w:rPr>
          <w:b/>
          <w:color w:val="1F497D"/>
        </w:rPr>
        <w:t>Predhodna dela pri obnavljanju avtocest</w:t>
      </w:r>
    </w:p>
    <w:p w14:paraId="53ADCCC5" w14:textId="31BDCBA5" w:rsidR="00656F82" w:rsidRPr="00460B97" w:rsidRDefault="00656F82" w:rsidP="00656F82">
      <w:pPr>
        <w:jc w:val="both"/>
      </w:pPr>
      <w:r w:rsidRPr="00460B97">
        <w:t xml:space="preserve">Na postavki predhodna dela pri obnavljanju avtocest je zajeta izdelava obsežne projektne dokumentacije (predhodne preiskave, </w:t>
      </w:r>
      <w:r w:rsidR="0026088A">
        <w:t>I</w:t>
      </w:r>
      <w:r w:rsidR="00321DF0">
        <w:t>D</w:t>
      </w:r>
      <w:r w:rsidR="0026088A">
        <w:t>P</w:t>
      </w:r>
      <w:r w:rsidRPr="00460B97">
        <w:t xml:space="preserve">, Izvedbeni načrti in </w:t>
      </w:r>
      <w:r w:rsidR="003138EA">
        <w:t>PZI</w:t>
      </w:r>
      <w:r w:rsidRPr="00460B97">
        <w:t>), katere čas izdelave je tudi več kot leto dni, recenzije in preverjanje prometne varnosti ter zagotavljanje zunanje kontrole kakovosti.</w:t>
      </w:r>
    </w:p>
    <w:p w14:paraId="4D959508" w14:textId="77777777" w:rsidR="00656F82" w:rsidRPr="00460B97" w:rsidRDefault="00656F82" w:rsidP="00656F82">
      <w:pPr>
        <w:jc w:val="both"/>
        <w:rPr>
          <w:rFonts w:ascii="Calibri" w:eastAsia="Calibri" w:hAnsi="Calibri" w:cs="Calibri"/>
          <w:szCs w:val="20"/>
        </w:rPr>
      </w:pPr>
      <w:r w:rsidRPr="00460B97">
        <w:rPr>
          <w:rFonts w:ascii="Calibri" w:eastAsia="Calibri" w:hAnsi="Calibri" w:cs="Calibri"/>
          <w:szCs w:val="20"/>
        </w:rPr>
        <w:t>Večji projekti, ki so bili v letu 2023 v fazi projektiranja so:</w:t>
      </w:r>
    </w:p>
    <w:p w14:paraId="7E832A38"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rekonstrukcijo ceste in objektov na odsekih AC A1/0036 in 0636 Fram–Slovenska Bistrica in 0461 priključek Slovenska Bistrica sever;</w:t>
      </w:r>
    </w:p>
    <w:p w14:paraId="08F7B024"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rekonstrukcijo odseka Slovenske Konjice–Dramlje od km 7,000 do km 7,600, vključno z rekonstrukcijo viadukta Slatina-D VA0407 in zamenjavo viadukta Slatina-L VA0093;</w:t>
      </w:r>
    </w:p>
    <w:p w14:paraId="212D0A0E"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rekonstrukcijo ceste in objektov na AC A1 0039 in 0639 Dramlje–Celje, 0138 priključek Celje Center, 0040 in 0640 Celje–Arja vas, 0191 priključek Celje Zahod in Most čez Hudinjo;</w:t>
      </w:r>
    </w:p>
    <w:p w14:paraId="57E77EAC"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rekonstrukcijo ceste in objektov na AC A1 0043/0643 Vransko–Trojane, 0067/0667 Trojane–Blagovica, priključka 0105 Trojane ter za gradbeno obnovo predorov Ločica in Jasovnik;</w:t>
      </w:r>
    </w:p>
    <w:p w14:paraId="66F3602D"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rekonstrukcijo cestnega telesa in objektov na odsekih AC A1/0046 in 0646 Domžale–Šentjakob, A1/0047 in 0647 Šentjakob–LJ (Zadobrova), 0145 priključek LJ–Šentjakob in 0189 priključek L-Sneberje z namenom vzpostavitve tretjega pasu;</w:t>
      </w:r>
    </w:p>
    <w:p w14:paraId="21BD9A6E"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rekonstrukcijo dela odseka na AC A1 vključno z zamenjavo viadukta Dolgi most VA0045 v km 0,295 in VA0046 v km 0,280;</w:t>
      </w:r>
    </w:p>
    <w:p w14:paraId="01DA4003"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rekonstrukcijo cestnega telesa in objektov na delih odsekov AC Ljubljana(Kozarje)–Brezovica–Vrhnika–Logatec ter priključkih Brezovica in Vrhnika z namenom vzpostavitve tretjega pasu;</w:t>
      </w:r>
    </w:p>
    <w:p w14:paraId="2CD66299"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rekonstrukcijo cestnega telesa na AC A1 0055 in 0655 Unec–Postojna, A1 0056 in 0656 Postojna–Razdrto ter 0153 priključka Postojna;</w:t>
      </w:r>
    </w:p>
    <w:p w14:paraId="37914134"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Izdelava PZI za rekonstrukcijo vozišča na AC A1 0058 in 0658 Senožeče–Gabrk, 0156 razcep Gabrk, A1 0059 in 0659 Gabrk–Divača in A3 0068 Gabrk–Sežana V;</w:t>
      </w:r>
    </w:p>
    <w:p w14:paraId="5A7F4C85" w14:textId="58065E06"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obnovo voziščne konstrukcije in objektov na delih odsekov avtoceste 0002/0602 Hrušica-Lipce in 0003/0603 Lipce-Lesce, vključno s sanacijo viadukta VA0321 in galerije VA0322;</w:t>
      </w:r>
    </w:p>
    <w:p w14:paraId="60A761FB"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rekonstrukcijo vozišča na AC A1/0061 Kozina–Črni Kal, A1/0661 Kozina–Črni Kal in 1640 počivališče Ravne;</w:t>
      </w:r>
    </w:p>
    <w:p w14:paraId="1066C7F5"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rekonstrukcijo delov odsekov na AC A2 0022 in 0622 Grosuplje–Ivančna Gorica, 0410 priključek Ivančna Gorica, 0023 in 0623 Ivančna Gorica–Bič, 0411 priključek Bič ter 0072 in 0672 Bič–Trebnje vzhod;</w:t>
      </w:r>
    </w:p>
    <w:p w14:paraId="5211B973" w14:textId="77777777" w:rsidR="00656F82" w:rsidRPr="00460B97" w:rsidRDefault="00656F82" w:rsidP="00656F82">
      <w:pPr>
        <w:pStyle w:val="Odstavekseznama"/>
        <w:numPr>
          <w:ilvl w:val="0"/>
          <w:numId w:val="32"/>
        </w:numPr>
        <w:jc w:val="both"/>
        <w:rPr>
          <w:rFonts w:ascii="Calibri" w:eastAsia="Calibri" w:hAnsi="Calibri" w:cs="Calibri"/>
          <w:szCs w:val="20"/>
        </w:rPr>
      </w:pPr>
      <w:r w:rsidRPr="00460B97">
        <w:rPr>
          <w:rFonts w:ascii="Calibri" w:eastAsia="Calibri" w:hAnsi="Calibri" w:cs="Calibri"/>
          <w:szCs w:val="20"/>
        </w:rPr>
        <w:t>PZI za sanacijo dvoetažnega mostu čez reko Dravo v Mariboru VA0125 in rekonstrukcijo pokritega vkopa Maribor-Tezno VA0126 in VA0127.</w:t>
      </w:r>
    </w:p>
    <w:p w14:paraId="0D045A81" w14:textId="77777777" w:rsidR="00656F82" w:rsidRPr="00460B97" w:rsidRDefault="00656F82" w:rsidP="00656F82">
      <w:pPr>
        <w:jc w:val="both"/>
        <w:rPr>
          <w:color w:val="FF0000"/>
        </w:rPr>
      </w:pPr>
    </w:p>
    <w:p w14:paraId="66EDB66E" w14:textId="497A6E7A" w:rsidR="006C782A" w:rsidRPr="00460B97" w:rsidRDefault="00656F82" w:rsidP="00656F82">
      <w:pPr>
        <w:jc w:val="both"/>
        <w:rPr>
          <w:i/>
          <w:iCs/>
        </w:rPr>
      </w:pPr>
      <w:r w:rsidRPr="00460B97">
        <w:rPr>
          <w:i/>
          <w:iCs/>
        </w:rPr>
        <w:t>Razlogi za odstopanje od plana:</w:t>
      </w:r>
      <w:r w:rsidR="00E9254E" w:rsidRPr="00460B97">
        <w:rPr>
          <w:i/>
          <w:iCs/>
        </w:rPr>
        <w:t xml:space="preserve"> </w:t>
      </w:r>
      <w:r w:rsidR="00E72C71" w:rsidRPr="00460B97">
        <w:rPr>
          <w:i/>
          <w:iCs/>
        </w:rPr>
        <w:t>Nižja realizacija od načrtovane je posledica manj izvedenih del od načrtovanih na podpisanih pogodbah, kjer se bodo dela nadaljevala tudi v letu 2024. Glavni razlogi za zamik pri izdelavi projektne dokumentacije je pridobivanje mnenj in soglasij na projektne rešitve, usklajevanje potrjevanje rešitev z recenzenti, kar posledično pomeni zamik finančne realizacije na pogodbah, saj so obračuni storitev v večini vezan</w:t>
      </w:r>
      <w:r w:rsidR="00073AF1">
        <w:rPr>
          <w:i/>
          <w:iCs/>
        </w:rPr>
        <w:t>i</w:t>
      </w:r>
      <w:r w:rsidR="00E72C71" w:rsidRPr="00460B97">
        <w:rPr>
          <w:i/>
          <w:iCs/>
        </w:rPr>
        <w:t xml:space="preserve"> na predajo projektne dokumentacije</w:t>
      </w:r>
      <w:r w:rsidRPr="00460B97">
        <w:rPr>
          <w:i/>
          <w:iCs/>
        </w:rPr>
        <w:t>.</w:t>
      </w:r>
    </w:p>
    <w:p w14:paraId="476A53A4" w14:textId="77777777" w:rsidR="00DB4F95" w:rsidRPr="00460B97" w:rsidRDefault="00DB4F95" w:rsidP="009713B9">
      <w:pPr>
        <w:jc w:val="both"/>
        <w:rPr>
          <w:lang w:eastAsia="sl-SI"/>
        </w:rPr>
      </w:pPr>
    </w:p>
    <w:p w14:paraId="45856663" w14:textId="77777777" w:rsidR="009713B9" w:rsidRPr="00460B97" w:rsidRDefault="009713B9" w:rsidP="009713B9">
      <w:pPr>
        <w:rPr>
          <w:b/>
          <w:color w:val="1F497D"/>
        </w:rPr>
      </w:pPr>
      <w:r w:rsidRPr="00460B97">
        <w:rPr>
          <w:b/>
          <w:color w:val="1F497D"/>
        </w:rPr>
        <w:t>Postavitev zapor</w:t>
      </w:r>
    </w:p>
    <w:p w14:paraId="689F6D74" w14:textId="19D64F9E" w:rsidR="007F54F5" w:rsidRPr="00460B97" w:rsidRDefault="009713B9" w:rsidP="009713B9">
      <w:pPr>
        <w:jc w:val="both"/>
        <w:rPr>
          <w:spacing w:val="-4"/>
          <w:lang w:eastAsia="sl-SI"/>
        </w:rPr>
      </w:pPr>
      <w:bookmarkStart w:id="54" w:name="_Hlk101432848"/>
      <w:r w:rsidRPr="00460B97">
        <w:rPr>
          <w:spacing w:val="-4"/>
          <w:lang w:eastAsia="sl-SI"/>
        </w:rPr>
        <w:t>V okviru postavke so se postavljale zapore prometa na odsekih, na katerih so se izvajala obnovitvena dela</w:t>
      </w:r>
      <w:bookmarkEnd w:id="54"/>
      <w:r w:rsidR="00C5108E" w:rsidRPr="00460B97">
        <w:rPr>
          <w:spacing w:val="-4"/>
          <w:lang w:eastAsia="sl-SI"/>
        </w:rPr>
        <w:t>.</w:t>
      </w:r>
    </w:p>
    <w:p w14:paraId="4736D9B3" w14:textId="048D8B0F" w:rsidR="00B826D0" w:rsidRPr="00460B97" w:rsidRDefault="00B826D0" w:rsidP="000C1724">
      <w:pPr>
        <w:pStyle w:val="Naslov3"/>
      </w:pPr>
      <w:bookmarkStart w:id="55" w:name="_Toc170819447"/>
      <w:r w:rsidRPr="00460B97">
        <w:t>Elektro-strojna dela in ITS</w:t>
      </w:r>
      <w:bookmarkEnd w:id="55"/>
    </w:p>
    <w:tbl>
      <w:tblPr>
        <w:tblW w:w="9067" w:type="dxa"/>
        <w:tblCellMar>
          <w:left w:w="70" w:type="dxa"/>
          <w:right w:w="70" w:type="dxa"/>
        </w:tblCellMar>
        <w:tblLook w:val="04A0" w:firstRow="1" w:lastRow="0" w:firstColumn="1" w:lastColumn="0" w:noHBand="0" w:noVBand="1"/>
      </w:tblPr>
      <w:tblGrid>
        <w:gridCol w:w="497"/>
        <w:gridCol w:w="4890"/>
        <w:gridCol w:w="1240"/>
        <w:gridCol w:w="1220"/>
        <w:gridCol w:w="1220"/>
      </w:tblGrid>
      <w:tr w:rsidR="00460778" w:rsidRPr="00460B97" w14:paraId="5C977F6E" w14:textId="77777777" w:rsidTr="00055BF7">
        <w:trPr>
          <w:trHeight w:val="495"/>
          <w:tblHeader/>
        </w:trPr>
        <w:tc>
          <w:tcPr>
            <w:tcW w:w="497" w:type="dxa"/>
            <w:tcBorders>
              <w:top w:val="nil"/>
              <w:left w:val="nil"/>
              <w:bottom w:val="single" w:sz="8" w:space="0" w:color="538DD5"/>
              <w:right w:val="nil"/>
            </w:tcBorders>
            <w:shd w:val="clear" w:color="000000" w:fill="B8CCE4"/>
            <w:vAlign w:val="center"/>
            <w:hideMark/>
          </w:tcPr>
          <w:p w14:paraId="59EFADB9" w14:textId="77777777" w:rsidR="00460778" w:rsidRPr="00460B97" w:rsidRDefault="00460778" w:rsidP="00460778">
            <w:pPr>
              <w:rPr>
                <w:rFonts w:ascii="Calibri" w:eastAsia="Times New Roman" w:hAnsi="Calibri" w:cs="Times New Roman"/>
                <w:b/>
                <w:bCs/>
                <w:color w:val="000000"/>
                <w:sz w:val="18"/>
                <w:szCs w:val="18"/>
                <w:lang w:eastAsia="sl-SI"/>
              </w:rPr>
            </w:pPr>
            <w:r w:rsidRPr="00460B97">
              <w:rPr>
                <w:rFonts w:ascii="Calibri" w:eastAsia="Times New Roman" w:hAnsi="Calibri" w:cs="Times New Roman"/>
                <w:b/>
                <w:bCs/>
                <w:color w:val="000000"/>
                <w:sz w:val="18"/>
                <w:szCs w:val="18"/>
                <w:lang w:eastAsia="sl-SI"/>
              </w:rPr>
              <w:t>Zap.</w:t>
            </w:r>
          </w:p>
          <w:p w14:paraId="5AE8806D"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color w:val="000000"/>
                <w:sz w:val="18"/>
                <w:szCs w:val="18"/>
                <w:lang w:eastAsia="sl-SI"/>
              </w:rPr>
              <w:t>št.</w:t>
            </w:r>
          </w:p>
        </w:tc>
        <w:tc>
          <w:tcPr>
            <w:tcW w:w="4890" w:type="dxa"/>
            <w:tcBorders>
              <w:top w:val="nil"/>
              <w:left w:val="nil"/>
              <w:bottom w:val="single" w:sz="8" w:space="0" w:color="538DD5"/>
              <w:right w:val="nil"/>
            </w:tcBorders>
            <w:shd w:val="clear" w:color="000000" w:fill="B8CCE4"/>
            <w:vAlign w:val="center"/>
            <w:hideMark/>
          </w:tcPr>
          <w:p w14:paraId="2493B6DB"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Elektro-strojna dela in ITS</w:t>
            </w:r>
          </w:p>
        </w:tc>
        <w:tc>
          <w:tcPr>
            <w:tcW w:w="1240" w:type="dxa"/>
            <w:tcBorders>
              <w:top w:val="nil"/>
              <w:left w:val="nil"/>
              <w:bottom w:val="single" w:sz="8" w:space="0" w:color="538DD5"/>
              <w:right w:val="nil"/>
            </w:tcBorders>
            <w:shd w:val="clear" w:color="000000" w:fill="B8CCE4"/>
            <w:vAlign w:val="center"/>
            <w:hideMark/>
          </w:tcPr>
          <w:p w14:paraId="4DB6E068" w14:textId="77777777" w:rsidR="00460778" w:rsidRPr="00460B97" w:rsidRDefault="00460778" w:rsidP="00460778">
            <w:pPr>
              <w:jc w:val="right"/>
              <w:rPr>
                <w:b/>
                <w:bCs/>
                <w:sz w:val="18"/>
                <w:szCs w:val="18"/>
                <w:lang w:eastAsia="sl-SI"/>
              </w:rPr>
            </w:pPr>
            <w:r w:rsidRPr="00460B97">
              <w:rPr>
                <w:b/>
                <w:bCs/>
                <w:sz w:val="18"/>
                <w:szCs w:val="18"/>
                <w:lang w:eastAsia="sl-SI"/>
              </w:rPr>
              <w:t>Rebalans poslovnega načrta</w:t>
            </w:r>
          </w:p>
          <w:p w14:paraId="51DAC08E" w14:textId="7BCBE14D" w:rsidR="00460778" w:rsidRPr="00460B97" w:rsidRDefault="00460778" w:rsidP="00460778">
            <w:pPr>
              <w:jc w:val="right"/>
              <w:rPr>
                <w:b/>
                <w:bCs/>
                <w:sz w:val="18"/>
                <w:szCs w:val="18"/>
                <w:lang w:eastAsia="sl-SI"/>
              </w:rPr>
            </w:pPr>
            <w:r w:rsidRPr="00460B97">
              <w:rPr>
                <w:b/>
                <w:bCs/>
                <w:sz w:val="18"/>
                <w:szCs w:val="18"/>
                <w:lang w:eastAsia="sl-SI"/>
              </w:rPr>
              <w:t>2023</w:t>
            </w:r>
          </w:p>
        </w:tc>
        <w:tc>
          <w:tcPr>
            <w:tcW w:w="1220" w:type="dxa"/>
            <w:tcBorders>
              <w:top w:val="nil"/>
              <w:left w:val="nil"/>
              <w:bottom w:val="single" w:sz="8" w:space="0" w:color="538DD5"/>
              <w:right w:val="nil"/>
            </w:tcBorders>
            <w:shd w:val="clear" w:color="000000" w:fill="B8CCE4"/>
            <w:vAlign w:val="center"/>
            <w:hideMark/>
          </w:tcPr>
          <w:p w14:paraId="5019EEFC" w14:textId="2CAD9210" w:rsidR="00460778" w:rsidRPr="00460B97" w:rsidRDefault="00460778" w:rsidP="00460778">
            <w:pPr>
              <w:jc w:val="right"/>
              <w:rPr>
                <w:b/>
                <w:bCs/>
                <w:sz w:val="18"/>
                <w:szCs w:val="18"/>
                <w:lang w:eastAsia="sl-SI"/>
              </w:rPr>
            </w:pPr>
            <w:r w:rsidRPr="00460B97">
              <w:rPr>
                <w:b/>
                <w:bCs/>
                <w:sz w:val="18"/>
                <w:szCs w:val="18"/>
                <w:lang w:eastAsia="sl-SI"/>
              </w:rPr>
              <w:t>Realizacija 2023</w:t>
            </w:r>
          </w:p>
        </w:tc>
        <w:tc>
          <w:tcPr>
            <w:tcW w:w="1220" w:type="dxa"/>
            <w:tcBorders>
              <w:top w:val="nil"/>
              <w:left w:val="nil"/>
              <w:bottom w:val="single" w:sz="8" w:space="0" w:color="538DD5"/>
              <w:right w:val="nil"/>
            </w:tcBorders>
            <w:shd w:val="clear" w:color="000000" w:fill="B8CCE4"/>
            <w:vAlign w:val="center"/>
            <w:hideMark/>
          </w:tcPr>
          <w:p w14:paraId="1EAFE2AB" w14:textId="5675275F" w:rsidR="00460778" w:rsidRPr="00460B97" w:rsidRDefault="00460778" w:rsidP="00460778">
            <w:pPr>
              <w:jc w:val="right"/>
              <w:rPr>
                <w:b/>
                <w:bCs/>
                <w:sz w:val="18"/>
                <w:szCs w:val="18"/>
                <w:lang w:eastAsia="sl-SI"/>
              </w:rPr>
            </w:pPr>
            <w:r w:rsidRPr="00460B97">
              <w:rPr>
                <w:b/>
                <w:bCs/>
                <w:sz w:val="18"/>
                <w:szCs w:val="18"/>
                <w:lang w:eastAsia="sl-SI"/>
              </w:rPr>
              <w:t>Indeks realizacija/ rebalans poslovnega načrta</w:t>
            </w:r>
          </w:p>
        </w:tc>
      </w:tr>
      <w:tr w:rsidR="00055BF7" w:rsidRPr="00460B97" w14:paraId="434125BB" w14:textId="77777777" w:rsidTr="00055BF7">
        <w:trPr>
          <w:trHeight w:val="300"/>
        </w:trPr>
        <w:tc>
          <w:tcPr>
            <w:tcW w:w="497" w:type="dxa"/>
            <w:tcBorders>
              <w:top w:val="nil"/>
              <w:left w:val="nil"/>
              <w:bottom w:val="single" w:sz="8" w:space="0" w:color="C5D9F1"/>
              <w:right w:val="nil"/>
            </w:tcBorders>
            <w:shd w:val="clear" w:color="auto" w:fill="auto"/>
            <w:noWrap/>
            <w:vAlign w:val="center"/>
            <w:hideMark/>
          </w:tcPr>
          <w:p w14:paraId="3B00797A" w14:textId="77777777" w:rsidR="00055BF7" w:rsidRPr="00460B97" w:rsidRDefault="00055BF7" w:rsidP="00430A4C">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1.</w:t>
            </w:r>
          </w:p>
        </w:tc>
        <w:tc>
          <w:tcPr>
            <w:tcW w:w="4890" w:type="dxa"/>
            <w:tcBorders>
              <w:top w:val="nil"/>
              <w:left w:val="nil"/>
              <w:bottom w:val="single" w:sz="8" w:space="0" w:color="C5D9F1"/>
              <w:right w:val="nil"/>
            </w:tcBorders>
            <w:shd w:val="clear" w:color="auto" w:fill="auto"/>
            <w:vAlign w:val="center"/>
            <w:hideMark/>
          </w:tcPr>
          <w:p w14:paraId="1C4100FC" w14:textId="77777777" w:rsidR="00055BF7" w:rsidRPr="00460B97" w:rsidRDefault="00055BF7" w:rsidP="00430A4C">
            <w:pPr>
              <w:rPr>
                <w:rFonts w:ascii="Calibri" w:hAnsi="Calibri" w:cs="Calibri"/>
                <w:color w:val="000000"/>
                <w:sz w:val="18"/>
                <w:szCs w:val="18"/>
              </w:rPr>
            </w:pPr>
            <w:r w:rsidRPr="00460B97">
              <w:rPr>
                <w:rFonts w:ascii="Calibri" w:hAnsi="Calibri" w:cs="Calibri"/>
                <w:color w:val="000000"/>
                <w:sz w:val="18"/>
                <w:szCs w:val="18"/>
              </w:rPr>
              <w:t>Obnove elektro-strojne opreme in ITS</w:t>
            </w:r>
          </w:p>
        </w:tc>
        <w:tc>
          <w:tcPr>
            <w:tcW w:w="1240" w:type="dxa"/>
            <w:tcBorders>
              <w:top w:val="nil"/>
              <w:left w:val="nil"/>
              <w:bottom w:val="single" w:sz="8" w:space="0" w:color="C5D9F1"/>
              <w:right w:val="nil"/>
            </w:tcBorders>
            <w:shd w:val="clear" w:color="auto" w:fill="auto"/>
            <w:noWrap/>
            <w:vAlign w:val="center"/>
          </w:tcPr>
          <w:p w14:paraId="04CF77DA" w14:textId="1D3380DE" w:rsidR="00055BF7" w:rsidRPr="00460B97" w:rsidRDefault="00055BF7" w:rsidP="00430A4C">
            <w:pPr>
              <w:jc w:val="right"/>
              <w:rPr>
                <w:rFonts w:ascii="Calibri" w:hAnsi="Calibri" w:cs="Calibri"/>
                <w:color w:val="000000"/>
                <w:sz w:val="18"/>
                <w:szCs w:val="18"/>
              </w:rPr>
            </w:pPr>
            <w:r w:rsidRPr="00460B97">
              <w:rPr>
                <w:rFonts w:ascii="Calibri" w:hAnsi="Calibri" w:cs="Calibri"/>
                <w:color w:val="000000"/>
                <w:sz w:val="18"/>
                <w:szCs w:val="18"/>
              </w:rPr>
              <w:t>4.215.000</w:t>
            </w:r>
          </w:p>
        </w:tc>
        <w:tc>
          <w:tcPr>
            <w:tcW w:w="1220" w:type="dxa"/>
            <w:tcBorders>
              <w:top w:val="nil"/>
              <w:left w:val="nil"/>
              <w:bottom w:val="single" w:sz="8" w:space="0" w:color="C5D9F1"/>
              <w:right w:val="nil"/>
            </w:tcBorders>
            <w:shd w:val="clear" w:color="auto" w:fill="auto"/>
            <w:noWrap/>
            <w:vAlign w:val="center"/>
          </w:tcPr>
          <w:p w14:paraId="2635916E" w14:textId="142935CF" w:rsidR="00055BF7" w:rsidRPr="00460B97" w:rsidRDefault="00055BF7" w:rsidP="00430A4C">
            <w:pPr>
              <w:jc w:val="right"/>
              <w:rPr>
                <w:rFonts w:ascii="Calibri" w:hAnsi="Calibri" w:cs="Calibri"/>
                <w:color w:val="000000"/>
                <w:sz w:val="18"/>
                <w:szCs w:val="18"/>
              </w:rPr>
            </w:pPr>
            <w:r w:rsidRPr="00460B97">
              <w:rPr>
                <w:rFonts w:ascii="Calibri" w:hAnsi="Calibri" w:cs="Calibri"/>
                <w:color w:val="000000"/>
                <w:sz w:val="18"/>
                <w:szCs w:val="18"/>
              </w:rPr>
              <w:t>3.730.669</w:t>
            </w:r>
          </w:p>
        </w:tc>
        <w:tc>
          <w:tcPr>
            <w:tcW w:w="1220" w:type="dxa"/>
            <w:tcBorders>
              <w:top w:val="nil"/>
              <w:left w:val="nil"/>
              <w:bottom w:val="single" w:sz="8" w:space="0" w:color="C5D9F1"/>
              <w:right w:val="nil"/>
            </w:tcBorders>
            <w:shd w:val="clear" w:color="auto" w:fill="auto"/>
            <w:noWrap/>
            <w:vAlign w:val="center"/>
          </w:tcPr>
          <w:p w14:paraId="0970B0F4" w14:textId="461430F7" w:rsidR="00055BF7" w:rsidRPr="00460B97" w:rsidRDefault="00D64E34" w:rsidP="00430A4C">
            <w:pPr>
              <w:jc w:val="right"/>
              <w:rPr>
                <w:rFonts w:ascii="Calibri" w:hAnsi="Calibri" w:cs="Calibri"/>
                <w:color w:val="000000"/>
                <w:sz w:val="18"/>
                <w:szCs w:val="18"/>
              </w:rPr>
            </w:pPr>
            <w:r w:rsidRPr="00460B97">
              <w:rPr>
                <w:rFonts w:ascii="Calibri" w:hAnsi="Calibri" w:cs="Calibri"/>
                <w:color w:val="000000"/>
                <w:sz w:val="18"/>
                <w:szCs w:val="18"/>
              </w:rPr>
              <w:t>89</w:t>
            </w:r>
          </w:p>
        </w:tc>
      </w:tr>
      <w:tr w:rsidR="00055BF7" w:rsidRPr="00460B97" w14:paraId="7CE36E85" w14:textId="77777777" w:rsidTr="00055BF7">
        <w:trPr>
          <w:trHeight w:val="300"/>
        </w:trPr>
        <w:tc>
          <w:tcPr>
            <w:tcW w:w="497" w:type="dxa"/>
            <w:tcBorders>
              <w:top w:val="nil"/>
              <w:left w:val="nil"/>
              <w:bottom w:val="single" w:sz="8" w:space="0" w:color="C5D9F1"/>
              <w:right w:val="nil"/>
            </w:tcBorders>
            <w:shd w:val="clear" w:color="auto" w:fill="auto"/>
            <w:noWrap/>
            <w:vAlign w:val="center"/>
            <w:hideMark/>
          </w:tcPr>
          <w:p w14:paraId="35514D67" w14:textId="77777777" w:rsidR="00055BF7" w:rsidRPr="00460B97" w:rsidRDefault="00055BF7" w:rsidP="00430A4C">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2.</w:t>
            </w:r>
          </w:p>
        </w:tc>
        <w:tc>
          <w:tcPr>
            <w:tcW w:w="4890" w:type="dxa"/>
            <w:tcBorders>
              <w:top w:val="nil"/>
              <w:left w:val="nil"/>
              <w:bottom w:val="single" w:sz="8" w:space="0" w:color="C5D9F1"/>
              <w:right w:val="nil"/>
            </w:tcBorders>
            <w:shd w:val="clear" w:color="auto" w:fill="auto"/>
            <w:vAlign w:val="center"/>
            <w:hideMark/>
          </w:tcPr>
          <w:p w14:paraId="0B13336D" w14:textId="77777777" w:rsidR="00055BF7" w:rsidRPr="00460B97" w:rsidRDefault="00055BF7" w:rsidP="00430A4C">
            <w:pPr>
              <w:rPr>
                <w:rFonts w:ascii="Calibri" w:hAnsi="Calibri" w:cs="Calibri"/>
                <w:color w:val="000000"/>
                <w:sz w:val="18"/>
                <w:szCs w:val="18"/>
              </w:rPr>
            </w:pPr>
            <w:r w:rsidRPr="00460B97">
              <w:rPr>
                <w:rFonts w:ascii="Calibri" w:hAnsi="Calibri" w:cs="Calibri"/>
                <w:color w:val="000000"/>
                <w:sz w:val="18"/>
                <w:szCs w:val="18"/>
              </w:rPr>
              <w:t>Investicijske naložbe v elektro-strojno opremo in ITS</w:t>
            </w:r>
          </w:p>
        </w:tc>
        <w:tc>
          <w:tcPr>
            <w:tcW w:w="1240" w:type="dxa"/>
            <w:tcBorders>
              <w:top w:val="nil"/>
              <w:left w:val="nil"/>
              <w:bottom w:val="single" w:sz="8" w:space="0" w:color="C5D9F1"/>
              <w:right w:val="nil"/>
            </w:tcBorders>
            <w:shd w:val="clear" w:color="auto" w:fill="auto"/>
            <w:noWrap/>
            <w:vAlign w:val="center"/>
          </w:tcPr>
          <w:p w14:paraId="7AA88940" w14:textId="7FD934D8" w:rsidR="00055BF7" w:rsidRPr="00460B97" w:rsidRDefault="00055BF7" w:rsidP="00430A4C">
            <w:pPr>
              <w:jc w:val="right"/>
              <w:rPr>
                <w:rFonts w:ascii="Calibri" w:hAnsi="Calibri" w:cs="Calibri"/>
                <w:color w:val="000000"/>
                <w:sz w:val="18"/>
                <w:szCs w:val="18"/>
              </w:rPr>
            </w:pPr>
            <w:r w:rsidRPr="00460B97">
              <w:rPr>
                <w:rFonts w:ascii="Calibri" w:hAnsi="Calibri" w:cs="Calibri"/>
                <w:color w:val="000000"/>
                <w:sz w:val="18"/>
                <w:szCs w:val="18"/>
              </w:rPr>
              <w:t>2.812.000</w:t>
            </w:r>
          </w:p>
        </w:tc>
        <w:tc>
          <w:tcPr>
            <w:tcW w:w="1220" w:type="dxa"/>
            <w:tcBorders>
              <w:top w:val="nil"/>
              <w:left w:val="nil"/>
              <w:bottom w:val="single" w:sz="8" w:space="0" w:color="C5D9F1"/>
              <w:right w:val="nil"/>
            </w:tcBorders>
            <w:shd w:val="clear" w:color="auto" w:fill="auto"/>
            <w:noWrap/>
            <w:vAlign w:val="center"/>
          </w:tcPr>
          <w:p w14:paraId="2EA66658" w14:textId="51A659D6" w:rsidR="00055BF7" w:rsidRPr="00460B97" w:rsidRDefault="00055BF7" w:rsidP="00430A4C">
            <w:pPr>
              <w:jc w:val="right"/>
              <w:rPr>
                <w:rFonts w:ascii="Calibri" w:hAnsi="Calibri" w:cs="Calibri"/>
                <w:color w:val="000000"/>
                <w:sz w:val="18"/>
                <w:szCs w:val="18"/>
              </w:rPr>
            </w:pPr>
            <w:r w:rsidRPr="00460B97">
              <w:rPr>
                <w:rFonts w:ascii="Calibri" w:hAnsi="Calibri" w:cs="Calibri"/>
                <w:color w:val="000000"/>
                <w:sz w:val="18"/>
                <w:szCs w:val="18"/>
              </w:rPr>
              <w:t>2.422.648</w:t>
            </w:r>
          </w:p>
        </w:tc>
        <w:tc>
          <w:tcPr>
            <w:tcW w:w="1220" w:type="dxa"/>
            <w:tcBorders>
              <w:top w:val="nil"/>
              <w:left w:val="nil"/>
              <w:bottom w:val="single" w:sz="8" w:space="0" w:color="C5D9F1"/>
              <w:right w:val="nil"/>
            </w:tcBorders>
            <w:shd w:val="clear" w:color="auto" w:fill="auto"/>
            <w:noWrap/>
            <w:vAlign w:val="center"/>
          </w:tcPr>
          <w:p w14:paraId="63924163" w14:textId="1F57D739" w:rsidR="00055BF7" w:rsidRPr="00460B97" w:rsidRDefault="00D64E34" w:rsidP="00430A4C">
            <w:pPr>
              <w:jc w:val="right"/>
              <w:rPr>
                <w:rFonts w:ascii="Calibri" w:hAnsi="Calibri" w:cs="Calibri"/>
                <w:color w:val="000000"/>
                <w:sz w:val="18"/>
                <w:szCs w:val="18"/>
              </w:rPr>
            </w:pPr>
            <w:r w:rsidRPr="00460B97">
              <w:rPr>
                <w:rFonts w:ascii="Calibri" w:hAnsi="Calibri" w:cs="Calibri"/>
                <w:color w:val="000000"/>
                <w:sz w:val="18"/>
                <w:szCs w:val="18"/>
              </w:rPr>
              <w:t>86</w:t>
            </w:r>
          </w:p>
        </w:tc>
      </w:tr>
      <w:tr w:rsidR="00055BF7" w:rsidRPr="00460B97" w14:paraId="13D70F35" w14:textId="77777777" w:rsidTr="00055BF7">
        <w:trPr>
          <w:trHeight w:val="300"/>
        </w:trPr>
        <w:tc>
          <w:tcPr>
            <w:tcW w:w="497" w:type="dxa"/>
            <w:tcBorders>
              <w:top w:val="nil"/>
              <w:left w:val="nil"/>
              <w:bottom w:val="single" w:sz="8" w:space="0" w:color="C5D9F1"/>
              <w:right w:val="nil"/>
            </w:tcBorders>
            <w:shd w:val="clear" w:color="auto" w:fill="auto"/>
            <w:noWrap/>
            <w:vAlign w:val="center"/>
            <w:hideMark/>
          </w:tcPr>
          <w:p w14:paraId="3C13D250" w14:textId="77777777" w:rsidR="00055BF7" w:rsidRPr="00460B97" w:rsidRDefault="00055BF7" w:rsidP="00430A4C">
            <w:pPr>
              <w:jc w:val="center"/>
              <w:rPr>
                <w:rFonts w:ascii="Calibri" w:eastAsia="Times New Roman" w:hAnsi="Calibri" w:cs="Times New Roman"/>
                <w:bCs/>
                <w:color w:val="000000"/>
                <w:sz w:val="18"/>
                <w:szCs w:val="18"/>
                <w:lang w:eastAsia="sl-SI"/>
              </w:rPr>
            </w:pPr>
            <w:r w:rsidRPr="00460B97">
              <w:rPr>
                <w:rFonts w:ascii="Calibri" w:eastAsia="Times New Roman" w:hAnsi="Calibri" w:cs="Times New Roman"/>
                <w:bCs/>
                <w:color w:val="000000"/>
                <w:sz w:val="18"/>
                <w:szCs w:val="18"/>
                <w:lang w:eastAsia="sl-SI"/>
              </w:rPr>
              <w:t>3.</w:t>
            </w:r>
          </w:p>
        </w:tc>
        <w:tc>
          <w:tcPr>
            <w:tcW w:w="4890" w:type="dxa"/>
            <w:tcBorders>
              <w:top w:val="nil"/>
              <w:left w:val="nil"/>
              <w:bottom w:val="single" w:sz="8" w:space="0" w:color="C5D9F1"/>
              <w:right w:val="nil"/>
            </w:tcBorders>
            <w:shd w:val="clear" w:color="auto" w:fill="auto"/>
            <w:vAlign w:val="center"/>
            <w:hideMark/>
          </w:tcPr>
          <w:p w14:paraId="5F78136A" w14:textId="77777777" w:rsidR="00055BF7" w:rsidRPr="00460B97" w:rsidRDefault="00055BF7" w:rsidP="00430A4C">
            <w:pPr>
              <w:rPr>
                <w:rFonts w:ascii="Calibri" w:hAnsi="Calibri" w:cs="Calibri"/>
                <w:color w:val="000000"/>
                <w:sz w:val="18"/>
                <w:szCs w:val="18"/>
              </w:rPr>
            </w:pPr>
            <w:r w:rsidRPr="00460B97">
              <w:rPr>
                <w:rFonts w:ascii="Calibri" w:hAnsi="Calibri" w:cs="Calibri"/>
                <w:color w:val="000000"/>
                <w:sz w:val="18"/>
                <w:szCs w:val="18"/>
              </w:rPr>
              <w:t>Obnove telekomunikacijskih sistemov in prenosnih poti</w:t>
            </w:r>
          </w:p>
        </w:tc>
        <w:tc>
          <w:tcPr>
            <w:tcW w:w="1240" w:type="dxa"/>
            <w:tcBorders>
              <w:top w:val="nil"/>
              <w:left w:val="nil"/>
              <w:bottom w:val="single" w:sz="8" w:space="0" w:color="C5D9F1"/>
              <w:right w:val="nil"/>
            </w:tcBorders>
            <w:shd w:val="clear" w:color="auto" w:fill="auto"/>
            <w:noWrap/>
            <w:vAlign w:val="center"/>
          </w:tcPr>
          <w:p w14:paraId="1C8DA6DF" w14:textId="0185F35F" w:rsidR="00055BF7" w:rsidRPr="00460B97" w:rsidRDefault="00055BF7" w:rsidP="00430A4C">
            <w:pPr>
              <w:jc w:val="right"/>
              <w:rPr>
                <w:rFonts w:ascii="Calibri" w:hAnsi="Calibri" w:cs="Calibri"/>
                <w:color w:val="000000"/>
                <w:sz w:val="18"/>
                <w:szCs w:val="18"/>
              </w:rPr>
            </w:pPr>
            <w:r w:rsidRPr="00460B97">
              <w:rPr>
                <w:rFonts w:ascii="Calibri" w:hAnsi="Calibri" w:cs="Calibri"/>
                <w:color w:val="000000"/>
                <w:sz w:val="18"/>
                <w:szCs w:val="18"/>
              </w:rPr>
              <w:t>1.701.000</w:t>
            </w:r>
          </w:p>
        </w:tc>
        <w:tc>
          <w:tcPr>
            <w:tcW w:w="1220" w:type="dxa"/>
            <w:tcBorders>
              <w:top w:val="nil"/>
              <w:left w:val="nil"/>
              <w:bottom w:val="single" w:sz="8" w:space="0" w:color="C5D9F1"/>
              <w:right w:val="nil"/>
            </w:tcBorders>
            <w:shd w:val="clear" w:color="auto" w:fill="auto"/>
            <w:noWrap/>
            <w:vAlign w:val="center"/>
          </w:tcPr>
          <w:p w14:paraId="014778EE" w14:textId="7797564A" w:rsidR="00055BF7" w:rsidRPr="00460B97" w:rsidRDefault="00055BF7" w:rsidP="00430A4C">
            <w:pPr>
              <w:jc w:val="right"/>
              <w:rPr>
                <w:rFonts w:ascii="Calibri" w:hAnsi="Calibri" w:cs="Calibri"/>
                <w:color w:val="000000"/>
                <w:sz w:val="18"/>
                <w:szCs w:val="18"/>
              </w:rPr>
            </w:pPr>
            <w:r w:rsidRPr="00460B97">
              <w:rPr>
                <w:rFonts w:ascii="Calibri" w:hAnsi="Calibri" w:cs="Calibri"/>
                <w:color w:val="000000"/>
                <w:sz w:val="18"/>
                <w:szCs w:val="18"/>
              </w:rPr>
              <w:t>114.681</w:t>
            </w:r>
          </w:p>
        </w:tc>
        <w:tc>
          <w:tcPr>
            <w:tcW w:w="1220" w:type="dxa"/>
            <w:tcBorders>
              <w:top w:val="nil"/>
              <w:left w:val="nil"/>
              <w:bottom w:val="single" w:sz="8" w:space="0" w:color="C5D9F1"/>
              <w:right w:val="nil"/>
            </w:tcBorders>
            <w:shd w:val="clear" w:color="auto" w:fill="auto"/>
            <w:noWrap/>
            <w:vAlign w:val="center"/>
          </w:tcPr>
          <w:p w14:paraId="75ECADDE" w14:textId="07E86E3E" w:rsidR="00055BF7" w:rsidRPr="00460B97" w:rsidRDefault="00D64E34" w:rsidP="00430A4C">
            <w:pPr>
              <w:jc w:val="right"/>
              <w:rPr>
                <w:rFonts w:ascii="Calibri" w:hAnsi="Calibri" w:cs="Calibri"/>
                <w:color w:val="000000"/>
                <w:sz w:val="18"/>
                <w:szCs w:val="18"/>
              </w:rPr>
            </w:pPr>
            <w:r w:rsidRPr="00460B97">
              <w:rPr>
                <w:rFonts w:ascii="Calibri" w:hAnsi="Calibri" w:cs="Calibri"/>
                <w:color w:val="000000"/>
                <w:sz w:val="18"/>
                <w:szCs w:val="18"/>
              </w:rPr>
              <w:t>7</w:t>
            </w:r>
          </w:p>
        </w:tc>
      </w:tr>
      <w:tr w:rsidR="00055BF7" w:rsidRPr="00460B97" w14:paraId="5EDDB7E6" w14:textId="77777777" w:rsidTr="00055BF7">
        <w:trPr>
          <w:trHeight w:val="300"/>
        </w:trPr>
        <w:tc>
          <w:tcPr>
            <w:tcW w:w="497" w:type="dxa"/>
            <w:tcBorders>
              <w:top w:val="nil"/>
              <w:left w:val="nil"/>
              <w:bottom w:val="single" w:sz="8" w:space="0" w:color="C5D9F1"/>
              <w:right w:val="nil"/>
            </w:tcBorders>
            <w:shd w:val="clear" w:color="auto" w:fill="auto"/>
            <w:noWrap/>
            <w:vAlign w:val="center"/>
          </w:tcPr>
          <w:p w14:paraId="3C6F0F30" w14:textId="77777777" w:rsidR="00055BF7" w:rsidRPr="00460B97" w:rsidRDefault="00055BF7" w:rsidP="00430A4C">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4.</w:t>
            </w:r>
          </w:p>
        </w:tc>
        <w:tc>
          <w:tcPr>
            <w:tcW w:w="4890" w:type="dxa"/>
            <w:tcBorders>
              <w:top w:val="nil"/>
              <w:left w:val="nil"/>
              <w:bottom w:val="single" w:sz="8" w:space="0" w:color="C5D9F1"/>
              <w:right w:val="nil"/>
            </w:tcBorders>
            <w:shd w:val="clear" w:color="auto" w:fill="auto"/>
            <w:vAlign w:val="center"/>
            <w:hideMark/>
          </w:tcPr>
          <w:p w14:paraId="0BA6815A" w14:textId="77777777" w:rsidR="00055BF7" w:rsidRPr="00460B97" w:rsidRDefault="00055BF7" w:rsidP="00430A4C">
            <w:pPr>
              <w:rPr>
                <w:rFonts w:ascii="Calibri" w:hAnsi="Calibri" w:cs="Calibri"/>
                <w:color w:val="000000"/>
                <w:sz w:val="18"/>
                <w:szCs w:val="18"/>
              </w:rPr>
            </w:pPr>
            <w:r w:rsidRPr="00460B97">
              <w:rPr>
                <w:rFonts w:ascii="Calibri" w:hAnsi="Calibri" w:cs="Calibri"/>
                <w:color w:val="000000"/>
                <w:sz w:val="18"/>
                <w:szCs w:val="18"/>
              </w:rPr>
              <w:t>Naložbe v izgradnjo SNVP</w:t>
            </w:r>
          </w:p>
        </w:tc>
        <w:tc>
          <w:tcPr>
            <w:tcW w:w="1240" w:type="dxa"/>
            <w:tcBorders>
              <w:top w:val="nil"/>
              <w:left w:val="nil"/>
              <w:bottom w:val="single" w:sz="8" w:space="0" w:color="C5D9F1"/>
              <w:right w:val="nil"/>
            </w:tcBorders>
            <w:shd w:val="clear" w:color="auto" w:fill="auto"/>
            <w:noWrap/>
            <w:vAlign w:val="center"/>
          </w:tcPr>
          <w:p w14:paraId="0DBD162A" w14:textId="13B2CEF8" w:rsidR="00055BF7" w:rsidRPr="00460B97" w:rsidRDefault="00055BF7" w:rsidP="00430A4C">
            <w:pPr>
              <w:jc w:val="right"/>
              <w:rPr>
                <w:rFonts w:ascii="Calibri" w:hAnsi="Calibri" w:cs="Calibri"/>
                <w:color w:val="000000"/>
                <w:sz w:val="18"/>
                <w:szCs w:val="18"/>
              </w:rPr>
            </w:pPr>
            <w:r w:rsidRPr="00460B97">
              <w:rPr>
                <w:rFonts w:ascii="Calibri" w:hAnsi="Calibri" w:cs="Calibri"/>
                <w:color w:val="000000"/>
                <w:sz w:val="18"/>
                <w:szCs w:val="18"/>
              </w:rPr>
              <w:t>8.290.500</w:t>
            </w:r>
          </w:p>
        </w:tc>
        <w:tc>
          <w:tcPr>
            <w:tcW w:w="1220" w:type="dxa"/>
            <w:tcBorders>
              <w:top w:val="nil"/>
              <w:left w:val="nil"/>
              <w:bottom w:val="single" w:sz="8" w:space="0" w:color="C5D9F1"/>
              <w:right w:val="nil"/>
            </w:tcBorders>
            <w:shd w:val="clear" w:color="auto" w:fill="auto"/>
            <w:noWrap/>
            <w:vAlign w:val="center"/>
          </w:tcPr>
          <w:p w14:paraId="2A081324" w14:textId="4843B746" w:rsidR="00055BF7" w:rsidRPr="00460B97" w:rsidRDefault="00D64E34" w:rsidP="00430A4C">
            <w:pPr>
              <w:jc w:val="right"/>
              <w:rPr>
                <w:rFonts w:ascii="Calibri" w:hAnsi="Calibri" w:cs="Calibri"/>
                <w:color w:val="000000"/>
                <w:sz w:val="18"/>
                <w:szCs w:val="18"/>
              </w:rPr>
            </w:pPr>
            <w:r w:rsidRPr="00460B97">
              <w:rPr>
                <w:rFonts w:ascii="Calibri" w:hAnsi="Calibri" w:cs="Calibri"/>
                <w:color w:val="000000"/>
                <w:sz w:val="18"/>
                <w:szCs w:val="18"/>
              </w:rPr>
              <w:t>5.737.982</w:t>
            </w:r>
          </w:p>
        </w:tc>
        <w:tc>
          <w:tcPr>
            <w:tcW w:w="1220" w:type="dxa"/>
            <w:tcBorders>
              <w:top w:val="nil"/>
              <w:left w:val="nil"/>
              <w:bottom w:val="single" w:sz="8" w:space="0" w:color="C5D9F1"/>
              <w:right w:val="nil"/>
            </w:tcBorders>
            <w:shd w:val="clear" w:color="auto" w:fill="auto"/>
            <w:noWrap/>
            <w:vAlign w:val="center"/>
          </w:tcPr>
          <w:p w14:paraId="443275CB" w14:textId="1575810E" w:rsidR="00055BF7" w:rsidRPr="00460B97" w:rsidRDefault="00D64E34" w:rsidP="00430A4C">
            <w:pPr>
              <w:jc w:val="right"/>
              <w:rPr>
                <w:rFonts w:ascii="Calibri" w:hAnsi="Calibri" w:cs="Calibri"/>
                <w:color w:val="000000"/>
                <w:sz w:val="18"/>
                <w:szCs w:val="18"/>
              </w:rPr>
            </w:pPr>
            <w:r w:rsidRPr="00460B97">
              <w:rPr>
                <w:rFonts w:ascii="Calibri" w:hAnsi="Calibri" w:cs="Calibri"/>
                <w:color w:val="000000"/>
                <w:sz w:val="18"/>
                <w:szCs w:val="18"/>
              </w:rPr>
              <w:t>69</w:t>
            </w:r>
          </w:p>
        </w:tc>
      </w:tr>
      <w:tr w:rsidR="00055BF7" w:rsidRPr="00460B97" w14:paraId="720A3426" w14:textId="77777777" w:rsidTr="00055BF7">
        <w:trPr>
          <w:trHeight w:val="300"/>
        </w:trPr>
        <w:tc>
          <w:tcPr>
            <w:tcW w:w="497" w:type="dxa"/>
            <w:tcBorders>
              <w:top w:val="nil"/>
              <w:left w:val="nil"/>
              <w:bottom w:val="single" w:sz="8" w:space="0" w:color="C5D9F1"/>
              <w:right w:val="nil"/>
            </w:tcBorders>
            <w:shd w:val="clear" w:color="auto" w:fill="auto"/>
            <w:noWrap/>
            <w:vAlign w:val="center"/>
          </w:tcPr>
          <w:p w14:paraId="7AE4D382" w14:textId="77777777" w:rsidR="00055BF7" w:rsidRPr="00460B97" w:rsidRDefault="00055BF7" w:rsidP="00430A4C">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5.</w:t>
            </w:r>
          </w:p>
        </w:tc>
        <w:tc>
          <w:tcPr>
            <w:tcW w:w="4890" w:type="dxa"/>
            <w:tcBorders>
              <w:top w:val="nil"/>
              <w:left w:val="nil"/>
              <w:bottom w:val="single" w:sz="8" w:space="0" w:color="C5D9F1"/>
              <w:right w:val="nil"/>
            </w:tcBorders>
            <w:shd w:val="clear" w:color="auto" w:fill="auto"/>
            <w:vAlign w:val="center"/>
            <w:hideMark/>
          </w:tcPr>
          <w:p w14:paraId="37932414" w14:textId="77777777" w:rsidR="00055BF7" w:rsidRPr="00460B97" w:rsidRDefault="00055BF7" w:rsidP="00430A4C">
            <w:pPr>
              <w:rPr>
                <w:rFonts w:ascii="Calibri" w:hAnsi="Calibri" w:cs="Calibri"/>
                <w:color w:val="000000"/>
                <w:sz w:val="18"/>
                <w:szCs w:val="18"/>
              </w:rPr>
            </w:pPr>
            <w:r w:rsidRPr="00460B97">
              <w:rPr>
                <w:rFonts w:ascii="Calibri" w:hAnsi="Calibri" w:cs="Calibri"/>
                <w:color w:val="000000"/>
                <w:sz w:val="18"/>
                <w:szCs w:val="18"/>
              </w:rPr>
              <w:t>Naložbe v nadzorne centre (regionalni nadzorni center, glavni nadzorni center)</w:t>
            </w:r>
          </w:p>
        </w:tc>
        <w:tc>
          <w:tcPr>
            <w:tcW w:w="1240" w:type="dxa"/>
            <w:tcBorders>
              <w:top w:val="nil"/>
              <w:left w:val="nil"/>
              <w:bottom w:val="single" w:sz="8" w:space="0" w:color="C5D9F1"/>
              <w:right w:val="nil"/>
            </w:tcBorders>
            <w:shd w:val="clear" w:color="auto" w:fill="auto"/>
            <w:noWrap/>
            <w:vAlign w:val="center"/>
          </w:tcPr>
          <w:p w14:paraId="22DBE4DD" w14:textId="15168E6F" w:rsidR="00055BF7" w:rsidRPr="00460B97" w:rsidRDefault="00055BF7" w:rsidP="00430A4C">
            <w:pPr>
              <w:jc w:val="right"/>
              <w:rPr>
                <w:rFonts w:ascii="Calibri" w:hAnsi="Calibri" w:cs="Calibri"/>
                <w:color w:val="000000"/>
                <w:sz w:val="18"/>
                <w:szCs w:val="18"/>
              </w:rPr>
            </w:pPr>
            <w:r w:rsidRPr="00460B97">
              <w:rPr>
                <w:rFonts w:ascii="Calibri" w:hAnsi="Calibri" w:cs="Calibri"/>
                <w:color w:val="000000"/>
                <w:sz w:val="18"/>
                <w:szCs w:val="18"/>
              </w:rPr>
              <w:t>2.151.500</w:t>
            </w:r>
          </w:p>
        </w:tc>
        <w:tc>
          <w:tcPr>
            <w:tcW w:w="1220" w:type="dxa"/>
            <w:tcBorders>
              <w:top w:val="nil"/>
              <w:left w:val="nil"/>
              <w:bottom w:val="single" w:sz="8" w:space="0" w:color="C5D9F1"/>
              <w:right w:val="nil"/>
            </w:tcBorders>
            <w:shd w:val="clear" w:color="auto" w:fill="auto"/>
            <w:noWrap/>
            <w:vAlign w:val="center"/>
          </w:tcPr>
          <w:p w14:paraId="68E7C4B4" w14:textId="298F3037" w:rsidR="00055BF7" w:rsidRPr="00460B97" w:rsidRDefault="00D64E34" w:rsidP="00430A4C">
            <w:pPr>
              <w:jc w:val="right"/>
              <w:rPr>
                <w:rFonts w:ascii="Calibri" w:hAnsi="Calibri" w:cs="Calibri"/>
                <w:color w:val="000000"/>
                <w:sz w:val="18"/>
                <w:szCs w:val="18"/>
              </w:rPr>
            </w:pPr>
            <w:r w:rsidRPr="00460B97">
              <w:rPr>
                <w:rFonts w:ascii="Calibri" w:hAnsi="Calibri" w:cs="Calibri"/>
                <w:color w:val="000000"/>
                <w:sz w:val="18"/>
                <w:szCs w:val="18"/>
              </w:rPr>
              <w:t>1.203.745</w:t>
            </w:r>
          </w:p>
        </w:tc>
        <w:tc>
          <w:tcPr>
            <w:tcW w:w="1220" w:type="dxa"/>
            <w:tcBorders>
              <w:top w:val="nil"/>
              <w:left w:val="nil"/>
              <w:bottom w:val="single" w:sz="8" w:space="0" w:color="C5D9F1"/>
              <w:right w:val="nil"/>
            </w:tcBorders>
            <w:shd w:val="clear" w:color="auto" w:fill="auto"/>
            <w:noWrap/>
            <w:vAlign w:val="center"/>
          </w:tcPr>
          <w:p w14:paraId="1C2C7ED3" w14:textId="7CD92D7F" w:rsidR="00055BF7" w:rsidRPr="00460B97" w:rsidRDefault="00D64E34" w:rsidP="00430A4C">
            <w:pPr>
              <w:jc w:val="right"/>
              <w:rPr>
                <w:rFonts w:ascii="Calibri" w:hAnsi="Calibri" w:cs="Calibri"/>
                <w:color w:val="000000"/>
                <w:sz w:val="18"/>
                <w:szCs w:val="18"/>
              </w:rPr>
            </w:pPr>
            <w:r w:rsidRPr="00460B97">
              <w:rPr>
                <w:rFonts w:ascii="Calibri" w:hAnsi="Calibri" w:cs="Calibri"/>
                <w:color w:val="000000"/>
                <w:sz w:val="18"/>
                <w:szCs w:val="18"/>
              </w:rPr>
              <w:t>56</w:t>
            </w:r>
          </w:p>
        </w:tc>
      </w:tr>
      <w:tr w:rsidR="00055BF7" w:rsidRPr="00460B97" w14:paraId="549CF85A" w14:textId="77777777" w:rsidTr="00055BF7">
        <w:trPr>
          <w:trHeight w:val="300"/>
        </w:trPr>
        <w:tc>
          <w:tcPr>
            <w:tcW w:w="497" w:type="dxa"/>
            <w:tcBorders>
              <w:top w:val="nil"/>
              <w:left w:val="nil"/>
              <w:bottom w:val="single" w:sz="8" w:space="0" w:color="C5D9F1"/>
              <w:right w:val="nil"/>
            </w:tcBorders>
            <w:shd w:val="clear" w:color="auto" w:fill="auto"/>
            <w:noWrap/>
            <w:vAlign w:val="center"/>
          </w:tcPr>
          <w:p w14:paraId="0C7F8B4C" w14:textId="77777777" w:rsidR="00055BF7" w:rsidRPr="00460B97" w:rsidRDefault="00055BF7" w:rsidP="00430A4C">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6.</w:t>
            </w:r>
          </w:p>
        </w:tc>
        <w:tc>
          <w:tcPr>
            <w:tcW w:w="4890" w:type="dxa"/>
            <w:tcBorders>
              <w:top w:val="nil"/>
              <w:left w:val="nil"/>
              <w:bottom w:val="single" w:sz="8" w:space="0" w:color="C5D9F1"/>
              <w:right w:val="nil"/>
            </w:tcBorders>
            <w:shd w:val="clear" w:color="auto" w:fill="auto"/>
            <w:vAlign w:val="center"/>
          </w:tcPr>
          <w:p w14:paraId="140F8EE5" w14:textId="77777777" w:rsidR="00055BF7" w:rsidRPr="00460B97" w:rsidRDefault="00055BF7" w:rsidP="00430A4C">
            <w:pPr>
              <w:rPr>
                <w:rFonts w:ascii="Calibri" w:hAnsi="Calibri" w:cs="Calibri"/>
                <w:color w:val="000000"/>
                <w:sz w:val="18"/>
                <w:szCs w:val="18"/>
              </w:rPr>
            </w:pPr>
            <w:r w:rsidRPr="00460B97">
              <w:rPr>
                <w:rFonts w:ascii="Calibri" w:hAnsi="Calibri" w:cs="Calibri"/>
                <w:color w:val="000000"/>
                <w:sz w:val="18"/>
                <w:szCs w:val="18"/>
              </w:rPr>
              <w:t>Predhodna dela za elektro-strojna dela in ITS</w:t>
            </w:r>
          </w:p>
        </w:tc>
        <w:tc>
          <w:tcPr>
            <w:tcW w:w="1240" w:type="dxa"/>
            <w:tcBorders>
              <w:top w:val="nil"/>
              <w:left w:val="nil"/>
              <w:bottom w:val="single" w:sz="8" w:space="0" w:color="C5D9F1"/>
              <w:right w:val="nil"/>
            </w:tcBorders>
            <w:shd w:val="clear" w:color="auto" w:fill="auto"/>
            <w:noWrap/>
            <w:vAlign w:val="center"/>
          </w:tcPr>
          <w:p w14:paraId="33E9A815" w14:textId="51F42407" w:rsidR="00055BF7" w:rsidRPr="00460B97" w:rsidRDefault="00055BF7" w:rsidP="00430A4C">
            <w:pPr>
              <w:jc w:val="right"/>
              <w:rPr>
                <w:rFonts w:ascii="Calibri" w:hAnsi="Calibri" w:cs="Calibri"/>
                <w:color w:val="000000"/>
                <w:sz w:val="18"/>
                <w:szCs w:val="18"/>
              </w:rPr>
            </w:pPr>
            <w:r w:rsidRPr="00460B97">
              <w:rPr>
                <w:rFonts w:ascii="Calibri" w:hAnsi="Calibri" w:cs="Calibri"/>
                <w:color w:val="000000"/>
                <w:sz w:val="18"/>
                <w:szCs w:val="18"/>
              </w:rPr>
              <w:t>708.300</w:t>
            </w:r>
          </w:p>
        </w:tc>
        <w:tc>
          <w:tcPr>
            <w:tcW w:w="1220" w:type="dxa"/>
            <w:tcBorders>
              <w:top w:val="nil"/>
              <w:left w:val="nil"/>
              <w:bottom w:val="single" w:sz="8" w:space="0" w:color="C5D9F1"/>
              <w:right w:val="nil"/>
            </w:tcBorders>
            <w:shd w:val="clear" w:color="auto" w:fill="auto"/>
            <w:noWrap/>
            <w:vAlign w:val="center"/>
          </w:tcPr>
          <w:p w14:paraId="25E1ECA5" w14:textId="0B948522" w:rsidR="00055BF7" w:rsidRPr="00460B97" w:rsidRDefault="00D64E34" w:rsidP="00430A4C">
            <w:pPr>
              <w:jc w:val="right"/>
              <w:rPr>
                <w:rFonts w:ascii="Calibri" w:hAnsi="Calibri" w:cs="Calibri"/>
                <w:color w:val="000000"/>
                <w:sz w:val="18"/>
                <w:szCs w:val="18"/>
              </w:rPr>
            </w:pPr>
            <w:r w:rsidRPr="00460B97">
              <w:rPr>
                <w:rFonts w:ascii="Calibri" w:hAnsi="Calibri" w:cs="Calibri"/>
                <w:color w:val="000000"/>
                <w:sz w:val="18"/>
                <w:szCs w:val="18"/>
              </w:rPr>
              <w:t>458.408</w:t>
            </w:r>
          </w:p>
        </w:tc>
        <w:tc>
          <w:tcPr>
            <w:tcW w:w="1220" w:type="dxa"/>
            <w:tcBorders>
              <w:top w:val="nil"/>
              <w:left w:val="nil"/>
              <w:bottom w:val="single" w:sz="8" w:space="0" w:color="C5D9F1"/>
              <w:right w:val="nil"/>
            </w:tcBorders>
            <w:shd w:val="clear" w:color="auto" w:fill="auto"/>
            <w:noWrap/>
            <w:vAlign w:val="center"/>
          </w:tcPr>
          <w:p w14:paraId="27DFED3D" w14:textId="23C479B8" w:rsidR="00055BF7" w:rsidRPr="00460B97" w:rsidRDefault="00D64E34" w:rsidP="00430A4C">
            <w:pPr>
              <w:jc w:val="right"/>
              <w:rPr>
                <w:rFonts w:ascii="Calibri" w:hAnsi="Calibri" w:cs="Calibri"/>
                <w:color w:val="000000"/>
                <w:sz w:val="18"/>
                <w:szCs w:val="18"/>
              </w:rPr>
            </w:pPr>
            <w:r w:rsidRPr="00460B97">
              <w:rPr>
                <w:rFonts w:ascii="Calibri" w:hAnsi="Calibri" w:cs="Calibri"/>
                <w:color w:val="000000"/>
                <w:sz w:val="18"/>
                <w:szCs w:val="18"/>
              </w:rPr>
              <w:t>65</w:t>
            </w:r>
          </w:p>
        </w:tc>
      </w:tr>
      <w:tr w:rsidR="00055BF7" w:rsidRPr="00460B97" w14:paraId="58E0CADB" w14:textId="77777777" w:rsidTr="00055BF7">
        <w:trPr>
          <w:trHeight w:val="300"/>
        </w:trPr>
        <w:tc>
          <w:tcPr>
            <w:tcW w:w="497" w:type="dxa"/>
            <w:tcBorders>
              <w:top w:val="nil"/>
              <w:left w:val="nil"/>
              <w:bottom w:val="single" w:sz="8" w:space="0" w:color="C5D9F1"/>
              <w:right w:val="nil"/>
            </w:tcBorders>
            <w:shd w:val="clear" w:color="auto" w:fill="auto"/>
            <w:noWrap/>
            <w:vAlign w:val="center"/>
          </w:tcPr>
          <w:p w14:paraId="24F08191" w14:textId="77777777" w:rsidR="00055BF7" w:rsidRPr="00460B97" w:rsidRDefault="00055BF7" w:rsidP="00730EE0">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7.</w:t>
            </w:r>
          </w:p>
        </w:tc>
        <w:tc>
          <w:tcPr>
            <w:tcW w:w="4890" w:type="dxa"/>
            <w:tcBorders>
              <w:top w:val="nil"/>
              <w:left w:val="nil"/>
              <w:bottom w:val="single" w:sz="8" w:space="0" w:color="C5D9F1"/>
              <w:right w:val="nil"/>
            </w:tcBorders>
            <w:shd w:val="clear" w:color="auto" w:fill="auto"/>
            <w:vAlign w:val="center"/>
          </w:tcPr>
          <w:p w14:paraId="39A76E98" w14:textId="77777777" w:rsidR="00055BF7" w:rsidRPr="00460B97" w:rsidRDefault="00055BF7" w:rsidP="00730EE0">
            <w:pPr>
              <w:rPr>
                <w:rFonts w:ascii="Calibri" w:hAnsi="Calibri" w:cs="Calibri"/>
                <w:color w:val="000000"/>
                <w:sz w:val="18"/>
                <w:szCs w:val="18"/>
              </w:rPr>
            </w:pPr>
            <w:r w:rsidRPr="00460B97">
              <w:rPr>
                <w:rFonts w:ascii="Calibri" w:hAnsi="Calibri" w:cs="Calibri"/>
                <w:color w:val="000000"/>
                <w:sz w:val="18"/>
                <w:szCs w:val="18"/>
              </w:rPr>
              <w:t>Postavitev zapor</w:t>
            </w:r>
          </w:p>
        </w:tc>
        <w:tc>
          <w:tcPr>
            <w:tcW w:w="1240" w:type="dxa"/>
            <w:tcBorders>
              <w:top w:val="nil"/>
              <w:left w:val="nil"/>
              <w:bottom w:val="single" w:sz="8" w:space="0" w:color="C5D9F1"/>
              <w:right w:val="nil"/>
            </w:tcBorders>
            <w:shd w:val="clear" w:color="auto" w:fill="auto"/>
            <w:noWrap/>
            <w:vAlign w:val="center"/>
          </w:tcPr>
          <w:p w14:paraId="674A8BAB" w14:textId="1523E2EB" w:rsidR="00055BF7" w:rsidRPr="00460B97" w:rsidRDefault="00055BF7" w:rsidP="00730EE0">
            <w:pPr>
              <w:jc w:val="right"/>
              <w:rPr>
                <w:rFonts w:ascii="Calibri" w:hAnsi="Calibri" w:cs="Calibri"/>
                <w:color w:val="000000"/>
                <w:sz w:val="18"/>
                <w:szCs w:val="18"/>
              </w:rPr>
            </w:pPr>
            <w:r w:rsidRPr="00460B97">
              <w:rPr>
                <w:rFonts w:ascii="Calibri" w:hAnsi="Calibri" w:cs="Calibri"/>
                <w:color w:val="000000"/>
                <w:sz w:val="18"/>
                <w:szCs w:val="18"/>
              </w:rPr>
              <w:t>0</w:t>
            </w:r>
          </w:p>
        </w:tc>
        <w:tc>
          <w:tcPr>
            <w:tcW w:w="1220" w:type="dxa"/>
            <w:tcBorders>
              <w:top w:val="nil"/>
              <w:left w:val="nil"/>
              <w:bottom w:val="single" w:sz="8" w:space="0" w:color="C5D9F1"/>
              <w:right w:val="nil"/>
            </w:tcBorders>
            <w:shd w:val="clear" w:color="auto" w:fill="auto"/>
            <w:noWrap/>
            <w:vAlign w:val="center"/>
          </w:tcPr>
          <w:p w14:paraId="31DCFFC8" w14:textId="5A74355E" w:rsidR="00055BF7" w:rsidRPr="00460B97" w:rsidRDefault="00D64E34" w:rsidP="00730EE0">
            <w:pPr>
              <w:jc w:val="right"/>
              <w:rPr>
                <w:rFonts w:ascii="Calibri" w:hAnsi="Calibri" w:cs="Calibri"/>
                <w:color w:val="000000"/>
                <w:sz w:val="18"/>
                <w:szCs w:val="18"/>
              </w:rPr>
            </w:pPr>
            <w:r w:rsidRPr="00460B97">
              <w:rPr>
                <w:rFonts w:ascii="Calibri" w:hAnsi="Calibri" w:cs="Calibri"/>
                <w:color w:val="000000"/>
                <w:sz w:val="18"/>
                <w:szCs w:val="18"/>
              </w:rPr>
              <w:t>318.834</w:t>
            </w:r>
          </w:p>
        </w:tc>
        <w:tc>
          <w:tcPr>
            <w:tcW w:w="1220" w:type="dxa"/>
            <w:tcBorders>
              <w:top w:val="nil"/>
              <w:left w:val="nil"/>
              <w:bottom w:val="single" w:sz="8" w:space="0" w:color="C5D9F1"/>
              <w:right w:val="nil"/>
            </w:tcBorders>
            <w:shd w:val="clear" w:color="auto" w:fill="auto"/>
            <w:noWrap/>
            <w:vAlign w:val="center"/>
          </w:tcPr>
          <w:p w14:paraId="60B34812" w14:textId="437E5D43" w:rsidR="00055BF7" w:rsidRPr="00460B97" w:rsidRDefault="00D64E34" w:rsidP="00730EE0">
            <w:pPr>
              <w:jc w:val="right"/>
              <w:rPr>
                <w:rFonts w:ascii="Calibri" w:hAnsi="Calibri" w:cs="Calibri"/>
                <w:color w:val="000000"/>
                <w:sz w:val="18"/>
                <w:szCs w:val="18"/>
              </w:rPr>
            </w:pPr>
            <w:r w:rsidRPr="00460B97">
              <w:rPr>
                <w:rFonts w:ascii="Calibri" w:hAnsi="Calibri" w:cs="Calibri"/>
                <w:color w:val="000000"/>
                <w:sz w:val="18"/>
                <w:szCs w:val="18"/>
              </w:rPr>
              <w:t>-</w:t>
            </w:r>
          </w:p>
        </w:tc>
      </w:tr>
      <w:tr w:rsidR="00055BF7" w:rsidRPr="00460B97" w14:paraId="28144ED5" w14:textId="77777777" w:rsidTr="00055BF7">
        <w:trPr>
          <w:trHeight w:val="300"/>
        </w:trPr>
        <w:tc>
          <w:tcPr>
            <w:tcW w:w="497" w:type="dxa"/>
            <w:tcBorders>
              <w:top w:val="nil"/>
              <w:left w:val="nil"/>
              <w:bottom w:val="single" w:sz="8" w:space="0" w:color="538DD5"/>
              <w:right w:val="nil"/>
            </w:tcBorders>
            <w:shd w:val="clear" w:color="auto" w:fill="auto"/>
            <w:noWrap/>
            <w:vAlign w:val="center"/>
            <w:hideMark/>
          </w:tcPr>
          <w:p w14:paraId="6D2458C6" w14:textId="77777777" w:rsidR="00055BF7" w:rsidRPr="00460B97" w:rsidRDefault="00055BF7" w:rsidP="00730EE0">
            <w:pPr>
              <w:jc w:val="center"/>
              <w:rPr>
                <w:rFonts w:ascii="Calibri" w:eastAsia="Times New Roman" w:hAnsi="Calibri" w:cs="Times New Roman"/>
                <w:b/>
                <w:bCs/>
                <w:sz w:val="18"/>
                <w:szCs w:val="18"/>
                <w:lang w:eastAsia="sl-SI"/>
              </w:rPr>
            </w:pPr>
          </w:p>
        </w:tc>
        <w:tc>
          <w:tcPr>
            <w:tcW w:w="4890" w:type="dxa"/>
            <w:tcBorders>
              <w:top w:val="nil"/>
              <w:left w:val="nil"/>
              <w:bottom w:val="single" w:sz="8" w:space="0" w:color="538DD5"/>
              <w:right w:val="nil"/>
            </w:tcBorders>
            <w:shd w:val="clear" w:color="auto" w:fill="auto"/>
            <w:vAlign w:val="center"/>
            <w:hideMark/>
          </w:tcPr>
          <w:p w14:paraId="266E9EAA" w14:textId="77777777" w:rsidR="00055BF7" w:rsidRPr="00460B97" w:rsidRDefault="00055BF7" w:rsidP="00730EE0">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Skupaj elektro-strojna dela in ITS</w:t>
            </w:r>
          </w:p>
        </w:tc>
        <w:tc>
          <w:tcPr>
            <w:tcW w:w="1240" w:type="dxa"/>
            <w:tcBorders>
              <w:top w:val="nil"/>
              <w:left w:val="nil"/>
              <w:bottom w:val="single" w:sz="8" w:space="0" w:color="538DD5"/>
              <w:right w:val="nil"/>
            </w:tcBorders>
            <w:shd w:val="clear" w:color="auto" w:fill="auto"/>
            <w:noWrap/>
            <w:vAlign w:val="center"/>
          </w:tcPr>
          <w:p w14:paraId="7CC9A79C" w14:textId="36E344AE" w:rsidR="00055BF7" w:rsidRPr="00460B97" w:rsidRDefault="00055BF7" w:rsidP="00730EE0">
            <w:pPr>
              <w:jc w:val="right"/>
              <w:rPr>
                <w:rFonts w:ascii="Calibri" w:hAnsi="Calibri" w:cs="Calibri"/>
                <w:b/>
                <w:bCs/>
                <w:color w:val="000000"/>
                <w:sz w:val="18"/>
                <w:szCs w:val="18"/>
              </w:rPr>
            </w:pPr>
            <w:r w:rsidRPr="00460B97">
              <w:rPr>
                <w:rFonts w:ascii="Calibri" w:hAnsi="Calibri" w:cs="Calibri"/>
                <w:b/>
                <w:bCs/>
                <w:color w:val="000000"/>
                <w:sz w:val="18"/>
                <w:szCs w:val="18"/>
              </w:rPr>
              <w:t>19.878.300</w:t>
            </w:r>
          </w:p>
        </w:tc>
        <w:tc>
          <w:tcPr>
            <w:tcW w:w="1220" w:type="dxa"/>
            <w:tcBorders>
              <w:top w:val="nil"/>
              <w:left w:val="nil"/>
              <w:bottom w:val="single" w:sz="8" w:space="0" w:color="538DD5"/>
              <w:right w:val="nil"/>
            </w:tcBorders>
            <w:shd w:val="clear" w:color="auto" w:fill="auto"/>
            <w:noWrap/>
            <w:vAlign w:val="center"/>
          </w:tcPr>
          <w:p w14:paraId="5F30134A" w14:textId="0E5A3B5B" w:rsidR="00055BF7" w:rsidRPr="00460B97" w:rsidRDefault="00D64E34" w:rsidP="00730EE0">
            <w:pPr>
              <w:jc w:val="right"/>
              <w:rPr>
                <w:rFonts w:ascii="Calibri" w:hAnsi="Calibri" w:cs="Calibri"/>
                <w:b/>
                <w:bCs/>
                <w:color w:val="000000"/>
                <w:sz w:val="18"/>
                <w:szCs w:val="18"/>
              </w:rPr>
            </w:pPr>
            <w:r w:rsidRPr="00460B97">
              <w:rPr>
                <w:rFonts w:ascii="Calibri" w:hAnsi="Calibri" w:cs="Calibri"/>
                <w:b/>
                <w:bCs/>
                <w:color w:val="000000"/>
                <w:sz w:val="18"/>
                <w:szCs w:val="18"/>
              </w:rPr>
              <w:t>13.986.964</w:t>
            </w:r>
          </w:p>
        </w:tc>
        <w:tc>
          <w:tcPr>
            <w:tcW w:w="1220" w:type="dxa"/>
            <w:tcBorders>
              <w:top w:val="nil"/>
              <w:left w:val="nil"/>
              <w:bottom w:val="single" w:sz="8" w:space="0" w:color="538DD5"/>
              <w:right w:val="nil"/>
            </w:tcBorders>
            <w:shd w:val="clear" w:color="auto" w:fill="auto"/>
            <w:noWrap/>
            <w:vAlign w:val="center"/>
          </w:tcPr>
          <w:p w14:paraId="6CB2F2AA" w14:textId="04840ABB" w:rsidR="00055BF7" w:rsidRPr="00460B97" w:rsidRDefault="00D64E34" w:rsidP="00730EE0">
            <w:pPr>
              <w:jc w:val="right"/>
              <w:rPr>
                <w:rFonts w:ascii="Calibri" w:hAnsi="Calibri" w:cs="Calibri"/>
                <w:b/>
                <w:bCs/>
                <w:color w:val="000000"/>
                <w:sz w:val="18"/>
                <w:szCs w:val="18"/>
              </w:rPr>
            </w:pPr>
            <w:r w:rsidRPr="00460B97">
              <w:rPr>
                <w:rFonts w:ascii="Calibri" w:hAnsi="Calibri" w:cs="Calibri"/>
                <w:b/>
                <w:bCs/>
                <w:color w:val="000000"/>
                <w:sz w:val="18"/>
                <w:szCs w:val="18"/>
              </w:rPr>
              <w:t>70</w:t>
            </w:r>
          </w:p>
        </w:tc>
      </w:tr>
    </w:tbl>
    <w:p w14:paraId="2367FBED" w14:textId="77777777" w:rsidR="00F252E0" w:rsidRPr="00460B97" w:rsidRDefault="00F252E0" w:rsidP="00984DB0">
      <w:pPr>
        <w:rPr>
          <w:b/>
          <w:color w:val="1F497D"/>
        </w:rPr>
      </w:pPr>
    </w:p>
    <w:p w14:paraId="195EC41A" w14:textId="77777777" w:rsidR="009713B9" w:rsidRPr="00460B97" w:rsidRDefault="009713B9" w:rsidP="009713B9">
      <w:pPr>
        <w:rPr>
          <w:b/>
          <w:color w:val="1F497D"/>
        </w:rPr>
      </w:pPr>
      <w:r w:rsidRPr="00460B97">
        <w:rPr>
          <w:b/>
          <w:color w:val="1F497D"/>
        </w:rPr>
        <w:t>Obnove elektro-strojne opreme in ITS</w:t>
      </w:r>
    </w:p>
    <w:p w14:paraId="04E3C41F" w14:textId="77777777" w:rsidR="00AE4D72" w:rsidRPr="00460B97" w:rsidRDefault="00AE4D72" w:rsidP="00AE4D72">
      <w:pPr>
        <w:jc w:val="both"/>
        <w:rPr>
          <w:color w:val="000000" w:themeColor="text1"/>
        </w:rPr>
      </w:pPr>
      <w:bookmarkStart w:id="56" w:name="_Hlk101432868"/>
      <w:r w:rsidRPr="00460B97">
        <w:rPr>
          <w:color w:val="000000" w:themeColor="text1"/>
        </w:rPr>
        <w:t>V letu 2023 so se zaključili naslednji projekti:</w:t>
      </w:r>
    </w:p>
    <w:p w14:paraId="30E7967B" w14:textId="02FF8385" w:rsidR="00AE4D72" w:rsidRPr="00460B97" w:rsidRDefault="00825FC3" w:rsidP="00AE4D72">
      <w:pPr>
        <w:pStyle w:val="Odstavekseznama"/>
        <w:numPr>
          <w:ilvl w:val="0"/>
          <w:numId w:val="2"/>
        </w:numPr>
        <w:jc w:val="both"/>
        <w:rPr>
          <w:color w:val="000000" w:themeColor="text1"/>
        </w:rPr>
      </w:pPr>
      <w:r w:rsidRPr="00460B97">
        <w:rPr>
          <w:color w:val="000000" w:themeColor="text1"/>
        </w:rPr>
        <w:t>z</w:t>
      </w:r>
      <w:r w:rsidR="00AE4D72" w:rsidRPr="00460B97">
        <w:rPr>
          <w:color w:val="000000" w:themeColor="text1"/>
        </w:rPr>
        <w:t>amenjava obstoječe razsvetljave z LED svetili v pokritem vkopu Vipavski križ;</w:t>
      </w:r>
    </w:p>
    <w:p w14:paraId="3F84AF85" w14:textId="77777777" w:rsidR="00AE4D72" w:rsidRPr="00460B97" w:rsidRDefault="00AE4D72" w:rsidP="00AE4D72">
      <w:pPr>
        <w:pStyle w:val="Odstavekseznama"/>
        <w:numPr>
          <w:ilvl w:val="0"/>
          <w:numId w:val="2"/>
        </w:numPr>
        <w:jc w:val="both"/>
        <w:rPr>
          <w:color w:val="000000" w:themeColor="text1"/>
        </w:rPr>
      </w:pPr>
      <w:r w:rsidRPr="00460B97">
        <w:rPr>
          <w:color w:val="000000" w:themeColor="text1"/>
        </w:rPr>
        <w:t>sanacija korozijske katodne zaščite premostitvenega objekta Slavček v Kopru;</w:t>
      </w:r>
    </w:p>
    <w:p w14:paraId="604E5C0E" w14:textId="77777777" w:rsidR="00AE4D72" w:rsidRPr="00460B97" w:rsidRDefault="00AE4D72" w:rsidP="00AE4D72">
      <w:pPr>
        <w:pStyle w:val="Odstavekseznama"/>
        <w:numPr>
          <w:ilvl w:val="0"/>
          <w:numId w:val="2"/>
        </w:numPr>
        <w:jc w:val="both"/>
        <w:rPr>
          <w:color w:val="000000" w:themeColor="text1"/>
        </w:rPr>
      </w:pPr>
      <w:r w:rsidRPr="00460B97">
        <w:rPr>
          <w:color w:val="000000" w:themeColor="text1"/>
        </w:rPr>
        <w:t>obnova ESO opreme na priključku Nove Jarše ter postavitvijo novega nadzornega SPS portala;</w:t>
      </w:r>
    </w:p>
    <w:p w14:paraId="392E5DA7" w14:textId="77777777" w:rsidR="00AE4D72" w:rsidRPr="00460B97" w:rsidRDefault="00AE4D72" w:rsidP="00AE4D72">
      <w:pPr>
        <w:pStyle w:val="Odstavekseznama"/>
        <w:numPr>
          <w:ilvl w:val="0"/>
          <w:numId w:val="2"/>
        </w:numPr>
        <w:jc w:val="both"/>
        <w:rPr>
          <w:color w:val="000000" w:themeColor="text1"/>
        </w:rPr>
      </w:pPr>
      <w:r w:rsidRPr="00460B97">
        <w:rPr>
          <w:color w:val="000000" w:themeColor="text1"/>
        </w:rPr>
        <w:t>zamenjava UPS naprav;</w:t>
      </w:r>
    </w:p>
    <w:p w14:paraId="42CB9DF8" w14:textId="77777777" w:rsidR="00AE4D72" w:rsidRPr="00460B97" w:rsidRDefault="00AE4D72" w:rsidP="00AE4D72">
      <w:pPr>
        <w:pStyle w:val="Odstavekseznama"/>
        <w:numPr>
          <w:ilvl w:val="0"/>
          <w:numId w:val="2"/>
        </w:numPr>
        <w:jc w:val="both"/>
        <w:rPr>
          <w:color w:val="000000" w:themeColor="text1"/>
        </w:rPr>
      </w:pPr>
      <w:r w:rsidRPr="00460B97">
        <w:rPr>
          <w:color w:val="000000" w:themeColor="text1"/>
        </w:rPr>
        <w:t>obnova ESO opreme ter preureditev krakov priključka 0116 Ljubljana Zahod;</w:t>
      </w:r>
    </w:p>
    <w:p w14:paraId="187805D1" w14:textId="77777777" w:rsidR="00AE4D72" w:rsidRPr="00460B97" w:rsidRDefault="00AE4D72" w:rsidP="00AE4D72">
      <w:pPr>
        <w:pStyle w:val="Odstavekseznama"/>
        <w:numPr>
          <w:ilvl w:val="0"/>
          <w:numId w:val="2"/>
        </w:numPr>
        <w:jc w:val="both"/>
        <w:rPr>
          <w:color w:val="000000" w:themeColor="text1"/>
        </w:rPr>
      </w:pPr>
      <w:r w:rsidRPr="00460B97">
        <w:rPr>
          <w:color w:val="000000" w:themeColor="text1"/>
        </w:rPr>
        <w:t>obnova cestno vremenskih postaj;</w:t>
      </w:r>
    </w:p>
    <w:p w14:paraId="4F83EAC8" w14:textId="77777777" w:rsidR="00AE4D72" w:rsidRPr="00460B97" w:rsidRDefault="00AE4D72" w:rsidP="00AE4D72">
      <w:pPr>
        <w:pStyle w:val="Odstavekseznama"/>
        <w:numPr>
          <w:ilvl w:val="0"/>
          <w:numId w:val="2"/>
        </w:numPr>
        <w:jc w:val="both"/>
        <w:rPr>
          <w:color w:val="000000" w:themeColor="text1"/>
        </w:rPr>
      </w:pPr>
      <w:r w:rsidRPr="00460B97">
        <w:rPr>
          <w:color w:val="000000" w:themeColor="text1"/>
        </w:rPr>
        <w:t>zamenjave sidrnih vijakov obstoječih ventilatorjev v predorih Jasovnik, Trojane, Kastelec in Dekani;</w:t>
      </w:r>
    </w:p>
    <w:p w14:paraId="2D734BA2" w14:textId="00EAD451" w:rsidR="000D3875" w:rsidRPr="00460B97" w:rsidRDefault="00AE4D72" w:rsidP="00AE4D72">
      <w:pPr>
        <w:pStyle w:val="Odstavekseznama"/>
        <w:numPr>
          <w:ilvl w:val="0"/>
          <w:numId w:val="2"/>
        </w:numPr>
        <w:jc w:val="both"/>
        <w:rPr>
          <w:color w:val="000000" w:themeColor="text1"/>
        </w:rPr>
      </w:pPr>
      <w:r w:rsidRPr="00460B97">
        <w:rPr>
          <w:color w:val="000000" w:themeColor="text1"/>
        </w:rPr>
        <w:t>obnova ob požaru poškodovanega predora Malečnik.</w:t>
      </w:r>
    </w:p>
    <w:p w14:paraId="3B294671" w14:textId="77777777" w:rsidR="000D3875" w:rsidRPr="00460B97" w:rsidRDefault="000D3875" w:rsidP="000D3875">
      <w:pPr>
        <w:jc w:val="both"/>
        <w:rPr>
          <w:color w:val="FF0000"/>
        </w:rPr>
      </w:pPr>
    </w:p>
    <w:p w14:paraId="18D327E0" w14:textId="3A6B3C0D" w:rsidR="00AE4D72" w:rsidRPr="00460B97" w:rsidRDefault="00C90EF5" w:rsidP="00AE4D72">
      <w:pPr>
        <w:jc w:val="both"/>
        <w:rPr>
          <w:i/>
          <w:iCs/>
        </w:rPr>
      </w:pPr>
      <w:r w:rsidRPr="00460B97">
        <w:rPr>
          <w:i/>
          <w:iCs/>
        </w:rPr>
        <w:t>Razlogi za odstopanje od plana: Nižja realizacija pri obnovah elektro strojne opreme je posledica zamika podpisa pogodbe obnove ESO opreme za Debeli hrib in Mali vrh</w:t>
      </w:r>
      <w:r w:rsidR="00757CE0" w:rsidRPr="00460B97">
        <w:rPr>
          <w:i/>
          <w:iCs/>
        </w:rPr>
        <w:t>, zaradi prilagoditev projektnih zahtev in usklajevanja z ostalimi projekti na tem odseku, se je postopek izvedel v drugi polovici 2023.</w:t>
      </w:r>
      <w:r w:rsidRPr="00460B97">
        <w:rPr>
          <w:i/>
          <w:iCs/>
        </w:rPr>
        <w:t xml:space="preserve"> Drugi postopek, ki se ni uspešno izvedel</w:t>
      </w:r>
      <w:r w:rsidR="00B26E1B">
        <w:rPr>
          <w:i/>
          <w:iCs/>
        </w:rPr>
        <w:t>,</w:t>
      </w:r>
      <w:r w:rsidRPr="00460B97">
        <w:rPr>
          <w:i/>
          <w:iCs/>
        </w:rPr>
        <w:t xml:space="preserve"> je bila ureditev odjemnih mest na R2 (Priključek Ptujska–krožišče Pesnica) med Mestno občino Maribor in družbo DARS, saj se je po neuspešnem </w:t>
      </w:r>
      <w:r w:rsidR="00420C69">
        <w:rPr>
          <w:i/>
          <w:iCs/>
        </w:rPr>
        <w:t xml:space="preserve">JN </w:t>
      </w:r>
      <w:r w:rsidRPr="00460B97">
        <w:rPr>
          <w:i/>
          <w:iCs/>
        </w:rPr>
        <w:t>konec leta 2022, kjer ni prispela nobena ponudba, izvedel nov postopek v letu 2023 z dopolnjeno dokumentacijo in pogoji</w:t>
      </w:r>
      <w:r w:rsidR="007207E0" w:rsidRPr="00460B97">
        <w:rPr>
          <w:i/>
          <w:iCs/>
        </w:rPr>
        <w:t>. Postopek do konca leta 2023 še ni bil zaključen</w:t>
      </w:r>
      <w:r w:rsidR="00CC56A1">
        <w:rPr>
          <w:i/>
          <w:iCs/>
        </w:rPr>
        <w:t>.</w:t>
      </w:r>
    </w:p>
    <w:bookmarkEnd w:id="56"/>
    <w:p w14:paraId="7356CB3E" w14:textId="77777777" w:rsidR="00335FA7" w:rsidRPr="00460B97" w:rsidRDefault="00335FA7" w:rsidP="009713B9">
      <w:pPr>
        <w:jc w:val="both"/>
        <w:rPr>
          <w:color w:val="FF0000"/>
        </w:rPr>
      </w:pPr>
    </w:p>
    <w:p w14:paraId="045FB135" w14:textId="77777777" w:rsidR="009713B9" w:rsidRPr="00460B97" w:rsidRDefault="009713B9" w:rsidP="009713B9">
      <w:pPr>
        <w:rPr>
          <w:b/>
          <w:color w:val="1F497D"/>
        </w:rPr>
      </w:pPr>
      <w:r w:rsidRPr="00460B97">
        <w:rPr>
          <w:b/>
          <w:color w:val="1F497D"/>
        </w:rPr>
        <w:t>Investicijske naložbe v elektro-strojno opremo in ITS</w:t>
      </w:r>
    </w:p>
    <w:p w14:paraId="4D413C7A" w14:textId="3924A877" w:rsidR="000D3875" w:rsidRPr="00460B97" w:rsidRDefault="00AE4D72" w:rsidP="000D3875">
      <w:pPr>
        <w:jc w:val="both"/>
        <w:rPr>
          <w:color w:val="FF0000"/>
        </w:rPr>
      </w:pPr>
      <w:r w:rsidRPr="00460B97">
        <w:rPr>
          <w:color w:val="000000" w:themeColor="text1"/>
        </w:rPr>
        <w:t>Zaključila se je vzpostavitev sistema ADR v predorih. Nadaljevali smo z izvedbo gradbeno inštalacijskih del za vzpostavitev sistema nadzornih točk e-vinjeta na AC in HC omrežju.</w:t>
      </w:r>
    </w:p>
    <w:p w14:paraId="5ABA02D7" w14:textId="77777777" w:rsidR="000D3875" w:rsidRPr="00460B97" w:rsidRDefault="000D3875" w:rsidP="000D3875">
      <w:pPr>
        <w:jc w:val="both"/>
        <w:rPr>
          <w:color w:val="FF0000"/>
        </w:rPr>
      </w:pPr>
    </w:p>
    <w:p w14:paraId="3825F9E4" w14:textId="55A3D2DB" w:rsidR="000D3875" w:rsidRPr="00460B97" w:rsidRDefault="000D3875" w:rsidP="000D3875">
      <w:pPr>
        <w:jc w:val="both"/>
        <w:rPr>
          <w:i/>
          <w:iCs/>
        </w:rPr>
      </w:pPr>
      <w:r w:rsidRPr="00460B97">
        <w:rPr>
          <w:i/>
          <w:iCs/>
        </w:rPr>
        <w:t>Razlogi za odstopanje od plana:</w:t>
      </w:r>
      <w:r w:rsidR="00501556" w:rsidRPr="00460B97">
        <w:rPr>
          <w:i/>
          <w:iCs/>
        </w:rPr>
        <w:t xml:space="preserve"> </w:t>
      </w:r>
      <w:r w:rsidR="00E17995" w:rsidRPr="00460B97">
        <w:rPr>
          <w:i/>
          <w:iCs/>
        </w:rPr>
        <w:t xml:space="preserve">Razlogi odstopanja od plana je zamik podpisa pogodbe za dobavo in postavitev cestno vremenskih postaj na AC omrežju, kjer je bil zaradi neustreznega finančnega zavarovanja oziroma nepopolne ponudbe, postopek naročila zaključen neuspešno in je bilo potrebno celoten postopek </w:t>
      </w:r>
      <w:r w:rsidR="00420C69">
        <w:rPr>
          <w:i/>
          <w:iCs/>
        </w:rPr>
        <w:t xml:space="preserve">JN </w:t>
      </w:r>
      <w:r w:rsidR="00E17995" w:rsidRPr="00460B97">
        <w:rPr>
          <w:i/>
          <w:iCs/>
        </w:rPr>
        <w:t>izvesti ponovno</w:t>
      </w:r>
      <w:r w:rsidR="00AE4D72" w:rsidRPr="00460B97">
        <w:rPr>
          <w:i/>
          <w:iCs/>
        </w:rPr>
        <w:t>.</w:t>
      </w:r>
    </w:p>
    <w:p w14:paraId="28222DAA" w14:textId="77777777" w:rsidR="00335FA7" w:rsidRPr="00460B97" w:rsidRDefault="00335FA7" w:rsidP="009713B9">
      <w:pPr>
        <w:jc w:val="both"/>
        <w:rPr>
          <w:color w:val="FF0000"/>
        </w:rPr>
      </w:pPr>
    </w:p>
    <w:p w14:paraId="689F7B17" w14:textId="77777777" w:rsidR="009713B9" w:rsidRPr="00460B97" w:rsidRDefault="009713B9" w:rsidP="009713B9">
      <w:pPr>
        <w:rPr>
          <w:b/>
          <w:color w:val="1F497D"/>
        </w:rPr>
      </w:pPr>
      <w:r w:rsidRPr="00460B97">
        <w:rPr>
          <w:b/>
          <w:color w:val="1F497D"/>
        </w:rPr>
        <w:t>Obnove telekomunikacijskih sistemov in prenosnih poti</w:t>
      </w:r>
    </w:p>
    <w:p w14:paraId="3328C4E1" w14:textId="6D9D30BC" w:rsidR="000D3875" w:rsidRPr="00460B97" w:rsidRDefault="00AE4D72" w:rsidP="000D3875">
      <w:pPr>
        <w:jc w:val="both"/>
        <w:rPr>
          <w:color w:val="FF0000"/>
        </w:rPr>
      </w:pPr>
      <w:r w:rsidRPr="00460B97">
        <w:rPr>
          <w:color w:val="000000" w:themeColor="text1"/>
        </w:rPr>
        <w:t xml:space="preserve">Končalo se je z nadgradnjo sistema Tetra v nadzornih centrih in z nadgradnjo predorskih podaljševalnikov radijskega sistema </w:t>
      </w:r>
      <w:r w:rsidR="00825FC3" w:rsidRPr="00460B97">
        <w:rPr>
          <w:color w:val="000000" w:themeColor="text1"/>
        </w:rPr>
        <w:t>Tetra</w:t>
      </w:r>
      <w:r w:rsidRPr="00460B97">
        <w:rPr>
          <w:color w:val="000000" w:themeColor="text1"/>
        </w:rPr>
        <w:t xml:space="preserve"> na območju vzhodne Slovenije.</w:t>
      </w:r>
    </w:p>
    <w:p w14:paraId="3E15CC8C" w14:textId="77777777" w:rsidR="000D3875" w:rsidRPr="00460B97" w:rsidRDefault="000D3875" w:rsidP="000D3875">
      <w:pPr>
        <w:jc w:val="both"/>
        <w:rPr>
          <w:color w:val="FF0000"/>
        </w:rPr>
      </w:pPr>
    </w:p>
    <w:p w14:paraId="6C342112" w14:textId="5B48E0C4" w:rsidR="00335FA7" w:rsidRPr="00460B97" w:rsidRDefault="00C90EF5" w:rsidP="00EE4D60">
      <w:pPr>
        <w:jc w:val="both"/>
        <w:rPr>
          <w:i/>
          <w:iCs/>
        </w:rPr>
      </w:pPr>
      <w:r w:rsidRPr="00460B97">
        <w:rPr>
          <w:i/>
          <w:iCs/>
        </w:rPr>
        <w:t xml:space="preserve">Razlogi za odstopanje od plana: Razlogi odstopanja od plana so nastali predvsem zaradi zamika podpisa dveh pogodb na leto 2024 in sicer za projekt obnove klica v sili na odseku med Vrbo in Vodicami, kjer se je dodatno preverjala možnost uporabe drugačnih sodobnejših tehnologij in morebitne ukinitve sistema v predvideni obliki, kot to testno uvajajo nekatere druge države v EU. Druga pogodba je vsebinsko predvidevala vgradnjo novega optičnega kabla med Dragomljem, Novim mestom in Obrežjem. Izvedba postopka </w:t>
      </w:r>
      <w:r w:rsidR="00420C69">
        <w:rPr>
          <w:i/>
          <w:iCs/>
        </w:rPr>
        <w:t xml:space="preserve">JN </w:t>
      </w:r>
      <w:r w:rsidRPr="00460B97">
        <w:rPr>
          <w:i/>
          <w:iCs/>
        </w:rPr>
        <w:t>se je zamaknila v drugo polovico leta 2023, ker se je vsebina dodatno preverjala s strani pristojnih zaradi črpanja EU sredstev in zaradi uskladitve izvedbe projekta s predhodno preureditvijo glavnega telekomunikacijskega vozlišča v pogonski centrali Golovec, ki neposredno tangira komunikacijske poti na trasi novega optičnega kabla</w:t>
      </w:r>
      <w:r w:rsidR="00AE4D72" w:rsidRPr="00460B97">
        <w:rPr>
          <w:i/>
          <w:iCs/>
        </w:rPr>
        <w:t>.</w:t>
      </w:r>
    </w:p>
    <w:p w14:paraId="40810321" w14:textId="77777777" w:rsidR="00E35FB6" w:rsidRPr="00460B97" w:rsidRDefault="00E35FB6" w:rsidP="009713B9">
      <w:pPr>
        <w:jc w:val="both"/>
        <w:rPr>
          <w:color w:val="FF0000"/>
        </w:rPr>
      </w:pPr>
    </w:p>
    <w:p w14:paraId="343B2882" w14:textId="77777777" w:rsidR="009713B9" w:rsidRPr="0042494F" w:rsidRDefault="009713B9" w:rsidP="009713B9">
      <w:pPr>
        <w:rPr>
          <w:b/>
          <w:color w:val="1F497D"/>
        </w:rPr>
      </w:pPr>
      <w:r w:rsidRPr="0042494F">
        <w:rPr>
          <w:b/>
          <w:color w:val="1F497D"/>
        </w:rPr>
        <w:t>Naložbe v izgradnjo SNVP</w:t>
      </w:r>
    </w:p>
    <w:p w14:paraId="38E96210" w14:textId="5C145EE5" w:rsidR="000D3875" w:rsidRPr="00460B97" w:rsidRDefault="00983DCE" w:rsidP="00983DCE">
      <w:pPr>
        <w:jc w:val="both"/>
        <w:rPr>
          <w:color w:val="FF0000"/>
        </w:rPr>
      </w:pPr>
      <w:r w:rsidRPr="0042494F">
        <w:rPr>
          <w:color w:val="000000" w:themeColor="text1"/>
        </w:rPr>
        <w:t>Zaključila se je vzpostavitev nadzorne točke Hrušica na odseku Meja A (pr</w:t>
      </w:r>
      <w:r w:rsidR="00A702C8" w:rsidRPr="0042494F">
        <w:rPr>
          <w:color w:val="000000" w:themeColor="text1"/>
        </w:rPr>
        <w:t>e</w:t>
      </w:r>
      <w:r w:rsidRPr="0042494F">
        <w:rPr>
          <w:color w:val="000000" w:themeColor="text1"/>
        </w:rPr>
        <w:t>dor)–Hrušica.</w:t>
      </w:r>
      <w:r w:rsidR="00501556" w:rsidRPr="0042494F">
        <w:rPr>
          <w:color w:val="000000" w:themeColor="text1"/>
        </w:rPr>
        <w:t xml:space="preserve"> </w:t>
      </w:r>
      <w:r w:rsidRPr="0042494F">
        <w:rPr>
          <w:color w:val="000000" w:themeColor="text1"/>
        </w:rPr>
        <w:t>Nadalj</w:t>
      </w:r>
      <w:r w:rsidR="00501556" w:rsidRPr="0042494F">
        <w:rPr>
          <w:color w:val="000000" w:themeColor="text1"/>
        </w:rPr>
        <w:t xml:space="preserve">evalo </w:t>
      </w:r>
      <w:r w:rsidRPr="0042494F">
        <w:rPr>
          <w:color w:val="000000" w:themeColor="text1"/>
        </w:rPr>
        <w:t xml:space="preserve">se </w:t>
      </w:r>
      <w:r w:rsidR="00501556" w:rsidRPr="0042494F">
        <w:rPr>
          <w:color w:val="000000" w:themeColor="text1"/>
        </w:rPr>
        <w:t xml:space="preserve">je </w:t>
      </w:r>
      <w:r w:rsidRPr="0042494F">
        <w:rPr>
          <w:color w:val="000000" w:themeColor="text1"/>
        </w:rPr>
        <w:t>z namestitvijo LED smernikov za vidno vodenje prometa v primeru megle Grosuplje–Ivančna Gorica, projektom upravljanje s prometom na vpadnicah Ljubljane - periferna oprema, nadgradnj</w:t>
      </w:r>
      <w:r w:rsidR="00E8714A" w:rsidRPr="0042494F">
        <w:rPr>
          <w:color w:val="000000" w:themeColor="text1"/>
        </w:rPr>
        <w:t>o</w:t>
      </w:r>
      <w:r w:rsidRPr="0042494F">
        <w:rPr>
          <w:color w:val="000000" w:themeColor="text1"/>
        </w:rPr>
        <w:t xml:space="preserve"> programske opreme SNVP in izdelavo projektne dokumentacije za izvedbi sistema za nadzor in vodenje prometa (SNVP) na AC A1 Štajerska in AC A5.</w:t>
      </w:r>
    </w:p>
    <w:p w14:paraId="6C63E065" w14:textId="77777777" w:rsidR="000D3875" w:rsidRPr="00460B97" w:rsidRDefault="000D3875" w:rsidP="000D3875">
      <w:pPr>
        <w:jc w:val="both"/>
        <w:rPr>
          <w:color w:val="FF0000"/>
        </w:rPr>
      </w:pPr>
    </w:p>
    <w:p w14:paraId="5C8DC397" w14:textId="3EB1BE95" w:rsidR="009713B9" w:rsidRPr="00460B97" w:rsidRDefault="000D3875" w:rsidP="00EE4D60">
      <w:pPr>
        <w:jc w:val="both"/>
        <w:rPr>
          <w:rFonts w:cs="Arial"/>
          <w:i/>
          <w:iCs/>
          <w:szCs w:val="20"/>
        </w:rPr>
      </w:pPr>
      <w:r w:rsidRPr="00460B97">
        <w:rPr>
          <w:i/>
          <w:iCs/>
        </w:rPr>
        <w:t>Razlogi za odstopanje od plana:</w:t>
      </w:r>
      <w:r w:rsidR="002037E0" w:rsidRPr="00460B97">
        <w:rPr>
          <w:i/>
          <w:iCs/>
        </w:rPr>
        <w:t xml:space="preserve"> </w:t>
      </w:r>
      <w:r w:rsidR="00E17995" w:rsidRPr="00460B97">
        <w:rPr>
          <w:i/>
          <w:iCs/>
          <w:color w:val="000000" w:themeColor="text1"/>
        </w:rPr>
        <w:t xml:space="preserve">Razlogi odstopanja od plana so zaradi zamika podpisa dveh pogodb za izvedbo, v prvi vrsti pogodbe za </w:t>
      </w:r>
      <w:r w:rsidR="00E17995" w:rsidRPr="00460B97">
        <w:rPr>
          <w:i/>
          <w:iCs/>
        </w:rPr>
        <w:t xml:space="preserve">obnovo obstoječih portalov sistema za nadzor in vodenje prometa (SNVP) na AC A1 Klanec–Ankaran, dopolnjevala se je dokumentacija glede novih finančnih izhodišča, v fazi izvedbe </w:t>
      </w:r>
      <w:r w:rsidR="00420C69">
        <w:rPr>
          <w:i/>
          <w:iCs/>
        </w:rPr>
        <w:t xml:space="preserve">JN </w:t>
      </w:r>
      <w:r w:rsidR="00E17995" w:rsidRPr="00460B97">
        <w:rPr>
          <w:i/>
          <w:iCs/>
        </w:rPr>
        <w:t>se je rok oddaje ponudb dvakrat podaljšal, konec leta so bile oddane ponudbe, postopek pa je bil zaključen začetek leta 2024. Druga pogodba</w:t>
      </w:r>
      <w:r w:rsidR="00E8714A">
        <w:rPr>
          <w:i/>
          <w:iCs/>
        </w:rPr>
        <w:t>,</w:t>
      </w:r>
      <w:r w:rsidR="00E17995" w:rsidRPr="00460B97">
        <w:rPr>
          <w:i/>
          <w:iCs/>
        </w:rPr>
        <w:t xml:space="preserve"> ki se je zamaknila</w:t>
      </w:r>
      <w:r w:rsidR="00E8714A">
        <w:rPr>
          <w:i/>
          <w:iCs/>
        </w:rPr>
        <w:t>,</w:t>
      </w:r>
      <w:r w:rsidR="00E17995" w:rsidRPr="00460B97">
        <w:rPr>
          <w:i/>
          <w:iCs/>
        </w:rPr>
        <w:t xml:space="preserve"> je predvidela </w:t>
      </w:r>
      <w:r w:rsidR="00E8714A">
        <w:rPr>
          <w:i/>
          <w:iCs/>
        </w:rPr>
        <w:t>n</w:t>
      </w:r>
      <w:r w:rsidR="00E17995" w:rsidRPr="00460B97">
        <w:rPr>
          <w:i/>
          <w:iCs/>
        </w:rPr>
        <w:t xml:space="preserve">adgradnjo sistema SNVP na odseku Vransko–Blagovica, kjer se je pred pričetkom postopka </w:t>
      </w:r>
      <w:r w:rsidR="00420C69">
        <w:rPr>
          <w:i/>
          <w:iCs/>
        </w:rPr>
        <w:t xml:space="preserve">JN </w:t>
      </w:r>
      <w:r w:rsidR="00E17995" w:rsidRPr="00460B97">
        <w:rPr>
          <w:i/>
          <w:iCs/>
        </w:rPr>
        <w:t xml:space="preserve">preverjalo možnosti integracije sistema video analitike na tem odseku, dopolnjevalo dokumentacijo z novimi finančnimi izhodišči, v postopku </w:t>
      </w:r>
      <w:r w:rsidR="00420C69">
        <w:rPr>
          <w:i/>
          <w:iCs/>
        </w:rPr>
        <w:t xml:space="preserve">JN </w:t>
      </w:r>
      <w:r w:rsidR="00E17995" w:rsidRPr="00460B97">
        <w:rPr>
          <w:i/>
          <w:iCs/>
        </w:rPr>
        <w:t>se je rok za oddajo ponudb podaljšal, kar je prestavilo podpis pogodbe v začetek leta 2024</w:t>
      </w:r>
      <w:r w:rsidR="00983DCE" w:rsidRPr="00460B97">
        <w:rPr>
          <w:i/>
          <w:iCs/>
        </w:rPr>
        <w:t>.</w:t>
      </w:r>
    </w:p>
    <w:p w14:paraId="459552D2" w14:textId="77777777" w:rsidR="009713B9" w:rsidRPr="00460B97" w:rsidRDefault="009713B9" w:rsidP="009713B9"/>
    <w:p w14:paraId="0C970966" w14:textId="77777777" w:rsidR="009713B9" w:rsidRPr="0042494F" w:rsidRDefault="009713B9" w:rsidP="009713B9">
      <w:pPr>
        <w:rPr>
          <w:b/>
          <w:color w:val="1F497D"/>
        </w:rPr>
      </w:pPr>
      <w:r w:rsidRPr="0042494F">
        <w:rPr>
          <w:b/>
          <w:color w:val="1F497D"/>
        </w:rPr>
        <w:t>Naložbe v nadzorne centre (regionalni nadzorni center, glavni nadzorni center)</w:t>
      </w:r>
    </w:p>
    <w:p w14:paraId="1C2BB57F" w14:textId="0887D26D" w:rsidR="000D3875" w:rsidRPr="00460B97" w:rsidRDefault="00983DCE" w:rsidP="000D3875">
      <w:pPr>
        <w:jc w:val="both"/>
        <w:rPr>
          <w:color w:val="FF0000"/>
        </w:rPr>
      </w:pPr>
      <w:r w:rsidRPr="0042494F">
        <w:rPr>
          <w:color w:val="000000" w:themeColor="text1"/>
        </w:rPr>
        <w:t xml:space="preserve">Zaključil se je projekt avtomatskega prenosa dogodkov iz predorskih nadzorno krmilnih sistemov v sistem Kažipot in v sistem C-ITS </w:t>
      </w:r>
      <w:r w:rsidR="00E938DF" w:rsidRPr="0042494F">
        <w:rPr>
          <w:color w:val="000000" w:themeColor="text1"/>
        </w:rPr>
        <w:t>ter</w:t>
      </w:r>
      <w:r w:rsidRPr="0042494F">
        <w:rPr>
          <w:color w:val="000000" w:themeColor="text1"/>
        </w:rPr>
        <w:t xml:space="preserve"> sistem kratkoročne in dolgoročne napovedi prometa s pomočjo algoritmov umetne inteligence (AI). Pričelo se je z novo pogodbo za vzdrževanje aplikacije Kažipot </w:t>
      </w:r>
      <w:r w:rsidR="00E8714A" w:rsidRPr="0042494F">
        <w:rPr>
          <w:color w:val="000000" w:themeColor="text1"/>
        </w:rPr>
        <w:t>ter</w:t>
      </w:r>
      <w:r w:rsidRPr="0042494F">
        <w:rPr>
          <w:color w:val="000000" w:themeColor="text1"/>
        </w:rPr>
        <w:t xml:space="preserve"> nabavo računalniške in strežniške opreme.</w:t>
      </w:r>
    </w:p>
    <w:p w14:paraId="53DE79D7" w14:textId="77777777" w:rsidR="000D3875" w:rsidRPr="00460B97" w:rsidRDefault="000D3875" w:rsidP="000D3875">
      <w:pPr>
        <w:jc w:val="both"/>
        <w:rPr>
          <w:color w:val="FF0000"/>
        </w:rPr>
      </w:pPr>
    </w:p>
    <w:p w14:paraId="0B79FF31" w14:textId="2045B091" w:rsidR="000D3875" w:rsidRPr="00460B97" w:rsidRDefault="000D3875" w:rsidP="000D3875">
      <w:pPr>
        <w:jc w:val="both"/>
        <w:rPr>
          <w:i/>
          <w:iCs/>
        </w:rPr>
      </w:pPr>
      <w:r w:rsidRPr="00460B97">
        <w:rPr>
          <w:i/>
          <w:iCs/>
        </w:rPr>
        <w:t>Razlogi za odstopanje od plana:</w:t>
      </w:r>
      <w:r w:rsidR="002037E0" w:rsidRPr="00460B97">
        <w:rPr>
          <w:i/>
          <w:iCs/>
        </w:rPr>
        <w:t xml:space="preserve"> </w:t>
      </w:r>
      <w:r w:rsidR="00E17995" w:rsidRPr="00460B97">
        <w:rPr>
          <w:i/>
          <w:iCs/>
        </w:rPr>
        <w:t xml:space="preserve">Razlogi odstopanja od plana so zamik podpisa pogodb za obnovo RNC Dragomelj in prestavitve </w:t>
      </w:r>
      <w:r w:rsidR="003138EA">
        <w:rPr>
          <w:i/>
          <w:iCs/>
        </w:rPr>
        <w:t>RNC</w:t>
      </w:r>
      <w:r w:rsidR="00E17995" w:rsidRPr="00460B97">
        <w:rPr>
          <w:i/>
          <w:iCs/>
        </w:rPr>
        <w:t xml:space="preserve"> v Maribor. Po prekinjenem postopku konec leta 2022, se je v letu 2023 izvedel nov postopek </w:t>
      </w:r>
      <w:r w:rsidR="00420C69">
        <w:rPr>
          <w:i/>
          <w:iCs/>
        </w:rPr>
        <w:t>JN</w:t>
      </w:r>
      <w:r w:rsidR="00E17995" w:rsidRPr="00460B97">
        <w:rPr>
          <w:i/>
          <w:iCs/>
        </w:rPr>
        <w:t>, ki se ravno tako zaključil neuspešno, zaradi pritožbe ponudnika na razpisno dokumentacijo, na osnovi katere je državna revizijska komisija odločila, da je potrebno postopek prekiniti</w:t>
      </w:r>
      <w:r w:rsidRPr="00460B97">
        <w:rPr>
          <w:i/>
          <w:iCs/>
        </w:rPr>
        <w:t>.</w:t>
      </w:r>
    </w:p>
    <w:p w14:paraId="3919971E" w14:textId="331B9B51" w:rsidR="009713B9" w:rsidRPr="00460B97" w:rsidRDefault="009713B9" w:rsidP="009713B9">
      <w:pPr>
        <w:jc w:val="both"/>
        <w:rPr>
          <w:color w:val="FF0000"/>
        </w:rPr>
      </w:pPr>
      <w:r w:rsidRPr="00460B97">
        <w:rPr>
          <w:i/>
          <w:iCs/>
        </w:rPr>
        <w:t xml:space="preserve"> </w:t>
      </w:r>
    </w:p>
    <w:p w14:paraId="6450F0DA" w14:textId="77777777" w:rsidR="009713B9" w:rsidRPr="00460B97" w:rsidRDefault="009713B9" w:rsidP="009713B9">
      <w:pPr>
        <w:rPr>
          <w:b/>
          <w:color w:val="1F497D"/>
        </w:rPr>
      </w:pPr>
      <w:r w:rsidRPr="00460B97">
        <w:rPr>
          <w:b/>
          <w:color w:val="1F497D"/>
        </w:rPr>
        <w:t>Predhodna dela za elektro-strojna dela in ITS</w:t>
      </w:r>
    </w:p>
    <w:p w14:paraId="315DFDDD" w14:textId="50B58916" w:rsidR="000D3875" w:rsidRPr="00460B97" w:rsidRDefault="00E17995" w:rsidP="000D3875">
      <w:pPr>
        <w:jc w:val="both"/>
        <w:rPr>
          <w:color w:val="FF0000"/>
        </w:rPr>
      </w:pPr>
      <w:r w:rsidRPr="00460B97">
        <w:rPr>
          <w:color w:val="000000" w:themeColor="text1"/>
        </w:rPr>
        <w:t>Končali smo s projektiranjem projektne dokumentacije DAB v predorih in optimizacijo požarnega algoritma mehanskega prezračevanja v predoru Šentvid. Nadaljevalo se je projektiranja ESO opreme v predorih Ločica in Jasovnik ter Dekani in Kastelec</w:t>
      </w:r>
      <w:r w:rsidR="000D3875" w:rsidRPr="00460B97">
        <w:rPr>
          <w:color w:val="FF0000"/>
        </w:rPr>
        <w:t>.</w:t>
      </w:r>
    </w:p>
    <w:p w14:paraId="7DE0DB20" w14:textId="77777777" w:rsidR="000D3875" w:rsidRPr="00460B97" w:rsidRDefault="000D3875" w:rsidP="000D3875">
      <w:pPr>
        <w:jc w:val="both"/>
        <w:rPr>
          <w:color w:val="FF0000"/>
        </w:rPr>
      </w:pPr>
    </w:p>
    <w:p w14:paraId="5278D7E5" w14:textId="7522CE87" w:rsidR="000D3875" w:rsidRPr="00460B97" w:rsidRDefault="000D3875" w:rsidP="000D3875">
      <w:pPr>
        <w:jc w:val="both"/>
        <w:rPr>
          <w:i/>
          <w:iCs/>
        </w:rPr>
      </w:pPr>
      <w:r w:rsidRPr="00460B97">
        <w:rPr>
          <w:i/>
          <w:iCs/>
        </w:rPr>
        <w:t>Razlogi za odstopanje od plana:</w:t>
      </w:r>
      <w:r w:rsidR="002037E0" w:rsidRPr="00460B97">
        <w:rPr>
          <w:i/>
          <w:iCs/>
        </w:rPr>
        <w:t xml:space="preserve"> </w:t>
      </w:r>
      <w:r w:rsidR="00E17995" w:rsidRPr="00460B97">
        <w:rPr>
          <w:i/>
          <w:iCs/>
        </w:rPr>
        <w:t>Podaljšanje pogodbe pri projektiranju ESO opreme v predorih Ločica in Jasovnik ter Dekani in Kastelec, Zaradi uskladitve z vzporednimi gradbenimi projekti se faza projektiranja z aneksom podaljšala za 3 mesece, kar je zaključek projektiranja premaknilo v začetek leta 2024. Pri drugem postopku, obnova ESO opreme v predorih Barnic</w:t>
      </w:r>
      <w:r w:rsidR="00820495">
        <w:rPr>
          <w:i/>
          <w:iCs/>
        </w:rPr>
        <w:t>a, Podnanos, Rebrnice I in Reb</w:t>
      </w:r>
      <w:r w:rsidR="00E17995" w:rsidRPr="00460B97">
        <w:rPr>
          <w:i/>
          <w:iCs/>
        </w:rPr>
        <w:t xml:space="preserve">rnice II, je že v postopku </w:t>
      </w:r>
      <w:r w:rsidR="00420C69">
        <w:rPr>
          <w:i/>
          <w:iCs/>
        </w:rPr>
        <w:t xml:space="preserve">JN </w:t>
      </w:r>
      <w:r w:rsidR="00E17995" w:rsidRPr="00460B97">
        <w:rPr>
          <w:i/>
          <w:iCs/>
        </w:rPr>
        <w:t xml:space="preserve">prispela samo ena ponudba, ki je presegala predvideno dopustno vrednost. Postopek </w:t>
      </w:r>
      <w:r w:rsidR="00420C69">
        <w:rPr>
          <w:i/>
          <w:iCs/>
        </w:rPr>
        <w:t xml:space="preserve">JN </w:t>
      </w:r>
      <w:r w:rsidR="00E17995" w:rsidRPr="00460B97">
        <w:rPr>
          <w:i/>
          <w:iCs/>
        </w:rPr>
        <w:t>je bil prekinjen in ponovljen ter uspešno zaključen februarja 2024</w:t>
      </w:r>
      <w:r w:rsidRPr="00460B97">
        <w:rPr>
          <w:i/>
          <w:iCs/>
        </w:rPr>
        <w:t>.</w:t>
      </w:r>
    </w:p>
    <w:p w14:paraId="548FE3B8" w14:textId="77777777" w:rsidR="009713B9" w:rsidRPr="00460B97" w:rsidRDefault="009713B9" w:rsidP="009713B9">
      <w:pPr>
        <w:jc w:val="both"/>
        <w:rPr>
          <w:color w:val="FF0000"/>
        </w:rPr>
      </w:pPr>
    </w:p>
    <w:p w14:paraId="5C737263" w14:textId="77777777" w:rsidR="009713B9" w:rsidRPr="00460B97" w:rsidRDefault="009713B9" w:rsidP="009713B9">
      <w:pPr>
        <w:rPr>
          <w:b/>
          <w:color w:val="1F497D"/>
        </w:rPr>
      </w:pPr>
      <w:r w:rsidRPr="00460B97">
        <w:rPr>
          <w:b/>
          <w:color w:val="1F497D"/>
        </w:rPr>
        <w:t>Postavitev zapor</w:t>
      </w:r>
    </w:p>
    <w:p w14:paraId="70950C05" w14:textId="5F164920" w:rsidR="007F54F5" w:rsidRPr="00460B97" w:rsidRDefault="009713B9" w:rsidP="009713B9">
      <w:pPr>
        <w:jc w:val="both"/>
        <w:rPr>
          <w:lang w:eastAsia="sl-SI"/>
        </w:rPr>
      </w:pPr>
      <w:r w:rsidRPr="00460B97">
        <w:rPr>
          <w:lang w:eastAsia="sl-SI"/>
        </w:rPr>
        <w:t>V okviru postavke so se postavljale zapore prometa na odsekih, na katerih so se izvajala obnovitvena dela</w:t>
      </w:r>
      <w:r w:rsidR="007F54F5" w:rsidRPr="00460B97">
        <w:rPr>
          <w:lang w:eastAsia="sl-SI"/>
        </w:rPr>
        <w:t>.</w:t>
      </w:r>
    </w:p>
    <w:p w14:paraId="20FB1727" w14:textId="1E383DF2" w:rsidR="00B826D0" w:rsidRPr="00460B97" w:rsidRDefault="00B826D0" w:rsidP="000C1724">
      <w:pPr>
        <w:pStyle w:val="Naslov3"/>
      </w:pPr>
      <w:bookmarkStart w:id="57" w:name="_Toc170819448"/>
      <w:r w:rsidRPr="00460B97">
        <w:t>Izboljšanje prometne varnosti</w:t>
      </w:r>
      <w:bookmarkEnd w:id="57"/>
    </w:p>
    <w:tbl>
      <w:tblPr>
        <w:tblW w:w="8997" w:type="dxa"/>
        <w:tblInd w:w="70" w:type="dxa"/>
        <w:tblCellMar>
          <w:left w:w="70" w:type="dxa"/>
          <w:right w:w="70" w:type="dxa"/>
        </w:tblCellMar>
        <w:tblLook w:val="04A0" w:firstRow="1" w:lastRow="0" w:firstColumn="1" w:lastColumn="0" w:noHBand="0" w:noVBand="1"/>
      </w:tblPr>
      <w:tblGrid>
        <w:gridCol w:w="497"/>
        <w:gridCol w:w="4820"/>
        <w:gridCol w:w="1240"/>
        <w:gridCol w:w="1220"/>
        <w:gridCol w:w="1220"/>
      </w:tblGrid>
      <w:tr w:rsidR="00460778" w:rsidRPr="00460B97" w14:paraId="0F18A85D" w14:textId="77777777" w:rsidTr="00730EE0">
        <w:trPr>
          <w:trHeight w:val="570"/>
          <w:tblHeader/>
        </w:trPr>
        <w:tc>
          <w:tcPr>
            <w:tcW w:w="497" w:type="dxa"/>
            <w:tcBorders>
              <w:top w:val="nil"/>
              <w:left w:val="nil"/>
              <w:bottom w:val="single" w:sz="8" w:space="0" w:color="538DD5"/>
              <w:right w:val="nil"/>
            </w:tcBorders>
            <w:shd w:val="clear" w:color="000000" w:fill="B8CCE4"/>
            <w:vAlign w:val="center"/>
            <w:hideMark/>
          </w:tcPr>
          <w:p w14:paraId="25DEC7D4" w14:textId="77777777" w:rsidR="00460778" w:rsidRPr="00460B97" w:rsidRDefault="00460778" w:rsidP="00460778">
            <w:pPr>
              <w:rPr>
                <w:rFonts w:ascii="Calibri" w:eastAsia="Times New Roman" w:hAnsi="Calibri" w:cs="Times New Roman"/>
                <w:b/>
                <w:bCs/>
                <w:color w:val="000000"/>
                <w:sz w:val="18"/>
                <w:szCs w:val="18"/>
                <w:lang w:eastAsia="sl-SI"/>
              </w:rPr>
            </w:pPr>
            <w:r w:rsidRPr="00460B97">
              <w:rPr>
                <w:rFonts w:ascii="Calibri" w:eastAsia="Times New Roman" w:hAnsi="Calibri" w:cs="Times New Roman"/>
                <w:b/>
                <w:bCs/>
                <w:color w:val="000000"/>
                <w:sz w:val="18"/>
                <w:szCs w:val="18"/>
                <w:lang w:eastAsia="sl-SI"/>
              </w:rPr>
              <w:t>Zap.</w:t>
            </w:r>
          </w:p>
          <w:p w14:paraId="6EA4D180"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color w:val="000000"/>
                <w:sz w:val="18"/>
                <w:szCs w:val="18"/>
                <w:lang w:eastAsia="sl-SI"/>
              </w:rPr>
              <w:t>št.</w:t>
            </w:r>
          </w:p>
        </w:tc>
        <w:tc>
          <w:tcPr>
            <w:tcW w:w="4820" w:type="dxa"/>
            <w:tcBorders>
              <w:top w:val="nil"/>
              <w:left w:val="nil"/>
              <w:bottom w:val="single" w:sz="8" w:space="0" w:color="538DD5"/>
              <w:right w:val="nil"/>
            </w:tcBorders>
            <w:shd w:val="clear" w:color="000000" w:fill="B8CCE4"/>
            <w:vAlign w:val="center"/>
            <w:hideMark/>
          </w:tcPr>
          <w:p w14:paraId="44061243"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Izboljšanje prometne varnosti</w:t>
            </w:r>
          </w:p>
        </w:tc>
        <w:tc>
          <w:tcPr>
            <w:tcW w:w="1240" w:type="dxa"/>
            <w:tcBorders>
              <w:top w:val="nil"/>
              <w:left w:val="nil"/>
              <w:bottom w:val="single" w:sz="8" w:space="0" w:color="538DD5"/>
              <w:right w:val="nil"/>
            </w:tcBorders>
            <w:shd w:val="clear" w:color="000000" w:fill="B8CCE4"/>
            <w:vAlign w:val="center"/>
            <w:hideMark/>
          </w:tcPr>
          <w:p w14:paraId="3956ECC0" w14:textId="77777777" w:rsidR="00460778" w:rsidRPr="00460B97" w:rsidRDefault="00460778" w:rsidP="00460778">
            <w:pPr>
              <w:jc w:val="right"/>
              <w:rPr>
                <w:b/>
                <w:bCs/>
                <w:sz w:val="18"/>
                <w:szCs w:val="18"/>
                <w:lang w:eastAsia="sl-SI"/>
              </w:rPr>
            </w:pPr>
            <w:r w:rsidRPr="00460B97">
              <w:rPr>
                <w:b/>
                <w:bCs/>
                <w:sz w:val="18"/>
                <w:szCs w:val="18"/>
                <w:lang w:eastAsia="sl-SI"/>
              </w:rPr>
              <w:t>Rebalans poslovnega načrta</w:t>
            </w:r>
          </w:p>
          <w:p w14:paraId="37F76A6F" w14:textId="56C54C74" w:rsidR="00460778" w:rsidRPr="00460B97" w:rsidRDefault="00460778" w:rsidP="00460778">
            <w:pPr>
              <w:jc w:val="right"/>
              <w:rPr>
                <w:b/>
                <w:bCs/>
                <w:sz w:val="18"/>
                <w:szCs w:val="18"/>
                <w:lang w:eastAsia="sl-SI"/>
              </w:rPr>
            </w:pPr>
            <w:r w:rsidRPr="00460B97">
              <w:rPr>
                <w:b/>
                <w:bCs/>
                <w:sz w:val="18"/>
                <w:szCs w:val="18"/>
                <w:lang w:eastAsia="sl-SI"/>
              </w:rPr>
              <w:t>2023</w:t>
            </w:r>
          </w:p>
        </w:tc>
        <w:tc>
          <w:tcPr>
            <w:tcW w:w="1220" w:type="dxa"/>
            <w:tcBorders>
              <w:top w:val="nil"/>
              <w:left w:val="nil"/>
              <w:bottom w:val="single" w:sz="8" w:space="0" w:color="538DD5"/>
              <w:right w:val="nil"/>
            </w:tcBorders>
            <w:shd w:val="clear" w:color="000000" w:fill="B8CCE4"/>
            <w:vAlign w:val="center"/>
            <w:hideMark/>
          </w:tcPr>
          <w:p w14:paraId="29BAF2DA" w14:textId="70816384" w:rsidR="00460778" w:rsidRPr="00460B97" w:rsidRDefault="00460778" w:rsidP="00460778">
            <w:pPr>
              <w:jc w:val="right"/>
              <w:rPr>
                <w:b/>
                <w:bCs/>
                <w:sz w:val="18"/>
                <w:szCs w:val="18"/>
                <w:lang w:eastAsia="sl-SI"/>
              </w:rPr>
            </w:pPr>
            <w:r w:rsidRPr="00460B97">
              <w:rPr>
                <w:b/>
                <w:bCs/>
                <w:sz w:val="18"/>
                <w:szCs w:val="18"/>
                <w:lang w:eastAsia="sl-SI"/>
              </w:rPr>
              <w:t>Realizacija 2023</w:t>
            </w:r>
          </w:p>
        </w:tc>
        <w:tc>
          <w:tcPr>
            <w:tcW w:w="1220" w:type="dxa"/>
            <w:tcBorders>
              <w:top w:val="nil"/>
              <w:left w:val="nil"/>
              <w:bottom w:val="single" w:sz="8" w:space="0" w:color="538DD5"/>
              <w:right w:val="nil"/>
            </w:tcBorders>
            <w:shd w:val="clear" w:color="000000" w:fill="B8CCE4"/>
            <w:vAlign w:val="center"/>
            <w:hideMark/>
          </w:tcPr>
          <w:p w14:paraId="04035676" w14:textId="0AC3E597" w:rsidR="00460778" w:rsidRPr="00460B97" w:rsidRDefault="00460778" w:rsidP="00460778">
            <w:pPr>
              <w:jc w:val="right"/>
              <w:rPr>
                <w:b/>
                <w:bCs/>
                <w:sz w:val="18"/>
                <w:szCs w:val="18"/>
                <w:lang w:eastAsia="sl-SI"/>
              </w:rPr>
            </w:pPr>
            <w:r w:rsidRPr="00460B97">
              <w:rPr>
                <w:b/>
                <w:bCs/>
                <w:sz w:val="18"/>
                <w:szCs w:val="18"/>
                <w:lang w:eastAsia="sl-SI"/>
              </w:rPr>
              <w:t>Indeks realizacija/ rebalans poslovnega načrta</w:t>
            </w:r>
          </w:p>
        </w:tc>
      </w:tr>
      <w:tr w:rsidR="00400822" w:rsidRPr="00460B97" w14:paraId="06E6815F" w14:textId="77777777" w:rsidTr="00730EE0">
        <w:trPr>
          <w:trHeight w:val="300"/>
        </w:trPr>
        <w:tc>
          <w:tcPr>
            <w:tcW w:w="497" w:type="dxa"/>
            <w:tcBorders>
              <w:top w:val="single" w:sz="8" w:space="0" w:color="C5D9F1"/>
              <w:left w:val="nil"/>
              <w:bottom w:val="single" w:sz="8" w:space="0" w:color="C5D9F1"/>
              <w:right w:val="nil"/>
            </w:tcBorders>
            <w:shd w:val="clear" w:color="auto" w:fill="auto"/>
            <w:noWrap/>
            <w:vAlign w:val="center"/>
            <w:hideMark/>
          </w:tcPr>
          <w:p w14:paraId="3FFFB3CE" w14:textId="77777777" w:rsidR="00400822" w:rsidRPr="00460B97" w:rsidRDefault="00400822" w:rsidP="00730EE0">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1.</w:t>
            </w:r>
          </w:p>
        </w:tc>
        <w:tc>
          <w:tcPr>
            <w:tcW w:w="4820" w:type="dxa"/>
            <w:tcBorders>
              <w:top w:val="single" w:sz="8" w:space="0" w:color="C5D9F1"/>
              <w:left w:val="nil"/>
              <w:bottom w:val="single" w:sz="8" w:space="0" w:color="C5D9F1"/>
              <w:right w:val="nil"/>
            </w:tcBorders>
            <w:shd w:val="clear" w:color="auto" w:fill="auto"/>
            <w:vAlign w:val="center"/>
            <w:hideMark/>
          </w:tcPr>
          <w:p w14:paraId="4FA1AC45" w14:textId="77777777" w:rsidR="00400822" w:rsidRPr="00460B97" w:rsidRDefault="00400822" w:rsidP="00730EE0">
            <w:pP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Izboljšanje prometne varnosti</w:t>
            </w:r>
          </w:p>
        </w:tc>
        <w:tc>
          <w:tcPr>
            <w:tcW w:w="1240" w:type="dxa"/>
            <w:tcBorders>
              <w:top w:val="single" w:sz="8" w:space="0" w:color="C5D9F1"/>
              <w:left w:val="nil"/>
              <w:bottom w:val="single" w:sz="8" w:space="0" w:color="C5D9F1"/>
              <w:right w:val="nil"/>
            </w:tcBorders>
            <w:shd w:val="clear" w:color="auto" w:fill="auto"/>
            <w:noWrap/>
            <w:vAlign w:val="center"/>
          </w:tcPr>
          <w:p w14:paraId="085AA305" w14:textId="75162338" w:rsidR="00400822" w:rsidRPr="00460B97" w:rsidRDefault="00C22BD0" w:rsidP="00730EE0">
            <w:pPr>
              <w:jc w:val="right"/>
              <w:rPr>
                <w:rFonts w:ascii="Calibri" w:hAnsi="Calibri" w:cs="Calibri"/>
                <w:color w:val="000000"/>
                <w:sz w:val="18"/>
                <w:szCs w:val="18"/>
              </w:rPr>
            </w:pPr>
            <w:r w:rsidRPr="00460B97">
              <w:rPr>
                <w:rFonts w:ascii="Calibri" w:hAnsi="Calibri" w:cs="Calibri"/>
                <w:color w:val="000000"/>
                <w:sz w:val="18"/>
                <w:szCs w:val="18"/>
              </w:rPr>
              <w:t>4.797.000</w:t>
            </w:r>
          </w:p>
        </w:tc>
        <w:tc>
          <w:tcPr>
            <w:tcW w:w="1220" w:type="dxa"/>
            <w:tcBorders>
              <w:top w:val="single" w:sz="8" w:space="0" w:color="C5D9F1"/>
              <w:left w:val="nil"/>
              <w:bottom w:val="single" w:sz="8" w:space="0" w:color="C5D9F1"/>
              <w:right w:val="nil"/>
            </w:tcBorders>
            <w:shd w:val="clear" w:color="auto" w:fill="auto"/>
            <w:noWrap/>
            <w:vAlign w:val="center"/>
          </w:tcPr>
          <w:p w14:paraId="182CA307" w14:textId="7A7341EE" w:rsidR="00400822" w:rsidRPr="00460B97" w:rsidRDefault="00C22BD0" w:rsidP="00730EE0">
            <w:pPr>
              <w:jc w:val="right"/>
              <w:rPr>
                <w:rFonts w:ascii="Calibri" w:hAnsi="Calibri" w:cs="Calibri"/>
                <w:color w:val="000000"/>
                <w:sz w:val="18"/>
                <w:szCs w:val="18"/>
              </w:rPr>
            </w:pPr>
            <w:r w:rsidRPr="00460B97">
              <w:rPr>
                <w:rFonts w:ascii="Calibri" w:hAnsi="Calibri" w:cs="Calibri"/>
                <w:color w:val="000000"/>
                <w:sz w:val="18"/>
                <w:szCs w:val="18"/>
              </w:rPr>
              <w:t>2.021.433</w:t>
            </w:r>
          </w:p>
        </w:tc>
        <w:tc>
          <w:tcPr>
            <w:tcW w:w="1220" w:type="dxa"/>
            <w:tcBorders>
              <w:top w:val="single" w:sz="8" w:space="0" w:color="C5D9F1"/>
              <w:left w:val="nil"/>
              <w:bottom w:val="single" w:sz="8" w:space="0" w:color="C5D9F1"/>
              <w:right w:val="nil"/>
            </w:tcBorders>
            <w:shd w:val="clear" w:color="auto" w:fill="auto"/>
            <w:noWrap/>
            <w:vAlign w:val="center"/>
          </w:tcPr>
          <w:p w14:paraId="0376FD77" w14:textId="6FD5D324" w:rsidR="00400822" w:rsidRPr="00460B97" w:rsidRDefault="00C22BD0" w:rsidP="00730EE0">
            <w:pPr>
              <w:jc w:val="right"/>
              <w:rPr>
                <w:rFonts w:ascii="Calibri" w:hAnsi="Calibri" w:cs="Calibri"/>
                <w:color w:val="000000"/>
                <w:sz w:val="18"/>
                <w:szCs w:val="18"/>
              </w:rPr>
            </w:pPr>
            <w:r w:rsidRPr="00460B97">
              <w:rPr>
                <w:rFonts w:ascii="Calibri" w:hAnsi="Calibri" w:cs="Calibri"/>
                <w:color w:val="000000"/>
                <w:sz w:val="18"/>
                <w:szCs w:val="18"/>
              </w:rPr>
              <w:t>42</w:t>
            </w:r>
          </w:p>
        </w:tc>
      </w:tr>
      <w:tr w:rsidR="00400822" w:rsidRPr="00460B97" w14:paraId="5FB11347" w14:textId="77777777" w:rsidTr="00730EE0">
        <w:trPr>
          <w:trHeight w:val="300"/>
        </w:trPr>
        <w:tc>
          <w:tcPr>
            <w:tcW w:w="497" w:type="dxa"/>
            <w:tcBorders>
              <w:top w:val="nil"/>
              <w:left w:val="nil"/>
              <w:bottom w:val="single" w:sz="8" w:space="0" w:color="538DD5"/>
              <w:right w:val="nil"/>
            </w:tcBorders>
            <w:shd w:val="clear" w:color="auto" w:fill="auto"/>
            <w:noWrap/>
            <w:vAlign w:val="center"/>
            <w:hideMark/>
          </w:tcPr>
          <w:p w14:paraId="53FDC365" w14:textId="77777777" w:rsidR="00400822" w:rsidRPr="00460B97" w:rsidRDefault="00400822" w:rsidP="00730EE0">
            <w:pPr>
              <w:jc w:val="center"/>
              <w:rPr>
                <w:rFonts w:ascii="Calibri" w:eastAsia="Times New Roman" w:hAnsi="Calibri" w:cs="Times New Roman"/>
                <w:sz w:val="18"/>
                <w:szCs w:val="18"/>
                <w:lang w:eastAsia="sl-SI"/>
              </w:rPr>
            </w:pPr>
          </w:p>
        </w:tc>
        <w:tc>
          <w:tcPr>
            <w:tcW w:w="4820" w:type="dxa"/>
            <w:tcBorders>
              <w:top w:val="nil"/>
              <w:left w:val="nil"/>
              <w:bottom w:val="single" w:sz="8" w:space="0" w:color="538DD5"/>
              <w:right w:val="nil"/>
            </w:tcBorders>
            <w:shd w:val="clear" w:color="auto" w:fill="auto"/>
            <w:vAlign w:val="center"/>
            <w:hideMark/>
          </w:tcPr>
          <w:p w14:paraId="493DE823" w14:textId="77777777" w:rsidR="00400822" w:rsidRPr="00460B97" w:rsidRDefault="00400822" w:rsidP="00730EE0">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Skupaj izboljšanje prometne varnosti</w:t>
            </w:r>
          </w:p>
        </w:tc>
        <w:tc>
          <w:tcPr>
            <w:tcW w:w="1240" w:type="dxa"/>
            <w:tcBorders>
              <w:top w:val="nil"/>
              <w:left w:val="nil"/>
              <w:bottom w:val="single" w:sz="8" w:space="0" w:color="538DD5"/>
              <w:right w:val="nil"/>
            </w:tcBorders>
            <w:shd w:val="clear" w:color="auto" w:fill="auto"/>
            <w:noWrap/>
            <w:vAlign w:val="center"/>
          </w:tcPr>
          <w:p w14:paraId="66FF5683" w14:textId="691BA45A" w:rsidR="00400822" w:rsidRPr="00460B97" w:rsidRDefault="00C22BD0" w:rsidP="00730EE0">
            <w:pPr>
              <w:jc w:val="right"/>
              <w:rPr>
                <w:rFonts w:ascii="Calibri" w:hAnsi="Calibri" w:cs="Calibri"/>
                <w:b/>
                <w:bCs/>
                <w:color w:val="000000"/>
                <w:sz w:val="18"/>
                <w:szCs w:val="18"/>
              </w:rPr>
            </w:pPr>
            <w:r w:rsidRPr="00460B97">
              <w:rPr>
                <w:rFonts w:ascii="Calibri" w:hAnsi="Calibri" w:cs="Calibri"/>
                <w:b/>
                <w:bCs/>
                <w:color w:val="000000"/>
                <w:sz w:val="18"/>
                <w:szCs w:val="18"/>
              </w:rPr>
              <w:t>4.797.000</w:t>
            </w:r>
          </w:p>
        </w:tc>
        <w:tc>
          <w:tcPr>
            <w:tcW w:w="1220" w:type="dxa"/>
            <w:tcBorders>
              <w:top w:val="nil"/>
              <w:left w:val="nil"/>
              <w:bottom w:val="single" w:sz="8" w:space="0" w:color="538DD5"/>
              <w:right w:val="nil"/>
            </w:tcBorders>
            <w:shd w:val="clear" w:color="auto" w:fill="auto"/>
            <w:noWrap/>
            <w:vAlign w:val="center"/>
          </w:tcPr>
          <w:p w14:paraId="6CA6CA96" w14:textId="1402AA44" w:rsidR="00400822" w:rsidRPr="00460B97" w:rsidRDefault="00C22BD0" w:rsidP="00730EE0">
            <w:pPr>
              <w:jc w:val="right"/>
              <w:rPr>
                <w:rFonts w:ascii="Calibri" w:hAnsi="Calibri" w:cs="Calibri"/>
                <w:b/>
                <w:bCs/>
                <w:color w:val="000000"/>
                <w:sz w:val="18"/>
                <w:szCs w:val="18"/>
              </w:rPr>
            </w:pPr>
            <w:r w:rsidRPr="00460B97">
              <w:rPr>
                <w:rFonts w:ascii="Calibri" w:hAnsi="Calibri" w:cs="Calibri"/>
                <w:b/>
                <w:bCs/>
                <w:color w:val="000000"/>
                <w:sz w:val="18"/>
                <w:szCs w:val="18"/>
              </w:rPr>
              <w:t>2.021.433</w:t>
            </w:r>
          </w:p>
        </w:tc>
        <w:tc>
          <w:tcPr>
            <w:tcW w:w="1220" w:type="dxa"/>
            <w:tcBorders>
              <w:top w:val="nil"/>
              <w:left w:val="nil"/>
              <w:bottom w:val="single" w:sz="8" w:space="0" w:color="538DD5"/>
              <w:right w:val="nil"/>
            </w:tcBorders>
            <w:shd w:val="clear" w:color="auto" w:fill="auto"/>
            <w:noWrap/>
            <w:vAlign w:val="center"/>
          </w:tcPr>
          <w:p w14:paraId="55B6C504" w14:textId="5F84D9F6" w:rsidR="00400822" w:rsidRPr="00460B97" w:rsidRDefault="00C22BD0" w:rsidP="00730EE0">
            <w:pPr>
              <w:jc w:val="right"/>
              <w:rPr>
                <w:rFonts w:ascii="Calibri" w:hAnsi="Calibri" w:cs="Calibri"/>
                <w:b/>
                <w:bCs/>
                <w:color w:val="000000"/>
                <w:sz w:val="18"/>
                <w:szCs w:val="18"/>
              </w:rPr>
            </w:pPr>
            <w:r w:rsidRPr="00460B97">
              <w:rPr>
                <w:rFonts w:ascii="Calibri" w:hAnsi="Calibri" w:cs="Calibri"/>
                <w:b/>
                <w:bCs/>
                <w:color w:val="000000"/>
                <w:sz w:val="18"/>
                <w:szCs w:val="18"/>
              </w:rPr>
              <w:t>42</w:t>
            </w:r>
          </w:p>
        </w:tc>
      </w:tr>
    </w:tbl>
    <w:p w14:paraId="7C93C191" w14:textId="77777777" w:rsidR="00C5108E" w:rsidRPr="00460B97" w:rsidRDefault="00C5108E" w:rsidP="00B826D0"/>
    <w:p w14:paraId="0C933376" w14:textId="77777777" w:rsidR="0083073B" w:rsidRPr="00460B97" w:rsidRDefault="0083073B" w:rsidP="0083073B">
      <w:pPr>
        <w:jc w:val="both"/>
        <w:rPr>
          <w:rFonts w:ascii="Calibri" w:eastAsia="Calibri" w:hAnsi="Calibri" w:cs="Calibri"/>
        </w:rPr>
      </w:pPr>
      <w:r w:rsidRPr="00460B97">
        <w:rPr>
          <w:rFonts w:ascii="Calibri" w:eastAsia="Calibri" w:hAnsi="Calibri" w:cs="Calibri"/>
        </w:rPr>
        <w:t>V letu 2023 so se izvajali projekti (opis izvedenih aktivnosti):</w:t>
      </w:r>
    </w:p>
    <w:p w14:paraId="0629E53A" w14:textId="0F6C1F0F" w:rsidR="0083073B" w:rsidRPr="00460B97" w:rsidRDefault="0083073B" w:rsidP="0083073B">
      <w:pPr>
        <w:numPr>
          <w:ilvl w:val="0"/>
          <w:numId w:val="23"/>
        </w:numPr>
        <w:contextualSpacing/>
        <w:jc w:val="both"/>
        <w:rPr>
          <w:rFonts w:ascii="Calibri" w:eastAsia="Calibri" w:hAnsi="Calibri" w:cs="Calibri"/>
        </w:rPr>
      </w:pPr>
      <w:r w:rsidRPr="00460B97">
        <w:rPr>
          <w:rFonts w:ascii="Calibri" w:eastAsia="Calibri" w:hAnsi="Calibri" w:cs="Calibri"/>
        </w:rPr>
        <w:t>zamenjava kažipotne signalizacije, ureditev izletnih con in blažilnikov trka na priključkih HC H5 in H6</w:t>
      </w:r>
      <w:r w:rsidR="00825FC3" w:rsidRPr="00460B97">
        <w:rPr>
          <w:rFonts w:ascii="Calibri" w:eastAsia="Calibri" w:hAnsi="Calibri" w:cs="Calibri"/>
        </w:rPr>
        <w:t>;</w:t>
      </w:r>
    </w:p>
    <w:p w14:paraId="104B8DC2" w14:textId="399BFC63" w:rsidR="0083073B" w:rsidRPr="00460B97" w:rsidRDefault="0083073B" w:rsidP="0083073B">
      <w:pPr>
        <w:numPr>
          <w:ilvl w:val="0"/>
          <w:numId w:val="23"/>
        </w:numPr>
        <w:contextualSpacing/>
        <w:jc w:val="both"/>
        <w:rPr>
          <w:rFonts w:ascii="Calibri" w:eastAsia="Calibri" w:hAnsi="Calibri" w:cs="Calibri"/>
        </w:rPr>
      </w:pPr>
      <w:r w:rsidRPr="00460B97">
        <w:rPr>
          <w:rFonts w:ascii="Calibri" w:eastAsia="Calibri" w:hAnsi="Calibri" w:cs="Calibri"/>
        </w:rPr>
        <w:t>postavitev blažilnikov trkov in naletnih zaključnic na priključkih na AC omrežju v RS in postavitev montažnih prehodov pred predorom Cenkova</w:t>
      </w:r>
      <w:r w:rsidR="00825FC3" w:rsidRPr="00460B97">
        <w:rPr>
          <w:rFonts w:ascii="Calibri" w:eastAsia="Calibri" w:hAnsi="Calibri" w:cs="Calibri"/>
        </w:rPr>
        <w:t>;</w:t>
      </w:r>
    </w:p>
    <w:p w14:paraId="3D89FAFB" w14:textId="4045D25A" w:rsidR="0083073B" w:rsidRPr="00460B97" w:rsidRDefault="0083073B" w:rsidP="0083073B">
      <w:pPr>
        <w:numPr>
          <w:ilvl w:val="0"/>
          <w:numId w:val="23"/>
        </w:numPr>
        <w:contextualSpacing/>
        <w:jc w:val="both"/>
        <w:rPr>
          <w:rFonts w:ascii="Calibri" w:eastAsia="Calibri" w:hAnsi="Calibri" w:cs="Calibri"/>
        </w:rPr>
      </w:pPr>
      <w:r w:rsidRPr="00460B97">
        <w:rPr>
          <w:rFonts w:cstheme="minorHAnsi"/>
        </w:rPr>
        <w:t>nadomeščanje horizontalnih označb iz barve z debeloslojnimi materiali</w:t>
      </w:r>
      <w:r w:rsidR="00825FC3" w:rsidRPr="00460B97">
        <w:rPr>
          <w:rFonts w:cstheme="minorHAnsi"/>
        </w:rPr>
        <w:t>;</w:t>
      </w:r>
    </w:p>
    <w:p w14:paraId="716E4F2A" w14:textId="05E25E35" w:rsidR="0083073B" w:rsidRPr="00460B97" w:rsidRDefault="0083073B" w:rsidP="0083073B">
      <w:pPr>
        <w:numPr>
          <w:ilvl w:val="0"/>
          <w:numId w:val="23"/>
        </w:numPr>
        <w:contextualSpacing/>
        <w:jc w:val="both"/>
        <w:rPr>
          <w:rFonts w:ascii="Calibri" w:eastAsia="Calibri" w:hAnsi="Calibri" w:cs="Calibri"/>
        </w:rPr>
      </w:pPr>
      <w:r w:rsidRPr="00460B97">
        <w:rPr>
          <w:rFonts w:cstheme="minorHAnsi"/>
        </w:rPr>
        <w:t>postavitev novih prometnih znakov in zamenjava dotrajanih</w:t>
      </w:r>
      <w:r w:rsidR="00825FC3" w:rsidRPr="00460B97">
        <w:rPr>
          <w:rFonts w:cstheme="minorHAnsi"/>
        </w:rPr>
        <w:t>;</w:t>
      </w:r>
    </w:p>
    <w:p w14:paraId="11072308" w14:textId="4A6003A4" w:rsidR="00F4439D" w:rsidRDefault="0083073B" w:rsidP="0083073B">
      <w:pPr>
        <w:numPr>
          <w:ilvl w:val="0"/>
          <w:numId w:val="23"/>
        </w:numPr>
        <w:contextualSpacing/>
        <w:jc w:val="both"/>
        <w:rPr>
          <w:rFonts w:cstheme="minorHAnsi"/>
        </w:rPr>
      </w:pPr>
      <w:r w:rsidRPr="00460B97">
        <w:rPr>
          <w:rFonts w:cstheme="minorHAnsi"/>
        </w:rPr>
        <w:t>študije vezane na prometno varnost, pretočnost in upravljanje prometa v okviru specialističnih svetovalnih storitev (Optimizacija prometnih tokov na razcepu Malence v smeri Novega mesta – 2. del, Analiza zapor in preveritev obvoznih cest v času izvajanja rekonstrukcije ceste in objektov na odseku AC A1 0038/0638 Slovenske Konjice–Dramlje – 2. del, Strokovno mnenje o ugotavljanju upravičenosti zahtevka konzorcija izvajalcev na projektu izgradnje 3RO sever, sklop F – Jenina</w:t>
      </w:r>
      <w:r w:rsidR="00F4439D" w:rsidRPr="00460B97">
        <w:rPr>
          <w:rFonts w:cstheme="minorHAnsi"/>
        </w:rPr>
        <w:t>.</w:t>
      </w:r>
    </w:p>
    <w:p w14:paraId="064268C8" w14:textId="77777777" w:rsidR="00622346" w:rsidRPr="00460B97" w:rsidRDefault="00622346" w:rsidP="00371F18">
      <w:pPr>
        <w:contextualSpacing/>
        <w:jc w:val="both"/>
        <w:rPr>
          <w:rFonts w:cstheme="minorHAnsi"/>
        </w:rPr>
      </w:pPr>
    </w:p>
    <w:p w14:paraId="28041E99" w14:textId="4557C5A8" w:rsidR="0083073B" w:rsidRPr="00460B97" w:rsidRDefault="00F4439D" w:rsidP="0083073B">
      <w:pPr>
        <w:jc w:val="both"/>
        <w:rPr>
          <w:rFonts w:ascii="Calibri" w:hAnsi="Calibri" w:cs="Calibri"/>
          <w:i/>
          <w:iCs/>
        </w:rPr>
      </w:pPr>
      <w:r w:rsidRPr="004B30CE">
        <w:rPr>
          <w:i/>
          <w:iCs/>
        </w:rPr>
        <w:t>Razlogi za odstopanje od plana:</w:t>
      </w:r>
      <w:r w:rsidR="002037E0" w:rsidRPr="004B30CE">
        <w:rPr>
          <w:i/>
          <w:iCs/>
        </w:rPr>
        <w:t xml:space="preserve"> </w:t>
      </w:r>
      <w:r w:rsidR="0083073B" w:rsidRPr="004B30CE">
        <w:rPr>
          <w:rFonts w:ascii="Calibri" w:hAnsi="Calibri" w:cs="Calibri"/>
          <w:i/>
          <w:iCs/>
        </w:rPr>
        <w:t>Odstopanje od plana je posledica zamika izvedbe del na terenu zaradi upoštevanja prometnih obremenitev in turistične sezone (dela se niso izvajala med aprilom in oktobrom) na projektu zamenjave kažipotne signalizacije na H5 in H6. Dela so se nadaljevala novembra 2023</w:t>
      </w:r>
      <w:r w:rsidR="002037E0" w:rsidRPr="004B30CE">
        <w:rPr>
          <w:rFonts w:ascii="Calibri" w:hAnsi="Calibri" w:cs="Calibri"/>
          <w:i/>
          <w:iCs/>
        </w:rPr>
        <w:t>.</w:t>
      </w:r>
      <w:r w:rsidR="0083073B" w:rsidRPr="004B30CE">
        <w:rPr>
          <w:rFonts w:ascii="Calibri" w:hAnsi="Calibri" w:cs="Calibri"/>
          <w:i/>
          <w:iCs/>
        </w:rPr>
        <w:t xml:space="preserve"> Posledično je nižja tudi realizacija.</w:t>
      </w:r>
    </w:p>
    <w:p w14:paraId="33AEDB3E" w14:textId="77777777" w:rsidR="0083073B" w:rsidRPr="00460B97" w:rsidRDefault="0083073B" w:rsidP="0083073B">
      <w:pPr>
        <w:jc w:val="both"/>
        <w:rPr>
          <w:rFonts w:ascii="Calibri" w:hAnsi="Calibri" w:cs="Calibri"/>
          <w:i/>
          <w:iCs/>
        </w:rPr>
      </w:pPr>
    </w:p>
    <w:p w14:paraId="41169871" w14:textId="561DB5FC" w:rsidR="0083073B" w:rsidRPr="00460B97" w:rsidRDefault="0083073B" w:rsidP="0083073B">
      <w:pPr>
        <w:jc w:val="both"/>
        <w:rPr>
          <w:i/>
          <w:iCs/>
        </w:rPr>
      </w:pPr>
      <w:r w:rsidRPr="00460B97">
        <w:rPr>
          <w:rFonts w:ascii="Calibri" w:hAnsi="Calibri" w:cs="Calibri"/>
          <w:i/>
          <w:iCs/>
        </w:rPr>
        <w:t>Pri projektu postavitve blažilnikov trkov in naletnih zaključnic na priključkih na AC omrežju v RS in postavitev montažnih prehodov pred predorom Cenkova je prišlo do zamika pričetka del zaradi usklajevanja dokumentacije in projektnih rešitev. Začetek del se je prestavil v september 2023</w:t>
      </w:r>
      <w:r w:rsidRPr="00460B97">
        <w:rPr>
          <w:i/>
          <w:iCs/>
        </w:rPr>
        <w:t>, s tem pa se je prestavil tudi zaključek del v prvo polovico leta 2024.</w:t>
      </w:r>
    </w:p>
    <w:p w14:paraId="17958412" w14:textId="77777777" w:rsidR="0083073B" w:rsidRDefault="0083073B" w:rsidP="0083073B">
      <w:pPr>
        <w:jc w:val="both"/>
        <w:rPr>
          <w:i/>
          <w:iCs/>
        </w:rPr>
      </w:pPr>
    </w:p>
    <w:p w14:paraId="6C390E93" w14:textId="21D26F0C" w:rsidR="00BA0245" w:rsidRDefault="00BA0245" w:rsidP="0083073B">
      <w:pPr>
        <w:jc w:val="both"/>
        <w:rPr>
          <w:i/>
          <w:iCs/>
        </w:rPr>
      </w:pPr>
      <w:r w:rsidRPr="006B216C">
        <w:rPr>
          <w:i/>
          <w:iCs/>
        </w:rPr>
        <w:t>Skladno z investicijskim načrtom je bil septembra planiran pričetek del na projektu zamenjave kažipotne signalizacije na priključkih in počivališčih med priključkoma Logatec in Razdrto ter zamenjava obstoječih dotrajanih ograj z novimi z višjim nivojem zadrževanja in zaključnic na odseku Logatec–Unec.</w:t>
      </w:r>
    </w:p>
    <w:p w14:paraId="1AE2FE1F" w14:textId="7307E3B1" w:rsidR="0083073B" w:rsidRPr="00460B97" w:rsidRDefault="00721961" w:rsidP="0083073B">
      <w:pPr>
        <w:jc w:val="both"/>
        <w:rPr>
          <w:i/>
          <w:iCs/>
        </w:rPr>
      </w:pPr>
      <w:r w:rsidRPr="006B216C">
        <w:rPr>
          <w:i/>
          <w:iCs/>
        </w:rPr>
        <w:t>Razlog za odstopanje od prvotno predvidenega termina izvajanja je zakasnitev pri</w:t>
      </w:r>
      <w:r w:rsidRPr="00460B97">
        <w:rPr>
          <w:i/>
          <w:iCs/>
        </w:rPr>
        <w:t xml:space="preserve"> objavi </w:t>
      </w:r>
      <w:r w:rsidR="00420C69">
        <w:rPr>
          <w:i/>
          <w:iCs/>
        </w:rPr>
        <w:t>JN</w:t>
      </w:r>
      <w:r w:rsidRPr="00460B97">
        <w:rPr>
          <w:i/>
          <w:iCs/>
        </w:rPr>
        <w:t xml:space="preserve">. Po končanju predhodnega postopka </w:t>
      </w:r>
      <w:r w:rsidR="00420C69">
        <w:rPr>
          <w:i/>
          <w:iCs/>
        </w:rPr>
        <w:t xml:space="preserve">JN </w:t>
      </w:r>
      <w:r w:rsidRPr="00460B97">
        <w:rPr>
          <w:i/>
          <w:iCs/>
        </w:rPr>
        <w:t xml:space="preserve">(številka 88/2022) v novembru 2022, ki se je zaključil brez izbire ponudnika, je bila ugotovljena potreba po dopolnitvi projektne dokumentacije. Konkretno, k osnovnemu projektu je bila dodana zamenjava varovalnih ograj na odseku Logatec–Unec. Nov postopek </w:t>
      </w:r>
      <w:r w:rsidR="00420C69">
        <w:rPr>
          <w:i/>
          <w:iCs/>
        </w:rPr>
        <w:t xml:space="preserve">JN </w:t>
      </w:r>
      <w:r w:rsidRPr="00460B97">
        <w:rPr>
          <w:i/>
          <w:iCs/>
        </w:rPr>
        <w:t xml:space="preserve">se je začel maja 2023, pri čemer je bilo objavljeno </w:t>
      </w:r>
      <w:r w:rsidR="00420C69">
        <w:rPr>
          <w:i/>
          <w:iCs/>
        </w:rPr>
        <w:t xml:space="preserve">JN </w:t>
      </w:r>
      <w:r w:rsidRPr="00460B97">
        <w:rPr>
          <w:i/>
          <w:iCs/>
        </w:rPr>
        <w:t>dne 3. 8. 2023. V nadaljevanju postopka pa je bil s strani neizbranega izvajalca vložen zahtevek za revizijo. Dela se posledično prestavijo v drugo polovico leta 2024</w:t>
      </w:r>
      <w:r w:rsidR="0083073B" w:rsidRPr="00460B97">
        <w:rPr>
          <w:i/>
          <w:iCs/>
        </w:rPr>
        <w:t>.</w:t>
      </w:r>
    </w:p>
    <w:p w14:paraId="02EA0BDD" w14:textId="236411F6" w:rsidR="000941CC" w:rsidRPr="00460B97" w:rsidRDefault="000941CC" w:rsidP="000C1724">
      <w:pPr>
        <w:pStyle w:val="Naslov3"/>
      </w:pPr>
      <w:bookmarkStart w:id="58" w:name="_Toc170819449"/>
      <w:r w:rsidRPr="00460B97">
        <w:t>Preureditev malih počivališč na AC</w:t>
      </w:r>
      <w:r w:rsidR="008245DA" w:rsidRPr="00460B97">
        <w:t xml:space="preserve"> križu</w:t>
      </w:r>
      <w:r w:rsidRPr="00460B97">
        <w:t xml:space="preserve"> v RS</w:t>
      </w:r>
      <w:bookmarkEnd w:id="58"/>
    </w:p>
    <w:tbl>
      <w:tblPr>
        <w:tblW w:w="8997" w:type="dxa"/>
        <w:tblInd w:w="70" w:type="dxa"/>
        <w:tblCellMar>
          <w:left w:w="70" w:type="dxa"/>
          <w:right w:w="70" w:type="dxa"/>
        </w:tblCellMar>
        <w:tblLook w:val="04A0" w:firstRow="1" w:lastRow="0" w:firstColumn="1" w:lastColumn="0" w:noHBand="0" w:noVBand="1"/>
      </w:tblPr>
      <w:tblGrid>
        <w:gridCol w:w="497"/>
        <w:gridCol w:w="4820"/>
        <w:gridCol w:w="1240"/>
        <w:gridCol w:w="1220"/>
        <w:gridCol w:w="1220"/>
      </w:tblGrid>
      <w:tr w:rsidR="00460778" w:rsidRPr="00460B97" w14:paraId="6F3E87DA" w14:textId="77777777" w:rsidTr="00730EE0">
        <w:trPr>
          <w:trHeight w:val="570"/>
          <w:tblHeader/>
        </w:trPr>
        <w:tc>
          <w:tcPr>
            <w:tcW w:w="497" w:type="dxa"/>
            <w:tcBorders>
              <w:top w:val="nil"/>
              <w:left w:val="nil"/>
              <w:bottom w:val="single" w:sz="8" w:space="0" w:color="538DD5"/>
              <w:right w:val="nil"/>
            </w:tcBorders>
            <w:shd w:val="clear" w:color="000000" w:fill="B8CCE4"/>
            <w:vAlign w:val="center"/>
            <w:hideMark/>
          </w:tcPr>
          <w:p w14:paraId="78A8E584" w14:textId="77777777" w:rsidR="00460778" w:rsidRPr="00460B97" w:rsidRDefault="00460778" w:rsidP="00460778">
            <w:pPr>
              <w:rPr>
                <w:rFonts w:ascii="Calibri" w:eastAsia="Times New Roman" w:hAnsi="Calibri" w:cs="Times New Roman"/>
                <w:b/>
                <w:bCs/>
                <w:color w:val="000000"/>
                <w:sz w:val="18"/>
                <w:szCs w:val="18"/>
                <w:lang w:eastAsia="sl-SI"/>
              </w:rPr>
            </w:pPr>
            <w:r w:rsidRPr="00460B97">
              <w:rPr>
                <w:rFonts w:ascii="Calibri" w:eastAsia="Times New Roman" w:hAnsi="Calibri" w:cs="Times New Roman"/>
                <w:b/>
                <w:bCs/>
                <w:color w:val="000000"/>
                <w:sz w:val="18"/>
                <w:szCs w:val="18"/>
                <w:lang w:eastAsia="sl-SI"/>
              </w:rPr>
              <w:t>Zap.</w:t>
            </w:r>
          </w:p>
          <w:p w14:paraId="0279E6BA"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color w:val="000000"/>
                <w:sz w:val="18"/>
                <w:szCs w:val="18"/>
                <w:lang w:eastAsia="sl-SI"/>
              </w:rPr>
              <w:t>št.</w:t>
            </w:r>
          </w:p>
        </w:tc>
        <w:tc>
          <w:tcPr>
            <w:tcW w:w="4820" w:type="dxa"/>
            <w:tcBorders>
              <w:top w:val="nil"/>
              <w:left w:val="nil"/>
              <w:bottom w:val="single" w:sz="8" w:space="0" w:color="538DD5"/>
              <w:right w:val="nil"/>
            </w:tcBorders>
            <w:shd w:val="clear" w:color="000000" w:fill="B8CCE4"/>
            <w:vAlign w:val="center"/>
            <w:hideMark/>
          </w:tcPr>
          <w:p w14:paraId="19952518"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Preureditev malih počivališč na AC križu v RS</w:t>
            </w:r>
          </w:p>
        </w:tc>
        <w:tc>
          <w:tcPr>
            <w:tcW w:w="1240" w:type="dxa"/>
            <w:tcBorders>
              <w:top w:val="nil"/>
              <w:left w:val="nil"/>
              <w:bottom w:val="single" w:sz="8" w:space="0" w:color="538DD5"/>
              <w:right w:val="nil"/>
            </w:tcBorders>
            <w:shd w:val="clear" w:color="000000" w:fill="B8CCE4"/>
            <w:vAlign w:val="center"/>
            <w:hideMark/>
          </w:tcPr>
          <w:p w14:paraId="23D375FE" w14:textId="77777777" w:rsidR="00460778" w:rsidRPr="00460B97" w:rsidRDefault="00460778" w:rsidP="00460778">
            <w:pPr>
              <w:jc w:val="right"/>
              <w:rPr>
                <w:b/>
                <w:bCs/>
                <w:sz w:val="18"/>
                <w:szCs w:val="18"/>
                <w:lang w:eastAsia="sl-SI"/>
              </w:rPr>
            </w:pPr>
            <w:r w:rsidRPr="00460B97">
              <w:rPr>
                <w:b/>
                <w:bCs/>
                <w:sz w:val="18"/>
                <w:szCs w:val="18"/>
                <w:lang w:eastAsia="sl-SI"/>
              </w:rPr>
              <w:t>Rebalans poslovnega načrta</w:t>
            </w:r>
          </w:p>
          <w:p w14:paraId="09BCD40E" w14:textId="026244AE" w:rsidR="00460778" w:rsidRPr="00460B97" w:rsidRDefault="00460778" w:rsidP="00460778">
            <w:pPr>
              <w:jc w:val="right"/>
              <w:rPr>
                <w:b/>
                <w:bCs/>
                <w:sz w:val="18"/>
                <w:szCs w:val="18"/>
                <w:lang w:eastAsia="sl-SI"/>
              </w:rPr>
            </w:pPr>
            <w:r w:rsidRPr="00460B97">
              <w:rPr>
                <w:b/>
                <w:bCs/>
                <w:sz w:val="18"/>
                <w:szCs w:val="18"/>
                <w:lang w:eastAsia="sl-SI"/>
              </w:rPr>
              <w:t>2023</w:t>
            </w:r>
          </w:p>
        </w:tc>
        <w:tc>
          <w:tcPr>
            <w:tcW w:w="1220" w:type="dxa"/>
            <w:tcBorders>
              <w:top w:val="nil"/>
              <w:left w:val="nil"/>
              <w:bottom w:val="single" w:sz="8" w:space="0" w:color="538DD5"/>
              <w:right w:val="nil"/>
            </w:tcBorders>
            <w:shd w:val="clear" w:color="000000" w:fill="B8CCE4"/>
            <w:vAlign w:val="center"/>
            <w:hideMark/>
          </w:tcPr>
          <w:p w14:paraId="2C1FC865" w14:textId="5EB7DDBC" w:rsidR="00460778" w:rsidRPr="00460B97" w:rsidRDefault="00460778" w:rsidP="00460778">
            <w:pPr>
              <w:jc w:val="right"/>
              <w:rPr>
                <w:b/>
                <w:bCs/>
                <w:sz w:val="18"/>
                <w:szCs w:val="18"/>
                <w:lang w:eastAsia="sl-SI"/>
              </w:rPr>
            </w:pPr>
            <w:r w:rsidRPr="00460B97">
              <w:rPr>
                <w:b/>
                <w:bCs/>
                <w:sz w:val="18"/>
                <w:szCs w:val="18"/>
                <w:lang w:eastAsia="sl-SI"/>
              </w:rPr>
              <w:t>Realizacija 2023</w:t>
            </w:r>
          </w:p>
        </w:tc>
        <w:tc>
          <w:tcPr>
            <w:tcW w:w="1220" w:type="dxa"/>
            <w:tcBorders>
              <w:top w:val="nil"/>
              <w:left w:val="nil"/>
              <w:bottom w:val="single" w:sz="8" w:space="0" w:color="538DD5"/>
              <w:right w:val="nil"/>
            </w:tcBorders>
            <w:shd w:val="clear" w:color="000000" w:fill="B8CCE4"/>
            <w:vAlign w:val="center"/>
            <w:hideMark/>
          </w:tcPr>
          <w:p w14:paraId="5A57A414" w14:textId="11095061" w:rsidR="00460778" w:rsidRPr="00460B97" w:rsidRDefault="00460778" w:rsidP="00460778">
            <w:pPr>
              <w:jc w:val="right"/>
              <w:rPr>
                <w:b/>
                <w:bCs/>
                <w:sz w:val="18"/>
                <w:szCs w:val="18"/>
                <w:lang w:eastAsia="sl-SI"/>
              </w:rPr>
            </w:pPr>
            <w:r w:rsidRPr="00460B97">
              <w:rPr>
                <w:b/>
                <w:bCs/>
                <w:sz w:val="18"/>
                <w:szCs w:val="18"/>
                <w:lang w:eastAsia="sl-SI"/>
              </w:rPr>
              <w:t>Indeks realizacija/ rebalans poslovnega načrta</w:t>
            </w:r>
          </w:p>
        </w:tc>
      </w:tr>
      <w:tr w:rsidR="003D34B1" w:rsidRPr="00460B97" w14:paraId="7BB64252" w14:textId="77777777" w:rsidTr="00730EE0">
        <w:trPr>
          <w:trHeight w:val="300"/>
        </w:trPr>
        <w:tc>
          <w:tcPr>
            <w:tcW w:w="497" w:type="dxa"/>
            <w:tcBorders>
              <w:top w:val="single" w:sz="8" w:space="0" w:color="C5D9F1"/>
              <w:left w:val="nil"/>
              <w:bottom w:val="single" w:sz="8" w:space="0" w:color="C5D9F1"/>
              <w:right w:val="nil"/>
            </w:tcBorders>
            <w:shd w:val="clear" w:color="auto" w:fill="auto"/>
            <w:noWrap/>
            <w:vAlign w:val="center"/>
            <w:hideMark/>
          </w:tcPr>
          <w:p w14:paraId="4CEEA850" w14:textId="77777777" w:rsidR="003D34B1" w:rsidRPr="00460B97" w:rsidRDefault="003D34B1" w:rsidP="00730EE0">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1.</w:t>
            </w:r>
          </w:p>
        </w:tc>
        <w:tc>
          <w:tcPr>
            <w:tcW w:w="4820" w:type="dxa"/>
            <w:tcBorders>
              <w:top w:val="single" w:sz="8" w:space="0" w:color="C5D9F1"/>
              <w:left w:val="nil"/>
              <w:bottom w:val="single" w:sz="8" w:space="0" w:color="C5D9F1"/>
              <w:right w:val="nil"/>
            </w:tcBorders>
            <w:shd w:val="clear" w:color="auto" w:fill="auto"/>
            <w:vAlign w:val="center"/>
            <w:hideMark/>
          </w:tcPr>
          <w:p w14:paraId="7ABBD11D" w14:textId="77777777" w:rsidR="003D34B1" w:rsidRPr="00460B97" w:rsidRDefault="003D34B1" w:rsidP="00730EE0">
            <w:pP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Preureditev malih počivališč na AC križu v RS</w:t>
            </w:r>
          </w:p>
        </w:tc>
        <w:tc>
          <w:tcPr>
            <w:tcW w:w="1240" w:type="dxa"/>
            <w:tcBorders>
              <w:top w:val="single" w:sz="8" w:space="0" w:color="C5D9F1"/>
              <w:left w:val="nil"/>
              <w:bottom w:val="single" w:sz="8" w:space="0" w:color="C5D9F1"/>
              <w:right w:val="nil"/>
            </w:tcBorders>
            <w:shd w:val="clear" w:color="auto" w:fill="auto"/>
            <w:noWrap/>
            <w:vAlign w:val="center"/>
          </w:tcPr>
          <w:p w14:paraId="12522D64" w14:textId="6B1927B7" w:rsidR="003D34B1" w:rsidRPr="00460B97" w:rsidRDefault="00C22BD0" w:rsidP="00730EE0">
            <w:pPr>
              <w:jc w:val="right"/>
              <w:rPr>
                <w:rFonts w:ascii="Calibri" w:hAnsi="Calibri" w:cs="Calibri"/>
                <w:color w:val="000000"/>
                <w:sz w:val="18"/>
                <w:szCs w:val="18"/>
              </w:rPr>
            </w:pPr>
            <w:r w:rsidRPr="00460B97">
              <w:rPr>
                <w:rFonts w:ascii="Calibri" w:hAnsi="Calibri" w:cs="Calibri"/>
                <w:color w:val="000000"/>
                <w:sz w:val="18"/>
                <w:szCs w:val="18"/>
              </w:rPr>
              <w:t>4.976.000</w:t>
            </w:r>
          </w:p>
        </w:tc>
        <w:tc>
          <w:tcPr>
            <w:tcW w:w="1220" w:type="dxa"/>
            <w:tcBorders>
              <w:top w:val="single" w:sz="8" w:space="0" w:color="C5D9F1"/>
              <w:left w:val="nil"/>
              <w:bottom w:val="single" w:sz="8" w:space="0" w:color="C5D9F1"/>
              <w:right w:val="nil"/>
            </w:tcBorders>
            <w:shd w:val="clear" w:color="auto" w:fill="auto"/>
            <w:noWrap/>
            <w:vAlign w:val="center"/>
          </w:tcPr>
          <w:p w14:paraId="75A3FF83" w14:textId="1C403E64" w:rsidR="003D34B1" w:rsidRPr="00460B97" w:rsidRDefault="00C22BD0" w:rsidP="00730EE0">
            <w:pPr>
              <w:jc w:val="right"/>
              <w:rPr>
                <w:rFonts w:ascii="Calibri" w:hAnsi="Calibri" w:cs="Calibri"/>
                <w:color w:val="000000"/>
                <w:sz w:val="18"/>
                <w:szCs w:val="18"/>
              </w:rPr>
            </w:pPr>
            <w:r w:rsidRPr="00460B97">
              <w:rPr>
                <w:rFonts w:ascii="Calibri" w:hAnsi="Calibri" w:cs="Calibri"/>
                <w:color w:val="000000"/>
                <w:sz w:val="18"/>
                <w:szCs w:val="18"/>
              </w:rPr>
              <w:t>4.459.282</w:t>
            </w:r>
          </w:p>
        </w:tc>
        <w:tc>
          <w:tcPr>
            <w:tcW w:w="1220" w:type="dxa"/>
            <w:tcBorders>
              <w:top w:val="single" w:sz="8" w:space="0" w:color="C5D9F1"/>
              <w:left w:val="nil"/>
              <w:bottom w:val="single" w:sz="8" w:space="0" w:color="C5D9F1"/>
              <w:right w:val="nil"/>
            </w:tcBorders>
            <w:shd w:val="clear" w:color="auto" w:fill="auto"/>
            <w:noWrap/>
            <w:vAlign w:val="center"/>
          </w:tcPr>
          <w:p w14:paraId="2F8E288C" w14:textId="6EEF2B8E" w:rsidR="003D34B1" w:rsidRPr="00460B97" w:rsidRDefault="00C22BD0" w:rsidP="00730EE0">
            <w:pPr>
              <w:jc w:val="right"/>
              <w:rPr>
                <w:rFonts w:ascii="Calibri" w:hAnsi="Calibri" w:cs="Calibri"/>
                <w:color w:val="000000"/>
                <w:sz w:val="18"/>
                <w:szCs w:val="18"/>
              </w:rPr>
            </w:pPr>
            <w:r w:rsidRPr="00460B97">
              <w:rPr>
                <w:rFonts w:ascii="Calibri" w:hAnsi="Calibri" w:cs="Calibri"/>
                <w:color w:val="000000"/>
                <w:sz w:val="18"/>
                <w:szCs w:val="18"/>
              </w:rPr>
              <w:t>90</w:t>
            </w:r>
          </w:p>
        </w:tc>
      </w:tr>
      <w:tr w:rsidR="003D34B1" w:rsidRPr="00460B97" w14:paraId="09AEDE0B" w14:textId="77777777" w:rsidTr="00730EE0">
        <w:trPr>
          <w:trHeight w:val="300"/>
        </w:trPr>
        <w:tc>
          <w:tcPr>
            <w:tcW w:w="497" w:type="dxa"/>
            <w:tcBorders>
              <w:top w:val="nil"/>
              <w:left w:val="nil"/>
              <w:bottom w:val="single" w:sz="8" w:space="0" w:color="538DD5"/>
              <w:right w:val="nil"/>
            </w:tcBorders>
            <w:shd w:val="clear" w:color="auto" w:fill="auto"/>
            <w:noWrap/>
            <w:vAlign w:val="center"/>
            <w:hideMark/>
          </w:tcPr>
          <w:p w14:paraId="1A1B3E39" w14:textId="77777777" w:rsidR="003D34B1" w:rsidRPr="00460B97" w:rsidRDefault="003D34B1" w:rsidP="00730EE0">
            <w:pPr>
              <w:jc w:val="center"/>
              <w:rPr>
                <w:rFonts w:ascii="Calibri" w:eastAsia="Times New Roman" w:hAnsi="Calibri" w:cs="Times New Roman"/>
                <w:sz w:val="18"/>
                <w:szCs w:val="18"/>
                <w:lang w:eastAsia="sl-SI"/>
              </w:rPr>
            </w:pPr>
          </w:p>
        </w:tc>
        <w:tc>
          <w:tcPr>
            <w:tcW w:w="4820" w:type="dxa"/>
            <w:tcBorders>
              <w:top w:val="nil"/>
              <w:left w:val="nil"/>
              <w:bottom w:val="single" w:sz="8" w:space="0" w:color="538DD5"/>
              <w:right w:val="nil"/>
            </w:tcBorders>
            <w:shd w:val="clear" w:color="auto" w:fill="auto"/>
            <w:vAlign w:val="center"/>
            <w:hideMark/>
          </w:tcPr>
          <w:p w14:paraId="222EE30E" w14:textId="77777777" w:rsidR="003D34B1" w:rsidRPr="00460B97" w:rsidRDefault="003D34B1" w:rsidP="00730EE0">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Skupaj Preureditev malih počivališč na AC križu v RS</w:t>
            </w:r>
          </w:p>
        </w:tc>
        <w:tc>
          <w:tcPr>
            <w:tcW w:w="1240" w:type="dxa"/>
            <w:tcBorders>
              <w:top w:val="nil"/>
              <w:left w:val="nil"/>
              <w:bottom w:val="single" w:sz="8" w:space="0" w:color="538DD5"/>
              <w:right w:val="nil"/>
            </w:tcBorders>
            <w:shd w:val="clear" w:color="auto" w:fill="auto"/>
            <w:noWrap/>
            <w:vAlign w:val="center"/>
          </w:tcPr>
          <w:p w14:paraId="7BC95B76" w14:textId="2F7B9189" w:rsidR="003D34B1" w:rsidRPr="00460B97" w:rsidRDefault="00C22BD0" w:rsidP="00730EE0">
            <w:pPr>
              <w:jc w:val="right"/>
              <w:rPr>
                <w:rFonts w:ascii="Calibri" w:hAnsi="Calibri" w:cs="Calibri"/>
                <w:b/>
                <w:color w:val="000000"/>
                <w:sz w:val="18"/>
                <w:szCs w:val="18"/>
              </w:rPr>
            </w:pPr>
            <w:r w:rsidRPr="00460B97">
              <w:rPr>
                <w:rFonts w:ascii="Calibri" w:hAnsi="Calibri" w:cs="Calibri"/>
                <w:b/>
                <w:color w:val="000000"/>
                <w:sz w:val="18"/>
                <w:szCs w:val="18"/>
              </w:rPr>
              <w:t>4.976.000</w:t>
            </w:r>
          </w:p>
        </w:tc>
        <w:tc>
          <w:tcPr>
            <w:tcW w:w="1220" w:type="dxa"/>
            <w:tcBorders>
              <w:top w:val="nil"/>
              <w:left w:val="nil"/>
              <w:bottom w:val="single" w:sz="8" w:space="0" w:color="538DD5"/>
              <w:right w:val="nil"/>
            </w:tcBorders>
            <w:shd w:val="clear" w:color="auto" w:fill="auto"/>
            <w:noWrap/>
            <w:vAlign w:val="center"/>
          </w:tcPr>
          <w:p w14:paraId="76C6B3BA" w14:textId="4029F292" w:rsidR="003D34B1" w:rsidRPr="00460B97" w:rsidRDefault="00C22BD0" w:rsidP="00730EE0">
            <w:pPr>
              <w:jc w:val="right"/>
              <w:rPr>
                <w:rFonts w:ascii="Calibri" w:hAnsi="Calibri" w:cs="Calibri"/>
                <w:b/>
                <w:color w:val="000000"/>
                <w:sz w:val="18"/>
                <w:szCs w:val="18"/>
              </w:rPr>
            </w:pPr>
            <w:r w:rsidRPr="00460B97">
              <w:rPr>
                <w:rFonts w:ascii="Calibri" w:hAnsi="Calibri" w:cs="Calibri"/>
                <w:b/>
                <w:color w:val="000000"/>
                <w:sz w:val="18"/>
                <w:szCs w:val="18"/>
              </w:rPr>
              <w:t>4.459.282</w:t>
            </w:r>
          </w:p>
        </w:tc>
        <w:tc>
          <w:tcPr>
            <w:tcW w:w="1220" w:type="dxa"/>
            <w:tcBorders>
              <w:top w:val="nil"/>
              <w:left w:val="nil"/>
              <w:bottom w:val="single" w:sz="8" w:space="0" w:color="538DD5"/>
              <w:right w:val="nil"/>
            </w:tcBorders>
            <w:shd w:val="clear" w:color="auto" w:fill="auto"/>
            <w:noWrap/>
            <w:vAlign w:val="center"/>
          </w:tcPr>
          <w:p w14:paraId="3FE9DC22" w14:textId="05E71311" w:rsidR="003D34B1" w:rsidRPr="00460B97" w:rsidRDefault="00C22BD0" w:rsidP="00730EE0">
            <w:pPr>
              <w:jc w:val="right"/>
              <w:rPr>
                <w:rFonts w:ascii="Calibri" w:hAnsi="Calibri" w:cs="Calibri"/>
                <w:b/>
                <w:color w:val="000000"/>
                <w:sz w:val="18"/>
                <w:szCs w:val="18"/>
              </w:rPr>
            </w:pPr>
            <w:r w:rsidRPr="00460B97">
              <w:rPr>
                <w:rFonts w:ascii="Calibri" w:hAnsi="Calibri" w:cs="Calibri"/>
                <w:b/>
                <w:color w:val="000000"/>
                <w:sz w:val="18"/>
                <w:szCs w:val="18"/>
              </w:rPr>
              <w:t>90</w:t>
            </w:r>
          </w:p>
        </w:tc>
      </w:tr>
    </w:tbl>
    <w:p w14:paraId="3C09F24B" w14:textId="77777777" w:rsidR="000941CC" w:rsidRPr="00460B97" w:rsidRDefault="000941CC" w:rsidP="000941CC"/>
    <w:p w14:paraId="4F7D28F2" w14:textId="3803FC22" w:rsidR="009C2002" w:rsidRPr="00460B97" w:rsidRDefault="009C2002" w:rsidP="009C2002">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bookmarkStart w:id="59" w:name="_Hlk98149188"/>
      <w:r w:rsidRPr="00460B97">
        <w:rPr>
          <w:rStyle w:val="normaltextrun"/>
          <w:rFonts w:ascii="Calibri" w:eastAsiaTheme="majorEastAsia" w:hAnsi="Calibri" w:cs="Calibri"/>
          <w:position w:val="3"/>
          <w:sz w:val="22"/>
          <w:szCs w:val="22"/>
        </w:rPr>
        <w:t>30. 6. 2023 so bila vsa mala počivališča predana v uporabo. Od 3. 11. 2022 so se sukcesivno predajala izvedena počivališča v uporabo in ker prevzemni pogoji ne omogočajo celovite storitve zaradi pomanjkljive oskrbe z električno energijo je bil z najemnikom sklenjen aneks, ki je opredelil obveznosti in dolžnosti najemnika in najemodajalca</w:t>
      </w:r>
      <w:r w:rsidR="00BE6A05" w:rsidRPr="00460B97">
        <w:rPr>
          <w:rStyle w:val="normaltextrun"/>
          <w:rFonts w:ascii="Calibri" w:eastAsiaTheme="majorEastAsia" w:hAnsi="Calibri" w:cs="Calibri"/>
          <w:position w:val="3"/>
          <w:sz w:val="22"/>
          <w:szCs w:val="22"/>
        </w:rPr>
        <w:t xml:space="preserve">, družbo </w:t>
      </w:r>
      <w:r w:rsidRPr="00460B97">
        <w:rPr>
          <w:rStyle w:val="normaltextrun"/>
          <w:rFonts w:ascii="Calibri" w:eastAsiaTheme="majorEastAsia" w:hAnsi="Calibri" w:cs="Calibri"/>
          <w:position w:val="3"/>
          <w:sz w:val="22"/>
          <w:szCs w:val="22"/>
        </w:rPr>
        <w:t>DARS, s katerim se je uredilo zatečeno stanje do zagotovitve energetske infrastrukture, ki bo omogočala obratovanje vseh objektov in naprav.</w:t>
      </w:r>
      <w:r w:rsidRPr="00460B97">
        <w:rPr>
          <w:rStyle w:val="eop"/>
          <w:rFonts w:ascii="Calibri" w:eastAsiaTheme="majorEastAsia" w:hAnsi="Calibri" w:cs="Calibri"/>
          <w:sz w:val="22"/>
          <w:szCs w:val="22"/>
          <w:lang w:val="en-US"/>
        </w:rPr>
        <w:t xml:space="preserve">​ </w:t>
      </w:r>
      <w:r w:rsidRPr="00460B97">
        <w:rPr>
          <w:rStyle w:val="normaltextrun"/>
          <w:rFonts w:ascii="Calibri" w:eastAsiaTheme="majorEastAsia" w:hAnsi="Calibri" w:cs="Calibri"/>
          <w:position w:val="3"/>
          <w:sz w:val="22"/>
          <w:szCs w:val="22"/>
        </w:rPr>
        <w:t>Dne 28. 11. 2023 je bilo izdano še zadnje potrdilo o prevzemu del.</w:t>
      </w:r>
      <w:r w:rsidRPr="00460B97">
        <w:rPr>
          <w:rStyle w:val="eop"/>
          <w:rFonts w:ascii="Calibri" w:eastAsiaTheme="majorEastAsia" w:hAnsi="Calibri" w:cs="Calibri"/>
          <w:sz w:val="22"/>
          <w:szCs w:val="22"/>
          <w:lang w:val="en-US"/>
        </w:rPr>
        <w:t>​</w:t>
      </w:r>
    </w:p>
    <w:p w14:paraId="0F98B9D6" w14:textId="77777777" w:rsidR="009C2002" w:rsidRPr="00460B97" w:rsidRDefault="009C2002" w:rsidP="009C2002">
      <w:pPr>
        <w:pStyle w:val="paragraph"/>
        <w:spacing w:before="0" w:beforeAutospacing="0" w:after="0" w:afterAutospacing="0"/>
        <w:jc w:val="both"/>
        <w:textAlignment w:val="baseline"/>
        <w:rPr>
          <w:rFonts w:eastAsiaTheme="majorEastAsia"/>
        </w:rPr>
      </w:pPr>
    </w:p>
    <w:p w14:paraId="711E0C20" w14:textId="40BF27AD" w:rsidR="009C2002" w:rsidRPr="00460B97" w:rsidRDefault="009C2002" w:rsidP="009C2002">
      <w:pPr>
        <w:jc w:val="both"/>
      </w:pPr>
      <w:r w:rsidRPr="00460B97">
        <w:t>Izvedba protokola za potrditev dodatnih in odpadlih del je bila za vse tri sklope malih počivališč dne 11. 10. 2023. Izvajalec je družbi DARS predal komplet PID dokumentacijo za vseh 12 malih počivališč, družba DARS pa je izvajalcu del</w:t>
      </w:r>
      <w:r w:rsidR="00E8714A">
        <w:t xml:space="preserve"> </w:t>
      </w:r>
      <w:r w:rsidRPr="00460B97">
        <w:t>predala Potrdila o prevzemu za vse tri sklope malih počivališč</w:t>
      </w:r>
      <w:r w:rsidR="00E3702A">
        <w:t>,</w:t>
      </w:r>
      <w:r w:rsidRPr="00460B97">
        <w:t xml:space="preserve"> in sicer za sklop 3 dne 21. 9. 2023, za sklop 2 dne 23. 11. 2023 in za sklop 1 dne 24. 11. 2023.</w:t>
      </w:r>
    </w:p>
    <w:p w14:paraId="28C4091C" w14:textId="77777777" w:rsidR="009C2002" w:rsidRPr="00460B97" w:rsidRDefault="009C2002" w:rsidP="009C2002">
      <w:pPr>
        <w:jc w:val="both"/>
        <w:rPr>
          <w:color w:val="FF0000"/>
        </w:rPr>
      </w:pPr>
    </w:p>
    <w:p w14:paraId="28458380" w14:textId="5ABC1CC4" w:rsidR="00F4439D" w:rsidRPr="00460B97" w:rsidRDefault="009C2002" w:rsidP="009C2002">
      <w:pPr>
        <w:jc w:val="both"/>
        <w:rPr>
          <w:i/>
          <w:iCs/>
        </w:rPr>
      </w:pPr>
      <w:r w:rsidRPr="00C10B76">
        <w:rPr>
          <w:i/>
          <w:iCs/>
        </w:rPr>
        <w:t>Razlogi za odstopanje od plana:</w:t>
      </w:r>
      <w:r w:rsidR="004A2CE0" w:rsidRPr="00C10B76">
        <w:rPr>
          <w:i/>
          <w:iCs/>
        </w:rPr>
        <w:t xml:space="preserve"> </w:t>
      </w:r>
      <w:r w:rsidRPr="00C10B76">
        <w:rPr>
          <w:i/>
          <w:iCs/>
        </w:rPr>
        <w:t>Zaradi dodatnih in odpadlih del je bilo potrebno skleniti anekse k osnovnim pogodbam. Glede na navedeno bo končna situacija izstavljena po podpisu aneksov</w:t>
      </w:r>
      <w:r w:rsidR="00622346" w:rsidRPr="00C10B76">
        <w:rPr>
          <w:i/>
          <w:iCs/>
        </w:rPr>
        <w:t xml:space="preserve"> v letu 2024</w:t>
      </w:r>
      <w:r w:rsidR="00F4439D" w:rsidRPr="00C10B76">
        <w:rPr>
          <w:i/>
          <w:iCs/>
        </w:rPr>
        <w:t>.</w:t>
      </w:r>
    </w:p>
    <w:p w14:paraId="41A13C54" w14:textId="4A07A650" w:rsidR="00CB1990" w:rsidRPr="00460B97" w:rsidRDefault="00CB1990" w:rsidP="000C1724">
      <w:pPr>
        <w:pStyle w:val="Naslov3"/>
      </w:pPr>
      <w:bookmarkStart w:id="60" w:name="_Toc170819450"/>
      <w:r w:rsidRPr="00460B97">
        <w:t>Varna in varovana parkirišča</w:t>
      </w:r>
      <w:bookmarkEnd w:id="60"/>
    </w:p>
    <w:tbl>
      <w:tblPr>
        <w:tblW w:w="8997" w:type="dxa"/>
        <w:tblInd w:w="70" w:type="dxa"/>
        <w:tblCellMar>
          <w:left w:w="70" w:type="dxa"/>
          <w:right w:w="70" w:type="dxa"/>
        </w:tblCellMar>
        <w:tblLook w:val="04A0" w:firstRow="1" w:lastRow="0" w:firstColumn="1" w:lastColumn="0" w:noHBand="0" w:noVBand="1"/>
      </w:tblPr>
      <w:tblGrid>
        <w:gridCol w:w="497"/>
        <w:gridCol w:w="4820"/>
        <w:gridCol w:w="1240"/>
        <w:gridCol w:w="1220"/>
        <w:gridCol w:w="1220"/>
      </w:tblGrid>
      <w:tr w:rsidR="00460778" w:rsidRPr="00460B97" w14:paraId="3F6596C3" w14:textId="77777777" w:rsidTr="00730EE0">
        <w:trPr>
          <w:trHeight w:val="570"/>
          <w:tblHeader/>
        </w:trPr>
        <w:tc>
          <w:tcPr>
            <w:tcW w:w="497" w:type="dxa"/>
            <w:tcBorders>
              <w:top w:val="nil"/>
              <w:left w:val="nil"/>
              <w:bottom w:val="single" w:sz="8" w:space="0" w:color="538DD5"/>
              <w:right w:val="nil"/>
            </w:tcBorders>
            <w:shd w:val="clear" w:color="000000" w:fill="B8CCE4"/>
            <w:vAlign w:val="center"/>
            <w:hideMark/>
          </w:tcPr>
          <w:p w14:paraId="77E9CDE8" w14:textId="77777777" w:rsidR="00460778" w:rsidRPr="00460B97" w:rsidRDefault="00460778" w:rsidP="00460778">
            <w:pPr>
              <w:rPr>
                <w:rFonts w:ascii="Calibri" w:eastAsia="Times New Roman" w:hAnsi="Calibri" w:cs="Times New Roman"/>
                <w:b/>
                <w:bCs/>
                <w:color w:val="000000"/>
                <w:sz w:val="18"/>
                <w:szCs w:val="18"/>
                <w:lang w:eastAsia="sl-SI"/>
              </w:rPr>
            </w:pPr>
            <w:r w:rsidRPr="00460B97">
              <w:rPr>
                <w:rFonts w:ascii="Calibri" w:eastAsia="Times New Roman" w:hAnsi="Calibri" w:cs="Times New Roman"/>
                <w:b/>
                <w:bCs/>
                <w:color w:val="000000"/>
                <w:sz w:val="18"/>
                <w:szCs w:val="18"/>
                <w:lang w:eastAsia="sl-SI"/>
              </w:rPr>
              <w:t>Zap.</w:t>
            </w:r>
          </w:p>
          <w:p w14:paraId="5F8D3EE8"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color w:val="000000"/>
                <w:sz w:val="18"/>
                <w:szCs w:val="18"/>
                <w:lang w:eastAsia="sl-SI"/>
              </w:rPr>
              <w:t>št.</w:t>
            </w:r>
          </w:p>
        </w:tc>
        <w:tc>
          <w:tcPr>
            <w:tcW w:w="4820" w:type="dxa"/>
            <w:tcBorders>
              <w:top w:val="nil"/>
              <w:left w:val="nil"/>
              <w:bottom w:val="single" w:sz="8" w:space="0" w:color="538DD5"/>
              <w:right w:val="nil"/>
            </w:tcBorders>
            <w:shd w:val="clear" w:color="000000" w:fill="B8CCE4"/>
            <w:vAlign w:val="center"/>
            <w:hideMark/>
          </w:tcPr>
          <w:p w14:paraId="48B32D69" w14:textId="40A7DFEE"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Varna in varovana parkirišča</w:t>
            </w:r>
          </w:p>
        </w:tc>
        <w:tc>
          <w:tcPr>
            <w:tcW w:w="1240" w:type="dxa"/>
            <w:tcBorders>
              <w:top w:val="nil"/>
              <w:left w:val="nil"/>
              <w:bottom w:val="single" w:sz="8" w:space="0" w:color="538DD5"/>
              <w:right w:val="nil"/>
            </w:tcBorders>
            <w:shd w:val="clear" w:color="000000" w:fill="B8CCE4"/>
            <w:vAlign w:val="center"/>
            <w:hideMark/>
          </w:tcPr>
          <w:p w14:paraId="695997C1" w14:textId="77777777" w:rsidR="00460778" w:rsidRPr="00460B97" w:rsidRDefault="00460778" w:rsidP="00460778">
            <w:pPr>
              <w:jc w:val="right"/>
              <w:rPr>
                <w:b/>
                <w:bCs/>
                <w:sz w:val="18"/>
                <w:szCs w:val="18"/>
                <w:lang w:eastAsia="sl-SI"/>
              </w:rPr>
            </w:pPr>
            <w:r w:rsidRPr="00460B97">
              <w:rPr>
                <w:b/>
                <w:bCs/>
                <w:sz w:val="18"/>
                <w:szCs w:val="18"/>
                <w:lang w:eastAsia="sl-SI"/>
              </w:rPr>
              <w:t>Rebalans poslovnega načrta</w:t>
            </w:r>
          </w:p>
          <w:p w14:paraId="1CE1FAE6" w14:textId="2D1FA633" w:rsidR="00460778" w:rsidRPr="00460B97" w:rsidRDefault="00460778" w:rsidP="00460778">
            <w:pPr>
              <w:jc w:val="right"/>
              <w:rPr>
                <w:b/>
                <w:bCs/>
                <w:sz w:val="18"/>
                <w:szCs w:val="18"/>
                <w:lang w:eastAsia="sl-SI"/>
              </w:rPr>
            </w:pPr>
            <w:r w:rsidRPr="00460B97">
              <w:rPr>
                <w:b/>
                <w:bCs/>
                <w:sz w:val="18"/>
                <w:szCs w:val="18"/>
                <w:lang w:eastAsia="sl-SI"/>
              </w:rPr>
              <w:t>2023</w:t>
            </w:r>
          </w:p>
        </w:tc>
        <w:tc>
          <w:tcPr>
            <w:tcW w:w="1220" w:type="dxa"/>
            <w:tcBorders>
              <w:top w:val="nil"/>
              <w:left w:val="nil"/>
              <w:bottom w:val="single" w:sz="8" w:space="0" w:color="538DD5"/>
              <w:right w:val="nil"/>
            </w:tcBorders>
            <w:shd w:val="clear" w:color="000000" w:fill="B8CCE4"/>
            <w:vAlign w:val="center"/>
            <w:hideMark/>
          </w:tcPr>
          <w:p w14:paraId="246316A8" w14:textId="1ECB04CD" w:rsidR="00460778" w:rsidRPr="00460B97" w:rsidRDefault="00460778" w:rsidP="00460778">
            <w:pPr>
              <w:jc w:val="right"/>
              <w:rPr>
                <w:b/>
                <w:bCs/>
                <w:sz w:val="18"/>
                <w:szCs w:val="18"/>
                <w:lang w:eastAsia="sl-SI"/>
              </w:rPr>
            </w:pPr>
            <w:r w:rsidRPr="00460B97">
              <w:rPr>
                <w:b/>
                <w:bCs/>
                <w:sz w:val="18"/>
                <w:szCs w:val="18"/>
                <w:lang w:eastAsia="sl-SI"/>
              </w:rPr>
              <w:t>Realizacija 2023</w:t>
            </w:r>
          </w:p>
        </w:tc>
        <w:tc>
          <w:tcPr>
            <w:tcW w:w="1220" w:type="dxa"/>
            <w:tcBorders>
              <w:top w:val="nil"/>
              <w:left w:val="nil"/>
              <w:bottom w:val="single" w:sz="8" w:space="0" w:color="538DD5"/>
              <w:right w:val="nil"/>
            </w:tcBorders>
            <w:shd w:val="clear" w:color="000000" w:fill="B8CCE4"/>
            <w:vAlign w:val="center"/>
            <w:hideMark/>
          </w:tcPr>
          <w:p w14:paraId="0869015A" w14:textId="7963C5BA" w:rsidR="00460778" w:rsidRPr="00460B97" w:rsidRDefault="00460778" w:rsidP="00460778">
            <w:pPr>
              <w:jc w:val="right"/>
              <w:rPr>
                <w:b/>
                <w:bCs/>
                <w:sz w:val="18"/>
                <w:szCs w:val="18"/>
                <w:lang w:eastAsia="sl-SI"/>
              </w:rPr>
            </w:pPr>
            <w:r w:rsidRPr="00460B97">
              <w:rPr>
                <w:b/>
                <w:bCs/>
                <w:sz w:val="18"/>
                <w:szCs w:val="18"/>
                <w:lang w:eastAsia="sl-SI"/>
              </w:rPr>
              <w:t>Indeks realizacija/ rebalans poslovnega načrta</w:t>
            </w:r>
          </w:p>
        </w:tc>
      </w:tr>
      <w:tr w:rsidR="00CB1990" w:rsidRPr="00460B97" w14:paraId="51B0852F" w14:textId="77777777" w:rsidTr="00730EE0">
        <w:trPr>
          <w:trHeight w:val="300"/>
        </w:trPr>
        <w:tc>
          <w:tcPr>
            <w:tcW w:w="497" w:type="dxa"/>
            <w:tcBorders>
              <w:top w:val="single" w:sz="8" w:space="0" w:color="C5D9F1"/>
              <w:left w:val="nil"/>
              <w:bottom w:val="single" w:sz="8" w:space="0" w:color="C5D9F1"/>
              <w:right w:val="nil"/>
            </w:tcBorders>
            <w:shd w:val="clear" w:color="auto" w:fill="auto"/>
            <w:noWrap/>
            <w:vAlign w:val="center"/>
            <w:hideMark/>
          </w:tcPr>
          <w:p w14:paraId="3755921A" w14:textId="77777777" w:rsidR="00CB1990" w:rsidRPr="00460B97" w:rsidRDefault="00CB1990" w:rsidP="00730EE0">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1.</w:t>
            </w:r>
          </w:p>
        </w:tc>
        <w:tc>
          <w:tcPr>
            <w:tcW w:w="4820" w:type="dxa"/>
            <w:tcBorders>
              <w:top w:val="single" w:sz="8" w:space="0" w:color="C5D9F1"/>
              <w:left w:val="nil"/>
              <w:bottom w:val="single" w:sz="8" w:space="0" w:color="C5D9F1"/>
              <w:right w:val="nil"/>
            </w:tcBorders>
            <w:shd w:val="clear" w:color="auto" w:fill="auto"/>
            <w:vAlign w:val="center"/>
            <w:hideMark/>
          </w:tcPr>
          <w:p w14:paraId="68D2D26C" w14:textId="3918BF42" w:rsidR="00CB1990" w:rsidRPr="00460B97" w:rsidRDefault="00CB1990" w:rsidP="00730EE0">
            <w:pP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Varna in varovana parkirišča</w:t>
            </w:r>
          </w:p>
        </w:tc>
        <w:tc>
          <w:tcPr>
            <w:tcW w:w="1240" w:type="dxa"/>
            <w:tcBorders>
              <w:top w:val="single" w:sz="8" w:space="0" w:color="C5D9F1"/>
              <w:left w:val="nil"/>
              <w:bottom w:val="single" w:sz="8" w:space="0" w:color="C5D9F1"/>
              <w:right w:val="nil"/>
            </w:tcBorders>
            <w:shd w:val="clear" w:color="auto" w:fill="auto"/>
            <w:noWrap/>
            <w:vAlign w:val="center"/>
          </w:tcPr>
          <w:p w14:paraId="7ADF7769" w14:textId="42FC1DC1" w:rsidR="00CB1990" w:rsidRPr="00460B97" w:rsidRDefault="00C22BD0" w:rsidP="00730EE0">
            <w:pPr>
              <w:jc w:val="right"/>
              <w:rPr>
                <w:rFonts w:ascii="Calibri" w:hAnsi="Calibri" w:cs="Calibri"/>
                <w:color w:val="000000"/>
                <w:sz w:val="18"/>
                <w:szCs w:val="18"/>
              </w:rPr>
            </w:pPr>
            <w:r w:rsidRPr="00460B97">
              <w:rPr>
                <w:rFonts w:ascii="Calibri" w:hAnsi="Calibri" w:cs="Calibri"/>
                <w:color w:val="000000"/>
                <w:sz w:val="18"/>
                <w:szCs w:val="18"/>
              </w:rPr>
              <w:t>147.000</w:t>
            </w:r>
          </w:p>
        </w:tc>
        <w:tc>
          <w:tcPr>
            <w:tcW w:w="1220" w:type="dxa"/>
            <w:tcBorders>
              <w:top w:val="single" w:sz="8" w:space="0" w:color="C5D9F1"/>
              <w:left w:val="nil"/>
              <w:bottom w:val="single" w:sz="8" w:space="0" w:color="C5D9F1"/>
              <w:right w:val="nil"/>
            </w:tcBorders>
            <w:shd w:val="clear" w:color="auto" w:fill="auto"/>
            <w:noWrap/>
            <w:vAlign w:val="center"/>
          </w:tcPr>
          <w:p w14:paraId="69F4F2D9" w14:textId="5966B6BF" w:rsidR="00CB1990" w:rsidRPr="00460B97" w:rsidRDefault="00C22BD0" w:rsidP="00730EE0">
            <w:pPr>
              <w:jc w:val="right"/>
              <w:rPr>
                <w:rFonts w:ascii="Calibri" w:hAnsi="Calibri" w:cs="Calibri"/>
                <w:color w:val="000000"/>
                <w:sz w:val="18"/>
                <w:szCs w:val="18"/>
              </w:rPr>
            </w:pPr>
            <w:r w:rsidRPr="00460B97">
              <w:rPr>
                <w:rFonts w:ascii="Calibri" w:hAnsi="Calibri" w:cs="Calibri"/>
                <w:color w:val="000000"/>
                <w:sz w:val="18"/>
                <w:szCs w:val="18"/>
              </w:rPr>
              <w:t>30.974</w:t>
            </w:r>
          </w:p>
        </w:tc>
        <w:tc>
          <w:tcPr>
            <w:tcW w:w="1220" w:type="dxa"/>
            <w:tcBorders>
              <w:top w:val="single" w:sz="8" w:space="0" w:color="C5D9F1"/>
              <w:left w:val="nil"/>
              <w:bottom w:val="single" w:sz="8" w:space="0" w:color="C5D9F1"/>
              <w:right w:val="nil"/>
            </w:tcBorders>
            <w:shd w:val="clear" w:color="auto" w:fill="auto"/>
            <w:noWrap/>
            <w:vAlign w:val="center"/>
          </w:tcPr>
          <w:p w14:paraId="75156AD6" w14:textId="755DECDB" w:rsidR="00CB1990" w:rsidRPr="00460B97" w:rsidRDefault="00C22BD0" w:rsidP="00730EE0">
            <w:pPr>
              <w:jc w:val="right"/>
              <w:rPr>
                <w:rFonts w:ascii="Calibri" w:hAnsi="Calibri" w:cs="Calibri"/>
                <w:color w:val="000000"/>
                <w:sz w:val="18"/>
                <w:szCs w:val="18"/>
              </w:rPr>
            </w:pPr>
            <w:r w:rsidRPr="00460B97">
              <w:rPr>
                <w:rFonts w:ascii="Calibri" w:hAnsi="Calibri" w:cs="Calibri"/>
                <w:color w:val="000000"/>
                <w:sz w:val="18"/>
                <w:szCs w:val="18"/>
              </w:rPr>
              <w:t>21</w:t>
            </w:r>
          </w:p>
        </w:tc>
      </w:tr>
      <w:tr w:rsidR="00CB1990" w:rsidRPr="00460B97" w14:paraId="3373227C" w14:textId="77777777" w:rsidTr="00730EE0">
        <w:trPr>
          <w:trHeight w:val="300"/>
        </w:trPr>
        <w:tc>
          <w:tcPr>
            <w:tcW w:w="497" w:type="dxa"/>
            <w:tcBorders>
              <w:top w:val="nil"/>
              <w:left w:val="nil"/>
              <w:bottom w:val="single" w:sz="8" w:space="0" w:color="538DD5"/>
              <w:right w:val="nil"/>
            </w:tcBorders>
            <w:shd w:val="clear" w:color="auto" w:fill="auto"/>
            <w:noWrap/>
            <w:vAlign w:val="center"/>
            <w:hideMark/>
          </w:tcPr>
          <w:p w14:paraId="7BF23636" w14:textId="77777777" w:rsidR="00CB1990" w:rsidRPr="00460B97" w:rsidRDefault="00CB1990" w:rsidP="00730EE0">
            <w:pPr>
              <w:jc w:val="center"/>
              <w:rPr>
                <w:rFonts w:ascii="Calibri" w:eastAsia="Times New Roman" w:hAnsi="Calibri" w:cs="Times New Roman"/>
                <w:sz w:val="18"/>
                <w:szCs w:val="18"/>
                <w:lang w:eastAsia="sl-SI"/>
              </w:rPr>
            </w:pPr>
          </w:p>
        </w:tc>
        <w:tc>
          <w:tcPr>
            <w:tcW w:w="4820" w:type="dxa"/>
            <w:tcBorders>
              <w:top w:val="nil"/>
              <w:left w:val="nil"/>
              <w:bottom w:val="single" w:sz="8" w:space="0" w:color="538DD5"/>
              <w:right w:val="nil"/>
            </w:tcBorders>
            <w:shd w:val="clear" w:color="auto" w:fill="auto"/>
            <w:vAlign w:val="center"/>
            <w:hideMark/>
          </w:tcPr>
          <w:p w14:paraId="1616A32A" w14:textId="653042CB" w:rsidR="00CB1990" w:rsidRPr="00460B97" w:rsidRDefault="00CB1990" w:rsidP="00730EE0">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Skupaj Varna in varovana parkirišča</w:t>
            </w:r>
          </w:p>
        </w:tc>
        <w:tc>
          <w:tcPr>
            <w:tcW w:w="1240" w:type="dxa"/>
            <w:tcBorders>
              <w:top w:val="nil"/>
              <w:left w:val="nil"/>
              <w:bottom w:val="single" w:sz="8" w:space="0" w:color="538DD5"/>
              <w:right w:val="nil"/>
            </w:tcBorders>
            <w:shd w:val="clear" w:color="auto" w:fill="auto"/>
            <w:noWrap/>
            <w:vAlign w:val="center"/>
          </w:tcPr>
          <w:p w14:paraId="7D7E4B4F" w14:textId="635B6263" w:rsidR="00CB1990" w:rsidRPr="00460B97" w:rsidRDefault="00C22BD0" w:rsidP="00730EE0">
            <w:pPr>
              <w:jc w:val="right"/>
              <w:rPr>
                <w:rFonts w:ascii="Calibri" w:hAnsi="Calibri" w:cs="Calibri"/>
                <w:b/>
                <w:color w:val="000000"/>
                <w:sz w:val="18"/>
                <w:szCs w:val="18"/>
              </w:rPr>
            </w:pPr>
            <w:r w:rsidRPr="00460B97">
              <w:rPr>
                <w:rFonts w:ascii="Calibri" w:hAnsi="Calibri" w:cs="Calibri"/>
                <w:b/>
                <w:color w:val="000000"/>
                <w:sz w:val="18"/>
                <w:szCs w:val="18"/>
              </w:rPr>
              <w:t>147.000</w:t>
            </w:r>
          </w:p>
        </w:tc>
        <w:tc>
          <w:tcPr>
            <w:tcW w:w="1220" w:type="dxa"/>
            <w:tcBorders>
              <w:top w:val="nil"/>
              <w:left w:val="nil"/>
              <w:bottom w:val="single" w:sz="8" w:space="0" w:color="538DD5"/>
              <w:right w:val="nil"/>
            </w:tcBorders>
            <w:shd w:val="clear" w:color="auto" w:fill="auto"/>
            <w:noWrap/>
            <w:vAlign w:val="center"/>
          </w:tcPr>
          <w:p w14:paraId="711C19B8" w14:textId="12FA5620" w:rsidR="00CB1990" w:rsidRPr="00460B97" w:rsidRDefault="00C22BD0" w:rsidP="00730EE0">
            <w:pPr>
              <w:jc w:val="right"/>
              <w:rPr>
                <w:rFonts w:ascii="Calibri" w:hAnsi="Calibri" w:cs="Calibri"/>
                <w:b/>
                <w:color w:val="000000"/>
                <w:sz w:val="18"/>
                <w:szCs w:val="18"/>
              </w:rPr>
            </w:pPr>
            <w:r w:rsidRPr="00460B97">
              <w:rPr>
                <w:rFonts w:ascii="Calibri" w:hAnsi="Calibri" w:cs="Calibri"/>
                <w:b/>
                <w:color w:val="000000"/>
                <w:sz w:val="18"/>
                <w:szCs w:val="18"/>
              </w:rPr>
              <w:t>30.974</w:t>
            </w:r>
          </w:p>
        </w:tc>
        <w:tc>
          <w:tcPr>
            <w:tcW w:w="1220" w:type="dxa"/>
            <w:tcBorders>
              <w:top w:val="nil"/>
              <w:left w:val="nil"/>
              <w:bottom w:val="single" w:sz="8" w:space="0" w:color="538DD5"/>
              <w:right w:val="nil"/>
            </w:tcBorders>
            <w:shd w:val="clear" w:color="auto" w:fill="auto"/>
            <w:noWrap/>
            <w:vAlign w:val="center"/>
          </w:tcPr>
          <w:p w14:paraId="5E13AA24" w14:textId="6A2C2D4E" w:rsidR="00CB1990" w:rsidRPr="00460B97" w:rsidRDefault="00C22BD0" w:rsidP="00730EE0">
            <w:pPr>
              <w:jc w:val="right"/>
              <w:rPr>
                <w:rFonts w:ascii="Calibri" w:hAnsi="Calibri" w:cs="Calibri"/>
                <w:b/>
                <w:color w:val="000000"/>
                <w:sz w:val="18"/>
                <w:szCs w:val="18"/>
              </w:rPr>
            </w:pPr>
            <w:r w:rsidRPr="00460B97">
              <w:rPr>
                <w:rFonts w:ascii="Calibri" w:hAnsi="Calibri" w:cs="Calibri"/>
                <w:b/>
                <w:color w:val="000000"/>
                <w:sz w:val="18"/>
                <w:szCs w:val="18"/>
              </w:rPr>
              <w:t>21</w:t>
            </w:r>
          </w:p>
        </w:tc>
      </w:tr>
    </w:tbl>
    <w:p w14:paraId="0A8F2845" w14:textId="77777777" w:rsidR="00D82523" w:rsidRDefault="00D82523" w:rsidP="005D10BE">
      <w:pPr>
        <w:jc w:val="both"/>
        <w:rPr>
          <w:rFonts w:cstheme="minorHAnsi"/>
        </w:rPr>
      </w:pPr>
    </w:p>
    <w:p w14:paraId="66E60CBC" w14:textId="6C25DF1C" w:rsidR="006515C0" w:rsidRDefault="006515C0" w:rsidP="005D10BE">
      <w:pPr>
        <w:jc w:val="both"/>
        <w:rPr>
          <w:rFonts w:cstheme="minorHAnsi"/>
        </w:rPr>
      </w:pPr>
      <w:r>
        <w:rPr>
          <w:rFonts w:cstheme="minorHAnsi"/>
        </w:rPr>
        <w:t>Do 31. 12. 2023 je bilo izvedeno:</w:t>
      </w:r>
    </w:p>
    <w:p w14:paraId="28CB2228" w14:textId="1A56D95A" w:rsidR="006515C0" w:rsidRPr="00D82523" w:rsidRDefault="005D10BE" w:rsidP="00D82523">
      <w:pPr>
        <w:pStyle w:val="Odstavekseznama"/>
        <w:numPr>
          <w:ilvl w:val="0"/>
          <w:numId w:val="34"/>
        </w:numPr>
        <w:jc w:val="both"/>
        <w:rPr>
          <w:rFonts w:cstheme="minorHAnsi"/>
        </w:rPr>
      </w:pPr>
      <w:r w:rsidRPr="00D82523">
        <w:rPr>
          <w:rFonts w:cstheme="minorHAnsi"/>
        </w:rPr>
        <w:t>Zaključek izdelave idejnih rešitev VVP za vse obravnavane lokacije (Lom obojestransko, Maribor obojestransko, Barje obojestransko, površina ob priključku Razdrto) v več variantah in potrditev predlagane najprimernejše variante na posamezni lokaciji</w:t>
      </w:r>
      <w:r w:rsidR="006515C0" w:rsidRPr="00D82523">
        <w:rPr>
          <w:rFonts w:cstheme="minorHAnsi"/>
        </w:rPr>
        <w:t>.</w:t>
      </w:r>
    </w:p>
    <w:p w14:paraId="5D112A9A" w14:textId="6B9E5201" w:rsidR="006515C0" w:rsidRPr="0042494F" w:rsidRDefault="006515C0" w:rsidP="00D82523">
      <w:pPr>
        <w:pStyle w:val="Odstavekseznama"/>
        <w:numPr>
          <w:ilvl w:val="0"/>
          <w:numId w:val="34"/>
        </w:numPr>
        <w:jc w:val="both"/>
        <w:rPr>
          <w:rFonts w:cstheme="minorHAnsi"/>
        </w:rPr>
      </w:pPr>
      <w:r w:rsidRPr="00D82523">
        <w:rPr>
          <w:rFonts w:cstheme="minorHAnsi"/>
        </w:rPr>
        <w:t>P</w:t>
      </w:r>
      <w:r w:rsidR="005D10BE" w:rsidRPr="00D82523">
        <w:rPr>
          <w:rFonts w:cstheme="minorHAnsi"/>
        </w:rPr>
        <w:t xml:space="preserve">riprava prenovljenih izhodišč za načrtovanje ter pričetek izdelave </w:t>
      </w:r>
      <w:r w:rsidR="0026088A">
        <w:rPr>
          <w:rFonts w:cstheme="minorHAnsi"/>
        </w:rPr>
        <w:t>IDZ</w:t>
      </w:r>
      <w:r w:rsidR="005D10BE" w:rsidRPr="00D82523">
        <w:rPr>
          <w:rFonts w:cstheme="minorHAnsi"/>
        </w:rPr>
        <w:t xml:space="preserve"> </w:t>
      </w:r>
      <w:r w:rsidR="0026088A">
        <w:rPr>
          <w:rFonts w:cstheme="minorHAnsi"/>
        </w:rPr>
        <w:t>VVP</w:t>
      </w:r>
      <w:r w:rsidR="005D10BE" w:rsidRPr="00D82523">
        <w:rPr>
          <w:rFonts w:cstheme="minorHAnsi"/>
        </w:rPr>
        <w:t xml:space="preserve"> na lokacijah Lom </w:t>
      </w:r>
      <w:r w:rsidR="005D10BE" w:rsidRPr="0042494F">
        <w:rPr>
          <w:rFonts w:cstheme="minorHAnsi"/>
        </w:rPr>
        <w:t>vzhod in zahod ter Maribor vzhod in zahod.</w:t>
      </w:r>
    </w:p>
    <w:p w14:paraId="6844948B" w14:textId="7EE0C55C" w:rsidR="005D10BE" w:rsidRPr="0042494F" w:rsidRDefault="005D10BE" w:rsidP="00D82523">
      <w:pPr>
        <w:pStyle w:val="Odstavekseznama"/>
        <w:numPr>
          <w:ilvl w:val="0"/>
          <w:numId w:val="34"/>
        </w:numPr>
        <w:jc w:val="both"/>
        <w:rPr>
          <w:rFonts w:cstheme="minorHAnsi"/>
        </w:rPr>
      </w:pPr>
      <w:r w:rsidRPr="0042494F">
        <w:rPr>
          <w:rFonts w:cstheme="minorHAnsi"/>
        </w:rPr>
        <w:t>Pričetek izdelave Modela upravljanja VVP.</w:t>
      </w:r>
    </w:p>
    <w:p w14:paraId="623D53CA" w14:textId="77777777" w:rsidR="005D10BE" w:rsidRPr="00460B97" w:rsidRDefault="005D10BE" w:rsidP="005D10BE">
      <w:pPr>
        <w:jc w:val="both"/>
        <w:rPr>
          <w:color w:val="FF0000"/>
        </w:rPr>
      </w:pPr>
    </w:p>
    <w:p w14:paraId="5426B796" w14:textId="0BCB082E" w:rsidR="00F4439D" w:rsidRPr="00460B97" w:rsidRDefault="005D10BE" w:rsidP="005D10BE">
      <w:pPr>
        <w:jc w:val="both"/>
        <w:rPr>
          <w:i/>
          <w:iCs/>
        </w:rPr>
      </w:pPr>
      <w:r w:rsidRPr="00460B97">
        <w:rPr>
          <w:i/>
          <w:iCs/>
        </w:rPr>
        <w:t>Razlogi za odstopanje od plana:</w:t>
      </w:r>
      <w:r w:rsidR="004A2CE0" w:rsidRPr="00460B97">
        <w:rPr>
          <w:i/>
          <w:iCs/>
        </w:rPr>
        <w:t xml:space="preserve"> </w:t>
      </w:r>
      <w:r w:rsidRPr="00460B97">
        <w:rPr>
          <w:i/>
          <w:iCs/>
        </w:rPr>
        <w:t xml:space="preserve">Dolgotrajno sprejemanje odločitve glede lokacij VVP, za katere se izdela </w:t>
      </w:r>
      <w:r w:rsidR="0026088A">
        <w:rPr>
          <w:i/>
          <w:iCs/>
        </w:rPr>
        <w:t>IDZ</w:t>
      </w:r>
      <w:r w:rsidR="00F4439D" w:rsidRPr="00460B97">
        <w:rPr>
          <w:i/>
          <w:iCs/>
        </w:rPr>
        <w:t>.</w:t>
      </w:r>
    </w:p>
    <w:p w14:paraId="43FFA47C" w14:textId="229980D0" w:rsidR="00F4439D" w:rsidRPr="00460B97" w:rsidRDefault="00CB1990" w:rsidP="00F4439D">
      <w:pPr>
        <w:pStyle w:val="Naslov3"/>
      </w:pPr>
      <w:bookmarkStart w:id="61" w:name="_Toc170819451"/>
      <w:bookmarkStart w:id="62" w:name="_Hlk133394199"/>
      <w:r w:rsidRPr="00460B97">
        <w:t>Razširitev obstoječih lokacij počivališč z dodatnimi parkirnimi površinami za tovorna vozila</w:t>
      </w:r>
      <w:bookmarkEnd w:id="61"/>
    </w:p>
    <w:tbl>
      <w:tblPr>
        <w:tblW w:w="8997" w:type="dxa"/>
        <w:tblInd w:w="70" w:type="dxa"/>
        <w:tblCellMar>
          <w:left w:w="70" w:type="dxa"/>
          <w:right w:w="70" w:type="dxa"/>
        </w:tblCellMar>
        <w:tblLook w:val="04A0" w:firstRow="1" w:lastRow="0" w:firstColumn="1" w:lastColumn="0" w:noHBand="0" w:noVBand="1"/>
      </w:tblPr>
      <w:tblGrid>
        <w:gridCol w:w="497"/>
        <w:gridCol w:w="4820"/>
        <w:gridCol w:w="1240"/>
        <w:gridCol w:w="1220"/>
        <w:gridCol w:w="1220"/>
      </w:tblGrid>
      <w:tr w:rsidR="00460778" w:rsidRPr="00460B97" w14:paraId="635A3DAD" w14:textId="77777777" w:rsidTr="00730EE0">
        <w:trPr>
          <w:trHeight w:val="570"/>
          <w:tblHeader/>
        </w:trPr>
        <w:tc>
          <w:tcPr>
            <w:tcW w:w="497" w:type="dxa"/>
            <w:tcBorders>
              <w:top w:val="nil"/>
              <w:left w:val="nil"/>
              <w:bottom w:val="single" w:sz="8" w:space="0" w:color="538DD5"/>
              <w:right w:val="nil"/>
            </w:tcBorders>
            <w:shd w:val="clear" w:color="000000" w:fill="B8CCE4"/>
            <w:vAlign w:val="center"/>
            <w:hideMark/>
          </w:tcPr>
          <w:p w14:paraId="4EBAE566" w14:textId="77777777" w:rsidR="00460778" w:rsidRPr="00460B97" w:rsidRDefault="00460778" w:rsidP="00460778">
            <w:pPr>
              <w:rPr>
                <w:rFonts w:ascii="Calibri" w:eastAsia="Times New Roman" w:hAnsi="Calibri" w:cs="Times New Roman"/>
                <w:b/>
                <w:bCs/>
                <w:color w:val="000000"/>
                <w:sz w:val="18"/>
                <w:szCs w:val="18"/>
                <w:lang w:eastAsia="sl-SI"/>
              </w:rPr>
            </w:pPr>
            <w:r w:rsidRPr="00460B97">
              <w:rPr>
                <w:rFonts w:ascii="Calibri" w:eastAsia="Times New Roman" w:hAnsi="Calibri" w:cs="Times New Roman"/>
                <w:b/>
                <w:bCs/>
                <w:color w:val="000000"/>
                <w:sz w:val="18"/>
                <w:szCs w:val="18"/>
                <w:lang w:eastAsia="sl-SI"/>
              </w:rPr>
              <w:t>Zap.</w:t>
            </w:r>
          </w:p>
          <w:p w14:paraId="72FF5949"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color w:val="000000"/>
                <w:sz w:val="18"/>
                <w:szCs w:val="18"/>
                <w:lang w:eastAsia="sl-SI"/>
              </w:rPr>
              <w:t>št.</w:t>
            </w:r>
          </w:p>
        </w:tc>
        <w:tc>
          <w:tcPr>
            <w:tcW w:w="4820" w:type="dxa"/>
            <w:tcBorders>
              <w:top w:val="nil"/>
              <w:left w:val="nil"/>
              <w:bottom w:val="single" w:sz="8" w:space="0" w:color="538DD5"/>
              <w:right w:val="nil"/>
            </w:tcBorders>
            <w:shd w:val="clear" w:color="000000" w:fill="B8CCE4"/>
            <w:vAlign w:val="center"/>
            <w:hideMark/>
          </w:tcPr>
          <w:p w14:paraId="4911408D" w14:textId="47CE91EB"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Razširitev obstoječih lokacij počivališč z dodatnimi parkirnimi površinami za tovorna vozila</w:t>
            </w:r>
          </w:p>
        </w:tc>
        <w:tc>
          <w:tcPr>
            <w:tcW w:w="1240" w:type="dxa"/>
            <w:tcBorders>
              <w:top w:val="nil"/>
              <w:left w:val="nil"/>
              <w:bottom w:val="single" w:sz="8" w:space="0" w:color="538DD5"/>
              <w:right w:val="nil"/>
            </w:tcBorders>
            <w:shd w:val="clear" w:color="000000" w:fill="B8CCE4"/>
            <w:vAlign w:val="center"/>
            <w:hideMark/>
          </w:tcPr>
          <w:p w14:paraId="68555B9E" w14:textId="77777777" w:rsidR="00460778" w:rsidRPr="00460B97" w:rsidRDefault="00460778" w:rsidP="00460778">
            <w:pPr>
              <w:jc w:val="right"/>
              <w:rPr>
                <w:b/>
                <w:bCs/>
                <w:sz w:val="18"/>
                <w:szCs w:val="18"/>
                <w:lang w:eastAsia="sl-SI"/>
              </w:rPr>
            </w:pPr>
            <w:r w:rsidRPr="00460B97">
              <w:rPr>
                <w:b/>
                <w:bCs/>
                <w:sz w:val="18"/>
                <w:szCs w:val="18"/>
                <w:lang w:eastAsia="sl-SI"/>
              </w:rPr>
              <w:t>Rebalans poslovnega načrta</w:t>
            </w:r>
          </w:p>
          <w:p w14:paraId="35E644F4" w14:textId="2DA8B1E3" w:rsidR="00460778" w:rsidRPr="00460B97" w:rsidRDefault="00460778" w:rsidP="00460778">
            <w:pPr>
              <w:jc w:val="right"/>
              <w:rPr>
                <w:b/>
                <w:bCs/>
                <w:sz w:val="18"/>
                <w:szCs w:val="18"/>
                <w:lang w:eastAsia="sl-SI"/>
              </w:rPr>
            </w:pPr>
            <w:r w:rsidRPr="00460B97">
              <w:rPr>
                <w:b/>
                <w:bCs/>
                <w:sz w:val="18"/>
                <w:szCs w:val="18"/>
                <w:lang w:eastAsia="sl-SI"/>
              </w:rPr>
              <w:t>2023</w:t>
            </w:r>
          </w:p>
        </w:tc>
        <w:tc>
          <w:tcPr>
            <w:tcW w:w="1220" w:type="dxa"/>
            <w:tcBorders>
              <w:top w:val="nil"/>
              <w:left w:val="nil"/>
              <w:bottom w:val="single" w:sz="8" w:space="0" w:color="538DD5"/>
              <w:right w:val="nil"/>
            </w:tcBorders>
            <w:shd w:val="clear" w:color="000000" w:fill="B8CCE4"/>
            <w:vAlign w:val="center"/>
            <w:hideMark/>
          </w:tcPr>
          <w:p w14:paraId="5DF01569" w14:textId="621F2D6C" w:rsidR="00460778" w:rsidRPr="00460B97" w:rsidRDefault="00460778" w:rsidP="00460778">
            <w:pPr>
              <w:jc w:val="right"/>
              <w:rPr>
                <w:b/>
                <w:bCs/>
                <w:sz w:val="18"/>
                <w:szCs w:val="18"/>
                <w:lang w:eastAsia="sl-SI"/>
              </w:rPr>
            </w:pPr>
            <w:r w:rsidRPr="00460B97">
              <w:rPr>
                <w:b/>
                <w:bCs/>
                <w:sz w:val="18"/>
                <w:szCs w:val="18"/>
                <w:lang w:eastAsia="sl-SI"/>
              </w:rPr>
              <w:t>Realizacija 2023</w:t>
            </w:r>
          </w:p>
        </w:tc>
        <w:tc>
          <w:tcPr>
            <w:tcW w:w="1220" w:type="dxa"/>
            <w:tcBorders>
              <w:top w:val="nil"/>
              <w:left w:val="nil"/>
              <w:bottom w:val="single" w:sz="8" w:space="0" w:color="538DD5"/>
              <w:right w:val="nil"/>
            </w:tcBorders>
            <w:shd w:val="clear" w:color="000000" w:fill="B8CCE4"/>
            <w:vAlign w:val="center"/>
            <w:hideMark/>
          </w:tcPr>
          <w:p w14:paraId="5E725601" w14:textId="675FF0A8" w:rsidR="00460778" w:rsidRPr="00460B97" w:rsidRDefault="00460778" w:rsidP="00460778">
            <w:pPr>
              <w:jc w:val="right"/>
              <w:rPr>
                <w:b/>
                <w:bCs/>
                <w:sz w:val="18"/>
                <w:szCs w:val="18"/>
                <w:lang w:eastAsia="sl-SI"/>
              </w:rPr>
            </w:pPr>
            <w:r w:rsidRPr="00460B97">
              <w:rPr>
                <w:b/>
                <w:bCs/>
                <w:sz w:val="18"/>
                <w:szCs w:val="18"/>
                <w:lang w:eastAsia="sl-SI"/>
              </w:rPr>
              <w:t>Indeks realizacija/ rebalans poslovnega načrta</w:t>
            </w:r>
          </w:p>
        </w:tc>
      </w:tr>
      <w:tr w:rsidR="00D25970" w:rsidRPr="00460B97" w14:paraId="15A01A3F" w14:textId="77777777" w:rsidTr="00730EE0">
        <w:trPr>
          <w:trHeight w:val="300"/>
        </w:trPr>
        <w:tc>
          <w:tcPr>
            <w:tcW w:w="497" w:type="dxa"/>
            <w:tcBorders>
              <w:top w:val="single" w:sz="8" w:space="0" w:color="C5D9F1"/>
              <w:left w:val="nil"/>
              <w:bottom w:val="single" w:sz="8" w:space="0" w:color="C5D9F1"/>
              <w:right w:val="nil"/>
            </w:tcBorders>
            <w:shd w:val="clear" w:color="auto" w:fill="auto"/>
            <w:noWrap/>
            <w:vAlign w:val="center"/>
            <w:hideMark/>
          </w:tcPr>
          <w:p w14:paraId="17FD0378" w14:textId="77777777" w:rsidR="00D25970" w:rsidRPr="00460B97" w:rsidRDefault="00D25970" w:rsidP="00D25970">
            <w:pPr>
              <w:jc w:val="cente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1.</w:t>
            </w:r>
          </w:p>
        </w:tc>
        <w:tc>
          <w:tcPr>
            <w:tcW w:w="4820" w:type="dxa"/>
            <w:tcBorders>
              <w:top w:val="single" w:sz="8" w:space="0" w:color="C5D9F1"/>
              <w:left w:val="nil"/>
              <w:bottom w:val="single" w:sz="8" w:space="0" w:color="C5D9F1"/>
              <w:right w:val="nil"/>
            </w:tcBorders>
            <w:shd w:val="clear" w:color="auto" w:fill="auto"/>
            <w:vAlign w:val="center"/>
            <w:hideMark/>
          </w:tcPr>
          <w:p w14:paraId="607AE277" w14:textId="04B033FA" w:rsidR="00D25970" w:rsidRPr="00460B97" w:rsidRDefault="00D25970" w:rsidP="00D25970">
            <w:pPr>
              <w:rPr>
                <w:rFonts w:ascii="Calibri" w:eastAsia="Times New Roman" w:hAnsi="Calibri" w:cs="Times New Roman"/>
                <w:sz w:val="18"/>
                <w:szCs w:val="18"/>
                <w:lang w:eastAsia="sl-SI"/>
              </w:rPr>
            </w:pPr>
            <w:r w:rsidRPr="00460B97">
              <w:rPr>
                <w:rFonts w:ascii="Calibri" w:eastAsia="Times New Roman" w:hAnsi="Calibri" w:cs="Times New Roman"/>
                <w:sz w:val="18"/>
                <w:szCs w:val="18"/>
                <w:lang w:eastAsia="sl-SI"/>
              </w:rPr>
              <w:t>Razširitev obstoječih lokacij počivališč z dodatnimi parkirnimi površinami za tovorna vozila</w:t>
            </w:r>
          </w:p>
        </w:tc>
        <w:tc>
          <w:tcPr>
            <w:tcW w:w="1240" w:type="dxa"/>
            <w:tcBorders>
              <w:top w:val="single" w:sz="8" w:space="0" w:color="C5D9F1"/>
              <w:left w:val="nil"/>
              <w:bottom w:val="single" w:sz="8" w:space="0" w:color="C5D9F1"/>
              <w:right w:val="nil"/>
            </w:tcBorders>
            <w:shd w:val="clear" w:color="auto" w:fill="auto"/>
            <w:noWrap/>
            <w:vAlign w:val="center"/>
          </w:tcPr>
          <w:p w14:paraId="654EE132" w14:textId="5559D062" w:rsidR="00D25970" w:rsidRPr="00460B97" w:rsidRDefault="00C22BD0" w:rsidP="00D25970">
            <w:pPr>
              <w:jc w:val="right"/>
              <w:rPr>
                <w:rFonts w:ascii="Calibri" w:hAnsi="Calibri" w:cs="Calibri"/>
                <w:color w:val="000000"/>
                <w:sz w:val="18"/>
                <w:szCs w:val="18"/>
              </w:rPr>
            </w:pPr>
            <w:r w:rsidRPr="00460B97">
              <w:rPr>
                <w:rFonts w:ascii="Calibri" w:hAnsi="Calibri" w:cs="Calibri"/>
                <w:color w:val="000000"/>
                <w:sz w:val="18"/>
                <w:szCs w:val="18"/>
              </w:rPr>
              <w:t>20.000</w:t>
            </w:r>
          </w:p>
        </w:tc>
        <w:tc>
          <w:tcPr>
            <w:tcW w:w="1220" w:type="dxa"/>
            <w:tcBorders>
              <w:top w:val="single" w:sz="8" w:space="0" w:color="C5D9F1"/>
              <w:left w:val="nil"/>
              <w:bottom w:val="single" w:sz="8" w:space="0" w:color="C5D9F1"/>
              <w:right w:val="nil"/>
            </w:tcBorders>
            <w:shd w:val="clear" w:color="auto" w:fill="auto"/>
            <w:noWrap/>
            <w:vAlign w:val="center"/>
          </w:tcPr>
          <w:p w14:paraId="1E221F92" w14:textId="719C1265" w:rsidR="00D25970" w:rsidRPr="00460B97" w:rsidRDefault="00C22BD0" w:rsidP="00D25970">
            <w:pPr>
              <w:jc w:val="right"/>
              <w:rPr>
                <w:rFonts w:ascii="Calibri" w:hAnsi="Calibri" w:cs="Calibri"/>
                <w:color w:val="000000"/>
                <w:sz w:val="18"/>
                <w:szCs w:val="18"/>
              </w:rPr>
            </w:pPr>
            <w:r w:rsidRPr="00460B97">
              <w:rPr>
                <w:rFonts w:ascii="Calibri" w:hAnsi="Calibri" w:cs="Calibri"/>
                <w:color w:val="000000"/>
                <w:sz w:val="18"/>
                <w:szCs w:val="18"/>
              </w:rPr>
              <w:t>0</w:t>
            </w:r>
          </w:p>
        </w:tc>
        <w:tc>
          <w:tcPr>
            <w:tcW w:w="1220" w:type="dxa"/>
            <w:tcBorders>
              <w:top w:val="single" w:sz="8" w:space="0" w:color="C5D9F1"/>
              <w:left w:val="nil"/>
              <w:bottom w:val="single" w:sz="8" w:space="0" w:color="C5D9F1"/>
              <w:right w:val="nil"/>
            </w:tcBorders>
            <w:shd w:val="clear" w:color="auto" w:fill="auto"/>
            <w:noWrap/>
            <w:vAlign w:val="center"/>
          </w:tcPr>
          <w:p w14:paraId="1E21E6CD" w14:textId="0B7AA1E2" w:rsidR="00D25970" w:rsidRPr="00460B97" w:rsidRDefault="00C22BD0" w:rsidP="00D25970">
            <w:pPr>
              <w:jc w:val="right"/>
              <w:rPr>
                <w:rFonts w:ascii="Calibri" w:hAnsi="Calibri" w:cs="Calibri"/>
                <w:color w:val="000000"/>
                <w:sz w:val="18"/>
                <w:szCs w:val="18"/>
              </w:rPr>
            </w:pPr>
            <w:r w:rsidRPr="00460B97">
              <w:rPr>
                <w:rFonts w:ascii="Calibri" w:hAnsi="Calibri" w:cs="Calibri"/>
                <w:color w:val="000000"/>
                <w:sz w:val="18"/>
                <w:szCs w:val="18"/>
              </w:rPr>
              <w:t>-</w:t>
            </w:r>
          </w:p>
        </w:tc>
      </w:tr>
      <w:tr w:rsidR="00D25970" w:rsidRPr="00460B97" w14:paraId="7AB6638B" w14:textId="77777777" w:rsidTr="00730EE0">
        <w:trPr>
          <w:trHeight w:val="300"/>
        </w:trPr>
        <w:tc>
          <w:tcPr>
            <w:tcW w:w="497" w:type="dxa"/>
            <w:tcBorders>
              <w:top w:val="nil"/>
              <w:left w:val="nil"/>
              <w:bottom w:val="single" w:sz="8" w:space="0" w:color="538DD5"/>
              <w:right w:val="nil"/>
            </w:tcBorders>
            <w:shd w:val="clear" w:color="auto" w:fill="auto"/>
            <w:noWrap/>
            <w:vAlign w:val="center"/>
            <w:hideMark/>
          </w:tcPr>
          <w:p w14:paraId="3A1B9936" w14:textId="77777777" w:rsidR="00D25970" w:rsidRPr="00460B97" w:rsidRDefault="00D25970" w:rsidP="00D25970">
            <w:pPr>
              <w:jc w:val="center"/>
              <w:rPr>
                <w:rFonts w:ascii="Calibri" w:eastAsia="Times New Roman" w:hAnsi="Calibri" w:cs="Times New Roman"/>
                <w:sz w:val="18"/>
                <w:szCs w:val="18"/>
                <w:lang w:eastAsia="sl-SI"/>
              </w:rPr>
            </w:pPr>
          </w:p>
        </w:tc>
        <w:tc>
          <w:tcPr>
            <w:tcW w:w="4820" w:type="dxa"/>
            <w:tcBorders>
              <w:top w:val="nil"/>
              <w:left w:val="nil"/>
              <w:bottom w:val="single" w:sz="8" w:space="0" w:color="538DD5"/>
              <w:right w:val="nil"/>
            </w:tcBorders>
            <w:shd w:val="clear" w:color="auto" w:fill="auto"/>
            <w:vAlign w:val="center"/>
            <w:hideMark/>
          </w:tcPr>
          <w:p w14:paraId="4FD17A8B" w14:textId="01E4739E" w:rsidR="00D25970" w:rsidRPr="00460B97" w:rsidRDefault="00D25970" w:rsidP="00D25970">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Skupaj Razširitev obstoječih lokacij počivališč z dodatnimi parkirnimi površinami za tovorna vozila</w:t>
            </w:r>
          </w:p>
        </w:tc>
        <w:tc>
          <w:tcPr>
            <w:tcW w:w="1240" w:type="dxa"/>
            <w:tcBorders>
              <w:top w:val="nil"/>
              <w:left w:val="nil"/>
              <w:bottom w:val="single" w:sz="8" w:space="0" w:color="538DD5"/>
              <w:right w:val="nil"/>
            </w:tcBorders>
            <w:shd w:val="clear" w:color="auto" w:fill="auto"/>
            <w:noWrap/>
            <w:vAlign w:val="center"/>
          </w:tcPr>
          <w:p w14:paraId="3256FCBD" w14:textId="1FEF4450" w:rsidR="00D25970" w:rsidRPr="00460B97" w:rsidRDefault="00C22BD0" w:rsidP="00D25970">
            <w:pPr>
              <w:jc w:val="right"/>
              <w:rPr>
                <w:rFonts w:ascii="Calibri" w:hAnsi="Calibri" w:cs="Calibri"/>
                <w:b/>
                <w:bCs/>
                <w:color w:val="000000"/>
                <w:sz w:val="18"/>
                <w:szCs w:val="18"/>
              </w:rPr>
            </w:pPr>
            <w:r w:rsidRPr="00460B97">
              <w:rPr>
                <w:rFonts w:ascii="Calibri" w:hAnsi="Calibri" w:cs="Calibri"/>
                <w:b/>
                <w:bCs/>
                <w:color w:val="000000"/>
                <w:sz w:val="18"/>
                <w:szCs w:val="18"/>
              </w:rPr>
              <w:t>20.000</w:t>
            </w:r>
          </w:p>
        </w:tc>
        <w:tc>
          <w:tcPr>
            <w:tcW w:w="1220" w:type="dxa"/>
            <w:tcBorders>
              <w:top w:val="nil"/>
              <w:left w:val="nil"/>
              <w:bottom w:val="single" w:sz="8" w:space="0" w:color="538DD5"/>
              <w:right w:val="nil"/>
            </w:tcBorders>
            <w:shd w:val="clear" w:color="auto" w:fill="auto"/>
            <w:noWrap/>
            <w:vAlign w:val="center"/>
          </w:tcPr>
          <w:p w14:paraId="4E2ABB1F" w14:textId="391C6A3C" w:rsidR="00D25970" w:rsidRPr="00460B97" w:rsidRDefault="00C22BD0" w:rsidP="00D25970">
            <w:pPr>
              <w:jc w:val="right"/>
              <w:rPr>
                <w:rFonts w:ascii="Calibri" w:hAnsi="Calibri" w:cs="Calibri"/>
                <w:b/>
                <w:bCs/>
                <w:color w:val="000000"/>
                <w:sz w:val="18"/>
                <w:szCs w:val="18"/>
              </w:rPr>
            </w:pPr>
            <w:r w:rsidRPr="00460B97">
              <w:rPr>
                <w:rFonts w:ascii="Calibri" w:hAnsi="Calibri" w:cs="Calibri"/>
                <w:b/>
                <w:bCs/>
                <w:color w:val="000000"/>
                <w:sz w:val="18"/>
                <w:szCs w:val="18"/>
              </w:rPr>
              <w:t>0</w:t>
            </w:r>
          </w:p>
        </w:tc>
        <w:tc>
          <w:tcPr>
            <w:tcW w:w="1220" w:type="dxa"/>
            <w:tcBorders>
              <w:top w:val="nil"/>
              <w:left w:val="nil"/>
              <w:bottom w:val="single" w:sz="8" w:space="0" w:color="538DD5"/>
              <w:right w:val="nil"/>
            </w:tcBorders>
            <w:shd w:val="clear" w:color="auto" w:fill="auto"/>
            <w:noWrap/>
            <w:vAlign w:val="center"/>
          </w:tcPr>
          <w:p w14:paraId="585973A5" w14:textId="122449FB" w:rsidR="00D25970" w:rsidRPr="00460B97" w:rsidRDefault="00C22BD0" w:rsidP="00D25970">
            <w:pPr>
              <w:jc w:val="right"/>
              <w:rPr>
                <w:rFonts w:ascii="Calibri" w:hAnsi="Calibri" w:cs="Calibri"/>
                <w:b/>
                <w:bCs/>
                <w:color w:val="000000"/>
                <w:sz w:val="18"/>
                <w:szCs w:val="18"/>
              </w:rPr>
            </w:pPr>
            <w:r w:rsidRPr="00460B97">
              <w:rPr>
                <w:rFonts w:ascii="Calibri" w:hAnsi="Calibri" w:cs="Calibri"/>
                <w:b/>
                <w:bCs/>
                <w:color w:val="000000"/>
                <w:sz w:val="18"/>
                <w:szCs w:val="18"/>
              </w:rPr>
              <w:t>-</w:t>
            </w:r>
          </w:p>
        </w:tc>
      </w:tr>
    </w:tbl>
    <w:p w14:paraId="45345464" w14:textId="1A49CB93" w:rsidR="00CB1990" w:rsidRPr="00460B97" w:rsidRDefault="00CB1990" w:rsidP="001D71CD">
      <w:pPr>
        <w:jc w:val="both"/>
        <w:rPr>
          <w:color w:val="FF0000"/>
        </w:rPr>
      </w:pPr>
    </w:p>
    <w:p w14:paraId="33D25631" w14:textId="4B785E2C" w:rsidR="00A702C8" w:rsidRPr="00F91098" w:rsidRDefault="00A702C8" w:rsidP="00A702C8">
      <w:pPr>
        <w:jc w:val="both"/>
        <w:rPr>
          <w:bCs/>
        </w:rPr>
      </w:pPr>
      <w:r w:rsidRPr="00F91098">
        <w:rPr>
          <w:bCs/>
        </w:rPr>
        <w:t xml:space="preserve">Na podlagi predhodnih preveritev posameznih lokacij za povečanje števila obstoječih parkirišč za tovorna vozila je bilo ugotovljeno, da je na lokacijah počivališč Lopata Sever, Lukovica Sever in Fernetiči Sever možno zagotoviti dodatna parkirna mesta z razširitvijo obstoječih počivališč brez pridobitve </w:t>
      </w:r>
      <w:r w:rsidR="00F91098">
        <w:rPr>
          <w:bCs/>
        </w:rPr>
        <w:t>GD</w:t>
      </w:r>
      <w:r w:rsidRPr="00F91098">
        <w:rPr>
          <w:bCs/>
        </w:rPr>
        <w:t>. Dela se bodo izvedla kot VDJK po ZCes-2.</w:t>
      </w:r>
    </w:p>
    <w:p w14:paraId="55A04370" w14:textId="77777777" w:rsidR="00A702C8" w:rsidRPr="00F91098" w:rsidRDefault="00A702C8" w:rsidP="00A702C8">
      <w:pPr>
        <w:jc w:val="both"/>
        <w:rPr>
          <w:bCs/>
        </w:rPr>
      </w:pPr>
    </w:p>
    <w:p w14:paraId="00908403" w14:textId="6164F09D" w:rsidR="00A702C8" w:rsidRPr="00F91098" w:rsidRDefault="00A702C8" w:rsidP="00A702C8">
      <w:pPr>
        <w:jc w:val="both"/>
        <w:rPr>
          <w:bCs/>
        </w:rPr>
      </w:pPr>
      <w:r w:rsidRPr="00F91098">
        <w:rPr>
          <w:bCs/>
        </w:rPr>
        <w:t>V letu 2023 smo pričeli JN za pridobitev projektanta za izdelavo projektne dokumentacije za IZP, DPP in PZI za rekonstrukcijo počivališč Lopata Sever, Lukovica Sever in Fernetiči Sever</w:t>
      </w:r>
      <w:r w:rsidR="00F7469C" w:rsidRPr="00F91098">
        <w:rPr>
          <w:bCs/>
        </w:rPr>
        <w:t>.</w:t>
      </w:r>
    </w:p>
    <w:p w14:paraId="7EB2FE4A" w14:textId="77777777" w:rsidR="00A702C8" w:rsidRPr="00F91098" w:rsidRDefault="00A702C8" w:rsidP="00F4439D">
      <w:pPr>
        <w:jc w:val="both"/>
        <w:rPr>
          <w:bCs/>
        </w:rPr>
      </w:pPr>
    </w:p>
    <w:p w14:paraId="292CBC62" w14:textId="147931DC" w:rsidR="00F4439D" w:rsidRPr="00460B97" w:rsidRDefault="00F4439D" w:rsidP="00F4439D">
      <w:pPr>
        <w:jc w:val="both"/>
        <w:rPr>
          <w:i/>
          <w:iCs/>
        </w:rPr>
      </w:pPr>
      <w:r w:rsidRPr="00460B97">
        <w:rPr>
          <w:i/>
          <w:iCs/>
        </w:rPr>
        <w:t>Razlogi za odstopanje od plana:</w:t>
      </w:r>
      <w:r w:rsidR="00677AEE" w:rsidRPr="00460B97">
        <w:rPr>
          <w:i/>
          <w:iCs/>
        </w:rPr>
        <w:t xml:space="preserve"> </w:t>
      </w:r>
      <w:r w:rsidR="00656F82" w:rsidRPr="00460B97">
        <w:rPr>
          <w:i/>
          <w:iCs/>
        </w:rPr>
        <w:t>Priprava dokumentacije za izbor izvajalca (PN) za izdelavo IZP, DPP in PZI se je zavlekla, ker je v vmesnem obdobju prišlo do spremembe zakonodaje s področja energetike (Zakon o uvajanju naprav za proizvodnjo električne energije iz obnovljivih virov energije (ZUNPEOVE), Zakon o infrastrukturi za alternativna goriva in spodbujanju prehoda na alternativna goriva v prometu (ZIAG)). Pri pripravi razpisne dokumentacije (PN) smo moral</w:t>
      </w:r>
      <w:r w:rsidR="00487D04">
        <w:rPr>
          <w:i/>
          <w:iCs/>
        </w:rPr>
        <w:t xml:space="preserve"> upoštevat</w:t>
      </w:r>
      <w:r w:rsidR="00656F82" w:rsidRPr="00460B97">
        <w:rPr>
          <w:i/>
          <w:iCs/>
        </w:rPr>
        <w:t>i vse spremembe zakonodaje s področja energetike</w:t>
      </w:r>
      <w:r w:rsidRPr="00460B97">
        <w:rPr>
          <w:i/>
          <w:iCs/>
        </w:rPr>
        <w:t>.</w:t>
      </w:r>
    </w:p>
    <w:p w14:paraId="11B60385" w14:textId="072213F2" w:rsidR="00B826D0" w:rsidRPr="00460B97" w:rsidRDefault="00B826D0" w:rsidP="000C1724">
      <w:pPr>
        <w:pStyle w:val="Naslov2"/>
        <w:spacing w:after="60"/>
      </w:pPr>
      <w:bookmarkStart w:id="63" w:name="_Toc170819452"/>
      <w:bookmarkEnd w:id="59"/>
      <w:bookmarkEnd w:id="62"/>
      <w:r w:rsidRPr="00460B97">
        <w:t>Investicije na področju upravljanja</w:t>
      </w:r>
      <w:r w:rsidR="00B7379A" w:rsidRPr="00460B97">
        <w:t>,</w:t>
      </w:r>
      <w:r w:rsidRPr="00460B97">
        <w:t xml:space="preserve"> vzdrževanja</w:t>
      </w:r>
      <w:r w:rsidR="00B7379A" w:rsidRPr="00460B97">
        <w:t xml:space="preserve"> in cestninjenja</w:t>
      </w:r>
      <w:bookmarkEnd w:id="63"/>
    </w:p>
    <w:tbl>
      <w:tblPr>
        <w:tblW w:w="9144" w:type="dxa"/>
        <w:tblInd w:w="70" w:type="dxa"/>
        <w:tblCellMar>
          <w:left w:w="70" w:type="dxa"/>
          <w:right w:w="70" w:type="dxa"/>
        </w:tblCellMar>
        <w:tblLook w:val="04A0" w:firstRow="1" w:lastRow="0" w:firstColumn="1" w:lastColumn="0" w:noHBand="0" w:noVBand="1"/>
      </w:tblPr>
      <w:tblGrid>
        <w:gridCol w:w="497"/>
        <w:gridCol w:w="5386"/>
        <w:gridCol w:w="1134"/>
        <w:gridCol w:w="1134"/>
        <w:gridCol w:w="993"/>
      </w:tblGrid>
      <w:tr w:rsidR="00460778" w:rsidRPr="00460B97" w14:paraId="4D99619E" w14:textId="77777777" w:rsidTr="00890CEF">
        <w:trPr>
          <w:trHeight w:val="570"/>
          <w:tblHeader/>
        </w:trPr>
        <w:tc>
          <w:tcPr>
            <w:tcW w:w="497" w:type="dxa"/>
            <w:tcBorders>
              <w:top w:val="nil"/>
              <w:left w:val="nil"/>
              <w:bottom w:val="single" w:sz="8" w:space="0" w:color="538DD5"/>
              <w:right w:val="nil"/>
            </w:tcBorders>
            <w:shd w:val="clear" w:color="000000" w:fill="B8CCE4"/>
            <w:vAlign w:val="center"/>
            <w:hideMark/>
          </w:tcPr>
          <w:p w14:paraId="7B572C38" w14:textId="77777777" w:rsidR="00460778" w:rsidRPr="00460B97" w:rsidRDefault="00460778" w:rsidP="00460778">
            <w:pPr>
              <w:rPr>
                <w:rFonts w:ascii="Calibri" w:eastAsia="Times New Roman" w:hAnsi="Calibri" w:cs="Times New Roman"/>
                <w:b/>
                <w:bCs/>
                <w:color w:val="000000"/>
                <w:sz w:val="18"/>
                <w:szCs w:val="18"/>
                <w:lang w:eastAsia="sl-SI"/>
              </w:rPr>
            </w:pPr>
            <w:r w:rsidRPr="00460B97">
              <w:rPr>
                <w:rFonts w:ascii="Calibri" w:eastAsia="Times New Roman" w:hAnsi="Calibri" w:cs="Times New Roman"/>
                <w:b/>
                <w:bCs/>
                <w:color w:val="000000"/>
                <w:sz w:val="18"/>
                <w:szCs w:val="18"/>
                <w:lang w:eastAsia="sl-SI"/>
              </w:rPr>
              <w:t>Zap.</w:t>
            </w:r>
          </w:p>
          <w:p w14:paraId="5A484C04"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color w:val="000000"/>
                <w:sz w:val="18"/>
                <w:szCs w:val="18"/>
                <w:lang w:eastAsia="sl-SI"/>
              </w:rPr>
              <w:t>št.</w:t>
            </w:r>
          </w:p>
        </w:tc>
        <w:tc>
          <w:tcPr>
            <w:tcW w:w="5387" w:type="dxa"/>
            <w:tcBorders>
              <w:top w:val="nil"/>
              <w:left w:val="nil"/>
              <w:bottom w:val="single" w:sz="8" w:space="0" w:color="538DD5"/>
              <w:right w:val="nil"/>
            </w:tcBorders>
            <w:shd w:val="clear" w:color="000000" w:fill="B8CCE4"/>
            <w:vAlign w:val="center"/>
            <w:hideMark/>
          </w:tcPr>
          <w:p w14:paraId="2299100B" w14:textId="77777777" w:rsidR="00460778" w:rsidRPr="00460B97" w:rsidRDefault="00460778" w:rsidP="00460778">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Investicije na področju upravljanja, vzdrževanja in cestninjenja</w:t>
            </w:r>
          </w:p>
        </w:tc>
        <w:tc>
          <w:tcPr>
            <w:tcW w:w="1134" w:type="dxa"/>
            <w:tcBorders>
              <w:top w:val="nil"/>
              <w:left w:val="nil"/>
              <w:bottom w:val="single" w:sz="8" w:space="0" w:color="538DD5"/>
              <w:right w:val="nil"/>
            </w:tcBorders>
            <w:shd w:val="clear" w:color="000000" w:fill="B8CCE4"/>
            <w:vAlign w:val="center"/>
            <w:hideMark/>
          </w:tcPr>
          <w:p w14:paraId="6DA01C1F" w14:textId="77777777" w:rsidR="00460778" w:rsidRPr="00460B97" w:rsidRDefault="00460778" w:rsidP="00460778">
            <w:pPr>
              <w:jc w:val="right"/>
              <w:rPr>
                <w:b/>
                <w:bCs/>
                <w:sz w:val="18"/>
                <w:szCs w:val="18"/>
                <w:lang w:eastAsia="sl-SI"/>
              </w:rPr>
            </w:pPr>
            <w:r w:rsidRPr="00460B97">
              <w:rPr>
                <w:b/>
                <w:bCs/>
                <w:sz w:val="18"/>
                <w:szCs w:val="18"/>
                <w:lang w:eastAsia="sl-SI"/>
              </w:rPr>
              <w:t>Rebalans poslovnega načrta</w:t>
            </w:r>
          </w:p>
          <w:p w14:paraId="6509409F" w14:textId="3263B764" w:rsidR="00460778" w:rsidRPr="00460B97" w:rsidRDefault="00460778" w:rsidP="00460778">
            <w:pPr>
              <w:jc w:val="right"/>
              <w:rPr>
                <w:b/>
                <w:bCs/>
                <w:sz w:val="18"/>
                <w:szCs w:val="18"/>
                <w:lang w:eastAsia="sl-SI"/>
              </w:rPr>
            </w:pPr>
            <w:r w:rsidRPr="00460B97">
              <w:rPr>
                <w:b/>
                <w:bCs/>
                <w:sz w:val="18"/>
                <w:szCs w:val="18"/>
                <w:lang w:eastAsia="sl-SI"/>
              </w:rPr>
              <w:t>2023</w:t>
            </w:r>
          </w:p>
        </w:tc>
        <w:tc>
          <w:tcPr>
            <w:tcW w:w="1134" w:type="dxa"/>
            <w:tcBorders>
              <w:top w:val="nil"/>
              <w:left w:val="nil"/>
              <w:bottom w:val="single" w:sz="8" w:space="0" w:color="538DD5"/>
              <w:right w:val="nil"/>
            </w:tcBorders>
            <w:shd w:val="clear" w:color="000000" w:fill="B8CCE4"/>
            <w:vAlign w:val="center"/>
            <w:hideMark/>
          </w:tcPr>
          <w:p w14:paraId="2F0110AB" w14:textId="4AECCC3A" w:rsidR="00460778" w:rsidRPr="00460B97" w:rsidRDefault="00460778" w:rsidP="00460778">
            <w:pPr>
              <w:jc w:val="right"/>
              <w:rPr>
                <w:b/>
                <w:bCs/>
                <w:sz w:val="18"/>
                <w:szCs w:val="18"/>
                <w:lang w:eastAsia="sl-SI"/>
              </w:rPr>
            </w:pPr>
            <w:r w:rsidRPr="00460B97">
              <w:rPr>
                <w:b/>
                <w:bCs/>
                <w:sz w:val="18"/>
                <w:szCs w:val="18"/>
                <w:lang w:eastAsia="sl-SI"/>
              </w:rPr>
              <w:t>Realizacija 2023</w:t>
            </w:r>
          </w:p>
        </w:tc>
        <w:tc>
          <w:tcPr>
            <w:tcW w:w="992" w:type="dxa"/>
            <w:tcBorders>
              <w:top w:val="nil"/>
              <w:left w:val="nil"/>
              <w:bottom w:val="single" w:sz="8" w:space="0" w:color="538DD5"/>
              <w:right w:val="nil"/>
            </w:tcBorders>
            <w:shd w:val="clear" w:color="000000" w:fill="B8CCE4"/>
            <w:vAlign w:val="center"/>
            <w:hideMark/>
          </w:tcPr>
          <w:p w14:paraId="56E94217" w14:textId="0020BDA6" w:rsidR="00460778" w:rsidRPr="00460B97" w:rsidRDefault="00460778" w:rsidP="00460778">
            <w:pPr>
              <w:jc w:val="right"/>
              <w:rPr>
                <w:b/>
                <w:bCs/>
                <w:sz w:val="18"/>
                <w:szCs w:val="18"/>
                <w:lang w:eastAsia="sl-SI"/>
              </w:rPr>
            </w:pPr>
            <w:r w:rsidRPr="00460B97">
              <w:rPr>
                <w:b/>
                <w:bCs/>
                <w:sz w:val="18"/>
                <w:szCs w:val="18"/>
                <w:lang w:eastAsia="sl-SI"/>
              </w:rPr>
              <w:t>Indeks realizacija/ rebalans poslovnega načrta</w:t>
            </w:r>
          </w:p>
        </w:tc>
      </w:tr>
      <w:tr w:rsidR="00614731" w:rsidRPr="00460B97" w14:paraId="6D052671" w14:textId="77777777" w:rsidTr="007C48CC">
        <w:trPr>
          <w:trHeight w:val="300"/>
        </w:trPr>
        <w:tc>
          <w:tcPr>
            <w:tcW w:w="497" w:type="dxa"/>
            <w:tcBorders>
              <w:top w:val="nil"/>
              <w:left w:val="nil"/>
              <w:bottom w:val="single" w:sz="8" w:space="0" w:color="538DD5"/>
              <w:right w:val="nil"/>
            </w:tcBorders>
            <w:shd w:val="clear" w:color="auto" w:fill="auto"/>
            <w:noWrap/>
            <w:vAlign w:val="center"/>
            <w:hideMark/>
          </w:tcPr>
          <w:p w14:paraId="1042CE82" w14:textId="77777777" w:rsidR="00614731" w:rsidRPr="00460B97" w:rsidRDefault="00614731" w:rsidP="00614731">
            <w:pPr>
              <w:rPr>
                <w:rFonts w:ascii="Calibri" w:eastAsia="Times New Roman" w:hAnsi="Calibri" w:cs="Times New Roman"/>
                <w:b/>
                <w:bCs/>
                <w:sz w:val="18"/>
                <w:szCs w:val="18"/>
                <w:lang w:eastAsia="sl-SI"/>
              </w:rPr>
            </w:pPr>
            <w:r w:rsidRPr="00460B97">
              <w:rPr>
                <w:rFonts w:ascii="Calibri" w:eastAsia="Times New Roman" w:hAnsi="Calibri" w:cs="Times New Roman"/>
                <w:b/>
                <w:bCs/>
                <w:sz w:val="18"/>
                <w:szCs w:val="18"/>
                <w:lang w:eastAsia="sl-SI"/>
              </w:rPr>
              <w:t> </w:t>
            </w:r>
          </w:p>
        </w:tc>
        <w:tc>
          <w:tcPr>
            <w:tcW w:w="5387" w:type="dxa"/>
            <w:tcBorders>
              <w:top w:val="nil"/>
              <w:left w:val="nil"/>
              <w:bottom w:val="single" w:sz="8" w:space="0" w:color="538DD5"/>
              <w:right w:val="nil"/>
            </w:tcBorders>
            <w:shd w:val="clear" w:color="auto" w:fill="auto"/>
            <w:vAlign w:val="center"/>
            <w:hideMark/>
          </w:tcPr>
          <w:p w14:paraId="6DF8F81D" w14:textId="77777777" w:rsidR="00614731" w:rsidRPr="00460B97" w:rsidRDefault="00614731" w:rsidP="00614731">
            <w:pPr>
              <w:jc w:val="both"/>
              <w:rPr>
                <w:rFonts w:ascii="Calibri" w:hAnsi="Calibri"/>
                <w:b/>
                <w:bCs/>
                <w:color w:val="000000"/>
                <w:sz w:val="18"/>
                <w:szCs w:val="18"/>
              </w:rPr>
            </w:pPr>
            <w:r w:rsidRPr="00460B97">
              <w:rPr>
                <w:rFonts w:ascii="Calibri" w:hAnsi="Calibri"/>
                <w:b/>
                <w:bCs/>
                <w:color w:val="000000"/>
                <w:sz w:val="18"/>
                <w:szCs w:val="18"/>
              </w:rPr>
              <w:t>Investicije na področju upravljanja, vzdrževanja in cestninjenja</w:t>
            </w:r>
          </w:p>
        </w:tc>
        <w:tc>
          <w:tcPr>
            <w:tcW w:w="1134" w:type="dxa"/>
            <w:tcBorders>
              <w:top w:val="nil"/>
              <w:left w:val="nil"/>
              <w:bottom w:val="single" w:sz="8" w:space="0" w:color="538DD5"/>
              <w:right w:val="nil"/>
            </w:tcBorders>
            <w:shd w:val="clear" w:color="auto" w:fill="auto"/>
            <w:noWrap/>
            <w:vAlign w:val="center"/>
          </w:tcPr>
          <w:p w14:paraId="035354CB" w14:textId="76DFC9D5" w:rsidR="00614731" w:rsidRPr="00460B97" w:rsidRDefault="00C22BD0" w:rsidP="00614731">
            <w:pPr>
              <w:jc w:val="right"/>
              <w:rPr>
                <w:rFonts w:ascii="Calibri" w:hAnsi="Calibri" w:cs="Calibri"/>
                <w:b/>
                <w:bCs/>
                <w:sz w:val="18"/>
                <w:szCs w:val="18"/>
              </w:rPr>
            </w:pPr>
            <w:r w:rsidRPr="00460B97">
              <w:rPr>
                <w:rFonts w:ascii="Calibri" w:hAnsi="Calibri" w:cs="Calibri"/>
                <w:b/>
                <w:bCs/>
                <w:sz w:val="18"/>
                <w:szCs w:val="18"/>
              </w:rPr>
              <w:t>60.991.800</w:t>
            </w:r>
          </w:p>
        </w:tc>
        <w:tc>
          <w:tcPr>
            <w:tcW w:w="1134" w:type="dxa"/>
            <w:tcBorders>
              <w:top w:val="nil"/>
              <w:left w:val="nil"/>
              <w:bottom w:val="single" w:sz="8" w:space="0" w:color="538DD5"/>
              <w:right w:val="nil"/>
            </w:tcBorders>
            <w:shd w:val="clear" w:color="auto" w:fill="auto"/>
            <w:noWrap/>
            <w:vAlign w:val="center"/>
          </w:tcPr>
          <w:p w14:paraId="2EE8A4B9" w14:textId="1A363834" w:rsidR="00614731" w:rsidRPr="00460B97" w:rsidRDefault="00C22BD0" w:rsidP="00614731">
            <w:pPr>
              <w:jc w:val="right"/>
              <w:rPr>
                <w:rFonts w:ascii="Calibri" w:hAnsi="Calibri" w:cs="Calibri"/>
                <w:b/>
                <w:bCs/>
                <w:sz w:val="18"/>
                <w:szCs w:val="18"/>
              </w:rPr>
            </w:pPr>
            <w:r w:rsidRPr="00460B97">
              <w:rPr>
                <w:rFonts w:ascii="Calibri" w:hAnsi="Calibri" w:cs="Calibri"/>
                <w:b/>
                <w:bCs/>
                <w:sz w:val="18"/>
                <w:szCs w:val="18"/>
              </w:rPr>
              <w:t>32.</w:t>
            </w:r>
            <w:r w:rsidR="00D64E34" w:rsidRPr="00460B97">
              <w:rPr>
                <w:rFonts w:ascii="Calibri" w:hAnsi="Calibri" w:cs="Calibri"/>
                <w:b/>
                <w:bCs/>
                <w:sz w:val="18"/>
                <w:szCs w:val="18"/>
              </w:rPr>
              <w:t>327</w:t>
            </w:r>
            <w:r w:rsidRPr="00460B97">
              <w:rPr>
                <w:rFonts w:ascii="Calibri" w:hAnsi="Calibri" w:cs="Calibri"/>
                <w:b/>
                <w:bCs/>
                <w:sz w:val="18"/>
                <w:szCs w:val="18"/>
              </w:rPr>
              <w:t>.</w:t>
            </w:r>
            <w:r w:rsidR="00D64E34" w:rsidRPr="00460B97">
              <w:rPr>
                <w:rFonts w:ascii="Calibri" w:hAnsi="Calibri" w:cs="Calibri"/>
                <w:b/>
                <w:bCs/>
                <w:sz w:val="18"/>
                <w:szCs w:val="18"/>
              </w:rPr>
              <w:t>484</w:t>
            </w:r>
          </w:p>
        </w:tc>
        <w:tc>
          <w:tcPr>
            <w:tcW w:w="992" w:type="dxa"/>
            <w:tcBorders>
              <w:top w:val="nil"/>
              <w:left w:val="nil"/>
              <w:bottom w:val="single" w:sz="8" w:space="0" w:color="538DD5"/>
              <w:right w:val="nil"/>
            </w:tcBorders>
            <w:shd w:val="clear" w:color="auto" w:fill="auto"/>
            <w:noWrap/>
            <w:vAlign w:val="center"/>
          </w:tcPr>
          <w:p w14:paraId="2E0410CC" w14:textId="5E031BFC" w:rsidR="00614731" w:rsidRPr="00460B97" w:rsidRDefault="00C22BD0" w:rsidP="00614731">
            <w:pPr>
              <w:jc w:val="right"/>
              <w:rPr>
                <w:rFonts w:ascii="Calibri" w:hAnsi="Calibri" w:cs="Calibri"/>
                <w:b/>
                <w:bCs/>
                <w:sz w:val="18"/>
                <w:szCs w:val="18"/>
              </w:rPr>
            </w:pPr>
            <w:r w:rsidRPr="00460B97">
              <w:rPr>
                <w:rFonts w:ascii="Calibri" w:hAnsi="Calibri" w:cs="Calibri"/>
                <w:b/>
                <w:bCs/>
                <w:sz w:val="18"/>
                <w:szCs w:val="18"/>
              </w:rPr>
              <w:t>53</w:t>
            </w:r>
          </w:p>
        </w:tc>
      </w:tr>
    </w:tbl>
    <w:p w14:paraId="27CB9E8E" w14:textId="498E7F55" w:rsidR="00505D50" w:rsidRPr="00460B97" w:rsidRDefault="00505D50" w:rsidP="00505D50"/>
    <w:p w14:paraId="0AEFC3FD" w14:textId="63A41498" w:rsidR="00505D50" w:rsidRPr="00460B97" w:rsidRDefault="00505D50" w:rsidP="00505D50">
      <w:pPr>
        <w:jc w:val="both"/>
        <w:rPr>
          <w:bCs/>
        </w:rPr>
      </w:pPr>
      <w:r w:rsidRPr="00460B97">
        <w:rPr>
          <w:bCs/>
        </w:rPr>
        <w:t>Med investicije na področju upravljanja, vzdrževanja in cestninjenja sodijo investicije,</w:t>
      </w:r>
      <w:r w:rsidR="0022014C" w:rsidRPr="00460B97">
        <w:rPr>
          <w:bCs/>
        </w:rPr>
        <w:t xml:space="preserve"> ki so potrebne, da lahko družba DARS vzdržuje, upravlja ter cestnini avtocestno omrežje.</w:t>
      </w:r>
    </w:p>
    <w:p w14:paraId="28B6E98E" w14:textId="77777777" w:rsidR="003911E7" w:rsidRPr="00460B97" w:rsidRDefault="003911E7" w:rsidP="00505D50">
      <w:pPr>
        <w:jc w:val="both"/>
        <w:rPr>
          <w:bCs/>
        </w:rPr>
      </w:pPr>
    </w:p>
    <w:p w14:paraId="3640898F" w14:textId="024830C6" w:rsidR="00F4439D" w:rsidRPr="00460B97" w:rsidRDefault="00B051AD" w:rsidP="00E451AE">
      <w:pPr>
        <w:rPr>
          <w:b/>
          <w:color w:val="1F497D"/>
        </w:rPr>
      </w:pPr>
      <w:r w:rsidRPr="00460B97">
        <w:rPr>
          <w:b/>
          <w:color w:val="1F497D"/>
        </w:rPr>
        <w:t>Področje vzdrževanja</w:t>
      </w:r>
    </w:p>
    <w:p w14:paraId="7D895D2B" w14:textId="5AAACB8A" w:rsidR="00F4439D" w:rsidRDefault="00377BA7" w:rsidP="00F4439D">
      <w:pPr>
        <w:jc w:val="both"/>
      </w:pPr>
      <w:r w:rsidRPr="00460B97">
        <w:t xml:space="preserve">Delovna mehanizacija predstavlja pomemben del opreme, katera se uporablja za redno vzdrževanje </w:t>
      </w:r>
      <w:r w:rsidR="00F91098">
        <w:t>AC</w:t>
      </w:r>
      <w:r w:rsidRPr="00460B97">
        <w:t xml:space="preserve"> in </w:t>
      </w:r>
      <w:r w:rsidR="00F91098">
        <w:t>HC</w:t>
      </w:r>
      <w:r w:rsidRPr="00460B97">
        <w:t>. V luči tega se je v letu 2023 stremelo k nabavi raznoraznih vozil, kakor tudi priključkov za izvajanje letnih in zimskih aktivnosti v zvezi z vzdrževanjem AC in HC</w:t>
      </w:r>
      <w:r w:rsidR="00F4439D" w:rsidRPr="00460B97">
        <w:t>.</w:t>
      </w:r>
    </w:p>
    <w:p w14:paraId="2711A972" w14:textId="77777777" w:rsidR="00371F18" w:rsidRPr="00460B97" w:rsidRDefault="00371F18" w:rsidP="00F4439D">
      <w:pPr>
        <w:jc w:val="both"/>
      </w:pPr>
    </w:p>
    <w:p w14:paraId="02ACF51E" w14:textId="2D06EDA6" w:rsidR="00377BA7" w:rsidRPr="00460B97" w:rsidRDefault="00377BA7" w:rsidP="00377BA7">
      <w:pPr>
        <w:jc w:val="both"/>
      </w:pPr>
      <w:r w:rsidRPr="00460B97">
        <w:t xml:space="preserve">V sklopu drobne opreme se je nabavilo potrebno orodje za izvajanje del, tako na terenu kakor tudi v delavnicah </w:t>
      </w:r>
      <w:r w:rsidR="00F91098">
        <w:t>ACB</w:t>
      </w:r>
      <w:r w:rsidRPr="00460B97">
        <w:t>. Dobavile so se razne motorne žage za obrezovanje drevja, nahrbtne kosilnice, razne kotne brusilnike, baterije za električno ročno orodje ter ostalo drobno opremo potrebno za izvajanje del (svedri, rezalne plošče, ostali pribor). Ravno tako se je v sklopu tega nabavilo tudi testerje za diagnostiko.</w:t>
      </w:r>
    </w:p>
    <w:p w14:paraId="4044382B" w14:textId="77777777" w:rsidR="00377BA7" w:rsidRPr="00460B97" w:rsidRDefault="00377BA7" w:rsidP="00377BA7">
      <w:pPr>
        <w:jc w:val="both"/>
        <w:rPr>
          <w:color w:val="FF0000"/>
        </w:rPr>
      </w:pPr>
    </w:p>
    <w:p w14:paraId="6E322B46" w14:textId="07036A09" w:rsidR="00377BA7" w:rsidRPr="00460B97" w:rsidRDefault="00377BA7" w:rsidP="001A21F0">
      <w:pPr>
        <w:jc w:val="both"/>
        <w:rPr>
          <w:bCs/>
        </w:rPr>
      </w:pPr>
      <w:r w:rsidRPr="00460B97">
        <w:t xml:space="preserve">Dobava in montaža silosa in avtomatskega sistema za pripravo raztopin kloridov na ACB Novo mesto, dobava in montaža silosa na izpostavi Dob ter izgradnja skladiščne hale v ACB Murska Sobota so bile glavne investicije pri drugi opremi baz. </w:t>
      </w:r>
      <w:r w:rsidR="001A21F0">
        <w:t>V sklopu dobave druge opreme baz se je izvedla nabava štiriindvajsetih 5 m3 oziroma 7 m3 zabojnikov različnega tipa (zaprti, odprti, standardne nosilnosti, večje nosilnosti) za zbiranje različnih vrst odpadkov, ki nastanejo v procesu vzdrževanja avtocestnih površin in ki jih nato kot imetnik odpadka predamo pooblaščenim prevzemnikom posamezne vrste odpadka. Potrebe po dobavi zabojnikov so se izkazale zaradi dotrajanosti obstoječih ali pa zaradi popolnitve sistema zabojnikov zaradi vse večje količine zbranih posameznih vrst odpadka. Dobavljeni zabojniki se uporabljajo za zbiranje mešanih komunalnih odpadkov, odpadne plastike, odpadne gume, odpadnega lesa, odpadnega papirja in odpadnih kovin (železo/jeklo).</w:t>
      </w:r>
    </w:p>
    <w:p w14:paraId="2D240269" w14:textId="77777777" w:rsidR="001A21F0" w:rsidRDefault="001A21F0" w:rsidP="00377BA7">
      <w:pPr>
        <w:jc w:val="both"/>
      </w:pPr>
    </w:p>
    <w:p w14:paraId="11BA977C" w14:textId="282BA349" w:rsidR="00377BA7" w:rsidRPr="00460B97" w:rsidRDefault="00377BA7" w:rsidP="00377BA7">
      <w:pPr>
        <w:jc w:val="both"/>
      </w:pPr>
      <w:r w:rsidRPr="00460B97">
        <w:t>V sklopu letne mehanizacije se je nabavilo opremo predvsem za letno vzdrževanje avtocest, kot so kosilnice, mulčerji in rezervni deli za omenjeno opremo.</w:t>
      </w:r>
    </w:p>
    <w:p w14:paraId="3E521DE7" w14:textId="77777777" w:rsidR="00377BA7" w:rsidRPr="00460B97" w:rsidRDefault="00377BA7" w:rsidP="00377BA7">
      <w:pPr>
        <w:jc w:val="both"/>
        <w:rPr>
          <w:color w:val="FF0000"/>
        </w:rPr>
      </w:pPr>
    </w:p>
    <w:p w14:paraId="332879DC" w14:textId="15BFD395" w:rsidR="00377BA7" w:rsidRPr="00460B97" w:rsidRDefault="00377BA7" w:rsidP="00377BA7">
      <w:pPr>
        <w:jc w:val="both"/>
        <w:rPr>
          <w:color w:val="FF0000"/>
        </w:rPr>
      </w:pPr>
      <w:r w:rsidRPr="00460B97">
        <w:t xml:space="preserve">Za potrebe mehaničnih delavnic v </w:t>
      </w:r>
      <w:r w:rsidR="00F91098">
        <w:t>ACB</w:t>
      </w:r>
      <w:r w:rsidRPr="00460B97">
        <w:t xml:space="preserve"> se je nabavilo 4 testerje za diagnostiko vozil.</w:t>
      </w:r>
    </w:p>
    <w:p w14:paraId="32D7B527" w14:textId="77777777" w:rsidR="00377BA7" w:rsidRPr="00460B97" w:rsidRDefault="00377BA7" w:rsidP="00377BA7">
      <w:pPr>
        <w:jc w:val="both"/>
        <w:rPr>
          <w:color w:val="FF0000"/>
        </w:rPr>
      </w:pPr>
    </w:p>
    <w:p w14:paraId="0AC3A065" w14:textId="24684A31" w:rsidR="00377BA7" w:rsidRPr="00460B97" w:rsidRDefault="00377BA7" w:rsidP="00377BA7">
      <w:pPr>
        <w:jc w:val="both"/>
      </w:pPr>
      <w:r w:rsidRPr="00460B97">
        <w:t xml:space="preserve">V </w:t>
      </w:r>
      <w:r w:rsidR="00F772CA" w:rsidRPr="00460B97">
        <w:t>letu 2023</w:t>
      </w:r>
      <w:r w:rsidRPr="00460B97">
        <w:t xml:space="preserve"> se je dobavilo 12 prikolic z mobilno signalno tablo s spremenljivo vsebino in 2 priklopni vozili z naletnim mehom.</w:t>
      </w:r>
    </w:p>
    <w:p w14:paraId="0DECE6E3" w14:textId="77777777" w:rsidR="00377BA7" w:rsidRPr="00460B97" w:rsidRDefault="00377BA7" w:rsidP="00377BA7">
      <w:pPr>
        <w:jc w:val="both"/>
        <w:rPr>
          <w:color w:val="FF0000"/>
        </w:rPr>
      </w:pPr>
    </w:p>
    <w:p w14:paraId="51401DE6" w14:textId="7828E591" w:rsidR="00377BA7" w:rsidRPr="00460B97" w:rsidRDefault="00377BA7" w:rsidP="00377BA7">
      <w:pPr>
        <w:jc w:val="both"/>
      </w:pPr>
      <w:r w:rsidRPr="0042494F">
        <w:t>V letu 2023 se je nabavilo</w:t>
      </w:r>
      <w:r w:rsidR="00C44269" w:rsidRPr="0042494F">
        <w:t xml:space="preserve"> </w:t>
      </w:r>
      <w:r w:rsidR="00C44269" w:rsidRPr="00F91098">
        <w:t>45</w:t>
      </w:r>
      <w:r w:rsidRPr="00F91098">
        <w:t xml:space="preserve"> tovorn</w:t>
      </w:r>
      <w:r w:rsidR="00C44269" w:rsidRPr="00F91098">
        <w:t>ih</w:t>
      </w:r>
      <w:r w:rsidRPr="00F91098">
        <w:t xml:space="preserve"> vozil </w:t>
      </w:r>
      <w:r w:rsidRPr="0042494F">
        <w:t>v skladu z najnovejšimi ekološkimi standardi za opravljanje del v zimskem in letnem obdobju.</w:t>
      </w:r>
      <w:r w:rsidR="00C44269" w:rsidRPr="0042494F">
        <w:t xml:space="preserve"> </w:t>
      </w:r>
      <w:r w:rsidR="00C44269" w:rsidRPr="00F91098">
        <w:t>Preostala vozila (13) bodo dobavljena v letu 2024.</w:t>
      </w:r>
      <w:r w:rsidRPr="0042494F">
        <w:t xml:space="preserve"> Vozila so opremljena z menjalnim sistemom, kar pripomore k optimizaciji in večopravilnosti delovnih procesov.</w:t>
      </w:r>
      <w:r w:rsidRPr="00460B97">
        <w:t xml:space="preserve"> </w:t>
      </w:r>
    </w:p>
    <w:p w14:paraId="23C7E316" w14:textId="77777777" w:rsidR="00377BA7" w:rsidRPr="00460B97" w:rsidRDefault="00377BA7" w:rsidP="00377BA7">
      <w:pPr>
        <w:jc w:val="both"/>
        <w:rPr>
          <w:color w:val="FF0000"/>
        </w:rPr>
      </w:pPr>
    </w:p>
    <w:p w14:paraId="25BFA1A8" w14:textId="77777777" w:rsidR="00377BA7" w:rsidRPr="00460B97" w:rsidRDefault="00377BA7" w:rsidP="00377BA7">
      <w:pPr>
        <w:jc w:val="both"/>
      </w:pPr>
      <w:r w:rsidRPr="00460B97">
        <w:t>V sklopu nabav tovornih vozil, se je istočasno izvajalo nabavo zimske mehanizacije. Tako se je nabavilo nove posipalce tako za suho kot mokro posipanje ter snežne pluge za izvajanje zimske službe. Predvsem je potrebno omeniti posipalce za tekoče posipanje saj se z njimi omogoča trajnostno predvsem pa bolj ekonomično posipanje AC in HC.</w:t>
      </w:r>
    </w:p>
    <w:p w14:paraId="43A97E07" w14:textId="77777777" w:rsidR="00377BA7" w:rsidRPr="00460B97" w:rsidRDefault="00377BA7" w:rsidP="00377BA7">
      <w:pPr>
        <w:jc w:val="both"/>
        <w:rPr>
          <w:color w:val="FF0000"/>
        </w:rPr>
      </w:pPr>
    </w:p>
    <w:p w14:paraId="2F8C6BC1" w14:textId="67D5A1B3" w:rsidR="00377BA7" w:rsidRPr="00460B97" w:rsidRDefault="00377BA7" w:rsidP="00377BA7">
      <w:pPr>
        <w:jc w:val="both"/>
      </w:pPr>
      <w:r w:rsidRPr="00460B97">
        <w:t>V letu 2023 se je nabavilo del namenskih vozil za opravljanje raznoraznih specifičnih del, katera se opravljajo na AC in HC.</w:t>
      </w:r>
    </w:p>
    <w:p w14:paraId="2FE8B1C0" w14:textId="77777777" w:rsidR="00E451AE" w:rsidRPr="00460B97" w:rsidRDefault="00E451AE" w:rsidP="00377BA7">
      <w:pPr>
        <w:jc w:val="both"/>
      </w:pPr>
    </w:p>
    <w:p w14:paraId="715B8298" w14:textId="77777777" w:rsidR="00377BA7" w:rsidRPr="00460B97" w:rsidRDefault="00377BA7" w:rsidP="00377BA7">
      <w:pPr>
        <w:jc w:val="both"/>
      </w:pPr>
      <w:r w:rsidRPr="00460B97">
        <w:t>Nabavilo se je pet naletnih mehov za blažitev trka, kateri so bili zamenjani po nesrečah.</w:t>
      </w:r>
    </w:p>
    <w:p w14:paraId="1D626DF6" w14:textId="77777777" w:rsidR="00377BA7" w:rsidRPr="00460B97" w:rsidRDefault="00377BA7" w:rsidP="00377BA7">
      <w:pPr>
        <w:jc w:val="both"/>
      </w:pPr>
    </w:p>
    <w:p w14:paraId="538D6F2C" w14:textId="0F1532C0" w:rsidR="008E323A" w:rsidRPr="00460B97" w:rsidRDefault="008E323A" w:rsidP="008E323A">
      <w:pPr>
        <w:jc w:val="both"/>
        <w:rPr>
          <w:bCs/>
          <w:i/>
          <w:iCs/>
          <w:szCs w:val="20"/>
        </w:rPr>
      </w:pPr>
      <w:r w:rsidRPr="00460B97">
        <w:rPr>
          <w:i/>
          <w:iCs/>
        </w:rPr>
        <w:t xml:space="preserve">Razlogi za odstopanje od plana: </w:t>
      </w:r>
      <w:r w:rsidRPr="00460B97">
        <w:rPr>
          <w:bCs/>
          <w:i/>
          <w:iCs/>
          <w:szCs w:val="20"/>
        </w:rPr>
        <w:t xml:space="preserve">V letu 2023 ni bilo potrebe po večji nabavi drobne opreme, saj le to nabavljamo, ko je res potrebna oziroma se le ta pokvari in popravilo ni smiselno. V prejšnjem letu se je planiralo nabavo specialne mehanizacije za košnjo in vzdrževanje, vendar se je postopek </w:t>
      </w:r>
      <w:r w:rsidR="002E1A85" w:rsidRPr="00460B97">
        <w:rPr>
          <w:bCs/>
          <w:i/>
          <w:iCs/>
          <w:szCs w:val="20"/>
        </w:rPr>
        <w:t xml:space="preserve">zaradi preiskave NPU in ostalih revizijskih postopkov </w:t>
      </w:r>
      <w:r w:rsidRPr="00460B97">
        <w:rPr>
          <w:bCs/>
          <w:i/>
          <w:iCs/>
          <w:szCs w:val="20"/>
        </w:rPr>
        <w:t>ustavil. Postopek za dobavo petih pol portalov vgrajenih na kotalne izmenjalne nadgradnje ni bil izpeljan, ker se je po dodatni raziskavi trga ugotovilo, da še ni razvita nadgradnja za postavitev omenjenih polportalov. Prvotno se je planiralo celotno dobavo vozil v letu 2023, vendar se je le ta deloma zavlekla v leto 2024, zaradi daljših dobavnih rokov dobaviteljev, kateri pa ne presegajo podpisanega dobavnega roka iz pogodbe o dobavi. Zaradi neizpeljane tipizacije in zaradi reorganizacije postopkov nabave se v letu 2023 ni izvajalo dobav namenskih vozil. Planiramo nabave omenjenih vozil v letu 2024. Tipizacija vozil se ni izvedla in vsled temu se ni šlo v nabavo naletnih mehov za montažo na kontejnerski hidravlični nakladalnik. Namesto svetlobnih stolpov se bo na pregledniška vozila namestilo dodatne močnejše luči, za izboljšanje osvetlitve za varno delo.</w:t>
      </w:r>
    </w:p>
    <w:p w14:paraId="39E9A5E1" w14:textId="77777777" w:rsidR="008E323A" w:rsidRPr="00460B97" w:rsidRDefault="008E323A" w:rsidP="00377BA7">
      <w:pPr>
        <w:jc w:val="both"/>
      </w:pPr>
    </w:p>
    <w:p w14:paraId="34BBDD04" w14:textId="38E9DEB0" w:rsidR="00B051AD" w:rsidRDefault="00B051AD" w:rsidP="00E451AE">
      <w:pPr>
        <w:rPr>
          <w:b/>
          <w:color w:val="1F497D"/>
        </w:rPr>
      </w:pPr>
      <w:r w:rsidRPr="00460B97">
        <w:rPr>
          <w:b/>
          <w:color w:val="1F497D"/>
        </w:rPr>
        <w:t>Področje cestninjenja</w:t>
      </w:r>
    </w:p>
    <w:p w14:paraId="7F10CDF1" w14:textId="77777777" w:rsidR="00460B48" w:rsidRPr="00460B97" w:rsidRDefault="00460B48" w:rsidP="00E451AE">
      <w:pPr>
        <w:rPr>
          <w:b/>
          <w:color w:val="1F497D"/>
        </w:rPr>
      </w:pPr>
    </w:p>
    <w:p w14:paraId="7BFF7D2A" w14:textId="1BBC3B8E" w:rsidR="00A23F54" w:rsidRPr="00460B97" w:rsidRDefault="00F4439D" w:rsidP="00A23F54">
      <w:pPr>
        <w:rPr>
          <w:b/>
          <w:i/>
          <w:iCs/>
        </w:rPr>
      </w:pPr>
      <w:r w:rsidRPr="00460B97">
        <w:rPr>
          <w:b/>
          <w:i/>
          <w:iCs/>
        </w:rPr>
        <w:t>Delovanje s</w:t>
      </w:r>
      <w:r w:rsidR="00A23F54" w:rsidRPr="00460B97">
        <w:rPr>
          <w:b/>
          <w:i/>
          <w:iCs/>
        </w:rPr>
        <w:t>istem</w:t>
      </w:r>
      <w:r w:rsidRPr="00460B97">
        <w:rPr>
          <w:b/>
          <w:i/>
          <w:iCs/>
        </w:rPr>
        <w:t>a</w:t>
      </w:r>
      <w:r w:rsidR="00A23F54" w:rsidRPr="00460B97">
        <w:rPr>
          <w:b/>
          <w:i/>
          <w:iCs/>
        </w:rPr>
        <w:t xml:space="preserve"> DarsGo</w:t>
      </w:r>
    </w:p>
    <w:p w14:paraId="60BF29A1" w14:textId="2516F493" w:rsidR="00F4439D" w:rsidRPr="00460B97" w:rsidRDefault="006E7526" w:rsidP="00F4439D">
      <w:pPr>
        <w:jc w:val="both"/>
      </w:pPr>
      <w:r w:rsidRPr="00460B97">
        <w:rPr>
          <w:bCs/>
          <w:szCs w:val="20"/>
        </w:rPr>
        <w:t xml:space="preserve">V letu 2023 so se izvajale aktivnosti za izdelavo projektne dokumentacije (PZI) vzpostavitev DarsGo portalov na novih odsekih AC/HC (Serminska vpadnica), rekonstrukcijah obstoječih odsekov (Vrhnika–Brezovica–Kozarje, Domžale–Šentjakob–Zadobrova). Potekale so nadgradnje sistema DarsGo za namen optimizacije delovnih procesov cestninskega nadzora, centra cestninskega sistema in modernizacija opreme cestninskega nadzora, aktivnosti za uvedbo EETS sistema in aktivnosti za uvedbo </w:t>
      </w:r>
      <w:r w:rsidRPr="00460B97">
        <w:t>spremenjene Direktive Evropskega parlamenta in Sveta 1999/62/ES z dne 17. junija 1999 o zaračunavanju pristojbin vozilom za uporabo cestne infrastrukture (Direktiva o evrovinjeti)</w:t>
      </w:r>
      <w:r w:rsidRPr="00460B97">
        <w:rPr>
          <w:bCs/>
          <w:szCs w:val="20"/>
        </w:rPr>
        <w:t xml:space="preserve">. Sistem smo nadgradili za namen neposrednega pridobivanja podatkov iz sistema DarsGo za potrebe državnih organov ter izvedli nakup licenc za zagotovitev delovanja infrastrukture podatkovnega skladišča DarsGo. Dobavili smo dodatne DarsGo naprave, odpravljali škodne dogodke na DarsGo obcestni infrastrukturi (zamenjava </w:t>
      </w:r>
      <w:r w:rsidR="009343EF">
        <w:rPr>
          <w:bCs/>
          <w:szCs w:val="20"/>
        </w:rPr>
        <w:t>jeklenih varnostnih ograj</w:t>
      </w:r>
      <w:r w:rsidRPr="00460B97">
        <w:rPr>
          <w:bCs/>
          <w:szCs w:val="20"/>
        </w:rPr>
        <w:t>) in dobavili opremo za zunanje DarsGo servise, ki nadomešča dotrajano oz. okvarjeno opremo. Za namen optimizacije izvajanja poslovnih procesov smo za cestninski nadzor, Klicni center in DarsGo servise dobavili dodatno opremo (programsko opremo in licence za programsko opremo</w:t>
      </w:r>
      <w:r w:rsidR="00F91098">
        <w:rPr>
          <w:bCs/>
          <w:szCs w:val="20"/>
        </w:rPr>
        <w:t>)</w:t>
      </w:r>
      <w:r w:rsidR="00F4439D" w:rsidRPr="00460B97">
        <w:t>.</w:t>
      </w:r>
    </w:p>
    <w:p w14:paraId="70FCDC8E" w14:textId="77777777" w:rsidR="008E323A" w:rsidRPr="00460B97" w:rsidRDefault="008E323A" w:rsidP="00F4439D">
      <w:pPr>
        <w:jc w:val="both"/>
      </w:pPr>
    </w:p>
    <w:p w14:paraId="10961F42" w14:textId="23404024" w:rsidR="008E323A" w:rsidRDefault="008E323A" w:rsidP="008E323A">
      <w:pPr>
        <w:jc w:val="both"/>
        <w:rPr>
          <w:bCs/>
          <w:i/>
          <w:iCs/>
          <w:szCs w:val="20"/>
        </w:rPr>
      </w:pPr>
      <w:bookmarkStart w:id="64" w:name="_Hlk170715887"/>
      <w:r w:rsidRPr="0042494F">
        <w:rPr>
          <w:i/>
          <w:iCs/>
        </w:rPr>
        <w:t xml:space="preserve">Razlogi za odstopanje od plana: </w:t>
      </w:r>
      <w:r w:rsidRPr="0042494F">
        <w:rPr>
          <w:bCs/>
          <w:i/>
          <w:iCs/>
          <w:szCs w:val="20"/>
        </w:rPr>
        <w:t xml:space="preserve">Odstopanja pri realizaciji plana so iz naslova spremembe dinamike implementacije direktive o evrovinjeti, ki se </w:t>
      </w:r>
      <w:r w:rsidR="00CF375F" w:rsidRPr="0042494F">
        <w:rPr>
          <w:bCs/>
          <w:i/>
          <w:iCs/>
          <w:szCs w:val="20"/>
        </w:rPr>
        <w:t xml:space="preserve">zaradi več razlogov </w:t>
      </w:r>
      <w:r w:rsidRPr="0042494F">
        <w:rPr>
          <w:bCs/>
          <w:i/>
          <w:iCs/>
          <w:szCs w:val="20"/>
        </w:rPr>
        <w:t xml:space="preserve">premika v leto 2024, </w:t>
      </w:r>
      <w:r w:rsidR="00CF375F" w:rsidRPr="0042494F">
        <w:rPr>
          <w:bCs/>
          <w:i/>
          <w:iCs/>
          <w:szCs w:val="20"/>
        </w:rPr>
        <w:t xml:space="preserve">saj </w:t>
      </w:r>
      <w:r w:rsidRPr="0042494F">
        <w:rPr>
          <w:bCs/>
          <w:i/>
          <w:iCs/>
          <w:szCs w:val="20"/>
        </w:rPr>
        <w:t>koncept diferenciacije cestnine glede na izpuste CO</w:t>
      </w:r>
      <w:r w:rsidRPr="0042494F">
        <w:rPr>
          <w:bCs/>
          <w:i/>
          <w:iCs/>
          <w:szCs w:val="20"/>
          <w:vertAlign w:val="subscript"/>
        </w:rPr>
        <w:t>2</w:t>
      </w:r>
      <w:r w:rsidRPr="0042494F">
        <w:rPr>
          <w:bCs/>
          <w:i/>
          <w:iCs/>
          <w:szCs w:val="20"/>
        </w:rPr>
        <w:t xml:space="preserve"> </w:t>
      </w:r>
      <w:r w:rsidR="00CF375F" w:rsidRPr="0042494F">
        <w:rPr>
          <w:bCs/>
          <w:i/>
          <w:iCs/>
          <w:szCs w:val="20"/>
        </w:rPr>
        <w:t>ni bil potrjen v okviru pričakovanih rokov.</w:t>
      </w:r>
      <w:r w:rsidR="00DB23A2" w:rsidRPr="0042494F">
        <w:rPr>
          <w:bCs/>
          <w:i/>
          <w:iCs/>
          <w:szCs w:val="20"/>
        </w:rPr>
        <w:t xml:space="preserve"> Direktiva še vedno ni prenesena v pravni red (sprejem </w:t>
      </w:r>
      <w:r w:rsidR="00DB23A2" w:rsidRPr="00F91098">
        <w:rPr>
          <w:bCs/>
          <w:i/>
          <w:iCs/>
          <w:szCs w:val="20"/>
        </w:rPr>
        <w:t xml:space="preserve">Zakona </w:t>
      </w:r>
      <w:r w:rsidR="00261458" w:rsidRPr="00F91098">
        <w:rPr>
          <w:bCs/>
          <w:i/>
          <w:iCs/>
          <w:szCs w:val="20"/>
        </w:rPr>
        <w:t>o spremembah in dopolnitvah</w:t>
      </w:r>
      <w:r w:rsidR="00261458" w:rsidRPr="0042494F">
        <w:rPr>
          <w:bCs/>
          <w:i/>
          <w:iCs/>
          <w:color w:val="FF0000"/>
          <w:szCs w:val="20"/>
        </w:rPr>
        <w:t xml:space="preserve"> </w:t>
      </w:r>
      <w:r w:rsidR="00261458" w:rsidRPr="0042494F">
        <w:rPr>
          <w:bCs/>
          <w:i/>
          <w:iCs/>
          <w:szCs w:val="20"/>
        </w:rPr>
        <w:t xml:space="preserve">Zakona </w:t>
      </w:r>
      <w:r w:rsidR="00DB23A2" w:rsidRPr="0042494F">
        <w:rPr>
          <w:bCs/>
          <w:i/>
          <w:iCs/>
          <w:szCs w:val="20"/>
        </w:rPr>
        <w:t>o cestninjenju zamuja), dodatno pa so se pojavile še zahteve po spremembi koncepta diferenciacije cestnine glede CO</w:t>
      </w:r>
      <w:r w:rsidR="00DB23A2" w:rsidRPr="0042494F">
        <w:rPr>
          <w:bCs/>
          <w:i/>
          <w:iCs/>
          <w:szCs w:val="20"/>
          <w:vertAlign w:val="subscript"/>
        </w:rPr>
        <w:t>2</w:t>
      </w:r>
      <w:r w:rsidR="00DB23A2" w:rsidRPr="0042494F">
        <w:rPr>
          <w:bCs/>
          <w:i/>
          <w:iCs/>
          <w:szCs w:val="20"/>
        </w:rPr>
        <w:t xml:space="preserve"> s strani MOPE, kar bi lahko implementacijo premaknilo celo iz leta 2024 v 2025.</w:t>
      </w:r>
    </w:p>
    <w:bookmarkEnd w:id="64"/>
    <w:p w14:paraId="3DD52EDD" w14:textId="77777777" w:rsidR="00DB23A2" w:rsidRPr="00460B97" w:rsidRDefault="00DB23A2" w:rsidP="008E323A">
      <w:pPr>
        <w:jc w:val="both"/>
        <w:rPr>
          <w:bCs/>
          <w:i/>
          <w:iCs/>
          <w:szCs w:val="20"/>
        </w:rPr>
      </w:pPr>
    </w:p>
    <w:p w14:paraId="6A39EEC1" w14:textId="2A4D91FC" w:rsidR="008E323A" w:rsidRPr="00460B97" w:rsidRDefault="008E323A" w:rsidP="008E323A">
      <w:pPr>
        <w:jc w:val="both"/>
        <w:rPr>
          <w:bCs/>
          <w:i/>
          <w:iCs/>
          <w:szCs w:val="20"/>
        </w:rPr>
      </w:pPr>
      <w:r w:rsidRPr="00460B97">
        <w:rPr>
          <w:bCs/>
          <w:i/>
          <w:iCs/>
          <w:szCs w:val="20"/>
        </w:rPr>
        <w:t xml:space="preserve">V letu 2023 je bila predvidena izdelava projektne dokumentacije (PZI) za portale na rekonstrukcijah odsekov AC Vrhnika–Brezovica–Kozarje, Domžale–Šentjakob–Zadobrova. Zaradi zamika pri pridobivanju </w:t>
      </w:r>
      <w:r w:rsidR="003138EA">
        <w:rPr>
          <w:bCs/>
          <w:i/>
          <w:iCs/>
          <w:szCs w:val="20"/>
        </w:rPr>
        <w:t>OVS</w:t>
      </w:r>
      <w:r w:rsidRPr="00460B97">
        <w:rPr>
          <w:bCs/>
          <w:i/>
          <w:iCs/>
          <w:szCs w:val="20"/>
        </w:rPr>
        <w:t xml:space="preserve"> in spremenjenih lokacij portalov DarsGo na teh odsekih, se je prestavila izdelava projektne dokumentacije za DarsGo portale v leto 2024.</w:t>
      </w:r>
    </w:p>
    <w:p w14:paraId="4B8962C4" w14:textId="77777777" w:rsidR="008E323A" w:rsidRPr="00460B97" w:rsidRDefault="008E323A" w:rsidP="008E323A">
      <w:pPr>
        <w:jc w:val="both"/>
        <w:rPr>
          <w:bCs/>
          <w:i/>
          <w:iCs/>
          <w:szCs w:val="20"/>
        </w:rPr>
      </w:pPr>
    </w:p>
    <w:p w14:paraId="709ECE52" w14:textId="77777777" w:rsidR="008E323A" w:rsidRPr="00460B97" w:rsidRDefault="008E323A" w:rsidP="008E323A">
      <w:pPr>
        <w:jc w:val="both"/>
        <w:rPr>
          <w:bCs/>
          <w:i/>
          <w:iCs/>
          <w:szCs w:val="20"/>
        </w:rPr>
      </w:pPr>
      <w:r w:rsidRPr="00460B97">
        <w:rPr>
          <w:bCs/>
          <w:i/>
          <w:iCs/>
          <w:szCs w:val="20"/>
        </w:rPr>
        <w:t>Sredstva so bila planirana tudi za morebitne potrebe po (nujni) dobavi dodatne opreme / nadgradenj v sistemu za izvajanje storitev DarsGo, ki bi bile posledice spremenjenih delovnih procesov, zahtev zakonodaje, poškodbe opreme, zahtev varnostne politike, implementacije dodatnih plačilnih sredstev. Ta sredstva niso bila porabljena v celoti.</w:t>
      </w:r>
    </w:p>
    <w:p w14:paraId="175E06D1" w14:textId="77777777" w:rsidR="008E323A" w:rsidRPr="00460B97" w:rsidRDefault="008E323A" w:rsidP="008E323A">
      <w:pPr>
        <w:jc w:val="both"/>
        <w:rPr>
          <w:bCs/>
          <w:i/>
          <w:iCs/>
          <w:szCs w:val="20"/>
        </w:rPr>
      </w:pPr>
    </w:p>
    <w:p w14:paraId="0D38507A" w14:textId="77E67F20" w:rsidR="008E323A" w:rsidRPr="00460B97" w:rsidRDefault="008E323A" w:rsidP="008E323A">
      <w:pPr>
        <w:jc w:val="both"/>
        <w:rPr>
          <w:i/>
          <w:iCs/>
        </w:rPr>
      </w:pPr>
      <w:r w:rsidRPr="00460B97">
        <w:rPr>
          <w:bCs/>
          <w:i/>
          <w:iCs/>
          <w:szCs w:val="20"/>
        </w:rPr>
        <w:t xml:space="preserve">Sredstva so tudi rezervirana za namen modernizacije opreme DarsGo, ki je predvidena s pogodbo, vendar ni točno določeno obdobje modernizacije, saj je le-to odvisno od nujnosti nabav in od dogovorov, ki jih ima izvajalec sklenjene z dobavitelji. Sredstva so tudi rezervirana za spremembe na zunanjih DarsGo servisih (sprememba lastništva OMV), </w:t>
      </w:r>
      <w:r w:rsidR="00DB23A2" w:rsidRPr="00460B97">
        <w:rPr>
          <w:bCs/>
          <w:i/>
          <w:iCs/>
          <w:szCs w:val="20"/>
        </w:rPr>
        <w:t xml:space="preserve">na katerih časovnico pa DARS nima vpliva in natančna določitev obdobja in dejanske realizacije ni možna </w:t>
      </w:r>
      <w:r w:rsidRPr="00460B97">
        <w:rPr>
          <w:bCs/>
          <w:i/>
          <w:iCs/>
          <w:szCs w:val="20"/>
        </w:rPr>
        <w:t>(realizacija se premika v leto 2024</w:t>
      </w:r>
      <w:r w:rsidRPr="00460B97">
        <w:rPr>
          <w:i/>
          <w:iCs/>
        </w:rPr>
        <w:t>.</w:t>
      </w:r>
    </w:p>
    <w:p w14:paraId="41CD4C93" w14:textId="77777777" w:rsidR="00A23F54" w:rsidRPr="00460B97" w:rsidRDefault="00A23F54" w:rsidP="0022014C">
      <w:pPr>
        <w:jc w:val="both"/>
      </w:pPr>
    </w:p>
    <w:p w14:paraId="34AD9B4F" w14:textId="5E3C9F06" w:rsidR="00A23F54" w:rsidRPr="00460B97" w:rsidRDefault="00F4439D" w:rsidP="00A23F54">
      <w:pPr>
        <w:rPr>
          <w:b/>
          <w:i/>
          <w:iCs/>
        </w:rPr>
      </w:pPr>
      <w:r w:rsidRPr="00460B97">
        <w:rPr>
          <w:b/>
          <w:i/>
          <w:iCs/>
        </w:rPr>
        <w:t xml:space="preserve">Delovanje sistema </w:t>
      </w:r>
      <w:r w:rsidR="00A23F54" w:rsidRPr="00460B97">
        <w:rPr>
          <w:b/>
          <w:i/>
          <w:iCs/>
        </w:rPr>
        <w:t>e-Vinjete</w:t>
      </w:r>
    </w:p>
    <w:p w14:paraId="01FAA177" w14:textId="22DDC8ED" w:rsidR="00F4439D" w:rsidRPr="00460B97" w:rsidRDefault="006E7526" w:rsidP="00F4439D">
      <w:pPr>
        <w:jc w:val="both"/>
      </w:pPr>
      <w:r w:rsidRPr="00460B97">
        <w:t>Zaključen je bil projekt uvedbe sistema e-vinjete. Izvajalec je izvedel vse funkcionalnosti / aktivnosti po osnovni pogodbi (t.</w:t>
      </w:r>
      <w:r w:rsidR="007850A7" w:rsidRPr="00460B97">
        <w:t xml:space="preserve"> </w:t>
      </w:r>
      <w:r w:rsidRPr="00460B97">
        <w:t>j. namestitev pred-integrirane opreme in Restlista). Potekale so nadgradnje sistema e-vinjeta, ki niso bile zahtevane z osnovno razpisno dokumentacijo in so se izvedle zaradi optimizacije samega sistema. Za nekaj nadgradenj, opravljenih decembra 2023, smo zadržali sredstva zaradi odprave manjših pomanjkljivosti (t.</w:t>
      </w:r>
      <w:r w:rsidR="007850A7" w:rsidRPr="00460B97">
        <w:t xml:space="preserve"> </w:t>
      </w:r>
      <w:r w:rsidRPr="00460B97">
        <w:t xml:space="preserve">i. bug), ki bodo odpravljene </w:t>
      </w:r>
      <w:r w:rsidR="00A80899" w:rsidRPr="00460B97">
        <w:t>v letu</w:t>
      </w:r>
      <w:r w:rsidRPr="00460B97">
        <w:t xml:space="preserve"> 2024. Sklenjen je bil aneks št. 3 z dne 11. 10. 2023 za nakup 20 dodatnih nadzornih kamer. Konec leta je potekla pogodba za izvajanje inženirskih storitev, za kar je bil v letu 2023 začet postopek sklenitve nove pogodbe</w:t>
      </w:r>
      <w:r w:rsidR="00F4439D" w:rsidRPr="00460B97">
        <w:t>.</w:t>
      </w:r>
    </w:p>
    <w:p w14:paraId="1B3D7B1E" w14:textId="77777777" w:rsidR="00F4439D" w:rsidRPr="00460B97" w:rsidRDefault="00F4439D" w:rsidP="00F4439D">
      <w:pPr>
        <w:jc w:val="both"/>
        <w:rPr>
          <w:i/>
          <w:iCs/>
          <w:color w:val="FF0000"/>
        </w:rPr>
      </w:pPr>
    </w:p>
    <w:p w14:paraId="505534CE" w14:textId="77777777" w:rsidR="007850A7" w:rsidRDefault="007850A7" w:rsidP="007850A7">
      <w:pPr>
        <w:jc w:val="both"/>
        <w:rPr>
          <w:bCs/>
          <w:i/>
          <w:iCs/>
          <w:szCs w:val="20"/>
        </w:rPr>
      </w:pPr>
      <w:r w:rsidRPr="00460B97">
        <w:rPr>
          <w:i/>
          <w:iCs/>
        </w:rPr>
        <w:t xml:space="preserve">Razlogi za odstopanje od plana: </w:t>
      </w:r>
      <w:r w:rsidRPr="00460B97">
        <w:rPr>
          <w:bCs/>
          <w:i/>
          <w:iCs/>
          <w:szCs w:val="20"/>
        </w:rPr>
        <w:t>Glavni razlog za odstopanje od realizacije je, ker je izvajalec zamujal z dobavo 20 dodatnih nadzornih kamer. Zamuda je nastala zaradi nedosegljivosti ene od komponent na svetovnem trgu, na kar nimata vpliva ne izvajalec ne naročnik. Za del sicer planiranih aktivnosti smo se odločili, da jih ne bomo izvedli, saj smo po pridobitvi zavezujočih ponudb za mobilno aplikacijo in vinjetomate presodili, da vlaganja niso upravičena.</w:t>
      </w:r>
    </w:p>
    <w:p w14:paraId="296CDC89" w14:textId="77777777" w:rsidR="007850A7" w:rsidRPr="00460B97" w:rsidRDefault="007850A7" w:rsidP="00F4439D">
      <w:pPr>
        <w:jc w:val="both"/>
        <w:rPr>
          <w:i/>
          <w:iCs/>
          <w:color w:val="FF0000"/>
        </w:rPr>
      </w:pPr>
    </w:p>
    <w:p w14:paraId="5C6701C9" w14:textId="5219C43D" w:rsidR="00F4439D" w:rsidRPr="00460B97" w:rsidRDefault="00F4439D" w:rsidP="00F4439D">
      <w:pPr>
        <w:rPr>
          <w:b/>
          <w:i/>
          <w:iCs/>
        </w:rPr>
      </w:pPr>
      <w:r w:rsidRPr="00460B97">
        <w:rPr>
          <w:b/>
          <w:i/>
          <w:iCs/>
        </w:rPr>
        <w:t>Ostalo</w:t>
      </w:r>
    </w:p>
    <w:p w14:paraId="76BC6691" w14:textId="1B6B3638" w:rsidR="00F4439D" w:rsidRPr="00460B97" w:rsidRDefault="006E7526" w:rsidP="00F4439D">
      <w:pPr>
        <w:jc w:val="both"/>
      </w:pPr>
      <w:r w:rsidRPr="00460B97">
        <w:t>V letu 2023 smo sklenili dolgoročno najemno pogodbo za nov prodajni prostor na mejnem prehodu Gruškovje, saj zaradi spremenjenega prometnega režima, ki je posledica vstopa Hrvaške v schengensko območje, obstoječe prodajno mesto več ni primerno. Najeti prostor smo morali tudi gradbeno urediti (inštalacije, oprema). V OCCN v Postojni je bila zamenjana dotrajana dispečerska enota za podporo cestninskim nadzornikom na terenu. Izveden je bilo tudi vzdrževanja, dobava in montaža klimatskih in prezračevalni naprav v objektih področja cestninjenje ter servis druge opreme (aparatov za denar, signalne opreme na vozilih cestninskega nadzora</w:t>
      </w:r>
      <w:r w:rsidR="005735DD" w:rsidRPr="00460B97">
        <w:t xml:space="preserve"> </w:t>
      </w:r>
      <w:r w:rsidRPr="00460B97">
        <w:t>...)</w:t>
      </w:r>
      <w:r w:rsidR="00F4439D" w:rsidRPr="00460B97">
        <w:t>.</w:t>
      </w:r>
    </w:p>
    <w:p w14:paraId="77B2564B" w14:textId="77777777" w:rsidR="00C22BD0" w:rsidRPr="00460B97" w:rsidRDefault="00C22BD0" w:rsidP="00505D50">
      <w:pPr>
        <w:rPr>
          <w:i/>
          <w:iCs/>
        </w:rPr>
      </w:pPr>
    </w:p>
    <w:p w14:paraId="68091A09" w14:textId="5393F26E" w:rsidR="00DB23A2" w:rsidRPr="00460B97" w:rsidRDefault="00DB23A2" w:rsidP="00DB23A2">
      <w:pPr>
        <w:jc w:val="both"/>
        <w:rPr>
          <w:i/>
          <w:iCs/>
        </w:rPr>
      </w:pPr>
      <w:r w:rsidRPr="0042494F">
        <w:rPr>
          <w:i/>
          <w:iCs/>
        </w:rPr>
        <w:t>Razlogi za odstopanje od plana: Odstopanje je na račun sredstev, ki jih vedno planiramo za interventna investicijska vzdrževanja objektov. Ker v letu 2023 ni bilo potreb, so sredstva ostala neizkoriščena. Planiran je bil tudi najem kontejnerskih enot, kamor bi se v času celovite prenove lokalnih centrov Krško in Videž preselili cestninski nadzorniki.</w:t>
      </w:r>
    </w:p>
    <w:p w14:paraId="362C25A0" w14:textId="77777777" w:rsidR="008E323A" w:rsidRPr="00460B97" w:rsidRDefault="008E323A" w:rsidP="00505D50">
      <w:pPr>
        <w:rPr>
          <w:i/>
          <w:iCs/>
        </w:rPr>
      </w:pPr>
    </w:p>
    <w:p w14:paraId="77B0D85F" w14:textId="30AB69FC" w:rsidR="00E451AE" w:rsidRPr="00460B97" w:rsidRDefault="00E451AE" w:rsidP="00505D50">
      <w:pPr>
        <w:rPr>
          <w:b/>
          <w:color w:val="1F497D"/>
        </w:rPr>
      </w:pPr>
      <w:r w:rsidRPr="00460B97">
        <w:rPr>
          <w:b/>
          <w:color w:val="1F497D"/>
        </w:rPr>
        <w:t>Upravljanje</w:t>
      </w:r>
    </w:p>
    <w:p w14:paraId="24E0C5ED" w14:textId="68E9B5B8" w:rsidR="00F4439D" w:rsidRPr="00460B97" w:rsidRDefault="00F4439D" w:rsidP="00F4439D">
      <w:pPr>
        <w:rPr>
          <w:b/>
          <w:i/>
          <w:iCs/>
        </w:rPr>
      </w:pPr>
      <w:r w:rsidRPr="00460B97">
        <w:rPr>
          <w:b/>
          <w:i/>
          <w:iCs/>
        </w:rPr>
        <w:t>Trajnostna mobilnost in alternativni pogonski energenti</w:t>
      </w:r>
    </w:p>
    <w:p w14:paraId="06CCE117" w14:textId="026DE95A" w:rsidR="00983DCE" w:rsidRPr="00460B97" w:rsidRDefault="00983DCE" w:rsidP="00983DCE">
      <w:pPr>
        <w:jc w:val="both"/>
        <w:rPr>
          <w:bCs/>
          <w:color w:val="000000" w:themeColor="text1"/>
        </w:rPr>
      </w:pPr>
      <w:r w:rsidRPr="00460B97">
        <w:rPr>
          <w:bCs/>
          <w:color w:val="000000" w:themeColor="text1"/>
        </w:rPr>
        <w:t>Družba DARS ima na svojih lokacijah nameščenih 27 e-polnilnic na katerih je možen vpogled v podatke stanja in polnjenja z uporabo spletne aplikacije, za kar so bile e-polnilnice nadgrajene s komunikacijsko opremo za dostop do te aplikacije. Vrednost investicije je v okviru planiranih sredstev.</w:t>
      </w:r>
    </w:p>
    <w:p w14:paraId="7CE3F69C" w14:textId="77777777" w:rsidR="00983DCE" w:rsidRPr="00460B97" w:rsidRDefault="00983DCE" w:rsidP="00983DCE">
      <w:pPr>
        <w:jc w:val="both"/>
        <w:rPr>
          <w:bCs/>
          <w:color w:val="000000" w:themeColor="text1"/>
        </w:rPr>
      </w:pPr>
    </w:p>
    <w:p w14:paraId="5E15EDBC" w14:textId="6A979ADE" w:rsidR="00F4439D" w:rsidRPr="00460B97" w:rsidRDefault="00983DCE" w:rsidP="00983DCE">
      <w:pPr>
        <w:jc w:val="both"/>
        <w:rPr>
          <w:color w:val="FF0000"/>
        </w:rPr>
      </w:pPr>
      <w:r w:rsidRPr="00460B97">
        <w:rPr>
          <w:bCs/>
          <w:color w:val="000000" w:themeColor="text1"/>
        </w:rPr>
        <w:t>Trendi razvoja elektro-mobilnosti lastnega voznega parka in s tem povezanega zagotavljanja oskrbe električnih vozil z energijo narekujejo tudi nadaljnje ukrepe v zvezi z zagotavljanjem ustrezne infrastrukture za oskrbo lastnih vozil z električno energijo. V ta namen je na določenih Darsovih objektih predvidena namestitev dodatnih e-polnilnic, za kar je bila julija 2023 izdelana projektno-tehnična dokumentacija (PZI). Vrednost izdelave navedene dokumentacije je nekoliko pod planiranimi sredst</w:t>
      </w:r>
      <w:r w:rsidRPr="00371F18">
        <w:rPr>
          <w:bCs/>
        </w:rPr>
        <w:t>vi</w:t>
      </w:r>
      <w:r w:rsidR="00F4439D" w:rsidRPr="00371F18">
        <w:t>.</w:t>
      </w:r>
    </w:p>
    <w:p w14:paraId="63DE3AB0" w14:textId="77777777" w:rsidR="00F4439D" w:rsidRPr="00460B97" w:rsidRDefault="00F4439D" w:rsidP="00505D50"/>
    <w:p w14:paraId="3DA67AAA" w14:textId="35004EA3" w:rsidR="008E323A" w:rsidRPr="00460B97" w:rsidRDefault="008E323A" w:rsidP="008E323A">
      <w:pPr>
        <w:jc w:val="both"/>
        <w:rPr>
          <w:bCs/>
          <w:i/>
        </w:rPr>
      </w:pPr>
      <w:r w:rsidRPr="00460B97">
        <w:rPr>
          <w:i/>
          <w:iCs/>
        </w:rPr>
        <w:t xml:space="preserve">Razlogi za odstopanje od plana: </w:t>
      </w:r>
      <w:r w:rsidRPr="00460B97">
        <w:rPr>
          <w:bCs/>
          <w:i/>
        </w:rPr>
        <w:t>Na podlagi izdelane projektno tehnične dokumentacije za namestitev dodatnih e-polnilnic na Darsovih objektih je bil predviden tudi začetek izvedbe postopkov namestitve, vendar je analiza stanja voznega parka električnih vozil in porabe energije polnjenja pokazala, da obstoječe kapacitete polnjenja še zadostujejo, zato je namestitev dodatnih e-polnilnic smiselno usklajevati z dinamiko povečevanja števila električnih vozil. Glede na navedeno, planirana sredstva niso bila izkoriščena.</w:t>
      </w:r>
    </w:p>
    <w:p w14:paraId="36BCAF1D" w14:textId="77777777" w:rsidR="008E323A" w:rsidRPr="00460B97" w:rsidRDefault="008E323A" w:rsidP="008E323A">
      <w:pPr>
        <w:jc w:val="both"/>
        <w:rPr>
          <w:i/>
        </w:rPr>
      </w:pPr>
    </w:p>
    <w:p w14:paraId="7F96BFD3" w14:textId="4D10DC35" w:rsidR="008E323A" w:rsidRPr="00460B97" w:rsidRDefault="008E323A" w:rsidP="008E323A">
      <w:pPr>
        <w:jc w:val="both"/>
        <w:rPr>
          <w:i/>
          <w:iCs/>
        </w:rPr>
      </w:pPr>
      <w:r w:rsidRPr="00460B97">
        <w:rPr>
          <w:bCs/>
          <w:i/>
        </w:rPr>
        <w:t xml:space="preserve">Družba DARS načrtuje tudi sodelovanje z relevantnimi deležniki pri vzpostavitvi vozlišč v okolju trajnostne mobilnosti na območju avtocestnega omrežja. Za nekatere potencialne lokacije namerava družba DARS pridobiti projektno dokumentacijo v skladu s predpisi o izdelavi projektno tehnične dokumentacije (IZP, DGD, PZI). Zaradi potrebnosti predhodnih preveritev in usklajevanj, postopki pridobitve navedene dokumentacije še niso bili </w:t>
      </w:r>
      <w:r w:rsidR="004A7125">
        <w:rPr>
          <w:bCs/>
          <w:i/>
        </w:rPr>
        <w:t>izvedeni</w:t>
      </w:r>
      <w:r w:rsidRPr="00460B97">
        <w:rPr>
          <w:bCs/>
          <w:i/>
        </w:rPr>
        <w:t xml:space="preserve"> v obsegu, ki bi omogočal porabo planiranih sredstev</w:t>
      </w:r>
      <w:r w:rsidRPr="00460B97">
        <w:rPr>
          <w:i/>
          <w:iCs/>
        </w:rPr>
        <w:t>.</w:t>
      </w:r>
    </w:p>
    <w:p w14:paraId="69FA2D3D" w14:textId="77777777" w:rsidR="008E323A" w:rsidRPr="00460B97" w:rsidRDefault="008E323A" w:rsidP="00505D50"/>
    <w:p w14:paraId="40BA8B2D" w14:textId="2C2A0521" w:rsidR="00F4439D" w:rsidRPr="00460B97" w:rsidRDefault="00F4439D" w:rsidP="00F4439D">
      <w:pPr>
        <w:rPr>
          <w:b/>
          <w:i/>
          <w:iCs/>
        </w:rPr>
      </w:pPr>
      <w:r w:rsidRPr="00460B97">
        <w:rPr>
          <w:b/>
          <w:i/>
          <w:iCs/>
        </w:rPr>
        <w:t>Telekomunikacijska oprema v poslovnih prostorih družbe DARS</w:t>
      </w:r>
    </w:p>
    <w:p w14:paraId="4F7A16F6" w14:textId="57E1B106" w:rsidR="00F4439D" w:rsidRPr="00460B97" w:rsidRDefault="00983DCE" w:rsidP="00F4439D">
      <w:pPr>
        <w:jc w:val="both"/>
        <w:rPr>
          <w:color w:val="FF0000"/>
        </w:rPr>
      </w:pPr>
      <w:r w:rsidRPr="00460B97">
        <w:rPr>
          <w:color w:val="000000" w:themeColor="text1"/>
        </w:rPr>
        <w:t>V letu 2023 se je izvedla dobava in montaža 50 WiFi dostopnih točk v objektih</w:t>
      </w:r>
      <w:r w:rsidR="00BE6A05" w:rsidRPr="00460B97">
        <w:rPr>
          <w:color w:val="000000" w:themeColor="text1"/>
        </w:rPr>
        <w:t xml:space="preserve"> družbe</w:t>
      </w:r>
      <w:r w:rsidRPr="00460B97">
        <w:rPr>
          <w:color w:val="000000" w:themeColor="text1"/>
        </w:rPr>
        <w:t xml:space="preserve"> DARS. Dostopne točke (AP) omogočajo brezžični dostop terminalne opreme v komunikacijsko omrežje</w:t>
      </w:r>
      <w:r w:rsidR="00F4439D" w:rsidRPr="00460B97">
        <w:rPr>
          <w:color w:val="000000" w:themeColor="text1"/>
        </w:rPr>
        <w:t>.</w:t>
      </w:r>
    </w:p>
    <w:p w14:paraId="19CFBE80" w14:textId="77777777" w:rsidR="00F4439D" w:rsidRPr="00460B97" w:rsidRDefault="00F4439D" w:rsidP="00F4439D">
      <w:pPr>
        <w:jc w:val="both"/>
        <w:rPr>
          <w:color w:val="FF0000"/>
        </w:rPr>
      </w:pPr>
    </w:p>
    <w:p w14:paraId="2031C012" w14:textId="715C8903" w:rsidR="008E323A" w:rsidRDefault="008E323A" w:rsidP="008E323A">
      <w:pPr>
        <w:jc w:val="both"/>
        <w:rPr>
          <w:i/>
          <w:iCs/>
          <w:color w:val="000000" w:themeColor="text1"/>
        </w:rPr>
      </w:pPr>
      <w:r w:rsidRPr="00460B97">
        <w:rPr>
          <w:i/>
          <w:iCs/>
        </w:rPr>
        <w:t xml:space="preserve">Razlogi za odstopanje od plana: </w:t>
      </w:r>
      <w:r w:rsidRPr="00460B97">
        <w:rPr>
          <w:i/>
          <w:iCs/>
          <w:color w:val="000000" w:themeColor="text1"/>
        </w:rPr>
        <w:t>Zaključek gradnje nove stavbe DARS na Griču v Ljubljani se je prestavil na konec leta 2024. Posledično se je prestavila tudi dobava in montaža opreme ter vzpostavitev komunikacijskega vozlišča v leto 2024.</w:t>
      </w:r>
    </w:p>
    <w:p w14:paraId="7758AEAB" w14:textId="77777777" w:rsidR="008E323A" w:rsidRPr="00460B97" w:rsidRDefault="008E323A" w:rsidP="00F4439D">
      <w:pPr>
        <w:jc w:val="both"/>
        <w:rPr>
          <w:color w:val="FF0000"/>
        </w:rPr>
      </w:pPr>
    </w:p>
    <w:p w14:paraId="03FD284C" w14:textId="2038B6CF" w:rsidR="00F4439D" w:rsidRPr="00460B97" w:rsidRDefault="00F4439D" w:rsidP="00F4439D">
      <w:pPr>
        <w:rPr>
          <w:b/>
          <w:i/>
          <w:iCs/>
        </w:rPr>
      </w:pPr>
      <w:r w:rsidRPr="00460B97">
        <w:rPr>
          <w:b/>
          <w:i/>
          <w:iCs/>
        </w:rPr>
        <w:t>Sončne elektrarne na objektih družbe DARS</w:t>
      </w:r>
    </w:p>
    <w:p w14:paraId="21FFA1A3" w14:textId="4F33C214" w:rsidR="00F4439D" w:rsidRPr="00460B97" w:rsidRDefault="00983DCE" w:rsidP="00F4439D">
      <w:pPr>
        <w:jc w:val="both"/>
        <w:rPr>
          <w:color w:val="FF0000"/>
        </w:rPr>
      </w:pPr>
      <w:r w:rsidRPr="00460B97">
        <w:rPr>
          <w:color w:val="000000" w:themeColor="text1"/>
        </w:rPr>
        <w:t xml:space="preserve">Na podlagi projektne dokumentacije za izvedbo (PZI), je v februarju 2023 bil izveden razpis za oddajo </w:t>
      </w:r>
      <w:r w:rsidR="00420C69">
        <w:rPr>
          <w:color w:val="000000" w:themeColor="text1"/>
        </w:rPr>
        <w:t>JN</w:t>
      </w:r>
      <w:r w:rsidRPr="00460B97">
        <w:rPr>
          <w:color w:val="000000" w:themeColor="text1"/>
        </w:rPr>
        <w:t>, za izvedbo sončnih elektrarn na objektih družbe DARS: CP Dob, CP Log, ACB Ptuj, ACB Kozina in pokriti vkop Vipavski Križ. Z izbranim izvajalcem je bila 30. avgusta 2023 podpisana pogodba za izvedbo. Do zaključka leta 2023 so se izvedla pripravljalna dela za izvedbo</w:t>
      </w:r>
      <w:r w:rsidR="00F4439D" w:rsidRPr="00371F18">
        <w:t>.</w:t>
      </w:r>
    </w:p>
    <w:p w14:paraId="645F4730" w14:textId="77777777" w:rsidR="00F4439D" w:rsidRPr="00460B97" w:rsidRDefault="00F4439D" w:rsidP="00505D50"/>
    <w:p w14:paraId="45DFD576" w14:textId="192CB4F7" w:rsidR="008E323A" w:rsidRPr="00460B97" w:rsidRDefault="008E323A" w:rsidP="008E323A">
      <w:pPr>
        <w:jc w:val="both"/>
      </w:pPr>
      <w:r w:rsidRPr="00460B97">
        <w:rPr>
          <w:i/>
          <w:iCs/>
        </w:rPr>
        <w:t xml:space="preserve">Razlogi za odstopanje od plana: V letu 2022 je bilo potrebno zaradi tehnične nezmožnosti izvedbe in ekonomske neupravičenosti po pripravljeni dokumentaciji za izvedbo (PZI) in pridobljenih soglasjih za priključitev pridobiti nova soglasja za priključitev po shemi »skupnostna samooskrba« in spremeniti ter dopolniti dokumentacijo za izvedbo (PZI) za objekte CP Dob, CP Log in ACB Ptuj. Soglasji za priključitev objektov CP Log in CP Dob sta bili pridobljeni v avgustu 2022, soglasje za priključitev objekta ACB Ptuj pa v oktobru 2022. Na podlagi prejetih soglasij za priključitev, se je dopolnila dokumentacija za izvedbo (PZI). V februarju 2023 je bil potrjen dopolnilni sklep o pričetku postopka oddaje </w:t>
      </w:r>
      <w:r w:rsidR="00420C69">
        <w:rPr>
          <w:i/>
          <w:iCs/>
        </w:rPr>
        <w:t xml:space="preserve">JN </w:t>
      </w:r>
      <w:r w:rsidRPr="00460B97">
        <w:rPr>
          <w:i/>
          <w:iCs/>
        </w:rPr>
        <w:t xml:space="preserve">in izveden razpis za oddajo </w:t>
      </w:r>
      <w:r w:rsidR="00420C69">
        <w:rPr>
          <w:i/>
          <w:iCs/>
        </w:rPr>
        <w:t>JN</w:t>
      </w:r>
      <w:r w:rsidRPr="00460B97">
        <w:rPr>
          <w:i/>
          <w:iCs/>
        </w:rPr>
        <w:t>. V letu 2023 so po podpisu pogodbe z izbranim izvajalcem bila izvedena pripravljalna dela. Izvedba gradbeno instalacijskih del in dokončanje del se izvede v letu 2024.</w:t>
      </w:r>
    </w:p>
    <w:p w14:paraId="5B4A20F9" w14:textId="77777777" w:rsidR="008E323A" w:rsidRPr="00460B97" w:rsidRDefault="008E323A" w:rsidP="00505D50"/>
    <w:p w14:paraId="2090237D" w14:textId="38CA0AD7" w:rsidR="00B051AD" w:rsidRPr="00460B97" w:rsidRDefault="00B051AD" w:rsidP="00505D50">
      <w:pPr>
        <w:rPr>
          <w:b/>
          <w:color w:val="1F497D"/>
        </w:rPr>
      </w:pPr>
      <w:bookmarkStart w:id="65" w:name="_Hlk133415581"/>
      <w:r w:rsidRPr="00460B97">
        <w:rPr>
          <w:b/>
          <w:color w:val="1F497D"/>
        </w:rPr>
        <w:t>IT oprema</w:t>
      </w:r>
    </w:p>
    <w:bookmarkEnd w:id="65"/>
    <w:p w14:paraId="43A83BC2" w14:textId="4C8CD44D" w:rsidR="000A139C" w:rsidRPr="00460B97" w:rsidRDefault="000A139C" w:rsidP="000A139C">
      <w:pPr>
        <w:rPr>
          <w:b/>
          <w:i/>
          <w:iCs/>
        </w:rPr>
      </w:pPr>
      <w:r w:rsidRPr="00460B97">
        <w:rPr>
          <w:b/>
          <w:i/>
          <w:iCs/>
        </w:rPr>
        <w:t>Aplikativna programska oprema</w:t>
      </w:r>
    </w:p>
    <w:p w14:paraId="0EC4D62D" w14:textId="1ED6E448" w:rsidR="009E26EC" w:rsidRPr="00460B97" w:rsidRDefault="009E26EC" w:rsidP="009E26EC">
      <w:pPr>
        <w:jc w:val="both"/>
      </w:pPr>
      <w:r w:rsidRPr="00460B97">
        <w:t>V 2023 smo izvedli nadgradnjo sistema Janis (nove predloge dokumentov, integracije),  nadgradnjo sistema Zahtevki in uvedba modula Zahtevki Telekomunikacije,  nadgradnjo sistema nDMS (Škodni primeri, Mobilna dokumentacija),  nadgradnjo programske opreme za skeniranje dokumentacije mScan, nadgradnjo sistema PIS (razkontacija OS, obračun inženirskih storitev), nadgradnjo sistema GIS/DARSEN/PISGI (evidenca služnosti baznih postaj, dopolnitve pri generiranju dokumentov, prilagoditev uvozov podatkov), nadgradnjo sistema RDČ (nove pristopne kontrole, spremembe pri obračunu), nadgradnjo informacijskega sistema za spremljanje in analizo stanja ostale avtocestne infrastrukture, nadgradnjo informacijskega sistema za spremljanje stanja premostitvenih objektov, nadgradnjo sistema za obračun prejemkov iz delovnega razmerja in izven delovnega razmerja, nadgradnjo sistema BI s poročili za spremljanje stroškov in doseganje plana, nadgradnjo sistema HRM z modulom kadrovanja ter integracijo na spletno stran in integracija sistema HRM z novim plačnim sistemom, nadgradnjo sistema za poslovno obveščanje z rešitvijo za spremljanje in poročanje o realizaciji, nadgradnja sistema BCP DARS, nadgradnja IS KAŽIPOT kot dela C-ITS, nadgradnjo aplikacije za mobilne naprave Promet+ kot C-ITS naprave v avtu in Kažipot, nadgradnjo spletne strani www.promet.si kot dela storitev za uporabnike C-ITS, najem in prilagoditev prometnega zemljevida in podatkov o gostoti prometa (FCD), vzdrževanje in razvoj informacijskega sistema Dynamics NAV, vzdrževanje in razvoj sistema RDČ, razvoj sistema za evidenco in popis osnovnih sredstev InvOS, vzpostavili sistem Tagetik za spremljanje najemov po MSRP16, razvijali novi sistem DMS (projekt v teku, uvajanje modulov: Izhodna pošta, e-Seje, e-Likvidacija računov, e-Pogodbe in finančna zavarovanja) ter  pripravili in programsko podporo za izvedbo planiranja s podporo drsečega napovedovanja.</w:t>
      </w:r>
    </w:p>
    <w:p w14:paraId="77730EED" w14:textId="65736377" w:rsidR="000A139C" w:rsidRPr="00460B97" w:rsidRDefault="000A139C" w:rsidP="00E451AE">
      <w:pPr>
        <w:pStyle w:val="paragraph"/>
        <w:spacing w:before="0" w:beforeAutospacing="0" w:after="0" w:afterAutospacing="0"/>
        <w:jc w:val="both"/>
        <w:textAlignment w:val="baseline"/>
      </w:pPr>
    </w:p>
    <w:p w14:paraId="0FA64888" w14:textId="05854754" w:rsidR="008E323A" w:rsidRPr="00460B97" w:rsidRDefault="008E323A" w:rsidP="008E323A">
      <w:pPr>
        <w:jc w:val="both"/>
        <w:rPr>
          <w:i/>
          <w:iCs/>
          <w:color w:val="FF0000"/>
        </w:rPr>
      </w:pPr>
      <w:r w:rsidRPr="00460B97">
        <w:rPr>
          <w:i/>
          <w:iCs/>
        </w:rPr>
        <w:t xml:space="preserve">Razlogi za odstopanje od plana: Postopki priprave in usklajevanja tehničnih specifikacij in razpisne dokumentacije za </w:t>
      </w:r>
      <w:r w:rsidR="00420C69">
        <w:rPr>
          <w:i/>
          <w:iCs/>
        </w:rPr>
        <w:t xml:space="preserve">JN </w:t>
      </w:r>
      <w:r w:rsidRPr="00460B97">
        <w:rPr>
          <w:i/>
          <w:iCs/>
        </w:rPr>
        <w:t>so se podaljšali. Nadgradnje v informacijskih sistemih se izvajajo v skladu z dodatnimi potrebami v poslovnih procesih, glede na zakonske zahteve in glede na prioritete nalog (zahtev).</w:t>
      </w:r>
    </w:p>
    <w:p w14:paraId="300374D8" w14:textId="77777777" w:rsidR="008E323A" w:rsidRPr="00460B97" w:rsidRDefault="008E323A" w:rsidP="00E451AE">
      <w:pPr>
        <w:pStyle w:val="paragraph"/>
        <w:spacing w:before="0" w:beforeAutospacing="0" w:after="0" w:afterAutospacing="0"/>
        <w:jc w:val="both"/>
        <w:textAlignment w:val="baseline"/>
      </w:pPr>
    </w:p>
    <w:p w14:paraId="14109C07" w14:textId="1562FE77" w:rsidR="000A139C" w:rsidRPr="00460B97" w:rsidRDefault="000A139C" w:rsidP="000A139C">
      <w:pPr>
        <w:rPr>
          <w:b/>
          <w:i/>
          <w:iCs/>
        </w:rPr>
      </w:pPr>
      <w:r w:rsidRPr="00460B97">
        <w:rPr>
          <w:b/>
          <w:i/>
          <w:iCs/>
        </w:rPr>
        <w:t>Strojna oprema</w:t>
      </w:r>
    </w:p>
    <w:p w14:paraId="46DEEF86" w14:textId="77777777" w:rsidR="009E26EC" w:rsidRDefault="009E26EC" w:rsidP="009E26EC">
      <w:pPr>
        <w:jc w:val="both"/>
      </w:pPr>
      <w:r w:rsidRPr="00460B97">
        <w:t>V 2023 smo pripravili arhitekturni načrt za vzpostavitev metro gruče med dvema lokacijama, pripravili razpis za nabavo dodatnih licenc Veeam in Vmware, pripravili razpis za nabavo delilnika prometa, izvedli »security hardening« nastavitev na sistemih, izvedli nakup računalniške strojne opreme, priprava razpis za diskovni sistem ter ga uvedli, postavili sistem avtomatiziranega monitoringa (izvedel se je posnetek obstoječega stanja), nakupili in menjali virtualizacijsko platformo MS Hyper-V z VMware vSphere.</w:t>
      </w:r>
    </w:p>
    <w:p w14:paraId="0428BF38" w14:textId="77777777" w:rsidR="00156137" w:rsidRPr="00460B97" w:rsidRDefault="00156137" w:rsidP="009E26EC">
      <w:pPr>
        <w:jc w:val="both"/>
      </w:pPr>
    </w:p>
    <w:p w14:paraId="5E8861B7" w14:textId="5FAC3283" w:rsidR="008E323A" w:rsidRPr="00460B97" w:rsidRDefault="008E323A" w:rsidP="008E323A">
      <w:pPr>
        <w:jc w:val="both"/>
        <w:rPr>
          <w:i/>
          <w:iCs/>
          <w:color w:val="FF0000"/>
        </w:rPr>
      </w:pPr>
      <w:r w:rsidRPr="00460B97">
        <w:rPr>
          <w:i/>
          <w:iCs/>
        </w:rPr>
        <w:t xml:space="preserve">Razlogi za odstopanje od plana: Postopki priprave in usklajevanja tehničnih specifikacij in razpisne dokumentacije za </w:t>
      </w:r>
      <w:r w:rsidR="00420C69">
        <w:rPr>
          <w:i/>
          <w:iCs/>
        </w:rPr>
        <w:t xml:space="preserve">JN </w:t>
      </w:r>
      <w:r w:rsidRPr="00460B97">
        <w:rPr>
          <w:i/>
          <w:iCs/>
        </w:rPr>
        <w:t>so se podaljšali. Nadgradnje v informacijskih sistemih se izvajajo v skladu z dodatnimi potrebami v poslovnih procesih, glede na zakonske zahteve in glede na prioritete nalog (zahtev).</w:t>
      </w:r>
    </w:p>
    <w:p w14:paraId="3F6D48A3" w14:textId="77777777" w:rsidR="008E323A" w:rsidRPr="00460B97" w:rsidRDefault="008E323A" w:rsidP="000A139C">
      <w:pPr>
        <w:jc w:val="both"/>
        <w:rPr>
          <w:i/>
          <w:iCs/>
          <w:color w:val="FF0000"/>
        </w:rPr>
      </w:pPr>
    </w:p>
    <w:p w14:paraId="49C4586F" w14:textId="447F0406" w:rsidR="00C22BD0" w:rsidRPr="00460B97" w:rsidRDefault="00C22BD0" w:rsidP="00C22BD0">
      <w:pPr>
        <w:rPr>
          <w:b/>
          <w:color w:val="1F497D"/>
        </w:rPr>
      </w:pPr>
      <w:r w:rsidRPr="00460B97">
        <w:rPr>
          <w:b/>
          <w:color w:val="1F497D"/>
        </w:rPr>
        <w:t>Splošno</w:t>
      </w:r>
    </w:p>
    <w:p w14:paraId="67AE65A4" w14:textId="4C5C7B18" w:rsidR="00064939" w:rsidRPr="00460B97" w:rsidRDefault="00064939" w:rsidP="00064939">
      <w:pPr>
        <w:rPr>
          <w:b/>
          <w:i/>
          <w:iCs/>
        </w:rPr>
      </w:pPr>
      <w:r w:rsidRPr="00460B97">
        <w:rPr>
          <w:b/>
          <w:i/>
          <w:iCs/>
        </w:rPr>
        <w:t>Oprema (mobilni TK priključki)</w:t>
      </w:r>
    </w:p>
    <w:p w14:paraId="7573243D" w14:textId="45BB73C7" w:rsidR="002D7B98" w:rsidRPr="00460B97" w:rsidRDefault="002D7B98" w:rsidP="002D7B98">
      <w:pPr>
        <w:jc w:val="both"/>
        <w:rPr>
          <w:color w:val="FF0000"/>
        </w:rPr>
      </w:pPr>
      <w:r w:rsidRPr="00460B97">
        <w:t>Izvajala se je nabava mobilnih telekomunikacijskih naprav in dodatne opreme z namenom nadomeščanja iztrošenih naprav in opremljanja novih zaposlenih sodelavcev. Praviloma se menjajo naprave, ki so starejše od treh let. V glavnini so bili nabavljeni mobilni telefoni in tablični računalniki s povezljivostjo v mobilno omrežje.</w:t>
      </w:r>
    </w:p>
    <w:p w14:paraId="2CD6D632" w14:textId="77777777" w:rsidR="002D7B98" w:rsidRPr="00460B97" w:rsidRDefault="002D7B98" w:rsidP="00064939">
      <w:pPr>
        <w:rPr>
          <w:b/>
          <w:color w:val="1F497D"/>
        </w:rPr>
      </w:pPr>
    </w:p>
    <w:p w14:paraId="6A1AA2F4" w14:textId="77777777" w:rsidR="008E323A" w:rsidRPr="00460B97" w:rsidRDefault="008E323A" w:rsidP="008E323A">
      <w:pPr>
        <w:jc w:val="both"/>
        <w:rPr>
          <w:i/>
          <w:iCs/>
        </w:rPr>
      </w:pPr>
      <w:r w:rsidRPr="00460B97">
        <w:rPr>
          <w:i/>
          <w:iCs/>
        </w:rPr>
        <w:t>Razlogi za odstopanje od plana: Nabava mobilnih TK priključkov poteka skladno z vsakokratnimi poslovnimi potrebami, pri čemer v letu 2023 ni bilo večjih nepredvidenih potreb in nižja realizacija je tudi posledica skrbnega ravnanja s sredstvi.</w:t>
      </w:r>
    </w:p>
    <w:p w14:paraId="0AEABB28" w14:textId="77777777" w:rsidR="008E323A" w:rsidRPr="00460B97" w:rsidRDefault="008E323A" w:rsidP="00064939">
      <w:pPr>
        <w:rPr>
          <w:b/>
          <w:color w:val="1F497D"/>
        </w:rPr>
      </w:pPr>
    </w:p>
    <w:p w14:paraId="1DBAFD76" w14:textId="14F241E6" w:rsidR="00064939" w:rsidRPr="00460B97" w:rsidRDefault="00064939" w:rsidP="00064939">
      <w:pPr>
        <w:rPr>
          <w:b/>
          <w:i/>
          <w:iCs/>
        </w:rPr>
      </w:pPr>
      <w:r w:rsidRPr="00460B97">
        <w:rPr>
          <w:b/>
          <w:i/>
          <w:iCs/>
        </w:rPr>
        <w:t>Vozila</w:t>
      </w:r>
    </w:p>
    <w:p w14:paraId="16F454D8" w14:textId="77777777" w:rsidR="002D7B98" w:rsidRPr="00460B97" w:rsidRDefault="002D7B98" w:rsidP="002D7B98">
      <w:pPr>
        <w:jc w:val="both"/>
      </w:pPr>
      <w:r w:rsidRPr="00460B97">
        <w:t>Glavnino realizacije predstavlja poslovni najem vozil z vključenimi vsemi stroški, vzdrževanje, popravila, zavarovanje, pnevmatike, registracija, nadomestna vozila in asistenco. Običajno se menjajo vozila po izteku petletnega najema. Nabavljeno je bilo tudi novo specialno vozilo kombi z vključeno predelavo za potrebe terenskega dela telekomunikacij.</w:t>
      </w:r>
    </w:p>
    <w:p w14:paraId="47761AC2" w14:textId="77777777" w:rsidR="00064939" w:rsidRPr="00460B97" w:rsidRDefault="00064939" w:rsidP="00505D50"/>
    <w:p w14:paraId="06CA9ED9" w14:textId="7E42270F" w:rsidR="00064939" w:rsidRPr="00460B97" w:rsidRDefault="00064939" w:rsidP="00064939">
      <w:pPr>
        <w:rPr>
          <w:b/>
          <w:i/>
          <w:iCs/>
        </w:rPr>
      </w:pPr>
      <w:r w:rsidRPr="00460B97">
        <w:rPr>
          <w:b/>
          <w:i/>
          <w:iCs/>
        </w:rPr>
        <w:t>Najemnine</w:t>
      </w:r>
    </w:p>
    <w:p w14:paraId="41C6F957" w14:textId="7D0A103E" w:rsidR="002D7B98" w:rsidRPr="00460B97" w:rsidRDefault="002D7B98" w:rsidP="002D7B98">
      <w:pPr>
        <w:jc w:val="both"/>
      </w:pPr>
      <w:r w:rsidRPr="00460B97">
        <w:t>Družba DARS za potrebe rednega poslovanja najema poslovne prostore, vključno s parkirnimi mesti, na Dunajski 7 in 5 v Ljubljani. V najemnini so vključeni vsi obratovalni stroški (ogrevanje, električna energija, voda, varovanje itd.).</w:t>
      </w:r>
    </w:p>
    <w:p w14:paraId="482C6B8F" w14:textId="77777777" w:rsidR="00064939" w:rsidRPr="00460B97" w:rsidRDefault="00064939" w:rsidP="00064939"/>
    <w:p w14:paraId="6B2732A0" w14:textId="1DC971E6" w:rsidR="00064939" w:rsidRPr="00460B97" w:rsidRDefault="00064939" w:rsidP="00064939">
      <w:pPr>
        <w:rPr>
          <w:b/>
          <w:i/>
          <w:iCs/>
        </w:rPr>
      </w:pPr>
      <w:r w:rsidRPr="00460B97">
        <w:rPr>
          <w:b/>
          <w:i/>
          <w:iCs/>
        </w:rPr>
        <w:t>Pisarniška ter ostala oprema</w:t>
      </w:r>
    </w:p>
    <w:p w14:paraId="18003321" w14:textId="112209F6" w:rsidR="009C2002" w:rsidRPr="00460B97" w:rsidRDefault="009C2002" w:rsidP="009C2002">
      <w:pPr>
        <w:jc w:val="both"/>
      </w:pPr>
      <w:r w:rsidRPr="00460B97">
        <w:t xml:space="preserve">V letu 2023 smo za nabavo pisarniškega pohištva in ostale opreme sklenili dve pogodbi, ki sta bili sklenjeni po postopku </w:t>
      </w:r>
      <w:r w:rsidR="00420C69">
        <w:t xml:space="preserve">JN </w:t>
      </w:r>
      <w:r w:rsidRPr="00460B97">
        <w:t>pričetemu v letu 2022, na podlagi planirane vrednosti za leto 2023 za dobo 3 leta. Večji del porabe v letu 2023 predstavlja nabavo kovinskega pohištva za AC izpostavo Ptuj in nabavo stolov za nadzorni center.</w:t>
      </w:r>
    </w:p>
    <w:p w14:paraId="343022D8" w14:textId="77777777" w:rsidR="003F0501" w:rsidRPr="00460B97" w:rsidRDefault="003F0501" w:rsidP="00705E44">
      <w:pPr>
        <w:jc w:val="both"/>
        <w:rPr>
          <w:i/>
          <w:iCs/>
        </w:rPr>
      </w:pPr>
    </w:p>
    <w:p w14:paraId="1EE36C75" w14:textId="7DC946DF" w:rsidR="008E323A" w:rsidRPr="00460B97" w:rsidRDefault="008E323A" w:rsidP="008E323A">
      <w:pPr>
        <w:jc w:val="both"/>
        <w:rPr>
          <w:i/>
          <w:iCs/>
        </w:rPr>
      </w:pPr>
      <w:r w:rsidRPr="00460B97">
        <w:rPr>
          <w:i/>
          <w:iCs/>
        </w:rPr>
        <w:t xml:space="preserve">Razlogi za odstopanje od plana: Realizacija v letu 2023 je bila za nakup pisarniške in druge opreme nižja zaradi prerazporeditve oziroma zamika nabave določene pisarniške opreme iz pogodb </w:t>
      </w:r>
      <w:r w:rsidR="00BA0245">
        <w:rPr>
          <w:i/>
          <w:iCs/>
        </w:rPr>
        <w:t>i</w:t>
      </w:r>
      <w:r w:rsidRPr="00460B97">
        <w:rPr>
          <w:i/>
          <w:iCs/>
        </w:rPr>
        <w:t>z leta 2023 na leto 2024. Zamik nabave oziroma porabe sredstev je posledica nekaterih načrtovanih in nedokončanih projektov obnov objektov, ki bodo realizirani v letu 2024.</w:t>
      </w:r>
    </w:p>
    <w:p w14:paraId="7E6FB799" w14:textId="77777777" w:rsidR="008E323A" w:rsidRPr="00460B97" w:rsidRDefault="008E323A" w:rsidP="00705E44">
      <w:pPr>
        <w:jc w:val="both"/>
        <w:rPr>
          <w:i/>
          <w:iCs/>
        </w:rPr>
      </w:pPr>
    </w:p>
    <w:p w14:paraId="3A11D5B8" w14:textId="56E84537" w:rsidR="00064939" w:rsidRPr="00460B97" w:rsidRDefault="00064939" w:rsidP="00064939">
      <w:pPr>
        <w:rPr>
          <w:b/>
          <w:i/>
          <w:iCs/>
        </w:rPr>
      </w:pPr>
      <w:r w:rsidRPr="00460B97">
        <w:rPr>
          <w:b/>
          <w:i/>
          <w:iCs/>
        </w:rPr>
        <w:t>Poslovni objekti, počitniški objekti in stanovanja</w:t>
      </w:r>
    </w:p>
    <w:p w14:paraId="626ED96E" w14:textId="712EFBF4" w:rsidR="00D534EE" w:rsidRDefault="009C2002" w:rsidP="00D534EE">
      <w:pPr>
        <w:jc w:val="both"/>
      </w:pPr>
      <w:r w:rsidRPr="00460B97">
        <w:t xml:space="preserve">V letu 2023 se je izvajal ter zaključeval projekt novogradnje počitniške enote na Rogli, za katerega se je v letu 2023 pridobivalo tudi </w:t>
      </w:r>
      <w:r w:rsidR="00F63BA4">
        <w:t>GD</w:t>
      </w:r>
      <w:r w:rsidRPr="00460B97">
        <w:t xml:space="preserve">. V začetku leta 2023 smo, na vloženo zahtevo za izdajo konec leta 2022 s strani UE Slovenske Konjice, prejeli zahtevo za dopolnitev, v kateri je UE Slovenske Konjice zahtevala sklenitev služnostne pogodbe z občino in še nekaj manjših dopolnitev. Po dopolnjeni zahtevi smo s strani UE Slovenske Konjice prejeli novo zahtevo za dopolnitev, v kateri so zahtevali predložitev novega mnenja občine Zreče. S strani občine je bilo na </w:t>
      </w:r>
      <w:r w:rsidR="00BC66DE">
        <w:t>ZRSVN</w:t>
      </w:r>
      <w:r w:rsidRPr="00460B97">
        <w:t xml:space="preserve"> poslano zaprosilo za prehodno mnenje glede Odloka o OPPN za območje počitniških hiš na Rogli, in sicer glede odstopanj v barvi fasade, višini </w:t>
      </w:r>
      <w:r w:rsidR="00EA55D4">
        <w:t xml:space="preserve">kolenčnega </w:t>
      </w:r>
      <w:r w:rsidRPr="00460B97">
        <w:t>zidu in strešnih oknih. S strani občine so želeli preveriti ali bi bilo smiselno pristopiti k spremembam in dopolnitvam OPPN v smislu, da se primerno »prilagodi« oziroma predpiše barva fasade, ki omogoča tudi naravno nebarvano barvo lesa. Na podlagi majhnih prilagoditev projekta in novega mnenja občine je bilo v začetku leta 2024 izdano GD, ki je tudi že pravnomočno</w:t>
      </w:r>
      <w:r w:rsidR="00D534EE" w:rsidRPr="00460B97">
        <w:t>.</w:t>
      </w:r>
    </w:p>
    <w:p w14:paraId="5BC077E9" w14:textId="77777777" w:rsidR="00D82523" w:rsidRPr="00460B97" w:rsidRDefault="00D82523" w:rsidP="00D534EE">
      <w:pPr>
        <w:jc w:val="both"/>
      </w:pPr>
    </w:p>
    <w:p w14:paraId="3DFF9249" w14:textId="17E12B5C" w:rsidR="00074C3D" w:rsidRPr="00460B97" w:rsidRDefault="00074C3D" w:rsidP="00074C3D">
      <w:pPr>
        <w:rPr>
          <w:b/>
          <w:color w:val="1F497D"/>
        </w:rPr>
      </w:pPr>
      <w:r w:rsidRPr="00460B97">
        <w:rPr>
          <w:b/>
          <w:color w:val="1F497D"/>
        </w:rPr>
        <w:t>Objekti</w:t>
      </w:r>
    </w:p>
    <w:p w14:paraId="484BA2C7" w14:textId="77777777" w:rsidR="002B44EE" w:rsidRPr="00460B97" w:rsidRDefault="002B44EE" w:rsidP="002B44EE">
      <w:pPr>
        <w:rPr>
          <w:b/>
          <w:i/>
          <w:iCs/>
        </w:rPr>
      </w:pPr>
      <w:bookmarkStart w:id="66" w:name="_Hlk101432951"/>
      <w:r w:rsidRPr="00460B97">
        <w:rPr>
          <w:b/>
          <w:i/>
          <w:iCs/>
        </w:rPr>
        <w:t>Poslovna stavba v Celju</w:t>
      </w:r>
    </w:p>
    <w:p w14:paraId="18B08CA7" w14:textId="77777777" w:rsidR="002B44EE" w:rsidRPr="00460B97" w:rsidRDefault="002B44EE" w:rsidP="002B44EE">
      <w:pPr>
        <w:jc w:val="both"/>
        <w:rPr>
          <w:lang w:eastAsia="sl-SI"/>
        </w:rPr>
      </w:pPr>
      <w:r w:rsidRPr="00460B97">
        <w:rPr>
          <w:lang w:eastAsia="sl-SI"/>
        </w:rPr>
        <w:t>Izvedba projekta rekonstrukcija Poslovne stavbe DARS v Celju je večletni projekt, kateri se prične s pridobivanjem projektne dokumentacije za izvedbo preostalega dela stavbe. Vsled tega je potrebno uskladiti potrebe na nivoju družbe na eni strani in zmožnosti po morebitni spremembi prostorov.</w:t>
      </w:r>
    </w:p>
    <w:p w14:paraId="00747E2E" w14:textId="77777777" w:rsidR="00064939" w:rsidRPr="00460B97" w:rsidRDefault="00064939" w:rsidP="00AC28B2">
      <w:pPr>
        <w:jc w:val="both"/>
      </w:pPr>
    </w:p>
    <w:p w14:paraId="010B95C2" w14:textId="021C9D9B" w:rsidR="008E323A" w:rsidRPr="00460B97" w:rsidRDefault="008E323A" w:rsidP="008E323A">
      <w:pPr>
        <w:jc w:val="both"/>
        <w:rPr>
          <w:i/>
          <w:iCs/>
        </w:rPr>
      </w:pPr>
      <w:r w:rsidRPr="00460B97">
        <w:rPr>
          <w:i/>
          <w:iCs/>
        </w:rPr>
        <w:t>Razlogi za odstopanje od plana: V planu za leto 2023 je bila izvedba JN za svetovalni nadzor pri pripravi projektne dokumentacije za izvedbo del, kot tudi delna izdelava projektne dokumentacije. Zaradi usklajevanja obsega del pri naročilu za svetovalnega inženirja postopek JN ni bil pričet, zato v letu 2023 ni bilo realizacije na tem projektu.</w:t>
      </w:r>
    </w:p>
    <w:p w14:paraId="505FAA0D" w14:textId="77777777" w:rsidR="008E323A" w:rsidRPr="00460B97" w:rsidRDefault="008E323A" w:rsidP="00AC28B2">
      <w:pPr>
        <w:jc w:val="both"/>
      </w:pPr>
    </w:p>
    <w:p w14:paraId="5373DFCB" w14:textId="2F4068B6" w:rsidR="00064939" w:rsidRPr="00460B97" w:rsidRDefault="00064939" w:rsidP="00064939">
      <w:pPr>
        <w:rPr>
          <w:b/>
          <w:i/>
          <w:iCs/>
        </w:rPr>
      </w:pPr>
      <w:r w:rsidRPr="00460B97">
        <w:rPr>
          <w:b/>
          <w:i/>
          <w:iCs/>
        </w:rPr>
        <w:t>Poslovna stavba DARS</w:t>
      </w:r>
    </w:p>
    <w:p w14:paraId="73A57E87" w14:textId="5263E0AE" w:rsidR="007178C6" w:rsidRPr="00460B97" w:rsidRDefault="007178C6" w:rsidP="007178C6">
      <w:pPr>
        <w:jc w:val="both"/>
        <w:rPr>
          <w:lang w:eastAsia="sl-SI"/>
        </w:rPr>
      </w:pPr>
      <w:r w:rsidRPr="00460B97">
        <w:rPr>
          <w:lang w:eastAsia="sl-SI"/>
        </w:rPr>
        <w:t>V letu 2023 so se končala gradbena dela na stavbi. Stavba je zaprta s stavbnim pohištvom. V izvajanju na stavbi so notranja zaključna dela – polaganje strojnih in elektro instalacij, postavljanje dvižnega poda in predelnih sten. V izvajanju je tudi komunalna zunanja ureditev in izgradnja vodnega zalogovnika (ribnika).</w:t>
      </w:r>
    </w:p>
    <w:p w14:paraId="3D115DE1" w14:textId="77777777" w:rsidR="00064939" w:rsidRPr="00460B97" w:rsidRDefault="00064939" w:rsidP="00AC28B2">
      <w:pPr>
        <w:jc w:val="both"/>
      </w:pPr>
    </w:p>
    <w:p w14:paraId="2F280E53" w14:textId="550D4EB4" w:rsidR="008E323A" w:rsidRPr="00460B97" w:rsidRDefault="008E323A" w:rsidP="008E323A">
      <w:pPr>
        <w:jc w:val="both"/>
        <w:rPr>
          <w:i/>
          <w:iCs/>
        </w:rPr>
      </w:pPr>
      <w:r w:rsidRPr="00460B97">
        <w:rPr>
          <w:i/>
          <w:iCs/>
        </w:rPr>
        <w:t xml:space="preserve">Razlogi za odstopanje od plana: Zaradi geoloških problemov je bilo potrebno preprojektirati način temeljenja in zaščite gradbene jame, kar je povzročilo zamudo pri doseganju plana. Med samim izkopom je bila najdena </w:t>
      </w:r>
      <w:r w:rsidR="008F68E8">
        <w:rPr>
          <w:i/>
          <w:iCs/>
        </w:rPr>
        <w:t xml:space="preserve">tudi </w:t>
      </w:r>
      <w:r w:rsidRPr="00460B97">
        <w:rPr>
          <w:i/>
          <w:iCs/>
        </w:rPr>
        <w:t>onesnažena zemljina, ki je bila označena kot nevarni odpadek. Sama organizacija izkopa in odvoza na uničenje je bila zahtevna in je bila še eden od faktorjev zamude pri gradnji. Vse to je razlog za odstopanje od prvotnega plana.</w:t>
      </w:r>
    </w:p>
    <w:p w14:paraId="0122CD3B" w14:textId="77777777" w:rsidR="008E323A" w:rsidRPr="00460B97" w:rsidRDefault="008E323A" w:rsidP="00AC28B2">
      <w:pPr>
        <w:jc w:val="both"/>
      </w:pPr>
    </w:p>
    <w:p w14:paraId="272B20B8" w14:textId="004FB37C" w:rsidR="00064939" w:rsidRPr="00460B97" w:rsidRDefault="00064939" w:rsidP="00064939">
      <w:pPr>
        <w:rPr>
          <w:b/>
          <w:i/>
          <w:iCs/>
        </w:rPr>
      </w:pPr>
      <w:r w:rsidRPr="00460B97">
        <w:rPr>
          <w:b/>
          <w:i/>
          <w:iCs/>
        </w:rPr>
        <w:t>Celovita obnove ACB in izpostav</w:t>
      </w:r>
    </w:p>
    <w:p w14:paraId="3C930A23" w14:textId="2023FCA7" w:rsidR="00064939" w:rsidRPr="00460B97" w:rsidRDefault="00B75E68" w:rsidP="00B75E68">
      <w:pPr>
        <w:jc w:val="both"/>
        <w:rPr>
          <w:lang w:eastAsia="sl-SI"/>
        </w:rPr>
      </w:pPr>
      <w:r w:rsidRPr="00460B97">
        <w:rPr>
          <w:lang w:eastAsia="sl-SI"/>
        </w:rPr>
        <w:t xml:space="preserve">V letu 2023 je bila dokončana izvedba PZI projektne dokumentacije in objava razpisa za rekonstrukcijo ACB Postojna skupaj z izpostavo Vipava in Logatec ter enoto Senožeče. Objavljen je bil </w:t>
      </w:r>
      <w:r w:rsidR="0026088A">
        <w:rPr>
          <w:lang w:eastAsia="sl-SI"/>
        </w:rPr>
        <w:t>JR</w:t>
      </w:r>
      <w:r w:rsidRPr="00460B97">
        <w:rPr>
          <w:lang w:eastAsia="sl-SI"/>
        </w:rPr>
        <w:t xml:space="preserve"> za izbor projektanta za pripravo projektne dokumentacije obnove in razširitve </w:t>
      </w:r>
      <w:r w:rsidR="00AB2119">
        <w:rPr>
          <w:lang w:eastAsia="sl-SI"/>
        </w:rPr>
        <w:t>CP</w:t>
      </w:r>
      <w:r w:rsidRPr="00460B97">
        <w:rPr>
          <w:lang w:eastAsia="sl-SI"/>
        </w:rPr>
        <w:t xml:space="preserve"> in izpostave Dob. Dokončana je bila obnova in dozidava poslovne stavbe, novogradnje nadstrešnic ter postavitev novega silosa za sol v izpostavi Ptuj. V ACB Murska Sobota je bil izveden asfaltni plato za postavitev šotora ter postavljen novi šotor za skladiščenje posipnih materialov</w:t>
      </w:r>
      <w:r w:rsidR="00064939" w:rsidRPr="00460B97">
        <w:rPr>
          <w:lang w:eastAsia="sl-SI"/>
        </w:rPr>
        <w:t>.</w:t>
      </w:r>
    </w:p>
    <w:p w14:paraId="6FF8ABA4" w14:textId="77777777" w:rsidR="00064939" w:rsidRPr="00460B97" w:rsidRDefault="00064939" w:rsidP="00E451AE">
      <w:pPr>
        <w:rPr>
          <w:b/>
          <w:i/>
          <w:iCs/>
        </w:rPr>
      </w:pPr>
    </w:p>
    <w:p w14:paraId="56F94A37" w14:textId="2DB45568" w:rsidR="00064939" w:rsidRPr="00460B97" w:rsidRDefault="00064939" w:rsidP="00064939">
      <w:pPr>
        <w:rPr>
          <w:b/>
          <w:i/>
          <w:iCs/>
        </w:rPr>
      </w:pPr>
      <w:r w:rsidRPr="00460B97">
        <w:rPr>
          <w:b/>
          <w:i/>
          <w:iCs/>
        </w:rPr>
        <w:t xml:space="preserve">Celovite obnove </w:t>
      </w:r>
      <w:r w:rsidR="00BC5FC2">
        <w:rPr>
          <w:b/>
          <w:i/>
          <w:iCs/>
        </w:rPr>
        <w:t>CP</w:t>
      </w:r>
    </w:p>
    <w:p w14:paraId="24C6FF2D" w14:textId="10DCCFCD" w:rsidR="008B5991" w:rsidRPr="00460B97" w:rsidRDefault="008B5991" w:rsidP="008B5991">
      <w:pPr>
        <w:jc w:val="both"/>
        <w:rPr>
          <w:color w:val="000000" w:themeColor="text1"/>
          <w:lang w:eastAsia="sl-SI"/>
        </w:rPr>
      </w:pPr>
      <w:r w:rsidRPr="00460B97">
        <w:rPr>
          <w:lang w:eastAsia="sl-SI"/>
        </w:rPr>
        <w:t xml:space="preserve">V letu 2023 so se začele izvajati celovite obnove nekdanjih </w:t>
      </w:r>
      <w:r w:rsidR="00AB2119">
        <w:rPr>
          <w:lang w:eastAsia="sl-SI"/>
        </w:rPr>
        <w:t>CP</w:t>
      </w:r>
      <w:r w:rsidRPr="00460B97">
        <w:rPr>
          <w:lang w:eastAsia="sl-SI"/>
        </w:rPr>
        <w:t xml:space="preserve"> (zdaj sedeži lokalnih centrov cestninskega nadzora) z ureditvijo zunanjih površin (Krško z izpostavo Drnovo, Tepanje in Videž.</w:t>
      </w:r>
    </w:p>
    <w:p w14:paraId="01383280" w14:textId="77777777" w:rsidR="008B5991" w:rsidRPr="00460B97" w:rsidRDefault="008B5991" w:rsidP="008B5991">
      <w:pPr>
        <w:jc w:val="both"/>
        <w:rPr>
          <w:color w:val="000000" w:themeColor="text1"/>
          <w:lang w:eastAsia="sl-SI"/>
        </w:rPr>
      </w:pPr>
    </w:p>
    <w:p w14:paraId="34A0F45A" w14:textId="1692653F" w:rsidR="00064939" w:rsidRPr="00460B97" w:rsidRDefault="008B5991" w:rsidP="008B5991">
      <w:pPr>
        <w:jc w:val="both"/>
        <w:rPr>
          <w:lang w:eastAsia="sl-SI"/>
        </w:rPr>
      </w:pPr>
      <w:r w:rsidRPr="00460B97">
        <w:rPr>
          <w:color w:val="000000" w:themeColor="text1"/>
          <w:lang w:eastAsia="sl-SI"/>
        </w:rPr>
        <w:t xml:space="preserve">Objavljen je bil </w:t>
      </w:r>
      <w:r w:rsidR="0026088A">
        <w:rPr>
          <w:color w:val="000000" w:themeColor="text1"/>
          <w:lang w:eastAsia="sl-SI"/>
        </w:rPr>
        <w:t>JR</w:t>
      </w:r>
      <w:r w:rsidRPr="00460B97">
        <w:rPr>
          <w:color w:val="000000" w:themeColor="text1"/>
          <w:lang w:eastAsia="sl-SI"/>
        </w:rPr>
        <w:t xml:space="preserve"> za izbor projektanta za pripravo projektne dokumentacije obnove in razširitve </w:t>
      </w:r>
      <w:r w:rsidR="00BC5FC2">
        <w:rPr>
          <w:color w:val="000000" w:themeColor="text1"/>
          <w:lang w:eastAsia="sl-SI"/>
        </w:rPr>
        <w:t>CP</w:t>
      </w:r>
      <w:r w:rsidRPr="00460B97">
        <w:rPr>
          <w:color w:val="000000" w:themeColor="text1"/>
          <w:lang w:eastAsia="sl-SI"/>
        </w:rPr>
        <w:t xml:space="preserve"> in izpostave Dob.</w:t>
      </w:r>
    </w:p>
    <w:p w14:paraId="476C6066" w14:textId="77777777" w:rsidR="00064939" w:rsidRPr="00460B97" w:rsidRDefault="00064939" w:rsidP="00AC28B2">
      <w:pPr>
        <w:jc w:val="both"/>
      </w:pPr>
    </w:p>
    <w:p w14:paraId="44AE9F38" w14:textId="7C5DBA7C" w:rsidR="00064939" w:rsidRPr="00460B97" w:rsidRDefault="00064939" w:rsidP="00064939">
      <w:pPr>
        <w:rPr>
          <w:b/>
          <w:color w:val="1F497D"/>
        </w:rPr>
      </w:pPr>
      <w:r w:rsidRPr="00460B97">
        <w:rPr>
          <w:b/>
          <w:i/>
          <w:iCs/>
        </w:rPr>
        <w:t>Manjša investicijska vzdrževalna dela v ACB izpostavah</w:t>
      </w:r>
    </w:p>
    <w:p w14:paraId="7A1F00E1" w14:textId="788D0620" w:rsidR="00064939" w:rsidRDefault="00B75E68" w:rsidP="00064939">
      <w:pPr>
        <w:jc w:val="both"/>
      </w:pPr>
      <w:r w:rsidRPr="00460B97">
        <w:rPr>
          <w:lang w:eastAsia="sl-SI"/>
        </w:rPr>
        <w:t>Izvedena so bila razna redna vzdrževalna dela v avtocestnih bazah in izpostavah. Pripravljene so tudi podlage za izvedbo večjih sanacij na avtocestnih bazah. Prav tako je bila izvedena zamenjava silosa v ACB Ljubljana, Izpostavi Dob</w:t>
      </w:r>
      <w:r w:rsidR="00064939" w:rsidRPr="00460B97">
        <w:t>.</w:t>
      </w:r>
    </w:p>
    <w:p w14:paraId="25F0B863" w14:textId="77777777" w:rsidR="00064939" w:rsidRPr="00460B97" w:rsidRDefault="00064939" w:rsidP="00AC28B2">
      <w:pPr>
        <w:jc w:val="both"/>
      </w:pPr>
    </w:p>
    <w:p w14:paraId="3C5FB7EA" w14:textId="29A1A2D9" w:rsidR="007E162E" w:rsidRPr="00460B97" w:rsidRDefault="007E162E" w:rsidP="00B47563">
      <w:pPr>
        <w:pStyle w:val="Naslov1"/>
        <w:spacing w:before="0"/>
      </w:pPr>
      <w:bookmarkStart w:id="67" w:name="_Toc170819453"/>
      <w:bookmarkEnd w:id="66"/>
      <w:r w:rsidRPr="00460B97">
        <w:t>Stroški financiranja</w:t>
      </w:r>
      <w:bookmarkEnd w:id="67"/>
    </w:p>
    <w:p w14:paraId="3F1F4EFE" w14:textId="3745C3BB" w:rsidR="00086872" w:rsidRPr="00460B97" w:rsidRDefault="00A43985" w:rsidP="00086872">
      <w:pPr>
        <w:jc w:val="both"/>
        <w:rPr>
          <w:lang w:eastAsia="sl-SI"/>
        </w:rPr>
      </w:pPr>
      <w:r w:rsidRPr="00460B97">
        <w:rPr>
          <w:lang w:eastAsia="sl-SI"/>
        </w:rPr>
        <w:t>Stroški financiranja (gre za obračunane obresti od najetih dolgoročnih posojil za financiranje investicij, ki do predaje avtocestnega odseka v promet povečujejo nabavno vrednost investicije) so v letu 2023 znašali 3.253.618 evrov</w:t>
      </w:r>
      <w:r w:rsidR="00086872" w:rsidRPr="00460B97">
        <w:rPr>
          <w:lang w:eastAsia="sl-SI"/>
        </w:rPr>
        <w:t>.</w:t>
      </w:r>
    </w:p>
    <w:p w14:paraId="2DCB2DE1" w14:textId="77777777" w:rsidR="00B47563" w:rsidRPr="00460B97" w:rsidRDefault="00B47563" w:rsidP="00086872">
      <w:pPr>
        <w:jc w:val="both"/>
        <w:rPr>
          <w:lang w:eastAsia="sl-SI"/>
        </w:rPr>
      </w:pPr>
    </w:p>
    <w:p w14:paraId="2F264EF3" w14:textId="2F5391FA" w:rsidR="007E162E" w:rsidRPr="00460B97" w:rsidRDefault="007E162E" w:rsidP="00B47563">
      <w:pPr>
        <w:pStyle w:val="Naslov1"/>
        <w:spacing w:before="0"/>
      </w:pPr>
      <w:bookmarkStart w:id="68" w:name="_Toc170819454"/>
      <w:r w:rsidRPr="00460B97">
        <w:t>Obveznosti iz zadolževanja (vračilo glavnice in plačilo obresti)</w:t>
      </w:r>
      <w:bookmarkEnd w:id="68"/>
    </w:p>
    <w:p w14:paraId="4595B895" w14:textId="6298896C" w:rsidR="00A43985" w:rsidRPr="00460B97" w:rsidRDefault="00A43985" w:rsidP="00A43985">
      <w:pPr>
        <w:jc w:val="both"/>
        <w:rPr>
          <w:b/>
          <w:bCs/>
          <w:lang w:eastAsia="sl-SI"/>
        </w:rPr>
      </w:pPr>
      <w:r w:rsidRPr="00460B97">
        <w:rPr>
          <w:lang w:eastAsia="sl-SI"/>
        </w:rPr>
        <w:t>Obveznosti iz zadolževanja (plačilo rednih obresti, odplačilo glavnice) so v letu 2023 dosegle vrednost 164.463.807 evrov.</w:t>
      </w:r>
    </w:p>
    <w:p w14:paraId="1BD6FF27" w14:textId="77777777" w:rsidR="00A43985" w:rsidRPr="00460B97" w:rsidRDefault="00A43985" w:rsidP="00A43985">
      <w:pPr>
        <w:spacing w:line="0" w:lineRule="atLeast"/>
        <w:jc w:val="both"/>
        <w:rPr>
          <w:sz w:val="16"/>
          <w:szCs w:val="16"/>
          <w:lang w:eastAsia="sl-SI"/>
        </w:rPr>
      </w:pPr>
    </w:p>
    <w:p w14:paraId="22073889" w14:textId="77777777" w:rsidR="00A43985" w:rsidRPr="00460B97" w:rsidRDefault="00A43985" w:rsidP="00A43985">
      <w:pPr>
        <w:spacing w:line="0" w:lineRule="atLeast"/>
        <w:jc w:val="both"/>
        <w:rPr>
          <w:lang w:eastAsia="sl-SI"/>
        </w:rPr>
      </w:pPr>
      <w:r w:rsidRPr="00460B97">
        <w:rPr>
          <w:lang w:eastAsia="sl-SI"/>
        </w:rPr>
        <w:t>Od skupnih obveznosti iz zadolževanja je bilo:</w:t>
      </w:r>
    </w:p>
    <w:p w14:paraId="0A10B08C" w14:textId="77777777" w:rsidR="00A43985" w:rsidRPr="00460B97" w:rsidRDefault="00A43985" w:rsidP="00A43985">
      <w:pPr>
        <w:pStyle w:val="Odstavekseznama"/>
        <w:numPr>
          <w:ilvl w:val="0"/>
          <w:numId w:val="2"/>
        </w:numPr>
        <w:spacing w:line="0" w:lineRule="atLeast"/>
        <w:rPr>
          <w:b/>
          <w:bCs/>
          <w:lang w:eastAsia="sl-SI"/>
        </w:rPr>
      </w:pPr>
      <w:r w:rsidRPr="00460B97">
        <w:rPr>
          <w:lang w:eastAsia="sl-SI"/>
        </w:rPr>
        <w:t>129.933.198 evrov za odplačilo glavnic in</w:t>
      </w:r>
    </w:p>
    <w:p w14:paraId="5381A3F6" w14:textId="3D5196FE" w:rsidR="00842CB9" w:rsidRPr="00460B97" w:rsidRDefault="00A43985" w:rsidP="00A43985">
      <w:pPr>
        <w:pStyle w:val="Odstavekseznama"/>
        <w:numPr>
          <w:ilvl w:val="0"/>
          <w:numId w:val="2"/>
        </w:numPr>
        <w:spacing w:line="0" w:lineRule="atLeast"/>
        <w:contextualSpacing w:val="0"/>
        <w:jc w:val="both"/>
        <w:rPr>
          <w:lang w:eastAsia="sl-SI"/>
        </w:rPr>
      </w:pPr>
      <w:r w:rsidRPr="00460B97">
        <w:rPr>
          <w:lang w:eastAsia="sl-SI"/>
        </w:rPr>
        <w:t>31.276.990 evrov za plačilo rednih obresti (gre za posojila za financiranje avtocestnih odsekov, ki so že bili predani v promet</w:t>
      </w:r>
      <w:r w:rsidR="0079394C" w:rsidRPr="00460B97">
        <w:rPr>
          <w:lang w:eastAsia="sl-SI"/>
        </w:rPr>
        <w:t>)</w:t>
      </w:r>
      <w:r w:rsidR="00086872" w:rsidRPr="00460B97">
        <w:rPr>
          <w:lang w:eastAsia="sl-SI"/>
        </w:rPr>
        <w:t>.</w:t>
      </w:r>
    </w:p>
    <w:p w14:paraId="13B01AB5" w14:textId="77777777" w:rsidR="00B47563" w:rsidRPr="00460B97" w:rsidRDefault="00B47563" w:rsidP="00B47563">
      <w:pPr>
        <w:spacing w:line="0" w:lineRule="atLeast"/>
        <w:jc w:val="both"/>
        <w:rPr>
          <w:lang w:eastAsia="sl-SI"/>
        </w:rPr>
      </w:pPr>
    </w:p>
    <w:p w14:paraId="7B10C9EF" w14:textId="7754C86B" w:rsidR="007E162E" w:rsidRPr="00460B97" w:rsidRDefault="007E162E" w:rsidP="00B47563">
      <w:pPr>
        <w:pStyle w:val="Naslov1"/>
        <w:spacing w:before="0"/>
      </w:pPr>
      <w:bookmarkStart w:id="69" w:name="_Toc170819455"/>
      <w:r w:rsidRPr="00460B97">
        <w:t>Nadomestilo za opravljanje naročila</w:t>
      </w:r>
      <w:bookmarkEnd w:id="69"/>
    </w:p>
    <w:p w14:paraId="02EE5D52" w14:textId="4AB7E862" w:rsidR="00A43985" w:rsidRPr="00460B97" w:rsidRDefault="00A43985" w:rsidP="00A43985">
      <w:pPr>
        <w:jc w:val="both"/>
        <w:rPr>
          <w:spacing w:val="-2"/>
          <w:lang w:eastAsia="sl-SI"/>
        </w:rPr>
      </w:pPr>
      <w:r w:rsidRPr="00460B97">
        <w:rPr>
          <w:spacing w:val="-2"/>
          <w:lang w:eastAsia="sl-SI"/>
        </w:rPr>
        <w:t xml:space="preserve">Na podlagi 4. člena ZDARS-1 in pogodbe o izvajanju naročila družba DARS opravlja naloge, povezane s prostorskim načrtovanjem in umeščanjem avtocest v prostor ter pridobivanjem nepremičnin za potrebe gradnje avtocest. Te naloge družba DARS opravlja v imenu in za račun </w:t>
      </w:r>
      <w:r w:rsidR="001C44AC">
        <w:rPr>
          <w:spacing w:val="-2"/>
          <w:lang w:eastAsia="sl-SI"/>
        </w:rPr>
        <w:t>RS</w:t>
      </w:r>
      <w:r w:rsidRPr="00460B97">
        <w:rPr>
          <w:spacing w:val="-2"/>
          <w:lang w:eastAsia="sl-SI"/>
        </w:rPr>
        <w:t xml:space="preserve"> ter za opravljene storitve evidentira terjatve do RS. Sredstva za te naloge se v skladu z 10. členom ZDARS-1 zagotavljajo v proračunu RS. V letu 2012 sta RS in družba DARS sklenila Pogodbo o izvajanju naročila na podlagi 4. člena ZDARS-1, s katero sta pogodbeni stranki uredila medsebojna razmerja v zvezi z naročilom za opravljanje teh nalog in se dogovorila, da obseg naročila določita za vsako koledarsko leto posebej z letno izvedbeno pogodbo. V skladu s pogodbo o izvajanju naročila se opravljene naloge plačujejo iz vplačanih sredstev na namenski proračunski postavki iz naslova nadomestila za stavbno pravico, ki ga plačuje družba DARS. Po ZDARS-1 se je brezplačna stavbna pravica za zemljišča pod avtocestnim telesom s sprejetjem ZUJFa (31. 5. 2012) spremenila v odplačno stavbno pravico za obdobje 50 let.</w:t>
      </w:r>
    </w:p>
    <w:p w14:paraId="0D7ECDD6" w14:textId="77777777" w:rsidR="00A43985" w:rsidRPr="00460B97" w:rsidRDefault="00A43985" w:rsidP="00A43985">
      <w:pPr>
        <w:jc w:val="both"/>
        <w:rPr>
          <w:spacing w:val="-2"/>
          <w:sz w:val="16"/>
          <w:szCs w:val="16"/>
          <w:lang w:eastAsia="sl-SI"/>
        </w:rPr>
      </w:pPr>
    </w:p>
    <w:p w14:paraId="21FD81AB" w14:textId="54AB4351" w:rsidR="00DF4658" w:rsidRPr="00460B97" w:rsidRDefault="00A43985" w:rsidP="00A43985">
      <w:pPr>
        <w:jc w:val="both"/>
        <w:rPr>
          <w:spacing w:val="-2"/>
          <w:lang w:eastAsia="sl-SI"/>
        </w:rPr>
      </w:pPr>
      <w:r w:rsidRPr="00460B97">
        <w:rPr>
          <w:spacing w:val="-2"/>
          <w:lang w:eastAsia="sl-SI"/>
        </w:rPr>
        <w:t xml:space="preserve">V decembru 2022 je bila med RS in družbo DARS sklenjena letna izvedbena pogodba, ki je podrobneje urejala medsebojna razmerja v letu 2023. V izvedbeni pogodbi za leto 2023 so v okviru načrtov razvoja in gradnje avtocest bili opredeljeni vsebina, obseg in predvidena skupna vrednost naročila ter višina in dinamika plačila letne obveznosti družbe DARS iz naslova nadomestila za stavbno pravico. Ob upoštevanju vrednosti naročila za leto 2023 se je odmerilo nadomestilo za stavbno pravico v višini </w:t>
      </w:r>
      <w:r w:rsidRPr="00460B97">
        <w:t>13.377.031 evrov</w:t>
      </w:r>
      <w:r w:rsidRPr="00460B97">
        <w:rPr>
          <w:spacing w:val="-2"/>
          <w:lang w:eastAsia="sl-SI"/>
        </w:rPr>
        <w:t xml:space="preserve"> (z DDV). Dne 27. 10. 2023 je bil sklenjen Dodatek št. 1, s katerim je bilo ugotovljeno, da bodo zaradi višje realizacije na nekaterih odsekih v okviru pridobivanja nepremičnin stroški za izvedbo naloge presegli višino sredstev, vplačanih na namenski proračunski postavki iz naslova nadomestila za stavbno pravico, predvideno v Izvedbeni pogodbi za leto 2023, zaradi česar je treba spremeniti ocenjene vrednosti posameznih nalog v okviru pridobivanja nepremičnin, navedene v Izvedbeni pogodbi za leto 2023, in povečati višino nadomestila za stavbno pravico, ki se vplača v letu 2023. Na podlagi navedene ugotovitve se je znesek nadomestila za stavbno pravico z Dodatkom št. 1 povečal na znesek </w:t>
      </w:r>
      <w:r w:rsidRPr="00460B97">
        <w:t xml:space="preserve">17.576.031 </w:t>
      </w:r>
      <w:r w:rsidRPr="00460B97">
        <w:rPr>
          <w:spacing w:val="-2"/>
          <w:lang w:eastAsia="sl-SI"/>
        </w:rPr>
        <w:t>evrov (z DDV</w:t>
      </w:r>
      <w:r w:rsidR="00DF4658" w:rsidRPr="00460B97">
        <w:rPr>
          <w:spacing w:val="-2"/>
          <w:lang w:eastAsia="sl-SI"/>
        </w:rPr>
        <w:t>).</w:t>
      </w:r>
    </w:p>
    <w:p w14:paraId="080997AB" w14:textId="77777777" w:rsidR="00156137" w:rsidRPr="00460B97" w:rsidRDefault="00156137" w:rsidP="00A43985">
      <w:pPr>
        <w:jc w:val="both"/>
        <w:rPr>
          <w:spacing w:val="-2"/>
          <w:lang w:eastAsia="sl-SI"/>
        </w:rPr>
      </w:pPr>
    </w:p>
    <w:p w14:paraId="07EB399E" w14:textId="1CC82EE6" w:rsidR="0099725D" w:rsidRPr="00460B97" w:rsidRDefault="00A43985" w:rsidP="00DF4658">
      <w:pPr>
        <w:jc w:val="both"/>
        <w:rPr>
          <w:spacing w:val="-2"/>
          <w:lang w:eastAsia="sl-SI"/>
        </w:rPr>
      </w:pPr>
      <w:r w:rsidRPr="00460B97">
        <w:rPr>
          <w:spacing w:val="-2"/>
          <w:lang w:eastAsia="sl-SI"/>
        </w:rPr>
        <w:t>Pregled odplačevanja obveznosti iz nadomestila za stavbno pravico</w:t>
      </w:r>
      <w:r w:rsidR="0099725D" w:rsidRPr="00460B97">
        <w:rPr>
          <w:spacing w:val="-2"/>
          <w:lang w:eastAsia="sl-SI"/>
        </w:rPr>
        <w:t>:</w:t>
      </w:r>
    </w:p>
    <w:tbl>
      <w:tblPr>
        <w:tblW w:w="9351" w:type="dxa"/>
        <w:tblCellMar>
          <w:left w:w="70" w:type="dxa"/>
          <w:right w:w="70" w:type="dxa"/>
        </w:tblCellMar>
        <w:tblLook w:val="04A0" w:firstRow="1" w:lastRow="0" w:firstColumn="1" w:lastColumn="0" w:noHBand="0" w:noVBand="1"/>
      </w:tblPr>
      <w:tblGrid>
        <w:gridCol w:w="2500"/>
        <w:gridCol w:w="1400"/>
        <w:gridCol w:w="1140"/>
        <w:gridCol w:w="1360"/>
        <w:gridCol w:w="1220"/>
        <w:gridCol w:w="1731"/>
      </w:tblGrid>
      <w:tr w:rsidR="00A43985" w:rsidRPr="00460B97" w14:paraId="6F26D527" w14:textId="77777777" w:rsidTr="00A43985">
        <w:trPr>
          <w:trHeight w:val="825"/>
          <w:tblHeader/>
        </w:trPr>
        <w:tc>
          <w:tcPr>
            <w:tcW w:w="2500" w:type="dxa"/>
            <w:tcBorders>
              <w:top w:val="single" w:sz="4" w:space="0" w:color="auto"/>
              <w:left w:val="single" w:sz="4" w:space="0" w:color="auto"/>
              <w:bottom w:val="single" w:sz="4" w:space="0" w:color="auto"/>
              <w:right w:val="single" w:sz="4" w:space="0" w:color="auto"/>
            </w:tcBorders>
            <w:shd w:val="clear" w:color="000000" w:fill="5497D4"/>
            <w:vAlign w:val="center"/>
            <w:hideMark/>
          </w:tcPr>
          <w:p w14:paraId="0397876B" w14:textId="77777777" w:rsidR="00A43985" w:rsidRPr="00460B97" w:rsidRDefault="00A43985" w:rsidP="00730EE0">
            <w:pPr>
              <w:rPr>
                <w:rFonts w:ascii="Calibri" w:eastAsia="Times New Roman" w:hAnsi="Calibri" w:cs="Calibri"/>
                <w:b/>
                <w:bCs/>
                <w:color w:val="FFFFFF"/>
                <w:sz w:val="18"/>
                <w:szCs w:val="18"/>
                <w:lang w:eastAsia="sl-SI"/>
              </w:rPr>
            </w:pPr>
            <w:r w:rsidRPr="00460B97">
              <w:rPr>
                <w:rFonts w:ascii="Calibri" w:eastAsia="Times New Roman" w:hAnsi="Calibri" w:cs="Calibri"/>
                <w:b/>
                <w:bCs/>
                <w:color w:val="FFFFFF"/>
                <w:sz w:val="18"/>
                <w:szCs w:val="18"/>
                <w:lang w:eastAsia="sl-SI"/>
              </w:rPr>
              <w:t>Odplačilo obveznosti NSP skozi vsakoletno Pogodbo po 4. členu ZDARS-1</w:t>
            </w:r>
          </w:p>
        </w:tc>
        <w:tc>
          <w:tcPr>
            <w:tcW w:w="1400" w:type="dxa"/>
            <w:tcBorders>
              <w:top w:val="single" w:sz="4" w:space="0" w:color="auto"/>
              <w:left w:val="nil"/>
              <w:bottom w:val="single" w:sz="4" w:space="0" w:color="auto"/>
              <w:right w:val="single" w:sz="4" w:space="0" w:color="auto"/>
            </w:tcBorders>
            <w:shd w:val="clear" w:color="000000" w:fill="5497D4"/>
            <w:vAlign w:val="center"/>
            <w:hideMark/>
          </w:tcPr>
          <w:p w14:paraId="6732D5F5" w14:textId="77777777" w:rsidR="00A43985" w:rsidRPr="00460B97" w:rsidRDefault="00A43985" w:rsidP="00730EE0">
            <w:pPr>
              <w:jc w:val="right"/>
              <w:rPr>
                <w:rFonts w:ascii="Calibri" w:eastAsia="Times New Roman" w:hAnsi="Calibri" w:cs="Calibri"/>
                <w:b/>
                <w:bCs/>
                <w:color w:val="FFFFFF"/>
                <w:sz w:val="18"/>
                <w:szCs w:val="18"/>
                <w:lang w:eastAsia="sl-SI"/>
              </w:rPr>
            </w:pPr>
            <w:r w:rsidRPr="00460B97">
              <w:rPr>
                <w:rFonts w:ascii="Calibri" w:eastAsia="Times New Roman" w:hAnsi="Calibri" w:cs="Calibri"/>
                <w:b/>
                <w:bCs/>
                <w:color w:val="FFFFFF"/>
                <w:sz w:val="18"/>
                <w:szCs w:val="18"/>
                <w:lang w:eastAsia="sl-SI"/>
              </w:rPr>
              <w:t>Letni pogodbeni znesek brez DDV</w:t>
            </w:r>
          </w:p>
        </w:tc>
        <w:tc>
          <w:tcPr>
            <w:tcW w:w="1140" w:type="dxa"/>
            <w:tcBorders>
              <w:top w:val="single" w:sz="4" w:space="0" w:color="auto"/>
              <w:left w:val="nil"/>
              <w:bottom w:val="single" w:sz="4" w:space="0" w:color="auto"/>
              <w:right w:val="single" w:sz="4" w:space="0" w:color="auto"/>
            </w:tcBorders>
            <w:shd w:val="clear" w:color="000000" w:fill="5497D4"/>
            <w:noWrap/>
            <w:vAlign w:val="center"/>
            <w:hideMark/>
          </w:tcPr>
          <w:p w14:paraId="2446F9CA" w14:textId="77777777" w:rsidR="00A43985" w:rsidRPr="00460B97" w:rsidRDefault="00A43985" w:rsidP="00730EE0">
            <w:pPr>
              <w:jc w:val="right"/>
              <w:rPr>
                <w:rFonts w:ascii="Calibri" w:eastAsia="Times New Roman" w:hAnsi="Calibri" w:cs="Calibri"/>
                <w:b/>
                <w:bCs/>
                <w:color w:val="FFFFFF"/>
                <w:sz w:val="18"/>
                <w:szCs w:val="18"/>
                <w:lang w:eastAsia="sl-SI"/>
              </w:rPr>
            </w:pPr>
            <w:r w:rsidRPr="00460B97">
              <w:rPr>
                <w:rFonts w:ascii="Calibri" w:eastAsia="Times New Roman" w:hAnsi="Calibri" w:cs="Calibri"/>
                <w:b/>
                <w:bCs/>
                <w:color w:val="FFFFFF"/>
                <w:sz w:val="18"/>
                <w:szCs w:val="18"/>
                <w:lang w:eastAsia="sl-SI"/>
              </w:rPr>
              <w:t>DDV</w:t>
            </w:r>
          </w:p>
        </w:tc>
        <w:tc>
          <w:tcPr>
            <w:tcW w:w="1360" w:type="dxa"/>
            <w:tcBorders>
              <w:top w:val="single" w:sz="4" w:space="0" w:color="auto"/>
              <w:left w:val="nil"/>
              <w:bottom w:val="single" w:sz="4" w:space="0" w:color="auto"/>
              <w:right w:val="single" w:sz="4" w:space="0" w:color="auto"/>
            </w:tcBorders>
            <w:shd w:val="clear" w:color="000000" w:fill="5497D4"/>
            <w:vAlign w:val="center"/>
            <w:hideMark/>
          </w:tcPr>
          <w:p w14:paraId="51E96F6E" w14:textId="77777777" w:rsidR="00A43985" w:rsidRPr="00460B97" w:rsidRDefault="00A43985" w:rsidP="00730EE0">
            <w:pPr>
              <w:jc w:val="right"/>
              <w:rPr>
                <w:rFonts w:ascii="Calibri" w:eastAsia="Times New Roman" w:hAnsi="Calibri" w:cs="Calibri"/>
                <w:b/>
                <w:bCs/>
                <w:color w:val="FFFFFF"/>
                <w:sz w:val="18"/>
                <w:szCs w:val="18"/>
                <w:lang w:eastAsia="sl-SI"/>
              </w:rPr>
            </w:pPr>
            <w:r w:rsidRPr="00460B97">
              <w:rPr>
                <w:rFonts w:ascii="Calibri" w:eastAsia="Times New Roman" w:hAnsi="Calibri" w:cs="Calibri"/>
                <w:b/>
                <w:bCs/>
                <w:color w:val="FFFFFF"/>
                <w:sz w:val="18"/>
                <w:szCs w:val="18"/>
                <w:lang w:eastAsia="sl-SI"/>
              </w:rPr>
              <w:t>Preostanek vrednosti NSP brez DDV</w:t>
            </w:r>
          </w:p>
        </w:tc>
        <w:tc>
          <w:tcPr>
            <w:tcW w:w="1220" w:type="dxa"/>
            <w:tcBorders>
              <w:top w:val="single" w:sz="4" w:space="0" w:color="auto"/>
              <w:left w:val="nil"/>
              <w:bottom w:val="single" w:sz="4" w:space="0" w:color="auto"/>
              <w:right w:val="single" w:sz="4" w:space="0" w:color="auto"/>
            </w:tcBorders>
            <w:shd w:val="clear" w:color="000000" w:fill="5497D4"/>
            <w:vAlign w:val="center"/>
            <w:hideMark/>
          </w:tcPr>
          <w:p w14:paraId="0364BFE2" w14:textId="77777777" w:rsidR="00A43985" w:rsidRPr="00460B97" w:rsidRDefault="00A43985" w:rsidP="00730EE0">
            <w:pPr>
              <w:jc w:val="right"/>
              <w:rPr>
                <w:rFonts w:ascii="Calibri" w:eastAsia="Times New Roman" w:hAnsi="Calibri" w:cs="Calibri"/>
                <w:b/>
                <w:bCs/>
                <w:color w:val="FFFFFF"/>
                <w:sz w:val="18"/>
                <w:szCs w:val="18"/>
                <w:lang w:eastAsia="sl-SI"/>
              </w:rPr>
            </w:pPr>
            <w:r w:rsidRPr="00460B97">
              <w:rPr>
                <w:rFonts w:ascii="Calibri" w:eastAsia="Times New Roman" w:hAnsi="Calibri" w:cs="Calibri"/>
                <w:b/>
                <w:bCs/>
                <w:color w:val="FFFFFF"/>
                <w:sz w:val="18"/>
                <w:szCs w:val="18"/>
                <w:lang w:eastAsia="sl-SI"/>
              </w:rPr>
              <w:t>Letni pogodbeni znesek z DDV</w:t>
            </w:r>
          </w:p>
        </w:tc>
        <w:tc>
          <w:tcPr>
            <w:tcW w:w="1731" w:type="dxa"/>
            <w:tcBorders>
              <w:top w:val="single" w:sz="4" w:space="0" w:color="auto"/>
              <w:left w:val="nil"/>
              <w:bottom w:val="single" w:sz="4" w:space="0" w:color="auto"/>
              <w:right w:val="single" w:sz="4" w:space="0" w:color="auto"/>
            </w:tcBorders>
            <w:shd w:val="clear" w:color="000000" w:fill="5497D4"/>
            <w:vAlign w:val="center"/>
            <w:hideMark/>
          </w:tcPr>
          <w:p w14:paraId="4B21EA50" w14:textId="77777777" w:rsidR="00A43985" w:rsidRPr="00460B97" w:rsidRDefault="00A43985" w:rsidP="00730EE0">
            <w:pPr>
              <w:jc w:val="right"/>
              <w:rPr>
                <w:rFonts w:ascii="Calibri" w:eastAsia="Times New Roman" w:hAnsi="Calibri" w:cs="Calibri"/>
                <w:b/>
                <w:bCs/>
                <w:color w:val="FFFFFF"/>
                <w:sz w:val="18"/>
                <w:szCs w:val="18"/>
                <w:lang w:eastAsia="sl-SI"/>
              </w:rPr>
            </w:pPr>
            <w:r w:rsidRPr="00460B97">
              <w:rPr>
                <w:rFonts w:ascii="Calibri" w:eastAsia="Times New Roman" w:hAnsi="Calibri" w:cs="Calibri"/>
                <w:b/>
                <w:bCs/>
                <w:color w:val="FFFFFF"/>
                <w:sz w:val="18"/>
                <w:szCs w:val="18"/>
                <w:lang w:eastAsia="sl-SI"/>
              </w:rPr>
              <w:t>Preostanek vrednosti NSP z DDV</w:t>
            </w:r>
          </w:p>
        </w:tc>
      </w:tr>
      <w:tr w:rsidR="00A43985" w:rsidRPr="00460B97" w14:paraId="3E7F7B33" w14:textId="77777777" w:rsidTr="00730EE0">
        <w:trPr>
          <w:trHeight w:val="48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3FCC2E0E" w14:textId="77777777" w:rsidR="00A43985" w:rsidRPr="00460B97" w:rsidRDefault="00A43985" w:rsidP="00730EE0">
            <w:pPr>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 xml:space="preserve">Nadomestilo za stavbo pravico </w:t>
            </w:r>
            <w:r w:rsidRPr="00460B97">
              <w:rPr>
                <w:rFonts w:ascii="Calibri" w:eastAsia="Times New Roman" w:hAnsi="Calibri" w:cs="Calibri"/>
                <w:b/>
                <w:bCs/>
                <w:color w:val="000000"/>
                <w:sz w:val="18"/>
                <w:szCs w:val="18"/>
                <w:lang w:eastAsia="sl-SI"/>
              </w:rPr>
              <w:br/>
              <w:t>(začetno stanje)</w:t>
            </w:r>
          </w:p>
        </w:tc>
        <w:tc>
          <w:tcPr>
            <w:tcW w:w="1400" w:type="dxa"/>
            <w:tcBorders>
              <w:top w:val="nil"/>
              <w:left w:val="nil"/>
              <w:bottom w:val="single" w:sz="4" w:space="0" w:color="auto"/>
              <w:right w:val="single" w:sz="4" w:space="0" w:color="auto"/>
            </w:tcBorders>
            <w:shd w:val="clear" w:color="auto" w:fill="auto"/>
            <w:noWrap/>
            <w:vAlign w:val="center"/>
            <w:hideMark/>
          </w:tcPr>
          <w:p w14:paraId="170FB6B7"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 </w:t>
            </w:r>
          </w:p>
        </w:tc>
        <w:tc>
          <w:tcPr>
            <w:tcW w:w="1140" w:type="dxa"/>
            <w:tcBorders>
              <w:top w:val="nil"/>
              <w:left w:val="nil"/>
              <w:bottom w:val="single" w:sz="4" w:space="0" w:color="auto"/>
              <w:right w:val="single" w:sz="4" w:space="0" w:color="auto"/>
            </w:tcBorders>
            <w:shd w:val="clear" w:color="auto" w:fill="auto"/>
            <w:noWrap/>
            <w:vAlign w:val="center"/>
            <w:hideMark/>
          </w:tcPr>
          <w:p w14:paraId="50E145F9"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 </w:t>
            </w:r>
          </w:p>
        </w:tc>
        <w:tc>
          <w:tcPr>
            <w:tcW w:w="1360" w:type="dxa"/>
            <w:tcBorders>
              <w:top w:val="nil"/>
              <w:left w:val="nil"/>
              <w:bottom w:val="single" w:sz="4" w:space="0" w:color="auto"/>
              <w:right w:val="single" w:sz="4" w:space="0" w:color="auto"/>
            </w:tcBorders>
            <w:shd w:val="clear" w:color="auto" w:fill="auto"/>
            <w:noWrap/>
            <w:vAlign w:val="center"/>
            <w:hideMark/>
          </w:tcPr>
          <w:p w14:paraId="6D4643D6"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190.760.000</w:t>
            </w:r>
          </w:p>
        </w:tc>
        <w:tc>
          <w:tcPr>
            <w:tcW w:w="1220" w:type="dxa"/>
            <w:tcBorders>
              <w:top w:val="nil"/>
              <w:left w:val="nil"/>
              <w:bottom w:val="single" w:sz="4" w:space="0" w:color="auto"/>
              <w:right w:val="single" w:sz="4" w:space="0" w:color="auto"/>
            </w:tcBorders>
            <w:shd w:val="clear" w:color="auto" w:fill="auto"/>
            <w:noWrap/>
            <w:vAlign w:val="center"/>
            <w:hideMark/>
          </w:tcPr>
          <w:p w14:paraId="3BA5558A"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 </w:t>
            </w:r>
          </w:p>
        </w:tc>
        <w:tc>
          <w:tcPr>
            <w:tcW w:w="1731" w:type="dxa"/>
            <w:tcBorders>
              <w:top w:val="nil"/>
              <w:left w:val="nil"/>
              <w:bottom w:val="single" w:sz="4" w:space="0" w:color="auto"/>
              <w:right w:val="single" w:sz="4" w:space="0" w:color="auto"/>
            </w:tcBorders>
            <w:shd w:val="clear" w:color="auto" w:fill="auto"/>
            <w:noWrap/>
            <w:vAlign w:val="center"/>
            <w:hideMark/>
          </w:tcPr>
          <w:p w14:paraId="50CF5F15"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232.458.795</w:t>
            </w:r>
          </w:p>
        </w:tc>
      </w:tr>
      <w:tr w:rsidR="00A43985" w:rsidRPr="00460B97" w14:paraId="5A04B3E9"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BA633D0" w14:textId="77777777" w:rsidR="00A43985" w:rsidRPr="00460B97" w:rsidRDefault="00A43985" w:rsidP="00730EE0">
            <w:pPr>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Letna izvedbena pogodba 2012</w:t>
            </w:r>
          </w:p>
        </w:tc>
        <w:tc>
          <w:tcPr>
            <w:tcW w:w="1400" w:type="dxa"/>
            <w:tcBorders>
              <w:top w:val="nil"/>
              <w:left w:val="nil"/>
              <w:bottom w:val="single" w:sz="4" w:space="0" w:color="auto"/>
              <w:right w:val="single" w:sz="4" w:space="0" w:color="auto"/>
            </w:tcBorders>
            <w:shd w:val="clear" w:color="auto" w:fill="auto"/>
            <w:noWrap/>
            <w:vAlign w:val="center"/>
            <w:hideMark/>
          </w:tcPr>
          <w:p w14:paraId="721E75B2"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5.126.170</w:t>
            </w:r>
          </w:p>
        </w:tc>
        <w:tc>
          <w:tcPr>
            <w:tcW w:w="1140" w:type="dxa"/>
            <w:tcBorders>
              <w:top w:val="nil"/>
              <w:left w:val="nil"/>
              <w:bottom w:val="single" w:sz="4" w:space="0" w:color="auto"/>
              <w:right w:val="single" w:sz="4" w:space="0" w:color="auto"/>
            </w:tcBorders>
            <w:shd w:val="clear" w:color="auto" w:fill="auto"/>
            <w:noWrap/>
            <w:vAlign w:val="center"/>
            <w:hideMark/>
          </w:tcPr>
          <w:p w14:paraId="15962447"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1.025.234</w:t>
            </w:r>
          </w:p>
        </w:tc>
        <w:tc>
          <w:tcPr>
            <w:tcW w:w="1360" w:type="dxa"/>
            <w:tcBorders>
              <w:top w:val="nil"/>
              <w:left w:val="nil"/>
              <w:bottom w:val="single" w:sz="4" w:space="0" w:color="auto"/>
              <w:right w:val="single" w:sz="4" w:space="0" w:color="auto"/>
            </w:tcBorders>
            <w:shd w:val="clear" w:color="auto" w:fill="auto"/>
            <w:noWrap/>
            <w:vAlign w:val="center"/>
            <w:hideMark/>
          </w:tcPr>
          <w:p w14:paraId="3BFA7FF3"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185.633.830</w:t>
            </w:r>
          </w:p>
        </w:tc>
        <w:tc>
          <w:tcPr>
            <w:tcW w:w="1220" w:type="dxa"/>
            <w:tcBorders>
              <w:top w:val="nil"/>
              <w:left w:val="nil"/>
              <w:bottom w:val="single" w:sz="4" w:space="0" w:color="auto"/>
              <w:right w:val="single" w:sz="4" w:space="0" w:color="auto"/>
            </w:tcBorders>
            <w:shd w:val="clear" w:color="auto" w:fill="auto"/>
            <w:noWrap/>
            <w:vAlign w:val="center"/>
            <w:hideMark/>
          </w:tcPr>
          <w:p w14:paraId="140B640C"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6.151.404</w:t>
            </w:r>
          </w:p>
        </w:tc>
        <w:tc>
          <w:tcPr>
            <w:tcW w:w="1731" w:type="dxa"/>
            <w:tcBorders>
              <w:top w:val="nil"/>
              <w:left w:val="nil"/>
              <w:bottom w:val="single" w:sz="4" w:space="0" w:color="auto"/>
              <w:right w:val="single" w:sz="4" w:space="0" w:color="auto"/>
            </w:tcBorders>
            <w:shd w:val="clear" w:color="auto" w:fill="auto"/>
            <w:noWrap/>
            <w:vAlign w:val="center"/>
            <w:hideMark/>
          </w:tcPr>
          <w:p w14:paraId="1409E0E0"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226.307.391</w:t>
            </w:r>
          </w:p>
        </w:tc>
      </w:tr>
      <w:tr w:rsidR="00A43985" w:rsidRPr="00460B97" w14:paraId="6A1BADDA"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176D6E0" w14:textId="77777777" w:rsidR="00A43985" w:rsidRPr="00460B97" w:rsidRDefault="00A43985" w:rsidP="00730EE0">
            <w:pPr>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Letna izvedbena pogodba 2013</w:t>
            </w:r>
          </w:p>
        </w:tc>
        <w:tc>
          <w:tcPr>
            <w:tcW w:w="1400" w:type="dxa"/>
            <w:tcBorders>
              <w:top w:val="nil"/>
              <w:left w:val="nil"/>
              <w:bottom w:val="single" w:sz="4" w:space="0" w:color="auto"/>
              <w:right w:val="single" w:sz="4" w:space="0" w:color="auto"/>
            </w:tcBorders>
            <w:shd w:val="clear" w:color="auto" w:fill="auto"/>
            <w:noWrap/>
            <w:vAlign w:val="center"/>
            <w:hideMark/>
          </w:tcPr>
          <w:p w14:paraId="471E1210"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8.294.077</w:t>
            </w:r>
          </w:p>
        </w:tc>
        <w:tc>
          <w:tcPr>
            <w:tcW w:w="1140" w:type="dxa"/>
            <w:tcBorders>
              <w:top w:val="nil"/>
              <w:left w:val="nil"/>
              <w:bottom w:val="single" w:sz="4" w:space="0" w:color="auto"/>
              <w:right w:val="single" w:sz="4" w:space="0" w:color="auto"/>
            </w:tcBorders>
            <w:shd w:val="clear" w:color="auto" w:fill="auto"/>
            <w:noWrap/>
            <w:vAlign w:val="center"/>
            <w:hideMark/>
          </w:tcPr>
          <w:p w14:paraId="67A7BC9D"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1.658.815</w:t>
            </w:r>
          </w:p>
        </w:tc>
        <w:tc>
          <w:tcPr>
            <w:tcW w:w="1360" w:type="dxa"/>
            <w:tcBorders>
              <w:top w:val="nil"/>
              <w:left w:val="nil"/>
              <w:bottom w:val="single" w:sz="4" w:space="0" w:color="auto"/>
              <w:right w:val="single" w:sz="4" w:space="0" w:color="auto"/>
            </w:tcBorders>
            <w:shd w:val="clear" w:color="auto" w:fill="auto"/>
            <w:noWrap/>
            <w:vAlign w:val="center"/>
            <w:hideMark/>
          </w:tcPr>
          <w:p w14:paraId="28FBBF4F"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177.339.753</w:t>
            </w:r>
          </w:p>
        </w:tc>
        <w:tc>
          <w:tcPr>
            <w:tcW w:w="1220" w:type="dxa"/>
            <w:tcBorders>
              <w:top w:val="nil"/>
              <w:left w:val="nil"/>
              <w:bottom w:val="single" w:sz="4" w:space="0" w:color="auto"/>
              <w:right w:val="single" w:sz="4" w:space="0" w:color="auto"/>
            </w:tcBorders>
            <w:shd w:val="clear" w:color="auto" w:fill="auto"/>
            <w:noWrap/>
            <w:vAlign w:val="center"/>
            <w:hideMark/>
          </w:tcPr>
          <w:p w14:paraId="5CE6FF3B"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9.952.892</w:t>
            </w:r>
          </w:p>
        </w:tc>
        <w:tc>
          <w:tcPr>
            <w:tcW w:w="1731" w:type="dxa"/>
            <w:tcBorders>
              <w:top w:val="nil"/>
              <w:left w:val="nil"/>
              <w:bottom w:val="single" w:sz="4" w:space="0" w:color="auto"/>
              <w:right w:val="single" w:sz="4" w:space="0" w:color="auto"/>
            </w:tcBorders>
            <w:shd w:val="clear" w:color="auto" w:fill="auto"/>
            <w:noWrap/>
            <w:vAlign w:val="center"/>
            <w:hideMark/>
          </w:tcPr>
          <w:p w14:paraId="24DA69DB"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216.354.499</w:t>
            </w:r>
          </w:p>
        </w:tc>
      </w:tr>
      <w:tr w:rsidR="00A43985" w:rsidRPr="00460B97" w14:paraId="014D5A3A"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42E98659" w14:textId="77777777" w:rsidR="00A43985" w:rsidRPr="00460B97" w:rsidRDefault="00A43985" w:rsidP="00730EE0">
            <w:pPr>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Letna izvedbena pogodba 2014</w:t>
            </w:r>
          </w:p>
        </w:tc>
        <w:tc>
          <w:tcPr>
            <w:tcW w:w="1400" w:type="dxa"/>
            <w:tcBorders>
              <w:top w:val="nil"/>
              <w:left w:val="nil"/>
              <w:bottom w:val="single" w:sz="4" w:space="0" w:color="auto"/>
              <w:right w:val="single" w:sz="4" w:space="0" w:color="auto"/>
            </w:tcBorders>
            <w:shd w:val="clear" w:color="auto" w:fill="auto"/>
            <w:noWrap/>
            <w:vAlign w:val="center"/>
            <w:hideMark/>
          </w:tcPr>
          <w:p w14:paraId="13D3CB5E"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19.846.511</w:t>
            </w:r>
          </w:p>
        </w:tc>
        <w:tc>
          <w:tcPr>
            <w:tcW w:w="1140" w:type="dxa"/>
            <w:tcBorders>
              <w:top w:val="nil"/>
              <w:left w:val="nil"/>
              <w:bottom w:val="single" w:sz="4" w:space="0" w:color="auto"/>
              <w:right w:val="single" w:sz="4" w:space="0" w:color="auto"/>
            </w:tcBorders>
            <w:shd w:val="clear" w:color="auto" w:fill="auto"/>
            <w:noWrap/>
            <w:vAlign w:val="center"/>
            <w:hideMark/>
          </w:tcPr>
          <w:p w14:paraId="3F2D901E"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4.366.232</w:t>
            </w:r>
          </w:p>
        </w:tc>
        <w:tc>
          <w:tcPr>
            <w:tcW w:w="1360" w:type="dxa"/>
            <w:tcBorders>
              <w:top w:val="nil"/>
              <w:left w:val="nil"/>
              <w:bottom w:val="single" w:sz="4" w:space="0" w:color="auto"/>
              <w:right w:val="single" w:sz="4" w:space="0" w:color="auto"/>
            </w:tcBorders>
            <w:shd w:val="clear" w:color="auto" w:fill="auto"/>
            <w:noWrap/>
            <w:vAlign w:val="center"/>
            <w:hideMark/>
          </w:tcPr>
          <w:p w14:paraId="51FEA6DD"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157.493.242</w:t>
            </w:r>
          </w:p>
        </w:tc>
        <w:tc>
          <w:tcPr>
            <w:tcW w:w="1220" w:type="dxa"/>
            <w:tcBorders>
              <w:top w:val="nil"/>
              <w:left w:val="nil"/>
              <w:bottom w:val="single" w:sz="4" w:space="0" w:color="auto"/>
              <w:right w:val="single" w:sz="4" w:space="0" w:color="auto"/>
            </w:tcBorders>
            <w:shd w:val="clear" w:color="auto" w:fill="auto"/>
            <w:noWrap/>
            <w:vAlign w:val="center"/>
            <w:hideMark/>
          </w:tcPr>
          <w:p w14:paraId="31544F91"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24.212.743</w:t>
            </w:r>
          </w:p>
        </w:tc>
        <w:tc>
          <w:tcPr>
            <w:tcW w:w="1731" w:type="dxa"/>
            <w:tcBorders>
              <w:top w:val="nil"/>
              <w:left w:val="nil"/>
              <w:bottom w:val="single" w:sz="4" w:space="0" w:color="auto"/>
              <w:right w:val="single" w:sz="4" w:space="0" w:color="auto"/>
            </w:tcBorders>
            <w:shd w:val="clear" w:color="auto" w:fill="auto"/>
            <w:noWrap/>
            <w:vAlign w:val="center"/>
            <w:hideMark/>
          </w:tcPr>
          <w:p w14:paraId="0A7D3B01"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192.141.756</w:t>
            </w:r>
          </w:p>
        </w:tc>
      </w:tr>
      <w:tr w:rsidR="00A43985" w:rsidRPr="00460B97" w14:paraId="6744111C"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F8B13C7" w14:textId="77777777" w:rsidR="00A43985" w:rsidRPr="00460B97" w:rsidRDefault="00A43985" w:rsidP="00730EE0">
            <w:pPr>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Letna izvedbena pogodba 2015</w:t>
            </w:r>
          </w:p>
        </w:tc>
        <w:tc>
          <w:tcPr>
            <w:tcW w:w="1400" w:type="dxa"/>
            <w:tcBorders>
              <w:top w:val="nil"/>
              <w:left w:val="nil"/>
              <w:bottom w:val="single" w:sz="4" w:space="0" w:color="auto"/>
              <w:right w:val="single" w:sz="4" w:space="0" w:color="auto"/>
            </w:tcBorders>
            <w:shd w:val="clear" w:color="auto" w:fill="auto"/>
            <w:noWrap/>
            <w:vAlign w:val="center"/>
            <w:hideMark/>
          </w:tcPr>
          <w:p w14:paraId="65826F51"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15.684.385</w:t>
            </w:r>
          </w:p>
        </w:tc>
        <w:tc>
          <w:tcPr>
            <w:tcW w:w="1140" w:type="dxa"/>
            <w:tcBorders>
              <w:top w:val="nil"/>
              <w:left w:val="nil"/>
              <w:bottom w:val="single" w:sz="4" w:space="0" w:color="auto"/>
              <w:right w:val="single" w:sz="4" w:space="0" w:color="auto"/>
            </w:tcBorders>
            <w:shd w:val="clear" w:color="auto" w:fill="auto"/>
            <w:noWrap/>
            <w:vAlign w:val="center"/>
            <w:hideMark/>
          </w:tcPr>
          <w:p w14:paraId="57F55A57"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3.450.565</w:t>
            </w:r>
          </w:p>
        </w:tc>
        <w:tc>
          <w:tcPr>
            <w:tcW w:w="1360" w:type="dxa"/>
            <w:tcBorders>
              <w:top w:val="nil"/>
              <w:left w:val="nil"/>
              <w:bottom w:val="single" w:sz="4" w:space="0" w:color="auto"/>
              <w:right w:val="single" w:sz="4" w:space="0" w:color="auto"/>
            </w:tcBorders>
            <w:shd w:val="clear" w:color="auto" w:fill="auto"/>
            <w:noWrap/>
            <w:vAlign w:val="center"/>
            <w:hideMark/>
          </w:tcPr>
          <w:p w14:paraId="7A97B0F1"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141.808.857</w:t>
            </w:r>
          </w:p>
        </w:tc>
        <w:tc>
          <w:tcPr>
            <w:tcW w:w="1220" w:type="dxa"/>
            <w:tcBorders>
              <w:top w:val="nil"/>
              <w:left w:val="nil"/>
              <w:bottom w:val="single" w:sz="4" w:space="0" w:color="auto"/>
              <w:right w:val="single" w:sz="4" w:space="0" w:color="auto"/>
            </w:tcBorders>
            <w:shd w:val="clear" w:color="auto" w:fill="auto"/>
            <w:noWrap/>
            <w:vAlign w:val="center"/>
            <w:hideMark/>
          </w:tcPr>
          <w:p w14:paraId="286BF8A0"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19.134.950</w:t>
            </w:r>
          </w:p>
        </w:tc>
        <w:tc>
          <w:tcPr>
            <w:tcW w:w="1731" w:type="dxa"/>
            <w:tcBorders>
              <w:top w:val="nil"/>
              <w:left w:val="nil"/>
              <w:bottom w:val="single" w:sz="4" w:space="0" w:color="auto"/>
              <w:right w:val="single" w:sz="4" w:space="0" w:color="auto"/>
            </w:tcBorders>
            <w:shd w:val="clear" w:color="auto" w:fill="auto"/>
            <w:noWrap/>
            <w:vAlign w:val="center"/>
            <w:hideMark/>
          </w:tcPr>
          <w:p w14:paraId="512DDB54"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173.006.806</w:t>
            </w:r>
          </w:p>
        </w:tc>
      </w:tr>
      <w:tr w:rsidR="00A43985" w:rsidRPr="00460B97" w14:paraId="746994EA"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9515915" w14:textId="77777777" w:rsidR="00A43985" w:rsidRPr="00460B97" w:rsidRDefault="00A43985" w:rsidP="00730EE0">
            <w:pPr>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Letna izvedbena pogodba 2016</w:t>
            </w:r>
          </w:p>
        </w:tc>
        <w:tc>
          <w:tcPr>
            <w:tcW w:w="1400" w:type="dxa"/>
            <w:tcBorders>
              <w:top w:val="nil"/>
              <w:left w:val="nil"/>
              <w:bottom w:val="single" w:sz="4" w:space="0" w:color="auto"/>
              <w:right w:val="single" w:sz="4" w:space="0" w:color="auto"/>
            </w:tcBorders>
            <w:shd w:val="clear" w:color="auto" w:fill="auto"/>
            <w:noWrap/>
            <w:vAlign w:val="center"/>
            <w:hideMark/>
          </w:tcPr>
          <w:p w14:paraId="00D3426A"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11.629.115</w:t>
            </w:r>
          </w:p>
        </w:tc>
        <w:tc>
          <w:tcPr>
            <w:tcW w:w="1140" w:type="dxa"/>
            <w:tcBorders>
              <w:top w:val="nil"/>
              <w:left w:val="nil"/>
              <w:bottom w:val="single" w:sz="4" w:space="0" w:color="auto"/>
              <w:right w:val="single" w:sz="4" w:space="0" w:color="auto"/>
            </w:tcBorders>
            <w:shd w:val="clear" w:color="auto" w:fill="auto"/>
            <w:noWrap/>
            <w:vAlign w:val="center"/>
            <w:hideMark/>
          </w:tcPr>
          <w:p w14:paraId="43A7906F"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2.558.405</w:t>
            </w:r>
          </w:p>
        </w:tc>
        <w:tc>
          <w:tcPr>
            <w:tcW w:w="1360" w:type="dxa"/>
            <w:tcBorders>
              <w:top w:val="nil"/>
              <w:left w:val="nil"/>
              <w:bottom w:val="single" w:sz="4" w:space="0" w:color="auto"/>
              <w:right w:val="single" w:sz="4" w:space="0" w:color="auto"/>
            </w:tcBorders>
            <w:shd w:val="clear" w:color="auto" w:fill="auto"/>
            <w:noWrap/>
            <w:vAlign w:val="center"/>
            <w:hideMark/>
          </w:tcPr>
          <w:p w14:paraId="0E5CC773"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130.179.742</w:t>
            </w:r>
          </w:p>
        </w:tc>
        <w:tc>
          <w:tcPr>
            <w:tcW w:w="1220" w:type="dxa"/>
            <w:tcBorders>
              <w:top w:val="nil"/>
              <w:left w:val="nil"/>
              <w:bottom w:val="single" w:sz="4" w:space="0" w:color="auto"/>
              <w:right w:val="single" w:sz="4" w:space="0" w:color="auto"/>
            </w:tcBorders>
            <w:shd w:val="clear" w:color="auto" w:fill="auto"/>
            <w:noWrap/>
            <w:vAlign w:val="center"/>
            <w:hideMark/>
          </w:tcPr>
          <w:p w14:paraId="185C2C8B"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14.187.520</w:t>
            </w:r>
          </w:p>
        </w:tc>
        <w:tc>
          <w:tcPr>
            <w:tcW w:w="1731" w:type="dxa"/>
            <w:tcBorders>
              <w:top w:val="nil"/>
              <w:left w:val="nil"/>
              <w:bottom w:val="single" w:sz="4" w:space="0" w:color="auto"/>
              <w:right w:val="single" w:sz="4" w:space="0" w:color="auto"/>
            </w:tcBorders>
            <w:shd w:val="clear" w:color="auto" w:fill="auto"/>
            <w:noWrap/>
            <w:vAlign w:val="center"/>
            <w:hideMark/>
          </w:tcPr>
          <w:p w14:paraId="232598F4"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158.819.286</w:t>
            </w:r>
          </w:p>
        </w:tc>
      </w:tr>
      <w:tr w:rsidR="00A43985" w:rsidRPr="00460B97" w14:paraId="14D8C016"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1182D1C4" w14:textId="77777777" w:rsidR="00A43985" w:rsidRPr="00460B97" w:rsidRDefault="00A43985" w:rsidP="00730EE0">
            <w:pPr>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Letna izvedbena pogodba 2017</w:t>
            </w:r>
          </w:p>
        </w:tc>
        <w:tc>
          <w:tcPr>
            <w:tcW w:w="1400" w:type="dxa"/>
            <w:tcBorders>
              <w:top w:val="nil"/>
              <w:left w:val="nil"/>
              <w:bottom w:val="single" w:sz="4" w:space="0" w:color="auto"/>
              <w:right w:val="single" w:sz="4" w:space="0" w:color="auto"/>
            </w:tcBorders>
            <w:shd w:val="clear" w:color="auto" w:fill="auto"/>
            <w:noWrap/>
            <w:vAlign w:val="center"/>
            <w:hideMark/>
          </w:tcPr>
          <w:p w14:paraId="62B61050"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5.737.705</w:t>
            </w:r>
          </w:p>
        </w:tc>
        <w:tc>
          <w:tcPr>
            <w:tcW w:w="1140" w:type="dxa"/>
            <w:tcBorders>
              <w:top w:val="nil"/>
              <w:left w:val="nil"/>
              <w:bottom w:val="single" w:sz="4" w:space="0" w:color="auto"/>
              <w:right w:val="single" w:sz="4" w:space="0" w:color="auto"/>
            </w:tcBorders>
            <w:shd w:val="clear" w:color="auto" w:fill="auto"/>
            <w:noWrap/>
            <w:vAlign w:val="center"/>
            <w:hideMark/>
          </w:tcPr>
          <w:p w14:paraId="7D9CAB2B"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1.262.295</w:t>
            </w:r>
          </w:p>
        </w:tc>
        <w:tc>
          <w:tcPr>
            <w:tcW w:w="1360" w:type="dxa"/>
            <w:tcBorders>
              <w:top w:val="nil"/>
              <w:left w:val="nil"/>
              <w:bottom w:val="single" w:sz="4" w:space="0" w:color="auto"/>
              <w:right w:val="single" w:sz="4" w:space="0" w:color="auto"/>
            </w:tcBorders>
            <w:shd w:val="clear" w:color="auto" w:fill="auto"/>
            <w:noWrap/>
            <w:vAlign w:val="center"/>
            <w:hideMark/>
          </w:tcPr>
          <w:p w14:paraId="7E5F9637"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124.442.038</w:t>
            </w:r>
          </w:p>
        </w:tc>
        <w:tc>
          <w:tcPr>
            <w:tcW w:w="1220" w:type="dxa"/>
            <w:tcBorders>
              <w:top w:val="nil"/>
              <w:left w:val="nil"/>
              <w:bottom w:val="single" w:sz="4" w:space="0" w:color="auto"/>
              <w:right w:val="single" w:sz="4" w:space="0" w:color="auto"/>
            </w:tcBorders>
            <w:shd w:val="clear" w:color="auto" w:fill="auto"/>
            <w:noWrap/>
            <w:vAlign w:val="center"/>
            <w:hideMark/>
          </w:tcPr>
          <w:p w14:paraId="3412B717"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7.000.000</w:t>
            </w:r>
          </w:p>
        </w:tc>
        <w:tc>
          <w:tcPr>
            <w:tcW w:w="1731" w:type="dxa"/>
            <w:tcBorders>
              <w:top w:val="nil"/>
              <w:left w:val="nil"/>
              <w:bottom w:val="single" w:sz="4" w:space="0" w:color="auto"/>
              <w:right w:val="single" w:sz="4" w:space="0" w:color="auto"/>
            </w:tcBorders>
            <w:shd w:val="clear" w:color="auto" w:fill="auto"/>
            <w:noWrap/>
            <w:vAlign w:val="center"/>
            <w:hideMark/>
          </w:tcPr>
          <w:p w14:paraId="4D06B19D"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151.819.286</w:t>
            </w:r>
          </w:p>
        </w:tc>
      </w:tr>
      <w:tr w:rsidR="00A43985" w:rsidRPr="00460B97" w14:paraId="6ED26F30"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5A4DBC9F" w14:textId="77777777" w:rsidR="00A43985" w:rsidRPr="00460B97" w:rsidRDefault="00A43985" w:rsidP="00730EE0">
            <w:pPr>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Letna izvedbena pogodba 2018</w:t>
            </w:r>
          </w:p>
        </w:tc>
        <w:tc>
          <w:tcPr>
            <w:tcW w:w="1400" w:type="dxa"/>
            <w:tcBorders>
              <w:top w:val="nil"/>
              <w:left w:val="nil"/>
              <w:bottom w:val="single" w:sz="4" w:space="0" w:color="auto"/>
              <w:right w:val="single" w:sz="4" w:space="0" w:color="auto"/>
            </w:tcBorders>
            <w:shd w:val="clear" w:color="auto" w:fill="auto"/>
            <w:noWrap/>
            <w:vAlign w:val="center"/>
            <w:hideMark/>
          </w:tcPr>
          <w:p w14:paraId="7349F52D"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18.606.557</w:t>
            </w:r>
          </w:p>
        </w:tc>
        <w:tc>
          <w:tcPr>
            <w:tcW w:w="1140" w:type="dxa"/>
            <w:tcBorders>
              <w:top w:val="nil"/>
              <w:left w:val="nil"/>
              <w:bottom w:val="single" w:sz="4" w:space="0" w:color="auto"/>
              <w:right w:val="single" w:sz="4" w:space="0" w:color="auto"/>
            </w:tcBorders>
            <w:shd w:val="clear" w:color="auto" w:fill="auto"/>
            <w:noWrap/>
            <w:vAlign w:val="center"/>
            <w:hideMark/>
          </w:tcPr>
          <w:p w14:paraId="774FC23F"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4.093.443</w:t>
            </w:r>
          </w:p>
        </w:tc>
        <w:tc>
          <w:tcPr>
            <w:tcW w:w="1360" w:type="dxa"/>
            <w:tcBorders>
              <w:top w:val="nil"/>
              <w:left w:val="nil"/>
              <w:bottom w:val="single" w:sz="4" w:space="0" w:color="auto"/>
              <w:right w:val="single" w:sz="4" w:space="0" w:color="auto"/>
            </w:tcBorders>
            <w:shd w:val="clear" w:color="auto" w:fill="auto"/>
            <w:noWrap/>
            <w:vAlign w:val="center"/>
            <w:hideMark/>
          </w:tcPr>
          <w:p w14:paraId="49DBD150"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105.835.480</w:t>
            </w:r>
          </w:p>
        </w:tc>
        <w:tc>
          <w:tcPr>
            <w:tcW w:w="1220" w:type="dxa"/>
            <w:tcBorders>
              <w:top w:val="nil"/>
              <w:left w:val="nil"/>
              <w:bottom w:val="single" w:sz="4" w:space="0" w:color="auto"/>
              <w:right w:val="single" w:sz="4" w:space="0" w:color="auto"/>
            </w:tcBorders>
            <w:shd w:val="clear" w:color="auto" w:fill="auto"/>
            <w:noWrap/>
            <w:vAlign w:val="center"/>
            <w:hideMark/>
          </w:tcPr>
          <w:p w14:paraId="10F9CF98"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22.700.000</w:t>
            </w:r>
          </w:p>
        </w:tc>
        <w:tc>
          <w:tcPr>
            <w:tcW w:w="1731" w:type="dxa"/>
            <w:tcBorders>
              <w:top w:val="nil"/>
              <w:left w:val="nil"/>
              <w:bottom w:val="single" w:sz="4" w:space="0" w:color="auto"/>
              <w:right w:val="single" w:sz="4" w:space="0" w:color="auto"/>
            </w:tcBorders>
            <w:shd w:val="clear" w:color="auto" w:fill="auto"/>
            <w:noWrap/>
            <w:vAlign w:val="center"/>
            <w:hideMark/>
          </w:tcPr>
          <w:p w14:paraId="5A9DB26A"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129.119.286</w:t>
            </w:r>
          </w:p>
        </w:tc>
      </w:tr>
      <w:tr w:rsidR="00A43985" w:rsidRPr="00460B97" w14:paraId="53C82886"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1A0066BF" w14:textId="77777777" w:rsidR="00A43985" w:rsidRPr="00460B97" w:rsidRDefault="00A43985" w:rsidP="00730EE0">
            <w:pPr>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Letna izvedbena pogodba 2019</w:t>
            </w:r>
          </w:p>
        </w:tc>
        <w:tc>
          <w:tcPr>
            <w:tcW w:w="1400" w:type="dxa"/>
            <w:tcBorders>
              <w:top w:val="nil"/>
              <w:left w:val="nil"/>
              <w:bottom w:val="single" w:sz="4" w:space="0" w:color="auto"/>
              <w:right w:val="single" w:sz="4" w:space="0" w:color="auto"/>
            </w:tcBorders>
            <w:shd w:val="clear" w:color="auto" w:fill="auto"/>
            <w:noWrap/>
            <w:vAlign w:val="center"/>
            <w:hideMark/>
          </w:tcPr>
          <w:p w14:paraId="1C726CDA"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14.669.335</w:t>
            </w:r>
          </w:p>
        </w:tc>
        <w:tc>
          <w:tcPr>
            <w:tcW w:w="1140" w:type="dxa"/>
            <w:tcBorders>
              <w:top w:val="nil"/>
              <w:left w:val="nil"/>
              <w:bottom w:val="single" w:sz="4" w:space="0" w:color="auto"/>
              <w:right w:val="single" w:sz="4" w:space="0" w:color="auto"/>
            </w:tcBorders>
            <w:shd w:val="clear" w:color="auto" w:fill="auto"/>
            <w:noWrap/>
            <w:vAlign w:val="center"/>
            <w:hideMark/>
          </w:tcPr>
          <w:p w14:paraId="6CC6BB43"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3.227.254</w:t>
            </w:r>
          </w:p>
        </w:tc>
        <w:tc>
          <w:tcPr>
            <w:tcW w:w="1360" w:type="dxa"/>
            <w:tcBorders>
              <w:top w:val="nil"/>
              <w:left w:val="nil"/>
              <w:bottom w:val="single" w:sz="4" w:space="0" w:color="auto"/>
              <w:right w:val="single" w:sz="4" w:space="0" w:color="auto"/>
            </w:tcBorders>
            <w:shd w:val="clear" w:color="auto" w:fill="auto"/>
            <w:noWrap/>
            <w:vAlign w:val="center"/>
            <w:hideMark/>
          </w:tcPr>
          <w:p w14:paraId="1F0AF1E7"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91.166.146</w:t>
            </w:r>
          </w:p>
        </w:tc>
        <w:tc>
          <w:tcPr>
            <w:tcW w:w="1220" w:type="dxa"/>
            <w:tcBorders>
              <w:top w:val="nil"/>
              <w:left w:val="nil"/>
              <w:bottom w:val="single" w:sz="4" w:space="0" w:color="auto"/>
              <w:right w:val="single" w:sz="4" w:space="0" w:color="auto"/>
            </w:tcBorders>
            <w:shd w:val="clear" w:color="auto" w:fill="auto"/>
            <w:noWrap/>
            <w:vAlign w:val="center"/>
            <w:hideMark/>
          </w:tcPr>
          <w:p w14:paraId="01EEE870"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17.896.588</w:t>
            </w:r>
          </w:p>
        </w:tc>
        <w:tc>
          <w:tcPr>
            <w:tcW w:w="1731" w:type="dxa"/>
            <w:tcBorders>
              <w:top w:val="nil"/>
              <w:left w:val="nil"/>
              <w:bottom w:val="single" w:sz="4" w:space="0" w:color="auto"/>
              <w:right w:val="single" w:sz="4" w:space="0" w:color="auto"/>
            </w:tcBorders>
            <w:shd w:val="clear" w:color="auto" w:fill="auto"/>
            <w:noWrap/>
            <w:vAlign w:val="center"/>
            <w:hideMark/>
          </w:tcPr>
          <w:p w14:paraId="4557C909"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111.222.698</w:t>
            </w:r>
          </w:p>
        </w:tc>
      </w:tr>
      <w:tr w:rsidR="00A43985" w:rsidRPr="00460B97" w14:paraId="29D35B1E"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40C78DBF" w14:textId="77777777" w:rsidR="00A43985" w:rsidRPr="00460B97" w:rsidRDefault="00A43985" w:rsidP="00730EE0">
            <w:pPr>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Letna izvedbena pogodba 2020</w:t>
            </w:r>
          </w:p>
        </w:tc>
        <w:tc>
          <w:tcPr>
            <w:tcW w:w="1400" w:type="dxa"/>
            <w:tcBorders>
              <w:top w:val="nil"/>
              <w:left w:val="nil"/>
              <w:bottom w:val="single" w:sz="4" w:space="0" w:color="auto"/>
              <w:right w:val="single" w:sz="4" w:space="0" w:color="auto"/>
            </w:tcBorders>
            <w:shd w:val="clear" w:color="auto" w:fill="auto"/>
            <w:noWrap/>
            <w:vAlign w:val="center"/>
            <w:hideMark/>
          </w:tcPr>
          <w:p w14:paraId="4295B5E6"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16.790.924</w:t>
            </w:r>
          </w:p>
        </w:tc>
        <w:tc>
          <w:tcPr>
            <w:tcW w:w="1140" w:type="dxa"/>
            <w:tcBorders>
              <w:top w:val="nil"/>
              <w:left w:val="nil"/>
              <w:bottom w:val="single" w:sz="4" w:space="0" w:color="auto"/>
              <w:right w:val="single" w:sz="4" w:space="0" w:color="auto"/>
            </w:tcBorders>
            <w:shd w:val="clear" w:color="auto" w:fill="auto"/>
            <w:noWrap/>
            <w:vAlign w:val="center"/>
            <w:hideMark/>
          </w:tcPr>
          <w:p w14:paraId="04700669"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3.694.003</w:t>
            </w:r>
          </w:p>
        </w:tc>
        <w:tc>
          <w:tcPr>
            <w:tcW w:w="1360" w:type="dxa"/>
            <w:tcBorders>
              <w:top w:val="nil"/>
              <w:left w:val="nil"/>
              <w:bottom w:val="single" w:sz="4" w:space="0" w:color="auto"/>
              <w:right w:val="single" w:sz="4" w:space="0" w:color="auto"/>
            </w:tcBorders>
            <w:shd w:val="clear" w:color="auto" w:fill="auto"/>
            <w:noWrap/>
            <w:vAlign w:val="center"/>
            <w:hideMark/>
          </w:tcPr>
          <w:p w14:paraId="58B2930E"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74.375.221</w:t>
            </w:r>
          </w:p>
        </w:tc>
        <w:tc>
          <w:tcPr>
            <w:tcW w:w="1220" w:type="dxa"/>
            <w:tcBorders>
              <w:top w:val="nil"/>
              <w:left w:val="nil"/>
              <w:bottom w:val="single" w:sz="4" w:space="0" w:color="auto"/>
              <w:right w:val="single" w:sz="4" w:space="0" w:color="auto"/>
            </w:tcBorders>
            <w:shd w:val="clear" w:color="auto" w:fill="auto"/>
            <w:noWrap/>
            <w:vAlign w:val="center"/>
            <w:hideMark/>
          </w:tcPr>
          <w:p w14:paraId="55C060AB"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20.484.928</w:t>
            </w:r>
          </w:p>
        </w:tc>
        <w:tc>
          <w:tcPr>
            <w:tcW w:w="1731" w:type="dxa"/>
            <w:tcBorders>
              <w:top w:val="nil"/>
              <w:left w:val="nil"/>
              <w:bottom w:val="single" w:sz="4" w:space="0" w:color="auto"/>
              <w:right w:val="single" w:sz="4" w:space="0" w:color="auto"/>
            </w:tcBorders>
            <w:shd w:val="clear" w:color="auto" w:fill="auto"/>
            <w:noWrap/>
            <w:vAlign w:val="center"/>
            <w:hideMark/>
          </w:tcPr>
          <w:p w14:paraId="50495F21"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90.737.770</w:t>
            </w:r>
          </w:p>
        </w:tc>
      </w:tr>
      <w:tr w:rsidR="00A43985" w:rsidRPr="00460B97" w14:paraId="71A3D82F"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2C5B577B" w14:textId="77777777" w:rsidR="00A43985" w:rsidRPr="00460B97" w:rsidRDefault="00A43985" w:rsidP="00730EE0">
            <w:pPr>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Letna izvedbena pogodba 2021</w:t>
            </w:r>
          </w:p>
        </w:tc>
        <w:tc>
          <w:tcPr>
            <w:tcW w:w="1400" w:type="dxa"/>
            <w:tcBorders>
              <w:top w:val="nil"/>
              <w:left w:val="nil"/>
              <w:bottom w:val="single" w:sz="4" w:space="0" w:color="auto"/>
              <w:right w:val="single" w:sz="4" w:space="0" w:color="auto"/>
            </w:tcBorders>
            <w:shd w:val="clear" w:color="auto" w:fill="auto"/>
            <w:noWrap/>
            <w:vAlign w:val="center"/>
            <w:hideMark/>
          </w:tcPr>
          <w:p w14:paraId="4737CB65"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13.114.754</w:t>
            </w:r>
          </w:p>
        </w:tc>
        <w:tc>
          <w:tcPr>
            <w:tcW w:w="1140" w:type="dxa"/>
            <w:tcBorders>
              <w:top w:val="nil"/>
              <w:left w:val="nil"/>
              <w:bottom w:val="single" w:sz="4" w:space="0" w:color="auto"/>
              <w:right w:val="single" w:sz="4" w:space="0" w:color="auto"/>
            </w:tcBorders>
            <w:shd w:val="clear" w:color="auto" w:fill="auto"/>
            <w:noWrap/>
            <w:vAlign w:val="center"/>
            <w:hideMark/>
          </w:tcPr>
          <w:p w14:paraId="4282C6FF"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2.885.246</w:t>
            </w:r>
          </w:p>
        </w:tc>
        <w:tc>
          <w:tcPr>
            <w:tcW w:w="1360" w:type="dxa"/>
            <w:tcBorders>
              <w:top w:val="nil"/>
              <w:left w:val="nil"/>
              <w:bottom w:val="single" w:sz="4" w:space="0" w:color="auto"/>
              <w:right w:val="single" w:sz="4" w:space="0" w:color="auto"/>
            </w:tcBorders>
            <w:shd w:val="clear" w:color="auto" w:fill="auto"/>
            <w:noWrap/>
            <w:vAlign w:val="center"/>
            <w:hideMark/>
          </w:tcPr>
          <w:p w14:paraId="2E18EE4B"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61.260.467</w:t>
            </w:r>
          </w:p>
        </w:tc>
        <w:tc>
          <w:tcPr>
            <w:tcW w:w="1220" w:type="dxa"/>
            <w:tcBorders>
              <w:top w:val="nil"/>
              <w:left w:val="nil"/>
              <w:bottom w:val="single" w:sz="4" w:space="0" w:color="auto"/>
              <w:right w:val="single" w:sz="4" w:space="0" w:color="auto"/>
            </w:tcBorders>
            <w:shd w:val="clear" w:color="auto" w:fill="auto"/>
            <w:noWrap/>
            <w:vAlign w:val="center"/>
            <w:hideMark/>
          </w:tcPr>
          <w:p w14:paraId="0D7A7BEE"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16.000.000</w:t>
            </w:r>
          </w:p>
        </w:tc>
        <w:tc>
          <w:tcPr>
            <w:tcW w:w="1731" w:type="dxa"/>
            <w:tcBorders>
              <w:top w:val="nil"/>
              <w:left w:val="nil"/>
              <w:bottom w:val="single" w:sz="4" w:space="0" w:color="auto"/>
              <w:right w:val="single" w:sz="4" w:space="0" w:color="auto"/>
            </w:tcBorders>
            <w:shd w:val="clear" w:color="auto" w:fill="auto"/>
            <w:noWrap/>
            <w:vAlign w:val="center"/>
            <w:hideMark/>
          </w:tcPr>
          <w:p w14:paraId="2EF11448"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74.737.770</w:t>
            </w:r>
          </w:p>
        </w:tc>
      </w:tr>
      <w:tr w:rsidR="00A43985" w:rsidRPr="00460B97" w14:paraId="01F4A276"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5A96E99" w14:textId="77777777" w:rsidR="00A43985" w:rsidRPr="00460B97" w:rsidRDefault="00A43985" w:rsidP="00730EE0">
            <w:pPr>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Letna izvedbena pogodba 2022</w:t>
            </w:r>
          </w:p>
        </w:tc>
        <w:tc>
          <w:tcPr>
            <w:tcW w:w="1400" w:type="dxa"/>
            <w:tcBorders>
              <w:top w:val="nil"/>
              <w:left w:val="nil"/>
              <w:bottom w:val="single" w:sz="4" w:space="0" w:color="auto"/>
              <w:right w:val="single" w:sz="4" w:space="0" w:color="auto"/>
            </w:tcBorders>
            <w:shd w:val="clear" w:color="auto" w:fill="auto"/>
            <w:noWrap/>
            <w:vAlign w:val="center"/>
            <w:hideMark/>
          </w:tcPr>
          <w:p w14:paraId="4004B03C"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17.200.948</w:t>
            </w:r>
          </w:p>
        </w:tc>
        <w:tc>
          <w:tcPr>
            <w:tcW w:w="1140" w:type="dxa"/>
            <w:tcBorders>
              <w:top w:val="nil"/>
              <w:left w:val="nil"/>
              <w:bottom w:val="single" w:sz="4" w:space="0" w:color="auto"/>
              <w:right w:val="single" w:sz="4" w:space="0" w:color="auto"/>
            </w:tcBorders>
            <w:shd w:val="clear" w:color="auto" w:fill="auto"/>
            <w:noWrap/>
            <w:vAlign w:val="center"/>
            <w:hideMark/>
          </w:tcPr>
          <w:p w14:paraId="0EE9C0AC"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3.784.209</w:t>
            </w:r>
          </w:p>
        </w:tc>
        <w:tc>
          <w:tcPr>
            <w:tcW w:w="1360" w:type="dxa"/>
            <w:tcBorders>
              <w:top w:val="nil"/>
              <w:left w:val="nil"/>
              <w:bottom w:val="single" w:sz="4" w:space="0" w:color="auto"/>
              <w:right w:val="single" w:sz="4" w:space="0" w:color="auto"/>
            </w:tcBorders>
            <w:shd w:val="clear" w:color="auto" w:fill="auto"/>
            <w:noWrap/>
            <w:vAlign w:val="center"/>
            <w:hideMark/>
          </w:tcPr>
          <w:p w14:paraId="389135EA"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44.059.519</w:t>
            </w:r>
          </w:p>
        </w:tc>
        <w:tc>
          <w:tcPr>
            <w:tcW w:w="1220" w:type="dxa"/>
            <w:tcBorders>
              <w:top w:val="nil"/>
              <w:left w:val="nil"/>
              <w:bottom w:val="single" w:sz="4" w:space="0" w:color="auto"/>
              <w:right w:val="single" w:sz="4" w:space="0" w:color="auto"/>
            </w:tcBorders>
            <w:shd w:val="clear" w:color="auto" w:fill="auto"/>
            <w:noWrap/>
            <w:vAlign w:val="center"/>
            <w:hideMark/>
          </w:tcPr>
          <w:p w14:paraId="35CE2B06"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20.985.157</w:t>
            </w:r>
          </w:p>
        </w:tc>
        <w:tc>
          <w:tcPr>
            <w:tcW w:w="1731" w:type="dxa"/>
            <w:tcBorders>
              <w:top w:val="nil"/>
              <w:left w:val="nil"/>
              <w:bottom w:val="single" w:sz="4" w:space="0" w:color="auto"/>
              <w:right w:val="single" w:sz="4" w:space="0" w:color="auto"/>
            </w:tcBorders>
            <w:shd w:val="clear" w:color="auto" w:fill="auto"/>
            <w:noWrap/>
            <w:vAlign w:val="center"/>
            <w:hideMark/>
          </w:tcPr>
          <w:p w14:paraId="415556ED"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53.752.613</w:t>
            </w:r>
          </w:p>
        </w:tc>
      </w:tr>
      <w:tr w:rsidR="00A43985" w:rsidRPr="00460B97" w14:paraId="62EEB317"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21092C9C" w14:textId="77777777" w:rsidR="00A43985" w:rsidRPr="00460B97" w:rsidRDefault="00A43985" w:rsidP="00730EE0">
            <w:pPr>
              <w:rPr>
                <w:rFonts w:ascii="Calibri" w:eastAsia="Times New Roman" w:hAnsi="Calibri" w:cs="Calibri"/>
                <w:sz w:val="18"/>
                <w:szCs w:val="18"/>
                <w:lang w:eastAsia="sl-SI"/>
              </w:rPr>
            </w:pPr>
            <w:r w:rsidRPr="00460B97">
              <w:rPr>
                <w:rFonts w:ascii="Calibri" w:eastAsia="Times New Roman" w:hAnsi="Calibri" w:cs="Calibri"/>
                <w:sz w:val="18"/>
                <w:szCs w:val="18"/>
                <w:lang w:eastAsia="sl-SI"/>
              </w:rPr>
              <w:t>Letna izvedbena pogodba 2023</w:t>
            </w:r>
          </w:p>
        </w:tc>
        <w:tc>
          <w:tcPr>
            <w:tcW w:w="1400" w:type="dxa"/>
            <w:tcBorders>
              <w:top w:val="nil"/>
              <w:left w:val="nil"/>
              <w:bottom w:val="single" w:sz="4" w:space="0" w:color="auto"/>
              <w:right w:val="single" w:sz="4" w:space="0" w:color="auto"/>
            </w:tcBorders>
            <w:shd w:val="clear" w:color="auto" w:fill="auto"/>
            <w:noWrap/>
            <w:vAlign w:val="center"/>
            <w:hideMark/>
          </w:tcPr>
          <w:p w14:paraId="780128CC" w14:textId="77777777" w:rsidR="00A43985" w:rsidRPr="00460B97" w:rsidRDefault="00A43985" w:rsidP="00730EE0">
            <w:pPr>
              <w:jc w:val="right"/>
              <w:rPr>
                <w:rFonts w:ascii="Calibri" w:eastAsia="Times New Roman" w:hAnsi="Calibri" w:cs="Calibri"/>
                <w:sz w:val="18"/>
                <w:szCs w:val="18"/>
                <w:lang w:eastAsia="sl-SI"/>
              </w:rPr>
            </w:pPr>
            <w:r w:rsidRPr="00460B97">
              <w:rPr>
                <w:rFonts w:ascii="Calibri" w:eastAsia="Times New Roman" w:hAnsi="Calibri" w:cs="Calibri"/>
                <w:sz w:val="18"/>
                <w:szCs w:val="18"/>
                <w:lang w:eastAsia="sl-SI"/>
              </w:rPr>
              <w:t>14.406.583</w:t>
            </w:r>
          </w:p>
        </w:tc>
        <w:tc>
          <w:tcPr>
            <w:tcW w:w="1140" w:type="dxa"/>
            <w:tcBorders>
              <w:top w:val="nil"/>
              <w:left w:val="nil"/>
              <w:bottom w:val="single" w:sz="4" w:space="0" w:color="auto"/>
              <w:right w:val="single" w:sz="4" w:space="0" w:color="auto"/>
            </w:tcBorders>
            <w:shd w:val="clear" w:color="auto" w:fill="auto"/>
            <w:noWrap/>
            <w:vAlign w:val="center"/>
            <w:hideMark/>
          </w:tcPr>
          <w:p w14:paraId="5F871FEE" w14:textId="77777777" w:rsidR="00A43985" w:rsidRPr="00460B97" w:rsidRDefault="00A43985" w:rsidP="00730EE0">
            <w:pPr>
              <w:jc w:val="right"/>
              <w:rPr>
                <w:rFonts w:ascii="Calibri" w:eastAsia="Times New Roman" w:hAnsi="Calibri" w:cs="Calibri"/>
                <w:sz w:val="18"/>
                <w:szCs w:val="18"/>
                <w:lang w:eastAsia="sl-SI"/>
              </w:rPr>
            </w:pPr>
            <w:r w:rsidRPr="00460B97">
              <w:rPr>
                <w:rFonts w:ascii="Calibri" w:eastAsia="Times New Roman" w:hAnsi="Calibri" w:cs="Calibri"/>
                <w:sz w:val="18"/>
                <w:szCs w:val="18"/>
                <w:lang w:eastAsia="sl-SI"/>
              </w:rPr>
              <w:t>3.169.448</w:t>
            </w:r>
          </w:p>
        </w:tc>
        <w:tc>
          <w:tcPr>
            <w:tcW w:w="1360" w:type="dxa"/>
            <w:tcBorders>
              <w:top w:val="nil"/>
              <w:left w:val="nil"/>
              <w:bottom w:val="single" w:sz="4" w:space="0" w:color="auto"/>
              <w:right w:val="single" w:sz="4" w:space="0" w:color="auto"/>
            </w:tcBorders>
            <w:shd w:val="clear" w:color="auto" w:fill="auto"/>
            <w:noWrap/>
            <w:vAlign w:val="center"/>
            <w:hideMark/>
          </w:tcPr>
          <w:p w14:paraId="5DE0D72F" w14:textId="77777777" w:rsidR="00A43985" w:rsidRPr="00460B97" w:rsidRDefault="00A43985" w:rsidP="00730EE0">
            <w:pPr>
              <w:jc w:val="right"/>
              <w:rPr>
                <w:rFonts w:ascii="Calibri" w:eastAsia="Times New Roman" w:hAnsi="Calibri" w:cs="Calibri"/>
                <w:b/>
                <w:bCs/>
                <w:sz w:val="18"/>
                <w:szCs w:val="18"/>
                <w:u w:val="single"/>
                <w:lang w:eastAsia="sl-SI"/>
              </w:rPr>
            </w:pPr>
            <w:r w:rsidRPr="00460B97">
              <w:rPr>
                <w:rFonts w:ascii="Calibri" w:eastAsia="Times New Roman" w:hAnsi="Calibri" w:cs="Calibri"/>
                <w:b/>
                <w:bCs/>
                <w:sz w:val="18"/>
                <w:szCs w:val="18"/>
                <w:u w:val="single"/>
                <w:lang w:eastAsia="sl-SI"/>
              </w:rPr>
              <w:t>29.652.936</w:t>
            </w:r>
          </w:p>
        </w:tc>
        <w:tc>
          <w:tcPr>
            <w:tcW w:w="1220" w:type="dxa"/>
            <w:tcBorders>
              <w:top w:val="nil"/>
              <w:left w:val="nil"/>
              <w:bottom w:val="single" w:sz="4" w:space="0" w:color="auto"/>
              <w:right w:val="single" w:sz="4" w:space="0" w:color="auto"/>
            </w:tcBorders>
            <w:shd w:val="clear" w:color="auto" w:fill="auto"/>
            <w:noWrap/>
            <w:vAlign w:val="center"/>
            <w:hideMark/>
          </w:tcPr>
          <w:p w14:paraId="15AC0B3B" w14:textId="77777777" w:rsidR="00A43985" w:rsidRPr="00460B97" w:rsidRDefault="00A43985" w:rsidP="00730EE0">
            <w:pPr>
              <w:jc w:val="right"/>
              <w:rPr>
                <w:rFonts w:ascii="Calibri" w:eastAsia="Times New Roman" w:hAnsi="Calibri" w:cs="Calibri"/>
                <w:sz w:val="18"/>
                <w:szCs w:val="18"/>
                <w:lang w:eastAsia="sl-SI"/>
              </w:rPr>
            </w:pPr>
            <w:r w:rsidRPr="00460B97">
              <w:rPr>
                <w:rFonts w:ascii="Calibri" w:eastAsia="Times New Roman" w:hAnsi="Calibri" w:cs="Calibri"/>
                <w:sz w:val="18"/>
                <w:szCs w:val="18"/>
                <w:lang w:eastAsia="sl-SI"/>
              </w:rPr>
              <w:t>17.576.031</w:t>
            </w:r>
          </w:p>
        </w:tc>
        <w:tc>
          <w:tcPr>
            <w:tcW w:w="1731" w:type="dxa"/>
            <w:tcBorders>
              <w:top w:val="nil"/>
              <w:left w:val="nil"/>
              <w:bottom w:val="single" w:sz="4" w:space="0" w:color="auto"/>
              <w:right w:val="single" w:sz="4" w:space="0" w:color="auto"/>
            </w:tcBorders>
            <w:shd w:val="clear" w:color="auto" w:fill="auto"/>
            <w:noWrap/>
            <w:vAlign w:val="center"/>
            <w:hideMark/>
          </w:tcPr>
          <w:p w14:paraId="04379228" w14:textId="77777777" w:rsidR="00A43985" w:rsidRPr="00460B97" w:rsidRDefault="00A43985" w:rsidP="00730EE0">
            <w:pPr>
              <w:jc w:val="right"/>
              <w:rPr>
                <w:rFonts w:ascii="Calibri" w:eastAsia="Times New Roman" w:hAnsi="Calibri" w:cs="Calibri"/>
                <w:b/>
                <w:bCs/>
                <w:sz w:val="18"/>
                <w:szCs w:val="18"/>
                <w:u w:val="single"/>
                <w:lang w:eastAsia="sl-SI"/>
              </w:rPr>
            </w:pPr>
            <w:r w:rsidRPr="00460B97">
              <w:rPr>
                <w:rFonts w:ascii="Calibri" w:eastAsia="Times New Roman" w:hAnsi="Calibri" w:cs="Calibri"/>
                <w:b/>
                <w:bCs/>
                <w:sz w:val="18"/>
                <w:szCs w:val="18"/>
                <w:u w:val="single"/>
                <w:lang w:eastAsia="sl-SI"/>
              </w:rPr>
              <w:t>36.176.582</w:t>
            </w:r>
          </w:p>
        </w:tc>
      </w:tr>
      <w:tr w:rsidR="00A43985" w:rsidRPr="00460B97" w14:paraId="1F828476" w14:textId="77777777" w:rsidTr="00A43985">
        <w:trPr>
          <w:trHeight w:val="28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A5959C9"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SKUPAJ</w:t>
            </w:r>
          </w:p>
        </w:tc>
        <w:tc>
          <w:tcPr>
            <w:tcW w:w="1400" w:type="dxa"/>
            <w:tcBorders>
              <w:top w:val="nil"/>
              <w:left w:val="nil"/>
              <w:bottom w:val="single" w:sz="4" w:space="0" w:color="auto"/>
              <w:right w:val="single" w:sz="4" w:space="0" w:color="auto"/>
            </w:tcBorders>
            <w:shd w:val="clear" w:color="auto" w:fill="auto"/>
            <w:noWrap/>
            <w:vAlign w:val="center"/>
            <w:hideMark/>
          </w:tcPr>
          <w:p w14:paraId="50D66B74"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161.107.064</w:t>
            </w:r>
          </w:p>
        </w:tc>
        <w:tc>
          <w:tcPr>
            <w:tcW w:w="1140" w:type="dxa"/>
            <w:tcBorders>
              <w:top w:val="nil"/>
              <w:left w:val="nil"/>
              <w:bottom w:val="single" w:sz="4" w:space="0" w:color="auto"/>
              <w:right w:val="single" w:sz="4" w:space="0" w:color="auto"/>
            </w:tcBorders>
            <w:shd w:val="clear" w:color="auto" w:fill="auto"/>
            <w:noWrap/>
            <w:vAlign w:val="center"/>
            <w:hideMark/>
          </w:tcPr>
          <w:p w14:paraId="4CE52FA9"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35.175.150</w:t>
            </w:r>
          </w:p>
        </w:tc>
        <w:tc>
          <w:tcPr>
            <w:tcW w:w="1360" w:type="dxa"/>
            <w:tcBorders>
              <w:top w:val="nil"/>
              <w:left w:val="nil"/>
              <w:bottom w:val="single" w:sz="4" w:space="0" w:color="auto"/>
              <w:right w:val="single" w:sz="4" w:space="0" w:color="auto"/>
            </w:tcBorders>
            <w:shd w:val="clear" w:color="auto" w:fill="auto"/>
            <w:noWrap/>
            <w:vAlign w:val="center"/>
            <w:hideMark/>
          </w:tcPr>
          <w:p w14:paraId="0F623D2A"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 </w:t>
            </w:r>
          </w:p>
        </w:tc>
        <w:tc>
          <w:tcPr>
            <w:tcW w:w="1220" w:type="dxa"/>
            <w:tcBorders>
              <w:top w:val="nil"/>
              <w:left w:val="nil"/>
              <w:bottom w:val="single" w:sz="4" w:space="0" w:color="auto"/>
              <w:right w:val="single" w:sz="4" w:space="0" w:color="auto"/>
            </w:tcBorders>
            <w:shd w:val="clear" w:color="auto" w:fill="auto"/>
            <w:noWrap/>
            <w:vAlign w:val="center"/>
            <w:hideMark/>
          </w:tcPr>
          <w:p w14:paraId="46D134C5"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196.282.213</w:t>
            </w:r>
          </w:p>
        </w:tc>
        <w:tc>
          <w:tcPr>
            <w:tcW w:w="1731" w:type="dxa"/>
            <w:tcBorders>
              <w:top w:val="nil"/>
              <w:left w:val="nil"/>
              <w:bottom w:val="single" w:sz="4" w:space="0" w:color="auto"/>
              <w:right w:val="single" w:sz="4" w:space="0" w:color="auto"/>
            </w:tcBorders>
            <w:shd w:val="clear" w:color="auto" w:fill="auto"/>
            <w:noWrap/>
            <w:vAlign w:val="center"/>
            <w:hideMark/>
          </w:tcPr>
          <w:p w14:paraId="62E25277"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 </w:t>
            </w:r>
          </w:p>
        </w:tc>
      </w:tr>
    </w:tbl>
    <w:p w14:paraId="6CC81609" w14:textId="77777777" w:rsidR="0099725D" w:rsidRPr="00383CE3" w:rsidRDefault="0099725D" w:rsidP="0099725D">
      <w:pPr>
        <w:jc w:val="both"/>
        <w:rPr>
          <w:spacing w:val="-2"/>
          <w:lang w:eastAsia="sl-SI"/>
        </w:rPr>
      </w:pPr>
    </w:p>
    <w:p w14:paraId="18C4254F" w14:textId="70B3C75D" w:rsidR="00460B97" w:rsidRPr="00460B97" w:rsidRDefault="00A43985" w:rsidP="0099725D">
      <w:pPr>
        <w:jc w:val="both"/>
        <w:rPr>
          <w:spacing w:val="-2"/>
          <w:lang w:eastAsia="sl-SI"/>
        </w:rPr>
      </w:pPr>
      <w:r w:rsidRPr="00460B97">
        <w:rPr>
          <w:spacing w:val="-2"/>
          <w:lang w:eastAsia="sl-SI"/>
        </w:rPr>
        <w:t>Stroški za opravljene naloge po 4. členu ZDARS-1, ki nastanejo iz odnosa do tretjih oseb, v celoti bremenijo RS in jih družba DARS prefakturira RS. V skladu s pogodbo se naročniku RS v posameznem letu predloži eden ali več računov, ki se nanašajo na katerikoli del obdobja od 1. januarja do 31. decembra, vendar največ v višini sredstev, vplačanih na namenski proračunski postavki iz naslova nadomestila za stavbno pravico. Družba DARS je za opravljene naloge, opredeljene v letni izvedbeni pogodbi, upravičena do plačila storitev po dogovorjeni urni postavki, kar predstavlja prihodke družbe iz dejavnosti v imenu in za račun RS</w:t>
      </w:r>
      <w:r w:rsidR="00086872" w:rsidRPr="00460B97">
        <w:rPr>
          <w:spacing w:val="-2"/>
          <w:lang w:eastAsia="sl-SI"/>
        </w:rPr>
        <w:t>.</w:t>
      </w:r>
    </w:p>
    <w:p w14:paraId="094DB5DF" w14:textId="77777777" w:rsidR="00A93490" w:rsidRPr="00383CE3" w:rsidRDefault="00A93490" w:rsidP="0099725D">
      <w:pPr>
        <w:jc w:val="both"/>
        <w:rPr>
          <w:spacing w:val="-2"/>
          <w:lang w:eastAsia="sl-SI"/>
        </w:rPr>
      </w:pPr>
    </w:p>
    <w:p w14:paraId="37D812B4" w14:textId="6F0B3856" w:rsidR="007E162E" w:rsidRPr="00460B97" w:rsidRDefault="007E162E" w:rsidP="00A93490">
      <w:pPr>
        <w:pStyle w:val="Naslov1"/>
        <w:spacing w:before="0"/>
      </w:pPr>
      <w:bookmarkStart w:id="70" w:name="_Toc170819456"/>
      <w:bookmarkStart w:id="71" w:name="_Hlk133991363"/>
      <w:r w:rsidRPr="00460B97">
        <w:t>Pregled virov za financiranje</w:t>
      </w:r>
      <w:bookmarkEnd w:id="70"/>
    </w:p>
    <w:p w14:paraId="77525668" w14:textId="0257AC64" w:rsidR="00B826D0" w:rsidRPr="00460B97" w:rsidRDefault="00B826D0" w:rsidP="000C1724">
      <w:pPr>
        <w:pStyle w:val="Naslov2"/>
        <w:spacing w:after="60"/>
      </w:pPr>
      <w:bookmarkStart w:id="72" w:name="_Toc170819457"/>
      <w:r w:rsidRPr="00460B97">
        <w:t xml:space="preserve">Pregled virov za financiranje investicij </w:t>
      </w:r>
      <w:r w:rsidR="00AC28B2" w:rsidRPr="00460B97">
        <w:t xml:space="preserve">družbe </w:t>
      </w:r>
      <w:r w:rsidRPr="00460B97">
        <w:t>DARS v letu 20</w:t>
      </w:r>
      <w:r w:rsidR="009713B9" w:rsidRPr="00460B97">
        <w:t>2</w:t>
      </w:r>
      <w:r w:rsidR="00064939" w:rsidRPr="00460B97">
        <w:t>3</w:t>
      </w:r>
      <w:bookmarkEnd w:id="72"/>
    </w:p>
    <w:p w14:paraId="2CC9DDE0" w14:textId="4C679F11" w:rsidR="000941CC" w:rsidRPr="00460B97" w:rsidRDefault="00A43985" w:rsidP="000941CC">
      <w:pPr>
        <w:jc w:val="both"/>
        <w:rPr>
          <w:lang w:eastAsia="sl-SI"/>
        </w:rPr>
      </w:pPr>
      <w:r w:rsidRPr="00460B97">
        <w:rPr>
          <w:lang w:eastAsia="sl-SI"/>
        </w:rPr>
        <w:t>Financiranje investicij v imenu in za račun družbe DARS se je v letu 2023 zagotavljalo iz lastnih virov (cestnina), evropskih sredstev, sredstev iz proračuna RS in zadolževanja</w:t>
      </w:r>
      <w:r w:rsidR="000941CC" w:rsidRPr="00460B97">
        <w:rPr>
          <w:lang w:eastAsia="sl-SI"/>
        </w:rPr>
        <w:t>.</w:t>
      </w:r>
    </w:p>
    <w:p w14:paraId="6E329D6F" w14:textId="406FC937" w:rsidR="00C3452E" w:rsidRPr="00383CE3" w:rsidRDefault="00C3452E" w:rsidP="009713B9">
      <w:pPr>
        <w:jc w:val="both"/>
        <w:rPr>
          <w:rFonts w:eastAsia="Times New Roman" w:cs="Times New Roman"/>
          <w:color w:val="000000"/>
          <w:lang w:eastAsia="sl-SI"/>
        </w:rPr>
      </w:pPr>
    </w:p>
    <w:tbl>
      <w:tblPr>
        <w:tblW w:w="9824" w:type="dxa"/>
        <w:tblInd w:w="-284" w:type="dxa"/>
        <w:tblCellMar>
          <w:left w:w="70" w:type="dxa"/>
          <w:right w:w="70" w:type="dxa"/>
        </w:tblCellMar>
        <w:tblLook w:val="04A0" w:firstRow="1" w:lastRow="0" w:firstColumn="1" w:lastColumn="0" w:noHBand="0" w:noVBand="1"/>
      </w:tblPr>
      <w:tblGrid>
        <w:gridCol w:w="4626"/>
        <w:gridCol w:w="1072"/>
        <w:gridCol w:w="887"/>
        <w:gridCol w:w="1083"/>
        <w:gridCol w:w="1084"/>
        <w:gridCol w:w="1072"/>
      </w:tblGrid>
      <w:tr w:rsidR="00A43985" w:rsidRPr="00460B97" w14:paraId="748418B1" w14:textId="77777777" w:rsidTr="00A43985">
        <w:trPr>
          <w:trHeight w:val="407"/>
        </w:trPr>
        <w:tc>
          <w:tcPr>
            <w:tcW w:w="4626" w:type="dxa"/>
            <w:vMerge w:val="restart"/>
            <w:tcBorders>
              <w:top w:val="single" w:sz="8" w:space="0" w:color="548DD4"/>
              <w:left w:val="nil"/>
              <w:bottom w:val="single" w:sz="8" w:space="0" w:color="548DD4"/>
              <w:right w:val="single" w:sz="8" w:space="0" w:color="548DD4"/>
            </w:tcBorders>
            <w:shd w:val="clear" w:color="000000" w:fill="B8CCE4"/>
            <w:vAlign w:val="center"/>
            <w:hideMark/>
          </w:tcPr>
          <w:p w14:paraId="67A3B8CC" w14:textId="77777777" w:rsidR="00A43985" w:rsidRPr="00460B97" w:rsidRDefault="00A43985" w:rsidP="00730EE0">
            <w:pPr>
              <w:rPr>
                <w:rFonts w:ascii="Calibri" w:eastAsia="Times New Roman" w:hAnsi="Calibri" w:cs="Calibri"/>
                <w:b/>
                <w:bCs/>
                <w:color w:val="000000"/>
                <w:sz w:val="17"/>
                <w:szCs w:val="17"/>
                <w:lang w:eastAsia="sl-SI"/>
              </w:rPr>
            </w:pPr>
            <w:bookmarkStart w:id="73" w:name="RANGE!A1"/>
            <w:r w:rsidRPr="00460B97">
              <w:rPr>
                <w:rFonts w:ascii="Calibri" w:eastAsia="Times New Roman" w:hAnsi="Calibri" w:cs="Calibri"/>
                <w:b/>
                <w:bCs/>
                <w:color w:val="000000"/>
                <w:sz w:val="17"/>
                <w:szCs w:val="17"/>
                <w:lang w:eastAsia="sl-SI"/>
              </w:rPr>
              <w:t>Investicije v imenu in za račun družbe DARS</w:t>
            </w:r>
            <w:bookmarkEnd w:id="73"/>
          </w:p>
        </w:tc>
        <w:tc>
          <w:tcPr>
            <w:tcW w:w="5198" w:type="dxa"/>
            <w:gridSpan w:val="5"/>
            <w:tcBorders>
              <w:top w:val="single" w:sz="8" w:space="0" w:color="548DD4"/>
              <w:left w:val="nil"/>
              <w:bottom w:val="single" w:sz="8" w:space="0" w:color="548DD4"/>
              <w:right w:val="nil"/>
            </w:tcBorders>
            <w:shd w:val="clear" w:color="000000" w:fill="B8CCE4"/>
            <w:vAlign w:val="center"/>
            <w:hideMark/>
          </w:tcPr>
          <w:p w14:paraId="0EF5532A" w14:textId="77777777" w:rsidR="00A43985" w:rsidRPr="00460B97" w:rsidRDefault="00A43985" w:rsidP="00730EE0">
            <w:pPr>
              <w:jc w:val="center"/>
              <w:rPr>
                <w:rFonts w:ascii="Calibri" w:eastAsia="Times New Roman" w:hAnsi="Calibri" w:cs="Calibri"/>
                <w:b/>
                <w:bCs/>
                <w:color w:val="000000"/>
                <w:sz w:val="17"/>
                <w:szCs w:val="17"/>
                <w:lang w:eastAsia="sl-SI"/>
              </w:rPr>
            </w:pPr>
            <w:r w:rsidRPr="00460B97">
              <w:rPr>
                <w:rFonts w:ascii="Calibri" w:eastAsia="Times New Roman" w:hAnsi="Calibri" w:cs="Calibri"/>
                <w:b/>
                <w:bCs/>
                <w:color w:val="000000"/>
                <w:sz w:val="17"/>
                <w:szCs w:val="17"/>
                <w:lang w:eastAsia="sl-SI"/>
              </w:rPr>
              <w:t>Način financiranja</w:t>
            </w:r>
          </w:p>
        </w:tc>
      </w:tr>
      <w:tr w:rsidR="00A43985" w:rsidRPr="00460B97" w14:paraId="25C4C149" w14:textId="77777777" w:rsidTr="00A43985">
        <w:trPr>
          <w:trHeight w:val="509"/>
        </w:trPr>
        <w:tc>
          <w:tcPr>
            <w:tcW w:w="4626" w:type="dxa"/>
            <w:vMerge/>
            <w:tcBorders>
              <w:top w:val="single" w:sz="8" w:space="0" w:color="548DD4"/>
              <w:left w:val="nil"/>
              <w:bottom w:val="single" w:sz="8" w:space="0" w:color="548DD4"/>
              <w:right w:val="single" w:sz="8" w:space="0" w:color="548DD4"/>
            </w:tcBorders>
            <w:vAlign w:val="center"/>
            <w:hideMark/>
          </w:tcPr>
          <w:p w14:paraId="0AB4457A" w14:textId="77777777" w:rsidR="00A43985" w:rsidRPr="00460B97" w:rsidRDefault="00A43985" w:rsidP="00730EE0">
            <w:pPr>
              <w:rPr>
                <w:rFonts w:ascii="Calibri" w:eastAsia="Times New Roman" w:hAnsi="Calibri" w:cs="Calibri"/>
                <w:b/>
                <w:bCs/>
                <w:color w:val="000000"/>
                <w:sz w:val="17"/>
                <w:szCs w:val="17"/>
                <w:lang w:eastAsia="sl-SI"/>
              </w:rPr>
            </w:pPr>
          </w:p>
        </w:tc>
        <w:tc>
          <w:tcPr>
            <w:tcW w:w="1072" w:type="dxa"/>
            <w:vMerge w:val="restart"/>
            <w:tcBorders>
              <w:top w:val="nil"/>
              <w:left w:val="single" w:sz="8" w:space="0" w:color="548DD4"/>
              <w:bottom w:val="single" w:sz="8" w:space="0" w:color="548DD4"/>
              <w:right w:val="single" w:sz="8" w:space="0" w:color="548DD4"/>
            </w:tcBorders>
            <w:shd w:val="clear" w:color="000000" w:fill="B8CCE4"/>
            <w:noWrap/>
            <w:vAlign w:val="center"/>
            <w:hideMark/>
          </w:tcPr>
          <w:p w14:paraId="40DA0082" w14:textId="77777777" w:rsidR="00A43985" w:rsidRPr="00460B97" w:rsidRDefault="00A43985" w:rsidP="00730EE0">
            <w:pPr>
              <w:jc w:val="right"/>
              <w:rPr>
                <w:rFonts w:ascii="Calibri" w:eastAsia="Times New Roman" w:hAnsi="Calibri" w:cs="Calibri"/>
                <w:b/>
                <w:bCs/>
                <w:color w:val="000000"/>
                <w:sz w:val="17"/>
                <w:szCs w:val="17"/>
                <w:lang w:eastAsia="sl-SI"/>
              </w:rPr>
            </w:pPr>
            <w:r w:rsidRPr="00460B97">
              <w:rPr>
                <w:rFonts w:ascii="Calibri" w:eastAsia="Times New Roman" w:hAnsi="Calibri" w:cs="Calibri"/>
                <w:b/>
                <w:bCs/>
                <w:color w:val="000000"/>
                <w:sz w:val="17"/>
                <w:szCs w:val="17"/>
                <w:lang w:eastAsia="sl-SI"/>
              </w:rPr>
              <w:t>Lastna sredstva*</w:t>
            </w:r>
          </w:p>
        </w:tc>
        <w:tc>
          <w:tcPr>
            <w:tcW w:w="887" w:type="dxa"/>
            <w:vMerge w:val="restart"/>
            <w:tcBorders>
              <w:top w:val="nil"/>
              <w:left w:val="single" w:sz="8" w:space="0" w:color="548DD4"/>
              <w:bottom w:val="single" w:sz="8" w:space="0" w:color="548DD4"/>
              <w:right w:val="single" w:sz="8" w:space="0" w:color="548DD4"/>
            </w:tcBorders>
            <w:shd w:val="clear" w:color="000000" w:fill="B8CCE4"/>
            <w:noWrap/>
            <w:vAlign w:val="center"/>
            <w:hideMark/>
          </w:tcPr>
          <w:p w14:paraId="065254FF" w14:textId="77777777" w:rsidR="00A43985" w:rsidRPr="00460B97" w:rsidRDefault="00A43985" w:rsidP="00730EE0">
            <w:pPr>
              <w:jc w:val="right"/>
              <w:rPr>
                <w:rFonts w:ascii="Calibri" w:eastAsia="Times New Roman" w:hAnsi="Calibri" w:cs="Calibri"/>
                <w:b/>
                <w:bCs/>
                <w:color w:val="000000"/>
                <w:sz w:val="17"/>
                <w:szCs w:val="17"/>
                <w:lang w:eastAsia="sl-SI"/>
              </w:rPr>
            </w:pPr>
            <w:r w:rsidRPr="00460B97">
              <w:rPr>
                <w:rFonts w:ascii="Calibri" w:eastAsia="Times New Roman" w:hAnsi="Calibri" w:cs="Calibri"/>
                <w:b/>
                <w:bCs/>
                <w:color w:val="000000"/>
                <w:sz w:val="17"/>
                <w:szCs w:val="17"/>
                <w:lang w:eastAsia="sl-SI"/>
              </w:rPr>
              <w:t>Evropska sredstva</w:t>
            </w:r>
          </w:p>
        </w:tc>
        <w:tc>
          <w:tcPr>
            <w:tcW w:w="1083" w:type="dxa"/>
            <w:vMerge w:val="restart"/>
            <w:tcBorders>
              <w:top w:val="nil"/>
              <w:left w:val="single" w:sz="8" w:space="0" w:color="548DD4"/>
              <w:bottom w:val="single" w:sz="8" w:space="0" w:color="548DD4"/>
              <w:right w:val="single" w:sz="8" w:space="0" w:color="548DD4"/>
            </w:tcBorders>
            <w:shd w:val="clear" w:color="000000" w:fill="B8CCE4"/>
            <w:vAlign w:val="center"/>
            <w:hideMark/>
          </w:tcPr>
          <w:p w14:paraId="1F935EFB" w14:textId="6730D6AF" w:rsidR="00A43985" w:rsidRPr="00460B97" w:rsidRDefault="00A43985" w:rsidP="00730EE0">
            <w:pPr>
              <w:jc w:val="right"/>
              <w:rPr>
                <w:rFonts w:ascii="Calibri" w:eastAsia="Times New Roman" w:hAnsi="Calibri" w:cs="Calibri"/>
                <w:b/>
                <w:bCs/>
                <w:color w:val="000000"/>
                <w:sz w:val="17"/>
                <w:szCs w:val="17"/>
                <w:lang w:eastAsia="sl-SI"/>
              </w:rPr>
            </w:pPr>
            <w:r w:rsidRPr="00460B97">
              <w:rPr>
                <w:rFonts w:ascii="Calibri" w:eastAsia="Times New Roman" w:hAnsi="Calibri" w:cs="Calibri"/>
                <w:b/>
                <w:bCs/>
                <w:color w:val="000000"/>
                <w:sz w:val="17"/>
                <w:szCs w:val="17"/>
                <w:lang w:eastAsia="sl-SI"/>
              </w:rPr>
              <w:t>Zadolževanje na podlagi zakona (Uradni list</w:t>
            </w:r>
            <w:r w:rsidR="00BB6700">
              <w:rPr>
                <w:rFonts w:ascii="Calibri" w:eastAsia="Times New Roman" w:hAnsi="Calibri" w:cs="Calibri"/>
                <w:b/>
                <w:bCs/>
                <w:color w:val="000000"/>
                <w:sz w:val="17"/>
                <w:szCs w:val="17"/>
                <w:lang w:eastAsia="sl-SI"/>
              </w:rPr>
              <w:t xml:space="preserve"> RS,</w:t>
            </w:r>
            <w:r w:rsidRPr="00460B97">
              <w:rPr>
                <w:rFonts w:ascii="Calibri" w:eastAsia="Times New Roman" w:hAnsi="Calibri" w:cs="Calibri"/>
                <w:b/>
                <w:bCs/>
                <w:color w:val="000000"/>
                <w:sz w:val="17"/>
                <w:szCs w:val="17"/>
                <w:lang w:eastAsia="sl-SI"/>
              </w:rPr>
              <w:t xml:space="preserve"> št. 55/08)</w:t>
            </w:r>
          </w:p>
        </w:tc>
        <w:tc>
          <w:tcPr>
            <w:tcW w:w="1084" w:type="dxa"/>
            <w:vMerge w:val="restart"/>
            <w:tcBorders>
              <w:top w:val="nil"/>
              <w:left w:val="single" w:sz="8" w:space="0" w:color="548DD4"/>
              <w:bottom w:val="single" w:sz="8" w:space="0" w:color="548DD4"/>
              <w:right w:val="single" w:sz="8" w:space="0" w:color="548DD4"/>
            </w:tcBorders>
            <w:shd w:val="clear" w:color="000000" w:fill="B8CCE4"/>
            <w:vAlign w:val="center"/>
            <w:hideMark/>
          </w:tcPr>
          <w:p w14:paraId="73AF7A54" w14:textId="77777777" w:rsidR="00A43985" w:rsidRPr="00460B97" w:rsidRDefault="00A43985" w:rsidP="00730EE0">
            <w:pPr>
              <w:jc w:val="right"/>
              <w:rPr>
                <w:rFonts w:ascii="Calibri" w:eastAsia="Times New Roman" w:hAnsi="Calibri" w:cs="Calibri"/>
                <w:b/>
                <w:bCs/>
                <w:color w:val="000000"/>
                <w:sz w:val="17"/>
                <w:szCs w:val="17"/>
                <w:lang w:eastAsia="sl-SI"/>
              </w:rPr>
            </w:pPr>
            <w:r w:rsidRPr="00460B97">
              <w:rPr>
                <w:rFonts w:ascii="Calibri" w:eastAsia="Times New Roman" w:hAnsi="Calibri" w:cs="Calibri"/>
                <w:b/>
                <w:bCs/>
                <w:color w:val="000000"/>
                <w:sz w:val="17"/>
                <w:szCs w:val="17"/>
                <w:lang w:eastAsia="sl-SI"/>
              </w:rPr>
              <w:t>Zadolževanje preko EFSI - EIB X</w:t>
            </w:r>
          </w:p>
        </w:tc>
        <w:tc>
          <w:tcPr>
            <w:tcW w:w="1072" w:type="dxa"/>
            <w:vMerge w:val="restart"/>
            <w:tcBorders>
              <w:top w:val="nil"/>
              <w:left w:val="single" w:sz="8" w:space="0" w:color="548DD4"/>
              <w:bottom w:val="single" w:sz="8" w:space="0" w:color="548DD4"/>
              <w:right w:val="nil"/>
            </w:tcBorders>
            <w:shd w:val="clear" w:color="000000" w:fill="B8CCE4"/>
            <w:noWrap/>
            <w:vAlign w:val="center"/>
            <w:hideMark/>
          </w:tcPr>
          <w:p w14:paraId="2DF4DCBB" w14:textId="77777777" w:rsidR="00A43985" w:rsidRPr="00460B97" w:rsidRDefault="00A43985" w:rsidP="00730EE0">
            <w:pPr>
              <w:jc w:val="right"/>
              <w:rPr>
                <w:rFonts w:ascii="Calibri" w:eastAsia="Times New Roman" w:hAnsi="Calibri" w:cs="Calibri"/>
                <w:b/>
                <w:bCs/>
                <w:color w:val="000000"/>
                <w:sz w:val="17"/>
                <w:szCs w:val="17"/>
                <w:lang w:eastAsia="sl-SI"/>
              </w:rPr>
            </w:pPr>
            <w:r w:rsidRPr="00460B97">
              <w:rPr>
                <w:rFonts w:ascii="Calibri" w:eastAsia="Times New Roman" w:hAnsi="Calibri" w:cs="Calibri"/>
                <w:b/>
                <w:bCs/>
                <w:color w:val="000000"/>
                <w:sz w:val="17"/>
                <w:szCs w:val="17"/>
                <w:lang w:eastAsia="sl-SI"/>
              </w:rPr>
              <w:t>Skupaj</w:t>
            </w:r>
          </w:p>
        </w:tc>
      </w:tr>
      <w:tr w:rsidR="00A43985" w:rsidRPr="00460B97" w14:paraId="16532409" w14:textId="77777777" w:rsidTr="00460B97">
        <w:trPr>
          <w:trHeight w:val="509"/>
        </w:trPr>
        <w:tc>
          <w:tcPr>
            <w:tcW w:w="4626" w:type="dxa"/>
            <w:vMerge/>
            <w:tcBorders>
              <w:top w:val="single" w:sz="8" w:space="0" w:color="548DD4"/>
              <w:left w:val="nil"/>
              <w:bottom w:val="single" w:sz="8" w:space="0" w:color="548DD4"/>
              <w:right w:val="single" w:sz="8" w:space="0" w:color="548DD4"/>
            </w:tcBorders>
            <w:vAlign w:val="center"/>
            <w:hideMark/>
          </w:tcPr>
          <w:p w14:paraId="0837CEB6" w14:textId="77777777" w:rsidR="00A43985" w:rsidRPr="00460B97" w:rsidRDefault="00A43985" w:rsidP="00730EE0">
            <w:pPr>
              <w:rPr>
                <w:rFonts w:ascii="Calibri" w:eastAsia="Times New Roman" w:hAnsi="Calibri" w:cs="Calibri"/>
                <w:b/>
                <w:bCs/>
                <w:color w:val="000000"/>
                <w:sz w:val="17"/>
                <w:szCs w:val="17"/>
                <w:lang w:eastAsia="sl-SI"/>
              </w:rPr>
            </w:pPr>
          </w:p>
        </w:tc>
        <w:tc>
          <w:tcPr>
            <w:tcW w:w="1072" w:type="dxa"/>
            <w:vMerge/>
            <w:tcBorders>
              <w:top w:val="nil"/>
              <w:left w:val="single" w:sz="8" w:space="0" w:color="548DD4"/>
              <w:bottom w:val="single" w:sz="8" w:space="0" w:color="548DD4"/>
              <w:right w:val="single" w:sz="8" w:space="0" w:color="548DD4"/>
            </w:tcBorders>
            <w:vAlign w:val="center"/>
            <w:hideMark/>
          </w:tcPr>
          <w:p w14:paraId="6001D0A4" w14:textId="77777777" w:rsidR="00A43985" w:rsidRPr="00460B97" w:rsidRDefault="00A43985" w:rsidP="00730EE0">
            <w:pPr>
              <w:rPr>
                <w:rFonts w:ascii="Calibri" w:eastAsia="Times New Roman" w:hAnsi="Calibri" w:cs="Calibri"/>
                <w:b/>
                <w:bCs/>
                <w:color w:val="000000"/>
                <w:sz w:val="17"/>
                <w:szCs w:val="17"/>
                <w:lang w:eastAsia="sl-SI"/>
              </w:rPr>
            </w:pPr>
          </w:p>
        </w:tc>
        <w:tc>
          <w:tcPr>
            <w:tcW w:w="887" w:type="dxa"/>
            <w:vMerge/>
            <w:tcBorders>
              <w:top w:val="nil"/>
              <w:left w:val="single" w:sz="8" w:space="0" w:color="548DD4"/>
              <w:bottom w:val="single" w:sz="8" w:space="0" w:color="548DD4"/>
              <w:right w:val="single" w:sz="8" w:space="0" w:color="548DD4"/>
            </w:tcBorders>
            <w:vAlign w:val="center"/>
            <w:hideMark/>
          </w:tcPr>
          <w:p w14:paraId="40AE0A15" w14:textId="77777777" w:rsidR="00A43985" w:rsidRPr="00460B97" w:rsidRDefault="00A43985" w:rsidP="00730EE0">
            <w:pPr>
              <w:rPr>
                <w:rFonts w:ascii="Calibri" w:eastAsia="Times New Roman" w:hAnsi="Calibri" w:cs="Calibri"/>
                <w:b/>
                <w:bCs/>
                <w:color w:val="000000"/>
                <w:sz w:val="17"/>
                <w:szCs w:val="17"/>
                <w:lang w:eastAsia="sl-SI"/>
              </w:rPr>
            </w:pPr>
          </w:p>
        </w:tc>
        <w:tc>
          <w:tcPr>
            <w:tcW w:w="1083" w:type="dxa"/>
            <w:vMerge/>
            <w:tcBorders>
              <w:top w:val="nil"/>
              <w:left w:val="single" w:sz="8" w:space="0" w:color="548DD4"/>
              <w:bottom w:val="single" w:sz="8" w:space="0" w:color="548DD4"/>
              <w:right w:val="single" w:sz="8" w:space="0" w:color="548DD4"/>
            </w:tcBorders>
            <w:vAlign w:val="center"/>
            <w:hideMark/>
          </w:tcPr>
          <w:p w14:paraId="6FC58DAF" w14:textId="77777777" w:rsidR="00A43985" w:rsidRPr="00460B97" w:rsidRDefault="00A43985" w:rsidP="00730EE0">
            <w:pPr>
              <w:rPr>
                <w:rFonts w:ascii="Calibri" w:eastAsia="Times New Roman" w:hAnsi="Calibri" w:cs="Calibri"/>
                <w:b/>
                <w:bCs/>
                <w:color w:val="000000"/>
                <w:sz w:val="17"/>
                <w:szCs w:val="17"/>
                <w:lang w:eastAsia="sl-SI"/>
              </w:rPr>
            </w:pPr>
          </w:p>
        </w:tc>
        <w:tc>
          <w:tcPr>
            <w:tcW w:w="1084" w:type="dxa"/>
            <w:vMerge/>
            <w:tcBorders>
              <w:top w:val="nil"/>
              <w:left w:val="single" w:sz="8" w:space="0" w:color="548DD4"/>
              <w:bottom w:val="single" w:sz="8" w:space="0" w:color="548DD4"/>
              <w:right w:val="single" w:sz="8" w:space="0" w:color="548DD4"/>
            </w:tcBorders>
            <w:vAlign w:val="center"/>
            <w:hideMark/>
          </w:tcPr>
          <w:p w14:paraId="08D96C69" w14:textId="77777777" w:rsidR="00A43985" w:rsidRPr="00460B97" w:rsidRDefault="00A43985" w:rsidP="00730EE0">
            <w:pPr>
              <w:rPr>
                <w:rFonts w:ascii="Calibri" w:eastAsia="Times New Roman" w:hAnsi="Calibri" w:cs="Calibri"/>
                <w:b/>
                <w:bCs/>
                <w:color w:val="000000"/>
                <w:sz w:val="17"/>
                <w:szCs w:val="17"/>
                <w:lang w:eastAsia="sl-SI"/>
              </w:rPr>
            </w:pPr>
          </w:p>
        </w:tc>
        <w:tc>
          <w:tcPr>
            <w:tcW w:w="1072" w:type="dxa"/>
            <w:vMerge/>
            <w:tcBorders>
              <w:top w:val="nil"/>
              <w:left w:val="single" w:sz="8" w:space="0" w:color="548DD4"/>
              <w:bottom w:val="single" w:sz="8" w:space="0" w:color="548DD4"/>
              <w:right w:val="nil"/>
            </w:tcBorders>
            <w:vAlign w:val="center"/>
            <w:hideMark/>
          </w:tcPr>
          <w:p w14:paraId="1820B91C" w14:textId="77777777" w:rsidR="00A43985" w:rsidRPr="00460B97" w:rsidRDefault="00A43985" w:rsidP="00730EE0">
            <w:pPr>
              <w:rPr>
                <w:rFonts w:ascii="Calibri" w:eastAsia="Times New Roman" w:hAnsi="Calibri" w:cs="Calibri"/>
                <w:b/>
                <w:bCs/>
                <w:color w:val="000000"/>
                <w:sz w:val="17"/>
                <w:szCs w:val="17"/>
                <w:lang w:eastAsia="sl-SI"/>
              </w:rPr>
            </w:pPr>
          </w:p>
        </w:tc>
      </w:tr>
      <w:tr w:rsidR="00A43985" w:rsidRPr="00460B97" w14:paraId="64771107" w14:textId="77777777" w:rsidTr="00A43985">
        <w:trPr>
          <w:trHeight w:val="340"/>
        </w:trPr>
        <w:tc>
          <w:tcPr>
            <w:tcW w:w="4626" w:type="dxa"/>
            <w:tcBorders>
              <w:top w:val="single" w:sz="8" w:space="0" w:color="548DD4"/>
              <w:left w:val="nil"/>
              <w:bottom w:val="single" w:sz="8" w:space="0" w:color="548DD4"/>
              <w:right w:val="nil"/>
            </w:tcBorders>
            <w:shd w:val="clear" w:color="auto" w:fill="auto"/>
            <w:noWrap/>
            <w:vAlign w:val="center"/>
            <w:hideMark/>
          </w:tcPr>
          <w:p w14:paraId="0E9A3235" w14:textId="77777777" w:rsidR="00A43985" w:rsidRPr="00460B97" w:rsidRDefault="00A43985" w:rsidP="00730EE0">
            <w:pPr>
              <w:rPr>
                <w:rFonts w:ascii="Calibri" w:eastAsia="Times New Roman" w:hAnsi="Calibri" w:cs="Calibri"/>
                <w:color w:val="000000"/>
                <w:sz w:val="17"/>
                <w:szCs w:val="17"/>
                <w:lang w:eastAsia="sl-SI"/>
              </w:rPr>
            </w:pPr>
            <w:r w:rsidRPr="00460B97">
              <w:rPr>
                <w:rFonts w:ascii="Calibri" w:eastAsia="Times New Roman" w:hAnsi="Calibri" w:cs="Calibri"/>
                <w:color w:val="000000"/>
                <w:sz w:val="17"/>
                <w:szCs w:val="17"/>
                <w:lang w:eastAsia="sl-SI"/>
              </w:rPr>
              <w:t>Projektna dokumentacija**</w:t>
            </w:r>
          </w:p>
        </w:tc>
        <w:tc>
          <w:tcPr>
            <w:tcW w:w="1072" w:type="dxa"/>
            <w:tcBorders>
              <w:top w:val="single" w:sz="8" w:space="0" w:color="548DD4"/>
              <w:left w:val="nil"/>
              <w:bottom w:val="single" w:sz="8" w:space="0" w:color="548DD4"/>
              <w:right w:val="nil"/>
            </w:tcBorders>
            <w:shd w:val="clear" w:color="auto" w:fill="auto"/>
            <w:noWrap/>
            <w:vAlign w:val="center"/>
            <w:hideMark/>
          </w:tcPr>
          <w:p w14:paraId="4C84D2ED"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2.474.790</w:t>
            </w:r>
          </w:p>
        </w:tc>
        <w:tc>
          <w:tcPr>
            <w:tcW w:w="887" w:type="dxa"/>
            <w:tcBorders>
              <w:top w:val="single" w:sz="8" w:space="0" w:color="548DD4"/>
              <w:left w:val="nil"/>
              <w:bottom w:val="single" w:sz="8" w:space="0" w:color="548DD4"/>
              <w:right w:val="nil"/>
            </w:tcBorders>
            <w:shd w:val="clear" w:color="auto" w:fill="auto"/>
            <w:noWrap/>
            <w:vAlign w:val="center"/>
            <w:hideMark/>
          </w:tcPr>
          <w:p w14:paraId="1E9CA65E"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2.708.568</w:t>
            </w:r>
          </w:p>
        </w:tc>
        <w:tc>
          <w:tcPr>
            <w:tcW w:w="1083" w:type="dxa"/>
            <w:tcBorders>
              <w:top w:val="single" w:sz="8" w:space="0" w:color="548DD4"/>
              <w:left w:val="nil"/>
              <w:bottom w:val="single" w:sz="8" w:space="0" w:color="548DD4"/>
              <w:right w:val="nil"/>
            </w:tcBorders>
            <w:shd w:val="clear" w:color="auto" w:fill="auto"/>
            <w:noWrap/>
            <w:vAlign w:val="center"/>
            <w:hideMark/>
          </w:tcPr>
          <w:p w14:paraId="7AA71692"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4" w:type="dxa"/>
            <w:tcBorders>
              <w:top w:val="single" w:sz="8" w:space="0" w:color="548DD4"/>
              <w:left w:val="nil"/>
              <w:bottom w:val="single" w:sz="8" w:space="0" w:color="548DD4"/>
              <w:right w:val="nil"/>
            </w:tcBorders>
            <w:shd w:val="clear" w:color="auto" w:fill="auto"/>
            <w:noWrap/>
            <w:vAlign w:val="center"/>
            <w:hideMark/>
          </w:tcPr>
          <w:p w14:paraId="7719E89B"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72" w:type="dxa"/>
            <w:tcBorders>
              <w:top w:val="single" w:sz="8" w:space="0" w:color="548DD4"/>
              <w:left w:val="nil"/>
              <w:bottom w:val="single" w:sz="8" w:space="0" w:color="548DD4"/>
              <w:right w:val="nil"/>
            </w:tcBorders>
            <w:shd w:val="clear" w:color="auto" w:fill="auto"/>
            <w:noWrap/>
            <w:vAlign w:val="center"/>
            <w:hideMark/>
          </w:tcPr>
          <w:p w14:paraId="37FD6F08"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5.183.358</w:t>
            </w:r>
          </w:p>
        </w:tc>
      </w:tr>
      <w:tr w:rsidR="00A43985" w:rsidRPr="00460B97" w14:paraId="739E69D0" w14:textId="77777777" w:rsidTr="00A43985">
        <w:trPr>
          <w:trHeight w:val="340"/>
        </w:trPr>
        <w:tc>
          <w:tcPr>
            <w:tcW w:w="4626" w:type="dxa"/>
            <w:tcBorders>
              <w:top w:val="single" w:sz="8" w:space="0" w:color="548DD4"/>
              <w:left w:val="nil"/>
              <w:bottom w:val="single" w:sz="8" w:space="0" w:color="548DD4"/>
              <w:right w:val="nil"/>
            </w:tcBorders>
            <w:shd w:val="clear" w:color="auto" w:fill="auto"/>
            <w:noWrap/>
            <w:vAlign w:val="center"/>
            <w:hideMark/>
          </w:tcPr>
          <w:p w14:paraId="49666AC7" w14:textId="77777777" w:rsidR="001A21F0" w:rsidRPr="001A21F0" w:rsidRDefault="00A43985" w:rsidP="001A21F0">
            <w:pPr>
              <w:rPr>
                <w:rFonts w:ascii="Calibri" w:eastAsia="Times New Roman" w:hAnsi="Calibri" w:cs="Calibri"/>
                <w:color w:val="000000"/>
                <w:sz w:val="17"/>
                <w:szCs w:val="17"/>
                <w:lang w:eastAsia="sl-SI"/>
              </w:rPr>
            </w:pPr>
            <w:r w:rsidRPr="00460B97">
              <w:rPr>
                <w:rFonts w:ascii="Calibri" w:eastAsia="Times New Roman" w:hAnsi="Calibri" w:cs="Calibri"/>
                <w:color w:val="000000"/>
                <w:sz w:val="17"/>
                <w:szCs w:val="17"/>
                <w:lang w:eastAsia="sl-SI"/>
              </w:rPr>
              <w:t>Predviden pričetek gradnje v letu 2023</w:t>
            </w:r>
            <w:r w:rsidR="001A21F0">
              <w:rPr>
                <w:rFonts w:ascii="Calibri" w:eastAsia="Times New Roman" w:hAnsi="Calibri" w:cs="Calibri"/>
                <w:color w:val="000000"/>
                <w:sz w:val="17"/>
                <w:szCs w:val="17"/>
                <w:lang w:eastAsia="sl-SI"/>
              </w:rPr>
              <w:t xml:space="preserve"> </w:t>
            </w:r>
            <w:r w:rsidR="001A21F0" w:rsidRPr="001A21F0">
              <w:rPr>
                <w:rFonts w:ascii="Calibri" w:eastAsia="Times New Roman" w:hAnsi="Calibri" w:cs="Calibri"/>
                <w:color w:val="000000"/>
                <w:sz w:val="17"/>
                <w:szCs w:val="17"/>
                <w:lang w:eastAsia="sl-SI"/>
              </w:rPr>
              <w:t>(odseki, za katere je bil v</w:t>
            </w:r>
          </w:p>
          <w:p w14:paraId="46D51554" w14:textId="791B2F2E" w:rsidR="00A43985" w:rsidRPr="00460B97" w:rsidRDefault="001A21F0" w:rsidP="001A21F0">
            <w:pPr>
              <w:rPr>
                <w:rFonts w:ascii="Calibri" w:eastAsia="Times New Roman" w:hAnsi="Calibri" w:cs="Calibri"/>
                <w:color w:val="000000"/>
                <w:sz w:val="17"/>
                <w:szCs w:val="17"/>
                <w:lang w:eastAsia="sl-SI"/>
              </w:rPr>
            </w:pPr>
            <w:r w:rsidRPr="001A21F0">
              <w:rPr>
                <w:rFonts w:ascii="Calibri" w:eastAsia="Times New Roman" w:hAnsi="Calibri" w:cs="Calibri"/>
                <w:color w:val="000000"/>
                <w:sz w:val="17"/>
                <w:szCs w:val="17"/>
                <w:lang w:eastAsia="sl-SI"/>
              </w:rPr>
              <w:t>letu 2023 načrtovan začetek gradnje)</w:t>
            </w:r>
          </w:p>
        </w:tc>
        <w:tc>
          <w:tcPr>
            <w:tcW w:w="1072" w:type="dxa"/>
            <w:tcBorders>
              <w:top w:val="single" w:sz="8" w:space="0" w:color="548DD4"/>
              <w:left w:val="nil"/>
              <w:bottom w:val="single" w:sz="8" w:space="0" w:color="548DD4"/>
              <w:right w:val="nil"/>
            </w:tcBorders>
            <w:shd w:val="clear" w:color="auto" w:fill="auto"/>
            <w:noWrap/>
            <w:vAlign w:val="center"/>
            <w:hideMark/>
          </w:tcPr>
          <w:p w14:paraId="77A024E8"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2.260.312</w:t>
            </w:r>
          </w:p>
        </w:tc>
        <w:tc>
          <w:tcPr>
            <w:tcW w:w="887" w:type="dxa"/>
            <w:tcBorders>
              <w:top w:val="single" w:sz="8" w:space="0" w:color="548DD4"/>
              <w:left w:val="nil"/>
              <w:bottom w:val="single" w:sz="8" w:space="0" w:color="548DD4"/>
              <w:right w:val="nil"/>
            </w:tcBorders>
            <w:shd w:val="clear" w:color="auto" w:fill="auto"/>
            <w:noWrap/>
            <w:vAlign w:val="center"/>
            <w:hideMark/>
          </w:tcPr>
          <w:p w14:paraId="55B4DFFA"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3" w:type="dxa"/>
            <w:tcBorders>
              <w:top w:val="single" w:sz="8" w:space="0" w:color="548DD4"/>
              <w:left w:val="nil"/>
              <w:bottom w:val="single" w:sz="8" w:space="0" w:color="548DD4"/>
              <w:right w:val="nil"/>
            </w:tcBorders>
            <w:shd w:val="clear" w:color="auto" w:fill="auto"/>
            <w:noWrap/>
            <w:vAlign w:val="center"/>
            <w:hideMark/>
          </w:tcPr>
          <w:p w14:paraId="170151DD"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4" w:type="dxa"/>
            <w:tcBorders>
              <w:top w:val="single" w:sz="8" w:space="0" w:color="548DD4"/>
              <w:left w:val="nil"/>
              <w:bottom w:val="single" w:sz="8" w:space="0" w:color="548DD4"/>
              <w:right w:val="nil"/>
            </w:tcBorders>
            <w:shd w:val="clear" w:color="auto" w:fill="auto"/>
            <w:noWrap/>
            <w:vAlign w:val="center"/>
            <w:hideMark/>
          </w:tcPr>
          <w:p w14:paraId="28AE4F2C" w14:textId="77777777" w:rsidR="00A43985" w:rsidRPr="00460B97" w:rsidRDefault="00A43985" w:rsidP="00730EE0">
            <w:pPr>
              <w:jc w:val="right"/>
              <w:rPr>
                <w:rFonts w:ascii="Calibri" w:eastAsia="Times New Roman" w:hAnsi="Calibri" w:cs="Calibri"/>
                <w:sz w:val="18"/>
                <w:szCs w:val="18"/>
                <w:lang w:eastAsia="sl-SI"/>
              </w:rPr>
            </w:pPr>
            <w:r w:rsidRPr="00460B97">
              <w:rPr>
                <w:rFonts w:ascii="Calibri" w:eastAsia="Times New Roman" w:hAnsi="Calibri" w:cs="Calibri"/>
                <w:sz w:val="18"/>
                <w:szCs w:val="18"/>
                <w:lang w:eastAsia="sl-SI"/>
              </w:rPr>
              <w:t>0</w:t>
            </w:r>
          </w:p>
        </w:tc>
        <w:tc>
          <w:tcPr>
            <w:tcW w:w="1072" w:type="dxa"/>
            <w:tcBorders>
              <w:top w:val="single" w:sz="8" w:space="0" w:color="548DD4"/>
              <w:left w:val="nil"/>
              <w:bottom w:val="single" w:sz="8" w:space="0" w:color="548DD4"/>
              <w:right w:val="nil"/>
            </w:tcBorders>
            <w:shd w:val="clear" w:color="auto" w:fill="auto"/>
            <w:noWrap/>
            <w:vAlign w:val="center"/>
            <w:hideMark/>
          </w:tcPr>
          <w:p w14:paraId="42201431"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2.260.312</w:t>
            </w:r>
          </w:p>
        </w:tc>
      </w:tr>
      <w:tr w:rsidR="00A43985" w:rsidRPr="00460B97" w14:paraId="6721FBC2" w14:textId="77777777" w:rsidTr="00A43985">
        <w:trPr>
          <w:trHeight w:val="340"/>
        </w:trPr>
        <w:tc>
          <w:tcPr>
            <w:tcW w:w="4626" w:type="dxa"/>
            <w:tcBorders>
              <w:top w:val="single" w:sz="8" w:space="0" w:color="548DD4"/>
              <w:left w:val="nil"/>
              <w:bottom w:val="single" w:sz="8" w:space="0" w:color="548DD4"/>
              <w:right w:val="nil"/>
            </w:tcBorders>
            <w:shd w:val="clear" w:color="auto" w:fill="auto"/>
            <w:noWrap/>
            <w:vAlign w:val="center"/>
            <w:hideMark/>
          </w:tcPr>
          <w:p w14:paraId="1F4E3EB6" w14:textId="77777777" w:rsidR="00A43985" w:rsidRPr="00460B97" w:rsidRDefault="00A43985" w:rsidP="00730EE0">
            <w:pPr>
              <w:rPr>
                <w:rFonts w:ascii="Calibri" w:eastAsia="Times New Roman" w:hAnsi="Calibri" w:cs="Calibri"/>
                <w:color w:val="000000"/>
                <w:sz w:val="17"/>
                <w:szCs w:val="17"/>
                <w:lang w:eastAsia="sl-SI"/>
              </w:rPr>
            </w:pPr>
            <w:r w:rsidRPr="00460B97">
              <w:rPr>
                <w:rFonts w:ascii="Calibri" w:eastAsia="Times New Roman" w:hAnsi="Calibri" w:cs="Calibri"/>
                <w:color w:val="000000"/>
                <w:sz w:val="17"/>
                <w:szCs w:val="17"/>
                <w:lang w:eastAsia="sl-SI"/>
              </w:rPr>
              <w:t>Predviden pričetek gradnje po 2023 (odseki za katere se je v letu 2022 pripravljala projektna dokumentacija)</w:t>
            </w:r>
          </w:p>
        </w:tc>
        <w:tc>
          <w:tcPr>
            <w:tcW w:w="1072" w:type="dxa"/>
            <w:tcBorders>
              <w:top w:val="single" w:sz="8" w:space="0" w:color="548DD4"/>
              <w:left w:val="nil"/>
              <w:bottom w:val="single" w:sz="8" w:space="0" w:color="548DD4"/>
              <w:right w:val="nil"/>
            </w:tcBorders>
            <w:shd w:val="clear" w:color="auto" w:fill="auto"/>
            <w:noWrap/>
            <w:vAlign w:val="center"/>
            <w:hideMark/>
          </w:tcPr>
          <w:p w14:paraId="17C88032"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59.019</w:t>
            </w:r>
          </w:p>
        </w:tc>
        <w:tc>
          <w:tcPr>
            <w:tcW w:w="887" w:type="dxa"/>
            <w:tcBorders>
              <w:top w:val="single" w:sz="8" w:space="0" w:color="548DD4"/>
              <w:left w:val="nil"/>
              <w:bottom w:val="single" w:sz="8" w:space="0" w:color="548DD4"/>
              <w:right w:val="nil"/>
            </w:tcBorders>
            <w:shd w:val="clear" w:color="auto" w:fill="auto"/>
            <w:noWrap/>
            <w:vAlign w:val="center"/>
            <w:hideMark/>
          </w:tcPr>
          <w:p w14:paraId="01EABADC"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3" w:type="dxa"/>
            <w:tcBorders>
              <w:top w:val="single" w:sz="8" w:space="0" w:color="548DD4"/>
              <w:left w:val="nil"/>
              <w:bottom w:val="single" w:sz="8" w:space="0" w:color="548DD4"/>
              <w:right w:val="nil"/>
            </w:tcBorders>
            <w:shd w:val="clear" w:color="auto" w:fill="auto"/>
            <w:noWrap/>
            <w:vAlign w:val="center"/>
            <w:hideMark/>
          </w:tcPr>
          <w:p w14:paraId="250F4258"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4" w:type="dxa"/>
            <w:tcBorders>
              <w:top w:val="single" w:sz="8" w:space="0" w:color="548DD4"/>
              <w:left w:val="nil"/>
              <w:bottom w:val="single" w:sz="8" w:space="0" w:color="548DD4"/>
              <w:right w:val="nil"/>
            </w:tcBorders>
            <w:shd w:val="clear" w:color="auto" w:fill="auto"/>
            <w:noWrap/>
            <w:vAlign w:val="center"/>
            <w:hideMark/>
          </w:tcPr>
          <w:p w14:paraId="5570FB31"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72" w:type="dxa"/>
            <w:tcBorders>
              <w:top w:val="single" w:sz="8" w:space="0" w:color="548DD4"/>
              <w:left w:val="nil"/>
              <w:bottom w:val="single" w:sz="8" w:space="0" w:color="548DD4"/>
              <w:right w:val="nil"/>
            </w:tcBorders>
            <w:shd w:val="clear" w:color="auto" w:fill="auto"/>
            <w:noWrap/>
            <w:vAlign w:val="center"/>
            <w:hideMark/>
          </w:tcPr>
          <w:p w14:paraId="6A6173BF"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59.019</w:t>
            </w:r>
          </w:p>
        </w:tc>
      </w:tr>
      <w:tr w:rsidR="00A43985" w:rsidRPr="00460B97" w14:paraId="16DB026A" w14:textId="77777777" w:rsidTr="00A43985">
        <w:trPr>
          <w:trHeight w:val="340"/>
        </w:trPr>
        <w:tc>
          <w:tcPr>
            <w:tcW w:w="4626" w:type="dxa"/>
            <w:tcBorders>
              <w:top w:val="single" w:sz="8" w:space="0" w:color="548DD4"/>
              <w:left w:val="nil"/>
              <w:bottom w:val="single" w:sz="8" w:space="0" w:color="548DD4"/>
              <w:right w:val="nil"/>
            </w:tcBorders>
            <w:shd w:val="clear" w:color="auto" w:fill="auto"/>
            <w:noWrap/>
            <w:vAlign w:val="center"/>
            <w:hideMark/>
          </w:tcPr>
          <w:p w14:paraId="1DC42283" w14:textId="77777777" w:rsidR="00A43985" w:rsidRPr="00460B97" w:rsidRDefault="00A43985" w:rsidP="00730EE0">
            <w:pPr>
              <w:rPr>
                <w:rFonts w:ascii="Calibri" w:eastAsia="Times New Roman" w:hAnsi="Calibri" w:cs="Calibri"/>
                <w:color w:val="000000"/>
                <w:sz w:val="17"/>
                <w:szCs w:val="17"/>
                <w:lang w:eastAsia="sl-SI"/>
              </w:rPr>
            </w:pPr>
            <w:r w:rsidRPr="00460B97">
              <w:rPr>
                <w:rFonts w:ascii="Calibri" w:eastAsia="Times New Roman" w:hAnsi="Calibri" w:cs="Calibri"/>
                <w:color w:val="000000"/>
                <w:sz w:val="17"/>
                <w:szCs w:val="17"/>
                <w:lang w:eastAsia="sl-SI"/>
              </w:rPr>
              <w:t>Nadaljevanje gradnje</w:t>
            </w:r>
          </w:p>
        </w:tc>
        <w:tc>
          <w:tcPr>
            <w:tcW w:w="1072" w:type="dxa"/>
            <w:tcBorders>
              <w:top w:val="single" w:sz="8" w:space="0" w:color="548DD4"/>
              <w:left w:val="nil"/>
              <w:bottom w:val="single" w:sz="8" w:space="0" w:color="548DD4"/>
              <w:right w:val="nil"/>
            </w:tcBorders>
            <w:shd w:val="clear" w:color="auto" w:fill="auto"/>
            <w:noWrap/>
            <w:vAlign w:val="center"/>
            <w:hideMark/>
          </w:tcPr>
          <w:p w14:paraId="086CB7B0" w14:textId="6EEB3749"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42.</w:t>
            </w:r>
            <w:r w:rsidR="0018141D">
              <w:rPr>
                <w:rFonts w:ascii="Calibri" w:eastAsia="Times New Roman" w:hAnsi="Calibri" w:cs="Calibri"/>
                <w:color w:val="000000"/>
                <w:sz w:val="18"/>
                <w:szCs w:val="18"/>
                <w:lang w:eastAsia="sl-SI"/>
              </w:rPr>
              <w:t>378</w:t>
            </w:r>
            <w:r w:rsidRPr="00460B97">
              <w:rPr>
                <w:rFonts w:ascii="Calibri" w:eastAsia="Times New Roman" w:hAnsi="Calibri" w:cs="Calibri"/>
                <w:color w:val="000000"/>
                <w:sz w:val="18"/>
                <w:szCs w:val="18"/>
                <w:lang w:eastAsia="sl-SI"/>
              </w:rPr>
              <w:t>.</w:t>
            </w:r>
            <w:r w:rsidR="0018141D">
              <w:rPr>
                <w:rFonts w:ascii="Calibri" w:eastAsia="Times New Roman" w:hAnsi="Calibri" w:cs="Calibri"/>
                <w:color w:val="000000"/>
                <w:sz w:val="18"/>
                <w:szCs w:val="18"/>
                <w:lang w:eastAsia="sl-SI"/>
              </w:rPr>
              <w:t>417</w:t>
            </w:r>
          </w:p>
        </w:tc>
        <w:tc>
          <w:tcPr>
            <w:tcW w:w="887" w:type="dxa"/>
            <w:tcBorders>
              <w:top w:val="single" w:sz="8" w:space="0" w:color="548DD4"/>
              <w:left w:val="nil"/>
              <w:bottom w:val="single" w:sz="8" w:space="0" w:color="548DD4"/>
              <w:right w:val="nil"/>
            </w:tcBorders>
            <w:shd w:val="clear" w:color="auto" w:fill="auto"/>
            <w:noWrap/>
            <w:vAlign w:val="center"/>
            <w:hideMark/>
          </w:tcPr>
          <w:p w14:paraId="4DCF81FA" w14:textId="1655BFAC" w:rsidR="00A43985" w:rsidRPr="00460B97" w:rsidRDefault="0018141D" w:rsidP="00730EE0">
            <w:pPr>
              <w:jc w:val="right"/>
              <w:rPr>
                <w:rFonts w:ascii="Calibri" w:eastAsia="Times New Roman" w:hAnsi="Calibri" w:cs="Calibri"/>
                <w:color w:val="000000"/>
                <w:sz w:val="18"/>
                <w:szCs w:val="18"/>
                <w:lang w:eastAsia="sl-SI"/>
              </w:rPr>
            </w:pPr>
            <w:r>
              <w:rPr>
                <w:rFonts w:ascii="Calibri" w:eastAsia="Times New Roman" w:hAnsi="Calibri" w:cs="Calibri"/>
                <w:color w:val="000000"/>
                <w:sz w:val="18"/>
                <w:szCs w:val="18"/>
                <w:lang w:eastAsia="sl-SI"/>
              </w:rPr>
              <w:t>793</w:t>
            </w:r>
            <w:r w:rsidR="00A43985" w:rsidRPr="00460B97">
              <w:rPr>
                <w:rFonts w:ascii="Calibri" w:eastAsia="Times New Roman" w:hAnsi="Calibri" w:cs="Calibri"/>
                <w:color w:val="000000"/>
                <w:sz w:val="18"/>
                <w:szCs w:val="18"/>
                <w:lang w:eastAsia="sl-SI"/>
              </w:rPr>
              <w:t>.</w:t>
            </w:r>
            <w:r>
              <w:rPr>
                <w:rFonts w:ascii="Calibri" w:eastAsia="Times New Roman" w:hAnsi="Calibri" w:cs="Calibri"/>
                <w:color w:val="000000"/>
                <w:sz w:val="18"/>
                <w:szCs w:val="18"/>
                <w:lang w:eastAsia="sl-SI"/>
              </w:rPr>
              <w:t>536</w:t>
            </w:r>
          </w:p>
        </w:tc>
        <w:tc>
          <w:tcPr>
            <w:tcW w:w="1083" w:type="dxa"/>
            <w:tcBorders>
              <w:top w:val="single" w:sz="8" w:space="0" w:color="548DD4"/>
              <w:left w:val="nil"/>
              <w:bottom w:val="single" w:sz="8" w:space="0" w:color="548DD4"/>
              <w:right w:val="nil"/>
            </w:tcBorders>
            <w:shd w:val="clear" w:color="auto" w:fill="auto"/>
            <w:noWrap/>
            <w:vAlign w:val="center"/>
            <w:hideMark/>
          </w:tcPr>
          <w:p w14:paraId="2CBA1FA6"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100.169</w:t>
            </w:r>
          </w:p>
        </w:tc>
        <w:tc>
          <w:tcPr>
            <w:tcW w:w="1084" w:type="dxa"/>
            <w:tcBorders>
              <w:top w:val="single" w:sz="8" w:space="0" w:color="548DD4"/>
              <w:left w:val="nil"/>
              <w:bottom w:val="single" w:sz="8" w:space="0" w:color="548DD4"/>
              <w:right w:val="nil"/>
            </w:tcBorders>
            <w:shd w:val="clear" w:color="auto" w:fill="auto"/>
            <w:noWrap/>
            <w:vAlign w:val="center"/>
            <w:hideMark/>
          </w:tcPr>
          <w:p w14:paraId="7B5CF63F"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15.783.592</w:t>
            </w:r>
          </w:p>
        </w:tc>
        <w:tc>
          <w:tcPr>
            <w:tcW w:w="1072" w:type="dxa"/>
            <w:tcBorders>
              <w:top w:val="single" w:sz="8" w:space="0" w:color="548DD4"/>
              <w:left w:val="nil"/>
              <w:bottom w:val="single" w:sz="8" w:space="0" w:color="548DD4"/>
              <w:right w:val="nil"/>
            </w:tcBorders>
            <w:shd w:val="clear" w:color="auto" w:fill="auto"/>
            <w:noWrap/>
            <w:vAlign w:val="center"/>
            <w:hideMark/>
          </w:tcPr>
          <w:p w14:paraId="385FD203"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59.055.714</w:t>
            </w:r>
          </w:p>
        </w:tc>
      </w:tr>
      <w:tr w:rsidR="00A43985" w:rsidRPr="00460B97" w14:paraId="14B43877" w14:textId="77777777" w:rsidTr="00A43985">
        <w:trPr>
          <w:trHeight w:val="340"/>
        </w:trPr>
        <w:tc>
          <w:tcPr>
            <w:tcW w:w="4626" w:type="dxa"/>
            <w:tcBorders>
              <w:top w:val="single" w:sz="8" w:space="0" w:color="548DD4"/>
              <w:left w:val="nil"/>
              <w:bottom w:val="single" w:sz="8" w:space="0" w:color="548DD4"/>
              <w:right w:val="nil"/>
            </w:tcBorders>
            <w:shd w:val="clear" w:color="auto" w:fill="auto"/>
            <w:vAlign w:val="center"/>
            <w:hideMark/>
          </w:tcPr>
          <w:p w14:paraId="6AF84ABC" w14:textId="77777777" w:rsidR="00A43985" w:rsidRPr="00460B97" w:rsidRDefault="00A43985" w:rsidP="00730EE0">
            <w:pPr>
              <w:rPr>
                <w:rFonts w:ascii="Calibri" w:eastAsia="Times New Roman" w:hAnsi="Calibri" w:cs="Calibri"/>
                <w:color w:val="000000"/>
                <w:sz w:val="17"/>
                <w:szCs w:val="17"/>
                <w:lang w:eastAsia="sl-SI"/>
              </w:rPr>
            </w:pPr>
            <w:r w:rsidRPr="00460B97">
              <w:rPr>
                <w:rFonts w:ascii="Calibri" w:eastAsia="Times New Roman" w:hAnsi="Calibri" w:cs="Calibri"/>
                <w:color w:val="000000"/>
                <w:sz w:val="17"/>
                <w:szCs w:val="17"/>
                <w:lang w:eastAsia="sl-SI"/>
              </w:rPr>
              <w:t>Zaključna dela na avtocestah predanih prometu do vključno 2022</w:t>
            </w:r>
          </w:p>
        </w:tc>
        <w:tc>
          <w:tcPr>
            <w:tcW w:w="1072" w:type="dxa"/>
            <w:tcBorders>
              <w:top w:val="single" w:sz="8" w:space="0" w:color="548DD4"/>
              <w:left w:val="nil"/>
              <w:bottom w:val="single" w:sz="8" w:space="0" w:color="548DD4"/>
              <w:right w:val="nil"/>
            </w:tcBorders>
            <w:shd w:val="clear" w:color="auto" w:fill="auto"/>
            <w:noWrap/>
            <w:vAlign w:val="center"/>
            <w:hideMark/>
          </w:tcPr>
          <w:p w14:paraId="52581145"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2.175.522</w:t>
            </w:r>
          </w:p>
        </w:tc>
        <w:tc>
          <w:tcPr>
            <w:tcW w:w="887" w:type="dxa"/>
            <w:tcBorders>
              <w:top w:val="single" w:sz="8" w:space="0" w:color="548DD4"/>
              <w:left w:val="nil"/>
              <w:bottom w:val="single" w:sz="8" w:space="0" w:color="548DD4"/>
              <w:right w:val="nil"/>
            </w:tcBorders>
            <w:shd w:val="clear" w:color="auto" w:fill="auto"/>
            <w:noWrap/>
            <w:vAlign w:val="center"/>
            <w:hideMark/>
          </w:tcPr>
          <w:p w14:paraId="179B7164"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3" w:type="dxa"/>
            <w:tcBorders>
              <w:top w:val="single" w:sz="8" w:space="0" w:color="548DD4"/>
              <w:left w:val="nil"/>
              <w:bottom w:val="single" w:sz="8" w:space="0" w:color="548DD4"/>
              <w:right w:val="nil"/>
            </w:tcBorders>
            <w:shd w:val="clear" w:color="auto" w:fill="auto"/>
            <w:noWrap/>
            <w:vAlign w:val="center"/>
            <w:hideMark/>
          </w:tcPr>
          <w:p w14:paraId="4159BD54"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4" w:type="dxa"/>
            <w:tcBorders>
              <w:top w:val="single" w:sz="8" w:space="0" w:color="548DD4"/>
              <w:left w:val="nil"/>
              <w:bottom w:val="single" w:sz="8" w:space="0" w:color="548DD4"/>
              <w:right w:val="nil"/>
            </w:tcBorders>
            <w:shd w:val="clear" w:color="auto" w:fill="auto"/>
            <w:noWrap/>
            <w:vAlign w:val="center"/>
            <w:hideMark/>
          </w:tcPr>
          <w:p w14:paraId="2AC11B9B"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72" w:type="dxa"/>
            <w:tcBorders>
              <w:top w:val="single" w:sz="8" w:space="0" w:color="548DD4"/>
              <w:left w:val="nil"/>
              <w:bottom w:val="single" w:sz="8" w:space="0" w:color="548DD4"/>
              <w:right w:val="nil"/>
            </w:tcBorders>
            <w:shd w:val="clear" w:color="auto" w:fill="auto"/>
            <w:noWrap/>
            <w:vAlign w:val="center"/>
            <w:hideMark/>
          </w:tcPr>
          <w:p w14:paraId="4D4CC5DA"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2.175.522</w:t>
            </w:r>
          </w:p>
        </w:tc>
      </w:tr>
      <w:tr w:rsidR="00A43985" w:rsidRPr="00460B97" w14:paraId="2435DFC9" w14:textId="77777777" w:rsidTr="00A43985">
        <w:trPr>
          <w:trHeight w:val="340"/>
        </w:trPr>
        <w:tc>
          <w:tcPr>
            <w:tcW w:w="4626" w:type="dxa"/>
            <w:tcBorders>
              <w:top w:val="single" w:sz="8" w:space="0" w:color="548DD4"/>
              <w:left w:val="nil"/>
              <w:bottom w:val="single" w:sz="8" w:space="0" w:color="548DD4"/>
              <w:right w:val="nil"/>
            </w:tcBorders>
            <w:shd w:val="clear" w:color="auto" w:fill="auto"/>
            <w:noWrap/>
            <w:vAlign w:val="center"/>
            <w:hideMark/>
          </w:tcPr>
          <w:p w14:paraId="60E6DC0F" w14:textId="77777777" w:rsidR="00A43985" w:rsidRPr="00460B97" w:rsidRDefault="00A43985" w:rsidP="00730EE0">
            <w:pPr>
              <w:rPr>
                <w:rFonts w:ascii="Calibri" w:eastAsia="Times New Roman" w:hAnsi="Calibri" w:cs="Calibri"/>
                <w:color w:val="000000"/>
                <w:sz w:val="17"/>
                <w:szCs w:val="17"/>
                <w:lang w:eastAsia="sl-SI"/>
              </w:rPr>
            </w:pPr>
            <w:r w:rsidRPr="00460B97">
              <w:rPr>
                <w:rFonts w:ascii="Calibri" w:eastAsia="Times New Roman" w:hAnsi="Calibri" w:cs="Calibri"/>
                <w:color w:val="000000"/>
                <w:sz w:val="17"/>
                <w:szCs w:val="17"/>
                <w:lang w:eastAsia="sl-SI"/>
              </w:rPr>
              <w:t>Ostale postavke</w:t>
            </w:r>
          </w:p>
        </w:tc>
        <w:tc>
          <w:tcPr>
            <w:tcW w:w="1072" w:type="dxa"/>
            <w:tcBorders>
              <w:top w:val="single" w:sz="8" w:space="0" w:color="548DD4"/>
              <w:left w:val="nil"/>
              <w:bottom w:val="single" w:sz="8" w:space="0" w:color="548DD4"/>
              <w:right w:val="nil"/>
            </w:tcBorders>
            <w:shd w:val="clear" w:color="auto" w:fill="auto"/>
            <w:noWrap/>
            <w:vAlign w:val="center"/>
            <w:hideMark/>
          </w:tcPr>
          <w:p w14:paraId="13951972"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8.063.714</w:t>
            </w:r>
          </w:p>
        </w:tc>
        <w:tc>
          <w:tcPr>
            <w:tcW w:w="887" w:type="dxa"/>
            <w:tcBorders>
              <w:top w:val="single" w:sz="8" w:space="0" w:color="548DD4"/>
              <w:left w:val="nil"/>
              <w:bottom w:val="single" w:sz="8" w:space="0" w:color="548DD4"/>
              <w:right w:val="nil"/>
            </w:tcBorders>
            <w:shd w:val="clear" w:color="auto" w:fill="auto"/>
            <w:noWrap/>
            <w:vAlign w:val="center"/>
            <w:hideMark/>
          </w:tcPr>
          <w:p w14:paraId="59FDF6C4"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3" w:type="dxa"/>
            <w:tcBorders>
              <w:top w:val="single" w:sz="8" w:space="0" w:color="548DD4"/>
              <w:left w:val="nil"/>
              <w:bottom w:val="single" w:sz="8" w:space="0" w:color="548DD4"/>
              <w:right w:val="nil"/>
            </w:tcBorders>
            <w:shd w:val="clear" w:color="auto" w:fill="auto"/>
            <w:noWrap/>
            <w:vAlign w:val="center"/>
            <w:hideMark/>
          </w:tcPr>
          <w:p w14:paraId="7EF09A8F"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4" w:type="dxa"/>
            <w:tcBorders>
              <w:top w:val="single" w:sz="8" w:space="0" w:color="548DD4"/>
              <w:left w:val="nil"/>
              <w:bottom w:val="single" w:sz="8" w:space="0" w:color="548DD4"/>
              <w:right w:val="nil"/>
            </w:tcBorders>
            <w:shd w:val="clear" w:color="auto" w:fill="auto"/>
            <w:noWrap/>
            <w:vAlign w:val="center"/>
            <w:hideMark/>
          </w:tcPr>
          <w:p w14:paraId="6F666C96"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72" w:type="dxa"/>
            <w:tcBorders>
              <w:top w:val="single" w:sz="8" w:space="0" w:color="548DD4"/>
              <w:left w:val="nil"/>
              <w:bottom w:val="single" w:sz="8" w:space="0" w:color="548DD4"/>
              <w:right w:val="nil"/>
            </w:tcBorders>
            <w:shd w:val="clear" w:color="auto" w:fill="auto"/>
            <w:noWrap/>
            <w:vAlign w:val="center"/>
            <w:hideMark/>
          </w:tcPr>
          <w:p w14:paraId="4760B472"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8.063.714</w:t>
            </w:r>
          </w:p>
        </w:tc>
      </w:tr>
      <w:tr w:rsidR="00A43985" w:rsidRPr="00460B97" w14:paraId="3AE16581" w14:textId="77777777" w:rsidTr="00A43985">
        <w:trPr>
          <w:trHeight w:val="340"/>
        </w:trPr>
        <w:tc>
          <w:tcPr>
            <w:tcW w:w="4626" w:type="dxa"/>
            <w:tcBorders>
              <w:top w:val="single" w:sz="8" w:space="0" w:color="548DD4"/>
              <w:left w:val="nil"/>
              <w:bottom w:val="single" w:sz="8" w:space="0" w:color="548DD4"/>
              <w:right w:val="nil"/>
            </w:tcBorders>
            <w:shd w:val="clear" w:color="auto" w:fill="auto"/>
            <w:noWrap/>
            <w:vAlign w:val="center"/>
            <w:hideMark/>
          </w:tcPr>
          <w:p w14:paraId="41D6E0E2" w14:textId="77777777" w:rsidR="00A43985" w:rsidRPr="00460B97" w:rsidRDefault="00A43985" w:rsidP="00730EE0">
            <w:pPr>
              <w:rPr>
                <w:rFonts w:ascii="Calibri" w:eastAsia="Times New Roman" w:hAnsi="Calibri" w:cs="Calibri"/>
                <w:color w:val="000000"/>
                <w:sz w:val="17"/>
                <w:szCs w:val="17"/>
                <w:lang w:eastAsia="sl-SI"/>
              </w:rPr>
            </w:pPr>
            <w:r w:rsidRPr="00460B97">
              <w:rPr>
                <w:rFonts w:ascii="Calibri" w:eastAsia="Times New Roman" w:hAnsi="Calibri" w:cs="Calibri"/>
                <w:color w:val="000000"/>
                <w:sz w:val="17"/>
                <w:szCs w:val="17"/>
                <w:lang w:eastAsia="sl-SI"/>
              </w:rPr>
              <w:t>Obnavljanje in naložbe v obstoječe AC</w:t>
            </w:r>
          </w:p>
        </w:tc>
        <w:tc>
          <w:tcPr>
            <w:tcW w:w="1072" w:type="dxa"/>
            <w:tcBorders>
              <w:top w:val="single" w:sz="8" w:space="0" w:color="548DD4"/>
              <w:left w:val="nil"/>
              <w:bottom w:val="single" w:sz="8" w:space="0" w:color="548DD4"/>
              <w:right w:val="nil"/>
            </w:tcBorders>
            <w:shd w:val="clear" w:color="auto" w:fill="auto"/>
            <w:noWrap/>
            <w:vAlign w:val="center"/>
            <w:hideMark/>
          </w:tcPr>
          <w:p w14:paraId="6B7E2726"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103.117.808</w:t>
            </w:r>
          </w:p>
        </w:tc>
        <w:tc>
          <w:tcPr>
            <w:tcW w:w="887" w:type="dxa"/>
            <w:tcBorders>
              <w:top w:val="single" w:sz="8" w:space="0" w:color="548DD4"/>
              <w:left w:val="nil"/>
              <w:bottom w:val="single" w:sz="8" w:space="0" w:color="548DD4"/>
              <w:right w:val="nil"/>
            </w:tcBorders>
            <w:shd w:val="clear" w:color="auto" w:fill="auto"/>
            <w:noWrap/>
            <w:vAlign w:val="center"/>
            <w:hideMark/>
          </w:tcPr>
          <w:p w14:paraId="61B0CFF8"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3.508.688</w:t>
            </w:r>
          </w:p>
        </w:tc>
        <w:tc>
          <w:tcPr>
            <w:tcW w:w="1083" w:type="dxa"/>
            <w:tcBorders>
              <w:top w:val="single" w:sz="8" w:space="0" w:color="548DD4"/>
              <w:left w:val="nil"/>
              <w:bottom w:val="single" w:sz="8" w:space="0" w:color="548DD4"/>
              <w:right w:val="nil"/>
            </w:tcBorders>
            <w:shd w:val="clear" w:color="auto" w:fill="auto"/>
            <w:noWrap/>
            <w:vAlign w:val="center"/>
            <w:hideMark/>
          </w:tcPr>
          <w:p w14:paraId="57273DFA"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4" w:type="dxa"/>
            <w:tcBorders>
              <w:top w:val="single" w:sz="8" w:space="0" w:color="548DD4"/>
              <w:left w:val="nil"/>
              <w:bottom w:val="single" w:sz="8" w:space="0" w:color="548DD4"/>
              <w:right w:val="nil"/>
            </w:tcBorders>
            <w:shd w:val="clear" w:color="auto" w:fill="auto"/>
            <w:noWrap/>
            <w:vAlign w:val="center"/>
            <w:hideMark/>
          </w:tcPr>
          <w:p w14:paraId="17817458"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72" w:type="dxa"/>
            <w:tcBorders>
              <w:top w:val="single" w:sz="8" w:space="0" w:color="548DD4"/>
              <w:left w:val="nil"/>
              <w:bottom w:val="single" w:sz="8" w:space="0" w:color="548DD4"/>
              <w:right w:val="nil"/>
            </w:tcBorders>
            <w:shd w:val="clear" w:color="auto" w:fill="auto"/>
            <w:noWrap/>
            <w:vAlign w:val="center"/>
            <w:hideMark/>
          </w:tcPr>
          <w:p w14:paraId="5C59033F"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106.626.496</w:t>
            </w:r>
          </w:p>
        </w:tc>
      </w:tr>
      <w:tr w:rsidR="00A43985" w:rsidRPr="00460B97" w14:paraId="5E135928" w14:textId="77777777" w:rsidTr="00A43985">
        <w:trPr>
          <w:trHeight w:val="340"/>
        </w:trPr>
        <w:tc>
          <w:tcPr>
            <w:tcW w:w="4626" w:type="dxa"/>
            <w:tcBorders>
              <w:top w:val="single" w:sz="8" w:space="0" w:color="548DD4"/>
              <w:left w:val="nil"/>
              <w:bottom w:val="single" w:sz="8" w:space="0" w:color="548DD4"/>
              <w:right w:val="nil"/>
            </w:tcBorders>
            <w:shd w:val="clear" w:color="auto" w:fill="auto"/>
            <w:vAlign w:val="center"/>
            <w:hideMark/>
          </w:tcPr>
          <w:p w14:paraId="73FFE578" w14:textId="77777777" w:rsidR="00A43985" w:rsidRPr="00460B97" w:rsidRDefault="00A43985" w:rsidP="00730EE0">
            <w:pPr>
              <w:rPr>
                <w:rFonts w:ascii="Calibri" w:eastAsia="Times New Roman" w:hAnsi="Calibri" w:cs="Calibri"/>
                <w:color w:val="000000"/>
                <w:sz w:val="17"/>
                <w:szCs w:val="17"/>
                <w:lang w:eastAsia="sl-SI"/>
              </w:rPr>
            </w:pPr>
            <w:r w:rsidRPr="00460B97">
              <w:rPr>
                <w:rFonts w:ascii="Calibri" w:eastAsia="Times New Roman" w:hAnsi="Calibri" w:cs="Calibri"/>
                <w:color w:val="000000"/>
                <w:sz w:val="17"/>
                <w:szCs w:val="17"/>
                <w:lang w:eastAsia="sl-SI"/>
              </w:rPr>
              <w:t>Investicije na področju upravljanja, vzdrževanja in cestninjenja</w:t>
            </w:r>
          </w:p>
        </w:tc>
        <w:tc>
          <w:tcPr>
            <w:tcW w:w="1072" w:type="dxa"/>
            <w:tcBorders>
              <w:top w:val="single" w:sz="8" w:space="0" w:color="548DD4"/>
              <w:left w:val="nil"/>
              <w:bottom w:val="single" w:sz="8" w:space="0" w:color="548DD4"/>
              <w:right w:val="nil"/>
            </w:tcBorders>
            <w:shd w:val="clear" w:color="auto" w:fill="auto"/>
            <w:noWrap/>
            <w:vAlign w:val="center"/>
            <w:hideMark/>
          </w:tcPr>
          <w:p w14:paraId="3B13241B"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32.327.484</w:t>
            </w:r>
          </w:p>
        </w:tc>
        <w:tc>
          <w:tcPr>
            <w:tcW w:w="887" w:type="dxa"/>
            <w:tcBorders>
              <w:top w:val="single" w:sz="8" w:space="0" w:color="548DD4"/>
              <w:left w:val="nil"/>
              <w:bottom w:val="single" w:sz="8" w:space="0" w:color="548DD4"/>
              <w:right w:val="nil"/>
            </w:tcBorders>
            <w:shd w:val="clear" w:color="auto" w:fill="auto"/>
            <w:noWrap/>
            <w:vAlign w:val="center"/>
            <w:hideMark/>
          </w:tcPr>
          <w:p w14:paraId="685CEEDB"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3" w:type="dxa"/>
            <w:tcBorders>
              <w:top w:val="single" w:sz="8" w:space="0" w:color="548DD4"/>
              <w:left w:val="nil"/>
              <w:bottom w:val="single" w:sz="8" w:space="0" w:color="548DD4"/>
              <w:right w:val="nil"/>
            </w:tcBorders>
            <w:shd w:val="clear" w:color="auto" w:fill="auto"/>
            <w:noWrap/>
            <w:vAlign w:val="center"/>
            <w:hideMark/>
          </w:tcPr>
          <w:p w14:paraId="50443999"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84" w:type="dxa"/>
            <w:tcBorders>
              <w:top w:val="single" w:sz="8" w:space="0" w:color="548DD4"/>
              <w:left w:val="nil"/>
              <w:bottom w:val="single" w:sz="8" w:space="0" w:color="548DD4"/>
              <w:right w:val="nil"/>
            </w:tcBorders>
            <w:shd w:val="clear" w:color="auto" w:fill="auto"/>
            <w:noWrap/>
            <w:vAlign w:val="center"/>
            <w:hideMark/>
          </w:tcPr>
          <w:p w14:paraId="64628DF4"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0</w:t>
            </w:r>
          </w:p>
        </w:tc>
        <w:tc>
          <w:tcPr>
            <w:tcW w:w="1072" w:type="dxa"/>
            <w:tcBorders>
              <w:top w:val="single" w:sz="8" w:space="0" w:color="548DD4"/>
              <w:left w:val="nil"/>
              <w:bottom w:val="single" w:sz="8" w:space="0" w:color="548DD4"/>
              <w:right w:val="nil"/>
            </w:tcBorders>
            <w:shd w:val="clear" w:color="auto" w:fill="auto"/>
            <w:noWrap/>
            <w:vAlign w:val="center"/>
            <w:hideMark/>
          </w:tcPr>
          <w:p w14:paraId="33ECAEA5" w14:textId="77777777" w:rsidR="00A43985" w:rsidRPr="00460B97" w:rsidRDefault="00A43985" w:rsidP="00730EE0">
            <w:pPr>
              <w:jc w:val="right"/>
              <w:rPr>
                <w:rFonts w:ascii="Calibri" w:eastAsia="Times New Roman" w:hAnsi="Calibri" w:cs="Calibri"/>
                <w:color w:val="000000"/>
                <w:sz w:val="18"/>
                <w:szCs w:val="18"/>
                <w:lang w:eastAsia="sl-SI"/>
              </w:rPr>
            </w:pPr>
            <w:r w:rsidRPr="00460B97">
              <w:rPr>
                <w:rFonts w:ascii="Calibri" w:eastAsia="Times New Roman" w:hAnsi="Calibri" w:cs="Calibri"/>
                <w:color w:val="000000"/>
                <w:sz w:val="18"/>
                <w:szCs w:val="18"/>
                <w:lang w:eastAsia="sl-SI"/>
              </w:rPr>
              <w:t>32.327.484</w:t>
            </w:r>
          </w:p>
        </w:tc>
      </w:tr>
      <w:tr w:rsidR="00A43985" w:rsidRPr="00460B97" w14:paraId="16CAE734" w14:textId="77777777" w:rsidTr="00A43985">
        <w:trPr>
          <w:trHeight w:val="340"/>
        </w:trPr>
        <w:tc>
          <w:tcPr>
            <w:tcW w:w="4626" w:type="dxa"/>
            <w:tcBorders>
              <w:top w:val="single" w:sz="8" w:space="0" w:color="548DD4"/>
              <w:left w:val="nil"/>
              <w:bottom w:val="single" w:sz="8" w:space="0" w:color="548DD4"/>
              <w:right w:val="nil"/>
            </w:tcBorders>
            <w:shd w:val="clear" w:color="auto" w:fill="auto"/>
            <w:noWrap/>
            <w:vAlign w:val="center"/>
            <w:hideMark/>
          </w:tcPr>
          <w:p w14:paraId="27503337" w14:textId="77777777" w:rsidR="00A43985" w:rsidRPr="00460B97" w:rsidRDefault="00A43985" w:rsidP="00730EE0">
            <w:pPr>
              <w:rPr>
                <w:rFonts w:ascii="Calibri" w:eastAsia="Times New Roman" w:hAnsi="Calibri" w:cs="Calibri"/>
                <w:b/>
                <w:bCs/>
                <w:color w:val="000000"/>
                <w:sz w:val="17"/>
                <w:szCs w:val="17"/>
                <w:lang w:eastAsia="sl-SI"/>
              </w:rPr>
            </w:pPr>
            <w:r w:rsidRPr="00460B97">
              <w:rPr>
                <w:rFonts w:ascii="Calibri" w:eastAsia="Times New Roman" w:hAnsi="Calibri" w:cs="Calibri"/>
                <w:b/>
                <w:bCs/>
                <w:color w:val="000000"/>
                <w:sz w:val="17"/>
                <w:szCs w:val="17"/>
                <w:lang w:eastAsia="sl-SI"/>
              </w:rPr>
              <w:t>Skupaj investicije v imenu in za račun družbe DARS</w:t>
            </w:r>
          </w:p>
        </w:tc>
        <w:tc>
          <w:tcPr>
            <w:tcW w:w="1072" w:type="dxa"/>
            <w:tcBorders>
              <w:top w:val="single" w:sz="8" w:space="0" w:color="548DD4"/>
              <w:left w:val="nil"/>
              <w:bottom w:val="single" w:sz="8" w:space="0" w:color="548DD4"/>
              <w:right w:val="nil"/>
            </w:tcBorders>
            <w:shd w:val="clear" w:color="auto" w:fill="auto"/>
            <w:noWrap/>
            <w:vAlign w:val="center"/>
            <w:hideMark/>
          </w:tcPr>
          <w:p w14:paraId="4AC99D19" w14:textId="4E6EE26D"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192.</w:t>
            </w:r>
            <w:r w:rsidR="0018141D">
              <w:rPr>
                <w:rFonts w:ascii="Calibri" w:eastAsia="Times New Roman" w:hAnsi="Calibri" w:cs="Calibri"/>
                <w:b/>
                <w:bCs/>
                <w:color w:val="000000"/>
                <w:sz w:val="18"/>
                <w:szCs w:val="18"/>
                <w:lang w:eastAsia="sl-SI"/>
              </w:rPr>
              <w:t>857</w:t>
            </w:r>
            <w:r w:rsidRPr="00460B97">
              <w:rPr>
                <w:rFonts w:ascii="Calibri" w:eastAsia="Times New Roman" w:hAnsi="Calibri" w:cs="Calibri"/>
                <w:b/>
                <w:bCs/>
                <w:color w:val="000000"/>
                <w:sz w:val="18"/>
                <w:szCs w:val="18"/>
                <w:lang w:eastAsia="sl-SI"/>
              </w:rPr>
              <w:t>.</w:t>
            </w:r>
            <w:r w:rsidR="0018141D">
              <w:rPr>
                <w:rFonts w:ascii="Calibri" w:eastAsia="Times New Roman" w:hAnsi="Calibri" w:cs="Calibri"/>
                <w:b/>
                <w:bCs/>
                <w:color w:val="000000"/>
                <w:sz w:val="18"/>
                <w:szCs w:val="18"/>
                <w:lang w:eastAsia="sl-SI"/>
              </w:rPr>
              <w:t>066</w:t>
            </w:r>
          </w:p>
        </w:tc>
        <w:tc>
          <w:tcPr>
            <w:tcW w:w="887" w:type="dxa"/>
            <w:tcBorders>
              <w:top w:val="single" w:sz="8" w:space="0" w:color="548DD4"/>
              <w:left w:val="nil"/>
              <w:bottom w:val="single" w:sz="8" w:space="0" w:color="548DD4"/>
              <w:right w:val="nil"/>
            </w:tcBorders>
            <w:shd w:val="clear" w:color="auto" w:fill="auto"/>
            <w:noWrap/>
            <w:vAlign w:val="center"/>
            <w:hideMark/>
          </w:tcPr>
          <w:p w14:paraId="339C92F0" w14:textId="47083045" w:rsidR="00A43985" w:rsidRPr="00460B97" w:rsidRDefault="0018141D" w:rsidP="00730EE0">
            <w:pPr>
              <w:jc w:val="right"/>
              <w:rPr>
                <w:rFonts w:ascii="Calibri" w:eastAsia="Times New Roman" w:hAnsi="Calibri" w:cs="Calibri"/>
                <w:b/>
                <w:bCs/>
                <w:color w:val="000000"/>
                <w:sz w:val="18"/>
                <w:szCs w:val="18"/>
                <w:lang w:eastAsia="sl-SI"/>
              </w:rPr>
            </w:pPr>
            <w:r>
              <w:rPr>
                <w:rFonts w:ascii="Calibri" w:eastAsia="Times New Roman" w:hAnsi="Calibri" w:cs="Calibri"/>
                <w:b/>
                <w:bCs/>
                <w:color w:val="000000"/>
                <w:sz w:val="18"/>
                <w:szCs w:val="18"/>
                <w:lang w:eastAsia="sl-SI"/>
              </w:rPr>
              <w:t>7</w:t>
            </w:r>
            <w:r w:rsidR="00A43985" w:rsidRPr="00460B97">
              <w:rPr>
                <w:rFonts w:ascii="Calibri" w:eastAsia="Times New Roman" w:hAnsi="Calibri" w:cs="Calibri"/>
                <w:b/>
                <w:bCs/>
                <w:color w:val="000000"/>
                <w:sz w:val="18"/>
                <w:szCs w:val="18"/>
                <w:lang w:eastAsia="sl-SI"/>
              </w:rPr>
              <w:t>.</w:t>
            </w:r>
            <w:r>
              <w:rPr>
                <w:rFonts w:ascii="Calibri" w:eastAsia="Times New Roman" w:hAnsi="Calibri" w:cs="Calibri"/>
                <w:b/>
                <w:bCs/>
                <w:color w:val="000000"/>
                <w:sz w:val="18"/>
                <w:szCs w:val="18"/>
                <w:lang w:eastAsia="sl-SI"/>
              </w:rPr>
              <w:t>010</w:t>
            </w:r>
            <w:r w:rsidR="00A43985" w:rsidRPr="00460B97">
              <w:rPr>
                <w:rFonts w:ascii="Calibri" w:eastAsia="Times New Roman" w:hAnsi="Calibri" w:cs="Calibri"/>
                <w:b/>
                <w:bCs/>
                <w:color w:val="000000"/>
                <w:sz w:val="18"/>
                <w:szCs w:val="18"/>
                <w:lang w:eastAsia="sl-SI"/>
              </w:rPr>
              <w:t>.</w:t>
            </w:r>
            <w:r>
              <w:rPr>
                <w:rFonts w:ascii="Calibri" w:eastAsia="Times New Roman" w:hAnsi="Calibri" w:cs="Calibri"/>
                <w:b/>
                <w:bCs/>
                <w:color w:val="000000"/>
                <w:sz w:val="18"/>
                <w:szCs w:val="18"/>
                <w:lang w:eastAsia="sl-SI"/>
              </w:rPr>
              <w:t>792</w:t>
            </w:r>
          </w:p>
        </w:tc>
        <w:tc>
          <w:tcPr>
            <w:tcW w:w="1083" w:type="dxa"/>
            <w:tcBorders>
              <w:top w:val="single" w:sz="8" w:space="0" w:color="548DD4"/>
              <w:left w:val="nil"/>
              <w:bottom w:val="single" w:sz="8" w:space="0" w:color="548DD4"/>
              <w:right w:val="nil"/>
            </w:tcBorders>
            <w:shd w:val="clear" w:color="auto" w:fill="auto"/>
            <w:noWrap/>
            <w:vAlign w:val="center"/>
            <w:hideMark/>
          </w:tcPr>
          <w:p w14:paraId="18BDC646"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100.169</w:t>
            </w:r>
          </w:p>
        </w:tc>
        <w:tc>
          <w:tcPr>
            <w:tcW w:w="1084" w:type="dxa"/>
            <w:tcBorders>
              <w:top w:val="single" w:sz="8" w:space="0" w:color="548DD4"/>
              <w:left w:val="nil"/>
              <w:bottom w:val="single" w:sz="8" w:space="0" w:color="548DD4"/>
              <w:right w:val="nil"/>
            </w:tcBorders>
            <w:shd w:val="clear" w:color="auto" w:fill="auto"/>
            <w:noWrap/>
            <w:vAlign w:val="center"/>
            <w:hideMark/>
          </w:tcPr>
          <w:p w14:paraId="436C310A"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15.783.592</w:t>
            </w:r>
          </w:p>
        </w:tc>
        <w:tc>
          <w:tcPr>
            <w:tcW w:w="1072" w:type="dxa"/>
            <w:tcBorders>
              <w:top w:val="single" w:sz="8" w:space="0" w:color="548DD4"/>
              <w:left w:val="nil"/>
              <w:bottom w:val="single" w:sz="8" w:space="0" w:color="548DD4"/>
              <w:right w:val="nil"/>
            </w:tcBorders>
            <w:shd w:val="clear" w:color="auto" w:fill="auto"/>
            <w:noWrap/>
            <w:vAlign w:val="center"/>
            <w:hideMark/>
          </w:tcPr>
          <w:p w14:paraId="28A21CA8" w14:textId="77777777" w:rsidR="00A43985" w:rsidRPr="00460B97" w:rsidRDefault="00A43985" w:rsidP="00730EE0">
            <w:pPr>
              <w:jc w:val="right"/>
              <w:rPr>
                <w:rFonts w:ascii="Calibri" w:eastAsia="Times New Roman" w:hAnsi="Calibri" w:cs="Calibri"/>
                <w:b/>
                <w:bCs/>
                <w:color w:val="000000"/>
                <w:sz w:val="18"/>
                <w:szCs w:val="18"/>
                <w:lang w:eastAsia="sl-SI"/>
              </w:rPr>
            </w:pPr>
            <w:r w:rsidRPr="00460B97">
              <w:rPr>
                <w:rFonts w:ascii="Calibri" w:eastAsia="Times New Roman" w:hAnsi="Calibri" w:cs="Calibri"/>
                <w:b/>
                <w:bCs/>
                <w:color w:val="000000"/>
                <w:sz w:val="18"/>
                <w:szCs w:val="18"/>
                <w:lang w:eastAsia="sl-SI"/>
              </w:rPr>
              <w:t>215.751.619</w:t>
            </w:r>
          </w:p>
        </w:tc>
      </w:tr>
    </w:tbl>
    <w:p w14:paraId="0CC908DF" w14:textId="2724D6B3" w:rsidR="00A43985" w:rsidRPr="00460B97" w:rsidRDefault="00A43985" w:rsidP="00A43985">
      <w:pPr>
        <w:jc w:val="both"/>
        <w:rPr>
          <w:rFonts w:ascii="Calibri" w:eastAsia="Times New Roman" w:hAnsi="Calibri" w:cs="Calibri"/>
          <w:color w:val="000000"/>
          <w:sz w:val="18"/>
          <w:szCs w:val="18"/>
          <w:lang w:eastAsia="sl-SI"/>
        </w:rPr>
      </w:pPr>
      <w:r w:rsidRPr="00460B97">
        <w:rPr>
          <w:rFonts w:eastAsia="Times New Roman" w:cs="Times New Roman"/>
          <w:color w:val="000000"/>
          <w:sz w:val="18"/>
          <w:szCs w:val="18"/>
          <w:lang w:eastAsia="sl-SI"/>
        </w:rPr>
        <w:t>* V Rebalansu poslovnega načrta za leto 2023 je bilo predvideno novo namensko zadolževanje za 43,9 milijona evrov, od tega 29,3 milijona evrov za investicije na projektu 3. razvojna os (zakon o poroštvu za dva odseka 3. razvojne osi je bil sprejet decembra 2019, za druga dva odseka pa v aprilu 2022). Za zagotavljanje nemotene izvedbe aktivnosti, realizacije ključnih investicij, so se do izvedbe namenskega zadolževanja prerazporedila finančna sredstva iz lastnih sredstev družbe oziroma prostega denarnega toka in presežnih denarnih sredstev.</w:t>
      </w:r>
    </w:p>
    <w:p w14:paraId="55A20983" w14:textId="7D460F9A" w:rsidR="00C151BB" w:rsidRDefault="00A43985" w:rsidP="00A43985">
      <w:pPr>
        <w:jc w:val="both"/>
        <w:rPr>
          <w:rFonts w:eastAsia="Times New Roman" w:cs="Times New Roman"/>
          <w:color w:val="000000"/>
          <w:sz w:val="18"/>
          <w:szCs w:val="18"/>
          <w:lang w:eastAsia="sl-SI"/>
        </w:rPr>
      </w:pPr>
      <w:r w:rsidRPr="00460B97">
        <w:rPr>
          <w:rFonts w:ascii="Calibri" w:eastAsia="Times New Roman" w:hAnsi="Calibri" w:cs="Calibri"/>
          <w:color w:val="000000"/>
          <w:sz w:val="18"/>
          <w:szCs w:val="18"/>
          <w:lang w:eastAsia="sl-SI"/>
        </w:rPr>
        <w:t xml:space="preserve">** Na odseku 3. razvojna os </w:t>
      </w:r>
      <w:r w:rsidR="0011755A">
        <w:rPr>
          <w:rFonts w:ascii="Calibri" w:eastAsia="Times New Roman" w:hAnsi="Calibri" w:cs="Calibri"/>
          <w:color w:val="000000"/>
          <w:sz w:val="18"/>
          <w:szCs w:val="18"/>
          <w:lang w:eastAsia="sl-SI"/>
        </w:rPr>
        <w:t>jug</w:t>
      </w:r>
      <w:r w:rsidRPr="00460B97">
        <w:rPr>
          <w:rFonts w:ascii="Calibri" w:eastAsia="Times New Roman" w:hAnsi="Calibri" w:cs="Calibri"/>
          <w:color w:val="000000"/>
          <w:sz w:val="18"/>
          <w:szCs w:val="18"/>
          <w:lang w:eastAsia="sl-SI"/>
        </w:rPr>
        <w:t xml:space="preserve"> projektiranje so med viri Evropska sredstva prikazana tudi sredstva iz proračuna RS v višini 466.124,99 </w:t>
      </w:r>
      <w:r w:rsidR="00F14FCD">
        <w:rPr>
          <w:rFonts w:ascii="Calibri" w:eastAsia="Times New Roman" w:hAnsi="Calibri" w:cs="Calibri"/>
          <w:color w:val="000000"/>
          <w:sz w:val="18"/>
          <w:szCs w:val="18"/>
          <w:lang w:eastAsia="sl-SI"/>
        </w:rPr>
        <w:t>evra</w:t>
      </w:r>
      <w:r w:rsidR="00C151BB" w:rsidRPr="00460B97">
        <w:rPr>
          <w:rFonts w:eastAsia="Times New Roman" w:cs="Times New Roman"/>
          <w:color w:val="000000"/>
          <w:sz w:val="18"/>
          <w:szCs w:val="18"/>
          <w:lang w:eastAsia="sl-SI"/>
        </w:rPr>
        <w:t>.</w:t>
      </w:r>
    </w:p>
    <w:p w14:paraId="02ED6495" w14:textId="77777777" w:rsidR="004B3950" w:rsidRPr="00460B97" w:rsidRDefault="004B3950" w:rsidP="00A43985">
      <w:pPr>
        <w:jc w:val="both"/>
        <w:rPr>
          <w:rFonts w:eastAsia="Times New Roman" w:cs="Times New Roman"/>
          <w:color w:val="000000"/>
          <w:sz w:val="18"/>
          <w:szCs w:val="18"/>
          <w:lang w:eastAsia="sl-SI"/>
        </w:rPr>
      </w:pPr>
    </w:p>
    <w:p w14:paraId="421C8D3E" w14:textId="77777777" w:rsidR="00383CE3" w:rsidRPr="00F91098" w:rsidRDefault="00383CE3" w:rsidP="00383CE3">
      <w:pPr>
        <w:jc w:val="both"/>
        <w:rPr>
          <w:lang w:eastAsia="sl-SI"/>
        </w:rPr>
      </w:pPr>
      <w:r w:rsidRPr="00F91098">
        <w:rPr>
          <w:lang w:eastAsia="sl-SI"/>
        </w:rPr>
        <w:t xml:space="preserve">Spodaj pregled izvedenih del, ki so bila financirana iz prejetih evropskih sredstev. </w:t>
      </w:r>
    </w:p>
    <w:tbl>
      <w:tblPr>
        <w:tblW w:w="10062" w:type="dxa"/>
        <w:tblInd w:w="-567" w:type="dxa"/>
        <w:tblCellMar>
          <w:left w:w="70" w:type="dxa"/>
          <w:right w:w="70" w:type="dxa"/>
        </w:tblCellMar>
        <w:tblLook w:val="04A0" w:firstRow="1" w:lastRow="0" w:firstColumn="1" w:lastColumn="0" w:noHBand="0" w:noVBand="1"/>
      </w:tblPr>
      <w:tblGrid>
        <w:gridCol w:w="1985"/>
        <w:gridCol w:w="2693"/>
        <w:gridCol w:w="992"/>
        <w:gridCol w:w="1053"/>
        <w:gridCol w:w="1148"/>
        <w:gridCol w:w="1151"/>
        <w:gridCol w:w="1040"/>
      </w:tblGrid>
      <w:tr w:rsidR="00383CE3" w:rsidRPr="00F91098" w14:paraId="6A768AAB" w14:textId="77777777" w:rsidTr="00383CE3">
        <w:trPr>
          <w:trHeight w:val="625"/>
        </w:trPr>
        <w:tc>
          <w:tcPr>
            <w:tcW w:w="1985" w:type="dxa"/>
            <w:vMerge w:val="restart"/>
            <w:tcBorders>
              <w:top w:val="single" w:sz="12" w:space="0" w:color="8EA9DB"/>
              <w:left w:val="nil"/>
              <w:bottom w:val="single" w:sz="12" w:space="0" w:color="8EA9DB"/>
              <w:right w:val="nil"/>
            </w:tcBorders>
            <w:shd w:val="clear" w:color="000000" w:fill="B8CCE4"/>
            <w:vAlign w:val="center"/>
            <w:hideMark/>
          </w:tcPr>
          <w:p w14:paraId="155A17AC" w14:textId="77777777" w:rsidR="00383CE3" w:rsidRPr="00F91098" w:rsidRDefault="00383CE3" w:rsidP="00FD2CAE">
            <w:pPr>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Investicije v imenu in za račun družbe DARS</w:t>
            </w:r>
          </w:p>
        </w:tc>
        <w:tc>
          <w:tcPr>
            <w:tcW w:w="2693" w:type="dxa"/>
            <w:vMerge w:val="restart"/>
            <w:tcBorders>
              <w:top w:val="single" w:sz="12" w:space="0" w:color="8EA9DB"/>
              <w:left w:val="nil"/>
              <w:bottom w:val="single" w:sz="12" w:space="0" w:color="8EA9DB"/>
              <w:right w:val="nil"/>
            </w:tcBorders>
            <w:shd w:val="clear" w:color="000000" w:fill="B8CCE4"/>
            <w:vAlign w:val="center"/>
            <w:hideMark/>
          </w:tcPr>
          <w:p w14:paraId="3C4AD15D" w14:textId="77777777" w:rsidR="00383CE3" w:rsidRPr="00F91098" w:rsidRDefault="00383CE3" w:rsidP="00FD2CAE">
            <w:pPr>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Projekt</w:t>
            </w:r>
          </w:p>
        </w:tc>
        <w:tc>
          <w:tcPr>
            <w:tcW w:w="4344" w:type="dxa"/>
            <w:gridSpan w:val="4"/>
            <w:tcBorders>
              <w:top w:val="single" w:sz="12" w:space="0" w:color="8EA9DB"/>
              <w:left w:val="nil"/>
              <w:bottom w:val="single" w:sz="4" w:space="0" w:color="8EA9DB"/>
              <w:right w:val="nil"/>
            </w:tcBorders>
            <w:shd w:val="clear" w:color="000000" w:fill="B8CCE4"/>
            <w:vAlign w:val="center"/>
            <w:hideMark/>
          </w:tcPr>
          <w:p w14:paraId="1D4EB940" w14:textId="48622FCE" w:rsidR="00383CE3" w:rsidRPr="00F91098" w:rsidRDefault="00383CE3" w:rsidP="00FD2CAE">
            <w:pPr>
              <w:jc w:val="center"/>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Fakturirana realizacija po letih</w:t>
            </w:r>
            <w:r w:rsidRPr="00F91098">
              <w:rPr>
                <w:rFonts w:ascii="Calibri" w:eastAsia="Times New Roman" w:hAnsi="Calibri" w:cs="Calibri"/>
                <w:b/>
                <w:bCs/>
                <w:sz w:val="17"/>
                <w:szCs w:val="17"/>
                <w:lang w:eastAsia="sl-SI"/>
              </w:rPr>
              <w:br/>
            </w:r>
            <w:r w:rsidRPr="00F91098">
              <w:rPr>
                <w:rFonts w:ascii="Calibri" w:eastAsia="Times New Roman" w:hAnsi="Calibri" w:cs="Calibri"/>
                <w:sz w:val="17"/>
                <w:szCs w:val="17"/>
                <w:lang w:eastAsia="sl-SI"/>
              </w:rPr>
              <w:t>(znesek realizacije, ki je bil financiran iz evropskih sredstev)</w:t>
            </w:r>
          </w:p>
        </w:tc>
        <w:tc>
          <w:tcPr>
            <w:tcW w:w="1040" w:type="dxa"/>
            <w:vMerge w:val="restart"/>
            <w:tcBorders>
              <w:top w:val="single" w:sz="12" w:space="0" w:color="8EA9DB"/>
              <w:left w:val="nil"/>
              <w:bottom w:val="single" w:sz="12" w:space="0" w:color="8EA9DB"/>
              <w:right w:val="nil"/>
            </w:tcBorders>
            <w:shd w:val="clear" w:color="000000" w:fill="B8CCE4"/>
            <w:vAlign w:val="center"/>
            <w:hideMark/>
          </w:tcPr>
          <w:p w14:paraId="70258545" w14:textId="3EA3A79F" w:rsidR="00383CE3" w:rsidRPr="00F91098" w:rsidRDefault="00383CE3" w:rsidP="00383CE3">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Prejeta evropska sredstva</w:t>
            </w:r>
          </w:p>
        </w:tc>
      </w:tr>
      <w:tr w:rsidR="00383CE3" w:rsidRPr="00F91098" w14:paraId="444B3DC0" w14:textId="77777777" w:rsidTr="00383CE3">
        <w:trPr>
          <w:trHeight w:val="330"/>
        </w:trPr>
        <w:tc>
          <w:tcPr>
            <w:tcW w:w="1985" w:type="dxa"/>
            <w:vMerge/>
            <w:tcBorders>
              <w:top w:val="single" w:sz="12" w:space="0" w:color="8EA9DB"/>
              <w:left w:val="nil"/>
              <w:bottom w:val="single" w:sz="12" w:space="0" w:color="8EA9DB"/>
              <w:right w:val="nil"/>
            </w:tcBorders>
            <w:vAlign w:val="center"/>
            <w:hideMark/>
          </w:tcPr>
          <w:p w14:paraId="60B2C3D2" w14:textId="77777777" w:rsidR="00383CE3" w:rsidRPr="00F91098" w:rsidRDefault="00383CE3" w:rsidP="00FD2CAE">
            <w:pPr>
              <w:rPr>
                <w:rFonts w:ascii="Calibri" w:eastAsia="Times New Roman" w:hAnsi="Calibri" w:cs="Calibri"/>
                <w:b/>
                <w:bCs/>
                <w:sz w:val="17"/>
                <w:szCs w:val="17"/>
                <w:lang w:eastAsia="sl-SI"/>
              </w:rPr>
            </w:pPr>
          </w:p>
        </w:tc>
        <w:tc>
          <w:tcPr>
            <w:tcW w:w="2693" w:type="dxa"/>
            <w:vMerge/>
            <w:tcBorders>
              <w:top w:val="single" w:sz="12" w:space="0" w:color="8EA9DB"/>
              <w:left w:val="nil"/>
              <w:bottom w:val="single" w:sz="12" w:space="0" w:color="8EA9DB"/>
              <w:right w:val="nil"/>
            </w:tcBorders>
            <w:vAlign w:val="center"/>
            <w:hideMark/>
          </w:tcPr>
          <w:p w14:paraId="450F393D" w14:textId="77777777" w:rsidR="00383CE3" w:rsidRPr="00F91098" w:rsidRDefault="00383CE3" w:rsidP="00FD2CAE">
            <w:pPr>
              <w:rPr>
                <w:rFonts w:ascii="Calibri" w:eastAsia="Times New Roman" w:hAnsi="Calibri" w:cs="Calibri"/>
                <w:b/>
                <w:bCs/>
                <w:sz w:val="17"/>
                <w:szCs w:val="17"/>
                <w:lang w:eastAsia="sl-SI"/>
              </w:rPr>
            </w:pPr>
          </w:p>
        </w:tc>
        <w:tc>
          <w:tcPr>
            <w:tcW w:w="992" w:type="dxa"/>
            <w:tcBorders>
              <w:top w:val="nil"/>
              <w:left w:val="nil"/>
              <w:bottom w:val="single" w:sz="12" w:space="0" w:color="8EA9DB"/>
              <w:right w:val="nil"/>
            </w:tcBorders>
            <w:shd w:val="clear" w:color="000000" w:fill="B8CCE4"/>
            <w:noWrap/>
            <w:vAlign w:val="center"/>
            <w:hideMark/>
          </w:tcPr>
          <w:p w14:paraId="7413ACDA" w14:textId="77777777" w:rsidR="00383CE3" w:rsidRPr="00F91098" w:rsidRDefault="00383CE3" w:rsidP="00383CE3">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2020</w:t>
            </w:r>
          </w:p>
        </w:tc>
        <w:tc>
          <w:tcPr>
            <w:tcW w:w="1053" w:type="dxa"/>
            <w:tcBorders>
              <w:top w:val="nil"/>
              <w:left w:val="nil"/>
              <w:bottom w:val="single" w:sz="12" w:space="0" w:color="8EA9DB"/>
              <w:right w:val="nil"/>
            </w:tcBorders>
            <w:shd w:val="clear" w:color="000000" w:fill="B8CCE4"/>
            <w:noWrap/>
            <w:vAlign w:val="center"/>
            <w:hideMark/>
          </w:tcPr>
          <w:p w14:paraId="31DB2347" w14:textId="77777777" w:rsidR="00383CE3" w:rsidRPr="00F91098" w:rsidRDefault="00383CE3" w:rsidP="00383CE3">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2021</w:t>
            </w:r>
          </w:p>
        </w:tc>
        <w:tc>
          <w:tcPr>
            <w:tcW w:w="1148" w:type="dxa"/>
            <w:tcBorders>
              <w:top w:val="nil"/>
              <w:left w:val="nil"/>
              <w:bottom w:val="single" w:sz="12" w:space="0" w:color="8EA9DB"/>
              <w:right w:val="nil"/>
            </w:tcBorders>
            <w:shd w:val="clear" w:color="000000" w:fill="B8CCE4"/>
            <w:noWrap/>
            <w:vAlign w:val="center"/>
            <w:hideMark/>
          </w:tcPr>
          <w:p w14:paraId="3EE52CD7" w14:textId="77777777" w:rsidR="00383CE3" w:rsidRPr="00F91098" w:rsidRDefault="00383CE3" w:rsidP="00383CE3">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2022</w:t>
            </w:r>
          </w:p>
        </w:tc>
        <w:tc>
          <w:tcPr>
            <w:tcW w:w="1148" w:type="dxa"/>
            <w:tcBorders>
              <w:top w:val="nil"/>
              <w:left w:val="nil"/>
              <w:bottom w:val="single" w:sz="12" w:space="0" w:color="8EA9DB"/>
              <w:right w:val="nil"/>
            </w:tcBorders>
            <w:shd w:val="clear" w:color="000000" w:fill="B8CCE4"/>
            <w:noWrap/>
            <w:vAlign w:val="center"/>
            <w:hideMark/>
          </w:tcPr>
          <w:p w14:paraId="78F609F8" w14:textId="77777777" w:rsidR="00383CE3" w:rsidRPr="00F91098" w:rsidRDefault="00383CE3" w:rsidP="00383CE3">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2023</w:t>
            </w:r>
          </w:p>
        </w:tc>
        <w:tc>
          <w:tcPr>
            <w:tcW w:w="1040" w:type="dxa"/>
            <w:vMerge/>
            <w:tcBorders>
              <w:top w:val="single" w:sz="12" w:space="0" w:color="8EA9DB"/>
              <w:left w:val="nil"/>
              <w:bottom w:val="single" w:sz="12" w:space="0" w:color="8EA9DB"/>
              <w:right w:val="nil"/>
            </w:tcBorders>
            <w:vAlign w:val="center"/>
            <w:hideMark/>
          </w:tcPr>
          <w:p w14:paraId="11E97571" w14:textId="77777777" w:rsidR="00383CE3" w:rsidRPr="00F91098" w:rsidRDefault="00383CE3" w:rsidP="00FD2CAE">
            <w:pPr>
              <w:rPr>
                <w:rFonts w:ascii="Calibri" w:eastAsia="Times New Roman" w:hAnsi="Calibri" w:cs="Calibri"/>
                <w:b/>
                <w:bCs/>
                <w:sz w:val="17"/>
                <w:szCs w:val="17"/>
                <w:lang w:eastAsia="sl-SI"/>
              </w:rPr>
            </w:pPr>
          </w:p>
        </w:tc>
      </w:tr>
      <w:tr w:rsidR="00383CE3" w:rsidRPr="00F91098" w14:paraId="4C8381C5" w14:textId="77777777" w:rsidTr="00383CE3">
        <w:trPr>
          <w:trHeight w:val="283"/>
        </w:trPr>
        <w:tc>
          <w:tcPr>
            <w:tcW w:w="1985" w:type="dxa"/>
            <w:vMerge w:val="restart"/>
            <w:tcBorders>
              <w:top w:val="nil"/>
              <w:left w:val="nil"/>
              <w:bottom w:val="single" w:sz="4" w:space="0" w:color="8EA9DB"/>
              <w:right w:val="nil"/>
            </w:tcBorders>
            <w:shd w:val="clear" w:color="auto" w:fill="auto"/>
            <w:vAlign w:val="center"/>
            <w:hideMark/>
          </w:tcPr>
          <w:p w14:paraId="158CD674"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Projektna dokumentacija</w:t>
            </w:r>
          </w:p>
        </w:tc>
        <w:tc>
          <w:tcPr>
            <w:tcW w:w="2693" w:type="dxa"/>
            <w:tcBorders>
              <w:top w:val="nil"/>
              <w:left w:val="nil"/>
              <w:bottom w:val="single" w:sz="4" w:space="0" w:color="8EA9DB"/>
              <w:right w:val="nil"/>
            </w:tcBorders>
            <w:shd w:val="clear" w:color="auto" w:fill="auto"/>
            <w:noWrap/>
            <w:vAlign w:val="center"/>
            <w:hideMark/>
          </w:tcPr>
          <w:p w14:paraId="570BE29A"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ESRR 3. razvojna os SEVER</w:t>
            </w:r>
          </w:p>
        </w:tc>
        <w:tc>
          <w:tcPr>
            <w:tcW w:w="992" w:type="dxa"/>
            <w:tcBorders>
              <w:top w:val="nil"/>
              <w:left w:val="nil"/>
              <w:bottom w:val="single" w:sz="4" w:space="0" w:color="8EA9DB"/>
              <w:right w:val="nil"/>
            </w:tcBorders>
            <w:shd w:val="clear" w:color="auto" w:fill="auto"/>
            <w:noWrap/>
            <w:vAlign w:val="center"/>
            <w:hideMark/>
          </w:tcPr>
          <w:p w14:paraId="7E010C34"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053" w:type="dxa"/>
            <w:tcBorders>
              <w:top w:val="nil"/>
              <w:left w:val="nil"/>
              <w:bottom w:val="single" w:sz="4" w:space="0" w:color="8EA9DB"/>
              <w:right w:val="nil"/>
            </w:tcBorders>
            <w:shd w:val="clear" w:color="auto" w:fill="auto"/>
            <w:noWrap/>
            <w:vAlign w:val="center"/>
            <w:hideMark/>
          </w:tcPr>
          <w:p w14:paraId="093E1411"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148" w:type="dxa"/>
            <w:tcBorders>
              <w:top w:val="nil"/>
              <w:left w:val="nil"/>
              <w:bottom w:val="single" w:sz="4" w:space="0" w:color="8EA9DB"/>
              <w:right w:val="nil"/>
            </w:tcBorders>
            <w:shd w:val="clear" w:color="auto" w:fill="auto"/>
            <w:noWrap/>
            <w:vAlign w:val="center"/>
            <w:hideMark/>
          </w:tcPr>
          <w:p w14:paraId="2D947651"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306.662</w:t>
            </w:r>
          </w:p>
        </w:tc>
        <w:tc>
          <w:tcPr>
            <w:tcW w:w="1148" w:type="dxa"/>
            <w:tcBorders>
              <w:top w:val="nil"/>
              <w:left w:val="nil"/>
              <w:bottom w:val="single" w:sz="4" w:space="0" w:color="8EA9DB"/>
              <w:right w:val="nil"/>
            </w:tcBorders>
            <w:shd w:val="clear" w:color="auto" w:fill="auto"/>
            <w:noWrap/>
            <w:vAlign w:val="center"/>
            <w:hideMark/>
          </w:tcPr>
          <w:p w14:paraId="338BC65C"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377.943</w:t>
            </w:r>
          </w:p>
        </w:tc>
        <w:tc>
          <w:tcPr>
            <w:tcW w:w="1040" w:type="dxa"/>
            <w:tcBorders>
              <w:top w:val="nil"/>
              <w:left w:val="nil"/>
              <w:bottom w:val="single" w:sz="4" w:space="0" w:color="8EA9DB"/>
              <w:right w:val="nil"/>
            </w:tcBorders>
            <w:shd w:val="clear" w:color="auto" w:fill="auto"/>
            <w:noWrap/>
            <w:vAlign w:val="center"/>
            <w:hideMark/>
          </w:tcPr>
          <w:p w14:paraId="14459576"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684.606</w:t>
            </w:r>
          </w:p>
        </w:tc>
      </w:tr>
      <w:tr w:rsidR="00383CE3" w:rsidRPr="00F91098" w14:paraId="558BC503" w14:textId="77777777" w:rsidTr="00383CE3">
        <w:trPr>
          <w:trHeight w:val="283"/>
        </w:trPr>
        <w:tc>
          <w:tcPr>
            <w:tcW w:w="1985" w:type="dxa"/>
            <w:vMerge/>
            <w:tcBorders>
              <w:top w:val="nil"/>
              <w:left w:val="nil"/>
              <w:bottom w:val="single" w:sz="4" w:space="0" w:color="8EA9DB"/>
              <w:right w:val="nil"/>
            </w:tcBorders>
            <w:vAlign w:val="center"/>
            <w:hideMark/>
          </w:tcPr>
          <w:p w14:paraId="6C163B5B" w14:textId="77777777" w:rsidR="00383CE3" w:rsidRPr="00F91098" w:rsidRDefault="00383CE3" w:rsidP="00FD2CAE">
            <w:pPr>
              <w:rPr>
                <w:rFonts w:ascii="Calibri" w:eastAsia="Times New Roman" w:hAnsi="Calibri" w:cs="Calibri"/>
                <w:sz w:val="17"/>
                <w:szCs w:val="17"/>
                <w:lang w:eastAsia="sl-SI"/>
              </w:rPr>
            </w:pPr>
          </w:p>
        </w:tc>
        <w:tc>
          <w:tcPr>
            <w:tcW w:w="2693" w:type="dxa"/>
            <w:tcBorders>
              <w:top w:val="nil"/>
              <w:left w:val="nil"/>
              <w:bottom w:val="single" w:sz="4" w:space="0" w:color="8EA9DB"/>
              <w:right w:val="nil"/>
            </w:tcBorders>
            <w:shd w:val="clear" w:color="auto" w:fill="auto"/>
            <w:noWrap/>
            <w:vAlign w:val="center"/>
            <w:hideMark/>
          </w:tcPr>
          <w:p w14:paraId="2BEFF544"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ESRR 3. razvojna os JUG</w:t>
            </w:r>
          </w:p>
        </w:tc>
        <w:tc>
          <w:tcPr>
            <w:tcW w:w="992" w:type="dxa"/>
            <w:tcBorders>
              <w:top w:val="nil"/>
              <w:left w:val="nil"/>
              <w:bottom w:val="single" w:sz="4" w:space="0" w:color="8EA9DB"/>
              <w:right w:val="nil"/>
            </w:tcBorders>
            <w:shd w:val="clear" w:color="auto" w:fill="auto"/>
            <w:noWrap/>
            <w:vAlign w:val="center"/>
            <w:hideMark/>
          </w:tcPr>
          <w:p w14:paraId="2FA0F810"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053" w:type="dxa"/>
            <w:tcBorders>
              <w:top w:val="nil"/>
              <w:left w:val="nil"/>
              <w:bottom w:val="single" w:sz="4" w:space="0" w:color="8EA9DB"/>
              <w:right w:val="nil"/>
            </w:tcBorders>
            <w:shd w:val="clear" w:color="auto" w:fill="auto"/>
            <w:noWrap/>
            <w:vAlign w:val="center"/>
            <w:hideMark/>
          </w:tcPr>
          <w:p w14:paraId="4D5946CB"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148" w:type="dxa"/>
            <w:tcBorders>
              <w:top w:val="nil"/>
              <w:left w:val="nil"/>
              <w:bottom w:val="single" w:sz="4" w:space="0" w:color="8EA9DB"/>
              <w:right w:val="nil"/>
            </w:tcBorders>
            <w:shd w:val="clear" w:color="auto" w:fill="auto"/>
            <w:noWrap/>
            <w:vAlign w:val="center"/>
            <w:hideMark/>
          </w:tcPr>
          <w:p w14:paraId="74FDB06F"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32.287</w:t>
            </w:r>
          </w:p>
        </w:tc>
        <w:tc>
          <w:tcPr>
            <w:tcW w:w="1148" w:type="dxa"/>
            <w:tcBorders>
              <w:top w:val="nil"/>
              <w:left w:val="nil"/>
              <w:bottom w:val="single" w:sz="4" w:space="0" w:color="8EA9DB"/>
              <w:right w:val="nil"/>
            </w:tcBorders>
            <w:shd w:val="clear" w:color="auto" w:fill="auto"/>
            <w:noWrap/>
            <w:vAlign w:val="center"/>
            <w:hideMark/>
          </w:tcPr>
          <w:p w14:paraId="43669899"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1.864.500</w:t>
            </w:r>
          </w:p>
        </w:tc>
        <w:tc>
          <w:tcPr>
            <w:tcW w:w="1040" w:type="dxa"/>
            <w:tcBorders>
              <w:top w:val="nil"/>
              <w:left w:val="nil"/>
              <w:bottom w:val="single" w:sz="4" w:space="0" w:color="8EA9DB"/>
              <w:right w:val="nil"/>
            </w:tcBorders>
            <w:shd w:val="clear" w:color="auto" w:fill="auto"/>
            <w:noWrap/>
            <w:vAlign w:val="center"/>
            <w:hideMark/>
          </w:tcPr>
          <w:p w14:paraId="51F8EC3D"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1.896.787</w:t>
            </w:r>
          </w:p>
        </w:tc>
      </w:tr>
      <w:tr w:rsidR="00383CE3" w:rsidRPr="00F91098" w14:paraId="4732B2B4" w14:textId="77777777" w:rsidTr="00383CE3">
        <w:trPr>
          <w:trHeight w:val="283"/>
        </w:trPr>
        <w:tc>
          <w:tcPr>
            <w:tcW w:w="1985" w:type="dxa"/>
            <w:tcBorders>
              <w:top w:val="nil"/>
              <w:left w:val="nil"/>
              <w:bottom w:val="single" w:sz="4" w:space="0" w:color="8EA9DB"/>
              <w:right w:val="nil"/>
            </w:tcBorders>
            <w:shd w:val="clear" w:color="auto" w:fill="auto"/>
            <w:vAlign w:val="center"/>
            <w:hideMark/>
          </w:tcPr>
          <w:p w14:paraId="6E11F0A9"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Nadaljevanje gradnje</w:t>
            </w:r>
          </w:p>
        </w:tc>
        <w:tc>
          <w:tcPr>
            <w:tcW w:w="2693" w:type="dxa"/>
            <w:tcBorders>
              <w:top w:val="nil"/>
              <w:left w:val="nil"/>
              <w:bottom w:val="single" w:sz="4" w:space="0" w:color="8EA9DB"/>
              <w:right w:val="nil"/>
            </w:tcBorders>
            <w:shd w:val="clear" w:color="auto" w:fill="auto"/>
            <w:noWrap/>
            <w:vAlign w:val="center"/>
            <w:hideMark/>
          </w:tcPr>
          <w:p w14:paraId="414A64CD"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CEF projekti: predor Karavanke</w:t>
            </w:r>
          </w:p>
        </w:tc>
        <w:tc>
          <w:tcPr>
            <w:tcW w:w="992" w:type="dxa"/>
            <w:tcBorders>
              <w:top w:val="nil"/>
              <w:left w:val="nil"/>
              <w:bottom w:val="single" w:sz="4" w:space="0" w:color="8EA9DB"/>
              <w:right w:val="nil"/>
            </w:tcBorders>
            <w:shd w:val="clear" w:color="auto" w:fill="auto"/>
            <w:noWrap/>
            <w:vAlign w:val="center"/>
            <w:hideMark/>
          </w:tcPr>
          <w:p w14:paraId="5E09EB68"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053" w:type="dxa"/>
            <w:tcBorders>
              <w:top w:val="nil"/>
              <w:left w:val="nil"/>
              <w:bottom w:val="single" w:sz="4" w:space="0" w:color="8EA9DB"/>
              <w:right w:val="nil"/>
            </w:tcBorders>
            <w:shd w:val="clear" w:color="auto" w:fill="auto"/>
            <w:noWrap/>
            <w:vAlign w:val="center"/>
            <w:hideMark/>
          </w:tcPr>
          <w:p w14:paraId="3D98D3F1"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148" w:type="dxa"/>
            <w:tcBorders>
              <w:top w:val="nil"/>
              <w:left w:val="nil"/>
              <w:bottom w:val="single" w:sz="4" w:space="0" w:color="8EA9DB"/>
              <w:right w:val="nil"/>
            </w:tcBorders>
            <w:shd w:val="clear" w:color="auto" w:fill="auto"/>
            <w:noWrap/>
            <w:vAlign w:val="center"/>
            <w:hideMark/>
          </w:tcPr>
          <w:p w14:paraId="2B079241"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642.526</w:t>
            </w:r>
          </w:p>
        </w:tc>
        <w:tc>
          <w:tcPr>
            <w:tcW w:w="1148" w:type="dxa"/>
            <w:tcBorders>
              <w:top w:val="nil"/>
              <w:left w:val="nil"/>
              <w:bottom w:val="single" w:sz="4" w:space="0" w:color="8EA9DB"/>
              <w:right w:val="nil"/>
            </w:tcBorders>
            <w:shd w:val="clear" w:color="auto" w:fill="auto"/>
            <w:noWrap/>
            <w:vAlign w:val="center"/>
            <w:hideMark/>
          </w:tcPr>
          <w:p w14:paraId="5C8288F3"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675.470</w:t>
            </w:r>
          </w:p>
        </w:tc>
        <w:tc>
          <w:tcPr>
            <w:tcW w:w="1040" w:type="dxa"/>
            <w:tcBorders>
              <w:top w:val="nil"/>
              <w:left w:val="nil"/>
              <w:bottom w:val="single" w:sz="4" w:space="0" w:color="8EA9DB"/>
              <w:right w:val="nil"/>
            </w:tcBorders>
            <w:shd w:val="clear" w:color="auto" w:fill="auto"/>
            <w:noWrap/>
            <w:vAlign w:val="center"/>
            <w:hideMark/>
          </w:tcPr>
          <w:p w14:paraId="16CCBB1B"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1.317.996</w:t>
            </w:r>
          </w:p>
        </w:tc>
      </w:tr>
      <w:tr w:rsidR="00383CE3" w:rsidRPr="00F91098" w14:paraId="7208584B" w14:textId="77777777" w:rsidTr="00383CE3">
        <w:trPr>
          <w:trHeight w:val="283"/>
        </w:trPr>
        <w:tc>
          <w:tcPr>
            <w:tcW w:w="1985" w:type="dxa"/>
            <w:vMerge w:val="restart"/>
            <w:tcBorders>
              <w:top w:val="nil"/>
              <w:left w:val="nil"/>
              <w:bottom w:val="single" w:sz="4" w:space="0" w:color="8EA9DB"/>
              <w:right w:val="nil"/>
            </w:tcBorders>
            <w:shd w:val="clear" w:color="auto" w:fill="auto"/>
            <w:vAlign w:val="center"/>
            <w:hideMark/>
          </w:tcPr>
          <w:p w14:paraId="7EFE908F"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Obnavljanje in naložbe v obstoječe AC</w:t>
            </w:r>
          </w:p>
        </w:tc>
        <w:tc>
          <w:tcPr>
            <w:tcW w:w="2693" w:type="dxa"/>
            <w:tcBorders>
              <w:top w:val="nil"/>
              <w:left w:val="nil"/>
              <w:bottom w:val="single" w:sz="4" w:space="0" w:color="8EA9DB"/>
              <w:right w:val="nil"/>
            </w:tcBorders>
            <w:shd w:val="clear" w:color="auto" w:fill="auto"/>
            <w:noWrap/>
            <w:vAlign w:val="center"/>
            <w:hideMark/>
          </w:tcPr>
          <w:p w14:paraId="06FCB0BE"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CEF projekti: ESO-ITS; C-Roads</w:t>
            </w:r>
          </w:p>
        </w:tc>
        <w:tc>
          <w:tcPr>
            <w:tcW w:w="992" w:type="dxa"/>
            <w:tcBorders>
              <w:top w:val="nil"/>
              <w:left w:val="nil"/>
              <w:bottom w:val="single" w:sz="4" w:space="0" w:color="8EA9DB"/>
              <w:right w:val="nil"/>
            </w:tcBorders>
            <w:shd w:val="clear" w:color="auto" w:fill="auto"/>
            <w:noWrap/>
            <w:vAlign w:val="center"/>
            <w:hideMark/>
          </w:tcPr>
          <w:p w14:paraId="271526FE"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053" w:type="dxa"/>
            <w:tcBorders>
              <w:top w:val="nil"/>
              <w:left w:val="nil"/>
              <w:bottom w:val="single" w:sz="4" w:space="0" w:color="8EA9DB"/>
              <w:right w:val="nil"/>
            </w:tcBorders>
            <w:shd w:val="clear" w:color="auto" w:fill="auto"/>
            <w:noWrap/>
            <w:vAlign w:val="center"/>
            <w:hideMark/>
          </w:tcPr>
          <w:p w14:paraId="71859A10"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148" w:type="dxa"/>
            <w:tcBorders>
              <w:top w:val="nil"/>
              <w:left w:val="nil"/>
              <w:bottom w:val="single" w:sz="4" w:space="0" w:color="8EA9DB"/>
              <w:right w:val="nil"/>
            </w:tcBorders>
            <w:shd w:val="clear" w:color="auto" w:fill="auto"/>
            <w:noWrap/>
            <w:vAlign w:val="center"/>
            <w:hideMark/>
          </w:tcPr>
          <w:p w14:paraId="2D745611"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148" w:type="dxa"/>
            <w:tcBorders>
              <w:top w:val="nil"/>
              <w:left w:val="nil"/>
              <w:bottom w:val="single" w:sz="4" w:space="0" w:color="8EA9DB"/>
              <w:right w:val="nil"/>
            </w:tcBorders>
            <w:shd w:val="clear" w:color="auto" w:fill="auto"/>
            <w:noWrap/>
            <w:vAlign w:val="center"/>
            <w:hideMark/>
          </w:tcPr>
          <w:p w14:paraId="6316A690"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040" w:type="dxa"/>
            <w:tcBorders>
              <w:top w:val="nil"/>
              <w:left w:val="nil"/>
              <w:bottom w:val="single" w:sz="4" w:space="0" w:color="8EA9DB"/>
              <w:right w:val="nil"/>
            </w:tcBorders>
            <w:shd w:val="clear" w:color="auto" w:fill="auto"/>
            <w:noWrap/>
            <w:vAlign w:val="center"/>
            <w:hideMark/>
          </w:tcPr>
          <w:p w14:paraId="7700BABA"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r>
      <w:tr w:rsidR="00383CE3" w:rsidRPr="00F91098" w14:paraId="37F29BC4" w14:textId="77777777" w:rsidTr="00383CE3">
        <w:trPr>
          <w:trHeight w:val="283"/>
        </w:trPr>
        <w:tc>
          <w:tcPr>
            <w:tcW w:w="1985" w:type="dxa"/>
            <w:vMerge/>
            <w:tcBorders>
              <w:top w:val="nil"/>
              <w:left w:val="nil"/>
              <w:bottom w:val="single" w:sz="4" w:space="0" w:color="8EA9DB"/>
              <w:right w:val="nil"/>
            </w:tcBorders>
            <w:vAlign w:val="center"/>
            <w:hideMark/>
          </w:tcPr>
          <w:p w14:paraId="453036A6" w14:textId="77777777" w:rsidR="00383CE3" w:rsidRPr="00F91098" w:rsidRDefault="00383CE3" w:rsidP="00FD2CAE">
            <w:pPr>
              <w:rPr>
                <w:rFonts w:ascii="Calibri" w:eastAsia="Times New Roman" w:hAnsi="Calibri" w:cs="Calibri"/>
                <w:sz w:val="17"/>
                <w:szCs w:val="17"/>
                <w:lang w:eastAsia="sl-SI"/>
              </w:rPr>
            </w:pPr>
          </w:p>
        </w:tc>
        <w:tc>
          <w:tcPr>
            <w:tcW w:w="2693" w:type="dxa"/>
            <w:tcBorders>
              <w:top w:val="nil"/>
              <w:left w:val="nil"/>
              <w:bottom w:val="single" w:sz="4" w:space="0" w:color="8EA9DB"/>
              <w:right w:val="nil"/>
            </w:tcBorders>
            <w:shd w:val="clear" w:color="auto" w:fill="auto"/>
            <w:noWrap/>
            <w:vAlign w:val="center"/>
            <w:hideMark/>
          </w:tcPr>
          <w:p w14:paraId="65AD4C74"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 xml:space="preserve">CEF projekti: ESO-ITS; CRO 3 </w:t>
            </w:r>
          </w:p>
        </w:tc>
        <w:tc>
          <w:tcPr>
            <w:tcW w:w="992" w:type="dxa"/>
            <w:tcBorders>
              <w:top w:val="nil"/>
              <w:left w:val="nil"/>
              <w:bottom w:val="single" w:sz="4" w:space="0" w:color="8EA9DB"/>
              <w:right w:val="nil"/>
            </w:tcBorders>
            <w:shd w:val="clear" w:color="auto" w:fill="auto"/>
            <w:noWrap/>
            <w:vAlign w:val="center"/>
            <w:hideMark/>
          </w:tcPr>
          <w:p w14:paraId="445AE94A"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053" w:type="dxa"/>
            <w:tcBorders>
              <w:top w:val="nil"/>
              <w:left w:val="nil"/>
              <w:bottom w:val="single" w:sz="4" w:space="0" w:color="8EA9DB"/>
              <w:right w:val="nil"/>
            </w:tcBorders>
            <w:shd w:val="clear" w:color="auto" w:fill="auto"/>
            <w:noWrap/>
            <w:vAlign w:val="center"/>
            <w:hideMark/>
          </w:tcPr>
          <w:p w14:paraId="6EB48BFB"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148" w:type="dxa"/>
            <w:tcBorders>
              <w:top w:val="nil"/>
              <w:left w:val="nil"/>
              <w:bottom w:val="single" w:sz="4" w:space="0" w:color="8EA9DB"/>
              <w:right w:val="nil"/>
            </w:tcBorders>
            <w:shd w:val="clear" w:color="auto" w:fill="auto"/>
            <w:noWrap/>
            <w:vAlign w:val="center"/>
            <w:hideMark/>
          </w:tcPr>
          <w:p w14:paraId="1F6AFCB2"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114.392</w:t>
            </w:r>
          </w:p>
        </w:tc>
        <w:tc>
          <w:tcPr>
            <w:tcW w:w="1148" w:type="dxa"/>
            <w:tcBorders>
              <w:top w:val="nil"/>
              <w:left w:val="nil"/>
              <w:bottom w:val="single" w:sz="4" w:space="0" w:color="8EA9DB"/>
              <w:right w:val="nil"/>
            </w:tcBorders>
            <w:shd w:val="clear" w:color="auto" w:fill="auto"/>
            <w:noWrap/>
            <w:vAlign w:val="center"/>
            <w:hideMark/>
          </w:tcPr>
          <w:p w14:paraId="666CEA57"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040" w:type="dxa"/>
            <w:tcBorders>
              <w:top w:val="nil"/>
              <w:left w:val="nil"/>
              <w:bottom w:val="single" w:sz="4" w:space="0" w:color="8EA9DB"/>
              <w:right w:val="nil"/>
            </w:tcBorders>
            <w:shd w:val="clear" w:color="auto" w:fill="auto"/>
            <w:noWrap/>
            <w:vAlign w:val="center"/>
            <w:hideMark/>
          </w:tcPr>
          <w:p w14:paraId="7B66F5DA"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114.392</w:t>
            </w:r>
          </w:p>
        </w:tc>
      </w:tr>
      <w:tr w:rsidR="00383CE3" w:rsidRPr="00F91098" w14:paraId="59AE46C8" w14:textId="77777777" w:rsidTr="00383CE3">
        <w:trPr>
          <w:trHeight w:val="283"/>
        </w:trPr>
        <w:tc>
          <w:tcPr>
            <w:tcW w:w="1985" w:type="dxa"/>
            <w:vMerge/>
            <w:tcBorders>
              <w:top w:val="nil"/>
              <w:left w:val="nil"/>
              <w:bottom w:val="single" w:sz="4" w:space="0" w:color="8EA9DB"/>
              <w:right w:val="nil"/>
            </w:tcBorders>
            <w:vAlign w:val="center"/>
            <w:hideMark/>
          </w:tcPr>
          <w:p w14:paraId="714E7382" w14:textId="77777777" w:rsidR="00383CE3" w:rsidRPr="00F91098" w:rsidRDefault="00383CE3" w:rsidP="00FD2CAE">
            <w:pPr>
              <w:rPr>
                <w:rFonts w:ascii="Calibri" w:eastAsia="Times New Roman" w:hAnsi="Calibri" w:cs="Calibri"/>
                <w:sz w:val="17"/>
                <w:szCs w:val="17"/>
                <w:lang w:eastAsia="sl-SI"/>
              </w:rPr>
            </w:pPr>
          </w:p>
        </w:tc>
        <w:tc>
          <w:tcPr>
            <w:tcW w:w="2693" w:type="dxa"/>
            <w:tcBorders>
              <w:top w:val="nil"/>
              <w:left w:val="nil"/>
              <w:bottom w:val="single" w:sz="4" w:space="0" w:color="8EA9DB"/>
              <w:right w:val="nil"/>
            </w:tcBorders>
            <w:shd w:val="clear" w:color="auto" w:fill="auto"/>
            <w:noWrap/>
            <w:vAlign w:val="center"/>
            <w:hideMark/>
          </w:tcPr>
          <w:p w14:paraId="69B2431A"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CEF projekti: ESO-ITS; C-Roads 2</w:t>
            </w:r>
          </w:p>
        </w:tc>
        <w:tc>
          <w:tcPr>
            <w:tcW w:w="992" w:type="dxa"/>
            <w:tcBorders>
              <w:top w:val="nil"/>
              <w:left w:val="nil"/>
              <w:bottom w:val="single" w:sz="4" w:space="0" w:color="8EA9DB"/>
              <w:right w:val="nil"/>
            </w:tcBorders>
            <w:shd w:val="clear" w:color="auto" w:fill="auto"/>
            <w:noWrap/>
            <w:vAlign w:val="center"/>
            <w:hideMark/>
          </w:tcPr>
          <w:p w14:paraId="76C52677"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053" w:type="dxa"/>
            <w:tcBorders>
              <w:top w:val="nil"/>
              <w:left w:val="nil"/>
              <w:bottom w:val="single" w:sz="4" w:space="0" w:color="8EA9DB"/>
              <w:right w:val="nil"/>
            </w:tcBorders>
            <w:shd w:val="clear" w:color="auto" w:fill="auto"/>
            <w:noWrap/>
            <w:vAlign w:val="center"/>
            <w:hideMark/>
          </w:tcPr>
          <w:p w14:paraId="0461A443"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148" w:type="dxa"/>
            <w:tcBorders>
              <w:top w:val="nil"/>
              <w:left w:val="nil"/>
              <w:bottom w:val="single" w:sz="4" w:space="0" w:color="8EA9DB"/>
              <w:right w:val="nil"/>
            </w:tcBorders>
            <w:shd w:val="clear" w:color="auto" w:fill="auto"/>
            <w:noWrap/>
            <w:vAlign w:val="center"/>
            <w:hideMark/>
          </w:tcPr>
          <w:p w14:paraId="30E749B9"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57.733</w:t>
            </w:r>
          </w:p>
        </w:tc>
        <w:tc>
          <w:tcPr>
            <w:tcW w:w="1148" w:type="dxa"/>
            <w:tcBorders>
              <w:top w:val="nil"/>
              <w:left w:val="nil"/>
              <w:bottom w:val="single" w:sz="4" w:space="0" w:color="8EA9DB"/>
              <w:right w:val="nil"/>
            </w:tcBorders>
            <w:shd w:val="clear" w:color="auto" w:fill="auto"/>
            <w:noWrap/>
            <w:vAlign w:val="center"/>
            <w:hideMark/>
          </w:tcPr>
          <w:p w14:paraId="34041E91"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99.005</w:t>
            </w:r>
          </w:p>
        </w:tc>
        <w:tc>
          <w:tcPr>
            <w:tcW w:w="1040" w:type="dxa"/>
            <w:tcBorders>
              <w:top w:val="nil"/>
              <w:left w:val="nil"/>
              <w:bottom w:val="single" w:sz="4" w:space="0" w:color="8EA9DB"/>
              <w:right w:val="nil"/>
            </w:tcBorders>
            <w:shd w:val="clear" w:color="auto" w:fill="auto"/>
            <w:noWrap/>
            <w:vAlign w:val="center"/>
            <w:hideMark/>
          </w:tcPr>
          <w:p w14:paraId="1D156AC8"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156.738</w:t>
            </w:r>
          </w:p>
        </w:tc>
      </w:tr>
      <w:tr w:rsidR="00383CE3" w:rsidRPr="00F91098" w14:paraId="30FE352F" w14:textId="77777777" w:rsidTr="00383CE3">
        <w:trPr>
          <w:trHeight w:val="283"/>
        </w:trPr>
        <w:tc>
          <w:tcPr>
            <w:tcW w:w="1985" w:type="dxa"/>
            <w:vMerge/>
            <w:tcBorders>
              <w:top w:val="nil"/>
              <w:left w:val="nil"/>
              <w:bottom w:val="single" w:sz="4" w:space="0" w:color="8EA9DB"/>
              <w:right w:val="nil"/>
            </w:tcBorders>
            <w:vAlign w:val="center"/>
            <w:hideMark/>
          </w:tcPr>
          <w:p w14:paraId="0DDE557B" w14:textId="77777777" w:rsidR="00383CE3" w:rsidRPr="00F91098" w:rsidRDefault="00383CE3" w:rsidP="00FD2CAE">
            <w:pPr>
              <w:rPr>
                <w:rFonts w:ascii="Calibri" w:eastAsia="Times New Roman" w:hAnsi="Calibri" w:cs="Calibri"/>
                <w:sz w:val="17"/>
                <w:szCs w:val="17"/>
                <w:lang w:eastAsia="sl-SI"/>
              </w:rPr>
            </w:pPr>
          </w:p>
        </w:tc>
        <w:tc>
          <w:tcPr>
            <w:tcW w:w="2693" w:type="dxa"/>
            <w:tcBorders>
              <w:top w:val="nil"/>
              <w:left w:val="nil"/>
              <w:bottom w:val="single" w:sz="4" w:space="0" w:color="8EA9DB"/>
              <w:right w:val="nil"/>
            </w:tcBorders>
            <w:shd w:val="clear" w:color="auto" w:fill="auto"/>
            <w:noWrap/>
            <w:vAlign w:val="center"/>
            <w:hideMark/>
          </w:tcPr>
          <w:p w14:paraId="2581F599"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NOO</w:t>
            </w:r>
          </w:p>
        </w:tc>
        <w:tc>
          <w:tcPr>
            <w:tcW w:w="992" w:type="dxa"/>
            <w:tcBorders>
              <w:top w:val="nil"/>
              <w:left w:val="nil"/>
              <w:bottom w:val="single" w:sz="4" w:space="0" w:color="8EA9DB"/>
              <w:right w:val="nil"/>
            </w:tcBorders>
            <w:shd w:val="clear" w:color="auto" w:fill="auto"/>
            <w:noWrap/>
            <w:vAlign w:val="center"/>
            <w:hideMark/>
          </w:tcPr>
          <w:p w14:paraId="05B7C4FA"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292.225</w:t>
            </w:r>
          </w:p>
        </w:tc>
        <w:tc>
          <w:tcPr>
            <w:tcW w:w="1053" w:type="dxa"/>
            <w:tcBorders>
              <w:top w:val="nil"/>
              <w:left w:val="nil"/>
              <w:bottom w:val="single" w:sz="4" w:space="0" w:color="8EA9DB"/>
              <w:right w:val="nil"/>
            </w:tcBorders>
            <w:shd w:val="clear" w:color="auto" w:fill="auto"/>
            <w:noWrap/>
            <w:vAlign w:val="center"/>
            <w:hideMark/>
          </w:tcPr>
          <w:p w14:paraId="760C6EDA"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285.250</w:t>
            </w:r>
          </w:p>
        </w:tc>
        <w:tc>
          <w:tcPr>
            <w:tcW w:w="1148" w:type="dxa"/>
            <w:tcBorders>
              <w:top w:val="nil"/>
              <w:left w:val="nil"/>
              <w:bottom w:val="single" w:sz="4" w:space="0" w:color="8EA9DB"/>
              <w:right w:val="nil"/>
            </w:tcBorders>
            <w:shd w:val="clear" w:color="auto" w:fill="auto"/>
            <w:noWrap/>
            <w:vAlign w:val="center"/>
            <w:hideMark/>
          </w:tcPr>
          <w:p w14:paraId="56059EB3"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1.109.660</w:t>
            </w:r>
          </w:p>
        </w:tc>
        <w:tc>
          <w:tcPr>
            <w:tcW w:w="1148" w:type="dxa"/>
            <w:tcBorders>
              <w:top w:val="nil"/>
              <w:left w:val="nil"/>
              <w:bottom w:val="single" w:sz="4" w:space="0" w:color="8EA9DB"/>
              <w:right w:val="nil"/>
            </w:tcBorders>
            <w:shd w:val="clear" w:color="auto" w:fill="auto"/>
            <w:noWrap/>
            <w:vAlign w:val="center"/>
            <w:hideMark/>
          </w:tcPr>
          <w:p w14:paraId="30A61C75"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3.409.683</w:t>
            </w:r>
          </w:p>
        </w:tc>
        <w:tc>
          <w:tcPr>
            <w:tcW w:w="1040" w:type="dxa"/>
            <w:tcBorders>
              <w:top w:val="nil"/>
              <w:left w:val="nil"/>
              <w:bottom w:val="single" w:sz="4" w:space="0" w:color="8EA9DB"/>
              <w:right w:val="nil"/>
            </w:tcBorders>
            <w:shd w:val="clear" w:color="auto" w:fill="auto"/>
            <w:noWrap/>
            <w:vAlign w:val="center"/>
            <w:hideMark/>
          </w:tcPr>
          <w:p w14:paraId="6F9E8FC4"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5.096.819</w:t>
            </w:r>
          </w:p>
        </w:tc>
      </w:tr>
      <w:tr w:rsidR="00383CE3" w:rsidRPr="00F91098" w14:paraId="576E5815" w14:textId="77777777" w:rsidTr="00383CE3">
        <w:trPr>
          <w:trHeight w:val="283"/>
        </w:trPr>
        <w:tc>
          <w:tcPr>
            <w:tcW w:w="4678" w:type="dxa"/>
            <w:gridSpan w:val="2"/>
            <w:tcBorders>
              <w:top w:val="single" w:sz="4" w:space="0" w:color="8EA9DB"/>
              <w:left w:val="nil"/>
              <w:bottom w:val="single" w:sz="4" w:space="0" w:color="8EA9DB"/>
              <w:right w:val="nil"/>
            </w:tcBorders>
            <w:shd w:val="clear" w:color="auto" w:fill="auto"/>
            <w:noWrap/>
            <w:vAlign w:val="center"/>
            <w:hideMark/>
          </w:tcPr>
          <w:p w14:paraId="234B23F8" w14:textId="7BA0F5B2" w:rsidR="00383CE3" w:rsidRPr="00F91098" w:rsidRDefault="00383CE3" w:rsidP="00383CE3">
            <w:pPr>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Skupaj priliv evropskih sredstev v letu 2023</w:t>
            </w:r>
          </w:p>
        </w:tc>
        <w:tc>
          <w:tcPr>
            <w:tcW w:w="992" w:type="dxa"/>
            <w:tcBorders>
              <w:top w:val="nil"/>
              <w:left w:val="nil"/>
              <w:bottom w:val="single" w:sz="4" w:space="0" w:color="8EA9DB"/>
              <w:right w:val="nil"/>
            </w:tcBorders>
            <w:shd w:val="clear" w:color="auto" w:fill="auto"/>
            <w:noWrap/>
            <w:vAlign w:val="center"/>
            <w:hideMark/>
          </w:tcPr>
          <w:p w14:paraId="14AF970C" w14:textId="77777777" w:rsidR="00383CE3" w:rsidRPr="00F91098" w:rsidRDefault="00383CE3" w:rsidP="00FD2CAE">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292.225</w:t>
            </w:r>
          </w:p>
        </w:tc>
        <w:tc>
          <w:tcPr>
            <w:tcW w:w="1053" w:type="dxa"/>
            <w:tcBorders>
              <w:top w:val="nil"/>
              <w:left w:val="nil"/>
              <w:bottom w:val="single" w:sz="4" w:space="0" w:color="8EA9DB"/>
              <w:right w:val="nil"/>
            </w:tcBorders>
            <w:shd w:val="clear" w:color="auto" w:fill="auto"/>
            <w:noWrap/>
            <w:vAlign w:val="center"/>
            <w:hideMark/>
          </w:tcPr>
          <w:p w14:paraId="2F425272" w14:textId="77777777" w:rsidR="00383CE3" w:rsidRPr="00F91098" w:rsidRDefault="00383CE3" w:rsidP="00FD2CAE">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285.250</w:t>
            </w:r>
          </w:p>
        </w:tc>
        <w:tc>
          <w:tcPr>
            <w:tcW w:w="1148" w:type="dxa"/>
            <w:tcBorders>
              <w:top w:val="nil"/>
              <w:left w:val="nil"/>
              <w:bottom w:val="single" w:sz="4" w:space="0" w:color="8EA9DB"/>
              <w:right w:val="nil"/>
            </w:tcBorders>
            <w:shd w:val="clear" w:color="auto" w:fill="auto"/>
            <w:noWrap/>
            <w:vAlign w:val="center"/>
            <w:hideMark/>
          </w:tcPr>
          <w:p w14:paraId="1E61A3E7" w14:textId="77777777" w:rsidR="00383CE3" w:rsidRPr="00F91098" w:rsidRDefault="00383CE3" w:rsidP="00FD2CAE">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2.263.261</w:t>
            </w:r>
          </w:p>
        </w:tc>
        <w:tc>
          <w:tcPr>
            <w:tcW w:w="1148" w:type="dxa"/>
            <w:tcBorders>
              <w:top w:val="nil"/>
              <w:left w:val="nil"/>
              <w:bottom w:val="single" w:sz="4" w:space="0" w:color="8EA9DB"/>
              <w:right w:val="nil"/>
            </w:tcBorders>
            <w:shd w:val="clear" w:color="auto" w:fill="auto"/>
            <w:noWrap/>
            <w:vAlign w:val="center"/>
            <w:hideMark/>
          </w:tcPr>
          <w:p w14:paraId="22D98925" w14:textId="77777777" w:rsidR="00383CE3" w:rsidRPr="00F91098" w:rsidRDefault="00383CE3" w:rsidP="00FD2CAE">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6.426.601</w:t>
            </w:r>
          </w:p>
        </w:tc>
        <w:tc>
          <w:tcPr>
            <w:tcW w:w="1040" w:type="dxa"/>
            <w:tcBorders>
              <w:top w:val="nil"/>
              <w:left w:val="nil"/>
              <w:bottom w:val="single" w:sz="4" w:space="0" w:color="8EA9DB"/>
              <w:right w:val="nil"/>
            </w:tcBorders>
            <w:shd w:val="clear" w:color="auto" w:fill="auto"/>
            <w:noWrap/>
            <w:vAlign w:val="center"/>
            <w:hideMark/>
          </w:tcPr>
          <w:p w14:paraId="0E6F1B13" w14:textId="77777777" w:rsidR="00383CE3" w:rsidRPr="00F91098" w:rsidRDefault="00383CE3" w:rsidP="00FD2CAE">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9.267.337</w:t>
            </w:r>
          </w:p>
        </w:tc>
      </w:tr>
      <w:tr w:rsidR="00383CE3" w:rsidRPr="00F91098" w14:paraId="37DA6941" w14:textId="77777777" w:rsidTr="00383CE3">
        <w:trPr>
          <w:trHeight w:val="283"/>
        </w:trPr>
        <w:tc>
          <w:tcPr>
            <w:tcW w:w="1985" w:type="dxa"/>
            <w:tcBorders>
              <w:top w:val="nil"/>
              <w:left w:val="nil"/>
              <w:bottom w:val="single" w:sz="4" w:space="0" w:color="8EA9DB"/>
              <w:right w:val="nil"/>
            </w:tcBorders>
            <w:shd w:val="clear" w:color="auto" w:fill="auto"/>
            <w:vAlign w:val="center"/>
            <w:hideMark/>
          </w:tcPr>
          <w:p w14:paraId="3F35EF9A"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Projektna dokumentacija</w:t>
            </w:r>
          </w:p>
        </w:tc>
        <w:tc>
          <w:tcPr>
            <w:tcW w:w="2693" w:type="dxa"/>
            <w:tcBorders>
              <w:top w:val="nil"/>
              <w:left w:val="nil"/>
              <w:bottom w:val="single" w:sz="4" w:space="0" w:color="8EA9DB"/>
              <w:right w:val="nil"/>
            </w:tcBorders>
            <w:shd w:val="clear" w:color="auto" w:fill="auto"/>
            <w:vAlign w:val="center"/>
            <w:hideMark/>
          </w:tcPr>
          <w:p w14:paraId="1335B5D9"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 xml:space="preserve">ESRR 3. razvojna os JUG </w:t>
            </w:r>
            <w:r w:rsidRPr="00F91098">
              <w:rPr>
                <w:rFonts w:ascii="Calibri" w:eastAsia="Times New Roman" w:hAnsi="Calibri" w:cs="Calibri"/>
                <w:sz w:val="17"/>
                <w:szCs w:val="17"/>
                <w:lang w:eastAsia="sl-SI"/>
              </w:rPr>
              <w:br/>
            </w:r>
            <w:r w:rsidRPr="00F91098">
              <w:rPr>
                <w:rFonts w:ascii="Calibri" w:eastAsia="Times New Roman" w:hAnsi="Calibri" w:cs="Calibri"/>
                <w:b/>
                <w:bCs/>
                <w:sz w:val="17"/>
                <w:szCs w:val="17"/>
                <w:lang w:eastAsia="sl-SI"/>
              </w:rPr>
              <w:t>(proračun)</w:t>
            </w:r>
          </w:p>
        </w:tc>
        <w:tc>
          <w:tcPr>
            <w:tcW w:w="992" w:type="dxa"/>
            <w:tcBorders>
              <w:top w:val="nil"/>
              <w:left w:val="nil"/>
              <w:bottom w:val="single" w:sz="4" w:space="0" w:color="8EA9DB"/>
              <w:right w:val="nil"/>
            </w:tcBorders>
            <w:shd w:val="clear" w:color="auto" w:fill="auto"/>
            <w:noWrap/>
            <w:vAlign w:val="center"/>
            <w:hideMark/>
          </w:tcPr>
          <w:p w14:paraId="0E8E0394"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053" w:type="dxa"/>
            <w:tcBorders>
              <w:top w:val="nil"/>
              <w:left w:val="nil"/>
              <w:bottom w:val="single" w:sz="4" w:space="0" w:color="8EA9DB"/>
              <w:right w:val="nil"/>
            </w:tcBorders>
            <w:shd w:val="clear" w:color="auto" w:fill="auto"/>
            <w:noWrap/>
            <w:vAlign w:val="center"/>
            <w:hideMark/>
          </w:tcPr>
          <w:p w14:paraId="792BEBA6"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148" w:type="dxa"/>
            <w:tcBorders>
              <w:top w:val="nil"/>
              <w:left w:val="nil"/>
              <w:bottom w:val="single" w:sz="4" w:space="0" w:color="8EA9DB"/>
              <w:right w:val="nil"/>
            </w:tcBorders>
            <w:shd w:val="clear" w:color="auto" w:fill="auto"/>
            <w:noWrap/>
            <w:vAlign w:val="center"/>
            <w:hideMark/>
          </w:tcPr>
          <w:p w14:paraId="24FC49ED"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8.072</w:t>
            </w:r>
          </w:p>
        </w:tc>
        <w:tc>
          <w:tcPr>
            <w:tcW w:w="1148" w:type="dxa"/>
            <w:tcBorders>
              <w:top w:val="nil"/>
              <w:left w:val="nil"/>
              <w:bottom w:val="single" w:sz="4" w:space="0" w:color="8EA9DB"/>
              <w:right w:val="nil"/>
            </w:tcBorders>
            <w:shd w:val="clear" w:color="auto" w:fill="auto"/>
            <w:noWrap/>
            <w:vAlign w:val="center"/>
            <w:hideMark/>
          </w:tcPr>
          <w:p w14:paraId="7DACBE12"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466.125</w:t>
            </w:r>
          </w:p>
        </w:tc>
        <w:tc>
          <w:tcPr>
            <w:tcW w:w="1040" w:type="dxa"/>
            <w:tcBorders>
              <w:top w:val="nil"/>
              <w:left w:val="nil"/>
              <w:bottom w:val="single" w:sz="4" w:space="0" w:color="8EA9DB"/>
              <w:right w:val="nil"/>
            </w:tcBorders>
            <w:shd w:val="clear" w:color="auto" w:fill="auto"/>
            <w:noWrap/>
            <w:vAlign w:val="center"/>
            <w:hideMark/>
          </w:tcPr>
          <w:p w14:paraId="6704A27C"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474.197</w:t>
            </w:r>
          </w:p>
        </w:tc>
      </w:tr>
      <w:tr w:rsidR="00383CE3" w:rsidRPr="00F91098" w14:paraId="2C80EBD9" w14:textId="77777777" w:rsidTr="00383CE3">
        <w:trPr>
          <w:trHeight w:val="283"/>
        </w:trPr>
        <w:tc>
          <w:tcPr>
            <w:tcW w:w="1985" w:type="dxa"/>
            <w:tcBorders>
              <w:top w:val="nil"/>
              <w:left w:val="nil"/>
              <w:bottom w:val="single" w:sz="4" w:space="0" w:color="8EA9DB"/>
              <w:right w:val="nil"/>
            </w:tcBorders>
            <w:shd w:val="clear" w:color="auto" w:fill="auto"/>
            <w:vAlign w:val="center"/>
            <w:hideMark/>
          </w:tcPr>
          <w:p w14:paraId="5104C644" w14:textId="77777777"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Nadaljevanje gradnje</w:t>
            </w:r>
          </w:p>
        </w:tc>
        <w:tc>
          <w:tcPr>
            <w:tcW w:w="2693" w:type="dxa"/>
            <w:tcBorders>
              <w:top w:val="nil"/>
              <w:left w:val="nil"/>
              <w:bottom w:val="single" w:sz="4" w:space="0" w:color="8EA9DB"/>
              <w:right w:val="nil"/>
            </w:tcBorders>
            <w:shd w:val="clear" w:color="auto" w:fill="auto"/>
            <w:vAlign w:val="center"/>
            <w:hideMark/>
          </w:tcPr>
          <w:p w14:paraId="3F370EDF" w14:textId="3EB46725" w:rsidR="00383CE3" w:rsidRPr="00F91098" w:rsidRDefault="00383CE3" w:rsidP="00FD2CAE">
            <w:pPr>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CEF 2 S</w:t>
            </w:r>
            <w:r w:rsidR="00820495">
              <w:rPr>
                <w:rFonts w:ascii="Calibri" w:eastAsia="Times New Roman" w:hAnsi="Calibri" w:cs="Calibri"/>
                <w:sz w:val="17"/>
                <w:szCs w:val="17"/>
                <w:lang w:eastAsia="sl-SI"/>
              </w:rPr>
              <w:t>e</w:t>
            </w:r>
            <w:r w:rsidRPr="00F91098">
              <w:rPr>
                <w:rFonts w:ascii="Calibri" w:eastAsia="Times New Roman" w:hAnsi="Calibri" w:cs="Calibri"/>
                <w:sz w:val="17"/>
                <w:szCs w:val="17"/>
                <w:lang w:eastAsia="sl-SI"/>
              </w:rPr>
              <w:t xml:space="preserve">rminska vpadnica </w:t>
            </w:r>
            <w:r w:rsidRPr="00F91098">
              <w:rPr>
                <w:rFonts w:ascii="Calibri" w:eastAsia="Times New Roman" w:hAnsi="Calibri" w:cs="Calibri"/>
                <w:sz w:val="17"/>
                <w:szCs w:val="17"/>
                <w:lang w:eastAsia="sl-SI"/>
              </w:rPr>
              <w:br/>
            </w:r>
            <w:r w:rsidRPr="00F91098">
              <w:rPr>
                <w:rFonts w:ascii="Calibri" w:eastAsia="Times New Roman" w:hAnsi="Calibri" w:cs="Calibri"/>
                <w:b/>
                <w:bCs/>
                <w:sz w:val="17"/>
                <w:szCs w:val="17"/>
                <w:lang w:eastAsia="sl-SI"/>
              </w:rPr>
              <w:t>(priliv EU sredstev v letu 2022)</w:t>
            </w:r>
          </w:p>
        </w:tc>
        <w:tc>
          <w:tcPr>
            <w:tcW w:w="992" w:type="dxa"/>
            <w:tcBorders>
              <w:top w:val="nil"/>
              <w:left w:val="nil"/>
              <w:bottom w:val="single" w:sz="4" w:space="0" w:color="8EA9DB"/>
              <w:right w:val="nil"/>
            </w:tcBorders>
            <w:shd w:val="clear" w:color="auto" w:fill="auto"/>
            <w:noWrap/>
            <w:vAlign w:val="center"/>
            <w:hideMark/>
          </w:tcPr>
          <w:p w14:paraId="3E4257A1"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053" w:type="dxa"/>
            <w:tcBorders>
              <w:top w:val="nil"/>
              <w:left w:val="nil"/>
              <w:bottom w:val="single" w:sz="4" w:space="0" w:color="8EA9DB"/>
              <w:right w:val="nil"/>
            </w:tcBorders>
            <w:shd w:val="clear" w:color="auto" w:fill="auto"/>
            <w:noWrap/>
            <w:vAlign w:val="center"/>
            <w:hideMark/>
          </w:tcPr>
          <w:p w14:paraId="1228946E"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0</w:t>
            </w:r>
          </w:p>
        </w:tc>
        <w:tc>
          <w:tcPr>
            <w:tcW w:w="1148" w:type="dxa"/>
            <w:tcBorders>
              <w:top w:val="nil"/>
              <w:left w:val="nil"/>
              <w:bottom w:val="single" w:sz="4" w:space="0" w:color="8EA9DB"/>
              <w:right w:val="nil"/>
            </w:tcBorders>
            <w:shd w:val="clear" w:color="auto" w:fill="auto"/>
            <w:noWrap/>
            <w:vAlign w:val="center"/>
            <w:hideMark/>
          </w:tcPr>
          <w:p w14:paraId="39D30ABD"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119.257</w:t>
            </w:r>
          </w:p>
        </w:tc>
        <w:tc>
          <w:tcPr>
            <w:tcW w:w="1148" w:type="dxa"/>
            <w:tcBorders>
              <w:top w:val="nil"/>
              <w:left w:val="nil"/>
              <w:bottom w:val="single" w:sz="4" w:space="0" w:color="8EA9DB"/>
              <w:right w:val="nil"/>
            </w:tcBorders>
            <w:shd w:val="clear" w:color="auto" w:fill="auto"/>
            <w:noWrap/>
            <w:vAlign w:val="center"/>
            <w:hideMark/>
          </w:tcPr>
          <w:p w14:paraId="704FD923"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118.066</w:t>
            </w:r>
          </w:p>
        </w:tc>
        <w:tc>
          <w:tcPr>
            <w:tcW w:w="1040" w:type="dxa"/>
            <w:tcBorders>
              <w:top w:val="nil"/>
              <w:left w:val="nil"/>
              <w:bottom w:val="single" w:sz="4" w:space="0" w:color="8EA9DB"/>
              <w:right w:val="nil"/>
            </w:tcBorders>
            <w:shd w:val="clear" w:color="auto" w:fill="auto"/>
            <w:noWrap/>
            <w:vAlign w:val="center"/>
            <w:hideMark/>
          </w:tcPr>
          <w:p w14:paraId="424A03CF" w14:textId="77777777" w:rsidR="00383CE3" w:rsidRPr="00F91098" w:rsidRDefault="00383CE3" w:rsidP="00FD2CAE">
            <w:pPr>
              <w:jc w:val="right"/>
              <w:rPr>
                <w:rFonts w:ascii="Calibri" w:eastAsia="Times New Roman" w:hAnsi="Calibri" w:cs="Calibri"/>
                <w:sz w:val="17"/>
                <w:szCs w:val="17"/>
                <w:lang w:eastAsia="sl-SI"/>
              </w:rPr>
            </w:pPr>
            <w:r w:rsidRPr="00F91098">
              <w:rPr>
                <w:rFonts w:ascii="Calibri" w:eastAsia="Times New Roman" w:hAnsi="Calibri" w:cs="Calibri"/>
                <w:sz w:val="17"/>
                <w:szCs w:val="17"/>
                <w:lang w:eastAsia="sl-SI"/>
              </w:rPr>
              <w:t>237.323</w:t>
            </w:r>
          </w:p>
        </w:tc>
      </w:tr>
      <w:tr w:rsidR="00383CE3" w:rsidRPr="00F91098" w14:paraId="7963FE92" w14:textId="77777777" w:rsidTr="00383CE3">
        <w:trPr>
          <w:trHeight w:val="283"/>
        </w:trPr>
        <w:tc>
          <w:tcPr>
            <w:tcW w:w="4678" w:type="dxa"/>
            <w:gridSpan w:val="2"/>
            <w:tcBorders>
              <w:top w:val="single" w:sz="4" w:space="0" w:color="8EA9DB"/>
              <w:left w:val="nil"/>
              <w:bottom w:val="single" w:sz="12" w:space="0" w:color="8EA9DB"/>
              <w:right w:val="nil"/>
            </w:tcBorders>
            <w:shd w:val="clear" w:color="auto" w:fill="auto"/>
            <w:noWrap/>
            <w:vAlign w:val="center"/>
            <w:hideMark/>
          </w:tcPr>
          <w:p w14:paraId="68E4C0E4" w14:textId="77777777" w:rsidR="00383CE3" w:rsidRPr="00F91098" w:rsidRDefault="00383CE3" w:rsidP="00383CE3">
            <w:pPr>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Skupaj evropska sredstva</w:t>
            </w:r>
          </w:p>
        </w:tc>
        <w:tc>
          <w:tcPr>
            <w:tcW w:w="992" w:type="dxa"/>
            <w:tcBorders>
              <w:top w:val="nil"/>
              <w:left w:val="nil"/>
              <w:bottom w:val="single" w:sz="12" w:space="0" w:color="8EA9DB"/>
              <w:right w:val="nil"/>
            </w:tcBorders>
            <w:shd w:val="clear" w:color="auto" w:fill="auto"/>
            <w:noWrap/>
            <w:vAlign w:val="center"/>
            <w:hideMark/>
          </w:tcPr>
          <w:p w14:paraId="2AC8DB99" w14:textId="77777777" w:rsidR="00383CE3" w:rsidRPr="00F91098" w:rsidRDefault="00383CE3" w:rsidP="00FD2CAE">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292.225</w:t>
            </w:r>
          </w:p>
        </w:tc>
        <w:tc>
          <w:tcPr>
            <w:tcW w:w="1053" w:type="dxa"/>
            <w:tcBorders>
              <w:top w:val="nil"/>
              <w:left w:val="nil"/>
              <w:bottom w:val="single" w:sz="12" w:space="0" w:color="8EA9DB"/>
              <w:right w:val="nil"/>
            </w:tcBorders>
            <w:shd w:val="clear" w:color="auto" w:fill="auto"/>
            <w:noWrap/>
            <w:vAlign w:val="center"/>
            <w:hideMark/>
          </w:tcPr>
          <w:p w14:paraId="769D3E37" w14:textId="77777777" w:rsidR="00383CE3" w:rsidRPr="00F91098" w:rsidRDefault="00383CE3" w:rsidP="00FD2CAE">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285.250</w:t>
            </w:r>
          </w:p>
        </w:tc>
        <w:tc>
          <w:tcPr>
            <w:tcW w:w="1148" w:type="dxa"/>
            <w:tcBorders>
              <w:top w:val="nil"/>
              <w:left w:val="nil"/>
              <w:bottom w:val="single" w:sz="12" w:space="0" w:color="8EA9DB"/>
              <w:right w:val="nil"/>
            </w:tcBorders>
            <w:shd w:val="clear" w:color="auto" w:fill="auto"/>
            <w:noWrap/>
            <w:vAlign w:val="center"/>
            <w:hideMark/>
          </w:tcPr>
          <w:p w14:paraId="0968C8AF" w14:textId="77777777" w:rsidR="00383CE3" w:rsidRPr="00F91098" w:rsidRDefault="00383CE3" w:rsidP="00FD2CAE">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2.390.589</w:t>
            </w:r>
          </w:p>
        </w:tc>
        <w:tc>
          <w:tcPr>
            <w:tcW w:w="1148" w:type="dxa"/>
            <w:tcBorders>
              <w:top w:val="nil"/>
              <w:left w:val="nil"/>
              <w:bottom w:val="single" w:sz="12" w:space="0" w:color="8EA9DB"/>
              <w:right w:val="nil"/>
            </w:tcBorders>
            <w:shd w:val="clear" w:color="auto" w:fill="auto"/>
            <w:noWrap/>
            <w:vAlign w:val="center"/>
            <w:hideMark/>
          </w:tcPr>
          <w:p w14:paraId="13E78910" w14:textId="77777777" w:rsidR="00383CE3" w:rsidRPr="00F91098" w:rsidRDefault="00383CE3" w:rsidP="00FD2CAE">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7.010.792</w:t>
            </w:r>
          </w:p>
        </w:tc>
        <w:tc>
          <w:tcPr>
            <w:tcW w:w="1040" w:type="dxa"/>
            <w:tcBorders>
              <w:top w:val="nil"/>
              <w:left w:val="nil"/>
              <w:bottom w:val="single" w:sz="12" w:space="0" w:color="8EA9DB"/>
              <w:right w:val="nil"/>
            </w:tcBorders>
            <w:shd w:val="clear" w:color="auto" w:fill="auto"/>
            <w:noWrap/>
            <w:vAlign w:val="center"/>
            <w:hideMark/>
          </w:tcPr>
          <w:p w14:paraId="3481FA16" w14:textId="77777777" w:rsidR="00383CE3" w:rsidRPr="00F91098" w:rsidRDefault="00383CE3" w:rsidP="00FD2CAE">
            <w:pPr>
              <w:jc w:val="right"/>
              <w:rPr>
                <w:rFonts w:ascii="Calibri" w:eastAsia="Times New Roman" w:hAnsi="Calibri" w:cs="Calibri"/>
                <w:b/>
                <w:bCs/>
                <w:sz w:val="17"/>
                <w:szCs w:val="17"/>
                <w:lang w:eastAsia="sl-SI"/>
              </w:rPr>
            </w:pPr>
            <w:r w:rsidRPr="00F91098">
              <w:rPr>
                <w:rFonts w:ascii="Calibri" w:eastAsia="Times New Roman" w:hAnsi="Calibri" w:cs="Calibri"/>
                <w:b/>
                <w:bCs/>
                <w:sz w:val="17"/>
                <w:szCs w:val="17"/>
                <w:lang w:eastAsia="sl-SI"/>
              </w:rPr>
              <w:t>9.978.857</w:t>
            </w:r>
          </w:p>
        </w:tc>
      </w:tr>
    </w:tbl>
    <w:p w14:paraId="6B64E757" w14:textId="77777777" w:rsidR="00383CE3" w:rsidRPr="00F91098" w:rsidRDefault="00383CE3" w:rsidP="009713B9">
      <w:pPr>
        <w:jc w:val="both"/>
        <w:rPr>
          <w:rFonts w:eastAsia="Times New Roman" w:cs="Times New Roman"/>
          <w:sz w:val="18"/>
          <w:szCs w:val="18"/>
          <w:lang w:eastAsia="sl-SI"/>
        </w:rPr>
      </w:pPr>
    </w:p>
    <w:p w14:paraId="0D50976C" w14:textId="5BCCD7A7" w:rsidR="00A23329" w:rsidRPr="00F91098" w:rsidRDefault="001E2813" w:rsidP="001E2813">
      <w:pPr>
        <w:jc w:val="both"/>
        <w:rPr>
          <w:lang w:eastAsia="sl-SI"/>
        </w:rPr>
      </w:pPr>
      <w:r w:rsidRPr="00F91098">
        <w:rPr>
          <w:lang w:eastAsia="sl-SI"/>
        </w:rPr>
        <w:t>Družba DARS je v letu 2023 prejela skupaj 9.267.336,80 evra evropskih nepovratnih sredstev za dela, izvedena v letih od 2020 do 2023. Sredstva Instrumenta za povezovanje Evrope smo prejeli za projekt gradnje cestnega predora Karavanke v višini 1.317.995,87 evra in za projekte na področju čezmejnega sodelovanja in harmonizacije aplikacij ITS 271.129,60 evra. Iz sredstev Mehanizma za okrevanje in odpornost smo prejeli 5.096.818,76 evra</w:t>
      </w:r>
      <w:r w:rsidR="00383CE3" w:rsidRPr="00F91098">
        <w:rPr>
          <w:lang w:eastAsia="sl-SI"/>
        </w:rPr>
        <w:t xml:space="preserve"> za projekt digitalizacije AC omrežja v RS</w:t>
      </w:r>
      <w:r w:rsidRPr="00F91098">
        <w:rPr>
          <w:lang w:eastAsia="sl-SI"/>
        </w:rPr>
        <w:t>. V okviru programa izvajanja Evropske kohezijske politike za obdobje 2014–2020 smo prejeli 2.581.392,57 evra sredstev sklada za regionalni razvoj</w:t>
      </w:r>
      <w:r w:rsidR="00A23329" w:rsidRPr="00F91098">
        <w:rPr>
          <w:lang w:eastAsia="sl-SI"/>
        </w:rPr>
        <w:t>.</w:t>
      </w:r>
    </w:p>
    <w:p w14:paraId="73F0CAB1" w14:textId="77777777" w:rsidR="001E2813" w:rsidRPr="00F91098" w:rsidRDefault="001E2813" w:rsidP="001E2813">
      <w:pPr>
        <w:jc w:val="both"/>
        <w:rPr>
          <w:lang w:eastAsia="sl-SI"/>
        </w:rPr>
      </w:pPr>
    </w:p>
    <w:p w14:paraId="0F5BBDBD" w14:textId="1EA068C3" w:rsidR="001E2813" w:rsidRPr="00F91098" w:rsidRDefault="001E2813" w:rsidP="001E2813">
      <w:pPr>
        <w:jc w:val="both"/>
        <w:rPr>
          <w:lang w:eastAsia="sl-SI"/>
        </w:rPr>
      </w:pPr>
      <w:r w:rsidRPr="00F91098">
        <w:t>Med sofinanciranimi projekti je tudi Serminska vpadnica, za katero smo v letu 2022 prejeli predplačilo EU sredstev, realizacija pa je oziroma bo v letih od 2022 do 2026. V letu 2023 je bilo realiziranih 236.132,78 evra upravičenih stroškov, kar pomeni 118.066,39 evra EU sredstev.</w:t>
      </w:r>
    </w:p>
    <w:p w14:paraId="2A7AF5FE" w14:textId="360B8203" w:rsidR="006A7243" w:rsidRPr="00F91098" w:rsidRDefault="006A7243" w:rsidP="000C1724">
      <w:pPr>
        <w:pStyle w:val="Naslov2"/>
        <w:spacing w:after="60"/>
        <w:rPr>
          <w:color w:val="auto"/>
        </w:rPr>
      </w:pPr>
      <w:bookmarkStart w:id="74" w:name="_Toc170819458"/>
      <w:bookmarkEnd w:id="71"/>
      <w:r w:rsidRPr="00F91098">
        <w:rPr>
          <w:color w:val="auto"/>
        </w:rPr>
        <w:t>Pregled virov za izvedbo nalog na osnovi 4. člena ZDARS</w:t>
      </w:r>
      <w:r w:rsidR="008E578C" w:rsidRPr="00F91098">
        <w:rPr>
          <w:color w:val="auto"/>
        </w:rPr>
        <w:t>-</w:t>
      </w:r>
      <w:r w:rsidRPr="00F91098">
        <w:rPr>
          <w:color w:val="auto"/>
        </w:rPr>
        <w:t>1</w:t>
      </w:r>
      <w:bookmarkEnd w:id="74"/>
    </w:p>
    <w:p w14:paraId="1C8250BB" w14:textId="1ED0CF3F" w:rsidR="00A43985" w:rsidRPr="00460B97" w:rsidRDefault="00A43985" w:rsidP="00A43985">
      <w:pPr>
        <w:jc w:val="both"/>
        <w:rPr>
          <w:rFonts w:eastAsia="Times New Roman" w:cs="Arial"/>
          <w:lang w:eastAsia="sl-SI"/>
        </w:rPr>
      </w:pPr>
      <w:r w:rsidRPr="00F91098">
        <w:rPr>
          <w:rFonts w:eastAsia="Times New Roman" w:cs="Arial"/>
          <w:lang w:eastAsia="sl-SI"/>
        </w:rPr>
        <w:t xml:space="preserve">Na osnovi 4. člena ZDARS-1 družba </w:t>
      </w:r>
      <w:r w:rsidRPr="00F91098">
        <w:rPr>
          <w:lang w:eastAsia="sl-SI"/>
        </w:rPr>
        <w:t xml:space="preserve">DARS v imenu in za račun </w:t>
      </w:r>
      <w:r w:rsidR="00E55CCC" w:rsidRPr="00F91098">
        <w:rPr>
          <w:lang w:eastAsia="sl-SI"/>
        </w:rPr>
        <w:t>RS</w:t>
      </w:r>
      <w:r w:rsidRPr="00F91098">
        <w:rPr>
          <w:lang w:eastAsia="sl-SI"/>
        </w:rPr>
        <w:t xml:space="preserve"> opravlja tudi naloge povezane s pripravo prostorske dokumentacije in umeščanjem avtocest v prostor ter pridobivanjem </w:t>
      </w:r>
      <w:r w:rsidRPr="00460B97">
        <w:rPr>
          <w:lang w:eastAsia="sl-SI"/>
        </w:rPr>
        <w:t>nepremičnin, potrebnih za gradnjo avtocest. S</w:t>
      </w:r>
      <w:r w:rsidRPr="00460B97">
        <w:rPr>
          <w:rFonts w:eastAsia="Times New Roman" w:cs="Arial"/>
          <w:lang w:eastAsia="sl-SI"/>
        </w:rPr>
        <w:t>redstva za te naloge se v skladu z 10. členom ZDARS-1 zagotavljajo v proračunu RS.</w:t>
      </w:r>
    </w:p>
    <w:p w14:paraId="4E5FC583" w14:textId="77777777" w:rsidR="00A43985" w:rsidRPr="00460B97" w:rsidRDefault="00A43985" w:rsidP="00A43985">
      <w:pPr>
        <w:jc w:val="both"/>
        <w:rPr>
          <w:rFonts w:eastAsia="Times New Roman" w:cs="Arial"/>
          <w:lang w:eastAsia="sl-SI"/>
        </w:rPr>
      </w:pPr>
    </w:p>
    <w:p w14:paraId="29C497C9" w14:textId="4B29198A" w:rsidR="00086872" w:rsidRPr="00460B97" w:rsidRDefault="00A43985" w:rsidP="00A43985">
      <w:pPr>
        <w:jc w:val="both"/>
        <w:rPr>
          <w:rFonts w:eastAsia="Times New Roman" w:cs="Arial"/>
          <w:szCs w:val="20"/>
          <w:lang w:eastAsia="sl-SI"/>
        </w:rPr>
      </w:pPr>
      <w:r w:rsidRPr="00460B97">
        <w:rPr>
          <w:rFonts w:eastAsia="Times New Roman" w:cs="Arial"/>
          <w:lang w:eastAsia="sl-SI"/>
        </w:rPr>
        <w:t>V preglednici so prikazani viri sredstev za financiranje nalog po 4. členu ZDARS-1 v letu 2023</w:t>
      </w:r>
      <w:r w:rsidR="00086872" w:rsidRPr="00460B97">
        <w:rPr>
          <w:rFonts w:eastAsia="Times New Roman" w:cs="Arial"/>
          <w:szCs w:val="20"/>
          <w:lang w:eastAsia="sl-SI"/>
        </w:rPr>
        <w:t>.</w:t>
      </w:r>
    </w:p>
    <w:p w14:paraId="75FFCEC3" w14:textId="6D728E9A" w:rsidR="006A7243" w:rsidRPr="00460B97" w:rsidRDefault="00A43985" w:rsidP="00086872">
      <w:pPr>
        <w:ind w:left="-851"/>
        <w:jc w:val="both"/>
        <w:rPr>
          <w:rFonts w:eastAsia="Times New Roman" w:cs="Arial"/>
          <w:szCs w:val="20"/>
          <w:lang w:eastAsia="sl-SI"/>
        </w:rPr>
      </w:pPr>
      <w:r w:rsidRPr="00460B97">
        <w:rPr>
          <w:noProof/>
          <w:lang w:eastAsia="sl-SI"/>
        </w:rPr>
        <w:drawing>
          <wp:inline distT="0" distB="0" distL="0" distR="0" wp14:anchorId="5ED5917F" wp14:editId="5B8EC49B">
            <wp:extent cx="6807200" cy="8700008"/>
            <wp:effectExtent l="0" t="0" r="0" b="6350"/>
            <wp:docPr id="1877049752" name="Slika 187704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77049752"/>
                    <pic:cNvPicPr/>
                  </pic:nvPicPr>
                  <pic:blipFill>
                    <a:blip r:embed="rId12">
                      <a:extLst>
                        <a:ext uri="{28A0092B-C50C-407E-A947-70E740481C1C}">
                          <a14:useLocalDpi xmlns:a14="http://schemas.microsoft.com/office/drawing/2010/main" val="0"/>
                        </a:ext>
                      </a:extLst>
                    </a:blip>
                    <a:stretch>
                      <a:fillRect/>
                    </a:stretch>
                  </pic:blipFill>
                  <pic:spPr>
                    <a:xfrm>
                      <a:off x="0" y="0"/>
                      <a:ext cx="6820413" cy="8716895"/>
                    </a:xfrm>
                    <a:prstGeom prst="rect">
                      <a:avLst/>
                    </a:prstGeom>
                  </pic:spPr>
                </pic:pic>
              </a:graphicData>
            </a:graphic>
          </wp:inline>
        </w:drawing>
      </w:r>
    </w:p>
    <w:p w14:paraId="6D8B3031" w14:textId="75BA9FDA" w:rsidR="006A7243" w:rsidRPr="00460B97" w:rsidRDefault="00CC55A4" w:rsidP="00A43985">
      <w:pPr>
        <w:jc w:val="both"/>
      </w:pPr>
      <w:r w:rsidRPr="00460B97">
        <w:rPr>
          <w:rFonts w:eastAsia="Times New Roman" w:cs="Arial"/>
          <w:sz w:val="16"/>
          <w:szCs w:val="16"/>
          <w:lang w:eastAsia="sl-SI"/>
        </w:rPr>
        <w:t xml:space="preserve">* </w:t>
      </w:r>
      <w:r w:rsidR="00A43985" w:rsidRPr="00460B97">
        <w:rPr>
          <w:rFonts w:eastAsia="Times New Roman" w:cs="Arial"/>
          <w:sz w:val="16"/>
          <w:szCs w:val="16"/>
          <w:lang w:eastAsia="sl-SI"/>
        </w:rPr>
        <w:t xml:space="preserve">V tem primeru gre za vrednost izstavljenih računov </w:t>
      </w:r>
      <w:r w:rsidR="003138EA">
        <w:rPr>
          <w:rFonts w:eastAsia="Times New Roman" w:cs="Arial"/>
          <w:sz w:val="16"/>
          <w:szCs w:val="16"/>
          <w:lang w:eastAsia="sl-SI"/>
        </w:rPr>
        <w:t>MZI</w:t>
      </w:r>
      <w:r w:rsidR="00A43985" w:rsidRPr="00460B97">
        <w:rPr>
          <w:rFonts w:eastAsia="Times New Roman" w:cs="Arial"/>
          <w:sz w:val="16"/>
          <w:szCs w:val="16"/>
          <w:lang w:eastAsia="sl-SI"/>
        </w:rPr>
        <w:t xml:space="preserve"> za opravljene naloge po 4. členu ZDARS-1.</w:t>
      </w:r>
    </w:p>
    <w:p w14:paraId="1008CC35" w14:textId="1AED0053" w:rsidR="00C52A75" w:rsidRPr="00460B97" w:rsidRDefault="00C52A75" w:rsidP="000C1724">
      <w:pPr>
        <w:pStyle w:val="Naslov1"/>
      </w:pPr>
      <w:bookmarkStart w:id="75" w:name="_Toc170819459"/>
      <w:bookmarkStart w:id="76" w:name="_Hlk162347297"/>
      <w:r w:rsidRPr="00460B97">
        <w:t>Zaključne ugotovitve</w:t>
      </w:r>
      <w:bookmarkEnd w:id="75"/>
    </w:p>
    <w:p w14:paraId="3A923105" w14:textId="31667AB6" w:rsidR="005537F9" w:rsidRPr="00460B97" w:rsidRDefault="00EB1774" w:rsidP="00EB1774">
      <w:pPr>
        <w:jc w:val="both"/>
      </w:pPr>
      <w:bookmarkStart w:id="77" w:name="_Hlk98149284"/>
      <w:r w:rsidRPr="00460B97">
        <w:t xml:space="preserve">Načrt izvajanja koncesije za leto 2023 je bil pripravljen na podlagi 9.a člena </w:t>
      </w:r>
      <w:r w:rsidR="00E55CCC">
        <w:t>ZDARS-1</w:t>
      </w:r>
      <w:r w:rsidRPr="00460B97">
        <w:t xml:space="preserve"> in dodatka 3 h koncesijski pogodbi za upravljanje in vzdrževanje avtocest v </w:t>
      </w:r>
      <w:r w:rsidR="001C44AC">
        <w:t>RS</w:t>
      </w:r>
      <w:r w:rsidRPr="00460B97">
        <w:t xml:space="preserve">. Vključuje investicije, ki jih je družba DARS v letu 2023 izvajala v svojem imenu in za svoj račun. </w:t>
      </w:r>
      <w:r w:rsidR="003138EA">
        <w:t>MZI</w:t>
      </w:r>
      <w:r w:rsidRPr="00460B97">
        <w:t xml:space="preserve"> je k Načrtu izvajanja koncesije za leto 2023 izdalo soglasje dne 19. 5. 2023. </w:t>
      </w:r>
      <w:r w:rsidR="003138EA">
        <w:t>MZI</w:t>
      </w:r>
      <w:r w:rsidRPr="00460B97">
        <w:t xml:space="preserve"> </w:t>
      </w:r>
      <w:r w:rsidR="00093155">
        <w:t xml:space="preserve">je </w:t>
      </w:r>
      <w:r w:rsidRPr="00460B97">
        <w:t>izdalo soglasje k Rebalansu načrta izvajanja koncesije za leto 2023.</w:t>
      </w:r>
    </w:p>
    <w:p w14:paraId="2AEAE95D" w14:textId="156F6888" w:rsidR="009713B9" w:rsidRPr="00460B97" w:rsidRDefault="009713B9" w:rsidP="009713B9">
      <w:pPr>
        <w:jc w:val="both"/>
        <w:rPr>
          <w:sz w:val="16"/>
          <w:szCs w:val="16"/>
        </w:rPr>
      </w:pPr>
    </w:p>
    <w:p w14:paraId="1107577A" w14:textId="0D4C6B33" w:rsidR="009713B9" w:rsidRPr="00460B97" w:rsidRDefault="009713B9" w:rsidP="009713B9">
      <w:pPr>
        <w:jc w:val="both"/>
      </w:pPr>
      <w:r w:rsidRPr="00460B97">
        <w:t>Celoten obseg načrtovanih investicij, ki jih je</w:t>
      </w:r>
      <w:r w:rsidR="003D34B1" w:rsidRPr="00460B97">
        <w:t xml:space="preserve"> družba</w:t>
      </w:r>
      <w:r w:rsidRPr="00460B97">
        <w:t xml:space="preserve"> DARS v letu 202</w:t>
      </w:r>
      <w:r w:rsidR="00EB1774" w:rsidRPr="00460B97">
        <w:t>3</w:t>
      </w:r>
      <w:r w:rsidRPr="00460B97">
        <w:t xml:space="preserve"> izvajal</w:t>
      </w:r>
      <w:r w:rsidR="003D34B1" w:rsidRPr="00460B97">
        <w:t>a</w:t>
      </w:r>
      <w:r w:rsidRPr="00460B97">
        <w:t xml:space="preserve"> v svojem imenu in za račun </w:t>
      </w:r>
      <w:r w:rsidR="003D34B1" w:rsidRPr="00460B97">
        <w:t xml:space="preserve">družbe </w:t>
      </w:r>
      <w:r w:rsidRPr="00460B97">
        <w:t>DARS</w:t>
      </w:r>
      <w:r w:rsidR="00E55CCC">
        <w:t>,</w:t>
      </w:r>
      <w:r w:rsidRPr="00460B97">
        <w:t xml:space="preserve"> je znašal </w:t>
      </w:r>
      <w:r w:rsidR="00494885" w:rsidRPr="00460B97">
        <w:t>2</w:t>
      </w:r>
      <w:r w:rsidR="00EB1774" w:rsidRPr="00460B97">
        <w:t>72</w:t>
      </w:r>
      <w:r w:rsidR="00494885" w:rsidRPr="00460B97">
        <w:t>,</w:t>
      </w:r>
      <w:r w:rsidR="00EB1774" w:rsidRPr="00460B97">
        <w:t>6</w:t>
      </w:r>
      <w:r w:rsidRPr="00460B97">
        <w:t xml:space="preserve"> mi</w:t>
      </w:r>
      <w:r w:rsidR="00664FB1" w:rsidRPr="00460B97">
        <w:t>lijona</w:t>
      </w:r>
      <w:r w:rsidRPr="00460B97">
        <w:t xml:space="preserve"> </w:t>
      </w:r>
      <w:r w:rsidR="00664FB1" w:rsidRPr="00460B97">
        <w:t>evrov</w:t>
      </w:r>
      <w:r w:rsidRPr="00460B97">
        <w:t xml:space="preserve">. Realizirano je bilo </w:t>
      </w:r>
      <w:r w:rsidR="00EB1774" w:rsidRPr="00460B97">
        <w:t>215</w:t>
      </w:r>
      <w:r w:rsidRPr="00460B97">
        <w:t>,</w:t>
      </w:r>
      <w:r w:rsidR="00D64E34" w:rsidRPr="00460B97">
        <w:t>75</w:t>
      </w:r>
      <w:r w:rsidRPr="00460B97">
        <w:t xml:space="preserve"> mi</w:t>
      </w:r>
      <w:r w:rsidR="00664FB1" w:rsidRPr="00460B97">
        <w:t>lijona</w:t>
      </w:r>
      <w:r w:rsidRPr="00460B97">
        <w:t xml:space="preserve"> </w:t>
      </w:r>
      <w:r w:rsidR="00664FB1" w:rsidRPr="00460B97">
        <w:t>evrov</w:t>
      </w:r>
      <w:r w:rsidR="00E55CCC">
        <w:t>,</w:t>
      </w:r>
      <w:r w:rsidRPr="00460B97">
        <w:t xml:space="preserve"> kar predstavlja </w:t>
      </w:r>
      <w:r w:rsidR="00EB1774" w:rsidRPr="00460B97">
        <w:t>79</w:t>
      </w:r>
      <w:r w:rsidR="00494885" w:rsidRPr="00460B97">
        <w:t xml:space="preserve"> </w:t>
      </w:r>
      <w:r w:rsidRPr="00460B97">
        <w:t>% realizacijo načrtovanih vrednosti. Podrobni podatki so razvidni iz spodnje tabele</w:t>
      </w:r>
      <w:bookmarkEnd w:id="77"/>
      <w:r w:rsidRPr="00460B97">
        <w:t>.</w:t>
      </w:r>
    </w:p>
    <w:p w14:paraId="007F73AE" w14:textId="77777777" w:rsidR="00C52A75" w:rsidRPr="00460B97" w:rsidRDefault="00C52A75" w:rsidP="00251FF0">
      <w:pPr>
        <w:jc w:val="both"/>
      </w:pPr>
    </w:p>
    <w:tbl>
      <w:tblPr>
        <w:tblStyle w:val="DARSTABELA"/>
        <w:tblW w:w="9214" w:type="dxa"/>
        <w:tblLayout w:type="fixed"/>
        <w:tblLook w:val="04A0" w:firstRow="1" w:lastRow="0" w:firstColumn="1" w:lastColumn="0" w:noHBand="0" w:noVBand="1"/>
      </w:tblPr>
      <w:tblGrid>
        <w:gridCol w:w="567"/>
        <w:gridCol w:w="5245"/>
        <w:gridCol w:w="1134"/>
        <w:gridCol w:w="1137"/>
        <w:gridCol w:w="1131"/>
      </w:tblGrid>
      <w:tr w:rsidR="00460778" w:rsidRPr="00460B97" w14:paraId="6F6E168A" w14:textId="77777777" w:rsidTr="00460778">
        <w:trPr>
          <w:cnfStyle w:val="100000000000" w:firstRow="1" w:lastRow="0" w:firstColumn="0" w:lastColumn="0" w:oddVBand="0" w:evenVBand="0" w:oddHBand="0" w:evenHBand="0" w:firstRowFirstColumn="0" w:firstRowLastColumn="0" w:lastRowFirstColumn="0" w:lastRowLastColumn="0"/>
          <w:trHeight w:val="517"/>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757B57BE" w14:textId="77777777" w:rsidR="00460778" w:rsidRPr="00460B97" w:rsidRDefault="00460778" w:rsidP="00460778">
            <w:pPr>
              <w:rPr>
                <w:lang w:eastAsia="sl-SI"/>
              </w:rPr>
            </w:pPr>
            <w:r w:rsidRPr="00460B97">
              <w:rPr>
                <w:lang w:eastAsia="sl-SI"/>
              </w:rPr>
              <w:t>Zap. št.</w:t>
            </w:r>
          </w:p>
        </w:tc>
        <w:tc>
          <w:tcPr>
            <w:tcW w:w="5245" w:type="dxa"/>
            <w:hideMark/>
          </w:tcPr>
          <w:p w14:paraId="17E210A2" w14:textId="77777777" w:rsidR="00460778" w:rsidRPr="00460B97" w:rsidRDefault="00460778" w:rsidP="00460778">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Investicije v imenu in za račun družbe DARS</w:t>
            </w:r>
          </w:p>
        </w:tc>
        <w:tc>
          <w:tcPr>
            <w:tcW w:w="1134" w:type="dxa"/>
            <w:hideMark/>
          </w:tcPr>
          <w:p w14:paraId="522630BF" w14:textId="77777777" w:rsidR="00460778" w:rsidRPr="00460B97" w:rsidRDefault="00460778" w:rsidP="00460778">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Rebalans poslovnega načrta</w:t>
            </w:r>
          </w:p>
          <w:p w14:paraId="56A4CD06" w14:textId="1E28ECC0" w:rsidR="00460778" w:rsidRPr="00460B97" w:rsidRDefault="00460778" w:rsidP="00460778">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2023</w:t>
            </w:r>
          </w:p>
        </w:tc>
        <w:tc>
          <w:tcPr>
            <w:tcW w:w="1137" w:type="dxa"/>
            <w:hideMark/>
          </w:tcPr>
          <w:p w14:paraId="0B5A4589" w14:textId="1B56EE47" w:rsidR="00460778" w:rsidRPr="00460B97" w:rsidRDefault="00460778" w:rsidP="00460778">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2023</w:t>
            </w:r>
          </w:p>
        </w:tc>
        <w:tc>
          <w:tcPr>
            <w:tcW w:w="1131" w:type="dxa"/>
            <w:hideMark/>
          </w:tcPr>
          <w:p w14:paraId="212A50E5" w14:textId="21589765" w:rsidR="00460778" w:rsidRPr="00460B97" w:rsidRDefault="00460778" w:rsidP="00460778">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Indeks realizacija/ rebalans poslovnega načrta</w:t>
            </w:r>
          </w:p>
        </w:tc>
      </w:tr>
      <w:tr w:rsidR="0039465D" w:rsidRPr="00460B97" w14:paraId="0E28E862" w14:textId="77777777" w:rsidTr="00460778">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6D63928F" w14:textId="77777777" w:rsidR="0039465D" w:rsidRPr="00460B97" w:rsidRDefault="0039465D" w:rsidP="00730EE0">
            <w:pPr>
              <w:rPr>
                <w:lang w:eastAsia="sl-SI"/>
              </w:rPr>
            </w:pPr>
            <w:r w:rsidRPr="00460B97">
              <w:rPr>
                <w:lang w:eastAsia="sl-SI"/>
              </w:rPr>
              <w:t>1.</w:t>
            </w:r>
          </w:p>
        </w:tc>
        <w:tc>
          <w:tcPr>
            <w:tcW w:w="5245" w:type="dxa"/>
            <w:noWrap/>
            <w:hideMark/>
          </w:tcPr>
          <w:p w14:paraId="1FFA5D7B" w14:textId="77777777" w:rsidR="0039465D" w:rsidRPr="00460B97" w:rsidRDefault="0039465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Projektna dokumentacija</w:t>
            </w:r>
          </w:p>
        </w:tc>
        <w:tc>
          <w:tcPr>
            <w:tcW w:w="1134" w:type="dxa"/>
          </w:tcPr>
          <w:p w14:paraId="62E0EFF4" w14:textId="38ED397B"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12.962.000</w:t>
            </w:r>
          </w:p>
        </w:tc>
        <w:tc>
          <w:tcPr>
            <w:tcW w:w="1137" w:type="dxa"/>
          </w:tcPr>
          <w:p w14:paraId="6A624D4A" w14:textId="0684E93C"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5.183.358</w:t>
            </w:r>
          </w:p>
        </w:tc>
        <w:tc>
          <w:tcPr>
            <w:tcW w:w="1131" w:type="dxa"/>
          </w:tcPr>
          <w:p w14:paraId="583BEE11" w14:textId="3E459C9F"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40</w:t>
            </w:r>
          </w:p>
        </w:tc>
      </w:tr>
      <w:tr w:rsidR="0039465D" w:rsidRPr="00460B97" w14:paraId="014E0804" w14:textId="77777777" w:rsidTr="00460778">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5267A1C9" w14:textId="77777777" w:rsidR="0039465D" w:rsidRPr="00460B97" w:rsidRDefault="0039465D" w:rsidP="00730EE0">
            <w:pPr>
              <w:rPr>
                <w:lang w:eastAsia="sl-SI"/>
              </w:rPr>
            </w:pPr>
            <w:r w:rsidRPr="00460B97">
              <w:rPr>
                <w:lang w:eastAsia="sl-SI"/>
              </w:rPr>
              <w:t>2.</w:t>
            </w:r>
          </w:p>
        </w:tc>
        <w:tc>
          <w:tcPr>
            <w:tcW w:w="5245" w:type="dxa"/>
            <w:noWrap/>
          </w:tcPr>
          <w:p w14:paraId="273D9D63" w14:textId="77777777" w:rsidR="001A21F0" w:rsidRDefault="0039465D" w:rsidP="001A21F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Predviden pričetek gradnje v letu 202</w:t>
            </w:r>
            <w:r w:rsidR="008D77AA" w:rsidRPr="00460B97">
              <w:rPr>
                <w:lang w:eastAsia="sl-SI"/>
              </w:rPr>
              <w:t>3</w:t>
            </w:r>
            <w:r w:rsidR="001A21F0">
              <w:rPr>
                <w:lang w:eastAsia="sl-SI"/>
              </w:rPr>
              <w:t xml:space="preserve"> (odseki, za katere je bil v</w:t>
            </w:r>
          </w:p>
          <w:p w14:paraId="6CB67FF9" w14:textId="01CBA088" w:rsidR="0039465D" w:rsidRPr="00460B97" w:rsidRDefault="001A21F0" w:rsidP="001A21F0">
            <w:pPr>
              <w:jc w:val="left"/>
              <w:cnfStyle w:val="000000000000" w:firstRow="0" w:lastRow="0" w:firstColumn="0" w:lastColumn="0" w:oddVBand="0" w:evenVBand="0" w:oddHBand="0" w:evenHBand="0" w:firstRowFirstColumn="0" w:firstRowLastColumn="0" w:lastRowFirstColumn="0" w:lastRowLastColumn="0"/>
              <w:rPr>
                <w:lang w:eastAsia="sl-SI"/>
              </w:rPr>
            </w:pPr>
            <w:r>
              <w:rPr>
                <w:lang w:eastAsia="sl-SI"/>
              </w:rPr>
              <w:t>letu 2023 načrtovan začetek gradnje)</w:t>
            </w:r>
          </w:p>
        </w:tc>
        <w:tc>
          <w:tcPr>
            <w:tcW w:w="1134" w:type="dxa"/>
          </w:tcPr>
          <w:p w14:paraId="30585923" w14:textId="7D3D66CF"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3.657.000</w:t>
            </w:r>
          </w:p>
        </w:tc>
        <w:tc>
          <w:tcPr>
            <w:tcW w:w="1137" w:type="dxa"/>
          </w:tcPr>
          <w:p w14:paraId="486059EC" w14:textId="19770066"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2.260.312</w:t>
            </w:r>
          </w:p>
        </w:tc>
        <w:tc>
          <w:tcPr>
            <w:tcW w:w="1131" w:type="dxa"/>
          </w:tcPr>
          <w:p w14:paraId="33669424" w14:textId="751A1F77"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62</w:t>
            </w:r>
          </w:p>
        </w:tc>
      </w:tr>
      <w:tr w:rsidR="0039465D" w:rsidRPr="00460B97" w14:paraId="661EDB1E" w14:textId="77777777" w:rsidTr="00460778">
        <w:trPr>
          <w:trHeight w:val="315"/>
        </w:trPr>
        <w:tc>
          <w:tcPr>
            <w:cnfStyle w:val="001000000000" w:firstRow="0" w:lastRow="0" w:firstColumn="1" w:lastColumn="0" w:oddVBand="0" w:evenVBand="0" w:oddHBand="0" w:evenHBand="0" w:firstRowFirstColumn="0" w:firstRowLastColumn="0" w:lastRowFirstColumn="0" w:lastRowLastColumn="0"/>
            <w:tcW w:w="567" w:type="dxa"/>
          </w:tcPr>
          <w:p w14:paraId="29963A40" w14:textId="77777777" w:rsidR="0039465D" w:rsidRPr="00460B97" w:rsidRDefault="0039465D" w:rsidP="00730EE0">
            <w:pPr>
              <w:rPr>
                <w:lang w:eastAsia="sl-SI"/>
              </w:rPr>
            </w:pPr>
            <w:r w:rsidRPr="00460B97">
              <w:rPr>
                <w:lang w:eastAsia="sl-SI"/>
              </w:rPr>
              <w:t>3.</w:t>
            </w:r>
          </w:p>
        </w:tc>
        <w:tc>
          <w:tcPr>
            <w:tcW w:w="5245" w:type="dxa"/>
            <w:noWrap/>
          </w:tcPr>
          <w:p w14:paraId="034576F5" w14:textId="487D9961" w:rsidR="0039465D" w:rsidRPr="00460B97" w:rsidRDefault="0039465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Predviden pričetek gradnje po 202</w:t>
            </w:r>
            <w:r w:rsidR="008D77AA" w:rsidRPr="00460B97">
              <w:rPr>
                <w:lang w:eastAsia="sl-SI"/>
              </w:rPr>
              <w:t>3</w:t>
            </w:r>
            <w:r w:rsidRPr="00460B97">
              <w:rPr>
                <w:lang w:eastAsia="sl-SI"/>
              </w:rPr>
              <w:t xml:space="preserve"> (odseki za katere se je v letu 2022 pripravljala projektna dokumentacija)</w:t>
            </w:r>
          </w:p>
        </w:tc>
        <w:tc>
          <w:tcPr>
            <w:tcW w:w="1134" w:type="dxa"/>
          </w:tcPr>
          <w:p w14:paraId="1AF13B7B" w14:textId="28169444"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355.000</w:t>
            </w:r>
          </w:p>
        </w:tc>
        <w:tc>
          <w:tcPr>
            <w:tcW w:w="1137" w:type="dxa"/>
          </w:tcPr>
          <w:p w14:paraId="3383AECC" w14:textId="0F60D108"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59.019</w:t>
            </w:r>
          </w:p>
        </w:tc>
        <w:tc>
          <w:tcPr>
            <w:tcW w:w="1131" w:type="dxa"/>
          </w:tcPr>
          <w:p w14:paraId="5DD5976B" w14:textId="7AA5F364"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17</w:t>
            </w:r>
          </w:p>
        </w:tc>
      </w:tr>
      <w:tr w:rsidR="0039465D" w:rsidRPr="00460B97" w14:paraId="47A2EA31" w14:textId="77777777" w:rsidTr="00460778">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48C8FDFE" w14:textId="77777777" w:rsidR="0039465D" w:rsidRPr="00460B97" w:rsidRDefault="0039465D" w:rsidP="00730EE0">
            <w:pPr>
              <w:rPr>
                <w:lang w:eastAsia="sl-SI"/>
              </w:rPr>
            </w:pPr>
            <w:r w:rsidRPr="00460B97">
              <w:rPr>
                <w:lang w:eastAsia="sl-SI"/>
              </w:rPr>
              <w:t>4.</w:t>
            </w:r>
          </w:p>
        </w:tc>
        <w:tc>
          <w:tcPr>
            <w:tcW w:w="5245" w:type="dxa"/>
            <w:noWrap/>
            <w:hideMark/>
          </w:tcPr>
          <w:p w14:paraId="61C4C8EC" w14:textId="77777777" w:rsidR="0039465D" w:rsidRPr="00460B97" w:rsidRDefault="0039465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Nadaljevanje gradnje</w:t>
            </w:r>
          </w:p>
        </w:tc>
        <w:tc>
          <w:tcPr>
            <w:tcW w:w="1134" w:type="dxa"/>
          </w:tcPr>
          <w:p w14:paraId="555CE2CB" w14:textId="04437AE7"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59.617.000</w:t>
            </w:r>
          </w:p>
        </w:tc>
        <w:tc>
          <w:tcPr>
            <w:tcW w:w="1137" w:type="dxa"/>
          </w:tcPr>
          <w:p w14:paraId="67757683" w14:textId="463653E1"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59.055.714</w:t>
            </w:r>
          </w:p>
        </w:tc>
        <w:tc>
          <w:tcPr>
            <w:tcW w:w="1131" w:type="dxa"/>
          </w:tcPr>
          <w:p w14:paraId="20506798" w14:textId="0B59F046"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99</w:t>
            </w:r>
          </w:p>
        </w:tc>
      </w:tr>
      <w:tr w:rsidR="0039465D" w:rsidRPr="00460B97" w14:paraId="0BB5FFD8" w14:textId="77777777" w:rsidTr="00460778">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4FFF2793" w14:textId="77777777" w:rsidR="0039465D" w:rsidRPr="00460B97" w:rsidRDefault="0039465D" w:rsidP="00730EE0">
            <w:pPr>
              <w:rPr>
                <w:lang w:eastAsia="sl-SI"/>
              </w:rPr>
            </w:pPr>
            <w:r w:rsidRPr="00460B97">
              <w:rPr>
                <w:lang w:eastAsia="sl-SI"/>
              </w:rPr>
              <w:t>5.</w:t>
            </w:r>
          </w:p>
        </w:tc>
        <w:tc>
          <w:tcPr>
            <w:tcW w:w="5245" w:type="dxa"/>
            <w:noWrap/>
            <w:hideMark/>
          </w:tcPr>
          <w:p w14:paraId="0A9E2113" w14:textId="514F5D0A" w:rsidR="0039465D" w:rsidRPr="00460B97" w:rsidRDefault="0039465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Zaključna dela na avtocestah predanih prometu do vključno 202</w:t>
            </w:r>
            <w:r w:rsidR="008D77AA" w:rsidRPr="00460B97">
              <w:rPr>
                <w:lang w:eastAsia="sl-SI"/>
              </w:rPr>
              <w:t>2</w:t>
            </w:r>
          </w:p>
        </w:tc>
        <w:tc>
          <w:tcPr>
            <w:tcW w:w="1134" w:type="dxa"/>
          </w:tcPr>
          <w:p w14:paraId="6F67943D" w14:textId="0B1F9A4F"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3.408.200</w:t>
            </w:r>
          </w:p>
        </w:tc>
        <w:tc>
          <w:tcPr>
            <w:tcW w:w="1137" w:type="dxa"/>
          </w:tcPr>
          <w:p w14:paraId="73AEED28" w14:textId="05F9FAD6"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2.175.522</w:t>
            </w:r>
          </w:p>
        </w:tc>
        <w:tc>
          <w:tcPr>
            <w:tcW w:w="1131" w:type="dxa"/>
          </w:tcPr>
          <w:p w14:paraId="18CD0142" w14:textId="665F5AA4"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64</w:t>
            </w:r>
          </w:p>
        </w:tc>
      </w:tr>
      <w:tr w:rsidR="0039465D" w:rsidRPr="00460B97" w14:paraId="2BCC3F34" w14:textId="77777777" w:rsidTr="00460778">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6024C427" w14:textId="77777777" w:rsidR="0039465D" w:rsidRPr="00460B97" w:rsidRDefault="0039465D" w:rsidP="00730EE0">
            <w:pPr>
              <w:rPr>
                <w:lang w:eastAsia="sl-SI"/>
              </w:rPr>
            </w:pPr>
            <w:r w:rsidRPr="00460B97">
              <w:rPr>
                <w:lang w:eastAsia="sl-SI"/>
              </w:rPr>
              <w:t>6.</w:t>
            </w:r>
          </w:p>
        </w:tc>
        <w:tc>
          <w:tcPr>
            <w:tcW w:w="5245" w:type="dxa"/>
            <w:noWrap/>
            <w:hideMark/>
          </w:tcPr>
          <w:p w14:paraId="7D85FF54" w14:textId="77777777" w:rsidR="0039465D" w:rsidRPr="00460B97" w:rsidRDefault="0039465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Ostale postavke</w:t>
            </w:r>
          </w:p>
        </w:tc>
        <w:tc>
          <w:tcPr>
            <w:tcW w:w="1134" w:type="dxa"/>
          </w:tcPr>
          <w:p w14:paraId="18A140B0" w14:textId="02B1A1EF" w:rsidR="0039465D" w:rsidRPr="00460B97" w:rsidRDefault="00452FD3"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9.559.600</w:t>
            </w:r>
          </w:p>
        </w:tc>
        <w:tc>
          <w:tcPr>
            <w:tcW w:w="1137" w:type="dxa"/>
          </w:tcPr>
          <w:p w14:paraId="7D3B6D7C" w14:textId="1620EC15" w:rsidR="0039465D" w:rsidRPr="00460B97" w:rsidRDefault="00362985"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8.063.714</w:t>
            </w:r>
          </w:p>
        </w:tc>
        <w:tc>
          <w:tcPr>
            <w:tcW w:w="1131" w:type="dxa"/>
          </w:tcPr>
          <w:p w14:paraId="6BE42E2C" w14:textId="60E765B7" w:rsidR="0039465D" w:rsidRPr="00460B97" w:rsidRDefault="00362985"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84</w:t>
            </w:r>
          </w:p>
        </w:tc>
      </w:tr>
      <w:tr w:rsidR="0039465D" w:rsidRPr="00460B97" w14:paraId="716DCEF2" w14:textId="77777777" w:rsidTr="00460778">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55A1730C" w14:textId="77777777" w:rsidR="0039465D" w:rsidRPr="00460B97" w:rsidRDefault="0039465D" w:rsidP="00730EE0">
            <w:pPr>
              <w:rPr>
                <w:lang w:eastAsia="sl-SI"/>
              </w:rPr>
            </w:pPr>
            <w:r w:rsidRPr="00460B97">
              <w:rPr>
                <w:lang w:eastAsia="sl-SI"/>
              </w:rPr>
              <w:t>7.</w:t>
            </w:r>
          </w:p>
        </w:tc>
        <w:tc>
          <w:tcPr>
            <w:tcW w:w="5245" w:type="dxa"/>
            <w:noWrap/>
            <w:hideMark/>
          </w:tcPr>
          <w:p w14:paraId="2DC7864D" w14:textId="77777777" w:rsidR="0039465D" w:rsidRPr="00460B97" w:rsidRDefault="0039465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Obnavljanje in naložbe v obstoječe AC</w:t>
            </w:r>
          </w:p>
        </w:tc>
        <w:tc>
          <w:tcPr>
            <w:tcW w:w="1134" w:type="dxa"/>
          </w:tcPr>
          <w:p w14:paraId="5A7803E0" w14:textId="4F540550" w:rsidR="0039465D" w:rsidRPr="00460B97" w:rsidRDefault="009B02B6"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122.068.300</w:t>
            </w:r>
          </w:p>
        </w:tc>
        <w:tc>
          <w:tcPr>
            <w:tcW w:w="1137" w:type="dxa"/>
          </w:tcPr>
          <w:p w14:paraId="4939824A" w14:textId="23A9B3A0" w:rsidR="0039465D" w:rsidRPr="00460B97" w:rsidRDefault="00362985"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106.626.496</w:t>
            </w:r>
          </w:p>
        </w:tc>
        <w:tc>
          <w:tcPr>
            <w:tcW w:w="1131" w:type="dxa"/>
          </w:tcPr>
          <w:p w14:paraId="3E482986" w14:textId="430FEC83" w:rsidR="0039465D" w:rsidRPr="00460B97" w:rsidRDefault="00362985"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87</w:t>
            </w:r>
          </w:p>
        </w:tc>
      </w:tr>
      <w:tr w:rsidR="0039465D" w:rsidRPr="00460B97" w14:paraId="0E30CE56" w14:textId="77777777" w:rsidTr="00460778">
        <w:trPr>
          <w:trHeight w:val="315"/>
        </w:trPr>
        <w:tc>
          <w:tcPr>
            <w:cnfStyle w:val="001000000000" w:firstRow="0" w:lastRow="0" w:firstColumn="1" w:lastColumn="0" w:oddVBand="0" w:evenVBand="0" w:oddHBand="0" w:evenHBand="0" w:firstRowFirstColumn="0" w:firstRowLastColumn="0" w:lastRowFirstColumn="0" w:lastRowLastColumn="0"/>
            <w:tcW w:w="567" w:type="dxa"/>
            <w:hideMark/>
          </w:tcPr>
          <w:p w14:paraId="1CA90EE1" w14:textId="77777777" w:rsidR="0039465D" w:rsidRPr="00460B97" w:rsidRDefault="0039465D" w:rsidP="00730EE0">
            <w:pPr>
              <w:rPr>
                <w:lang w:eastAsia="sl-SI"/>
              </w:rPr>
            </w:pPr>
            <w:r w:rsidRPr="00460B97">
              <w:rPr>
                <w:lang w:eastAsia="sl-SI"/>
              </w:rPr>
              <w:t>8.</w:t>
            </w:r>
          </w:p>
        </w:tc>
        <w:tc>
          <w:tcPr>
            <w:tcW w:w="5245" w:type="dxa"/>
            <w:noWrap/>
            <w:hideMark/>
          </w:tcPr>
          <w:p w14:paraId="1CAC960C" w14:textId="77777777" w:rsidR="0039465D" w:rsidRPr="00460B97" w:rsidRDefault="0039465D" w:rsidP="00730EE0">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Investicije na področju upravljanja, vzdrževanja in cestninjenja</w:t>
            </w:r>
          </w:p>
        </w:tc>
        <w:tc>
          <w:tcPr>
            <w:tcW w:w="1134" w:type="dxa"/>
          </w:tcPr>
          <w:p w14:paraId="240508B4" w14:textId="56F82AC2" w:rsidR="0039465D" w:rsidRPr="00460B97" w:rsidRDefault="009B02B6"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60.991.800</w:t>
            </w:r>
          </w:p>
        </w:tc>
        <w:tc>
          <w:tcPr>
            <w:tcW w:w="1137" w:type="dxa"/>
          </w:tcPr>
          <w:p w14:paraId="702B99A9" w14:textId="049C9C45" w:rsidR="0039465D" w:rsidRPr="00460B97" w:rsidRDefault="009B02B6"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32.</w:t>
            </w:r>
            <w:r w:rsidR="00D64E34" w:rsidRPr="00460B97">
              <w:rPr>
                <w:rFonts w:ascii="Calibri" w:hAnsi="Calibri" w:cs="Calibri"/>
                <w:color w:val="000000"/>
                <w:szCs w:val="18"/>
              </w:rPr>
              <w:t>327</w:t>
            </w:r>
            <w:r w:rsidRPr="00460B97">
              <w:rPr>
                <w:rFonts w:ascii="Calibri" w:hAnsi="Calibri" w:cs="Calibri"/>
                <w:color w:val="000000"/>
                <w:szCs w:val="18"/>
              </w:rPr>
              <w:t>.</w:t>
            </w:r>
            <w:r w:rsidR="00D64E34" w:rsidRPr="00460B97">
              <w:rPr>
                <w:rFonts w:ascii="Calibri" w:hAnsi="Calibri" w:cs="Calibri"/>
                <w:color w:val="000000"/>
                <w:szCs w:val="18"/>
              </w:rPr>
              <w:t>484</w:t>
            </w:r>
          </w:p>
        </w:tc>
        <w:tc>
          <w:tcPr>
            <w:tcW w:w="1131" w:type="dxa"/>
          </w:tcPr>
          <w:p w14:paraId="53B2D20B" w14:textId="114A9A45" w:rsidR="0039465D" w:rsidRPr="00460B97" w:rsidRDefault="009B02B6" w:rsidP="00730EE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53</w:t>
            </w:r>
          </w:p>
        </w:tc>
      </w:tr>
      <w:tr w:rsidR="0039465D" w:rsidRPr="00460B97" w14:paraId="7D102016" w14:textId="77777777" w:rsidTr="00460778">
        <w:trPr>
          <w:trHeight w:val="381"/>
        </w:trPr>
        <w:tc>
          <w:tcPr>
            <w:cnfStyle w:val="001000000000" w:firstRow="0" w:lastRow="0" w:firstColumn="1" w:lastColumn="0" w:oddVBand="0" w:evenVBand="0" w:oddHBand="0" w:evenHBand="0" w:firstRowFirstColumn="0" w:firstRowLastColumn="0" w:lastRowFirstColumn="0" w:lastRowLastColumn="0"/>
            <w:tcW w:w="5812" w:type="dxa"/>
            <w:gridSpan w:val="2"/>
            <w:hideMark/>
          </w:tcPr>
          <w:p w14:paraId="4C4B996B" w14:textId="77777777" w:rsidR="0039465D" w:rsidRPr="00460B97" w:rsidRDefault="0039465D" w:rsidP="00730EE0">
            <w:pPr>
              <w:rPr>
                <w:b/>
                <w:lang w:eastAsia="sl-SI"/>
              </w:rPr>
            </w:pPr>
            <w:r w:rsidRPr="00460B97">
              <w:rPr>
                <w:b/>
                <w:lang w:eastAsia="sl-SI"/>
              </w:rPr>
              <w:t>Skupaj investicije v imenu in za račun družbe DARS</w:t>
            </w:r>
          </w:p>
        </w:tc>
        <w:tc>
          <w:tcPr>
            <w:tcW w:w="1134" w:type="dxa"/>
          </w:tcPr>
          <w:p w14:paraId="0B496B20" w14:textId="4D37BC4E" w:rsidR="0039465D" w:rsidRPr="00460B97" w:rsidRDefault="009B02B6"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272.618.901</w:t>
            </w:r>
          </w:p>
        </w:tc>
        <w:tc>
          <w:tcPr>
            <w:tcW w:w="1137" w:type="dxa"/>
          </w:tcPr>
          <w:p w14:paraId="1A9F6885" w14:textId="78665133" w:rsidR="0039465D" w:rsidRPr="00460B97" w:rsidRDefault="009B02B6"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215.</w:t>
            </w:r>
            <w:r w:rsidR="00D64E34" w:rsidRPr="00460B97">
              <w:rPr>
                <w:rFonts w:ascii="Calibri" w:hAnsi="Calibri" w:cs="Calibri"/>
                <w:b/>
                <w:bCs/>
                <w:color w:val="000000"/>
                <w:szCs w:val="18"/>
              </w:rPr>
              <w:t>751</w:t>
            </w:r>
            <w:r w:rsidRPr="00460B97">
              <w:rPr>
                <w:rFonts w:ascii="Calibri" w:hAnsi="Calibri" w:cs="Calibri"/>
                <w:b/>
                <w:bCs/>
                <w:color w:val="000000"/>
                <w:szCs w:val="18"/>
              </w:rPr>
              <w:t>.</w:t>
            </w:r>
            <w:r w:rsidR="00D64E34" w:rsidRPr="00460B97">
              <w:rPr>
                <w:rFonts w:ascii="Calibri" w:hAnsi="Calibri" w:cs="Calibri"/>
                <w:b/>
                <w:bCs/>
                <w:color w:val="000000"/>
                <w:szCs w:val="18"/>
              </w:rPr>
              <w:t>619</w:t>
            </w:r>
          </w:p>
        </w:tc>
        <w:tc>
          <w:tcPr>
            <w:tcW w:w="1131" w:type="dxa"/>
          </w:tcPr>
          <w:p w14:paraId="70796B23" w14:textId="5E433633" w:rsidR="0039465D" w:rsidRPr="00460B97" w:rsidRDefault="009B02B6" w:rsidP="00730EE0">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79</w:t>
            </w:r>
          </w:p>
        </w:tc>
      </w:tr>
    </w:tbl>
    <w:p w14:paraId="786438A5" w14:textId="77777777" w:rsidR="008C4061" w:rsidRPr="00460B97" w:rsidRDefault="008C4061" w:rsidP="00251FF0">
      <w:pPr>
        <w:jc w:val="both"/>
        <w:rPr>
          <w:sz w:val="16"/>
          <w:szCs w:val="16"/>
          <w:lang w:eastAsia="sl-SI"/>
        </w:rPr>
      </w:pPr>
    </w:p>
    <w:p w14:paraId="0E4A7C3B" w14:textId="520561C1" w:rsidR="00EB1774" w:rsidRPr="00460B97" w:rsidRDefault="00EB1774" w:rsidP="00EB1774">
      <w:pPr>
        <w:jc w:val="both"/>
      </w:pPr>
      <w:r w:rsidRPr="00460B97">
        <w:t xml:space="preserve">Na podlagi 4. člena ZDARS-1 družba DARS opravlja posle v imenu in za račun države, ki jih v poslovnih knjigah izkazuje kot posle za tuj račun. Gre za naloge prostorskega načrtovanja in umeščanja avtocest v prostor ter pridobivanja nepremičnin za potrebe gradnje avtocest, ki jih družba opravlja skladno s pogodbo o izvajanju naročila. Za opravljene posle družba DARS evidentira terjatve do </w:t>
      </w:r>
      <w:r w:rsidR="001C44AC">
        <w:t>RS</w:t>
      </w:r>
      <w:r w:rsidRPr="00460B97">
        <w:t xml:space="preserve">. Sredstva za te posle se v skladu z 10. členom ZDARS-1 zagotavljajo v proračunu </w:t>
      </w:r>
      <w:r w:rsidR="001C44AC">
        <w:t>RS</w:t>
      </w:r>
      <w:r w:rsidRPr="00460B97">
        <w:t>. Obseg naročila za leto 2023 je bil določen s Pogodbo o izvajanju naročila na podlagi 4. člena ZDARS-1 št. 2430-12-100023 s Prilogo I, z Letno izvedbeno pogodbo za izvajanje naročila na podlagi 4. člena ZDARS-1 (Izvedbena pogodba za leto 2023) št. 2430-22-100080 (št. DARS 1621/2022) in Dodatkom št. 1 k Letni izvedbeni pogodbi za izvajanje naročila na podlagi 4. člena ZDARS-1 za leto 2023 št. 2430-22-100080 (št. DARS 1064/2023).</w:t>
      </w:r>
    </w:p>
    <w:p w14:paraId="5D24AA39" w14:textId="77777777" w:rsidR="00EB1774" w:rsidRPr="00460B97" w:rsidRDefault="00EB1774" w:rsidP="00EB1774">
      <w:pPr>
        <w:jc w:val="both"/>
      </w:pPr>
    </w:p>
    <w:p w14:paraId="6E8BCF4C" w14:textId="035EE499" w:rsidR="00EB1774" w:rsidRPr="00460B97" w:rsidRDefault="00EB1774" w:rsidP="00EB1774">
      <w:pPr>
        <w:jc w:val="both"/>
      </w:pPr>
      <w:r w:rsidRPr="00460B97">
        <w:t xml:space="preserve"> V letu 2023 so bile izvedene naloge prostorskega načrtovanja in umeščanja avtocest v prostor v vrednosti 2.304.814 evrov ter naloge pridobivanja nepremičnin v vrednosti 15.066.744 evrov.</w:t>
      </w:r>
    </w:p>
    <w:p w14:paraId="6A83443E" w14:textId="77777777" w:rsidR="009713B9" w:rsidRPr="00460B97" w:rsidRDefault="009713B9" w:rsidP="009713B9">
      <w:pPr>
        <w:jc w:val="both"/>
      </w:pPr>
    </w:p>
    <w:tbl>
      <w:tblPr>
        <w:tblStyle w:val="DARSTABELA"/>
        <w:tblW w:w="9214" w:type="dxa"/>
        <w:tblLayout w:type="fixed"/>
        <w:tblLook w:val="04A0" w:firstRow="1" w:lastRow="0" w:firstColumn="1" w:lastColumn="0" w:noHBand="0" w:noVBand="1"/>
      </w:tblPr>
      <w:tblGrid>
        <w:gridCol w:w="567"/>
        <w:gridCol w:w="5245"/>
        <w:gridCol w:w="1134"/>
        <w:gridCol w:w="1137"/>
        <w:gridCol w:w="1131"/>
      </w:tblGrid>
      <w:tr w:rsidR="003D34B1" w:rsidRPr="00460B97" w14:paraId="14285BCD" w14:textId="77777777" w:rsidTr="00FD7129">
        <w:trPr>
          <w:cnfStyle w:val="100000000000" w:firstRow="1" w:lastRow="0" w:firstColumn="0" w:lastColumn="0" w:oddVBand="0" w:evenVBand="0" w:oddHBand="0" w:evenHBand="0" w:firstRowFirstColumn="0" w:firstRowLastColumn="0" w:lastRowFirstColumn="0" w:lastRowLastColumn="0"/>
          <w:trHeight w:val="517"/>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407F2FE7" w14:textId="77777777" w:rsidR="003D34B1" w:rsidRPr="00460B97" w:rsidRDefault="003D34B1" w:rsidP="003D34B1">
            <w:pPr>
              <w:rPr>
                <w:lang w:eastAsia="sl-SI"/>
              </w:rPr>
            </w:pPr>
            <w:r w:rsidRPr="00460B97">
              <w:rPr>
                <w:lang w:eastAsia="sl-SI"/>
              </w:rPr>
              <w:t>Zap. št.</w:t>
            </w:r>
          </w:p>
        </w:tc>
        <w:tc>
          <w:tcPr>
            <w:tcW w:w="5245" w:type="dxa"/>
            <w:hideMark/>
          </w:tcPr>
          <w:p w14:paraId="6A5D880F" w14:textId="5A282EAB" w:rsidR="003D34B1" w:rsidRPr="00460B97" w:rsidRDefault="003D34B1" w:rsidP="003D34B1">
            <w:pPr>
              <w:jc w:val="left"/>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 xml:space="preserve">Investicije v imenu in za račun </w:t>
            </w:r>
            <w:r w:rsidR="001C44AC">
              <w:rPr>
                <w:lang w:eastAsia="sl-SI"/>
              </w:rPr>
              <w:t>RS</w:t>
            </w:r>
          </w:p>
        </w:tc>
        <w:tc>
          <w:tcPr>
            <w:tcW w:w="1134" w:type="dxa"/>
            <w:hideMark/>
          </w:tcPr>
          <w:p w14:paraId="21398ACE" w14:textId="02D9B349" w:rsidR="003D34B1" w:rsidRPr="00460B97" w:rsidRDefault="003504DC" w:rsidP="003D34B1">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Rebalans</w:t>
            </w:r>
            <w:r w:rsidR="003D34B1" w:rsidRPr="00460B97">
              <w:rPr>
                <w:lang w:eastAsia="sl-SI"/>
              </w:rPr>
              <w:t xml:space="preserve"> 202</w:t>
            </w:r>
            <w:r w:rsidR="008D77AA" w:rsidRPr="00460B97">
              <w:rPr>
                <w:lang w:eastAsia="sl-SI"/>
              </w:rPr>
              <w:t>3</w:t>
            </w:r>
          </w:p>
        </w:tc>
        <w:tc>
          <w:tcPr>
            <w:tcW w:w="1137" w:type="dxa"/>
            <w:hideMark/>
          </w:tcPr>
          <w:p w14:paraId="378ED522" w14:textId="20655AEA" w:rsidR="003D34B1" w:rsidRPr="00460B97" w:rsidRDefault="003D34B1" w:rsidP="003D34B1">
            <w:pPr>
              <w:cnfStyle w:val="100000000000" w:firstRow="1" w:lastRow="0" w:firstColumn="0" w:lastColumn="0" w:oddVBand="0" w:evenVBand="0" w:oddHBand="0" w:evenHBand="0" w:firstRowFirstColumn="0" w:firstRowLastColumn="0" w:lastRowFirstColumn="0" w:lastRowLastColumn="0"/>
              <w:rPr>
                <w:b w:val="0"/>
                <w:lang w:eastAsia="sl-SI"/>
              </w:rPr>
            </w:pPr>
            <w:r w:rsidRPr="00460B97">
              <w:rPr>
                <w:lang w:eastAsia="sl-SI"/>
              </w:rPr>
              <w:t>Realizacija 202</w:t>
            </w:r>
            <w:r w:rsidR="008D77AA" w:rsidRPr="00460B97">
              <w:rPr>
                <w:lang w:eastAsia="sl-SI"/>
              </w:rPr>
              <w:t>3</w:t>
            </w:r>
          </w:p>
        </w:tc>
        <w:tc>
          <w:tcPr>
            <w:tcW w:w="1131" w:type="dxa"/>
            <w:hideMark/>
          </w:tcPr>
          <w:p w14:paraId="7D933A16" w14:textId="79287FD0" w:rsidR="003D34B1" w:rsidRPr="00460B97" w:rsidRDefault="003D34B1" w:rsidP="003D34B1">
            <w:pPr>
              <w:cnfStyle w:val="100000000000" w:firstRow="1" w:lastRow="0" w:firstColumn="0" w:lastColumn="0" w:oddVBand="0" w:evenVBand="0" w:oddHBand="0" w:evenHBand="0" w:firstRowFirstColumn="0" w:firstRowLastColumn="0" w:lastRowFirstColumn="0" w:lastRowLastColumn="0"/>
              <w:rPr>
                <w:lang w:eastAsia="sl-SI"/>
              </w:rPr>
            </w:pPr>
            <w:r w:rsidRPr="00460B97">
              <w:rPr>
                <w:lang w:eastAsia="sl-SI"/>
              </w:rPr>
              <w:t xml:space="preserve">Indeks realizacija/ </w:t>
            </w:r>
            <w:r w:rsidR="003504DC" w:rsidRPr="00460B97">
              <w:rPr>
                <w:lang w:eastAsia="sl-SI"/>
              </w:rPr>
              <w:t>rebalans</w:t>
            </w:r>
          </w:p>
        </w:tc>
      </w:tr>
      <w:tr w:rsidR="003D34B1" w:rsidRPr="00460B97" w14:paraId="12F42364" w14:textId="77777777" w:rsidTr="00FD7129">
        <w:trPr>
          <w:trHeight w:hRule="exact" w:val="284"/>
        </w:trPr>
        <w:tc>
          <w:tcPr>
            <w:cnfStyle w:val="001000000000" w:firstRow="0" w:lastRow="0" w:firstColumn="1" w:lastColumn="0" w:oddVBand="0" w:evenVBand="0" w:oddHBand="0" w:evenHBand="0" w:firstRowFirstColumn="0" w:firstRowLastColumn="0" w:lastRowFirstColumn="0" w:lastRowLastColumn="0"/>
            <w:tcW w:w="567" w:type="dxa"/>
            <w:hideMark/>
          </w:tcPr>
          <w:p w14:paraId="6B567A0C" w14:textId="77777777" w:rsidR="003D34B1" w:rsidRPr="00460B97" w:rsidRDefault="003D34B1" w:rsidP="003D34B1">
            <w:pPr>
              <w:rPr>
                <w:lang w:eastAsia="sl-SI"/>
              </w:rPr>
            </w:pPr>
            <w:r w:rsidRPr="00460B97">
              <w:rPr>
                <w:lang w:eastAsia="sl-SI"/>
              </w:rPr>
              <w:t>1.</w:t>
            </w:r>
          </w:p>
        </w:tc>
        <w:tc>
          <w:tcPr>
            <w:tcW w:w="5245" w:type="dxa"/>
            <w:noWrap/>
            <w:hideMark/>
          </w:tcPr>
          <w:p w14:paraId="6F950F80" w14:textId="77777777" w:rsidR="003D34B1" w:rsidRPr="00460B97" w:rsidRDefault="003D34B1" w:rsidP="003D34B1">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Prostorsko načrtovanje in umeščanje avtocest v prostor</w:t>
            </w:r>
          </w:p>
        </w:tc>
        <w:tc>
          <w:tcPr>
            <w:tcW w:w="1134" w:type="dxa"/>
          </w:tcPr>
          <w:p w14:paraId="44808621" w14:textId="57A45A23" w:rsidR="003D34B1" w:rsidRPr="00460B97" w:rsidRDefault="00164B7B" w:rsidP="003D34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3.267.731</w:t>
            </w:r>
          </w:p>
        </w:tc>
        <w:tc>
          <w:tcPr>
            <w:tcW w:w="1137" w:type="dxa"/>
          </w:tcPr>
          <w:p w14:paraId="11A677BC" w14:textId="2A7C5E3E" w:rsidR="003D34B1" w:rsidRPr="00460B97" w:rsidRDefault="00164B7B" w:rsidP="003D34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2.304.814</w:t>
            </w:r>
          </w:p>
        </w:tc>
        <w:tc>
          <w:tcPr>
            <w:tcW w:w="1131" w:type="dxa"/>
          </w:tcPr>
          <w:p w14:paraId="3A4C0F4F" w14:textId="05737E0C" w:rsidR="003D34B1" w:rsidRPr="00460B97" w:rsidRDefault="00164B7B" w:rsidP="003D34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71</w:t>
            </w:r>
          </w:p>
        </w:tc>
      </w:tr>
      <w:tr w:rsidR="003D34B1" w:rsidRPr="00460B97" w14:paraId="5B132069" w14:textId="77777777" w:rsidTr="00FD7129">
        <w:trPr>
          <w:trHeight w:hRule="exact" w:val="284"/>
        </w:trPr>
        <w:tc>
          <w:tcPr>
            <w:cnfStyle w:val="001000000000" w:firstRow="0" w:lastRow="0" w:firstColumn="1" w:lastColumn="0" w:oddVBand="0" w:evenVBand="0" w:oddHBand="0" w:evenHBand="0" w:firstRowFirstColumn="0" w:firstRowLastColumn="0" w:lastRowFirstColumn="0" w:lastRowLastColumn="0"/>
            <w:tcW w:w="567" w:type="dxa"/>
            <w:hideMark/>
          </w:tcPr>
          <w:p w14:paraId="3AFE7710" w14:textId="77777777" w:rsidR="003D34B1" w:rsidRPr="00460B97" w:rsidRDefault="003D34B1" w:rsidP="003D34B1">
            <w:pPr>
              <w:rPr>
                <w:lang w:eastAsia="sl-SI"/>
              </w:rPr>
            </w:pPr>
            <w:r w:rsidRPr="00460B97">
              <w:rPr>
                <w:lang w:eastAsia="sl-SI"/>
              </w:rPr>
              <w:t>2.</w:t>
            </w:r>
          </w:p>
        </w:tc>
        <w:tc>
          <w:tcPr>
            <w:tcW w:w="5245" w:type="dxa"/>
            <w:noWrap/>
            <w:hideMark/>
          </w:tcPr>
          <w:p w14:paraId="4F2A8272" w14:textId="77777777" w:rsidR="003D34B1" w:rsidRPr="00460B97" w:rsidRDefault="003D34B1" w:rsidP="003D34B1">
            <w:pPr>
              <w:jc w:val="left"/>
              <w:cnfStyle w:val="000000000000" w:firstRow="0" w:lastRow="0" w:firstColumn="0" w:lastColumn="0" w:oddVBand="0" w:evenVBand="0" w:oddHBand="0" w:evenHBand="0" w:firstRowFirstColumn="0" w:firstRowLastColumn="0" w:lastRowFirstColumn="0" w:lastRowLastColumn="0"/>
              <w:rPr>
                <w:lang w:eastAsia="sl-SI"/>
              </w:rPr>
            </w:pPr>
            <w:r w:rsidRPr="00460B97">
              <w:rPr>
                <w:lang w:eastAsia="sl-SI"/>
              </w:rPr>
              <w:t>Pridobivanje nepremičnin</w:t>
            </w:r>
          </w:p>
        </w:tc>
        <w:tc>
          <w:tcPr>
            <w:tcW w:w="1134" w:type="dxa"/>
          </w:tcPr>
          <w:p w14:paraId="2CDB1CE4" w14:textId="19064ED2" w:rsidR="003D34B1" w:rsidRPr="00460B97" w:rsidRDefault="00164B7B" w:rsidP="003D34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13.921.500</w:t>
            </w:r>
          </w:p>
        </w:tc>
        <w:tc>
          <w:tcPr>
            <w:tcW w:w="1137" w:type="dxa"/>
          </w:tcPr>
          <w:p w14:paraId="6CF0299F" w14:textId="465E241A" w:rsidR="003D34B1" w:rsidRPr="00460B97" w:rsidRDefault="00164B7B" w:rsidP="003D34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15.066.744</w:t>
            </w:r>
          </w:p>
        </w:tc>
        <w:tc>
          <w:tcPr>
            <w:tcW w:w="1131" w:type="dxa"/>
          </w:tcPr>
          <w:p w14:paraId="5479ADF3" w14:textId="46D15E47" w:rsidR="003D34B1" w:rsidRPr="00460B97" w:rsidRDefault="00164B7B" w:rsidP="003D34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460B97">
              <w:rPr>
                <w:rFonts w:ascii="Calibri" w:hAnsi="Calibri" w:cs="Calibri"/>
                <w:color w:val="000000"/>
                <w:szCs w:val="18"/>
              </w:rPr>
              <w:t>108</w:t>
            </w:r>
          </w:p>
        </w:tc>
      </w:tr>
      <w:tr w:rsidR="003D34B1" w:rsidRPr="00460B97" w14:paraId="116771AA" w14:textId="77777777" w:rsidTr="00FD7129">
        <w:trPr>
          <w:trHeight w:hRule="exact" w:val="284"/>
        </w:trPr>
        <w:tc>
          <w:tcPr>
            <w:cnfStyle w:val="001000000000" w:firstRow="0" w:lastRow="0" w:firstColumn="1" w:lastColumn="0" w:oddVBand="0" w:evenVBand="0" w:oddHBand="0" w:evenHBand="0" w:firstRowFirstColumn="0" w:firstRowLastColumn="0" w:lastRowFirstColumn="0" w:lastRowLastColumn="0"/>
            <w:tcW w:w="5812" w:type="dxa"/>
            <w:gridSpan w:val="2"/>
            <w:hideMark/>
          </w:tcPr>
          <w:p w14:paraId="07CF53E2" w14:textId="65C95B15" w:rsidR="003D34B1" w:rsidRPr="00460B97" w:rsidRDefault="003D34B1" w:rsidP="003D34B1">
            <w:pPr>
              <w:rPr>
                <w:b/>
                <w:lang w:eastAsia="sl-SI"/>
              </w:rPr>
            </w:pPr>
            <w:r w:rsidRPr="00460B97">
              <w:rPr>
                <w:b/>
                <w:lang w:eastAsia="sl-SI"/>
              </w:rPr>
              <w:t xml:space="preserve">Skupaj investicije v imenu in za račun </w:t>
            </w:r>
            <w:r w:rsidR="001C44AC">
              <w:rPr>
                <w:b/>
                <w:lang w:eastAsia="sl-SI"/>
              </w:rPr>
              <w:t>RS</w:t>
            </w:r>
          </w:p>
        </w:tc>
        <w:tc>
          <w:tcPr>
            <w:tcW w:w="1134" w:type="dxa"/>
          </w:tcPr>
          <w:p w14:paraId="37D1C29E" w14:textId="7BE535A0" w:rsidR="003D34B1" w:rsidRPr="00460B97" w:rsidRDefault="00164B7B" w:rsidP="003D34B1">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17.189.231</w:t>
            </w:r>
          </w:p>
        </w:tc>
        <w:tc>
          <w:tcPr>
            <w:tcW w:w="1137" w:type="dxa"/>
          </w:tcPr>
          <w:p w14:paraId="0524061D" w14:textId="3CA2FF08" w:rsidR="003D34B1" w:rsidRPr="00460B97" w:rsidRDefault="00164B7B" w:rsidP="003D34B1">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17.371.558</w:t>
            </w:r>
          </w:p>
        </w:tc>
        <w:tc>
          <w:tcPr>
            <w:tcW w:w="1131" w:type="dxa"/>
          </w:tcPr>
          <w:p w14:paraId="520B2A6D" w14:textId="54B8321D" w:rsidR="003D34B1" w:rsidRPr="00460B97" w:rsidRDefault="00164B7B" w:rsidP="003D34B1">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460B97">
              <w:rPr>
                <w:rFonts w:ascii="Calibri" w:hAnsi="Calibri" w:cs="Calibri"/>
                <w:b/>
                <w:bCs/>
                <w:color w:val="000000"/>
                <w:szCs w:val="18"/>
              </w:rPr>
              <w:t>101</w:t>
            </w:r>
          </w:p>
        </w:tc>
      </w:tr>
    </w:tbl>
    <w:p w14:paraId="488046F9" w14:textId="77777777" w:rsidR="000941CC" w:rsidRPr="00460B97" w:rsidRDefault="000941CC" w:rsidP="00B41EC6">
      <w:pPr>
        <w:jc w:val="both"/>
        <w:rPr>
          <w:lang w:eastAsia="sl-SI"/>
        </w:rPr>
      </w:pPr>
    </w:p>
    <w:p w14:paraId="1F815AD7" w14:textId="175D4FA5" w:rsidR="0069212F" w:rsidRPr="00460B97" w:rsidRDefault="0069212F" w:rsidP="0069212F">
      <w:pPr>
        <w:jc w:val="both"/>
        <w:rPr>
          <w:spacing w:val="-2"/>
          <w:lang w:eastAsia="sl-SI"/>
        </w:rPr>
      </w:pPr>
      <w:r w:rsidRPr="00460B97">
        <w:rPr>
          <w:lang w:eastAsia="sl-SI"/>
        </w:rPr>
        <w:t>Re</w:t>
      </w:r>
      <w:bookmarkStart w:id="78" w:name="_Hlk98149305"/>
      <w:r w:rsidRPr="00460B97">
        <w:rPr>
          <w:lang w:eastAsia="sl-SI"/>
        </w:rPr>
        <w:t>alizacija Načrta izvajanja koncesije za leto 202</w:t>
      </w:r>
      <w:r w:rsidR="00EB1774" w:rsidRPr="00460B97">
        <w:rPr>
          <w:lang w:eastAsia="sl-SI"/>
        </w:rPr>
        <w:t>3</w:t>
      </w:r>
      <w:r w:rsidRPr="00460B97">
        <w:rPr>
          <w:lang w:eastAsia="sl-SI"/>
        </w:rPr>
        <w:t xml:space="preserve">, katera je bila dosežena v višini </w:t>
      </w:r>
      <w:r w:rsidR="00EB1774" w:rsidRPr="00460B97">
        <w:rPr>
          <w:lang w:eastAsia="sl-SI"/>
        </w:rPr>
        <w:t>79</w:t>
      </w:r>
      <w:r w:rsidR="00494885" w:rsidRPr="00460B97">
        <w:rPr>
          <w:lang w:eastAsia="sl-SI"/>
        </w:rPr>
        <w:t xml:space="preserve"> </w:t>
      </w:r>
      <w:r w:rsidRPr="00460B97">
        <w:rPr>
          <w:lang w:eastAsia="sl-SI"/>
        </w:rPr>
        <w:t xml:space="preserve">%, bi lahko bila </w:t>
      </w:r>
      <w:r w:rsidR="000714F4" w:rsidRPr="00460B97">
        <w:rPr>
          <w:lang w:eastAsia="sl-SI"/>
        </w:rPr>
        <w:t xml:space="preserve">še </w:t>
      </w:r>
      <w:r w:rsidRPr="00460B97">
        <w:rPr>
          <w:lang w:eastAsia="sl-SI"/>
        </w:rPr>
        <w:t>višja, če izvajanja aktivnosti ne bi oteževali omejitveni objektivni dejavniki oz</w:t>
      </w:r>
      <w:r w:rsidR="000714F4" w:rsidRPr="00460B97">
        <w:rPr>
          <w:lang w:eastAsia="sl-SI"/>
        </w:rPr>
        <w:t>iroma</w:t>
      </w:r>
      <w:r w:rsidRPr="00460B97">
        <w:rPr>
          <w:lang w:eastAsia="sl-SI"/>
        </w:rPr>
        <w:t xml:space="preserve"> tveganja, ki so vplivala na takšno realizacijo, to se nanaša predvsem na</w:t>
      </w:r>
      <w:bookmarkEnd w:id="78"/>
      <w:r w:rsidRPr="00460B97">
        <w:rPr>
          <w:spacing w:val="-2"/>
          <w:lang w:eastAsia="sl-SI"/>
        </w:rPr>
        <w:t>:</w:t>
      </w:r>
    </w:p>
    <w:p w14:paraId="7701557E" w14:textId="24E3CA62" w:rsidR="006E30BC" w:rsidRPr="0042494F" w:rsidRDefault="006E30BC" w:rsidP="006E30BC">
      <w:pPr>
        <w:pStyle w:val="Odstavekseznama"/>
        <w:numPr>
          <w:ilvl w:val="0"/>
          <w:numId w:val="4"/>
        </w:numPr>
        <w:jc w:val="both"/>
        <w:rPr>
          <w:bCs/>
          <w:szCs w:val="20"/>
        </w:rPr>
      </w:pPr>
      <w:bookmarkStart w:id="79" w:name="_Hlk101433908"/>
      <w:r w:rsidRPr="0042494F">
        <w:rPr>
          <w:bCs/>
          <w:szCs w:val="20"/>
        </w:rPr>
        <w:t xml:space="preserve">dolgotrajni postopek izdaje sklepa MOPE, da za gradnjo sklopa A na 2. odseku 3. razvojne osi sever ni potrebno izvesti presoje vplivov na okolje in spremeniti </w:t>
      </w:r>
      <w:r w:rsidR="003138EA" w:rsidRPr="0042494F">
        <w:rPr>
          <w:bCs/>
          <w:szCs w:val="20"/>
        </w:rPr>
        <w:t>OVS</w:t>
      </w:r>
      <w:r w:rsidRPr="0042494F">
        <w:rPr>
          <w:bCs/>
          <w:szCs w:val="20"/>
        </w:rPr>
        <w:t>;</w:t>
      </w:r>
    </w:p>
    <w:p w14:paraId="0939C0BB" w14:textId="77777777" w:rsidR="006E30BC" w:rsidRPr="0042494F" w:rsidRDefault="006E30BC" w:rsidP="006E30BC">
      <w:pPr>
        <w:pStyle w:val="Odstavekseznama"/>
        <w:numPr>
          <w:ilvl w:val="0"/>
          <w:numId w:val="4"/>
        </w:numPr>
        <w:jc w:val="both"/>
        <w:rPr>
          <w:bCs/>
          <w:szCs w:val="20"/>
        </w:rPr>
      </w:pPr>
      <w:r w:rsidRPr="0042494F">
        <w:rPr>
          <w:bCs/>
          <w:szCs w:val="20"/>
        </w:rPr>
        <w:t>dolgotrajni postopki pridobivanja mnenj, še posebno mnenj DRSV na celotni 3. razvojni osi sever;</w:t>
      </w:r>
    </w:p>
    <w:p w14:paraId="07A38673" w14:textId="77777777" w:rsidR="006E30BC" w:rsidRPr="0042494F" w:rsidRDefault="006E30BC" w:rsidP="006E30BC">
      <w:pPr>
        <w:pStyle w:val="Odstavekseznama"/>
        <w:numPr>
          <w:ilvl w:val="0"/>
          <w:numId w:val="4"/>
        </w:numPr>
        <w:jc w:val="both"/>
        <w:rPr>
          <w:bCs/>
          <w:szCs w:val="20"/>
        </w:rPr>
      </w:pPr>
      <w:r w:rsidRPr="0042494F">
        <w:rPr>
          <w:bCs/>
          <w:szCs w:val="20"/>
        </w:rPr>
        <w:t>težave pri pridobivanju soglasij lastnikov zemljišč za GGH raziskave in odkupih zemljišč, posledično nezmožnost izvedbe raziskav ter zamik izdelave PZI dokumentacije, recenzij in revizij;</w:t>
      </w:r>
    </w:p>
    <w:p w14:paraId="2769AC51" w14:textId="77777777" w:rsidR="006E30BC" w:rsidRPr="0042494F" w:rsidRDefault="006E30BC" w:rsidP="006E30BC">
      <w:pPr>
        <w:pStyle w:val="Odstavekseznama"/>
        <w:numPr>
          <w:ilvl w:val="0"/>
          <w:numId w:val="4"/>
        </w:numPr>
        <w:jc w:val="both"/>
        <w:rPr>
          <w:bCs/>
          <w:szCs w:val="20"/>
        </w:rPr>
      </w:pPr>
      <w:r w:rsidRPr="0042494F">
        <w:rPr>
          <w:bCs/>
          <w:szCs w:val="20"/>
        </w:rPr>
        <w:t>dolgotrajno pridobivanje gradbenih dovoljenj in dolgotrajni postopki reševanja tožb zoper izdana gradbena dovoljenja na upravnem sodišču in posledično zaradi nepridobljenih pravnomočnih gradbenih dovoljenj nezmožnost nadaljevanja postopkov izbora izvajalca za gradnjo;</w:t>
      </w:r>
    </w:p>
    <w:p w14:paraId="1C045E4B" w14:textId="348BA08B" w:rsidR="006E30BC" w:rsidRDefault="006E30BC" w:rsidP="006E30BC">
      <w:pPr>
        <w:pStyle w:val="Odstavekseznama"/>
        <w:numPr>
          <w:ilvl w:val="0"/>
          <w:numId w:val="4"/>
        </w:numPr>
        <w:jc w:val="both"/>
        <w:rPr>
          <w:bCs/>
          <w:szCs w:val="20"/>
        </w:rPr>
      </w:pPr>
      <w:r w:rsidRPr="0042494F">
        <w:rPr>
          <w:bCs/>
          <w:szCs w:val="20"/>
        </w:rPr>
        <w:t xml:space="preserve">zamike pri podpisu pogodb in s tem zamike pričetkov del (revizije v postopku </w:t>
      </w:r>
      <w:r w:rsidR="00DB23A2" w:rsidRPr="0042494F">
        <w:rPr>
          <w:bCs/>
          <w:szCs w:val="20"/>
        </w:rPr>
        <w:t>JN</w:t>
      </w:r>
      <w:r w:rsidRPr="0042494F">
        <w:rPr>
          <w:bCs/>
          <w:szCs w:val="20"/>
        </w:rPr>
        <w:t>, dopolnjevanje dokumentacije, ponovitve postopkov …)</w:t>
      </w:r>
      <w:r w:rsidR="00506B3E" w:rsidRPr="0042494F">
        <w:rPr>
          <w:bCs/>
          <w:szCs w:val="20"/>
        </w:rPr>
        <w:t>.</w:t>
      </w:r>
    </w:p>
    <w:bookmarkEnd w:id="76"/>
    <w:bookmarkEnd w:id="79"/>
    <w:p w14:paraId="08943E8F" w14:textId="77777777" w:rsidR="00176613" w:rsidRPr="00460B97" w:rsidRDefault="00176613" w:rsidP="0016572D">
      <w:pPr>
        <w:jc w:val="both"/>
      </w:pPr>
    </w:p>
    <w:p w14:paraId="7FF3ACFA" w14:textId="655B1743" w:rsidR="00BF684D" w:rsidRPr="00460B97" w:rsidRDefault="00937889" w:rsidP="00BF684D">
      <w:pPr>
        <w:jc w:val="both"/>
      </w:pPr>
      <w:r w:rsidRPr="00460B97">
        <w:t xml:space="preserve">Osnova za pripravo plana aktivnosti prostorskega načrtovanja in umeščanja avtocest v prostor v letu 2023 so bili terminski plani postopkov priprave </w:t>
      </w:r>
      <w:r w:rsidR="00324A97">
        <w:t>DPN</w:t>
      </w:r>
      <w:r w:rsidRPr="00460B97">
        <w:t xml:space="preserve">, ki jih je pripravil </w:t>
      </w:r>
      <w:r w:rsidR="00BC5FC2">
        <w:t>DzPG</w:t>
      </w:r>
      <w:r w:rsidRPr="00460B97">
        <w:t xml:space="preserve"> na </w:t>
      </w:r>
      <w:r w:rsidR="0026088A">
        <w:t>MNVP</w:t>
      </w:r>
      <w:r w:rsidRPr="00460B97">
        <w:t>, ki vodi te postopke. Naloga družbe DARS v teh postopkih je, da zagotavlja vso projektno, prostorsko, okoljsko, prometno, investicijsko in drugo dokumentacijo, ki je potrebna za pripravo DPN</w:t>
      </w:r>
      <w:r w:rsidR="00BF684D" w:rsidRPr="00460B97">
        <w:t>.</w:t>
      </w:r>
    </w:p>
    <w:p w14:paraId="423FE23D" w14:textId="77777777" w:rsidR="00BF684D" w:rsidRPr="00460B97" w:rsidRDefault="00BF684D" w:rsidP="00BF684D">
      <w:pPr>
        <w:jc w:val="both"/>
      </w:pPr>
    </w:p>
    <w:p w14:paraId="1880E1D5" w14:textId="697B516B" w:rsidR="0016572D" w:rsidRPr="00460B97" w:rsidRDefault="00937889" w:rsidP="00BF684D">
      <w:pPr>
        <w:jc w:val="both"/>
      </w:pPr>
      <w:r w:rsidRPr="00460B97">
        <w:t>Do odstopanj v terminskih planih prihaja predvsem zaradi nerešenih sistemskih in metodoloških vprašanj, nespoštovanja zakonskih rokov s strani NUP, dolgotrajnega usklajevanja z varstvenimi ministrstvi v postopku načrtovanja optimalnih rešitev, dolgotrajnega usklajevanja z lokalno skupnostjo ter dolgotrajnega potrjevanja ŠV/PIZ. V letu 2023 je v postopkih priprave DPN za 3. razvojno os sever glavnina zamud nastala kot posledica poplavnega dogodka v avgustu, zaradi česar so se bistveno upočasnili postopki izdelave in potrditve HHŠ. Vsako odstopanje od terminskih planov pomeni posledično tudi odstopanje v realizaciji</w:t>
      </w:r>
      <w:r w:rsidR="00BF684D" w:rsidRPr="00460B97">
        <w:t>.</w:t>
      </w:r>
    </w:p>
    <w:p w14:paraId="30A82C9B" w14:textId="77777777" w:rsidR="00BF684D" w:rsidRPr="00460B97" w:rsidRDefault="00BF684D" w:rsidP="008F68E8">
      <w:pPr>
        <w:jc w:val="both"/>
      </w:pPr>
    </w:p>
    <w:p w14:paraId="275486CE" w14:textId="344888D1" w:rsidR="001234C8" w:rsidRPr="00460B97" w:rsidRDefault="009E1B4C" w:rsidP="008F68E8">
      <w:pPr>
        <w:jc w:val="both"/>
      </w:pPr>
      <w:bookmarkStart w:id="80" w:name="_Hlk162346565"/>
      <w:r w:rsidRPr="00460B97">
        <w:t>P</w:t>
      </w:r>
      <w:r w:rsidR="00DB2BEE" w:rsidRPr="00460B97">
        <w:t xml:space="preserve">ri pridobivanju nepremičnin </w:t>
      </w:r>
      <w:r w:rsidR="001234C8" w:rsidRPr="00460B97">
        <w:t xml:space="preserve">so razlogi </w:t>
      </w:r>
      <w:r w:rsidR="00C94921" w:rsidRPr="00460B97">
        <w:t>odstopanja</w:t>
      </w:r>
      <w:r w:rsidR="001234C8" w:rsidRPr="00460B97">
        <w:t xml:space="preserve"> realizacije naslednji:</w:t>
      </w:r>
    </w:p>
    <w:p w14:paraId="4F20369C" w14:textId="77777777" w:rsidR="00A77E9F" w:rsidRPr="00460B97" w:rsidRDefault="00A77E9F" w:rsidP="008F68E8">
      <w:pPr>
        <w:numPr>
          <w:ilvl w:val="0"/>
          <w:numId w:val="4"/>
        </w:numPr>
        <w:jc w:val="both"/>
        <w:rPr>
          <w:rFonts w:eastAsia="Times New Roman"/>
        </w:rPr>
      </w:pPr>
      <w:r w:rsidRPr="00460B97">
        <w:rPr>
          <w:rFonts w:eastAsia="Times New Roman"/>
        </w:rPr>
        <w:t>v fazi planiranja odkupov nepremičnin še niso znane vse okoliščine, od katerih so odvisne aktivnosti za izvajanje odkupov nepremičnin;</w:t>
      </w:r>
    </w:p>
    <w:p w14:paraId="21DBD6F1" w14:textId="4AACBD6C" w:rsidR="00A77E9F" w:rsidRPr="00460B97" w:rsidRDefault="00A77E9F" w:rsidP="008F68E8">
      <w:pPr>
        <w:numPr>
          <w:ilvl w:val="0"/>
          <w:numId w:val="4"/>
        </w:numPr>
        <w:jc w:val="both"/>
        <w:rPr>
          <w:rFonts w:eastAsia="Times New Roman"/>
        </w:rPr>
      </w:pPr>
      <w:r w:rsidRPr="00460B97">
        <w:rPr>
          <w:rFonts w:eastAsia="Times New Roman"/>
        </w:rPr>
        <w:t xml:space="preserve">pred izvajanjem odkupov je namreč potrebno izvesti postopke </w:t>
      </w:r>
      <w:r w:rsidR="00DB23A2">
        <w:rPr>
          <w:rFonts w:eastAsia="Times New Roman"/>
        </w:rPr>
        <w:t>JN</w:t>
      </w:r>
      <w:r w:rsidRPr="00460B97">
        <w:rPr>
          <w:rFonts w:eastAsia="Times New Roman"/>
        </w:rPr>
        <w:t xml:space="preserve"> za pridobitev pogodbenih geodetskih izvajalcev, izvajalcev odkupov, cenilcev zemljišč in občasno tudi izvedencev drugih strok. Ti postopki trajajo različno dolgo, včasih se v primerih dodatnih preveritev ponudb ali vloženih revizijskih postopkov, podpis pogodb z izvajalci podaljša tudi za več mesecev, kar vpliva na dinamiko črpanja planiranih sredstev;</w:t>
      </w:r>
    </w:p>
    <w:p w14:paraId="09D18DFB" w14:textId="77777777" w:rsidR="00A77E9F" w:rsidRPr="00460B97" w:rsidRDefault="00A77E9F" w:rsidP="008F68E8">
      <w:pPr>
        <w:numPr>
          <w:ilvl w:val="0"/>
          <w:numId w:val="4"/>
        </w:numPr>
        <w:jc w:val="both"/>
        <w:rPr>
          <w:rFonts w:eastAsia="Times New Roman"/>
        </w:rPr>
      </w:pPr>
      <w:r w:rsidRPr="00460B97">
        <w:rPr>
          <w:rFonts w:eastAsia="Times New Roman"/>
        </w:rPr>
        <w:t>naslednja okoliščina, ki pomeni negotovost iz vidika pričetka izvajanja odkupov, je izvedba parcelacij (prenos lege gradbene parcele na teren), katere je potrebno predhodno izvesti in počakati na izdajo parcelacijskih odločb, ki so osnova za pridobitev podatkov o površinah, ki jih je potrebno odkupiti. Geodetske uprave v RS zelo različno dolgo časa potrebujejo od oddaje parcelacijskih elaboratov do izdaje parcelacijskih odločb. Na parcelacijske odločbe so dovoljene tudi pritožbe, zato se včasih zgodi, da se pritožbe rešujejo na drugi stopnji še nekaj dodatnih mesecev. Cenitev zemljišč in priprave pogodb oz. ponudb pa ni mogoče izvesti, dokler parcelacijske odločbe niso dokončne;</w:t>
      </w:r>
    </w:p>
    <w:p w14:paraId="47409306" w14:textId="77777777" w:rsidR="00A77E9F" w:rsidRPr="00460B97" w:rsidRDefault="00A77E9F" w:rsidP="008F68E8">
      <w:pPr>
        <w:numPr>
          <w:ilvl w:val="0"/>
          <w:numId w:val="4"/>
        </w:numPr>
        <w:jc w:val="both"/>
        <w:rPr>
          <w:rFonts w:eastAsia="Times New Roman"/>
        </w:rPr>
      </w:pPr>
      <w:r w:rsidRPr="00460B97">
        <w:rPr>
          <w:rFonts w:eastAsia="Times New Roman"/>
        </w:rPr>
        <w:t>razlog za odstopanja realizacije od planiranih sredstev so tudi določene negotovosti glede vrednosti nepremičnin. V fazi planiranja sredstev za odkupe namreč DARS še ne razpolaga s podatki o točnih površinah zemljišč, ki jih bo potrebno odkupiti, njihovi namenski rabi, višini odškodnin, ki izhajajo iz cenitev nepremičnin in drugih škod povezanih z nepremičnino (ekonomska škoda). Planirane ocene včasih zaradi naštetih razlogov tudi občutneje odstopajo od vrednosti, ki so ugotovljene v končnih cenitvah;</w:t>
      </w:r>
    </w:p>
    <w:p w14:paraId="7FFE21D9" w14:textId="47B941CB" w:rsidR="00086872" w:rsidRPr="00460B97" w:rsidRDefault="00A77E9F" w:rsidP="00A77E9F">
      <w:pPr>
        <w:pStyle w:val="Odstavekseznama"/>
        <w:numPr>
          <w:ilvl w:val="0"/>
          <w:numId w:val="4"/>
        </w:numPr>
        <w:jc w:val="both"/>
      </w:pPr>
      <w:r w:rsidRPr="00460B97">
        <w:rPr>
          <w:rFonts w:eastAsia="Times New Roman"/>
        </w:rPr>
        <w:t>zelo pomemben razlog za odstopanja, pa je tudi negotovost glede pripravljenosti lastnikov nepremičnin za sklenitev kupoprodajnih pogodb. Pri planiranju sredstev se izhaja iz predpostavke, da bodo sklenjene vse kupoprodajne pogodbe, za katere bodo lastnikom posredovane ponudbe za odkup njihovih nepremičnin, pod predpostavko, da so zagotovljena sredstva za odkup vseh nepremičnin, katerih odkup je planiran v določenem obdobju. V praksi pa se vedno zgodi, da vsaj nekaj lastnikov ne želi skleniti pogodbe in se postopki odkupa zavlečejo (pritožbe, odgovori nanje</w:t>
      </w:r>
      <w:r w:rsidR="008F68E8">
        <w:rPr>
          <w:rFonts w:eastAsia="Times New Roman"/>
        </w:rPr>
        <w:t xml:space="preserve"> </w:t>
      </w:r>
      <w:r w:rsidRPr="00460B97">
        <w:rPr>
          <w:rFonts w:eastAsia="Times New Roman"/>
        </w:rPr>
        <w:t>….). V nekaterih primerih je potrebno vlagati zahteve za razlastitev. Zaradi tega je potrebno izpostaviti tudi terminsko negotovost glede izplačila odškodnine v razlastitvenih postopkih pred sodiščem, na potek katerih družba DARS nima vpliva. Od vložitve zahteve za razlastitev do nastopa finančnih posledic (izplačilo odškodnine) lahko v praksi traja od enega pa tudi do pet let</w:t>
      </w:r>
      <w:r w:rsidR="00086872" w:rsidRPr="00460B97">
        <w:t>.</w:t>
      </w:r>
    </w:p>
    <w:bookmarkEnd w:id="80"/>
    <w:p w14:paraId="606ABC6A" w14:textId="77777777" w:rsidR="001F5F5B" w:rsidRPr="00460B97" w:rsidRDefault="001F5F5B" w:rsidP="00251FF0"/>
    <w:p w14:paraId="79CB2172" w14:textId="77777777" w:rsidR="00DD4602" w:rsidRPr="00460B97" w:rsidRDefault="00DD4602" w:rsidP="00F4208C">
      <w:pPr>
        <w:jc w:val="both"/>
        <w:rPr>
          <w:lang w:eastAsia="sl-SI"/>
        </w:rPr>
      </w:pPr>
    </w:p>
    <w:p w14:paraId="00CF04AF" w14:textId="77777777" w:rsidR="00247BCB" w:rsidRPr="00460B97" w:rsidRDefault="00247BCB" w:rsidP="00F4208C">
      <w:pPr>
        <w:jc w:val="both"/>
        <w:rPr>
          <w:lang w:eastAsia="sl-SI"/>
        </w:rPr>
      </w:pPr>
    </w:p>
    <w:p w14:paraId="20F36134" w14:textId="77777777" w:rsidR="00247BCB" w:rsidRPr="00460B97" w:rsidRDefault="00247BCB" w:rsidP="00F4208C">
      <w:pPr>
        <w:jc w:val="both"/>
        <w:rPr>
          <w:lang w:eastAsia="sl-SI"/>
        </w:rPr>
      </w:pPr>
    </w:p>
    <w:sectPr w:rsidR="00247BCB" w:rsidRPr="00460B97" w:rsidSect="00E4785C">
      <w:headerReference w:type="default" r:id="rId13"/>
      <w:footerReference w:type="default" r:id="rId14"/>
      <w:footerReference w:type="first" r:id="rId15"/>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8E3C7" w14:textId="77777777" w:rsidR="00DA13B9" w:rsidRDefault="00DA13B9" w:rsidP="00756D54">
      <w:r>
        <w:separator/>
      </w:r>
    </w:p>
    <w:p w14:paraId="102743A7" w14:textId="77777777" w:rsidR="00DA13B9" w:rsidRDefault="00DA13B9"/>
    <w:p w14:paraId="4D5B28F8" w14:textId="77777777" w:rsidR="00DA13B9" w:rsidRDefault="00DA13B9"/>
  </w:endnote>
  <w:endnote w:type="continuationSeparator" w:id="0">
    <w:p w14:paraId="4D0FDD28" w14:textId="77777777" w:rsidR="00DA13B9" w:rsidRDefault="00DA13B9" w:rsidP="00756D54">
      <w:r>
        <w:continuationSeparator/>
      </w:r>
    </w:p>
    <w:p w14:paraId="74A419CD" w14:textId="77777777" w:rsidR="00DA13B9" w:rsidRDefault="00DA13B9"/>
    <w:p w14:paraId="567EB83F" w14:textId="77777777" w:rsidR="00DA13B9" w:rsidRDefault="00DA1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MS Mincho">
    <w:altName w:val="ＭＳ 明朝"/>
    <w:panose1 w:val="02020609040205080304"/>
    <w:charset w:val="80"/>
    <w:family w:val="modern"/>
    <w:pitch w:val="fixed"/>
    <w:sig w:usb0="E00002FF" w:usb1="6AC7FDFB" w:usb2="08000012" w:usb3="00000000" w:csb0="0002009F" w:csb1="00000000"/>
  </w:font>
  <w:font w:name="InterstateCE-RegularComp">
    <w:altName w:val="Calibri"/>
    <w:panose1 w:val="00000000000000000000"/>
    <w:charset w:val="EE"/>
    <w:family w:val="auto"/>
    <w:notTrueType/>
    <w:pitch w:val="variable"/>
    <w:sig w:usb0="00000007" w:usb1="00000000" w:usb2="00000000" w:usb3="00000000" w:csb0="0000008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E9502" w14:textId="2CF9DE0F" w:rsidR="00681F95" w:rsidRDefault="00681F95" w:rsidP="0033686D">
    <w:pPr>
      <w:pStyle w:val="Noga"/>
    </w:pPr>
    <w:r w:rsidRPr="007707BA">
      <w:rPr>
        <w:noProof/>
        <w:color w:val="FFFFFF" w:themeColor="background1"/>
        <w:lang w:eastAsia="sl-SI"/>
      </w:rPr>
      <mc:AlternateContent>
        <mc:Choice Requires="wpg">
          <w:drawing>
            <wp:anchor distT="0" distB="0" distL="114300" distR="114300" simplePos="0" relativeHeight="251665408" behindDoc="1" locked="0" layoutInCell="1" allowOverlap="1" wp14:anchorId="592D735F" wp14:editId="3FAFD662">
              <wp:simplePos x="0" y="0"/>
              <wp:positionH relativeFrom="column">
                <wp:posOffset>-518160</wp:posOffset>
              </wp:positionH>
              <wp:positionV relativeFrom="paragraph">
                <wp:posOffset>-563</wp:posOffset>
              </wp:positionV>
              <wp:extent cx="6839585" cy="180903"/>
              <wp:effectExtent l="0" t="0" r="0" b="0"/>
              <wp:wrapNone/>
              <wp:docPr id="7" name="Skupina 7"/>
              <wp:cNvGraphicFramePr/>
              <a:graphic xmlns:a="http://schemas.openxmlformats.org/drawingml/2006/main">
                <a:graphicData uri="http://schemas.microsoft.com/office/word/2010/wordprocessingGroup">
                  <wpg:wgp>
                    <wpg:cNvGrpSpPr/>
                    <wpg:grpSpPr>
                      <a:xfrm>
                        <a:off x="0" y="0"/>
                        <a:ext cx="6839585" cy="180903"/>
                        <a:chOff x="-1" y="-7"/>
                        <a:chExt cx="6887361" cy="181810"/>
                      </a:xfrm>
                    </wpg:grpSpPr>
                    <wps:wsp>
                      <wps:cNvPr id="8" name="Rectangle 42"/>
                      <wps:cNvSpPr/>
                      <wps:spPr>
                        <a:xfrm>
                          <a:off x="-1" y="1803"/>
                          <a:ext cx="6876106" cy="180000"/>
                        </a:xfrm>
                        <a:prstGeom prst="rect">
                          <a:avLst/>
                        </a:prstGeom>
                        <a:solidFill>
                          <a:schemeClr val="accent1"/>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dk1"/>
                        </a:lnRef>
                        <a:fillRef idx="1">
                          <a:schemeClr val="lt1"/>
                        </a:fillRef>
                        <a:effectRef idx="0">
                          <a:schemeClr val="dk1"/>
                        </a:effectRef>
                        <a:fontRef idx="minor">
                          <a:schemeClr val="dk1"/>
                        </a:fontRef>
                      </wps:style>
                      <wps:txbx>
                        <w:txbxContent>
                          <w:p w14:paraId="080F5367" w14:textId="77777777" w:rsidR="00681F95" w:rsidRDefault="00681F95" w:rsidP="00DF3F42">
                            <w:pPr>
                              <w:pStyle w:val="Glava"/>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9" name="Rectangle 43"/>
                      <wps:cNvSpPr/>
                      <wps:spPr>
                        <a:xfrm>
                          <a:off x="3445488" y="-7"/>
                          <a:ext cx="3441872" cy="180000"/>
                        </a:xfrm>
                        <a:prstGeom prst="rect">
                          <a:avLst/>
                        </a:prstGeom>
                        <a:solidFill>
                          <a:srgbClr val="05337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dk1"/>
                        </a:lnRef>
                        <a:fillRef idx="1">
                          <a:schemeClr val="lt1"/>
                        </a:fillRef>
                        <a:effectRef idx="0">
                          <a:schemeClr val="dk1"/>
                        </a:effectRef>
                        <a:fontRef idx="minor">
                          <a:schemeClr val="dk1"/>
                        </a:fontRef>
                      </wps:style>
                      <wps:txbx>
                        <w:txbxContent>
                          <w:p w14:paraId="31DCB236" w14:textId="77777777" w:rsidR="00681F95" w:rsidRDefault="00681F95" w:rsidP="00DF3F42">
                            <w:pPr>
                              <w:pStyle w:val="Glava"/>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2D735F" id="Skupina 7" o:spid="_x0000_s1029" style="position:absolute;margin-left:-40.8pt;margin-top:-.05pt;width:538.55pt;height:14.25pt;z-index:-251651072;mso-width-relative:margin;mso-height-relative:margin" coordorigin="" coordsize="68873,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">
              <v:rect id="Rectangle 42" o:spid="_x0000_s1030" style="position:absolute;top:18;width:68761;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" fillcolor="#4f81bd [3204]" stroked="f" strokeweight="2pt">
                <v:textbox inset=",0,,0">
                  <w:txbxContent>
                    <w:p w14:paraId="080F5367" w14:textId="77777777" w:rsidR="00681F95" w:rsidRDefault="00681F95" w:rsidP="00DF3F42">
                      <w:pPr>
                        <w:pStyle w:val="Glava"/>
                      </w:pPr>
                    </w:p>
                  </w:txbxContent>
                </v:textbox>
              </v:rect>
              <v:rect id="Rectangle 43" o:spid="_x0000_s1031" style="position:absolute;left:34454;width:34419;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" fillcolor="#053372" stroked="f" strokeweight="2pt">
                <v:textbox inset=",0,,0">
                  <w:txbxContent>
                    <w:p w14:paraId="31DCB236" w14:textId="77777777" w:rsidR="00681F95" w:rsidRDefault="00681F95" w:rsidP="00DF3F42">
                      <w:pPr>
                        <w:pStyle w:val="Glava"/>
                      </w:pPr>
                    </w:p>
                  </w:txbxContent>
                </v:textbox>
              </v:rect>
            </v:group>
          </w:pict>
        </mc:Fallback>
      </mc:AlternateContent>
    </w:r>
    <w:r>
      <w:t xml:space="preserve">                                                                            </w:t>
    </w:r>
    <w:sdt>
      <w:sdtPr>
        <w:id w:val="-1552765397"/>
        <w:docPartObj>
          <w:docPartGallery w:val="Page Numbers (Top of Page)"/>
          <w:docPartUnique/>
        </w:docPartObj>
      </w:sdtPr>
      <w:sdtEndPr/>
      <w:sdtContent>
        <w:r w:rsidRPr="00060618">
          <w:rPr>
            <w:b/>
            <w:color w:val="FFFFFF" w:themeColor="background1"/>
            <w:sz w:val="16"/>
            <w:szCs w:val="16"/>
          </w:rPr>
          <w:t>S T R A N</w:t>
        </w:r>
        <w:r w:rsidRPr="00A42C4F">
          <w:rPr>
            <w:b/>
            <w:color w:val="FFFFFF" w:themeColor="background1"/>
          </w:rPr>
          <w:t xml:space="preserve"> </w:t>
        </w:r>
        <w:r w:rsidRPr="00060618">
          <w:rPr>
            <w:color w:val="FFFFFF" w:themeColor="background1"/>
          </w:rPr>
          <w:t xml:space="preserve"> </w:t>
        </w:r>
        <w:r>
          <w:rPr>
            <w:color w:val="FFFFFF" w:themeColor="background1"/>
          </w:rPr>
          <w:t xml:space="preserve">     </w:t>
        </w:r>
        <w:r w:rsidRPr="009C1B4F">
          <w:rPr>
            <w:color w:val="FFFFFF" w:themeColor="background1"/>
            <w:sz w:val="18"/>
            <w:szCs w:val="18"/>
          </w:rPr>
          <w:t xml:space="preserve"> </w:t>
        </w:r>
        <w:r w:rsidRPr="007707BA">
          <w:rPr>
            <w:bCs/>
            <w:color w:val="FFFFFF" w:themeColor="background1"/>
            <w:sz w:val="24"/>
            <w:szCs w:val="24"/>
          </w:rPr>
          <w:fldChar w:fldCharType="begin"/>
        </w:r>
        <w:r w:rsidRPr="007707BA">
          <w:rPr>
            <w:bCs/>
            <w:color w:val="FFFFFF" w:themeColor="background1"/>
          </w:rPr>
          <w:instrText>PAGE</w:instrText>
        </w:r>
        <w:r w:rsidRPr="007707BA">
          <w:rPr>
            <w:bCs/>
            <w:color w:val="FFFFFF" w:themeColor="background1"/>
            <w:sz w:val="24"/>
            <w:szCs w:val="24"/>
          </w:rPr>
          <w:fldChar w:fldCharType="separate"/>
        </w:r>
        <w:r w:rsidR="00553BF0">
          <w:rPr>
            <w:bCs/>
            <w:noProof/>
            <w:color w:val="FFFFFF" w:themeColor="background1"/>
          </w:rPr>
          <w:t>2</w:t>
        </w:r>
        <w:r w:rsidRPr="007707BA">
          <w:rPr>
            <w:bCs/>
            <w:color w:val="FFFFFF" w:themeColor="background1"/>
            <w:sz w:val="24"/>
            <w:szCs w:val="24"/>
          </w:rPr>
          <w:fldChar w:fldCharType="end"/>
        </w:r>
        <w:r w:rsidRPr="007707BA">
          <w:rPr>
            <w:color w:val="FFFFFF" w:themeColor="background1"/>
          </w:rPr>
          <w:t xml:space="preserve"> </w:t>
        </w:r>
        <w:r w:rsidRPr="00060618">
          <w:rPr>
            <w:b/>
            <w:color w:val="FFFFFF" w:themeColor="background1"/>
            <w:sz w:val="16"/>
            <w:szCs w:val="16"/>
          </w:rPr>
          <w:t>OD</w:t>
        </w:r>
        <w:r w:rsidRPr="007707BA">
          <w:rPr>
            <w:color w:val="FFFFFF" w:themeColor="background1"/>
          </w:rPr>
          <w:t xml:space="preserve"> </w:t>
        </w:r>
        <w:r w:rsidRPr="007707BA">
          <w:rPr>
            <w:bCs/>
            <w:color w:val="FFFFFF" w:themeColor="background1"/>
            <w:sz w:val="24"/>
            <w:szCs w:val="24"/>
          </w:rPr>
          <w:fldChar w:fldCharType="begin"/>
        </w:r>
        <w:r w:rsidRPr="007707BA">
          <w:rPr>
            <w:bCs/>
            <w:color w:val="FFFFFF" w:themeColor="background1"/>
          </w:rPr>
          <w:instrText>NUMPAGES</w:instrText>
        </w:r>
        <w:r w:rsidRPr="007707BA">
          <w:rPr>
            <w:bCs/>
            <w:color w:val="FFFFFF" w:themeColor="background1"/>
            <w:sz w:val="24"/>
            <w:szCs w:val="24"/>
          </w:rPr>
          <w:fldChar w:fldCharType="separate"/>
        </w:r>
        <w:r w:rsidR="00553BF0">
          <w:rPr>
            <w:bCs/>
            <w:noProof/>
            <w:color w:val="FFFFFF" w:themeColor="background1"/>
          </w:rPr>
          <w:t>2</w:t>
        </w:r>
        <w:r w:rsidRPr="007707BA">
          <w:rPr>
            <w:bCs/>
            <w:color w:val="FFFFFF" w:themeColor="background1"/>
            <w:sz w:val="24"/>
            <w:szCs w:val="24"/>
          </w:rPr>
          <w:fldChar w:fldCharType="end"/>
        </w:r>
      </w:sdtContent>
    </w:sdt>
    <w:r w:rsidRPr="007707BA">
      <w:rPr>
        <w:noProof/>
        <w:color w:val="FFFFFF" w:themeColor="background1"/>
        <w:lang w:eastAsia="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EFE43" w14:textId="58B8DEAE" w:rsidR="00681F95" w:rsidRDefault="00681F95" w:rsidP="002C37E5">
    <w:pPr>
      <w:pStyle w:val="Noga"/>
    </w:pPr>
    <w:r w:rsidRPr="007707BA">
      <w:rPr>
        <w:noProof/>
        <w:color w:val="FFFFFF" w:themeColor="background1"/>
        <w:lang w:eastAsia="sl-SI"/>
      </w:rPr>
      <mc:AlternateContent>
        <mc:Choice Requires="wpg">
          <w:drawing>
            <wp:anchor distT="0" distB="0" distL="114300" distR="114300" simplePos="0" relativeHeight="251663360" behindDoc="1" locked="0" layoutInCell="1" allowOverlap="1" wp14:anchorId="57C04365" wp14:editId="05E652B6">
              <wp:simplePos x="0" y="0"/>
              <wp:positionH relativeFrom="column">
                <wp:posOffset>-518465</wp:posOffset>
              </wp:positionH>
              <wp:positionV relativeFrom="paragraph">
                <wp:posOffset>-1125</wp:posOffset>
              </wp:positionV>
              <wp:extent cx="6840000" cy="179705"/>
              <wp:effectExtent l="0" t="0" r="0" b="0"/>
              <wp:wrapNone/>
              <wp:docPr id="1" name="Skupina 1"/>
              <wp:cNvGraphicFramePr/>
              <a:graphic xmlns:a="http://schemas.openxmlformats.org/drawingml/2006/main">
                <a:graphicData uri="http://schemas.microsoft.com/office/word/2010/wordprocessingGroup">
                  <wpg:wgp>
                    <wpg:cNvGrpSpPr/>
                    <wpg:grpSpPr>
                      <a:xfrm>
                        <a:off x="0" y="0"/>
                        <a:ext cx="6840000" cy="179705"/>
                        <a:chOff x="-1" y="-14"/>
                        <a:chExt cx="6887361" cy="180007"/>
                      </a:xfrm>
                    </wpg:grpSpPr>
                    <wps:wsp>
                      <wps:cNvPr id="4" name="Rectangle 42"/>
                      <wps:cNvSpPr/>
                      <wps:spPr>
                        <a:xfrm>
                          <a:off x="-1" y="-14"/>
                          <a:ext cx="6864054" cy="180000"/>
                        </a:xfrm>
                        <a:prstGeom prst="rect">
                          <a:avLst/>
                        </a:prstGeom>
                        <a:solidFill>
                          <a:schemeClr val="accent1"/>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dk1"/>
                        </a:lnRef>
                        <a:fillRef idx="1">
                          <a:schemeClr val="lt1"/>
                        </a:fillRef>
                        <a:effectRef idx="0">
                          <a:schemeClr val="dk1"/>
                        </a:effectRef>
                        <a:fontRef idx="minor">
                          <a:schemeClr val="dk1"/>
                        </a:fontRef>
                      </wps:style>
                      <wps:txbx>
                        <w:txbxContent>
                          <w:p w14:paraId="6ECA84D9" w14:textId="77777777" w:rsidR="00681F95" w:rsidRDefault="00681F95" w:rsidP="00DF3F42">
                            <w:pPr>
                              <w:pStyle w:val="Glava"/>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 name="Rectangle 43"/>
                      <wps:cNvSpPr/>
                      <wps:spPr>
                        <a:xfrm>
                          <a:off x="3445488" y="-7"/>
                          <a:ext cx="3441872" cy="180000"/>
                        </a:xfrm>
                        <a:prstGeom prst="rect">
                          <a:avLst/>
                        </a:prstGeom>
                        <a:solidFill>
                          <a:srgbClr val="05337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dk1"/>
                        </a:lnRef>
                        <a:fillRef idx="1">
                          <a:schemeClr val="lt1"/>
                        </a:fillRef>
                        <a:effectRef idx="0">
                          <a:schemeClr val="dk1"/>
                        </a:effectRef>
                        <a:fontRef idx="minor">
                          <a:schemeClr val="dk1"/>
                        </a:fontRef>
                      </wps:style>
                      <wps:txbx>
                        <w:txbxContent>
                          <w:p w14:paraId="38A8A192" w14:textId="77777777" w:rsidR="00681F95" w:rsidRDefault="00681F95" w:rsidP="00DF3F42">
                            <w:pPr>
                              <w:pStyle w:val="Glava"/>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C04365" id="Skupina 1" o:spid="_x0000_s1032" style="position:absolute;margin-left:-40.8pt;margin-top:-.1pt;width:538.6pt;height:14.15pt;z-index:-251653120;mso-width-relative:margin;mso-height-relative:margin" coordorigin="" coordsize="6887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">
              <v:rect id="Rectangle 42" o:spid="_x0000_s1033" style="position:absolute;width:68640;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" fillcolor="#4f81bd [3204]" stroked="f" strokeweight="2pt">
                <v:textbox inset=",0,,0">
                  <w:txbxContent>
                    <w:p w14:paraId="6ECA84D9" w14:textId="77777777" w:rsidR="00681F95" w:rsidRDefault="00681F95" w:rsidP="00DF3F42">
                      <w:pPr>
                        <w:pStyle w:val="Glava"/>
                      </w:pPr>
                    </w:p>
                  </w:txbxContent>
                </v:textbox>
              </v:rect>
              <v:rect id="Rectangle 43" o:spid="_x0000_s1034" style="position:absolute;left:34454;width:34419;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" fillcolor="#053372" stroked="f" strokeweight="2pt">
                <v:textbox inset=",0,,0">
                  <w:txbxContent>
                    <w:p w14:paraId="38A8A192" w14:textId="77777777" w:rsidR="00681F95" w:rsidRDefault="00681F95" w:rsidP="00DF3F42">
                      <w:pPr>
                        <w:pStyle w:val="Glava"/>
                      </w:pPr>
                    </w:p>
                  </w:txbxContent>
                </v:textbox>
              </v:rect>
            </v:group>
          </w:pict>
        </mc:Fallback>
      </mc:AlternateContent>
    </w:r>
    <w:r>
      <w:t xml:space="preserve">                                                                            </w:t>
    </w:r>
    <w:sdt>
      <w:sdtPr>
        <w:id w:val="-865680648"/>
        <w:docPartObj>
          <w:docPartGallery w:val="Page Numbers (Top of Page)"/>
          <w:docPartUnique/>
        </w:docPartObj>
      </w:sdtPr>
      <w:sdtEndPr/>
      <w:sdtContent>
        <w:r w:rsidRPr="00060618">
          <w:rPr>
            <w:b/>
            <w:color w:val="FFFFFF" w:themeColor="background1"/>
            <w:sz w:val="16"/>
            <w:szCs w:val="16"/>
          </w:rPr>
          <w:t>S T R A N</w:t>
        </w:r>
        <w:r w:rsidRPr="00060618">
          <w:rPr>
            <w:b/>
            <w:color w:val="FFFFFF" w:themeColor="background1"/>
          </w:rPr>
          <w:t xml:space="preserve"> </w:t>
        </w:r>
        <w:r>
          <w:rPr>
            <w:color w:val="FFFFFF" w:themeColor="background1"/>
          </w:rPr>
          <w:t xml:space="preserve">     </w:t>
        </w:r>
        <w:r w:rsidRPr="002C37E5">
          <w:rPr>
            <w:color w:val="FFFFFF" w:themeColor="background1"/>
          </w:rPr>
          <w:t xml:space="preserve"> </w:t>
        </w:r>
        <w:r w:rsidRPr="00DF3F42">
          <w:rPr>
            <w:color w:val="FFFFFF" w:themeColor="background1"/>
          </w:rPr>
          <w:t xml:space="preserve"> </w:t>
        </w:r>
        <w:r w:rsidRPr="005C64E5">
          <w:rPr>
            <w:bCs/>
            <w:color w:val="FFFFFF" w:themeColor="background1"/>
            <w:sz w:val="20"/>
            <w:szCs w:val="20"/>
          </w:rPr>
          <w:fldChar w:fldCharType="begin"/>
        </w:r>
        <w:r w:rsidRPr="005C64E5">
          <w:rPr>
            <w:bCs/>
            <w:color w:val="FFFFFF" w:themeColor="background1"/>
            <w:sz w:val="20"/>
            <w:szCs w:val="20"/>
          </w:rPr>
          <w:instrText>PAGE</w:instrText>
        </w:r>
        <w:r w:rsidRPr="005C64E5">
          <w:rPr>
            <w:bCs/>
            <w:color w:val="FFFFFF" w:themeColor="background1"/>
            <w:sz w:val="20"/>
            <w:szCs w:val="20"/>
          </w:rPr>
          <w:fldChar w:fldCharType="separate"/>
        </w:r>
        <w:r w:rsidR="00553BF0">
          <w:rPr>
            <w:bCs/>
            <w:noProof/>
            <w:color w:val="FFFFFF" w:themeColor="background1"/>
            <w:sz w:val="20"/>
            <w:szCs w:val="20"/>
          </w:rPr>
          <w:t>1</w:t>
        </w:r>
        <w:r w:rsidRPr="005C64E5">
          <w:rPr>
            <w:bCs/>
            <w:color w:val="FFFFFF" w:themeColor="background1"/>
            <w:sz w:val="20"/>
            <w:szCs w:val="20"/>
          </w:rPr>
          <w:fldChar w:fldCharType="end"/>
        </w:r>
        <w:r w:rsidRPr="007707BA">
          <w:rPr>
            <w:color w:val="FFFFFF" w:themeColor="background1"/>
          </w:rPr>
          <w:t xml:space="preserve"> </w:t>
        </w:r>
        <w:r w:rsidRPr="00060618">
          <w:rPr>
            <w:b/>
            <w:color w:val="FFFFFF" w:themeColor="background1"/>
            <w:sz w:val="16"/>
            <w:szCs w:val="16"/>
          </w:rPr>
          <w:t>OD</w:t>
        </w:r>
        <w:r w:rsidRPr="007707BA">
          <w:rPr>
            <w:color w:val="FFFFFF" w:themeColor="background1"/>
          </w:rPr>
          <w:t xml:space="preserve"> </w:t>
        </w:r>
        <w:r w:rsidRPr="007707BA">
          <w:rPr>
            <w:bCs/>
            <w:color w:val="FFFFFF" w:themeColor="background1"/>
            <w:sz w:val="24"/>
            <w:szCs w:val="24"/>
          </w:rPr>
          <w:fldChar w:fldCharType="begin"/>
        </w:r>
        <w:r w:rsidRPr="007707BA">
          <w:rPr>
            <w:bCs/>
            <w:color w:val="FFFFFF" w:themeColor="background1"/>
          </w:rPr>
          <w:instrText>NUMPAGES</w:instrText>
        </w:r>
        <w:r w:rsidRPr="007707BA">
          <w:rPr>
            <w:bCs/>
            <w:color w:val="FFFFFF" w:themeColor="background1"/>
            <w:sz w:val="24"/>
            <w:szCs w:val="24"/>
          </w:rPr>
          <w:fldChar w:fldCharType="separate"/>
        </w:r>
        <w:r w:rsidR="00553BF0">
          <w:rPr>
            <w:bCs/>
            <w:noProof/>
            <w:color w:val="FFFFFF" w:themeColor="background1"/>
          </w:rPr>
          <w:t>3</w:t>
        </w:r>
        <w:r w:rsidRPr="007707BA">
          <w:rPr>
            <w:bCs/>
            <w:color w:val="FFFFFF" w:themeColor="background1"/>
            <w:sz w:val="24"/>
            <w:szCs w:val="24"/>
          </w:rPr>
          <w:fldChar w:fldCharType="end"/>
        </w:r>
      </w:sdtContent>
    </w:sdt>
    <w:r w:rsidRPr="007707BA">
      <w:rPr>
        <w:noProof/>
        <w:color w:val="FFFFFF" w:themeColor="background1"/>
        <w:lang w:eastAsia="sl-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1DD94" w14:textId="77777777" w:rsidR="00DA13B9" w:rsidRDefault="00DA13B9" w:rsidP="00756D54">
      <w:r>
        <w:separator/>
      </w:r>
    </w:p>
    <w:p w14:paraId="36AE4405" w14:textId="77777777" w:rsidR="00DA13B9" w:rsidRDefault="00DA13B9"/>
    <w:p w14:paraId="567431B5" w14:textId="77777777" w:rsidR="00DA13B9" w:rsidRDefault="00DA13B9"/>
  </w:footnote>
  <w:footnote w:type="continuationSeparator" w:id="0">
    <w:p w14:paraId="203A4491" w14:textId="77777777" w:rsidR="00DA13B9" w:rsidRDefault="00DA13B9" w:rsidP="00756D54">
      <w:r>
        <w:continuationSeparator/>
      </w:r>
    </w:p>
    <w:p w14:paraId="7665243F" w14:textId="77777777" w:rsidR="00DA13B9" w:rsidRDefault="00DA13B9"/>
    <w:p w14:paraId="212C8039" w14:textId="77777777" w:rsidR="00DA13B9" w:rsidRDefault="00DA13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54A1C" w14:textId="77777777" w:rsidR="00681F95" w:rsidRDefault="00681F95" w:rsidP="00E54E80">
    <w:pPr>
      <w:pStyle w:val="Glava"/>
      <w:tabs>
        <w:tab w:val="clear" w:pos="4536"/>
        <w:tab w:val="clear" w:pos="9072"/>
        <w:tab w:val="left" w:pos="1875"/>
      </w:tabs>
    </w:pPr>
    <w:r w:rsidRPr="00B0420A">
      <w:rPr>
        <w:noProof/>
        <w:lang w:eastAsia="sl-SI"/>
      </w:rPr>
      <mc:AlternateContent>
        <mc:Choice Requires="wps">
          <w:drawing>
            <wp:anchor distT="0" distB="0" distL="114300" distR="114300" simplePos="0" relativeHeight="251659264" behindDoc="0" locked="0" layoutInCell="1" allowOverlap="1" wp14:anchorId="138448AA" wp14:editId="54E46617">
              <wp:simplePos x="0" y="0"/>
              <wp:positionH relativeFrom="page">
                <wp:posOffset>379095</wp:posOffset>
              </wp:positionH>
              <wp:positionV relativeFrom="page">
                <wp:posOffset>456565</wp:posOffset>
              </wp:positionV>
              <wp:extent cx="6840000" cy="45085"/>
              <wp:effectExtent l="0" t="0" r="0" b="0"/>
              <wp:wrapThrough wrapText="bothSides">
                <wp:wrapPolygon edited="0">
                  <wp:start x="0" y="0"/>
                  <wp:lineTo x="0" y="9127"/>
                  <wp:lineTo x="21538" y="9127"/>
                  <wp:lineTo x="21538" y="0"/>
                  <wp:lineTo x="0" y="0"/>
                </wp:wrapPolygon>
              </wp:wrapThrough>
              <wp:docPr id="28" name="Rectangle 28"/>
              <wp:cNvGraphicFramePr/>
              <a:graphic xmlns:a="http://schemas.openxmlformats.org/drawingml/2006/main">
                <a:graphicData uri="http://schemas.microsoft.com/office/word/2010/wordprocessingShape">
                  <wps:wsp>
                    <wps:cNvSpPr/>
                    <wps:spPr>
                      <a:xfrm>
                        <a:off x="0" y="0"/>
                        <a:ext cx="6840000" cy="45085"/>
                      </a:xfrm>
                      <a:prstGeom prst="rect">
                        <a:avLst/>
                      </a:prstGeom>
                      <a:solidFill>
                        <a:srgbClr val="05337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dk1"/>
                      </a:lnRef>
                      <a:fillRef idx="1">
                        <a:schemeClr val="lt1"/>
                      </a:fillRef>
                      <a:effectRef idx="0">
                        <a:schemeClr val="dk1"/>
                      </a:effectRef>
                      <a:fontRef idx="minor">
                        <a:schemeClr val="dk1"/>
                      </a:fontRef>
                    </wps:style>
                    <wps:txbx>
                      <w:txbxContent>
                        <w:p w14:paraId="6591CEF9" w14:textId="77777777" w:rsidR="00681F95" w:rsidRDefault="00681F95" w:rsidP="007707BA">
                          <w:pPr>
                            <w:pStyle w:val="Noga"/>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448AA" id="Rectangle 28" o:spid="_x0000_s1028" style="position:absolute;margin-left:29.85pt;margin-top:35.95pt;width:538.6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" fillcolor="#053372" stroked="f" strokeweight="2pt">
              <v:textbox inset=",7.2pt,,7.2pt">
                <w:txbxContent>
                  <w:p w14:paraId="6591CEF9" w14:textId="77777777" w:rsidR="00681F95" w:rsidRDefault="00681F95" w:rsidP="007707BA">
                    <w:pPr>
                      <w:pStyle w:val="Noga"/>
                    </w:pPr>
                  </w:p>
                </w:txbxContent>
              </v:textbox>
              <w10:wrap type="through" anchorx="page" anchory="page"/>
            </v:rect>
          </w:pict>
        </mc:Fallback>
      </mc:AlternateContent>
    </w:r>
  </w:p>
  <w:p w14:paraId="61990A42" w14:textId="77777777" w:rsidR="00681F95" w:rsidRDefault="0068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248"/>
    <w:multiLevelType w:val="hybridMultilevel"/>
    <w:tmpl w:val="65A26AA0"/>
    <w:lvl w:ilvl="0" w:tplc="324AABFA">
      <w:numFmt w:val="bullet"/>
      <w:lvlText w:val="-"/>
      <w:lvlJc w:val="left"/>
      <w:pPr>
        <w:ind w:left="720" w:hanging="360"/>
      </w:pPr>
      <w:rPr>
        <w:rFonts w:ascii="Calibri" w:eastAsiaTheme="minorHAns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2B2D0F"/>
    <w:multiLevelType w:val="hybridMultilevel"/>
    <w:tmpl w:val="B1CEC95A"/>
    <w:lvl w:ilvl="0" w:tplc="CD8C15D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B9759D"/>
    <w:multiLevelType w:val="hybridMultilevel"/>
    <w:tmpl w:val="91F84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BC78F3"/>
    <w:multiLevelType w:val="hybridMultilevel"/>
    <w:tmpl w:val="893896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CD596F"/>
    <w:multiLevelType w:val="hybridMultilevel"/>
    <w:tmpl w:val="64881C3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5A4A82"/>
    <w:multiLevelType w:val="hybridMultilevel"/>
    <w:tmpl w:val="41AA8878"/>
    <w:lvl w:ilvl="0" w:tplc="04240005">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D94A0B"/>
    <w:multiLevelType w:val="hybridMultilevel"/>
    <w:tmpl w:val="7226BBD0"/>
    <w:lvl w:ilvl="0" w:tplc="8AB81828">
      <w:start w:val="1"/>
      <w:numFmt w:val="bullet"/>
      <w:lvlText w:val="-"/>
      <w:lvlJc w:val="left"/>
      <w:pPr>
        <w:ind w:left="720" w:hanging="360"/>
      </w:pPr>
      <w:rPr>
        <w:rFonts w:ascii="Courier New" w:hAnsi="Courier New"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F16E05"/>
    <w:multiLevelType w:val="hybridMultilevel"/>
    <w:tmpl w:val="01324E74"/>
    <w:lvl w:ilvl="0" w:tplc="CD8C15D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C057F2"/>
    <w:multiLevelType w:val="hybridMultilevel"/>
    <w:tmpl w:val="F320A8F2"/>
    <w:lvl w:ilvl="0" w:tplc="00866122">
      <w:start w:val="3"/>
      <w:numFmt w:val="bullet"/>
      <w:lvlText w:val="-"/>
      <w:lvlJc w:val="left"/>
      <w:pPr>
        <w:ind w:left="720" w:hanging="360"/>
      </w:pPr>
      <w:rPr>
        <w:rFonts w:ascii="Arial" w:eastAsiaTheme="minorHAnsi"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4F4524"/>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2E302534"/>
    <w:multiLevelType w:val="hybridMultilevel"/>
    <w:tmpl w:val="07F6D190"/>
    <w:lvl w:ilvl="0" w:tplc="CD8C15D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C709F1"/>
    <w:multiLevelType w:val="hybridMultilevel"/>
    <w:tmpl w:val="DF8EDD8E"/>
    <w:lvl w:ilvl="0" w:tplc="04240003">
      <w:start w:val="1"/>
      <w:numFmt w:val="bullet"/>
      <w:lvlText w:val="o"/>
      <w:lvlJc w:val="left"/>
      <w:pPr>
        <w:ind w:left="1068" w:hanging="360"/>
      </w:pPr>
      <w:rPr>
        <w:rFonts w:ascii="Courier New" w:hAnsi="Courier New" w:cs="Courier New"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378247C8"/>
    <w:multiLevelType w:val="hybridMultilevel"/>
    <w:tmpl w:val="25E6711A"/>
    <w:lvl w:ilvl="0" w:tplc="3D9855C2">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BF7FA9"/>
    <w:multiLevelType w:val="hybridMultilevel"/>
    <w:tmpl w:val="8670218A"/>
    <w:lvl w:ilvl="0" w:tplc="3D9855C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5A301B"/>
    <w:multiLevelType w:val="hybridMultilevel"/>
    <w:tmpl w:val="A23E90B8"/>
    <w:lvl w:ilvl="0" w:tplc="04240003">
      <w:start w:val="1"/>
      <w:numFmt w:val="bullet"/>
      <w:lvlText w:val="o"/>
      <w:lvlJc w:val="left"/>
      <w:pPr>
        <w:ind w:left="1068" w:hanging="360"/>
      </w:pPr>
      <w:rPr>
        <w:rFonts w:ascii="Courier New" w:hAnsi="Courier New" w:cs="Courier New"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3B7F31DE"/>
    <w:multiLevelType w:val="hybridMultilevel"/>
    <w:tmpl w:val="AA98F61C"/>
    <w:lvl w:ilvl="0" w:tplc="CD8C15D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E43FD9"/>
    <w:multiLevelType w:val="hybridMultilevel"/>
    <w:tmpl w:val="744E58F8"/>
    <w:lvl w:ilvl="0" w:tplc="CD8C15D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DE371B"/>
    <w:multiLevelType w:val="hybridMultilevel"/>
    <w:tmpl w:val="9E9A1A4C"/>
    <w:lvl w:ilvl="0" w:tplc="58E2439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AC4CD6"/>
    <w:multiLevelType w:val="hybridMultilevel"/>
    <w:tmpl w:val="D48C88DA"/>
    <w:lvl w:ilvl="0" w:tplc="CD8C15D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8514A1"/>
    <w:multiLevelType w:val="hybridMultilevel"/>
    <w:tmpl w:val="57D862F4"/>
    <w:lvl w:ilvl="0" w:tplc="00866122">
      <w:start w:val="3"/>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F263A9C"/>
    <w:multiLevelType w:val="hybridMultilevel"/>
    <w:tmpl w:val="485A039E"/>
    <w:lvl w:ilvl="0" w:tplc="9658476E">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67793B"/>
    <w:multiLevelType w:val="hybridMultilevel"/>
    <w:tmpl w:val="EF3ED80E"/>
    <w:lvl w:ilvl="0" w:tplc="04240003">
      <w:start w:val="1"/>
      <w:numFmt w:val="bullet"/>
      <w:lvlText w:val="o"/>
      <w:lvlJc w:val="left"/>
      <w:pPr>
        <w:ind w:left="1068" w:hanging="360"/>
      </w:pPr>
      <w:rPr>
        <w:rFonts w:ascii="Courier New" w:hAnsi="Courier New" w:cs="Courier New"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54C53F97"/>
    <w:multiLevelType w:val="hybridMultilevel"/>
    <w:tmpl w:val="8AE85FF6"/>
    <w:lvl w:ilvl="0" w:tplc="CD8C15D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3871D5"/>
    <w:multiLevelType w:val="hybridMultilevel"/>
    <w:tmpl w:val="441C7828"/>
    <w:lvl w:ilvl="0" w:tplc="3626CC34">
      <w:numFmt w:val="bullet"/>
      <w:lvlText w:val="-"/>
      <w:lvlJc w:val="left"/>
      <w:pPr>
        <w:tabs>
          <w:tab w:val="num" w:pos="720"/>
        </w:tabs>
        <w:ind w:left="720" w:hanging="360"/>
      </w:pPr>
      <w:rPr>
        <w:rFonts w:ascii="Tahoma" w:eastAsia="Times New Roman" w:hAnsi="Tahoma" w:hint="default"/>
      </w:rPr>
    </w:lvl>
    <w:lvl w:ilvl="1" w:tplc="04240019">
      <w:start w:val="1"/>
      <w:numFmt w:val="lowerLetter"/>
      <w:lvlText w:val="%2."/>
      <w:lvlJc w:val="left"/>
      <w:pPr>
        <w:tabs>
          <w:tab w:val="num" w:pos="1440"/>
        </w:tabs>
        <w:ind w:left="1440" w:hanging="360"/>
      </w:pPr>
    </w:lvl>
    <w:lvl w:ilvl="2" w:tplc="3626CC34">
      <w:numFmt w:val="bullet"/>
      <w:lvlText w:val="-"/>
      <w:lvlJc w:val="left"/>
      <w:pPr>
        <w:ind w:left="5039" w:hanging="360"/>
      </w:pPr>
      <w:rPr>
        <w:rFonts w:ascii="Tahoma" w:eastAsia="Times New Roman" w:hAnsi="Tahoma"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E037317"/>
    <w:multiLevelType w:val="hybridMultilevel"/>
    <w:tmpl w:val="258E3CB8"/>
    <w:lvl w:ilvl="0" w:tplc="04240005">
      <w:start w:val="1"/>
      <w:numFmt w:val="bullet"/>
      <w:lvlText w:val=""/>
      <w:lvlJc w:val="left"/>
      <w:pPr>
        <w:ind w:left="720" w:hanging="360"/>
      </w:pPr>
      <w:rPr>
        <w:rFonts w:ascii="Wingdings" w:hAnsi="Wingdings"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986383"/>
    <w:multiLevelType w:val="hybridMultilevel"/>
    <w:tmpl w:val="25B28F44"/>
    <w:lvl w:ilvl="0" w:tplc="B5F8764A">
      <w:start w:val="1"/>
      <w:numFmt w:val="decimal"/>
      <w:pStyle w:val="Slog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E9F1748"/>
    <w:multiLevelType w:val="hybridMultilevel"/>
    <w:tmpl w:val="44587056"/>
    <w:lvl w:ilvl="0" w:tplc="410CCA9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B07B14"/>
    <w:multiLevelType w:val="hybridMultilevel"/>
    <w:tmpl w:val="6338D4D8"/>
    <w:lvl w:ilvl="0" w:tplc="E1B0D406">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B400862"/>
    <w:multiLevelType w:val="hybridMultilevel"/>
    <w:tmpl w:val="A31ABCDE"/>
    <w:lvl w:ilvl="0" w:tplc="CD8C15D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7"/>
  </w:num>
  <w:num w:numId="4">
    <w:abstractNumId w:val="12"/>
  </w:num>
  <w:num w:numId="5">
    <w:abstractNumId w:val="0"/>
  </w:num>
  <w:num w:numId="6">
    <w:abstractNumId w:val="24"/>
  </w:num>
  <w:num w:numId="7">
    <w:abstractNumId w:val="17"/>
  </w:num>
  <w:num w:numId="8">
    <w:abstractNumId w:val="4"/>
  </w:num>
  <w:num w:numId="9">
    <w:abstractNumId w:val="26"/>
  </w:num>
  <w:num w:numId="10">
    <w:abstractNumId w:val="5"/>
  </w:num>
  <w:num w:numId="11">
    <w:abstractNumId w:val="25"/>
  </w:num>
  <w:num w:numId="12">
    <w:abstractNumId w:val="20"/>
  </w:num>
  <w:num w:numId="13">
    <w:abstractNumId w:val="23"/>
  </w:num>
  <w:num w:numId="14">
    <w:abstractNumId w:val="14"/>
  </w:num>
  <w:num w:numId="15">
    <w:abstractNumId w:val="11"/>
  </w:num>
  <w:num w:numId="16">
    <w:abstractNumId w:val="21"/>
  </w:num>
  <w:num w:numId="17">
    <w:abstractNumId w:val="28"/>
  </w:num>
  <w:num w:numId="18">
    <w:abstractNumId w:val="9"/>
  </w:num>
  <w:num w:numId="19">
    <w:abstractNumId w:val="9"/>
  </w:num>
  <w:num w:numId="20">
    <w:abstractNumId w:val="9"/>
  </w:num>
  <w:num w:numId="21">
    <w:abstractNumId w:val="9"/>
  </w:num>
  <w:num w:numId="22">
    <w:abstractNumId w:val="13"/>
  </w:num>
  <w:num w:numId="23">
    <w:abstractNumId w:val="15"/>
  </w:num>
  <w:num w:numId="24">
    <w:abstractNumId w:val="6"/>
  </w:num>
  <w:num w:numId="25">
    <w:abstractNumId w:val="16"/>
  </w:num>
  <w:num w:numId="26">
    <w:abstractNumId w:val="22"/>
  </w:num>
  <w:num w:numId="27">
    <w:abstractNumId w:val="10"/>
  </w:num>
  <w:num w:numId="28">
    <w:abstractNumId w:val="1"/>
  </w:num>
  <w:num w:numId="29">
    <w:abstractNumId w:val="2"/>
  </w:num>
  <w:num w:numId="30">
    <w:abstractNumId w:val="3"/>
  </w:num>
  <w:num w:numId="31">
    <w:abstractNumId w:val="7"/>
  </w:num>
  <w:num w:numId="32">
    <w:abstractNumId w:val="18"/>
  </w:num>
  <w:num w:numId="33">
    <w:abstractNumId w:val="12"/>
  </w:num>
  <w:num w:numId="3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0sbA0NjawtDA2MjdV0lEKTi0uzszPAykwtKgFAFWcloQtAAAA"/>
  </w:docVars>
  <w:rsids>
    <w:rsidRoot w:val="00C039DD"/>
    <w:rsid w:val="00001304"/>
    <w:rsid w:val="00001FB0"/>
    <w:rsid w:val="000039BE"/>
    <w:rsid w:val="000102A7"/>
    <w:rsid w:val="0001182F"/>
    <w:rsid w:val="00012750"/>
    <w:rsid w:val="00013491"/>
    <w:rsid w:val="00013DBF"/>
    <w:rsid w:val="00014477"/>
    <w:rsid w:val="00016076"/>
    <w:rsid w:val="00017686"/>
    <w:rsid w:val="00021199"/>
    <w:rsid w:val="0002168E"/>
    <w:rsid w:val="00021D67"/>
    <w:rsid w:val="00021EA6"/>
    <w:rsid w:val="000229A2"/>
    <w:rsid w:val="00022CDA"/>
    <w:rsid w:val="00022D12"/>
    <w:rsid w:val="000248A5"/>
    <w:rsid w:val="00024FF6"/>
    <w:rsid w:val="000261F5"/>
    <w:rsid w:val="00026386"/>
    <w:rsid w:val="00026FED"/>
    <w:rsid w:val="00027EF0"/>
    <w:rsid w:val="000329A5"/>
    <w:rsid w:val="00033D16"/>
    <w:rsid w:val="000343A9"/>
    <w:rsid w:val="0003461A"/>
    <w:rsid w:val="00034C3C"/>
    <w:rsid w:val="0003518F"/>
    <w:rsid w:val="0003576F"/>
    <w:rsid w:val="000416FD"/>
    <w:rsid w:val="000428AB"/>
    <w:rsid w:val="000436DB"/>
    <w:rsid w:val="000444F3"/>
    <w:rsid w:val="00044A37"/>
    <w:rsid w:val="00046959"/>
    <w:rsid w:val="00047CF1"/>
    <w:rsid w:val="00047ED6"/>
    <w:rsid w:val="0005169A"/>
    <w:rsid w:val="0005197F"/>
    <w:rsid w:val="0005307F"/>
    <w:rsid w:val="00055BF7"/>
    <w:rsid w:val="00056007"/>
    <w:rsid w:val="00056438"/>
    <w:rsid w:val="00056D9E"/>
    <w:rsid w:val="00057F04"/>
    <w:rsid w:val="00060618"/>
    <w:rsid w:val="00060BE2"/>
    <w:rsid w:val="00061B18"/>
    <w:rsid w:val="00061B83"/>
    <w:rsid w:val="00063AFC"/>
    <w:rsid w:val="00064939"/>
    <w:rsid w:val="000651E0"/>
    <w:rsid w:val="0006552B"/>
    <w:rsid w:val="00066B5F"/>
    <w:rsid w:val="00067B2E"/>
    <w:rsid w:val="00070803"/>
    <w:rsid w:val="00070D22"/>
    <w:rsid w:val="000714F4"/>
    <w:rsid w:val="00073AF1"/>
    <w:rsid w:val="00073B0D"/>
    <w:rsid w:val="00073B23"/>
    <w:rsid w:val="000745DE"/>
    <w:rsid w:val="00074C3D"/>
    <w:rsid w:val="00075E59"/>
    <w:rsid w:val="00077A07"/>
    <w:rsid w:val="00077A45"/>
    <w:rsid w:val="00080E89"/>
    <w:rsid w:val="0008370A"/>
    <w:rsid w:val="00084BB5"/>
    <w:rsid w:val="00086872"/>
    <w:rsid w:val="0008707E"/>
    <w:rsid w:val="00090B02"/>
    <w:rsid w:val="000920C8"/>
    <w:rsid w:val="00093155"/>
    <w:rsid w:val="000941CC"/>
    <w:rsid w:val="0009456E"/>
    <w:rsid w:val="0009545E"/>
    <w:rsid w:val="000961FC"/>
    <w:rsid w:val="000A139C"/>
    <w:rsid w:val="000A3109"/>
    <w:rsid w:val="000A3338"/>
    <w:rsid w:val="000A6931"/>
    <w:rsid w:val="000A7243"/>
    <w:rsid w:val="000A7A67"/>
    <w:rsid w:val="000B053E"/>
    <w:rsid w:val="000B07F3"/>
    <w:rsid w:val="000B1D08"/>
    <w:rsid w:val="000B1F10"/>
    <w:rsid w:val="000B2606"/>
    <w:rsid w:val="000B2C7C"/>
    <w:rsid w:val="000B56C8"/>
    <w:rsid w:val="000B576C"/>
    <w:rsid w:val="000B587A"/>
    <w:rsid w:val="000C1724"/>
    <w:rsid w:val="000C186B"/>
    <w:rsid w:val="000C1F5A"/>
    <w:rsid w:val="000C345F"/>
    <w:rsid w:val="000C492F"/>
    <w:rsid w:val="000C5F2D"/>
    <w:rsid w:val="000C6D56"/>
    <w:rsid w:val="000C76E0"/>
    <w:rsid w:val="000D0AB4"/>
    <w:rsid w:val="000D23CF"/>
    <w:rsid w:val="000D27B2"/>
    <w:rsid w:val="000D3691"/>
    <w:rsid w:val="000D3731"/>
    <w:rsid w:val="000D3875"/>
    <w:rsid w:val="000D40C7"/>
    <w:rsid w:val="000D6159"/>
    <w:rsid w:val="000D6E6F"/>
    <w:rsid w:val="000E09DE"/>
    <w:rsid w:val="000E0D23"/>
    <w:rsid w:val="000E1A41"/>
    <w:rsid w:val="000E1B44"/>
    <w:rsid w:val="000E249E"/>
    <w:rsid w:val="000E54FF"/>
    <w:rsid w:val="000F372E"/>
    <w:rsid w:val="000F574A"/>
    <w:rsid w:val="000F622D"/>
    <w:rsid w:val="000F64D5"/>
    <w:rsid w:val="000F6D75"/>
    <w:rsid w:val="000F705F"/>
    <w:rsid w:val="000F743A"/>
    <w:rsid w:val="001018F6"/>
    <w:rsid w:val="00101E5C"/>
    <w:rsid w:val="00102197"/>
    <w:rsid w:val="00103BC3"/>
    <w:rsid w:val="001063F6"/>
    <w:rsid w:val="00106C4B"/>
    <w:rsid w:val="00106D4A"/>
    <w:rsid w:val="00106E97"/>
    <w:rsid w:val="00106FEF"/>
    <w:rsid w:val="001078EF"/>
    <w:rsid w:val="00110AC0"/>
    <w:rsid w:val="00110F91"/>
    <w:rsid w:val="00111D06"/>
    <w:rsid w:val="00114A87"/>
    <w:rsid w:val="001158E7"/>
    <w:rsid w:val="001163DF"/>
    <w:rsid w:val="001166E2"/>
    <w:rsid w:val="0011681B"/>
    <w:rsid w:val="001174C1"/>
    <w:rsid w:val="0011755A"/>
    <w:rsid w:val="0011796E"/>
    <w:rsid w:val="00120874"/>
    <w:rsid w:val="00121276"/>
    <w:rsid w:val="00122D4D"/>
    <w:rsid w:val="001234C8"/>
    <w:rsid w:val="001240C8"/>
    <w:rsid w:val="00125CBC"/>
    <w:rsid w:val="00126045"/>
    <w:rsid w:val="001279A2"/>
    <w:rsid w:val="0013135C"/>
    <w:rsid w:val="0013294D"/>
    <w:rsid w:val="001331CD"/>
    <w:rsid w:val="001332AF"/>
    <w:rsid w:val="00133851"/>
    <w:rsid w:val="0013406B"/>
    <w:rsid w:val="001362EE"/>
    <w:rsid w:val="00136BA7"/>
    <w:rsid w:val="0014026A"/>
    <w:rsid w:val="001408CF"/>
    <w:rsid w:val="00145376"/>
    <w:rsid w:val="00146A70"/>
    <w:rsid w:val="00147AF0"/>
    <w:rsid w:val="00151B1A"/>
    <w:rsid w:val="001529CE"/>
    <w:rsid w:val="00152B18"/>
    <w:rsid w:val="001532CC"/>
    <w:rsid w:val="00154D6D"/>
    <w:rsid w:val="00155F6D"/>
    <w:rsid w:val="00156137"/>
    <w:rsid w:val="00160603"/>
    <w:rsid w:val="001606A4"/>
    <w:rsid w:val="0016129C"/>
    <w:rsid w:val="00162685"/>
    <w:rsid w:val="00163C2F"/>
    <w:rsid w:val="001645B7"/>
    <w:rsid w:val="00164A08"/>
    <w:rsid w:val="00164B7B"/>
    <w:rsid w:val="00164C08"/>
    <w:rsid w:val="001654C4"/>
    <w:rsid w:val="0016572D"/>
    <w:rsid w:val="0016602D"/>
    <w:rsid w:val="00170EC5"/>
    <w:rsid w:val="00171655"/>
    <w:rsid w:val="001723FB"/>
    <w:rsid w:val="00172417"/>
    <w:rsid w:val="00172E0E"/>
    <w:rsid w:val="00174319"/>
    <w:rsid w:val="00176174"/>
    <w:rsid w:val="00176613"/>
    <w:rsid w:val="0018141D"/>
    <w:rsid w:val="00181B3F"/>
    <w:rsid w:val="00185553"/>
    <w:rsid w:val="00186DC2"/>
    <w:rsid w:val="00194855"/>
    <w:rsid w:val="00194915"/>
    <w:rsid w:val="00194F85"/>
    <w:rsid w:val="00195171"/>
    <w:rsid w:val="0019537C"/>
    <w:rsid w:val="00196508"/>
    <w:rsid w:val="00196CBB"/>
    <w:rsid w:val="0019761C"/>
    <w:rsid w:val="001A0E78"/>
    <w:rsid w:val="001A21F0"/>
    <w:rsid w:val="001A3D1C"/>
    <w:rsid w:val="001A5254"/>
    <w:rsid w:val="001A5E3A"/>
    <w:rsid w:val="001A5EC5"/>
    <w:rsid w:val="001A6C98"/>
    <w:rsid w:val="001A7455"/>
    <w:rsid w:val="001B10EF"/>
    <w:rsid w:val="001B131F"/>
    <w:rsid w:val="001B516D"/>
    <w:rsid w:val="001C0391"/>
    <w:rsid w:val="001C0728"/>
    <w:rsid w:val="001C44AC"/>
    <w:rsid w:val="001C57F7"/>
    <w:rsid w:val="001C6869"/>
    <w:rsid w:val="001C6DBF"/>
    <w:rsid w:val="001D0099"/>
    <w:rsid w:val="001D02E0"/>
    <w:rsid w:val="001D0557"/>
    <w:rsid w:val="001D2ACA"/>
    <w:rsid w:val="001D4131"/>
    <w:rsid w:val="001D4612"/>
    <w:rsid w:val="001D54E0"/>
    <w:rsid w:val="001D61BF"/>
    <w:rsid w:val="001D678A"/>
    <w:rsid w:val="001D71CD"/>
    <w:rsid w:val="001E02B0"/>
    <w:rsid w:val="001E0B0D"/>
    <w:rsid w:val="001E0B16"/>
    <w:rsid w:val="001E147E"/>
    <w:rsid w:val="001E17D2"/>
    <w:rsid w:val="001E1CCC"/>
    <w:rsid w:val="001E1F70"/>
    <w:rsid w:val="001E2813"/>
    <w:rsid w:val="001E2B95"/>
    <w:rsid w:val="001E32C3"/>
    <w:rsid w:val="001E4A7C"/>
    <w:rsid w:val="001E5312"/>
    <w:rsid w:val="001E590B"/>
    <w:rsid w:val="001E59DF"/>
    <w:rsid w:val="001E6DE2"/>
    <w:rsid w:val="001F1B12"/>
    <w:rsid w:val="001F2E28"/>
    <w:rsid w:val="001F39B1"/>
    <w:rsid w:val="001F4126"/>
    <w:rsid w:val="001F46F0"/>
    <w:rsid w:val="001F4AA7"/>
    <w:rsid w:val="001F5F5B"/>
    <w:rsid w:val="002017A7"/>
    <w:rsid w:val="002017E4"/>
    <w:rsid w:val="00202267"/>
    <w:rsid w:val="002037E0"/>
    <w:rsid w:val="0020499E"/>
    <w:rsid w:val="00204FDE"/>
    <w:rsid w:val="0021039E"/>
    <w:rsid w:val="002119F3"/>
    <w:rsid w:val="00211B6B"/>
    <w:rsid w:val="00211D51"/>
    <w:rsid w:val="0021492E"/>
    <w:rsid w:val="002162C7"/>
    <w:rsid w:val="0021712C"/>
    <w:rsid w:val="00217925"/>
    <w:rsid w:val="00217A7E"/>
    <w:rsid w:val="00217EAA"/>
    <w:rsid w:val="00220083"/>
    <w:rsid w:val="0022014C"/>
    <w:rsid w:val="002218FD"/>
    <w:rsid w:val="002251A8"/>
    <w:rsid w:val="00231D86"/>
    <w:rsid w:val="0023243A"/>
    <w:rsid w:val="00234D1D"/>
    <w:rsid w:val="00235D50"/>
    <w:rsid w:val="00236E08"/>
    <w:rsid w:val="00237155"/>
    <w:rsid w:val="00241DF0"/>
    <w:rsid w:val="00247BCB"/>
    <w:rsid w:val="00250E5A"/>
    <w:rsid w:val="00250EC9"/>
    <w:rsid w:val="00251707"/>
    <w:rsid w:val="00251FF0"/>
    <w:rsid w:val="00252804"/>
    <w:rsid w:val="00253719"/>
    <w:rsid w:val="00254A24"/>
    <w:rsid w:val="00256AD8"/>
    <w:rsid w:val="00256BA5"/>
    <w:rsid w:val="00257089"/>
    <w:rsid w:val="0026088A"/>
    <w:rsid w:val="00261004"/>
    <w:rsid w:val="00261458"/>
    <w:rsid w:val="002618B2"/>
    <w:rsid w:val="00262B5C"/>
    <w:rsid w:val="00263C57"/>
    <w:rsid w:val="0026511F"/>
    <w:rsid w:val="00266806"/>
    <w:rsid w:val="00267811"/>
    <w:rsid w:val="00267F5E"/>
    <w:rsid w:val="00271209"/>
    <w:rsid w:val="002717CF"/>
    <w:rsid w:val="002720F7"/>
    <w:rsid w:val="0027261E"/>
    <w:rsid w:val="002737E6"/>
    <w:rsid w:val="0027476E"/>
    <w:rsid w:val="00275802"/>
    <w:rsid w:val="00275890"/>
    <w:rsid w:val="00275F93"/>
    <w:rsid w:val="00275FF8"/>
    <w:rsid w:val="00277635"/>
    <w:rsid w:val="00280214"/>
    <w:rsid w:val="00281BC9"/>
    <w:rsid w:val="00282A82"/>
    <w:rsid w:val="00282F6F"/>
    <w:rsid w:val="00284242"/>
    <w:rsid w:val="002844AB"/>
    <w:rsid w:val="00285145"/>
    <w:rsid w:val="00285A4B"/>
    <w:rsid w:val="00286B71"/>
    <w:rsid w:val="002874A5"/>
    <w:rsid w:val="00290FA3"/>
    <w:rsid w:val="00292835"/>
    <w:rsid w:val="00294317"/>
    <w:rsid w:val="00294E1E"/>
    <w:rsid w:val="00295DEB"/>
    <w:rsid w:val="00296CAF"/>
    <w:rsid w:val="002A0A35"/>
    <w:rsid w:val="002A12EE"/>
    <w:rsid w:val="002A40CE"/>
    <w:rsid w:val="002A428C"/>
    <w:rsid w:val="002A6E6C"/>
    <w:rsid w:val="002A7262"/>
    <w:rsid w:val="002A78EC"/>
    <w:rsid w:val="002B2272"/>
    <w:rsid w:val="002B232C"/>
    <w:rsid w:val="002B44EE"/>
    <w:rsid w:val="002B4585"/>
    <w:rsid w:val="002B48BE"/>
    <w:rsid w:val="002B68D9"/>
    <w:rsid w:val="002B6FE4"/>
    <w:rsid w:val="002B7EBE"/>
    <w:rsid w:val="002C2389"/>
    <w:rsid w:val="002C2B5E"/>
    <w:rsid w:val="002C37E5"/>
    <w:rsid w:val="002C4A0F"/>
    <w:rsid w:val="002C7F18"/>
    <w:rsid w:val="002D044C"/>
    <w:rsid w:val="002D2430"/>
    <w:rsid w:val="002D2C93"/>
    <w:rsid w:val="002D356E"/>
    <w:rsid w:val="002D4C0F"/>
    <w:rsid w:val="002D5709"/>
    <w:rsid w:val="002D575B"/>
    <w:rsid w:val="002D7460"/>
    <w:rsid w:val="002D7B98"/>
    <w:rsid w:val="002D7FBD"/>
    <w:rsid w:val="002E0690"/>
    <w:rsid w:val="002E092A"/>
    <w:rsid w:val="002E15E8"/>
    <w:rsid w:val="002E1685"/>
    <w:rsid w:val="002E16CC"/>
    <w:rsid w:val="002E18F3"/>
    <w:rsid w:val="002E1A85"/>
    <w:rsid w:val="002E1B87"/>
    <w:rsid w:val="002E372E"/>
    <w:rsid w:val="002E5DE5"/>
    <w:rsid w:val="002E6522"/>
    <w:rsid w:val="002E66D5"/>
    <w:rsid w:val="002F1BCF"/>
    <w:rsid w:val="002F3368"/>
    <w:rsid w:val="002F3455"/>
    <w:rsid w:val="002F4BFE"/>
    <w:rsid w:val="002F6439"/>
    <w:rsid w:val="002F77CB"/>
    <w:rsid w:val="003001A9"/>
    <w:rsid w:val="0030241E"/>
    <w:rsid w:val="0030286F"/>
    <w:rsid w:val="00303445"/>
    <w:rsid w:val="00303F5F"/>
    <w:rsid w:val="0030619E"/>
    <w:rsid w:val="00306DD9"/>
    <w:rsid w:val="003079F6"/>
    <w:rsid w:val="0031123E"/>
    <w:rsid w:val="003128FA"/>
    <w:rsid w:val="00312AFF"/>
    <w:rsid w:val="00312E71"/>
    <w:rsid w:val="003138EA"/>
    <w:rsid w:val="00313DA7"/>
    <w:rsid w:val="00313E82"/>
    <w:rsid w:val="00314403"/>
    <w:rsid w:val="00316DFF"/>
    <w:rsid w:val="00320E62"/>
    <w:rsid w:val="00321DF0"/>
    <w:rsid w:val="00321F44"/>
    <w:rsid w:val="0032290A"/>
    <w:rsid w:val="00322C5F"/>
    <w:rsid w:val="00322F50"/>
    <w:rsid w:val="0032417A"/>
    <w:rsid w:val="00324487"/>
    <w:rsid w:val="00324A97"/>
    <w:rsid w:val="0032574A"/>
    <w:rsid w:val="003266FC"/>
    <w:rsid w:val="00326864"/>
    <w:rsid w:val="00326F9E"/>
    <w:rsid w:val="0033047F"/>
    <w:rsid w:val="00333A3F"/>
    <w:rsid w:val="003342A4"/>
    <w:rsid w:val="00334FA9"/>
    <w:rsid w:val="003352C7"/>
    <w:rsid w:val="00335E9A"/>
    <w:rsid w:val="00335FA7"/>
    <w:rsid w:val="0033686D"/>
    <w:rsid w:val="003373A9"/>
    <w:rsid w:val="00340216"/>
    <w:rsid w:val="00344F28"/>
    <w:rsid w:val="0034646E"/>
    <w:rsid w:val="003504DC"/>
    <w:rsid w:val="00350807"/>
    <w:rsid w:val="00351C9E"/>
    <w:rsid w:val="00351EF9"/>
    <w:rsid w:val="003530B8"/>
    <w:rsid w:val="003540E2"/>
    <w:rsid w:val="00354EB6"/>
    <w:rsid w:val="003554E1"/>
    <w:rsid w:val="00355FB6"/>
    <w:rsid w:val="00362985"/>
    <w:rsid w:val="00362E64"/>
    <w:rsid w:val="0036545C"/>
    <w:rsid w:val="00365491"/>
    <w:rsid w:val="0036685E"/>
    <w:rsid w:val="00366D05"/>
    <w:rsid w:val="00366E61"/>
    <w:rsid w:val="0036736E"/>
    <w:rsid w:val="0037006B"/>
    <w:rsid w:val="00370DA9"/>
    <w:rsid w:val="00371D29"/>
    <w:rsid w:val="00371F18"/>
    <w:rsid w:val="003726EE"/>
    <w:rsid w:val="00372925"/>
    <w:rsid w:val="00375B5F"/>
    <w:rsid w:val="00377306"/>
    <w:rsid w:val="00377BA7"/>
    <w:rsid w:val="00380F2E"/>
    <w:rsid w:val="003816D8"/>
    <w:rsid w:val="00383CE3"/>
    <w:rsid w:val="00385A09"/>
    <w:rsid w:val="003866D9"/>
    <w:rsid w:val="00390B48"/>
    <w:rsid w:val="00391020"/>
    <w:rsid w:val="003911E7"/>
    <w:rsid w:val="003913A8"/>
    <w:rsid w:val="0039384B"/>
    <w:rsid w:val="0039465D"/>
    <w:rsid w:val="00394F97"/>
    <w:rsid w:val="00395466"/>
    <w:rsid w:val="003973F7"/>
    <w:rsid w:val="003A2330"/>
    <w:rsid w:val="003A27E8"/>
    <w:rsid w:val="003A333A"/>
    <w:rsid w:val="003A43AC"/>
    <w:rsid w:val="003A51A3"/>
    <w:rsid w:val="003A6B90"/>
    <w:rsid w:val="003B21E8"/>
    <w:rsid w:val="003B2BF6"/>
    <w:rsid w:val="003B4FEA"/>
    <w:rsid w:val="003B7473"/>
    <w:rsid w:val="003B7765"/>
    <w:rsid w:val="003B7D18"/>
    <w:rsid w:val="003B7FFD"/>
    <w:rsid w:val="003C25A9"/>
    <w:rsid w:val="003C28A6"/>
    <w:rsid w:val="003C308A"/>
    <w:rsid w:val="003C6C67"/>
    <w:rsid w:val="003C6DB8"/>
    <w:rsid w:val="003D0625"/>
    <w:rsid w:val="003D0B07"/>
    <w:rsid w:val="003D2998"/>
    <w:rsid w:val="003D34B1"/>
    <w:rsid w:val="003D4A52"/>
    <w:rsid w:val="003D6BF9"/>
    <w:rsid w:val="003E0414"/>
    <w:rsid w:val="003E076F"/>
    <w:rsid w:val="003E0C0F"/>
    <w:rsid w:val="003E17A8"/>
    <w:rsid w:val="003E1F45"/>
    <w:rsid w:val="003E2579"/>
    <w:rsid w:val="003E4A5B"/>
    <w:rsid w:val="003E4AF3"/>
    <w:rsid w:val="003E4B77"/>
    <w:rsid w:val="003E5088"/>
    <w:rsid w:val="003E61B4"/>
    <w:rsid w:val="003E691D"/>
    <w:rsid w:val="003F0501"/>
    <w:rsid w:val="003F0646"/>
    <w:rsid w:val="003F0C03"/>
    <w:rsid w:val="003F0EB0"/>
    <w:rsid w:val="003F45C0"/>
    <w:rsid w:val="003F5A65"/>
    <w:rsid w:val="003F79D2"/>
    <w:rsid w:val="003F7F98"/>
    <w:rsid w:val="00400822"/>
    <w:rsid w:val="00402051"/>
    <w:rsid w:val="00402877"/>
    <w:rsid w:val="00402C3A"/>
    <w:rsid w:val="004056E4"/>
    <w:rsid w:val="00406E75"/>
    <w:rsid w:val="00407B5C"/>
    <w:rsid w:val="00407F34"/>
    <w:rsid w:val="004107BC"/>
    <w:rsid w:val="0041237C"/>
    <w:rsid w:val="004131B9"/>
    <w:rsid w:val="00413FE7"/>
    <w:rsid w:val="004148D1"/>
    <w:rsid w:val="0041549A"/>
    <w:rsid w:val="00415640"/>
    <w:rsid w:val="00416605"/>
    <w:rsid w:val="004167E3"/>
    <w:rsid w:val="00416FC1"/>
    <w:rsid w:val="0042068C"/>
    <w:rsid w:val="00420C69"/>
    <w:rsid w:val="00421868"/>
    <w:rsid w:val="00422450"/>
    <w:rsid w:val="0042494F"/>
    <w:rsid w:val="004263CC"/>
    <w:rsid w:val="00427D57"/>
    <w:rsid w:val="004309A9"/>
    <w:rsid w:val="00430A4C"/>
    <w:rsid w:val="00432977"/>
    <w:rsid w:val="00433DDE"/>
    <w:rsid w:val="004340ED"/>
    <w:rsid w:val="004343F6"/>
    <w:rsid w:val="00434AC6"/>
    <w:rsid w:val="00435344"/>
    <w:rsid w:val="00435B9A"/>
    <w:rsid w:val="00435EEF"/>
    <w:rsid w:val="00436797"/>
    <w:rsid w:val="00437108"/>
    <w:rsid w:val="004373F1"/>
    <w:rsid w:val="00440C5D"/>
    <w:rsid w:val="00441A18"/>
    <w:rsid w:val="00442BD3"/>
    <w:rsid w:val="00445437"/>
    <w:rsid w:val="00446A70"/>
    <w:rsid w:val="004506A3"/>
    <w:rsid w:val="00451A92"/>
    <w:rsid w:val="0045285A"/>
    <w:rsid w:val="00452DF0"/>
    <w:rsid w:val="00452FD3"/>
    <w:rsid w:val="0045420A"/>
    <w:rsid w:val="00454D2F"/>
    <w:rsid w:val="004557A6"/>
    <w:rsid w:val="00456B15"/>
    <w:rsid w:val="004572C4"/>
    <w:rsid w:val="00457C01"/>
    <w:rsid w:val="004603A9"/>
    <w:rsid w:val="00460778"/>
    <w:rsid w:val="00460B48"/>
    <w:rsid w:val="00460B97"/>
    <w:rsid w:val="0046124D"/>
    <w:rsid w:val="004648D8"/>
    <w:rsid w:val="00464E1B"/>
    <w:rsid w:val="00466BCF"/>
    <w:rsid w:val="004677F3"/>
    <w:rsid w:val="00467F7F"/>
    <w:rsid w:val="00470A45"/>
    <w:rsid w:val="00472C28"/>
    <w:rsid w:val="00473D04"/>
    <w:rsid w:val="004741A5"/>
    <w:rsid w:val="00474F0D"/>
    <w:rsid w:val="004819B8"/>
    <w:rsid w:val="00482A76"/>
    <w:rsid w:val="004831A3"/>
    <w:rsid w:val="00483A84"/>
    <w:rsid w:val="00484244"/>
    <w:rsid w:val="004846D0"/>
    <w:rsid w:val="00486463"/>
    <w:rsid w:val="00487D04"/>
    <w:rsid w:val="00490F10"/>
    <w:rsid w:val="004916E2"/>
    <w:rsid w:val="004933B1"/>
    <w:rsid w:val="00493600"/>
    <w:rsid w:val="004943B8"/>
    <w:rsid w:val="00494885"/>
    <w:rsid w:val="00494F4F"/>
    <w:rsid w:val="00496BC0"/>
    <w:rsid w:val="004970C8"/>
    <w:rsid w:val="004973C3"/>
    <w:rsid w:val="0049774A"/>
    <w:rsid w:val="004A181F"/>
    <w:rsid w:val="004A29AB"/>
    <w:rsid w:val="004A2CE0"/>
    <w:rsid w:val="004A2F8C"/>
    <w:rsid w:val="004A3BF2"/>
    <w:rsid w:val="004A3D46"/>
    <w:rsid w:val="004A4A6A"/>
    <w:rsid w:val="004A7125"/>
    <w:rsid w:val="004B2AEF"/>
    <w:rsid w:val="004B30CE"/>
    <w:rsid w:val="004B3950"/>
    <w:rsid w:val="004B485A"/>
    <w:rsid w:val="004B58D4"/>
    <w:rsid w:val="004B5AA5"/>
    <w:rsid w:val="004B6D7A"/>
    <w:rsid w:val="004B712B"/>
    <w:rsid w:val="004C0099"/>
    <w:rsid w:val="004C210F"/>
    <w:rsid w:val="004C2362"/>
    <w:rsid w:val="004C2726"/>
    <w:rsid w:val="004C31BC"/>
    <w:rsid w:val="004C37B1"/>
    <w:rsid w:val="004C3DF8"/>
    <w:rsid w:val="004C761E"/>
    <w:rsid w:val="004D3478"/>
    <w:rsid w:val="004D3DFB"/>
    <w:rsid w:val="004D404D"/>
    <w:rsid w:val="004D6429"/>
    <w:rsid w:val="004D694C"/>
    <w:rsid w:val="004E0D02"/>
    <w:rsid w:val="004E0D5F"/>
    <w:rsid w:val="004E1D0D"/>
    <w:rsid w:val="004E27BA"/>
    <w:rsid w:val="004E3566"/>
    <w:rsid w:val="004F0C24"/>
    <w:rsid w:val="004F32B5"/>
    <w:rsid w:val="004F3F34"/>
    <w:rsid w:val="004F4C56"/>
    <w:rsid w:val="004F5DEA"/>
    <w:rsid w:val="004F7405"/>
    <w:rsid w:val="00500ACE"/>
    <w:rsid w:val="00500EC7"/>
    <w:rsid w:val="00501556"/>
    <w:rsid w:val="00501B9E"/>
    <w:rsid w:val="00501FA3"/>
    <w:rsid w:val="0050218C"/>
    <w:rsid w:val="0050301B"/>
    <w:rsid w:val="00503BA9"/>
    <w:rsid w:val="00503D56"/>
    <w:rsid w:val="00503DEA"/>
    <w:rsid w:val="00503EFE"/>
    <w:rsid w:val="00504307"/>
    <w:rsid w:val="00505295"/>
    <w:rsid w:val="00505D50"/>
    <w:rsid w:val="00506B3E"/>
    <w:rsid w:val="005105BA"/>
    <w:rsid w:val="0051166A"/>
    <w:rsid w:val="005119F2"/>
    <w:rsid w:val="0051238C"/>
    <w:rsid w:val="00514C17"/>
    <w:rsid w:val="00514C65"/>
    <w:rsid w:val="005155AE"/>
    <w:rsid w:val="0051590D"/>
    <w:rsid w:val="005179D5"/>
    <w:rsid w:val="005234B2"/>
    <w:rsid w:val="00524691"/>
    <w:rsid w:val="005256EE"/>
    <w:rsid w:val="00525D1A"/>
    <w:rsid w:val="00526DD9"/>
    <w:rsid w:val="005275C5"/>
    <w:rsid w:val="0053040A"/>
    <w:rsid w:val="005309DC"/>
    <w:rsid w:val="00532474"/>
    <w:rsid w:val="00534BAC"/>
    <w:rsid w:val="00536914"/>
    <w:rsid w:val="00536F66"/>
    <w:rsid w:val="0054225F"/>
    <w:rsid w:val="005423F7"/>
    <w:rsid w:val="00542E7B"/>
    <w:rsid w:val="00543394"/>
    <w:rsid w:val="005438EF"/>
    <w:rsid w:val="00544292"/>
    <w:rsid w:val="00544D9C"/>
    <w:rsid w:val="00546F60"/>
    <w:rsid w:val="005477AD"/>
    <w:rsid w:val="0055226B"/>
    <w:rsid w:val="005529CC"/>
    <w:rsid w:val="005537F9"/>
    <w:rsid w:val="00553BF0"/>
    <w:rsid w:val="00555BD8"/>
    <w:rsid w:val="0055649E"/>
    <w:rsid w:val="00561588"/>
    <w:rsid w:val="0056186A"/>
    <w:rsid w:val="00561A40"/>
    <w:rsid w:val="00566BD3"/>
    <w:rsid w:val="00570672"/>
    <w:rsid w:val="0057266F"/>
    <w:rsid w:val="00572C5B"/>
    <w:rsid w:val="005735DD"/>
    <w:rsid w:val="005749BA"/>
    <w:rsid w:val="00575F25"/>
    <w:rsid w:val="00584C37"/>
    <w:rsid w:val="005854A7"/>
    <w:rsid w:val="005879E3"/>
    <w:rsid w:val="00587D68"/>
    <w:rsid w:val="00590766"/>
    <w:rsid w:val="00592E2C"/>
    <w:rsid w:val="00593A79"/>
    <w:rsid w:val="005940AF"/>
    <w:rsid w:val="005A064A"/>
    <w:rsid w:val="005A4256"/>
    <w:rsid w:val="005A5177"/>
    <w:rsid w:val="005A7A31"/>
    <w:rsid w:val="005B0072"/>
    <w:rsid w:val="005B2101"/>
    <w:rsid w:val="005B2CB0"/>
    <w:rsid w:val="005B63F7"/>
    <w:rsid w:val="005B67B5"/>
    <w:rsid w:val="005C0667"/>
    <w:rsid w:val="005C1616"/>
    <w:rsid w:val="005C1A68"/>
    <w:rsid w:val="005C241A"/>
    <w:rsid w:val="005C257B"/>
    <w:rsid w:val="005C2B2E"/>
    <w:rsid w:val="005C41DE"/>
    <w:rsid w:val="005C4607"/>
    <w:rsid w:val="005C64E5"/>
    <w:rsid w:val="005C704B"/>
    <w:rsid w:val="005C7C09"/>
    <w:rsid w:val="005D0A4D"/>
    <w:rsid w:val="005D10BE"/>
    <w:rsid w:val="005D2136"/>
    <w:rsid w:val="005D221B"/>
    <w:rsid w:val="005D2524"/>
    <w:rsid w:val="005D26FC"/>
    <w:rsid w:val="005D31B6"/>
    <w:rsid w:val="005D42FA"/>
    <w:rsid w:val="005D5A7B"/>
    <w:rsid w:val="005D5BCA"/>
    <w:rsid w:val="005D628B"/>
    <w:rsid w:val="005E03A9"/>
    <w:rsid w:val="005E08D6"/>
    <w:rsid w:val="005E2F0B"/>
    <w:rsid w:val="005E4426"/>
    <w:rsid w:val="005E714C"/>
    <w:rsid w:val="005F0244"/>
    <w:rsid w:val="005F0FC5"/>
    <w:rsid w:val="005F15C1"/>
    <w:rsid w:val="005F29D2"/>
    <w:rsid w:val="005F2AF9"/>
    <w:rsid w:val="005F397D"/>
    <w:rsid w:val="005F3EB8"/>
    <w:rsid w:val="005F54D7"/>
    <w:rsid w:val="005F620F"/>
    <w:rsid w:val="005F6832"/>
    <w:rsid w:val="005F7745"/>
    <w:rsid w:val="0060186C"/>
    <w:rsid w:val="00602CCB"/>
    <w:rsid w:val="00603AF2"/>
    <w:rsid w:val="00604816"/>
    <w:rsid w:val="00605F8A"/>
    <w:rsid w:val="0060627B"/>
    <w:rsid w:val="0060707B"/>
    <w:rsid w:val="006110C3"/>
    <w:rsid w:val="0061202F"/>
    <w:rsid w:val="00612602"/>
    <w:rsid w:val="006135FF"/>
    <w:rsid w:val="00613DEA"/>
    <w:rsid w:val="0061450A"/>
    <w:rsid w:val="00614731"/>
    <w:rsid w:val="006150B1"/>
    <w:rsid w:val="00615BB2"/>
    <w:rsid w:val="00616034"/>
    <w:rsid w:val="0061645B"/>
    <w:rsid w:val="00616679"/>
    <w:rsid w:val="00616B13"/>
    <w:rsid w:val="0062132E"/>
    <w:rsid w:val="00622346"/>
    <w:rsid w:val="00624651"/>
    <w:rsid w:val="00624E36"/>
    <w:rsid w:val="00624ED9"/>
    <w:rsid w:val="0062614D"/>
    <w:rsid w:val="00627482"/>
    <w:rsid w:val="00627787"/>
    <w:rsid w:val="006317DF"/>
    <w:rsid w:val="00632679"/>
    <w:rsid w:val="00633716"/>
    <w:rsid w:val="00635720"/>
    <w:rsid w:val="00635B06"/>
    <w:rsid w:val="0063633D"/>
    <w:rsid w:val="0064103E"/>
    <w:rsid w:val="00643826"/>
    <w:rsid w:val="00644010"/>
    <w:rsid w:val="00644E7A"/>
    <w:rsid w:val="00645DE7"/>
    <w:rsid w:val="006515C0"/>
    <w:rsid w:val="00651BAE"/>
    <w:rsid w:val="006527B2"/>
    <w:rsid w:val="00652CBA"/>
    <w:rsid w:val="006530D2"/>
    <w:rsid w:val="0065327D"/>
    <w:rsid w:val="00653493"/>
    <w:rsid w:val="0065491B"/>
    <w:rsid w:val="006557DE"/>
    <w:rsid w:val="00655919"/>
    <w:rsid w:val="00656456"/>
    <w:rsid w:val="00656F82"/>
    <w:rsid w:val="00657303"/>
    <w:rsid w:val="00661AD7"/>
    <w:rsid w:val="00664C2D"/>
    <w:rsid w:val="00664FB1"/>
    <w:rsid w:val="006654A9"/>
    <w:rsid w:val="0067116C"/>
    <w:rsid w:val="006720CE"/>
    <w:rsid w:val="00672204"/>
    <w:rsid w:val="0067285E"/>
    <w:rsid w:val="006733F4"/>
    <w:rsid w:val="006758C0"/>
    <w:rsid w:val="006764AE"/>
    <w:rsid w:val="00677AEE"/>
    <w:rsid w:val="006810EB"/>
    <w:rsid w:val="00681161"/>
    <w:rsid w:val="00681F95"/>
    <w:rsid w:val="00683677"/>
    <w:rsid w:val="00684777"/>
    <w:rsid w:val="00684AFB"/>
    <w:rsid w:val="00684D4B"/>
    <w:rsid w:val="006865BE"/>
    <w:rsid w:val="00690B0C"/>
    <w:rsid w:val="00691761"/>
    <w:rsid w:val="00691DDF"/>
    <w:rsid w:val="0069212F"/>
    <w:rsid w:val="00693489"/>
    <w:rsid w:val="00693978"/>
    <w:rsid w:val="006944D1"/>
    <w:rsid w:val="00695C24"/>
    <w:rsid w:val="0069706A"/>
    <w:rsid w:val="006A25A3"/>
    <w:rsid w:val="006A2ABB"/>
    <w:rsid w:val="006A3243"/>
    <w:rsid w:val="006A460D"/>
    <w:rsid w:val="006A7243"/>
    <w:rsid w:val="006B1D4C"/>
    <w:rsid w:val="006B1E9F"/>
    <w:rsid w:val="006B1F4C"/>
    <w:rsid w:val="006B1F97"/>
    <w:rsid w:val="006B216C"/>
    <w:rsid w:val="006B295D"/>
    <w:rsid w:val="006B2E41"/>
    <w:rsid w:val="006B42ED"/>
    <w:rsid w:val="006B53BC"/>
    <w:rsid w:val="006B73DA"/>
    <w:rsid w:val="006C20FE"/>
    <w:rsid w:val="006C50AC"/>
    <w:rsid w:val="006C55FD"/>
    <w:rsid w:val="006C6611"/>
    <w:rsid w:val="006C782A"/>
    <w:rsid w:val="006D1EA5"/>
    <w:rsid w:val="006D473E"/>
    <w:rsid w:val="006D529C"/>
    <w:rsid w:val="006D6A74"/>
    <w:rsid w:val="006E0085"/>
    <w:rsid w:val="006E07DA"/>
    <w:rsid w:val="006E30BC"/>
    <w:rsid w:val="006E5649"/>
    <w:rsid w:val="006E7526"/>
    <w:rsid w:val="006E794E"/>
    <w:rsid w:val="006F1C0D"/>
    <w:rsid w:val="006F1C32"/>
    <w:rsid w:val="006F2821"/>
    <w:rsid w:val="006F32D9"/>
    <w:rsid w:val="006F38B8"/>
    <w:rsid w:val="006F4F1E"/>
    <w:rsid w:val="006F4FB9"/>
    <w:rsid w:val="007016DD"/>
    <w:rsid w:val="00702274"/>
    <w:rsid w:val="00704785"/>
    <w:rsid w:val="00705E44"/>
    <w:rsid w:val="0070732D"/>
    <w:rsid w:val="007075A8"/>
    <w:rsid w:val="007103CF"/>
    <w:rsid w:val="00710E79"/>
    <w:rsid w:val="00710FE4"/>
    <w:rsid w:val="007125A5"/>
    <w:rsid w:val="0071361F"/>
    <w:rsid w:val="00714F4E"/>
    <w:rsid w:val="0071600A"/>
    <w:rsid w:val="007175C0"/>
    <w:rsid w:val="007178C6"/>
    <w:rsid w:val="007202CE"/>
    <w:rsid w:val="00720355"/>
    <w:rsid w:val="007207E0"/>
    <w:rsid w:val="007207E5"/>
    <w:rsid w:val="00721961"/>
    <w:rsid w:val="00721EB9"/>
    <w:rsid w:val="00723AE7"/>
    <w:rsid w:val="00723B37"/>
    <w:rsid w:val="00723B3A"/>
    <w:rsid w:val="007243A5"/>
    <w:rsid w:val="007258F2"/>
    <w:rsid w:val="00730C13"/>
    <w:rsid w:val="00730EE0"/>
    <w:rsid w:val="007316DB"/>
    <w:rsid w:val="00731EB4"/>
    <w:rsid w:val="007329A6"/>
    <w:rsid w:val="00733249"/>
    <w:rsid w:val="00733359"/>
    <w:rsid w:val="00734B95"/>
    <w:rsid w:val="00734FFA"/>
    <w:rsid w:val="00735930"/>
    <w:rsid w:val="00741599"/>
    <w:rsid w:val="007430AF"/>
    <w:rsid w:val="00743C18"/>
    <w:rsid w:val="007441BC"/>
    <w:rsid w:val="0074506B"/>
    <w:rsid w:val="007479F8"/>
    <w:rsid w:val="00751F75"/>
    <w:rsid w:val="007522B6"/>
    <w:rsid w:val="00752B95"/>
    <w:rsid w:val="007542B8"/>
    <w:rsid w:val="007547B7"/>
    <w:rsid w:val="007554D5"/>
    <w:rsid w:val="00755958"/>
    <w:rsid w:val="00756D54"/>
    <w:rsid w:val="00757461"/>
    <w:rsid w:val="007578E4"/>
    <w:rsid w:val="00757CE0"/>
    <w:rsid w:val="007603CF"/>
    <w:rsid w:val="00761025"/>
    <w:rsid w:val="00762EA3"/>
    <w:rsid w:val="007643F2"/>
    <w:rsid w:val="00764B7F"/>
    <w:rsid w:val="00765E61"/>
    <w:rsid w:val="0076664A"/>
    <w:rsid w:val="007666D4"/>
    <w:rsid w:val="007671B1"/>
    <w:rsid w:val="00767299"/>
    <w:rsid w:val="007674E5"/>
    <w:rsid w:val="00767C6D"/>
    <w:rsid w:val="00767D29"/>
    <w:rsid w:val="0077071E"/>
    <w:rsid w:val="007707BA"/>
    <w:rsid w:val="007722DE"/>
    <w:rsid w:val="00773C5D"/>
    <w:rsid w:val="00774A3D"/>
    <w:rsid w:val="00774DC9"/>
    <w:rsid w:val="00774F36"/>
    <w:rsid w:val="007753E2"/>
    <w:rsid w:val="007758E3"/>
    <w:rsid w:val="00776514"/>
    <w:rsid w:val="00777945"/>
    <w:rsid w:val="00781F92"/>
    <w:rsid w:val="00784F48"/>
    <w:rsid w:val="007850A7"/>
    <w:rsid w:val="0078512B"/>
    <w:rsid w:val="007856F7"/>
    <w:rsid w:val="00790126"/>
    <w:rsid w:val="0079038A"/>
    <w:rsid w:val="007909E2"/>
    <w:rsid w:val="007922E9"/>
    <w:rsid w:val="00792AAD"/>
    <w:rsid w:val="0079326D"/>
    <w:rsid w:val="0079394C"/>
    <w:rsid w:val="00793EA8"/>
    <w:rsid w:val="00795836"/>
    <w:rsid w:val="00796764"/>
    <w:rsid w:val="00796B55"/>
    <w:rsid w:val="00797850"/>
    <w:rsid w:val="007A048A"/>
    <w:rsid w:val="007A08B7"/>
    <w:rsid w:val="007A1235"/>
    <w:rsid w:val="007A189A"/>
    <w:rsid w:val="007A56C7"/>
    <w:rsid w:val="007A5BC2"/>
    <w:rsid w:val="007A6525"/>
    <w:rsid w:val="007B0B43"/>
    <w:rsid w:val="007B1283"/>
    <w:rsid w:val="007B16F4"/>
    <w:rsid w:val="007B1B7A"/>
    <w:rsid w:val="007B1D27"/>
    <w:rsid w:val="007B3553"/>
    <w:rsid w:val="007B48A0"/>
    <w:rsid w:val="007B4E7D"/>
    <w:rsid w:val="007B5AE4"/>
    <w:rsid w:val="007B72B5"/>
    <w:rsid w:val="007C0C60"/>
    <w:rsid w:val="007C22D4"/>
    <w:rsid w:val="007C237D"/>
    <w:rsid w:val="007C2F27"/>
    <w:rsid w:val="007C48CC"/>
    <w:rsid w:val="007C6055"/>
    <w:rsid w:val="007C6348"/>
    <w:rsid w:val="007D0601"/>
    <w:rsid w:val="007D0E95"/>
    <w:rsid w:val="007D4108"/>
    <w:rsid w:val="007D60DB"/>
    <w:rsid w:val="007E162E"/>
    <w:rsid w:val="007E2961"/>
    <w:rsid w:val="007E2E02"/>
    <w:rsid w:val="007E387F"/>
    <w:rsid w:val="007E43A9"/>
    <w:rsid w:val="007E602C"/>
    <w:rsid w:val="007E67D8"/>
    <w:rsid w:val="007E76D7"/>
    <w:rsid w:val="007F0306"/>
    <w:rsid w:val="007F05E3"/>
    <w:rsid w:val="007F0B9E"/>
    <w:rsid w:val="007F424E"/>
    <w:rsid w:val="007F453A"/>
    <w:rsid w:val="007F54F5"/>
    <w:rsid w:val="007F6ECE"/>
    <w:rsid w:val="00802BFF"/>
    <w:rsid w:val="00802C1D"/>
    <w:rsid w:val="00807E84"/>
    <w:rsid w:val="00811F4C"/>
    <w:rsid w:val="008143F8"/>
    <w:rsid w:val="008150AC"/>
    <w:rsid w:val="00815901"/>
    <w:rsid w:val="0081597B"/>
    <w:rsid w:val="0081629C"/>
    <w:rsid w:val="00820495"/>
    <w:rsid w:val="00821B23"/>
    <w:rsid w:val="00821BD8"/>
    <w:rsid w:val="008222E0"/>
    <w:rsid w:val="008245DA"/>
    <w:rsid w:val="00825493"/>
    <w:rsid w:val="00825FC3"/>
    <w:rsid w:val="0083073B"/>
    <w:rsid w:val="00830F58"/>
    <w:rsid w:val="00831ABA"/>
    <w:rsid w:val="008345D8"/>
    <w:rsid w:val="00835A1B"/>
    <w:rsid w:val="00835C92"/>
    <w:rsid w:val="00836BA4"/>
    <w:rsid w:val="0084152F"/>
    <w:rsid w:val="00841B7E"/>
    <w:rsid w:val="00842CB9"/>
    <w:rsid w:val="00844CDD"/>
    <w:rsid w:val="00846F81"/>
    <w:rsid w:val="008519CE"/>
    <w:rsid w:val="008529D5"/>
    <w:rsid w:val="00854465"/>
    <w:rsid w:val="00855D4F"/>
    <w:rsid w:val="008570BE"/>
    <w:rsid w:val="00860836"/>
    <w:rsid w:val="00864A92"/>
    <w:rsid w:val="00865834"/>
    <w:rsid w:val="00866BA2"/>
    <w:rsid w:val="0086723F"/>
    <w:rsid w:val="0086776C"/>
    <w:rsid w:val="0086788C"/>
    <w:rsid w:val="008678E1"/>
    <w:rsid w:val="00870075"/>
    <w:rsid w:val="008701D4"/>
    <w:rsid w:val="00870506"/>
    <w:rsid w:val="00870AE3"/>
    <w:rsid w:val="00873830"/>
    <w:rsid w:val="00874622"/>
    <w:rsid w:val="0087524D"/>
    <w:rsid w:val="00877434"/>
    <w:rsid w:val="00877E88"/>
    <w:rsid w:val="00877F33"/>
    <w:rsid w:val="008805D7"/>
    <w:rsid w:val="00884FE1"/>
    <w:rsid w:val="00885487"/>
    <w:rsid w:val="00885565"/>
    <w:rsid w:val="008871C2"/>
    <w:rsid w:val="008872C8"/>
    <w:rsid w:val="00887362"/>
    <w:rsid w:val="00890CEF"/>
    <w:rsid w:val="00891928"/>
    <w:rsid w:val="008919CC"/>
    <w:rsid w:val="00893D29"/>
    <w:rsid w:val="0089419C"/>
    <w:rsid w:val="00894665"/>
    <w:rsid w:val="00894E5C"/>
    <w:rsid w:val="008956D2"/>
    <w:rsid w:val="00895C5C"/>
    <w:rsid w:val="00896089"/>
    <w:rsid w:val="00896D5E"/>
    <w:rsid w:val="00896D97"/>
    <w:rsid w:val="008975EE"/>
    <w:rsid w:val="00897601"/>
    <w:rsid w:val="00897EED"/>
    <w:rsid w:val="008A14B0"/>
    <w:rsid w:val="008A155E"/>
    <w:rsid w:val="008A2BF8"/>
    <w:rsid w:val="008A3A4C"/>
    <w:rsid w:val="008A54A8"/>
    <w:rsid w:val="008A631A"/>
    <w:rsid w:val="008A6E3E"/>
    <w:rsid w:val="008A7542"/>
    <w:rsid w:val="008A7919"/>
    <w:rsid w:val="008B0584"/>
    <w:rsid w:val="008B0D43"/>
    <w:rsid w:val="008B111A"/>
    <w:rsid w:val="008B5363"/>
    <w:rsid w:val="008B5991"/>
    <w:rsid w:val="008B7302"/>
    <w:rsid w:val="008B7FE0"/>
    <w:rsid w:val="008C09BE"/>
    <w:rsid w:val="008C0B03"/>
    <w:rsid w:val="008C0B95"/>
    <w:rsid w:val="008C2349"/>
    <w:rsid w:val="008C4061"/>
    <w:rsid w:val="008C4584"/>
    <w:rsid w:val="008C4E2C"/>
    <w:rsid w:val="008C75D1"/>
    <w:rsid w:val="008C7797"/>
    <w:rsid w:val="008C7D7D"/>
    <w:rsid w:val="008D092A"/>
    <w:rsid w:val="008D09A7"/>
    <w:rsid w:val="008D31FB"/>
    <w:rsid w:val="008D32DA"/>
    <w:rsid w:val="008D37A4"/>
    <w:rsid w:val="008D5C52"/>
    <w:rsid w:val="008D77AA"/>
    <w:rsid w:val="008D7A88"/>
    <w:rsid w:val="008E323A"/>
    <w:rsid w:val="008E3B98"/>
    <w:rsid w:val="008E48A6"/>
    <w:rsid w:val="008E5269"/>
    <w:rsid w:val="008E5778"/>
    <w:rsid w:val="008E578C"/>
    <w:rsid w:val="008E710B"/>
    <w:rsid w:val="008E756A"/>
    <w:rsid w:val="008E7ED6"/>
    <w:rsid w:val="008F11A3"/>
    <w:rsid w:val="008F2303"/>
    <w:rsid w:val="008F2E44"/>
    <w:rsid w:val="008F3B31"/>
    <w:rsid w:val="008F4AC8"/>
    <w:rsid w:val="008F68E8"/>
    <w:rsid w:val="008F698B"/>
    <w:rsid w:val="008F7303"/>
    <w:rsid w:val="008F7C04"/>
    <w:rsid w:val="008F7FC1"/>
    <w:rsid w:val="00901E30"/>
    <w:rsid w:val="00902705"/>
    <w:rsid w:val="00905639"/>
    <w:rsid w:val="00905D3A"/>
    <w:rsid w:val="0090609E"/>
    <w:rsid w:val="00907155"/>
    <w:rsid w:val="00911342"/>
    <w:rsid w:val="00914BD6"/>
    <w:rsid w:val="00915BFA"/>
    <w:rsid w:val="009165BA"/>
    <w:rsid w:val="009166EB"/>
    <w:rsid w:val="0091762F"/>
    <w:rsid w:val="00920B76"/>
    <w:rsid w:val="00925FC1"/>
    <w:rsid w:val="009262F7"/>
    <w:rsid w:val="0092694C"/>
    <w:rsid w:val="00926E33"/>
    <w:rsid w:val="00930D16"/>
    <w:rsid w:val="0093184B"/>
    <w:rsid w:val="00931AE3"/>
    <w:rsid w:val="009343EF"/>
    <w:rsid w:val="009349D7"/>
    <w:rsid w:val="00935081"/>
    <w:rsid w:val="00935B7D"/>
    <w:rsid w:val="00936F4C"/>
    <w:rsid w:val="009371B0"/>
    <w:rsid w:val="00937889"/>
    <w:rsid w:val="00941323"/>
    <w:rsid w:val="009415E7"/>
    <w:rsid w:val="009420E9"/>
    <w:rsid w:val="00946060"/>
    <w:rsid w:val="00947360"/>
    <w:rsid w:val="0094744F"/>
    <w:rsid w:val="00947943"/>
    <w:rsid w:val="00947BEB"/>
    <w:rsid w:val="00947D3D"/>
    <w:rsid w:val="00950A13"/>
    <w:rsid w:val="00951BA0"/>
    <w:rsid w:val="009522DB"/>
    <w:rsid w:val="00952EA9"/>
    <w:rsid w:val="00953706"/>
    <w:rsid w:val="00955BF3"/>
    <w:rsid w:val="00957F64"/>
    <w:rsid w:val="00960585"/>
    <w:rsid w:val="0096078E"/>
    <w:rsid w:val="00960C86"/>
    <w:rsid w:val="009613E4"/>
    <w:rsid w:val="00961A0B"/>
    <w:rsid w:val="00961C97"/>
    <w:rsid w:val="00961FCC"/>
    <w:rsid w:val="00962405"/>
    <w:rsid w:val="00963FC9"/>
    <w:rsid w:val="0096421A"/>
    <w:rsid w:val="00964FB7"/>
    <w:rsid w:val="00965821"/>
    <w:rsid w:val="00965B64"/>
    <w:rsid w:val="009660DF"/>
    <w:rsid w:val="00966C1C"/>
    <w:rsid w:val="009673C2"/>
    <w:rsid w:val="00967F4F"/>
    <w:rsid w:val="00970059"/>
    <w:rsid w:val="009700A5"/>
    <w:rsid w:val="00970EAC"/>
    <w:rsid w:val="009711D7"/>
    <w:rsid w:val="009713B9"/>
    <w:rsid w:val="00971A0D"/>
    <w:rsid w:val="00972284"/>
    <w:rsid w:val="0097258E"/>
    <w:rsid w:val="00972687"/>
    <w:rsid w:val="0097382A"/>
    <w:rsid w:val="009738FF"/>
    <w:rsid w:val="009749F6"/>
    <w:rsid w:val="00977769"/>
    <w:rsid w:val="00977E73"/>
    <w:rsid w:val="00980A9E"/>
    <w:rsid w:val="009819F2"/>
    <w:rsid w:val="009822DB"/>
    <w:rsid w:val="00983DCE"/>
    <w:rsid w:val="00984CF6"/>
    <w:rsid w:val="00984DB0"/>
    <w:rsid w:val="0098720F"/>
    <w:rsid w:val="00991437"/>
    <w:rsid w:val="009925CE"/>
    <w:rsid w:val="00994E2A"/>
    <w:rsid w:val="00995E30"/>
    <w:rsid w:val="00995F43"/>
    <w:rsid w:val="0099725D"/>
    <w:rsid w:val="00997639"/>
    <w:rsid w:val="009A02E7"/>
    <w:rsid w:val="009A0FDA"/>
    <w:rsid w:val="009A167F"/>
    <w:rsid w:val="009A20D5"/>
    <w:rsid w:val="009A7CE4"/>
    <w:rsid w:val="009A7F44"/>
    <w:rsid w:val="009B02B6"/>
    <w:rsid w:val="009B0532"/>
    <w:rsid w:val="009B1893"/>
    <w:rsid w:val="009B61D6"/>
    <w:rsid w:val="009B6E85"/>
    <w:rsid w:val="009C07B0"/>
    <w:rsid w:val="009C0A68"/>
    <w:rsid w:val="009C0CD9"/>
    <w:rsid w:val="009C1B4F"/>
    <w:rsid w:val="009C1E2B"/>
    <w:rsid w:val="009C2002"/>
    <w:rsid w:val="009C20D6"/>
    <w:rsid w:val="009C23D2"/>
    <w:rsid w:val="009C6A93"/>
    <w:rsid w:val="009C6E59"/>
    <w:rsid w:val="009C7BE9"/>
    <w:rsid w:val="009C7FF8"/>
    <w:rsid w:val="009D14C2"/>
    <w:rsid w:val="009D1748"/>
    <w:rsid w:val="009D1C93"/>
    <w:rsid w:val="009D3519"/>
    <w:rsid w:val="009D3E69"/>
    <w:rsid w:val="009D42B8"/>
    <w:rsid w:val="009D70AE"/>
    <w:rsid w:val="009E1B4C"/>
    <w:rsid w:val="009E1B92"/>
    <w:rsid w:val="009E26EC"/>
    <w:rsid w:val="009E2852"/>
    <w:rsid w:val="009E2D6D"/>
    <w:rsid w:val="009E3005"/>
    <w:rsid w:val="009E4A96"/>
    <w:rsid w:val="009E56C1"/>
    <w:rsid w:val="009E78CD"/>
    <w:rsid w:val="009F075F"/>
    <w:rsid w:val="009F132E"/>
    <w:rsid w:val="009F1B74"/>
    <w:rsid w:val="009F3798"/>
    <w:rsid w:val="009F38EB"/>
    <w:rsid w:val="009F3A90"/>
    <w:rsid w:val="009F3EDB"/>
    <w:rsid w:val="009F4A1D"/>
    <w:rsid w:val="009F56A4"/>
    <w:rsid w:val="009F56FA"/>
    <w:rsid w:val="00A005F6"/>
    <w:rsid w:val="00A00A19"/>
    <w:rsid w:val="00A0104B"/>
    <w:rsid w:val="00A02B7F"/>
    <w:rsid w:val="00A04BD3"/>
    <w:rsid w:val="00A05495"/>
    <w:rsid w:val="00A1063A"/>
    <w:rsid w:val="00A1069E"/>
    <w:rsid w:val="00A10CAD"/>
    <w:rsid w:val="00A13081"/>
    <w:rsid w:val="00A13CB5"/>
    <w:rsid w:val="00A201AE"/>
    <w:rsid w:val="00A204B5"/>
    <w:rsid w:val="00A217BF"/>
    <w:rsid w:val="00A22A90"/>
    <w:rsid w:val="00A22E70"/>
    <w:rsid w:val="00A23329"/>
    <w:rsid w:val="00A23F54"/>
    <w:rsid w:val="00A25C30"/>
    <w:rsid w:val="00A26854"/>
    <w:rsid w:val="00A27691"/>
    <w:rsid w:val="00A27E86"/>
    <w:rsid w:val="00A30AD5"/>
    <w:rsid w:val="00A31146"/>
    <w:rsid w:val="00A31475"/>
    <w:rsid w:val="00A32667"/>
    <w:rsid w:val="00A33441"/>
    <w:rsid w:val="00A33CE9"/>
    <w:rsid w:val="00A35065"/>
    <w:rsid w:val="00A35823"/>
    <w:rsid w:val="00A363A7"/>
    <w:rsid w:val="00A36539"/>
    <w:rsid w:val="00A36871"/>
    <w:rsid w:val="00A36F1F"/>
    <w:rsid w:val="00A4030A"/>
    <w:rsid w:val="00A40BE6"/>
    <w:rsid w:val="00A429C8"/>
    <w:rsid w:val="00A42C4F"/>
    <w:rsid w:val="00A43985"/>
    <w:rsid w:val="00A50334"/>
    <w:rsid w:val="00A50CC9"/>
    <w:rsid w:val="00A513E8"/>
    <w:rsid w:val="00A5257F"/>
    <w:rsid w:val="00A526F0"/>
    <w:rsid w:val="00A52DE2"/>
    <w:rsid w:val="00A52FDD"/>
    <w:rsid w:val="00A5480F"/>
    <w:rsid w:val="00A55321"/>
    <w:rsid w:val="00A5534B"/>
    <w:rsid w:val="00A57338"/>
    <w:rsid w:val="00A57D7C"/>
    <w:rsid w:val="00A610BB"/>
    <w:rsid w:val="00A62CD7"/>
    <w:rsid w:val="00A634CA"/>
    <w:rsid w:val="00A64325"/>
    <w:rsid w:val="00A646DA"/>
    <w:rsid w:val="00A6667E"/>
    <w:rsid w:val="00A66780"/>
    <w:rsid w:val="00A67AC1"/>
    <w:rsid w:val="00A67FDA"/>
    <w:rsid w:val="00A67FEF"/>
    <w:rsid w:val="00A702C8"/>
    <w:rsid w:val="00A70DBA"/>
    <w:rsid w:val="00A7210B"/>
    <w:rsid w:val="00A73D9E"/>
    <w:rsid w:val="00A7459F"/>
    <w:rsid w:val="00A77B85"/>
    <w:rsid w:val="00A77E9F"/>
    <w:rsid w:val="00A80899"/>
    <w:rsid w:val="00A814FD"/>
    <w:rsid w:val="00A850B9"/>
    <w:rsid w:val="00A87CE0"/>
    <w:rsid w:val="00A901F3"/>
    <w:rsid w:val="00A90802"/>
    <w:rsid w:val="00A91BB5"/>
    <w:rsid w:val="00A93490"/>
    <w:rsid w:val="00A93EFE"/>
    <w:rsid w:val="00A94BA8"/>
    <w:rsid w:val="00A94EC9"/>
    <w:rsid w:val="00A96D9D"/>
    <w:rsid w:val="00A97F84"/>
    <w:rsid w:val="00AA298A"/>
    <w:rsid w:val="00AA313A"/>
    <w:rsid w:val="00AA3157"/>
    <w:rsid w:val="00AA4A7B"/>
    <w:rsid w:val="00AA4E02"/>
    <w:rsid w:val="00AA4FF6"/>
    <w:rsid w:val="00AA552A"/>
    <w:rsid w:val="00AA5A14"/>
    <w:rsid w:val="00AA7A41"/>
    <w:rsid w:val="00AB0738"/>
    <w:rsid w:val="00AB2119"/>
    <w:rsid w:val="00AB54A7"/>
    <w:rsid w:val="00AC0E04"/>
    <w:rsid w:val="00AC1192"/>
    <w:rsid w:val="00AC1B04"/>
    <w:rsid w:val="00AC28B2"/>
    <w:rsid w:val="00AC28BB"/>
    <w:rsid w:val="00AC73CA"/>
    <w:rsid w:val="00AD0FFB"/>
    <w:rsid w:val="00AD3FB0"/>
    <w:rsid w:val="00AE04B7"/>
    <w:rsid w:val="00AE080A"/>
    <w:rsid w:val="00AE416C"/>
    <w:rsid w:val="00AE4D72"/>
    <w:rsid w:val="00AE5B5D"/>
    <w:rsid w:val="00AE6175"/>
    <w:rsid w:val="00AF1843"/>
    <w:rsid w:val="00AF5225"/>
    <w:rsid w:val="00AF5D25"/>
    <w:rsid w:val="00AF7804"/>
    <w:rsid w:val="00AF7927"/>
    <w:rsid w:val="00AF7C10"/>
    <w:rsid w:val="00B00920"/>
    <w:rsid w:val="00B00FAC"/>
    <w:rsid w:val="00B03496"/>
    <w:rsid w:val="00B0373B"/>
    <w:rsid w:val="00B03981"/>
    <w:rsid w:val="00B03F3E"/>
    <w:rsid w:val="00B051AD"/>
    <w:rsid w:val="00B070E7"/>
    <w:rsid w:val="00B11753"/>
    <w:rsid w:val="00B14404"/>
    <w:rsid w:val="00B14BFF"/>
    <w:rsid w:val="00B15061"/>
    <w:rsid w:val="00B15CF9"/>
    <w:rsid w:val="00B1638E"/>
    <w:rsid w:val="00B17208"/>
    <w:rsid w:val="00B17751"/>
    <w:rsid w:val="00B17BC7"/>
    <w:rsid w:val="00B21630"/>
    <w:rsid w:val="00B2210F"/>
    <w:rsid w:val="00B260B2"/>
    <w:rsid w:val="00B268C4"/>
    <w:rsid w:val="00B26E1B"/>
    <w:rsid w:val="00B314CA"/>
    <w:rsid w:val="00B32325"/>
    <w:rsid w:val="00B32925"/>
    <w:rsid w:val="00B36B47"/>
    <w:rsid w:val="00B36E6C"/>
    <w:rsid w:val="00B37000"/>
    <w:rsid w:val="00B40D34"/>
    <w:rsid w:val="00B41EC6"/>
    <w:rsid w:val="00B42BD9"/>
    <w:rsid w:val="00B47563"/>
    <w:rsid w:val="00B53096"/>
    <w:rsid w:val="00B53496"/>
    <w:rsid w:val="00B53B80"/>
    <w:rsid w:val="00B5405C"/>
    <w:rsid w:val="00B563CE"/>
    <w:rsid w:val="00B575CF"/>
    <w:rsid w:val="00B57A2D"/>
    <w:rsid w:val="00B606C2"/>
    <w:rsid w:val="00B62DEB"/>
    <w:rsid w:val="00B6328D"/>
    <w:rsid w:val="00B63726"/>
    <w:rsid w:val="00B63DD5"/>
    <w:rsid w:val="00B64E08"/>
    <w:rsid w:val="00B6581D"/>
    <w:rsid w:val="00B65D48"/>
    <w:rsid w:val="00B70BA6"/>
    <w:rsid w:val="00B71B44"/>
    <w:rsid w:val="00B71D4F"/>
    <w:rsid w:val="00B7379A"/>
    <w:rsid w:val="00B74837"/>
    <w:rsid w:val="00B75501"/>
    <w:rsid w:val="00B759AA"/>
    <w:rsid w:val="00B75E68"/>
    <w:rsid w:val="00B77F43"/>
    <w:rsid w:val="00B81C71"/>
    <w:rsid w:val="00B826D0"/>
    <w:rsid w:val="00B85292"/>
    <w:rsid w:val="00B86EE1"/>
    <w:rsid w:val="00B901E2"/>
    <w:rsid w:val="00B93958"/>
    <w:rsid w:val="00B95C1D"/>
    <w:rsid w:val="00B95EC9"/>
    <w:rsid w:val="00B96391"/>
    <w:rsid w:val="00BA0217"/>
    <w:rsid w:val="00BA0245"/>
    <w:rsid w:val="00BA37DC"/>
    <w:rsid w:val="00BA4802"/>
    <w:rsid w:val="00BA4FBD"/>
    <w:rsid w:val="00BA5814"/>
    <w:rsid w:val="00BA6486"/>
    <w:rsid w:val="00BA6BD5"/>
    <w:rsid w:val="00BB045E"/>
    <w:rsid w:val="00BB05D5"/>
    <w:rsid w:val="00BB24D3"/>
    <w:rsid w:val="00BB46ED"/>
    <w:rsid w:val="00BB587E"/>
    <w:rsid w:val="00BB63CE"/>
    <w:rsid w:val="00BB6700"/>
    <w:rsid w:val="00BB7723"/>
    <w:rsid w:val="00BC03FB"/>
    <w:rsid w:val="00BC5FC2"/>
    <w:rsid w:val="00BC66DE"/>
    <w:rsid w:val="00BC757F"/>
    <w:rsid w:val="00BD014D"/>
    <w:rsid w:val="00BD03E9"/>
    <w:rsid w:val="00BD0774"/>
    <w:rsid w:val="00BD0F2E"/>
    <w:rsid w:val="00BD173F"/>
    <w:rsid w:val="00BD20F1"/>
    <w:rsid w:val="00BD233E"/>
    <w:rsid w:val="00BD2717"/>
    <w:rsid w:val="00BD3541"/>
    <w:rsid w:val="00BD5105"/>
    <w:rsid w:val="00BD579D"/>
    <w:rsid w:val="00BD57F3"/>
    <w:rsid w:val="00BD5D3F"/>
    <w:rsid w:val="00BD7A36"/>
    <w:rsid w:val="00BE3DEF"/>
    <w:rsid w:val="00BE4868"/>
    <w:rsid w:val="00BE499E"/>
    <w:rsid w:val="00BE5099"/>
    <w:rsid w:val="00BE58BD"/>
    <w:rsid w:val="00BE6A05"/>
    <w:rsid w:val="00BE76A5"/>
    <w:rsid w:val="00BF0DF0"/>
    <w:rsid w:val="00BF19D8"/>
    <w:rsid w:val="00BF1D31"/>
    <w:rsid w:val="00BF3020"/>
    <w:rsid w:val="00BF30CE"/>
    <w:rsid w:val="00BF428B"/>
    <w:rsid w:val="00BF62B9"/>
    <w:rsid w:val="00BF6835"/>
    <w:rsid w:val="00BF684D"/>
    <w:rsid w:val="00BF6C6C"/>
    <w:rsid w:val="00BF7546"/>
    <w:rsid w:val="00BF7F17"/>
    <w:rsid w:val="00C00FD4"/>
    <w:rsid w:val="00C039DD"/>
    <w:rsid w:val="00C05964"/>
    <w:rsid w:val="00C1061E"/>
    <w:rsid w:val="00C10B76"/>
    <w:rsid w:val="00C114A2"/>
    <w:rsid w:val="00C118CA"/>
    <w:rsid w:val="00C13160"/>
    <w:rsid w:val="00C14965"/>
    <w:rsid w:val="00C150F8"/>
    <w:rsid w:val="00C151BB"/>
    <w:rsid w:val="00C16914"/>
    <w:rsid w:val="00C1738C"/>
    <w:rsid w:val="00C2067F"/>
    <w:rsid w:val="00C2075B"/>
    <w:rsid w:val="00C22377"/>
    <w:rsid w:val="00C22B25"/>
    <w:rsid w:val="00C22BD0"/>
    <w:rsid w:val="00C23A11"/>
    <w:rsid w:val="00C32EBF"/>
    <w:rsid w:val="00C331CB"/>
    <w:rsid w:val="00C3452E"/>
    <w:rsid w:val="00C35416"/>
    <w:rsid w:val="00C35B0C"/>
    <w:rsid w:val="00C40446"/>
    <w:rsid w:val="00C43CE7"/>
    <w:rsid w:val="00C44269"/>
    <w:rsid w:val="00C45407"/>
    <w:rsid w:val="00C457A1"/>
    <w:rsid w:val="00C4626B"/>
    <w:rsid w:val="00C5108E"/>
    <w:rsid w:val="00C5173A"/>
    <w:rsid w:val="00C51884"/>
    <w:rsid w:val="00C523D6"/>
    <w:rsid w:val="00C52A75"/>
    <w:rsid w:val="00C57A3C"/>
    <w:rsid w:val="00C57F4E"/>
    <w:rsid w:val="00C60112"/>
    <w:rsid w:val="00C60E7E"/>
    <w:rsid w:val="00C620D0"/>
    <w:rsid w:val="00C6283F"/>
    <w:rsid w:val="00C664DD"/>
    <w:rsid w:val="00C665C5"/>
    <w:rsid w:val="00C67D26"/>
    <w:rsid w:val="00C70687"/>
    <w:rsid w:val="00C73FF5"/>
    <w:rsid w:val="00C75711"/>
    <w:rsid w:val="00C75DDE"/>
    <w:rsid w:val="00C76070"/>
    <w:rsid w:val="00C76716"/>
    <w:rsid w:val="00C769B3"/>
    <w:rsid w:val="00C802EC"/>
    <w:rsid w:val="00C8070E"/>
    <w:rsid w:val="00C81195"/>
    <w:rsid w:val="00C81678"/>
    <w:rsid w:val="00C83FB2"/>
    <w:rsid w:val="00C8434E"/>
    <w:rsid w:val="00C87C75"/>
    <w:rsid w:val="00C90EF5"/>
    <w:rsid w:val="00C91336"/>
    <w:rsid w:val="00C91423"/>
    <w:rsid w:val="00C9227B"/>
    <w:rsid w:val="00C9329D"/>
    <w:rsid w:val="00C93D81"/>
    <w:rsid w:val="00C94921"/>
    <w:rsid w:val="00C9520E"/>
    <w:rsid w:val="00C97312"/>
    <w:rsid w:val="00CA1B71"/>
    <w:rsid w:val="00CA1C66"/>
    <w:rsid w:val="00CA240A"/>
    <w:rsid w:val="00CA4352"/>
    <w:rsid w:val="00CA476F"/>
    <w:rsid w:val="00CA4B9D"/>
    <w:rsid w:val="00CA7287"/>
    <w:rsid w:val="00CB1420"/>
    <w:rsid w:val="00CB1990"/>
    <w:rsid w:val="00CB1CE5"/>
    <w:rsid w:val="00CB68EB"/>
    <w:rsid w:val="00CC02C7"/>
    <w:rsid w:val="00CC1776"/>
    <w:rsid w:val="00CC1A23"/>
    <w:rsid w:val="00CC268C"/>
    <w:rsid w:val="00CC306A"/>
    <w:rsid w:val="00CC45C7"/>
    <w:rsid w:val="00CC55A4"/>
    <w:rsid w:val="00CC56A1"/>
    <w:rsid w:val="00CC710D"/>
    <w:rsid w:val="00CC79E8"/>
    <w:rsid w:val="00CD09E1"/>
    <w:rsid w:val="00CD1474"/>
    <w:rsid w:val="00CD5148"/>
    <w:rsid w:val="00CE458C"/>
    <w:rsid w:val="00CE4E65"/>
    <w:rsid w:val="00CE597D"/>
    <w:rsid w:val="00CF13D0"/>
    <w:rsid w:val="00CF1E9D"/>
    <w:rsid w:val="00CF32AE"/>
    <w:rsid w:val="00CF375F"/>
    <w:rsid w:val="00CF460A"/>
    <w:rsid w:val="00CF4E3F"/>
    <w:rsid w:val="00CF5B5F"/>
    <w:rsid w:val="00D033D2"/>
    <w:rsid w:val="00D04384"/>
    <w:rsid w:val="00D05016"/>
    <w:rsid w:val="00D06FC2"/>
    <w:rsid w:val="00D0735D"/>
    <w:rsid w:val="00D109A0"/>
    <w:rsid w:val="00D11E8C"/>
    <w:rsid w:val="00D12B45"/>
    <w:rsid w:val="00D12E7E"/>
    <w:rsid w:val="00D136F6"/>
    <w:rsid w:val="00D144F3"/>
    <w:rsid w:val="00D150C5"/>
    <w:rsid w:val="00D1560B"/>
    <w:rsid w:val="00D16354"/>
    <w:rsid w:val="00D1638F"/>
    <w:rsid w:val="00D2034B"/>
    <w:rsid w:val="00D209DF"/>
    <w:rsid w:val="00D2187A"/>
    <w:rsid w:val="00D21E4C"/>
    <w:rsid w:val="00D22BA9"/>
    <w:rsid w:val="00D248B8"/>
    <w:rsid w:val="00D24A34"/>
    <w:rsid w:val="00D24B31"/>
    <w:rsid w:val="00D25367"/>
    <w:rsid w:val="00D25970"/>
    <w:rsid w:val="00D274B8"/>
    <w:rsid w:val="00D31E4F"/>
    <w:rsid w:val="00D334CF"/>
    <w:rsid w:val="00D341DE"/>
    <w:rsid w:val="00D34E6C"/>
    <w:rsid w:val="00D35DDC"/>
    <w:rsid w:val="00D3678C"/>
    <w:rsid w:val="00D40EE3"/>
    <w:rsid w:val="00D4458F"/>
    <w:rsid w:val="00D46D0D"/>
    <w:rsid w:val="00D507D1"/>
    <w:rsid w:val="00D534EE"/>
    <w:rsid w:val="00D5387C"/>
    <w:rsid w:val="00D53C3E"/>
    <w:rsid w:val="00D53F06"/>
    <w:rsid w:val="00D545D2"/>
    <w:rsid w:val="00D555DD"/>
    <w:rsid w:val="00D5587C"/>
    <w:rsid w:val="00D5657E"/>
    <w:rsid w:val="00D568A7"/>
    <w:rsid w:val="00D57672"/>
    <w:rsid w:val="00D57F1F"/>
    <w:rsid w:val="00D62443"/>
    <w:rsid w:val="00D635A7"/>
    <w:rsid w:val="00D64BCB"/>
    <w:rsid w:val="00D64E34"/>
    <w:rsid w:val="00D67D12"/>
    <w:rsid w:val="00D71B9D"/>
    <w:rsid w:val="00D71CBF"/>
    <w:rsid w:val="00D72FEB"/>
    <w:rsid w:val="00D74377"/>
    <w:rsid w:val="00D75365"/>
    <w:rsid w:val="00D76DA5"/>
    <w:rsid w:val="00D80287"/>
    <w:rsid w:val="00D80351"/>
    <w:rsid w:val="00D80D60"/>
    <w:rsid w:val="00D82523"/>
    <w:rsid w:val="00D857FB"/>
    <w:rsid w:val="00D85ABA"/>
    <w:rsid w:val="00D85E10"/>
    <w:rsid w:val="00D862F6"/>
    <w:rsid w:val="00D86465"/>
    <w:rsid w:val="00D86525"/>
    <w:rsid w:val="00D869AB"/>
    <w:rsid w:val="00D86D24"/>
    <w:rsid w:val="00D876FE"/>
    <w:rsid w:val="00D87763"/>
    <w:rsid w:val="00D91D64"/>
    <w:rsid w:val="00D928E0"/>
    <w:rsid w:val="00D93402"/>
    <w:rsid w:val="00D94012"/>
    <w:rsid w:val="00D9498D"/>
    <w:rsid w:val="00D95132"/>
    <w:rsid w:val="00D961A2"/>
    <w:rsid w:val="00D962F2"/>
    <w:rsid w:val="00D9684F"/>
    <w:rsid w:val="00D973A1"/>
    <w:rsid w:val="00DA07BC"/>
    <w:rsid w:val="00DA0F3F"/>
    <w:rsid w:val="00DA13B9"/>
    <w:rsid w:val="00DA31F6"/>
    <w:rsid w:val="00DA55A4"/>
    <w:rsid w:val="00DB10B9"/>
    <w:rsid w:val="00DB1596"/>
    <w:rsid w:val="00DB23A2"/>
    <w:rsid w:val="00DB27A6"/>
    <w:rsid w:val="00DB2BEE"/>
    <w:rsid w:val="00DB37B1"/>
    <w:rsid w:val="00DB3B30"/>
    <w:rsid w:val="00DB4173"/>
    <w:rsid w:val="00DB4420"/>
    <w:rsid w:val="00DB4F95"/>
    <w:rsid w:val="00DB6124"/>
    <w:rsid w:val="00DB7D4A"/>
    <w:rsid w:val="00DC0654"/>
    <w:rsid w:val="00DC1A08"/>
    <w:rsid w:val="00DC3B5D"/>
    <w:rsid w:val="00DC4E42"/>
    <w:rsid w:val="00DC50D0"/>
    <w:rsid w:val="00DC57F8"/>
    <w:rsid w:val="00DC5887"/>
    <w:rsid w:val="00DC5C59"/>
    <w:rsid w:val="00DC5FE0"/>
    <w:rsid w:val="00DC7CA2"/>
    <w:rsid w:val="00DC7EFA"/>
    <w:rsid w:val="00DD143D"/>
    <w:rsid w:val="00DD3D9C"/>
    <w:rsid w:val="00DD4602"/>
    <w:rsid w:val="00DD52C5"/>
    <w:rsid w:val="00DD550E"/>
    <w:rsid w:val="00DD598E"/>
    <w:rsid w:val="00DD5EE0"/>
    <w:rsid w:val="00DD6C81"/>
    <w:rsid w:val="00DD78DA"/>
    <w:rsid w:val="00DD7C62"/>
    <w:rsid w:val="00DE01FA"/>
    <w:rsid w:val="00DE6989"/>
    <w:rsid w:val="00DE702E"/>
    <w:rsid w:val="00DE7D79"/>
    <w:rsid w:val="00DF0EDD"/>
    <w:rsid w:val="00DF1FB4"/>
    <w:rsid w:val="00DF1FE6"/>
    <w:rsid w:val="00DF3F42"/>
    <w:rsid w:val="00DF4658"/>
    <w:rsid w:val="00DF753D"/>
    <w:rsid w:val="00DF7B23"/>
    <w:rsid w:val="00E0041D"/>
    <w:rsid w:val="00E06753"/>
    <w:rsid w:val="00E074C0"/>
    <w:rsid w:val="00E13D30"/>
    <w:rsid w:val="00E14043"/>
    <w:rsid w:val="00E156F5"/>
    <w:rsid w:val="00E17995"/>
    <w:rsid w:val="00E17EAF"/>
    <w:rsid w:val="00E20D87"/>
    <w:rsid w:val="00E20E4D"/>
    <w:rsid w:val="00E23B29"/>
    <w:rsid w:val="00E249B0"/>
    <w:rsid w:val="00E2522D"/>
    <w:rsid w:val="00E25E7B"/>
    <w:rsid w:val="00E267FE"/>
    <w:rsid w:val="00E271FD"/>
    <w:rsid w:val="00E279CF"/>
    <w:rsid w:val="00E323EE"/>
    <w:rsid w:val="00E329F5"/>
    <w:rsid w:val="00E3578F"/>
    <w:rsid w:val="00E35FB6"/>
    <w:rsid w:val="00E3702A"/>
    <w:rsid w:val="00E37A45"/>
    <w:rsid w:val="00E429A8"/>
    <w:rsid w:val="00E4359A"/>
    <w:rsid w:val="00E43674"/>
    <w:rsid w:val="00E43D8B"/>
    <w:rsid w:val="00E451AE"/>
    <w:rsid w:val="00E455B4"/>
    <w:rsid w:val="00E46742"/>
    <w:rsid w:val="00E46A28"/>
    <w:rsid w:val="00E4785C"/>
    <w:rsid w:val="00E50F72"/>
    <w:rsid w:val="00E51521"/>
    <w:rsid w:val="00E51891"/>
    <w:rsid w:val="00E51A1A"/>
    <w:rsid w:val="00E51AF5"/>
    <w:rsid w:val="00E5452D"/>
    <w:rsid w:val="00E54E80"/>
    <w:rsid w:val="00E55CCC"/>
    <w:rsid w:val="00E5643C"/>
    <w:rsid w:val="00E567AF"/>
    <w:rsid w:val="00E56DE4"/>
    <w:rsid w:val="00E6025D"/>
    <w:rsid w:val="00E60C89"/>
    <w:rsid w:val="00E62A7D"/>
    <w:rsid w:val="00E62DE8"/>
    <w:rsid w:val="00E63D40"/>
    <w:rsid w:val="00E7190F"/>
    <w:rsid w:val="00E72C71"/>
    <w:rsid w:val="00E759A8"/>
    <w:rsid w:val="00E75DC7"/>
    <w:rsid w:val="00E7620D"/>
    <w:rsid w:val="00E775CD"/>
    <w:rsid w:val="00E77A2B"/>
    <w:rsid w:val="00E815AC"/>
    <w:rsid w:val="00E822A8"/>
    <w:rsid w:val="00E82969"/>
    <w:rsid w:val="00E82A68"/>
    <w:rsid w:val="00E82E6F"/>
    <w:rsid w:val="00E83D43"/>
    <w:rsid w:val="00E85E5D"/>
    <w:rsid w:val="00E8714A"/>
    <w:rsid w:val="00E901D1"/>
    <w:rsid w:val="00E91084"/>
    <w:rsid w:val="00E9195C"/>
    <w:rsid w:val="00E91E98"/>
    <w:rsid w:val="00E92547"/>
    <w:rsid w:val="00E9254E"/>
    <w:rsid w:val="00E938DF"/>
    <w:rsid w:val="00E939B7"/>
    <w:rsid w:val="00E93E9E"/>
    <w:rsid w:val="00E94847"/>
    <w:rsid w:val="00EA0F38"/>
    <w:rsid w:val="00EA26E3"/>
    <w:rsid w:val="00EA3932"/>
    <w:rsid w:val="00EA5455"/>
    <w:rsid w:val="00EA55D4"/>
    <w:rsid w:val="00EA78CE"/>
    <w:rsid w:val="00EB0BE4"/>
    <w:rsid w:val="00EB1309"/>
    <w:rsid w:val="00EB1774"/>
    <w:rsid w:val="00EB1C09"/>
    <w:rsid w:val="00EB239D"/>
    <w:rsid w:val="00EB438C"/>
    <w:rsid w:val="00EB6A9E"/>
    <w:rsid w:val="00EC0D54"/>
    <w:rsid w:val="00EC2929"/>
    <w:rsid w:val="00EC2C3A"/>
    <w:rsid w:val="00EC3033"/>
    <w:rsid w:val="00EC4B35"/>
    <w:rsid w:val="00EC6535"/>
    <w:rsid w:val="00EC7C06"/>
    <w:rsid w:val="00EC7CF4"/>
    <w:rsid w:val="00ED01AA"/>
    <w:rsid w:val="00ED0480"/>
    <w:rsid w:val="00ED05AA"/>
    <w:rsid w:val="00ED18CB"/>
    <w:rsid w:val="00ED2C72"/>
    <w:rsid w:val="00ED3EE5"/>
    <w:rsid w:val="00ED47D0"/>
    <w:rsid w:val="00ED7733"/>
    <w:rsid w:val="00EE4D60"/>
    <w:rsid w:val="00EE774D"/>
    <w:rsid w:val="00EE7CDB"/>
    <w:rsid w:val="00EF048E"/>
    <w:rsid w:val="00EF0835"/>
    <w:rsid w:val="00EF1F5C"/>
    <w:rsid w:val="00EF3B77"/>
    <w:rsid w:val="00EF50D6"/>
    <w:rsid w:val="00EF5F67"/>
    <w:rsid w:val="00EF6ED4"/>
    <w:rsid w:val="00EF7C1A"/>
    <w:rsid w:val="00F01356"/>
    <w:rsid w:val="00F05C25"/>
    <w:rsid w:val="00F06220"/>
    <w:rsid w:val="00F12B5C"/>
    <w:rsid w:val="00F13A2E"/>
    <w:rsid w:val="00F14FCD"/>
    <w:rsid w:val="00F17769"/>
    <w:rsid w:val="00F22182"/>
    <w:rsid w:val="00F23A7E"/>
    <w:rsid w:val="00F24CB5"/>
    <w:rsid w:val="00F252E0"/>
    <w:rsid w:val="00F25C23"/>
    <w:rsid w:val="00F26546"/>
    <w:rsid w:val="00F277B9"/>
    <w:rsid w:val="00F27BA7"/>
    <w:rsid w:val="00F31771"/>
    <w:rsid w:val="00F32443"/>
    <w:rsid w:val="00F33A2A"/>
    <w:rsid w:val="00F33A7A"/>
    <w:rsid w:val="00F367CB"/>
    <w:rsid w:val="00F36831"/>
    <w:rsid w:val="00F3687A"/>
    <w:rsid w:val="00F371AF"/>
    <w:rsid w:val="00F37B44"/>
    <w:rsid w:val="00F40A5D"/>
    <w:rsid w:val="00F41FA8"/>
    <w:rsid w:val="00F4208C"/>
    <w:rsid w:val="00F421A9"/>
    <w:rsid w:val="00F4439D"/>
    <w:rsid w:val="00F443FD"/>
    <w:rsid w:val="00F44AF4"/>
    <w:rsid w:val="00F45428"/>
    <w:rsid w:val="00F47F60"/>
    <w:rsid w:val="00F52407"/>
    <w:rsid w:val="00F52E93"/>
    <w:rsid w:val="00F55E00"/>
    <w:rsid w:val="00F579F7"/>
    <w:rsid w:val="00F61449"/>
    <w:rsid w:val="00F6165D"/>
    <w:rsid w:val="00F616D4"/>
    <w:rsid w:val="00F61DA6"/>
    <w:rsid w:val="00F63BA4"/>
    <w:rsid w:val="00F654D8"/>
    <w:rsid w:val="00F65FD1"/>
    <w:rsid w:val="00F66B5A"/>
    <w:rsid w:val="00F676FD"/>
    <w:rsid w:val="00F67700"/>
    <w:rsid w:val="00F71167"/>
    <w:rsid w:val="00F734F0"/>
    <w:rsid w:val="00F7469C"/>
    <w:rsid w:val="00F7582F"/>
    <w:rsid w:val="00F75947"/>
    <w:rsid w:val="00F772CA"/>
    <w:rsid w:val="00F77C50"/>
    <w:rsid w:val="00F80EF3"/>
    <w:rsid w:val="00F810EE"/>
    <w:rsid w:val="00F82CD5"/>
    <w:rsid w:val="00F83B75"/>
    <w:rsid w:val="00F845E7"/>
    <w:rsid w:val="00F848E2"/>
    <w:rsid w:val="00F86BFF"/>
    <w:rsid w:val="00F871E3"/>
    <w:rsid w:val="00F87FC1"/>
    <w:rsid w:val="00F90464"/>
    <w:rsid w:val="00F91098"/>
    <w:rsid w:val="00F92D16"/>
    <w:rsid w:val="00F93638"/>
    <w:rsid w:val="00F93F4F"/>
    <w:rsid w:val="00F94A80"/>
    <w:rsid w:val="00F94B3C"/>
    <w:rsid w:val="00F94EA3"/>
    <w:rsid w:val="00F95D39"/>
    <w:rsid w:val="00F96357"/>
    <w:rsid w:val="00FA002B"/>
    <w:rsid w:val="00FA06C5"/>
    <w:rsid w:val="00FA0E88"/>
    <w:rsid w:val="00FA1950"/>
    <w:rsid w:val="00FA23F1"/>
    <w:rsid w:val="00FA2F31"/>
    <w:rsid w:val="00FA366B"/>
    <w:rsid w:val="00FA76A8"/>
    <w:rsid w:val="00FB15F2"/>
    <w:rsid w:val="00FB1A98"/>
    <w:rsid w:val="00FB23F6"/>
    <w:rsid w:val="00FB3CA9"/>
    <w:rsid w:val="00FB3EA0"/>
    <w:rsid w:val="00FB41A5"/>
    <w:rsid w:val="00FB41ED"/>
    <w:rsid w:val="00FB4C8C"/>
    <w:rsid w:val="00FB53A1"/>
    <w:rsid w:val="00FB68F2"/>
    <w:rsid w:val="00FB6BDF"/>
    <w:rsid w:val="00FC209C"/>
    <w:rsid w:val="00FC20FA"/>
    <w:rsid w:val="00FC2536"/>
    <w:rsid w:val="00FC26FD"/>
    <w:rsid w:val="00FC3C79"/>
    <w:rsid w:val="00FC3F4D"/>
    <w:rsid w:val="00FC5663"/>
    <w:rsid w:val="00FC6D10"/>
    <w:rsid w:val="00FC6E7B"/>
    <w:rsid w:val="00FC78C2"/>
    <w:rsid w:val="00FD098D"/>
    <w:rsid w:val="00FD0AB5"/>
    <w:rsid w:val="00FD1271"/>
    <w:rsid w:val="00FD2CAE"/>
    <w:rsid w:val="00FD3EEA"/>
    <w:rsid w:val="00FD491E"/>
    <w:rsid w:val="00FD558A"/>
    <w:rsid w:val="00FD7129"/>
    <w:rsid w:val="00FD7220"/>
    <w:rsid w:val="00FE4016"/>
    <w:rsid w:val="00FE49BD"/>
    <w:rsid w:val="00FE59A5"/>
    <w:rsid w:val="00FE6F1A"/>
    <w:rsid w:val="00FE7300"/>
    <w:rsid w:val="00FE7368"/>
    <w:rsid w:val="00FE74F7"/>
    <w:rsid w:val="00FE76F8"/>
    <w:rsid w:val="00FE7760"/>
    <w:rsid w:val="00FE7C30"/>
    <w:rsid w:val="00FF0A90"/>
    <w:rsid w:val="00FF0D8C"/>
    <w:rsid w:val="00FF2A61"/>
    <w:rsid w:val="00FF3AF2"/>
    <w:rsid w:val="00FF4652"/>
    <w:rsid w:val="00FF596C"/>
    <w:rsid w:val="00FF5C8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2D52D4"/>
  <w15:docId w15:val="{7F8405C1-7CFC-4C08-A5B6-6544DB6C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598E"/>
    <w:pPr>
      <w:spacing w:after="0" w:line="240" w:lineRule="auto"/>
    </w:pPr>
  </w:style>
  <w:style w:type="paragraph" w:styleId="Naslov1">
    <w:name w:val="heading 1"/>
    <w:basedOn w:val="Navaden"/>
    <w:next w:val="Navaden"/>
    <w:link w:val="Naslov1Znak"/>
    <w:uiPriority w:val="9"/>
    <w:qFormat/>
    <w:rsid w:val="0051238C"/>
    <w:pPr>
      <w:keepNext/>
      <w:keepLines/>
      <w:numPr>
        <w:numId w:val="1"/>
      </w:numPr>
      <w:spacing w:before="480" w:after="80"/>
      <w:outlineLvl w:val="0"/>
    </w:pPr>
    <w:rPr>
      <w:rFonts w:eastAsiaTheme="majorEastAsia" w:cstheme="majorBidi"/>
      <w:b/>
      <w:bCs/>
      <w:color w:val="365F91" w:themeColor="accent1" w:themeShade="BF"/>
      <w:sz w:val="40"/>
      <w:szCs w:val="28"/>
    </w:rPr>
  </w:style>
  <w:style w:type="paragraph" w:styleId="Naslov2">
    <w:name w:val="heading 2"/>
    <w:basedOn w:val="Navaden"/>
    <w:next w:val="Navaden"/>
    <w:link w:val="Naslov2Znak"/>
    <w:uiPriority w:val="9"/>
    <w:unhideWhenUsed/>
    <w:qFormat/>
    <w:rsid w:val="0051238C"/>
    <w:pPr>
      <w:keepNext/>
      <w:keepLines/>
      <w:numPr>
        <w:ilvl w:val="1"/>
        <w:numId w:val="1"/>
      </w:numPr>
      <w:spacing w:before="240" w:after="80"/>
      <w:outlineLvl w:val="1"/>
    </w:pPr>
    <w:rPr>
      <w:rFonts w:eastAsiaTheme="majorEastAsia" w:cstheme="majorBidi"/>
      <w:b/>
      <w:bCs/>
      <w:color w:val="365F91" w:themeColor="accent1" w:themeShade="BF"/>
      <w:sz w:val="26"/>
      <w:szCs w:val="26"/>
    </w:rPr>
  </w:style>
  <w:style w:type="paragraph" w:styleId="Naslov3">
    <w:name w:val="heading 3"/>
    <w:basedOn w:val="Navaden"/>
    <w:next w:val="Navaden"/>
    <w:link w:val="Naslov3Znak"/>
    <w:uiPriority w:val="9"/>
    <w:unhideWhenUsed/>
    <w:qFormat/>
    <w:rsid w:val="0051238C"/>
    <w:pPr>
      <w:keepNext/>
      <w:keepLines/>
      <w:numPr>
        <w:ilvl w:val="2"/>
        <w:numId w:val="1"/>
      </w:numPr>
      <w:spacing w:before="240" w:after="80"/>
      <w:outlineLvl w:val="2"/>
    </w:pPr>
    <w:rPr>
      <w:rFonts w:eastAsiaTheme="majorEastAsia" w:cstheme="majorBidi"/>
      <w:b/>
      <w:bCs/>
      <w:color w:val="595959" w:themeColor="text1" w:themeTint="A6"/>
      <w:sz w:val="24"/>
    </w:rPr>
  </w:style>
  <w:style w:type="paragraph" w:styleId="Naslov4">
    <w:name w:val="heading 4"/>
    <w:basedOn w:val="Navaden"/>
    <w:next w:val="Navaden"/>
    <w:link w:val="Naslov4Znak"/>
    <w:uiPriority w:val="9"/>
    <w:unhideWhenUsed/>
    <w:qFormat/>
    <w:rsid w:val="0051238C"/>
    <w:pPr>
      <w:keepNext/>
      <w:keepLines/>
      <w:numPr>
        <w:ilvl w:val="3"/>
        <w:numId w:val="1"/>
      </w:numPr>
      <w:spacing w:before="240" w:after="80"/>
      <w:ind w:left="862" w:hanging="862"/>
      <w:outlineLvl w:val="3"/>
    </w:pPr>
    <w:rPr>
      <w:rFonts w:eastAsiaTheme="majorEastAsia" w:cstheme="majorBidi"/>
      <w:b/>
      <w:bCs/>
      <w:iCs/>
      <w:color w:val="1F497D" w:themeColor="text2"/>
    </w:rPr>
  </w:style>
  <w:style w:type="paragraph" w:styleId="Naslov5">
    <w:name w:val="heading 5"/>
    <w:basedOn w:val="Navaden"/>
    <w:next w:val="Navaden"/>
    <w:link w:val="Naslov5Znak"/>
    <w:uiPriority w:val="9"/>
    <w:semiHidden/>
    <w:unhideWhenUsed/>
    <w:rsid w:val="00756D5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756D5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756D5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756D54"/>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756D54"/>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1238C"/>
    <w:rPr>
      <w:rFonts w:eastAsiaTheme="majorEastAsia" w:cstheme="majorBidi"/>
      <w:b/>
      <w:bCs/>
      <w:color w:val="365F91" w:themeColor="accent1" w:themeShade="BF"/>
      <w:sz w:val="40"/>
      <w:szCs w:val="28"/>
    </w:rPr>
  </w:style>
  <w:style w:type="character" w:customStyle="1" w:styleId="Naslov2Znak">
    <w:name w:val="Naslov 2 Znak"/>
    <w:basedOn w:val="Privzetapisavaodstavka"/>
    <w:link w:val="Naslov2"/>
    <w:uiPriority w:val="9"/>
    <w:rsid w:val="0051238C"/>
    <w:rPr>
      <w:rFonts w:eastAsiaTheme="majorEastAsia" w:cstheme="majorBidi"/>
      <w:b/>
      <w:bCs/>
      <w:color w:val="365F91" w:themeColor="accent1" w:themeShade="BF"/>
      <w:sz w:val="26"/>
      <w:szCs w:val="26"/>
    </w:rPr>
  </w:style>
  <w:style w:type="character" w:customStyle="1" w:styleId="Naslov3Znak">
    <w:name w:val="Naslov 3 Znak"/>
    <w:basedOn w:val="Privzetapisavaodstavka"/>
    <w:link w:val="Naslov3"/>
    <w:uiPriority w:val="9"/>
    <w:rsid w:val="0051238C"/>
    <w:rPr>
      <w:rFonts w:eastAsiaTheme="majorEastAsia" w:cstheme="majorBidi"/>
      <w:b/>
      <w:bCs/>
      <w:color w:val="595959" w:themeColor="text1" w:themeTint="A6"/>
      <w:sz w:val="24"/>
    </w:rPr>
  </w:style>
  <w:style w:type="character" w:customStyle="1" w:styleId="Naslov4Znak">
    <w:name w:val="Naslov 4 Znak"/>
    <w:basedOn w:val="Privzetapisavaodstavka"/>
    <w:link w:val="Naslov4"/>
    <w:uiPriority w:val="9"/>
    <w:rsid w:val="0051238C"/>
    <w:rPr>
      <w:rFonts w:eastAsiaTheme="majorEastAsia" w:cstheme="majorBidi"/>
      <w:b/>
      <w:bCs/>
      <w:iCs/>
      <w:color w:val="1F497D" w:themeColor="text2"/>
    </w:rPr>
  </w:style>
  <w:style w:type="character" w:customStyle="1" w:styleId="Naslov5Znak">
    <w:name w:val="Naslov 5 Znak"/>
    <w:basedOn w:val="Privzetapisavaodstavka"/>
    <w:link w:val="Naslov5"/>
    <w:uiPriority w:val="9"/>
    <w:semiHidden/>
    <w:rsid w:val="00756D54"/>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756D54"/>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756D54"/>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756D54"/>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uiPriority w:val="9"/>
    <w:semiHidden/>
    <w:rsid w:val="00756D54"/>
    <w:rPr>
      <w:rFonts w:asciiTheme="majorHAnsi" w:eastAsiaTheme="majorEastAsia" w:hAnsiTheme="majorHAnsi" w:cstheme="majorBidi"/>
      <w:i/>
      <w:iCs/>
      <w:color w:val="404040" w:themeColor="text1" w:themeTint="BF"/>
      <w:szCs w:val="20"/>
    </w:rPr>
  </w:style>
  <w:style w:type="paragraph" w:styleId="Besedilooblaka">
    <w:name w:val="Balloon Text"/>
    <w:basedOn w:val="Navaden"/>
    <w:link w:val="BesedilooblakaZnak"/>
    <w:uiPriority w:val="99"/>
    <w:semiHidden/>
    <w:unhideWhenUsed/>
    <w:rsid w:val="0057266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266F"/>
    <w:rPr>
      <w:rFonts w:ascii="Tahoma" w:hAnsi="Tahoma" w:cs="Tahoma"/>
      <w:sz w:val="16"/>
      <w:szCs w:val="16"/>
    </w:rPr>
  </w:style>
  <w:style w:type="paragraph" w:styleId="Odstavekseznama">
    <w:name w:val="List Paragraph"/>
    <w:aliases w:val="Tabela - prazna vrstica,Preglednica,Odstavek seznama1,Naslov2a,Heading x1,Liste 1,za tekst,Označevanje,List Paragraph2,Colorful List - Accent 11,Dot pt,No Spacing1,List Paragraph Char Char Char,Indicator Text,Numbered Para 1,Graf"/>
    <w:basedOn w:val="Navaden"/>
    <w:link w:val="OdstavekseznamaZnak"/>
    <w:uiPriority w:val="34"/>
    <w:qFormat/>
    <w:rsid w:val="0057266F"/>
    <w:pPr>
      <w:ind w:left="720"/>
      <w:contextualSpacing/>
    </w:pPr>
  </w:style>
  <w:style w:type="paragraph" w:customStyle="1" w:styleId="Default">
    <w:name w:val="Default"/>
    <w:uiPriority w:val="99"/>
    <w:rsid w:val="00905D3A"/>
    <w:pPr>
      <w:spacing w:after="0" w:line="240" w:lineRule="auto"/>
    </w:pPr>
    <w:rPr>
      <w:rFonts w:ascii="Times New Roman" w:eastAsia="Times New Roman" w:hAnsi="Times New Roman" w:cs="Times New Roman"/>
      <w:snapToGrid w:val="0"/>
      <w:sz w:val="24"/>
      <w:szCs w:val="20"/>
      <w:lang w:eastAsia="sl-SI"/>
    </w:rPr>
  </w:style>
  <w:style w:type="paragraph" w:customStyle="1" w:styleId="LP2008">
    <w:name w:val="LP2008"/>
    <w:basedOn w:val="Navaden"/>
    <w:uiPriority w:val="99"/>
    <w:rsid w:val="009E3005"/>
    <w:pPr>
      <w:spacing w:after="120"/>
      <w:jc w:val="both"/>
    </w:pPr>
    <w:rPr>
      <w:rFonts w:eastAsia="Calibri" w:cs="Times New Roman"/>
      <w:szCs w:val="24"/>
      <w:lang w:eastAsia="sl-SI"/>
    </w:rPr>
  </w:style>
  <w:style w:type="character" w:customStyle="1" w:styleId="highlight1">
    <w:name w:val="highlight1"/>
    <w:basedOn w:val="Privzetapisavaodstavka"/>
    <w:rsid w:val="009E3005"/>
    <w:rPr>
      <w:color w:val="FF0000"/>
      <w:shd w:val="clear" w:color="auto" w:fill="FFFFFF"/>
    </w:rPr>
  </w:style>
  <w:style w:type="character" w:styleId="Hiperpovezava">
    <w:name w:val="Hyperlink"/>
    <w:basedOn w:val="Privzetapisavaodstavka"/>
    <w:uiPriority w:val="99"/>
    <w:unhideWhenUsed/>
    <w:rsid w:val="008D31FB"/>
    <w:rPr>
      <w:color w:val="7275AA"/>
    </w:rPr>
  </w:style>
  <w:style w:type="paragraph" w:styleId="Glava">
    <w:name w:val="header"/>
    <w:basedOn w:val="Navaden"/>
    <w:link w:val="GlavaZnak"/>
    <w:unhideWhenUsed/>
    <w:rsid w:val="00756D54"/>
    <w:pPr>
      <w:tabs>
        <w:tab w:val="center" w:pos="4536"/>
        <w:tab w:val="right" w:pos="9072"/>
      </w:tabs>
    </w:pPr>
  </w:style>
  <w:style w:type="character" w:customStyle="1" w:styleId="GlavaZnak">
    <w:name w:val="Glava Znak"/>
    <w:basedOn w:val="Privzetapisavaodstavka"/>
    <w:link w:val="Glava"/>
    <w:uiPriority w:val="99"/>
    <w:rsid w:val="00756D54"/>
  </w:style>
  <w:style w:type="paragraph" w:styleId="Noga">
    <w:name w:val="footer"/>
    <w:basedOn w:val="Navaden"/>
    <w:link w:val="NogaZnak"/>
    <w:uiPriority w:val="99"/>
    <w:unhideWhenUsed/>
    <w:qFormat/>
    <w:rsid w:val="00756D54"/>
    <w:pPr>
      <w:tabs>
        <w:tab w:val="center" w:pos="4536"/>
        <w:tab w:val="right" w:pos="9072"/>
      </w:tabs>
    </w:pPr>
  </w:style>
  <w:style w:type="character" w:customStyle="1" w:styleId="NogaZnak">
    <w:name w:val="Noga Znak"/>
    <w:basedOn w:val="Privzetapisavaodstavka"/>
    <w:link w:val="Noga"/>
    <w:uiPriority w:val="99"/>
    <w:rsid w:val="00756D54"/>
  </w:style>
  <w:style w:type="paragraph" w:styleId="Napis">
    <w:name w:val="caption"/>
    <w:basedOn w:val="Navaden"/>
    <w:next w:val="Navaden"/>
    <w:uiPriority w:val="35"/>
    <w:unhideWhenUsed/>
    <w:qFormat/>
    <w:rsid w:val="00A5480F"/>
    <w:rPr>
      <w:b/>
      <w:bCs/>
      <w:color w:val="4F81BD" w:themeColor="accent1"/>
      <w:sz w:val="18"/>
      <w:szCs w:val="18"/>
    </w:rPr>
  </w:style>
  <w:style w:type="paragraph" w:styleId="Navadensplet">
    <w:name w:val="Normal (Web)"/>
    <w:basedOn w:val="Navaden"/>
    <w:uiPriority w:val="99"/>
    <w:semiHidden/>
    <w:unhideWhenUsed/>
    <w:rsid w:val="00A62CD7"/>
    <w:pPr>
      <w:spacing w:before="100" w:beforeAutospacing="1" w:after="100" w:afterAutospacing="1"/>
    </w:pPr>
    <w:rPr>
      <w:rFonts w:ascii="Times New Roman" w:eastAsia="Times New Roman" w:hAnsi="Times New Roman" w:cs="Times New Roman"/>
      <w:sz w:val="24"/>
      <w:szCs w:val="24"/>
      <w:lang w:eastAsia="sl-SI"/>
    </w:rPr>
  </w:style>
  <w:style w:type="paragraph" w:styleId="Naslov">
    <w:name w:val="Title"/>
    <w:aliases w:val="Naslov dokumenta"/>
    <w:basedOn w:val="Navaden"/>
    <w:next w:val="Navaden"/>
    <w:link w:val="NaslovZnak"/>
    <w:uiPriority w:val="9"/>
    <w:qFormat/>
    <w:rsid w:val="00AA4E02"/>
    <w:pPr>
      <w:pBdr>
        <w:bottom w:val="single" w:sz="8" w:space="4" w:color="4F81BD" w:themeColor="accent1"/>
      </w:pBdr>
      <w:ind w:left="284"/>
      <w:contextualSpacing/>
    </w:pPr>
    <w:rPr>
      <w:rFonts w:eastAsiaTheme="majorEastAsia" w:cstheme="majorBidi"/>
      <w:color w:val="FFFFFF" w:themeColor="background1"/>
      <w:spacing w:val="5"/>
      <w:kern w:val="28"/>
      <w:sz w:val="64"/>
      <w:szCs w:val="52"/>
    </w:rPr>
  </w:style>
  <w:style w:type="character" w:customStyle="1" w:styleId="NaslovZnak">
    <w:name w:val="Naslov Znak"/>
    <w:aliases w:val="Naslov dokumenta Znak"/>
    <w:basedOn w:val="Privzetapisavaodstavka"/>
    <w:link w:val="Naslov"/>
    <w:uiPriority w:val="9"/>
    <w:rsid w:val="00AA4E02"/>
    <w:rPr>
      <w:rFonts w:eastAsiaTheme="majorEastAsia" w:cstheme="majorBidi"/>
      <w:color w:val="FFFFFF" w:themeColor="background1"/>
      <w:spacing w:val="5"/>
      <w:kern w:val="28"/>
      <w:sz w:val="64"/>
      <w:szCs w:val="52"/>
    </w:rPr>
  </w:style>
  <w:style w:type="paragraph" w:styleId="NaslovTOC">
    <w:name w:val="TOC Heading"/>
    <w:basedOn w:val="Naslov1"/>
    <w:next w:val="Navaden"/>
    <w:uiPriority w:val="39"/>
    <w:semiHidden/>
    <w:unhideWhenUsed/>
    <w:qFormat/>
    <w:rsid w:val="00526DD9"/>
    <w:pPr>
      <w:numPr>
        <w:numId w:val="0"/>
      </w:numPr>
      <w:spacing w:line="276" w:lineRule="auto"/>
      <w:outlineLvl w:val="9"/>
    </w:pPr>
    <w:rPr>
      <w:lang w:eastAsia="sl-SI"/>
    </w:rPr>
  </w:style>
  <w:style w:type="paragraph" w:styleId="Kazalovsebine1">
    <w:name w:val="toc 1"/>
    <w:basedOn w:val="Navaden"/>
    <w:next w:val="Navaden"/>
    <w:autoRedefine/>
    <w:uiPriority w:val="39"/>
    <w:unhideWhenUsed/>
    <w:rsid w:val="002A0A35"/>
    <w:pPr>
      <w:tabs>
        <w:tab w:val="left" w:pos="567"/>
        <w:tab w:val="right" w:leader="dot" w:pos="9060"/>
      </w:tabs>
      <w:spacing w:line="260" w:lineRule="exact"/>
    </w:pPr>
    <w:rPr>
      <w:b/>
      <w:noProof/>
    </w:rPr>
  </w:style>
  <w:style w:type="paragraph" w:styleId="Kazalovsebine2">
    <w:name w:val="toc 2"/>
    <w:basedOn w:val="Navaden"/>
    <w:next w:val="Navaden"/>
    <w:autoRedefine/>
    <w:uiPriority w:val="39"/>
    <w:unhideWhenUsed/>
    <w:rsid w:val="002737E6"/>
    <w:pPr>
      <w:tabs>
        <w:tab w:val="left" w:pos="709"/>
        <w:tab w:val="right" w:leader="dot" w:pos="9060"/>
      </w:tabs>
    </w:pPr>
    <w:rPr>
      <w:noProof/>
    </w:rPr>
  </w:style>
  <w:style w:type="paragraph" w:styleId="Kazalovsebine3">
    <w:name w:val="toc 3"/>
    <w:basedOn w:val="Navaden"/>
    <w:next w:val="Navaden"/>
    <w:autoRedefine/>
    <w:uiPriority w:val="39"/>
    <w:unhideWhenUsed/>
    <w:rsid w:val="001532CC"/>
    <w:pPr>
      <w:tabs>
        <w:tab w:val="left" w:pos="1100"/>
        <w:tab w:val="right" w:leader="dot" w:pos="9060"/>
      </w:tabs>
    </w:pPr>
  </w:style>
  <w:style w:type="paragraph" w:styleId="Sprotnaopomba-besedilo">
    <w:name w:val="footnote text"/>
    <w:basedOn w:val="Navaden"/>
    <w:link w:val="Sprotnaopomba-besediloZnak"/>
    <w:uiPriority w:val="99"/>
    <w:semiHidden/>
    <w:unhideWhenUsed/>
    <w:rsid w:val="007A6525"/>
    <w:rPr>
      <w:szCs w:val="20"/>
    </w:rPr>
  </w:style>
  <w:style w:type="character" w:customStyle="1" w:styleId="Sprotnaopomba-besediloZnak">
    <w:name w:val="Sprotna opomba - besedilo Znak"/>
    <w:basedOn w:val="Privzetapisavaodstavka"/>
    <w:link w:val="Sprotnaopomba-besedilo"/>
    <w:uiPriority w:val="99"/>
    <w:semiHidden/>
    <w:rsid w:val="007A6525"/>
    <w:rPr>
      <w:rFonts w:ascii="InterstateCE-Light" w:hAnsi="InterstateCE-Light"/>
      <w:sz w:val="20"/>
      <w:szCs w:val="20"/>
    </w:rPr>
  </w:style>
  <w:style w:type="character" w:styleId="Sprotnaopomba-sklic">
    <w:name w:val="footnote reference"/>
    <w:basedOn w:val="Privzetapisavaodstavka"/>
    <w:uiPriority w:val="99"/>
    <w:semiHidden/>
    <w:unhideWhenUsed/>
    <w:rsid w:val="007A6525"/>
    <w:rPr>
      <w:vertAlign w:val="superscript"/>
    </w:rPr>
  </w:style>
  <w:style w:type="paragraph" w:styleId="z-vrhobrazca">
    <w:name w:val="HTML Top of Form"/>
    <w:basedOn w:val="Navaden"/>
    <w:next w:val="Navaden"/>
    <w:link w:val="z-vrhobrazcaZnak"/>
    <w:hidden/>
    <w:uiPriority w:val="99"/>
    <w:semiHidden/>
    <w:unhideWhenUsed/>
    <w:rsid w:val="00D80D60"/>
    <w:pPr>
      <w:pBdr>
        <w:bottom w:val="single" w:sz="6" w:space="1" w:color="auto"/>
      </w:pBdr>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D80D60"/>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D80D60"/>
    <w:pPr>
      <w:pBdr>
        <w:top w:val="single" w:sz="6" w:space="1" w:color="auto"/>
      </w:pBdr>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rsid w:val="00D80D60"/>
    <w:rPr>
      <w:rFonts w:ascii="Arial" w:eastAsia="Times New Roman" w:hAnsi="Arial" w:cs="Arial"/>
      <w:vanish/>
      <w:sz w:val="16"/>
      <w:szCs w:val="16"/>
      <w:lang w:eastAsia="sl-SI"/>
    </w:rPr>
  </w:style>
  <w:style w:type="table" w:styleId="Tabelamrea">
    <w:name w:val="Table Grid"/>
    <w:basedOn w:val="Navadnatabela"/>
    <w:uiPriority w:val="59"/>
    <w:rsid w:val="00BF0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aliases w:val="Podnaslov dokumenta"/>
    <w:basedOn w:val="Navaden"/>
    <w:next w:val="Navaden"/>
    <w:link w:val="PodnaslovZnak"/>
    <w:autoRedefine/>
    <w:uiPriority w:val="9"/>
    <w:qFormat/>
    <w:rsid w:val="0086788C"/>
    <w:pPr>
      <w:numPr>
        <w:ilvl w:val="1"/>
      </w:numPr>
    </w:pPr>
    <w:rPr>
      <w:rFonts w:ascii="Calibri" w:eastAsiaTheme="majorEastAsia" w:hAnsi="Calibri" w:cstheme="majorBidi"/>
      <w:color w:val="FFFFFF" w:themeColor="background1"/>
      <w:sz w:val="36"/>
      <w:szCs w:val="24"/>
      <w:lang w:val="en-US"/>
    </w:rPr>
  </w:style>
  <w:style w:type="character" w:customStyle="1" w:styleId="PodnaslovZnak">
    <w:name w:val="Podnaslov Znak"/>
    <w:aliases w:val="Podnaslov dokumenta Znak"/>
    <w:basedOn w:val="Privzetapisavaodstavka"/>
    <w:link w:val="Podnaslov"/>
    <w:uiPriority w:val="9"/>
    <w:rsid w:val="0086788C"/>
    <w:rPr>
      <w:rFonts w:ascii="Calibri" w:eastAsiaTheme="majorEastAsia" w:hAnsi="Calibri" w:cstheme="majorBidi"/>
      <w:color w:val="FFFFFF" w:themeColor="background1"/>
      <w:sz w:val="36"/>
      <w:szCs w:val="24"/>
      <w:lang w:val="en-US"/>
    </w:rPr>
  </w:style>
  <w:style w:type="character" w:styleId="Pripombasklic">
    <w:name w:val="annotation reference"/>
    <w:basedOn w:val="Privzetapisavaodstavka"/>
    <w:uiPriority w:val="99"/>
    <w:semiHidden/>
    <w:unhideWhenUsed/>
    <w:rsid w:val="00DB4420"/>
    <w:rPr>
      <w:sz w:val="16"/>
      <w:szCs w:val="16"/>
    </w:rPr>
  </w:style>
  <w:style w:type="paragraph" w:styleId="Pripombabesedilo">
    <w:name w:val="annotation text"/>
    <w:basedOn w:val="Navaden"/>
    <w:link w:val="PripombabesediloZnak"/>
    <w:uiPriority w:val="99"/>
    <w:unhideWhenUsed/>
    <w:rsid w:val="00DB4420"/>
    <w:rPr>
      <w:szCs w:val="20"/>
    </w:rPr>
  </w:style>
  <w:style w:type="character" w:customStyle="1" w:styleId="PripombabesediloZnak">
    <w:name w:val="Pripomba – besedilo Znak"/>
    <w:basedOn w:val="Privzetapisavaodstavka"/>
    <w:link w:val="Pripombabesedilo"/>
    <w:uiPriority w:val="99"/>
    <w:rsid w:val="00DB4420"/>
    <w:rPr>
      <w:rFonts w:ascii="InterstateCE-Light" w:hAnsi="InterstateCE-Light"/>
      <w:sz w:val="20"/>
      <w:szCs w:val="20"/>
    </w:rPr>
  </w:style>
  <w:style w:type="paragraph" w:styleId="Zadevapripombe">
    <w:name w:val="annotation subject"/>
    <w:basedOn w:val="Pripombabesedilo"/>
    <w:next w:val="Pripombabesedilo"/>
    <w:link w:val="ZadevapripombeZnak"/>
    <w:uiPriority w:val="99"/>
    <w:semiHidden/>
    <w:unhideWhenUsed/>
    <w:rsid w:val="00DB4420"/>
    <w:rPr>
      <w:b/>
      <w:bCs/>
    </w:rPr>
  </w:style>
  <w:style w:type="character" w:customStyle="1" w:styleId="ZadevapripombeZnak">
    <w:name w:val="Zadeva pripombe Znak"/>
    <w:basedOn w:val="PripombabesediloZnak"/>
    <w:link w:val="Zadevapripombe"/>
    <w:uiPriority w:val="99"/>
    <w:semiHidden/>
    <w:rsid w:val="00DB4420"/>
    <w:rPr>
      <w:rFonts w:ascii="InterstateCE-Light" w:hAnsi="InterstateCE-Light"/>
      <w:b/>
      <w:bCs/>
      <w:sz w:val="20"/>
      <w:szCs w:val="20"/>
    </w:rPr>
  </w:style>
  <w:style w:type="paragraph" w:styleId="Telobesedila2">
    <w:name w:val="Body Text 2"/>
    <w:basedOn w:val="Navaden"/>
    <w:link w:val="Telobesedila2Znak"/>
    <w:autoRedefine/>
    <w:uiPriority w:val="9"/>
    <w:unhideWhenUsed/>
    <w:qFormat/>
    <w:rsid w:val="00AB0738"/>
    <w:pPr>
      <w:spacing w:before="60"/>
      <w:ind w:left="360" w:hanging="360"/>
    </w:pPr>
    <w:rPr>
      <w:rFonts w:ascii="Calibri" w:eastAsiaTheme="minorEastAsia" w:hAnsi="Calibri"/>
      <w:color w:val="E36C0A" w:themeColor="accent6" w:themeShade="BF"/>
      <w:szCs w:val="24"/>
      <w:lang w:val="en-US"/>
    </w:rPr>
  </w:style>
  <w:style w:type="character" w:customStyle="1" w:styleId="Telobesedila2Znak">
    <w:name w:val="Telo besedila 2 Znak"/>
    <w:basedOn w:val="Privzetapisavaodstavka"/>
    <w:link w:val="Telobesedila2"/>
    <w:uiPriority w:val="9"/>
    <w:rsid w:val="00AB0738"/>
    <w:rPr>
      <w:rFonts w:ascii="Calibri" w:eastAsiaTheme="minorEastAsia" w:hAnsi="Calibri"/>
      <w:color w:val="E36C0A" w:themeColor="accent6" w:themeShade="BF"/>
      <w:szCs w:val="24"/>
      <w:lang w:val="en-US"/>
    </w:rPr>
  </w:style>
  <w:style w:type="paragraph" w:styleId="Telobesedila">
    <w:name w:val="Body Text"/>
    <w:aliases w:val="Naslov grafikona ali slike"/>
    <w:basedOn w:val="Navaden"/>
    <w:link w:val="TelobesedilaZnak"/>
    <w:autoRedefine/>
    <w:uiPriority w:val="9"/>
    <w:unhideWhenUsed/>
    <w:qFormat/>
    <w:rsid w:val="00721EB9"/>
    <w:pPr>
      <w:spacing w:after="80"/>
    </w:pPr>
    <w:rPr>
      <w:rFonts w:ascii="Calibri" w:eastAsiaTheme="minorEastAsia" w:hAnsi="Calibri"/>
      <w:b/>
      <w:color w:val="4F81BD" w:themeColor="accent1"/>
      <w:szCs w:val="24"/>
      <w:lang w:val="en-US"/>
    </w:rPr>
  </w:style>
  <w:style w:type="character" w:customStyle="1" w:styleId="TelobesedilaZnak">
    <w:name w:val="Telo besedila Znak"/>
    <w:aliases w:val="Naslov grafikona ali slike Znak"/>
    <w:basedOn w:val="Privzetapisavaodstavka"/>
    <w:link w:val="Telobesedila"/>
    <w:uiPriority w:val="9"/>
    <w:rsid w:val="00721EB9"/>
    <w:rPr>
      <w:rFonts w:ascii="Calibri" w:eastAsiaTheme="minorEastAsia" w:hAnsi="Calibri"/>
      <w:b/>
      <w:color w:val="4F81BD" w:themeColor="accent1"/>
      <w:szCs w:val="24"/>
      <w:lang w:val="en-US"/>
    </w:rPr>
  </w:style>
  <w:style w:type="table" w:styleId="Svetlosenenjepoudarek1">
    <w:name w:val="Light Shading Accent 1"/>
    <w:basedOn w:val="Navadnatabela"/>
    <w:uiPriority w:val="60"/>
    <w:rsid w:val="00F77C50"/>
    <w:pPr>
      <w:spacing w:after="0" w:line="240" w:lineRule="auto"/>
    </w:pPr>
    <w:rPr>
      <w:color w:val="000000" w:themeColor="text1"/>
      <w:sz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rezrazmikov">
    <w:name w:val="No Spacing"/>
    <w:uiPriority w:val="1"/>
    <w:qFormat/>
    <w:rsid w:val="00DD598E"/>
    <w:pPr>
      <w:spacing w:after="0" w:line="240" w:lineRule="auto"/>
    </w:pPr>
  </w:style>
  <w:style w:type="paragraph" w:styleId="Konnaopomba-besedilo">
    <w:name w:val="endnote text"/>
    <w:basedOn w:val="Navaden"/>
    <w:link w:val="Konnaopomba-besediloZnak"/>
    <w:uiPriority w:val="99"/>
    <w:semiHidden/>
    <w:unhideWhenUsed/>
    <w:rsid w:val="004C37B1"/>
    <w:rPr>
      <w:sz w:val="20"/>
      <w:szCs w:val="20"/>
    </w:rPr>
  </w:style>
  <w:style w:type="character" w:customStyle="1" w:styleId="Konnaopomba-besediloZnak">
    <w:name w:val="Končna opomba - besedilo Znak"/>
    <w:basedOn w:val="Privzetapisavaodstavka"/>
    <w:link w:val="Konnaopomba-besedilo"/>
    <w:uiPriority w:val="99"/>
    <w:semiHidden/>
    <w:rsid w:val="004C37B1"/>
    <w:rPr>
      <w:sz w:val="20"/>
      <w:szCs w:val="20"/>
    </w:rPr>
  </w:style>
  <w:style w:type="character" w:styleId="Konnaopomba-sklic">
    <w:name w:val="endnote reference"/>
    <w:basedOn w:val="Privzetapisavaodstavka"/>
    <w:uiPriority w:val="99"/>
    <w:semiHidden/>
    <w:unhideWhenUsed/>
    <w:rsid w:val="004C37B1"/>
    <w:rPr>
      <w:vertAlign w:val="superscript"/>
    </w:rPr>
  </w:style>
  <w:style w:type="table" w:styleId="Svetlosenenjepoudarek6">
    <w:name w:val="Light Shading Accent 6"/>
    <w:basedOn w:val="Navadnatabela"/>
    <w:uiPriority w:val="60"/>
    <w:rsid w:val="00841B7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lamreapoudarek3">
    <w:name w:val="Light Grid Accent 3"/>
    <w:basedOn w:val="Navadnatabela"/>
    <w:uiPriority w:val="62"/>
    <w:rsid w:val="002844A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osenenje">
    <w:name w:val="Light Shading"/>
    <w:basedOn w:val="Navadnatabela"/>
    <w:uiPriority w:val="60"/>
    <w:rsid w:val="00BF0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elseznampoudarek2">
    <w:name w:val="Light List Accent 2"/>
    <w:basedOn w:val="Navadnatabela"/>
    <w:uiPriority w:val="61"/>
    <w:rsid w:val="00BF0D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osenenjepoudarek2">
    <w:name w:val="Light Shading Accent 2"/>
    <w:basedOn w:val="Navadnatabela"/>
    <w:uiPriority w:val="60"/>
    <w:rsid w:val="005854A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DARSTABELA">
    <w:name w:val="DARS TABELA"/>
    <w:basedOn w:val="Navadnatabela"/>
    <w:uiPriority w:val="99"/>
    <w:rsid w:val="00F421A9"/>
    <w:pPr>
      <w:spacing w:after="0" w:line="240" w:lineRule="auto"/>
      <w:jc w:val="right"/>
    </w:pPr>
    <w:rPr>
      <w:sz w:val="18"/>
    </w:rPr>
    <w:tblPr>
      <w:tblBorders>
        <w:bottom w:val="single" w:sz="8" w:space="0" w:color="548DD4" w:themeColor="text2" w:themeTint="99"/>
        <w:insideH w:val="single" w:sz="4" w:space="0" w:color="C6D9F1" w:themeColor="text2" w:themeTint="33"/>
      </w:tblBorders>
    </w:tblPr>
    <w:tcPr>
      <w:shd w:val="clear" w:color="auto" w:fill="auto"/>
      <w:vAlign w:val="center"/>
    </w:tcPr>
    <w:tblStylePr w:type="firstRow">
      <w:rPr>
        <w:rFonts w:asciiTheme="minorHAnsi" w:hAnsiTheme="minorHAnsi"/>
        <w:b/>
        <w:sz w:val="18"/>
      </w:rPr>
      <w:tblPr/>
      <w:tcPr>
        <w:tcBorders>
          <w:bottom w:val="single" w:sz="8" w:space="0" w:color="548DD4" w:themeColor="text2" w:themeTint="99"/>
        </w:tcBorders>
        <w:shd w:val="clear" w:color="auto" w:fill="B8CCE4" w:themeFill="accent1" w:themeFillTint="66"/>
      </w:tcPr>
    </w:tblStylePr>
    <w:tblStylePr w:type="firstCol">
      <w:pPr>
        <w:jc w:val="left"/>
      </w:pPr>
    </w:tblStylePr>
  </w:style>
  <w:style w:type="table" w:styleId="Barvnamreapoudarek4">
    <w:name w:val="Colorful Grid Accent 4"/>
    <w:basedOn w:val="Navadnatabela"/>
    <w:uiPriority w:val="73"/>
    <w:rsid w:val="00E436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vnamrea">
    <w:name w:val="Colorful Grid"/>
    <w:basedOn w:val="Navadnatabela"/>
    <w:uiPriority w:val="73"/>
    <w:rsid w:val="00E436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iseznampoudarek6">
    <w:name w:val="Colorful List Accent 6"/>
    <w:basedOn w:val="Navadnatabela"/>
    <w:uiPriority w:val="72"/>
    <w:rsid w:val="00E4367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Intenzivensklic">
    <w:name w:val="Intense Reference"/>
    <w:basedOn w:val="Privzetapisavaodstavka"/>
    <w:qFormat/>
    <w:rsid w:val="00EA0F38"/>
    <w:rPr>
      <w:rFonts w:cs="Times New Roman"/>
      <w:b/>
      <w:bCs/>
      <w:smallCaps/>
    </w:rPr>
  </w:style>
  <w:style w:type="character" w:customStyle="1" w:styleId="OdstavekseznamaZnak">
    <w:name w:val="Odstavek seznama Znak"/>
    <w:aliases w:val="Tabela - prazna vrstica Znak,Preglednica Znak,Odstavek seznama1 Znak,Naslov2a Znak,Heading x1 Znak,Liste 1 Znak,za tekst Znak,Označevanje Znak,List Paragraph2 Znak,Colorful List - Accent 11 Znak,Dot pt Znak,No Spacing1 Znak"/>
    <w:basedOn w:val="Privzetapisavaodstavka"/>
    <w:link w:val="Odstavekseznama"/>
    <w:uiPriority w:val="34"/>
    <w:qFormat/>
    <w:rsid w:val="008F3B31"/>
  </w:style>
  <w:style w:type="paragraph" w:customStyle="1" w:styleId="Navaden3">
    <w:name w:val="Navaden 3"/>
    <w:basedOn w:val="Navaden"/>
    <w:rsid w:val="004D694C"/>
    <w:pPr>
      <w:spacing w:after="60"/>
      <w:jc w:val="both"/>
    </w:pPr>
    <w:rPr>
      <w:rFonts w:ascii="InterstateCE-Light" w:hAnsi="InterstateCE-Light" w:cs="Times New Roman"/>
      <w:sz w:val="20"/>
      <w:szCs w:val="20"/>
      <w:lang w:eastAsia="sl-SI"/>
    </w:rPr>
  </w:style>
  <w:style w:type="paragraph" w:customStyle="1" w:styleId="Slog1">
    <w:name w:val="Slog1"/>
    <w:basedOn w:val="Naslov2"/>
    <w:qFormat/>
    <w:rsid w:val="0036545C"/>
    <w:pPr>
      <w:numPr>
        <w:ilvl w:val="0"/>
        <w:numId w:val="11"/>
      </w:numPr>
      <w:spacing w:before="200" w:after="0" w:line="276" w:lineRule="auto"/>
    </w:pPr>
    <w:rPr>
      <w:rFonts w:ascii="InterstateCE-RegularComp" w:hAnsi="InterstateCE-RegularComp"/>
      <w:b w:val="0"/>
      <w:color w:val="000000" w:themeColor="text1"/>
      <w:sz w:val="24"/>
      <w:szCs w:val="24"/>
    </w:rPr>
  </w:style>
  <w:style w:type="character" w:styleId="Krepko">
    <w:name w:val="Strong"/>
    <w:basedOn w:val="Privzetapisavaodstavka"/>
    <w:uiPriority w:val="22"/>
    <w:qFormat/>
    <w:rsid w:val="004831A3"/>
    <w:rPr>
      <w:b/>
      <w:bCs/>
    </w:rPr>
  </w:style>
  <w:style w:type="paragraph" w:styleId="Revizija">
    <w:name w:val="Revision"/>
    <w:hidden/>
    <w:uiPriority w:val="99"/>
    <w:semiHidden/>
    <w:rsid w:val="00354EB6"/>
    <w:pPr>
      <w:spacing w:after="0" w:line="240" w:lineRule="auto"/>
    </w:pPr>
  </w:style>
  <w:style w:type="paragraph" w:customStyle="1" w:styleId="paragraph">
    <w:name w:val="paragraph"/>
    <w:basedOn w:val="Navaden"/>
    <w:rsid w:val="009E26EC"/>
    <w:pPr>
      <w:spacing w:before="100" w:beforeAutospacing="1" w:after="100" w:afterAutospacing="1"/>
    </w:pPr>
    <w:rPr>
      <w:rFonts w:ascii="Times New Roman" w:eastAsia="Times New Roman" w:hAnsi="Times New Roman" w:cs="Times New Roman"/>
      <w:sz w:val="24"/>
      <w:szCs w:val="24"/>
      <w:lang w:eastAsia="sl-SI"/>
    </w:rPr>
  </w:style>
  <w:style w:type="character" w:customStyle="1" w:styleId="eop">
    <w:name w:val="eop"/>
    <w:basedOn w:val="Privzetapisavaodstavka"/>
    <w:rsid w:val="003E1F45"/>
  </w:style>
  <w:style w:type="character" w:customStyle="1" w:styleId="normaltextrun">
    <w:name w:val="normaltextrun"/>
    <w:basedOn w:val="Privzetapisavaodstavka"/>
    <w:rsid w:val="003E1F45"/>
  </w:style>
  <w:style w:type="character" w:customStyle="1" w:styleId="cf01">
    <w:name w:val="cf01"/>
    <w:basedOn w:val="Privzetapisavaodstavka"/>
    <w:rsid w:val="00656F82"/>
    <w:rPr>
      <w:rFonts w:ascii="Segoe UI" w:hAnsi="Segoe UI" w:cs="Segoe UI" w:hint="default"/>
    </w:rPr>
  </w:style>
  <w:style w:type="character" w:customStyle="1" w:styleId="Nerazreenaomemba1">
    <w:name w:val="Nerazrešena omemba1"/>
    <w:basedOn w:val="Privzetapisavaodstavka"/>
    <w:uiPriority w:val="99"/>
    <w:semiHidden/>
    <w:unhideWhenUsed/>
    <w:rsid w:val="00460B97"/>
    <w:rPr>
      <w:color w:val="605E5C"/>
      <w:shd w:val="clear" w:color="auto" w:fill="E1DFDD"/>
    </w:rPr>
  </w:style>
  <w:style w:type="character" w:customStyle="1" w:styleId="UnresolvedMention">
    <w:name w:val="Unresolved Mention"/>
    <w:basedOn w:val="Privzetapisavaodstavka"/>
    <w:uiPriority w:val="99"/>
    <w:semiHidden/>
    <w:unhideWhenUsed/>
    <w:rsid w:val="00261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019">
      <w:bodyDiv w:val="1"/>
      <w:marLeft w:val="0"/>
      <w:marRight w:val="0"/>
      <w:marTop w:val="0"/>
      <w:marBottom w:val="0"/>
      <w:divBdr>
        <w:top w:val="none" w:sz="0" w:space="0" w:color="auto"/>
        <w:left w:val="none" w:sz="0" w:space="0" w:color="auto"/>
        <w:bottom w:val="none" w:sz="0" w:space="0" w:color="auto"/>
        <w:right w:val="none" w:sz="0" w:space="0" w:color="auto"/>
      </w:divBdr>
    </w:div>
    <w:div w:id="26108711">
      <w:bodyDiv w:val="1"/>
      <w:marLeft w:val="0"/>
      <w:marRight w:val="0"/>
      <w:marTop w:val="0"/>
      <w:marBottom w:val="0"/>
      <w:divBdr>
        <w:top w:val="none" w:sz="0" w:space="0" w:color="auto"/>
        <w:left w:val="none" w:sz="0" w:space="0" w:color="auto"/>
        <w:bottom w:val="none" w:sz="0" w:space="0" w:color="auto"/>
        <w:right w:val="none" w:sz="0" w:space="0" w:color="auto"/>
      </w:divBdr>
    </w:div>
    <w:div w:id="54395419">
      <w:bodyDiv w:val="1"/>
      <w:marLeft w:val="0"/>
      <w:marRight w:val="0"/>
      <w:marTop w:val="0"/>
      <w:marBottom w:val="0"/>
      <w:divBdr>
        <w:top w:val="none" w:sz="0" w:space="0" w:color="auto"/>
        <w:left w:val="none" w:sz="0" w:space="0" w:color="auto"/>
        <w:bottom w:val="none" w:sz="0" w:space="0" w:color="auto"/>
        <w:right w:val="none" w:sz="0" w:space="0" w:color="auto"/>
      </w:divBdr>
    </w:div>
    <w:div w:id="61681220">
      <w:bodyDiv w:val="1"/>
      <w:marLeft w:val="0"/>
      <w:marRight w:val="0"/>
      <w:marTop w:val="0"/>
      <w:marBottom w:val="0"/>
      <w:divBdr>
        <w:top w:val="none" w:sz="0" w:space="0" w:color="auto"/>
        <w:left w:val="none" w:sz="0" w:space="0" w:color="auto"/>
        <w:bottom w:val="none" w:sz="0" w:space="0" w:color="auto"/>
        <w:right w:val="none" w:sz="0" w:space="0" w:color="auto"/>
      </w:divBdr>
    </w:div>
    <w:div w:id="88083434">
      <w:bodyDiv w:val="1"/>
      <w:marLeft w:val="0"/>
      <w:marRight w:val="0"/>
      <w:marTop w:val="0"/>
      <w:marBottom w:val="0"/>
      <w:divBdr>
        <w:top w:val="none" w:sz="0" w:space="0" w:color="auto"/>
        <w:left w:val="none" w:sz="0" w:space="0" w:color="auto"/>
        <w:bottom w:val="none" w:sz="0" w:space="0" w:color="auto"/>
        <w:right w:val="none" w:sz="0" w:space="0" w:color="auto"/>
      </w:divBdr>
    </w:div>
    <w:div w:id="126975346">
      <w:bodyDiv w:val="1"/>
      <w:marLeft w:val="0"/>
      <w:marRight w:val="0"/>
      <w:marTop w:val="0"/>
      <w:marBottom w:val="0"/>
      <w:divBdr>
        <w:top w:val="none" w:sz="0" w:space="0" w:color="auto"/>
        <w:left w:val="none" w:sz="0" w:space="0" w:color="auto"/>
        <w:bottom w:val="none" w:sz="0" w:space="0" w:color="auto"/>
        <w:right w:val="none" w:sz="0" w:space="0" w:color="auto"/>
      </w:divBdr>
    </w:div>
    <w:div w:id="128941305">
      <w:bodyDiv w:val="1"/>
      <w:marLeft w:val="0"/>
      <w:marRight w:val="0"/>
      <w:marTop w:val="0"/>
      <w:marBottom w:val="0"/>
      <w:divBdr>
        <w:top w:val="none" w:sz="0" w:space="0" w:color="auto"/>
        <w:left w:val="none" w:sz="0" w:space="0" w:color="auto"/>
        <w:bottom w:val="none" w:sz="0" w:space="0" w:color="auto"/>
        <w:right w:val="none" w:sz="0" w:space="0" w:color="auto"/>
      </w:divBdr>
    </w:div>
    <w:div w:id="140582602">
      <w:bodyDiv w:val="1"/>
      <w:marLeft w:val="0"/>
      <w:marRight w:val="0"/>
      <w:marTop w:val="0"/>
      <w:marBottom w:val="0"/>
      <w:divBdr>
        <w:top w:val="none" w:sz="0" w:space="0" w:color="auto"/>
        <w:left w:val="none" w:sz="0" w:space="0" w:color="auto"/>
        <w:bottom w:val="none" w:sz="0" w:space="0" w:color="auto"/>
        <w:right w:val="none" w:sz="0" w:space="0" w:color="auto"/>
      </w:divBdr>
    </w:div>
    <w:div w:id="143590467">
      <w:bodyDiv w:val="1"/>
      <w:marLeft w:val="0"/>
      <w:marRight w:val="0"/>
      <w:marTop w:val="0"/>
      <w:marBottom w:val="0"/>
      <w:divBdr>
        <w:top w:val="none" w:sz="0" w:space="0" w:color="auto"/>
        <w:left w:val="none" w:sz="0" w:space="0" w:color="auto"/>
        <w:bottom w:val="none" w:sz="0" w:space="0" w:color="auto"/>
        <w:right w:val="none" w:sz="0" w:space="0" w:color="auto"/>
      </w:divBdr>
    </w:div>
    <w:div w:id="151989191">
      <w:bodyDiv w:val="1"/>
      <w:marLeft w:val="0"/>
      <w:marRight w:val="0"/>
      <w:marTop w:val="0"/>
      <w:marBottom w:val="0"/>
      <w:divBdr>
        <w:top w:val="none" w:sz="0" w:space="0" w:color="auto"/>
        <w:left w:val="none" w:sz="0" w:space="0" w:color="auto"/>
        <w:bottom w:val="none" w:sz="0" w:space="0" w:color="auto"/>
        <w:right w:val="none" w:sz="0" w:space="0" w:color="auto"/>
      </w:divBdr>
    </w:div>
    <w:div w:id="206719726">
      <w:bodyDiv w:val="1"/>
      <w:marLeft w:val="0"/>
      <w:marRight w:val="0"/>
      <w:marTop w:val="0"/>
      <w:marBottom w:val="0"/>
      <w:divBdr>
        <w:top w:val="none" w:sz="0" w:space="0" w:color="auto"/>
        <w:left w:val="none" w:sz="0" w:space="0" w:color="auto"/>
        <w:bottom w:val="none" w:sz="0" w:space="0" w:color="auto"/>
        <w:right w:val="none" w:sz="0" w:space="0" w:color="auto"/>
      </w:divBdr>
    </w:div>
    <w:div w:id="228460920">
      <w:bodyDiv w:val="1"/>
      <w:marLeft w:val="0"/>
      <w:marRight w:val="0"/>
      <w:marTop w:val="0"/>
      <w:marBottom w:val="0"/>
      <w:divBdr>
        <w:top w:val="none" w:sz="0" w:space="0" w:color="auto"/>
        <w:left w:val="none" w:sz="0" w:space="0" w:color="auto"/>
        <w:bottom w:val="none" w:sz="0" w:space="0" w:color="auto"/>
        <w:right w:val="none" w:sz="0" w:space="0" w:color="auto"/>
      </w:divBdr>
    </w:div>
    <w:div w:id="228535285">
      <w:bodyDiv w:val="1"/>
      <w:marLeft w:val="0"/>
      <w:marRight w:val="0"/>
      <w:marTop w:val="0"/>
      <w:marBottom w:val="0"/>
      <w:divBdr>
        <w:top w:val="none" w:sz="0" w:space="0" w:color="auto"/>
        <w:left w:val="none" w:sz="0" w:space="0" w:color="auto"/>
        <w:bottom w:val="none" w:sz="0" w:space="0" w:color="auto"/>
        <w:right w:val="none" w:sz="0" w:space="0" w:color="auto"/>
      </w:divBdr>
    </w:div>
    <w:div w:id="235634605">
      <w:bodyDiv w:val="1"/>
      <w:marLeft w:val="0"/>
      <w:marRight w:val="0"/>
      <w:marTop w:val="0"/>
      <w:marBottom w:val="0"/>
      <w:divBdr>
        <w:top w:val="none" w:sz="0" w:space="0" w:color="auto"/>
        <w:left w:val="none" w:sz="0" w:space="0" w:color="auto"/>
        <w:bottom w:val="none" w:sz="0" w:space="0" w:color="auto"/>
        <w:right w:val="none" w:sz="0" w:space="0" w:color="auto"/>
      </w:divBdr>
    </w:div>
    <w:div w:id="252517831">
      <w:bodyDiv w:val="1"/>
      <w:marLeft w:val="0"/>
      <w:marRight w:val="0"/>
      <w:marTop w:val="0"/>
      <w:marBottom w:val="0"/>
      <w:divBdr>
        <w:top w:val="none" w:sz="0" w:space="0" w:color="auto"/>
        <w:left w:val="none" w:sz="0" w:space="0" w:color="auto"/>
        <w:bottom w:val="none" w:sz="0" w:space="0" w:color="auto"/>
        <w:right w:val="none" w:sz="0" w:space="0" w:color="auto"/>
      </w:divBdr>
    </w:div>
    <w:div w:id="259146072">
      <w:bodyDiv w:val="1"/>
      <w:marLeft w:val="0"/>
      <w:marRight w:val="0"/>
      <w:marTop w:val="0"/>
      <w:marBottom w:val="0"/>
      <w:divBdr>
        <w:top w:val="none" w:sz="0" w:space="0" w:color="auto"/>
        <w:left w:val="none" w:sz="0" w:space="0" w:color="auto"/>
        <w:bottom w:val="none" w:sz="0" w:space="0" w:color="auto"/>
        <w:right w:val="none" w:sz="0" w:space="0" w:color="auto"/>
      </w:divBdr>
    </w:div>
    <w:div w:id="261382267">
      <w:bodyDiv w:val="1"/>
      <w:marLeft w:val="0"/>
      <w:marRight w:val="0"/>
      <w:marTop w:val="0"/>
      <w:marBottom w:val="0"/>
      <w:divBdr>
        <w:top w:val="none" w:sz="0" w:space="0" w:color="auto"/>
        <w:left w:val="none" w:sz="0" w:space="0" w:color="auto"/>
        <w:bottom w:val="none" w:sz="0" w:space="0" w:color="auto"/>
        <w:right w:val="none" w:sz="0" w:space="0" w:color="auto"/>
      </w:divBdr>
    </w:div>
    <w:div w:id="262761036">
      <w:bodyDiv w:val="1"/>
      <w:marLeft w:val="0"/>
      <w:marRight w:val="0"/>
      <w:marTop w:val="0"/>
      <w:marBottom w:val="0"/>
      <w:divBdr>
        <w:top w:val="none" w:sz="0" w:space="0" w:color="auto"/>
        <w:left w:val="none" w:sz="0" w:space="0" w:color="auto"/>
        <w:bottom w:val="none" w:sz="0" w:space="0" w:color="auto"/>
        <w:right w:val="none" w:sz="0" w:space="0" w:color="auto"/>
      </w:divBdr>
    </w:div>
    <w:div w:id="274755586">
      <w:bodyDiv w:val="1"/>
      <w:marLeft w:val="0"/>
      <w:marRight w:val="0"/>
      <w:marTop w:val="0"/>
      <w:marBottom w:val="0"/>
      <w:divBdr>
        <w:top w:val="none" w:sz="0" w:space="0" w:color="auto"/>
        <w:left w:val="none" w:sz="0" w:space="0" w:color="auto"/>
        <w:bottom w:val="none" w:sz="0" w:space="0" w:color="auto"/>
        <w:right w:val="none" w:sz="0" w:space="0" w:color="auto"/>
      </w:divBdr>
    </w:div>
    <w:div w:id="288780627">
      <w:bodyDiv w:val="1"/>
      <w:marLeft w:val="0"/>
      <w:marRight w:val="0"/>
      <w:marTop w:val="0"/>
      <w:marBottom w:val="0"/>
      <w:divBdr>
        <w:top w:val="none" w:sz="0" w:space="0" w:color="auto"/>
        <w:left w:val="none" w:sz="0" w:space="0" w:color="auto"/>
        <w:bottom w:val="none" w:sz="0" w:space="0" w:color="auto"/>
        <w:right w:val="none" w:sz="0" w:space="0" w:color="auto"/>
      </w:divBdr>
    </w:div>
    <w:div w:id="290671921">
      <w:bodyDiv w:val="1"/>
      <w:marLeft w:val="0"/>
      <w:marRight w:val="0"/>
      <w:marTop w:val="0"/>
      <w:marBottom w:val="0"/>
      <w:divBdr>
        <w:top w:val="none" w:sz="0" w:space="0" w:color="auto"/>
        <w:left w:val="none" w:sz="0" w:space="0" w:color="auto"/>
        <w:bottom w:val="none" w:sz="0" w:space="0" w:color="auto"/>
        <w:right w:val="none" w:sz="0" w:space="0" w:color="auto"/>
      </w:divBdr>
    </w:div>
    <w:div w:id="330067322">
      <w:bodyDiv w:val="1"/>
      <w:marLeft w:val="0"/>
      <w:marRight w:val="0"/>
      <w:marTop w:val="0"/>
      <w:marBottom w:val="0"/>
      <w:divBdr>
        <w:top w:val="none" w:sz="0" w:space="0" w:color="auto"/>
        <w:left w:val="none" w:sz="0" w:space="0" w:color="auto"/>
        <w:bottom w:val="none" w:sz="0" w:space="0" w:color="auto"/>
        <w:right w:val="none" w:sz="0" w:space="0" w:color="auto"/>
      </w:divBdr>
    </w:div>
    <w:div w:id="347561747">
      <w:bodyDiv w:val="1"/>
      <w:marLeft w:val="0"/>
      <w:marRight w:val="0"/>
      <w:marTop w:val="0"/>
      <w:marBottom w:val="0"/>
      <w:divBdr>
        <w:top w:val="none" w:sz="0" w:space="0" w:color="auto"/>
        <w:left w:val="none" w:sz="0" w:space="0" w:color="auto"/>
        <w:bottom w:val="none" w:sz="0" w:space="0" w:color="auto"/>
        <w:right w:val="none" w:sz="0" w:space="0" w:color="auto"/>
      </w:divBdr>
    </w:div>
    <w:div w:id="354382232">
      <w:bodyDiv w:val="1"/>
      <w:marLeft w:val="0"/>
      <w:marRight w:val="0"/>
      <w:marTop w:val="0"/>
      <w:marBottom w:val="0"/>
      <w:divBdr>
        <w:top w:val="none" w:sz="0" w:space="0" w:color="auto"/>
        <w:left w:val="none" w:sz="0" w:space="0" w:color="auto"/>
        <w:bottom w:val="none" w:sz="0" w:space="0" w:color="auto"/>
        <w:right w:val="none" w:sz="0" w:space="0" w:color="auto"/>
      </w:divBdr>
    </w:div>
    <w:div w:id="366373668">
      <w:bodyDiv w:val="1"/>
      <w:marLeft w:val="0"/>
      <w:marRight w:val="0"/>
      <w:marTop w:val="0"/>
      <w:marBottom w:val="0"/>
      <w:divBdr>
        <w:top w:val="none" w:sz="0" w:space="0" w:color="auto"/>
        <w:left w:val="none" w:sz="0" w:space="0" w:color="auto"/>
        <w:bottom w:val="none" w:sz="0" w:space="0" w:color="auto"/>
        <w:right w:val="none" w:sz="0" w:space="0" w:color="auto"/>
      </w:divBdr>
    </w:div>
    <w:div w:id="382027502">
      <w:bodyDiv w:val="1"/>
      <w:marLeft w:val="0"/>
      <w:marRight w:val="0"/>
      <w:marTop w:val="0"/>
      <w:marBottom w:val="0"/>
      <w:divBdr>
        <w:top w:val="none" w:sz="0" w:space="0" w:color="auto"/>
        <w:left w:val="none" w:sz="0" w:space="0" w:color="auto"/>
        <w:bottom w:val="none" w:sz="0" w:space="0" w:color="auto"/>
        <w:right w:val="none" w:sz="0" w:space="0" w:color="auto"/>
      </w:divBdr>
    </w:div>
    <w:div w:id="384256478">
      <w:bodyDiv w:val="1"/>
      <w:marLeft w:val="0"/>
      <w:marRight w:val="0"/>
      <w:marTop w:val="0"/>
      <w:marBottom w:val="0"/>
      <w:divBdr>
        <w:top w:val="none" w:sz="0" w:space="0" w:color="auto"/>
        <w:left w:val="none" w:sz="0" w:space="0" w:color="auto"/>
        <w:bottom w:val="none" w:sz="0" w:space="0" w:color="auto"/>
        <w:right w:val="none" w:sz="0" w:space="0" w:color="auto"/>
      </w:divBdr>
    </w:div>
    <w:div w:id="402416459">
      <w:bodyDiv w:val="1"/>
      <w:marLeft w:val="0"/>
      <w:marRight w:val="0"/>
      <w:marTop w:val="0"/>
      <w:marBottom w:val="0"/>
      <w:divBdr>
        <w:top w:val="none" w:sz="0" w:space="0" w:color="auto"/>
        <w:left w:val="none" w:sz="0" w:space="0" w:color="auto"/>
        <w:bottom w:val="none" w:sz="0" w:space="0" w:color="auto"/>
        <w:right w:val="none" w:sz="0" w:space="0" w:color="auto"/>
      </w:divBdr>
    </w:div>
    <w:div w:id="426998351">
      <w:bodyDiv w:val="1"/>
      <w:marLeft w:val="0"/>
      <w:marRight w:val="0"/>
      <w:marTop w:val="0"/>
      <w:marBottom w:val="0"/>
      <w:divBdr>
        <w:top w:val="none" w:sz="0" w:space="0" w:color="auto"/>
        <w:left w:val="none" w:sz="0" w:space="0" w:color="auto"/>
        <w:bottom w:val="none" w:sz="0" w:space="0" w:color="auto"/>
        <w:right w:val="none" w:sz="0" w:space="0" w:color="auto"/>
      </w:divBdr>
    </w:div>
    <w:div w:id="430905145">
      <w:bodyDiv w:val="1"/>
      <w:marLeft w:val="0"/>
      <w:marRight w:val="0"/>
      <w:marTop w:val="0"/>
      <w:marBottom w:val="0"/>
      <w:divBdr>
        <w:top w:val="none" w:sz="0" w:space="0" w:color="auto"/>
        <w:left w:val="none" w:sz="0" w:space="0" w:color="auto"/>
        <w:bottom w:val="none" w:sz="0" w:space="0" w:color="auto"/>
        <w:right w:val="none" w:sz="0" w:space="0" w:color="auto"/>
      </w:divBdr>
    </w:div>
    <w:div w:id="449205070">
      <w:bodyDiv w:val="1"/>
      <w:marLeft w:val="0"/>
      <w:marRight w:val="0"/>
      <w:marTop w:val="0"/>
      <w:marBottom w:val="0"/>
      <w:divBdr>
        <w:top w:val="none" w:sz="0" w:space="0" w:color="auto"/>
        <w:left w:val="none" w:sz="0" w:space="0" w:color="auto"/>
        <w:bottom w:val="none" w:sz="0" w:space="0" w:color="auto"/>
        <w:right w:val="none" w:sz="0" w:space="0" w:color="auto"/>
      </w:divBdr>
    </w:div>
    <w:div w:id="465587612">
      <w:bodyDiv w:val="1"/>
      <w:marLeft w:val="0"/>
      <w:marRight w:val="0"/>
      <w:marTop w:val="0"/>
      <w:marBottom w:val="0"/>
      <w:divBdr>
        <w:top w:val="none" w:sz="0" w:space="0" w:color="auto"/>
        <w:left w:val="none" w:sz="0" w:space="0" w:color="auto"/>
        <w:bottom w:val="none" w:sz="0" w:space="0" w:color="auto"/>
        <w:right w:val="none" w:sz="0" w:space="0" w:color="auto"/>
      </w:divBdr>
    </w:div>
    <w:div w:id="487749780">
      <w:bodyDiv w:val="1"/>
      <w:marLeft w:val="0"/>
      <w:marRight w:val="0"/>
      <w:marTop w:val="0"/>
      <w:marBottom w:val="0"/>
      <w:divBdr>
        <w:top w:val="none" w:sz="0" w:space="0" w:color="auto"/>
        <w:left w:val="none" w:sz="0" w:space="0" w:color="auto"/>
        <w:bottom w:val="none" w:sz="0" w:space="0" w:color="auto"/>
        <w:right w:val="none" w:sz="0" w:space="0" w:color="auto"/>
      </w:divBdr>
    </w:div>
    <w:div w:id="523834231">
      <w:bodyDiv w:val="1"/>
      <w:marLeft w:val="0"/>
      <w:marRight w:val="0"/>
      <w:marTop w:val="0"/>
      <w:marBottom w:val="0"/>
      <w:divBdr>
        <w:top w:val="none" w:sz="0" w:space="0" w:color="auto"/>
        <w:left w:val="none" w:sz="0" w:space="0" w:color="auto"/>
        <w:bottom w:val="none" w:sz="0" w:space="0" w:color="auto"/>
        <w:right w:val="none" w:sz="0" w:space="0" w:color="auto"/>
      </w:divBdr>
    </w:div>
    <w:div w:id="527262078">
      <w:bodyDiv w:val="1"/>
      <w:marLeft w:val="0"/>
      <w:marRight w:val="0"/>
      <w:marTop w:val="0"/>
      <w:marBottom w:val="0"/>
      <w:divBdr>
        <w:top w:val="none" w:sz="0" w:space="0" w:color="auto"/>
        <w:left w:val="none" w:sz="0" w:space="0" w:color="auto"/>
        <w:bottom w:val="none" w:sz="0" w:space="0" w:color="auto"/>
        <w:right w:val="none" w:sz="0" w:space="0" w:color="auto"/>
      </w:divBdr>
    </w:div>
    <w:div w:id="532503487">
      <w:bodyDiv w:val="1"/>
      <w:marLeft w:val="0"/>
      <w:marRight w:val="0"/>
      <w:marTop w:val="0"/>
      <w:marBottom w:val="0"/>
      <w:divBdr>
        <w:top w:val="none" w:sz="0" w:space="0" w:color="auto"/>
        <w:left w:val="none" w:sz="0" w:space="0" w:color="auto"/>
        <w:bottom w:val="none" w:sz="0" w:space="0" w:color="auto"/>
        <w:right w:val="none" w:sz="0" w:space="0" w:color="auto"/>
      </w:divBdr>
    </w:div>
    <w:div w:id="543293745">
      <w:bodyDiv w:val="1"/>
      <w:marLeft w:val="0"/>
      <w:marRight w:val="0"/>
      <w:marTop w:val="0"/>
      <w:marBottom w:val="0"/>
      <w:divBdr>
        <w:top w:val="none" w:sz="0" w:space="0" w:color="auto"/>
        <w:left w:val="none" w:sz="0" w:space="0" w:color="auto"/>
        <w:bottom w:val="none" w:sz="0" w:space="0" w:color="auto"/>
        <w:right w:val="none" w:sz="0" w:space="0" w:color="auto"/>
      </w:divBdr>
    </w:div>
    <w:div w:id="554393429">
      <w:bodyDiv w:val="1"/>
      <w:marLeft w:val="0"/>
      <w:marRight w:val="0"/>
      <w:marTop w:val="0"/>
      <w:marBottom w:val="0"/>
      <w:divBdr>
        <w:top w:val="none" w:sz="0" w:space="0" w:color="auto"/>
        <w:left w:val="none" w:sz="0" w:space="0" w:color="auto"/>
        <w:bottom w:val="none" w:sz="0" w:space="0" w:color="auto"/>
        <w:right w:val="none" w:sz="0" w:space="0" w:color="auto"/>
      </w:divBdr>
    </w:div>
    <w:div w:id="568347574">
      <w:bodyDiv w:val="1"/>
      <w:marLeft w:val="0"/>
      <w:marRight w:val="0"/>
      <w:marTop w:val="0"/>
      <w:marBottom w:val="0"/>
      <w:divBdr>
        <w:top w:val="none" w:sz="0" w:space="0" w:color="auto"/>
        <w:left w:val="none" w:sz="0" w:space="0" w:color="auto"/>
        <w:bottom w:val="none" w:sz="0" w:space="0" w:color="auto"/>
        <w:right w:val="none" w:sz="0" w:space="0" w:color="auto"/>
      </w:divBdr>
    </w:div>
    <w:div w:id="570507874">
      <w:bodyDiv w:val="1"/>
      <w:marLeft w:val="0"/>
      <w:marRight w:val="0"/>
      <w:marTop w:val="0"/>
      <w:marBottom w:val="0"/>
      <w:divBdr>
        <w:top w:val="none" w:sz="0" w:space="0" w:color="auto"/>
        <w:left w:val="none" w:sz="0" w:space="0" w:color="auto"/>
        <w:bottom w:val="none" w:sz="0" w:space="0" w:color="auto"/>
        <w:right w:val="none" w:sz="0" w:space="0" w:color="auto"/>
      </w:divBdr>
    </w:div>
    <w:div w:id="573668033">
      <w:bodyDiv w:val="1"/>
      <w:marLeft w:val="0"/>
      <w:marRight w:val="0"/>
      <w:marTop w:val="0"/>
      <w:marBottom w:val="0"/>
      <w:divBdr>
        <w:top w:val="none" w:sz="0" w:space="0" w:color="auto"/>
        <w:left w:val="none" w:sz="0" w:space="0" w:color="auto"/>
        <w:bottom w:val="none" w:sz="0" w:space="0" w:color="auto"/>
        <w:right w:val="none" w:sz="0" w:space="0" w:color="auto"/>
      </w:divBdr>
    </w:div>
    <w:div w:id="588078051">
      <w:bodyDiv w:val="1"/>
      <w:marLeft w:val="0"/>
      <w:marRight w:val="0"/>
      <w:marTop w:val="0"/>
      <w:marBottom w:val="0"/>
      <w:divBdr>
        <w:top w:val="none" w:sz="0" w:space="0" w:color="auto"/>
        <w:left w:val="none" w:sz="0" w:space="0" w:color="auto"/>
        <w:bottom w:val="none" w:sz="0" w:space="0" w:color="auto"/>
        <w:right w:val="none" w:sz="0" w:space="0" w:color="auto"/>
      </w:divBdr>
    </w:div>
    <w:div w:id="598030847">
      <w:bodyDiv w:val="1"/>
      <w:marLeft w:val="0"/>
      <w:marRight w:val="0"/>
      <w:marTop w:val="0"/>
      <w:marBottom w:val="0"/>
      <w:divBdr>
        <w:top w:val="none" w:sz="0" w:space="0" w:color="auto"/>
        <w:left w:val="none" w:sz="0" w:space="0" w:color="auto"/>
        <w:bottom w:val="none" w:sz="0" w:space="0" w:color="auto"/>
        <w:right w:val="none" w:sz="0" w:space="0" w:color="auto"/>
      </w:divBdr>
    </w:div>
    <w:div w:id="636187800">
      <w:bodyDiv w:val="1"/>
      <w:marLeft w:val="0"/>
      <w:marRight w:val="0"/>
      <w:marTop w:val="0"/>
      <w:marBottom w:val="0"/>
      <w:divBdr>
        <w:top w:val="none" w:sz="0" w:space="0" w:color="auto"/>
        <w:left w:val="none" w:sz="0" w:space="0" w:color="auto"/>
        <w:bottom w:val="none" w:sz="0" w:space="0" w:color="auto"/>
        <w:right w:val="none" w:sz="0" w:space="0" w:color="auto"/>
      </w:divBdr>
    </w:div>
    <w:div w:id="644354728">
      <w:bodyDiv w:val="1"/>
      <w:marLeft w:val="0"/>
      <w:marRight w:val="0"/>
      <w:marTop w:val="0"/>
      <w:marBottom w:val="0"/>
      <w:divBdr>
        <w:top w:val="none" w:sz="0" w:space="0" w:color="auto"/>
        <w:left w:val="none" w:sz="0" w:space="0" w:color="auto"/>
        <w:bottom w:val="none" w:sz="0" w:space="0" w:color="auto"/>
        <w:right w:val="none" w:sz="0" w:space="0" w:color="auto"/>
      </w:divBdr>
    </w:div>
    <w:div w:id="645936978">
      <w:bodyDiv w:val="1"/>
      <w:marLeft w:val="0"/>
      <w:marRight w:val="0"/>
      <w:marTop w:val="0"/>
      <w:marBottom w:val="0"/>
      <w:divBdr>
        <w:top w:val="none" w:sz="0" w:space="0" w:color="auto"/>
        <w:left w:val="none" w:sz="0" w:space="0" w:color="auto"/>
        <w:bottom w:val="none" w:sz="0" w:space="0" w:color="auto"/>
        <w:right w:val="none" w:sz="0" w:space="0" w:color="auto"/>
      </w:divBdr>
    </w:div>
    <w:div w:id="651521163">
      <w:bodyDiv w:val="1"/>
      <w:marLeft w:val="0"/>
      <w:marRight w:val="0"/>
      <w:marTop w:val="0"/>
      <w:marBottom w:val="0"/>
      <w:divBdr>
        <w:top w:val="none" w:sz="0" w:space="0" w:color="auto"/>
        <w:left w:val="none" w:sz="0" w:space="0" w:color="auto"/>
        <w:bottom w:val="none" w:sz="0" w:space="0" w:color="auto"/>
        <w:right w:val="none" w:sz="0" w:space="0" w:color="auto"/>
      </w:divBdr>
    </w:div>
    <w:div w:id="656108633">
      <w:bodyDiv w:val="1"/>
      <w:marLeft w:val="0"/>
      <w:marRight w:val="0"/>
      <w:marTop w:val="0"/>
      <w:marBottom w:val="0"/>
      <w:divBdr>
        <w:top w:val="none" w:sz="0" w:space="0" w:color="auto"/>
        <w:left w:val="none" w:sz="0" w:space="0" w:color="auto"/>
        <w:bottom w:val="none" w:sz="0" w:space="0" w:color="auto"/>
        <w:right w:val="none" w:sz="0" w:space="0" w:color="auto"/>
      </w:divBdr>
    </w:div>
    <w:div w:id="667363077">
      <w:bodyDiv w:val="1"/>
      <w:marLeft w:val="0"/>
      <w:marRight w:val="0"/>
      <w:marTop w:val="0"/>
      <w:marBottom w:val="0"/>
      <w:divBdr>
        <w:top w:val="none" w:sz="0" w:space="0" w:color="auto"/>
        <w:left w:val="none" w:sz="0" w:space="0" w:color="auto"/>
        <w:bottom w:val="none" w:sz="0" w:space="0" w:color="auto"/>
        <w:right w:val="none" w:sz="0" w:space="0" w:color="auto"/>
      </w:divBdr>
    </w:div>
    <w:div w:id="694232917">
      <w:bodyDiv w:val="1"/>
      <w:marLeft w:val="0"/>
      <w:marRight w:val="0"/>
      <w:marTop w:val="0"/>
      <w:marBottom w:val="0"/>
      <w:divBdr>
        <w:top w:val="none" w:sz="0" w:space="0" w:color="auto"/>
        <w:left w:val="none" w:sz="0" w:space="0" w:color="auto"/>
        <w:bottom w:val="none" w:sz="0" w:space="0" w:color="auto"/>
        <w:right w:val="none" w:sz="0" w:space="0" w:color="auto"/>
      </w:divBdr>
    </w:div>
    <w:div w:id="731124307">
      <w:bodyDiv w:val="1"/>
      <w:marLeft w:val="0"/>
      <w:marRight w:val="0"/>
      <w:marTop w:val="0"/>
      <w:marBottom w:val="0"/>
      <w:divBdr>
        <w:top w:val="none" w:sz="0" w:space="0" w:color="auto"/>
        <w:left w:val="none" w:sz="0" w:space="0" w:color="auto"/>
        <w:bottom w:val="none" w:sz="0" w:space="0" w:color="auto"/>
        <w:right w:val="none" w:sz="0" w:space="0" w:color="auto"/>
      </w:divBdr>
    </w:div>
    <w:div w:id="734860850">
      <w:bodyDiv w:val="1"/>
      <w:marLeft w:val="0"/>
      <w:marRight w:val="0"/>
      <w:marTop w:val="0"/>
      <w:marBottom w:val="0"/>
      <w:divBdr>
        <w:top w:val="none" w:sz="0" w:space="0" w:color="auto"/>
        <w:left w:val="none" w:sz="0" w:space="0" w:color="auto"/>
        <w:bottom w:val="none" w:sz="0" w:space="0" w:color="auto"/>
        <w:right w:val="none" w:sz="0" w:space="0" w:color="auto"/>
      </w:divBdr>
    </w:div>
    <w:div w:id="739255481">
      <w:bodyDiv w:val="1"/>
      <w:marLeft w:val="0"/>
      <w:marRight w:val="0"/>
      <w:marTop w:val="0"/>
      <w:marBottom w:val="0"/>
      <w:divBdr>
        <w:top w:val="none" w:sz="0" w:space="0" w:color="auto"/>
        <w:left w:val="none" w:sz="0" w:space="0" w:color="auto"/>
        <w:bottom w:val="none" w:sz="0" w:space="0" w:color="auto"/>
        <w:right w:val="none" w:sz="0" w:space="0" w:color="auto"/>
      </w:divBdr>
    </w:div>
    <w:div w:id="749427713">
      <w:bodyDiv w:val="1"/>
      <w:marLeft w:val="0"/>
      <w:marRight w:val="0"/>
      <w:marTop w:val="0"/>
      <w:marBottom w:val="0"/>
      <w:divBdr>
        <w:top w:val="none" w:sz="0" w:space="0" w:color="auto"/>
        <w:left w:val="none" w:sz="0" w:space="0" w:color="auto"/>
        <w:bottom w:val="none" w:sz="0" w:space="0" w:color="auto"/>
        <w:right w:val="none" w:sz="0" w:space="0" w:color="auto"/>
      </w:divBdr>
    </w:div>
    <w:div w:id="760947930">
      <w:bodyDiv w:val="1"/>
      <w:marLeft w:val="0"/>
      <w:marRight w:val="0"/>
      <w:marTop w:val="0"/>
      <w:marBottom w:val="0"/>
      <w:divBdr>
        <w:top w:val="none" w:sz="0" w:space="0" w:color="auto"/>
        <w:left w:val="none" w:sz="0" w:space="0" w:color="auto"/>
        <w:bottom w:val="none" w:sz="0" w:space="0" w:color="auto"/>
        <w:right w:val="none" w:sz="0" w:space="0" w:color="auto"/>
      </w:divBdr>
    </w:div>
    <w:div w:id="779957687">
      <w:bodyDiv w:val="1"/>
      <w:marLeft w:val="0"/>
      <w:marRight w:val="0"/>
      <w:marTop w:val="0"/>
      <w:marBottom w:val="0"/>
      <w:divBdr>
        <w:top w:val="none" w:sz="0" w:space="0" w:color="auto"/>
        <w:left w:val="none" w:sz="0" w:space="0" w:color="auto"/>
        <w:bottom w:val="none" w:sz="0" w:space="0" w:color="auto"/>
        <w:right w:val="none" w:sz="0" w:space="0" w:color="auto"/>
      </w:divBdr>
    </w:div>
    <w:div w:id="811561121">
      <w:bodyDiv w:val="1"/>
      <w:marLeft w:val="0"/>
      <w:marRight w:val="0"/>
      <w:marTop w:val="0"/>
      <w:marBottom w:val="0"/>
      <w:divBdr>
        <w:top w:val="none" w:sz="0" w:space="0" w:color="auto"/>
        <w:left w:val="none" w:sz="0" w:space="0" w:color="auto"/>
        <w:bottom w:val="none" w:sz="0" w:space="0" w:color="auto"/>
        <w:right w:val="none" w:sz="0" w:space="0" w:color="auto"/>
      </w:divBdr>
    </w:div>
    <w:div w:id="815026152">
      <w:bodyDiv w:val="1"/>
      <w:marLeft w:val="0"/>
      <w:marRight w:val="0"/>
      <w:marTop w:val="0"/>
      <w:marBottom w:val="0"/>
      <w:divBdr>
        <w:top w:val="none" w:sz="0" w:space="0" w:color="auto"/>
        <w:left w:val="none" w:sz="0" w:space="0" w:color="auto"/>
        <w:bottom w:val="none" w:sz="0" w:space="0" w:color="auto"/>
        <w:right w:val="none" w:sz="0" w:space="0" w:color="auto"/>
      </w:divBdr>
    </w:div>
    <w:div w:id="825048420">
      <w:bodyDiv w:val="1"/>
      <w:marLeft w:val="0"/>
      <w:marRight w:val="0"/>
      <w:marTop w:val="0"/>
      <w:marBottom w:val="0"/>
      <w:divBdr>
        <w:top w:val="none" w:sz="0" w:space="0" w:color="auto"/>
        <w:left w:val="none" w:sz="0" w:space="0" w:color="auto"/>
        <w:bottom w:val="none" w:sz="0" w:space="0" w:color="auto"/>
        <w:right w:val="none" w:sz="0" w:space="0" w:color="auto"/>
      </w:divBdr>
    </w:div>
    <w:div w:id="829443862">
      <w:bodyDiv w:val="1"/>
      <w:marLeft w:val="0"/>
      <w:marRight w:val="0"/>
      <w:marTop w:val="0"/>
      <w:marBottom w:val="0"/>
      <w:divBdr>
        <w:top w:val="none" w:sz="0" w:space="0" w:color="auto"/>
        <w:left w:val="none" w:sz="0" w:space="0" w:color="auto"/>
        <w:bottom w:val="none" w:sz="0" w:space="0" w:color="auto"/>
        <w:right w:val="none" w:sz="0" w:space="0" w:color="auto"/>
      </w:divBdr>
    </w:div>
    <w:div w:id="849762442">
      <w:bodyDiv w:val="1"/>
      <w:marLeft w:val="0"/>
      <w:marRight w:val="0"/>
      <w:marTop w:val="0"/>
      <w:marBottom w:val="0"/>
      <w:divBdr>
        <w:top w:val="none" w:sz="0" w:space="0" w:color="auto"/>
        <w:left w:val="none" w:sz="0" w:space="0" w:color="auto"/>
        <w:bottom w:val="none" w:sz="0" w:space="0" w:color="auto"/>
        <w:right w:val="none" w:sz="0" w:space="0" w:color="auto"/>
      </w:divBdr>
    </w:div>
    <w:div w:id="864557805">
      <w:bodyDiv w:val="1"/>
      <w:marLeft w:val="0"/>
      <w:marRight w:val="0"/>
      <w:marTop w:val="0"/>
      <w:marBottom w:val="0"/>
      <w:divBdr>
        <w:top w:val="none" w:sz="0" w:space="0" w:color="auto"/>
        <w:left w:val="none" w:sz="0" w:space="0" w:color="auto"/>
        <w:bottom w:val="none" w:sz="0" w:space="0" w:color="auto"/>
        <w:right w:val="none" w:sz="0" w:space="0" w:color="auto"/>
      </w:divBdr>
    </w:div>
    <w:div w:id="875120901">
      <w:bodyDiv w:val="1"/>
      <w:marLeft w:val="0"/>
      <w:marRight w:val="0"/>
      <w:marTop w:val="0"/>
      <w:marBottom w:val="0"/>
      <w:divBdr>
        <w:top w:val="none" w:sz="0" w:space="0" w:color="auto"/>
        <w:left w:val="none" w:sz="0" w:space="0" w:color="auto"/>
        <w:bottom w:val="none" w:sz="0" w:space="0" w:color="auto"/>
        <w:right w:val="none" w:sz="0" w:space="0" w:color="auto"/>
      </w:divBdr>
    </w:div>
    <w:div w:id="876548124">
      <w:bodyDiv w:val="1"/>
      <w:marLeft w:val="0"/>
      <w:marRight w:val="0"/>
      <w:marTop w:val="0"/>
      <w:marBottom w:val="0"/>
      <w:divBdr>
        <w:top w:val="none" w:sz="0" w:space="0" w:color="auto"/>
        <w:left w:val="none" w:sz="0" w:space="0" w:color="auto"/>
        <w:bottom w:val="none" w:sz="0" w:space="0" w:color="auto"/>
        <w:right w:val="none" w:sz="0" w:space="0" w:color="auto"/>
      </w:divBdr>
    </w:div>
    <w:div w:id="881866512">
      <w:bodyDiv w:val="1"/>
      <w:marLeft w:val="0"/>
      <w:marRight w:val="0"/>
      <w:marTop w:val="0"/>
      <w:marBottom w:val="0"/>
      <w:divBdr>
        <w:top w:val="none" w:sz="0" w:space="0" w:color="auto"/>
        <w:left w:val="none" w:sz="0" w:space="0" w:color="auto"/>
        <w:bottom w:val="none" w:sz="0" w:space="0" w:color="auto"/>
        <w:right w:val="none" w:sz="0" w:space="0" w:color="auto"/>
      </w:divBdr>
    </w:div>
    <w:div w:id="896360170">
      <w:bodyDiv w:val="1"/>
      <w:marLeft w:val="0"/>
      <w:marRight w:val="0"/>
      <w:marTop w:val="0"/>
      <w:marBottom w:val="0"/>
      <w:divBdr>
        <w:top w:val="none" w:sz="0" w:space="0" w:color="auto"/>
        <w:left w:val="none" w:sz="0" w:space="0" w:color="auto"/>
        <w:bottom w:val="none" w:sz="0" w:space="0" w:color="auto"/>
        <w:right w:val="none" w:sz="0" w:space="0" w:color="auto"/>
      </w:divBdr>
    </w:div>
    <w:div w:id="943222317">
      <w:bodyDiv w:val="1"/>
      <w:marLeft w:val="0"/>
      <w:marRight w:val="0"/>
      <w:marTop w:val="0"/>
      <w:marBottom w:val="0"/>
      <w:divBdr>
        <w:top w:val="none" w:sz="0" w:space="0" w:color="auto"/>
        <w:left w:val="none" w:sz="0" w:space="0" w:color="auto"/>
        <w:bottom w:val="none" w:sz="0" w:space="0" w:color="auto"/>
        <w:right w:val="none" w:sz="0" w:space="0" w:color="auto"/>
      </w:divBdr>
    </w:div>
    <w:div w:id="962149197">
      <w:bodyDiv w:val="1"/>
      <w:marLeft w:val="0"/>
      <w:marRight w:val="0"/>
      <w:marTop w:val="0"/>
      <w:marBottom w:val="0"/>
      <w:divBdr>
        <w:top w:val="none" w:sz="0" w:space="0" w:color="auto"/>
        <w:left w:val="none" w:sz="0" w:space="0" w:color="auto"/>
        <w:bottom w:val="none" w:sz="0" w:space="0" w:color="auto"/>
        <w:right w:val="none" w:sz="0" w:space="0" w:color="auto"/>
      </w:divBdr>
    </w:div>
    <w:div w:id="968248023">
      <w:bodyDiv w:val="1"/>
      <w:marLeft w:val="0"/>
      <w:marRight w:val="0"/>
      <w:marTop w:val="0"/>
      <w:marBottom w:val="0"/>
      <w:divBdr>
        <w:top w:val="none" w:sz="0" w:space="0" w:color="auto"/>
        <w:left w:val="none" w:sz="0" w:space="0" w:color="auto"/>
        <w:bottom w:val="none" w:sz="0" w:space="0" w:color="auto"/>
        <w:right w:val="none" w:sz="0" w:space="0" w:color="auto"/>
      </w:divBdr>
    </w:div>
    <w:div w:id="983049042">
      <w:bodyDiv w:val="1"/>
      <w:marLeft w:val="0"/>
      <w:marRight w:val="0"/>
      <w:marTop w:val="0"/>
      <w:marBottom w:val="0"/>
      <w:divBdr>
        <w:top w:val="none" w:sz="0" w:space="0" w:color="auto"/>
        <w:left w:val="none" w:sz="0" w:space="0" w:color="auto"/>
        <w:bottom w:val="none" w:sz="0" w:space="0" w:color="auto"/>
        <w:right w:val="none" w:sz="0" w:space="0" w:color="auto"/>
      </w:divBdr>
    </w:div>
    <w:div w:id="1019938952">
      <w:bodyDiv w:val="1"/>
      <w:marLeft w:val="0"/>
      <w:marRight w:val="0"/>
      <w:marTop w:val="0"/>
      <w:marBottom w:val="0"/>
      <w:divBdr>
        <w:top w:val="none" w:sz="0" w:space="0" w:color="auto"/>
        <w:left w:val="none" w:sz="0" w:space="0" w:color="auto"/>
        <w:bottom w:val="none" w:sz="0" w:space="0" w:color="auto"/>
        <w:right w:val="none" w:sz="0" w:space="0" w:color="auto"/>
      </w:divBdr>
    </w:div>
    <w:div w:id="1027683296">
      <w:bodyDiv w:val="1"/>
      <w:marLeft w:val="0"/>
      <w:marRight w:val="0"/>
      <w:marTop w:val="0"/>
      <w:marBottom w:val="0"/>
      <w:divBdr>
        <w:top w:val="none" w:sz="0" w:space="0" w:color="auto"/>
        <w:left w:val="none" w:sz="0" w:space="0" w:color="auto"/>
        <w:bottom w:val="none" w:sz="0" w:space="0" w:color="auto"/>
        <w:right w:val="none" w:sz="0" w:space="0" w:color="auto"/>
      </w:divBdr>
    </w:div>
    <w:div w:id="1055078762">
      <w:bodyDiv w:val="1"/>
      <w:marLeft w:val="0"/>
      <w:marRight w:val="0"/>
      <w:marTop w:val="0"/>
      <w:marBottom w:val="0"/>
      <w:divBdr>
        <w:top w:val="none" w:sz="0" w:space="0" w:color="auto"/>
        <w:left w:val="none" w:sz="0" w:space="0" w:color="auto"/>
        <w:bottom w:val="none" w:sz="0" w:space="0" w:color="auto"/>
        <w:right w:val="none" w:sz="0" w:space="0" w:color="auto"/>
      </w:divBdr>
      <w:divsChild>
        <w:div w:id="1034774212">
          <w:marLeft w:val="0"/>
          <w:marRight w:val="0"/>
          <w:marTop w:val="0"/>
          <w:marBottom w:val="0"/>
          <w:divBdr>
            <w:top w:val="none" w:sz="0" w:space="0" w:color="auto"/>
            <w:left w:val="none" w:sz="0" w:space="0" w:color="auto"/>
            <w:bottom w:val="none" w:sz="0" w:space="0" w:color="auto"/>
            <w:right w:val="none" w:sz="0" w:space="0" w:color="auto"/>
          </w:divBdr>
          <w:divsChild>
            <w:div w:id="1221667588">
              <w:marLeft w:val="0"/>
              <w:marRight w:val="0"/>
              <w:marTop w:val="0"/>
              <w:marBottom w:val="0"/>
              <w:divBdr>
                <w:top w:val="none" w:sz="0" w:space="0" w:color="auto"/>
                <w:left w:val="none" w:sz="0" w:space="0" w:color="auto"/>
                <w:bottom w:val="none" w:sz="0" w:space="0" w:color="auto"/>
                <w:right w:val="none" w:sz="0" w:space="0" w:color="auto"/>
              </w:divBdr>
              <w:divsChild>
                <w:div w:id="1693530134">
                  <w:marLeft w:val="0"/>
                  <w:marRight w:val="0"/>
                  <w:marTop w:val="0"/>
                  <w:marBottom w:val="0"/>
                  <w:divBdr>
                    <w:top w:val="none" w:sz="0" w:space="0" w:color="auto"/>
                    <w:left w:val="none" w:sz="0" w:space="0" w:color="auto"/>
                    <w:bottom w:val="none" w:sz="0" w:space="0" w:color="auto"/>
                    <w:right w:val="none" w:sz="0" w:space="0" w:color="auto"/>
                  </w:divBdr>
                  <w:divsChild>
                    <w:div w:id="905576490">
                      <w:marLeft w:val="0"/>
                      <w:marRight w:val="0"/>
                      <w:marTop w:val="0"/>
                      <w:marBottom w:val="0"/>
                      <w:divBdr>
                        <w:top w:val="none" w:sz="0" w:space="0" w:color="auto"/>
                        <w:left w:val="none" w:sz="0" w:space="0" w:color="auto"/>
                        <w:bottom w:val="none" w:sz="0" w:space="0" w:color="auto"/>
                        <w:right w:val="none" w:sz="0" w:space="0" w:color="auto"/>
                      </w:divBdr>
                      <w:divsChild>
                        <w:div w:id="352347842">
                          <w:marLeft w:val="0"/>
                          <w:marRight w:val="0"/>
                          <w:marTop w:val="0"/>
                          <w:marBottom w:val="0"/>
                          <w:divBdr>
                            <w:top w:val="none" w:sz="0" w:space="0" w:color="auto"/>
                            <w:left w:val="none" w:sz="0" w:space="0" w:color="auto"/>
                            <w:bottom w:val="none" w:sz="0" w:space="0" w:color="auto"/>
                            <w:right w:val="none" w:sz="0" w:space="0" w:color="auto"/>
                          </w:divBdr>
                          <w:divsChild>
                            <w:div w:id="8593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820970">
          <w:marLeft w:val="0"/>
          <w:marRight w:val="0"/>
          <w:marTop w:val="0"/>
          <w:marBottom w:val="0"/>
          <w:divBdr>
            <w:top w:val="none" w:sz="0" w:space="0" w:color="auto"/>
            <w:left w:val="none" w:sz="0" w:space="0" w:color="auto"/>
            <w:bottom w:val="none" w:sz="0" w:space="0" w:color="auto"/>
            <w:right w:val="none" w:sz="0" w:space="0" w:color="auto"/>
          </w:divBdr>
          <w:divsChild>
            <w:div w:id="1096943986">
              <w:marLeft w:val="0"/>
              <w:marRight w:val="0"/>
              <w:marTop w:val="0"/>
              <w:marBottom w:val="0"/>
              <w:divBdr>
                <w:top w:val="none" w:sz="0" w:space="0" w:color="auto"/>
                <w:left w:val="none" w:sz="0" w:space="0" w:color="auto"/>
                <w:bottom w:val="none" w:sz="0" w:space="0" w:color="auto"/>
                <w:right w:val="none" w:sz="0" w:space="0" w:color="auto"/>
              </w:divBdr>
              <w:divsChild>
                <w:div w:id="2105228064">
                  <w:marLeft w:val="0"/>
                  <w:marRight w:val="0"/>
                  <w:marTop w:val="0"/>
                  <w:marBottom w:val="0"/>
                  <w:divBdr>
                    <w:top w:val="none" w:sz="0" w:space="0" w:color="auto"/>
                    <w:left w:val="none" w:sz="0" w:space="0" w:color="auto"/>
                    <w:bottom w:val="none" w:sz="0" w:space="0" w:color="auto"/>
                    <w:right w:val="none" w:sz="0" w:space="0" w:color="auto"/>
                  </w:divBdr>
                  <w:divsChild>
                    <w:div w:id="1630355580">
                      <w:marLeft w:val="0"/>
                      <w:marRight w:val="0"/>
                      <w:marTop w:val="0"/>
                      <w:marBottom w:val="0"/>
                      <w:divBdr>
                        <w:top w:val="none" w:sz="0" w:space="0" w:color="auto"/>
                        <w:left w:val="none" w:sz="0" w:space="0" w:color="auto"/>
                        <w:bottom w:val="none" w:sz="0" w:space="0" w:color="auto"/>
                        <w:right w:val="none" w:sz="0" w:space="0" w:color="auto"/>
                      </w:divBdr>
                      <w:divsChild>
                        <w:div w:id="648244601">
                          <w:marLeft w:val="0"/>
                          <w:marRight w:val="0"/>
                          <w:marTop w:val="0"/>
                          <w:marBottom w:val="0"/>
                          <w:divBdr>
                            <w:top w:val="none" w:sz="0" w:space="0" w:color="auto"/>
                            <w:left w:val="none" w:sz="0" w:space="0" w:color="auto"/>
                            <w:bottom w:val="none" w:sz="0" w:space="0" w:color="auto"/>
                            <w:right w:val="none" w:sz="0" w:space="0" w:color="auto"/>
                          </w:divBdr>
                          <w:divsChild>
                            <w:div w:id="1713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433991">
      <w:bodyDiv w:val="1"/>
      <w:marLeft w:val="0"/>
      <w:marRight w:val="0"/>
      <w:marTop w:val="0"/>
      <w:marBottom w:val="0"/>
      <w:divBdr>
        <w:top w:val="none" w:sz="0" w:space="0" w:color="auto"/>
        <w:left w:val="none" w:sz="0" w:space="0" w:color="auto"/>
        <w:bottom w:val="none" w:sz="0" w:space="0" w:color="auto"/>
        <w:right w:val="none" w:sz="0" w:space="0" w:color="auto"/>
      </w:divBdr>
    </w:div>
    <w:div w:id="1063523545">
      <w:bodyDiv w:val="1"/>
      <w:marLeft w:val="0"/>
      <w:marRight w:val="0"/>
      <w:marTop w:val="0"/>
      <w:marBottom w:val="0"/>
      <w:divBdr>
        <w:top w:val="none" w:sz="0" w:space="0" w:color="auto"/>
        <w:left w:val="none" w:sz="0" w:space="0" w:color="auto"/>
        <w:bottom w:val="none" w:sz="0" w:space="0" w:color="auto"/>
        <w:right w:val="none" w:sz="0" w:space="0" w:color="auto"/>
      </w:divBdr>
    </w:div>
    <w:div w:id="1079863671">
      <w:bodyDiv w:val="1"/>
      <w:marLeft w:val="0"/>
      <w:marRight w:val="0"/>
      <w:marTop w:val="0"/>
      <w:marBottom w:val="0"/>
      <w:divBdr>
        <w:top w:val="none" w:sz="0" w:space="0" w:color="auto"/>
        <w:left w:val="none" w:sz="0" w:space="0" w:color="auto"/>
        <w:bottom w:val="none" w:sz="0" w:space="0" w:color="auto"/>
        <w:right w:val="none" w:sz="0" w:space="0" w:color="auto"/>
      </w:divBdr>
    </w:div>
    <w:div w:id="1091854551">
      <w:bodyDiv w:val="1"/>
      <w:marLeft w:val="0"/>
      <w:marRight w:val="0"/>
      <w:marTop w:val="0"/>
      <w:marBottom w:val="0"/>
      <w:divBdr>
        <w:top w:val="none" w:sz="0" w:space="0" w:color="auto"/>
        <w:left w:val="none" w:sz="0" w:space="0" w:color="auto"/>
        <w:bottom w:val="none" w:sz="0" w:space="0" w:color="auto"/>
        <w:right w:val="none" w:sz="0" w:space="0" w:color="auto"/>
      </w:divBdr>
    </w:div>
    <w:div w:id="1100183130">
      <w:bodyDiv w:val="1"/>
      <w:marLeft w:val="0"/>
      <w:marRight w:val="0"/>
      <w:marTop w:val="0"/>
      <w:marBottom w:val="0"/>
      <w:divBdr>
        <w:top w:val="none" w:sz="0" w:space="0" w:color="auto"/>
        <w:left w:val="none" w:sz="0" w:space="0" w:color="auto"/>
        <w:bottom w:val="none" w:sz="0" w:space="0" w:color="auto"/>
        <w:right w:val="none" w:sz="0" w:space="0" w:color="auto"/>
      </w:divBdr>
    </w:div>
    <w:div w:id="1117407660">
      <w:bodyDiv w:val="1"/>
      <w:marLeft w:val="0"/>
      <w:marRight w:val="0"/>
      <w:marTop w:val="0"/>
      <w:marBottom w:val="0"/>
      <w:divBdr>
        <w:top w:val="none" w:sz="0" w:space="0" w:color="auto"/>
        <w:left w:val="none" w:sz="0" w:space="0" w:color="auto"/>
        <w:bottom w:val="none" w:sz="0" w:space="0" w:color="auto"/>
        <w:right w:val="none" w:sz="0" w:space="0" w:color="auto"/>
      </w:divBdr>
    </w:div>
    <w:div w:id="1130250086">
      <w:bodyDiv w:val="1"/>
      <w:marLeft w:val="0"/>
      <w:marRight w:val="0"/>
      <w:marTop w:val="0"/>
      <w:marBottom w:val="0"/>
      <w:divBdr>
        <w:top w:val="none" w:sz="0" w:space="0" w:color="auto"/>
        <w:left w:val="none" w:sz="0" w:space="0" w:color="auto"/>
        <w:bottom w:val="none" w:sz="0" w:space="0" w:color="auto"/>
        <w:right w:val="none" w:sz="0" w:space="0" w:color="auto"/>
      </w:divBdr>
    </w:div>
    <w:div w:id="1142889424">
      <w:bodyDiv w:val="1"/>
      <w:marLeft w:val="0"/>
      <w:marRight w:val="0"/>
      <w:marTop w:val="0"/>
      <w:marBottom w:val="0"/>
      <w:divBdr>
        <w:top w:val="none" w:sz="0" w:space="0" w:color="auto"/>
        <w:left w:val="none" w:sz="0" w:space="0" w:color="auto"/>
        <w:bottom w:val="none" w:sz="0" w:space="0" w:color="auto"/>
        <w:right w:val="none" w:sz="0" w:space="0" w:color="auto"/>
      </w:divBdr>
    </w:div>
    <w:div w:id="1145392248">
      <w:bodyDiv w:val="1"/>
      <w:marLeft w:val="0"/>
      <w:marRight w:val="0"/>
      <w:marTop w:val="0"/>
      <w:marBottom w:val="0"/>
      <w:divBdr>
        <w:top w:val="none" w:sz="0" w:space="0" w:color="auto"/>
        <w:left w:val="none" w:sz="0" w:space="0" w:color="auto"/>
        <w:bottom w:val="none" w:sz="0" w:space="0" w:color="auto"/>
        <w:right w:val="none" w:sz="0" w:space="0" w:color="auto"/>
      </w:divBdr>
    </w:div>
    <w:div w:id="1160729853">
      <w:bodyDiv w:val="1"/>
      <w:marLeft w:val="0"/>
      <w:marRight w:val="0"/>
      <w:marTop w:val="0"/>
      <w:marBottom w:val="0"/>
      <w:divBdr>
        <w:top w:val="none" w:sz="0" w:space="0" w:color="auto"/>
        <w:left w:val="none" w:sz="0" w:space="0" w:color="auto"/>
        <w:bottom w:val="none" w:sz="0" w:space="0" w:color="auto"/>
        <w:right w:val="none" w:sz="0" w:space="0" w:color="auto"/>
      </w:divBdr>
    </w:div>
    <w:div w:id="1191993403">
      <w:bodyDiv w:val="1"/>
      <w:marLeft w:val="0"/>
      <w:marRight w:val="0"/>
      <w:marTop w:val="0"/>
      <w:marBottom w:val="0"/>
      <w:divBdr>
        <w:top w:val="none" w:sz="0" w:space="0" w:color="auto"/>
        <w:left w:val="none" w:sz="0" w:space="0" w:color="auto"/>
        <w:bottom w:val="none" w:sz="0" w:space="0" w:color="auto"/>
        <w:right w:val="none" w:sz="0" w:space="0" w:color="auto"/>
      </w:divBdr>
    </w:div>
    <w:div w:id="1198200085">
      <w:bodyDiv w:val="1"/>
      <w:marLeft w:val="0"/>
      <w:marRight w:val="0"/>
      <w:marTop w:val="0"/>
      <w:marBottom w:val="0"/>
      <w:divBdr>
        <w:top w:val="none" w:sz="0" w:space="0" w:color="auto"/>
        <w:left w:val="none" w:sz="0" w:space="0" w:color="auto"/>
        <w:bottom w:val="none" w:sz="0" w:space="0" w:color="auto"/>
        <w:right w:val="none" w:sz="0" w:space="0" w:color="auto"/>
      </w:divBdr>
    </w:div>
    <w:div w:id="1208299932">
      <w:bodyDiv w:val="1"/>
      <w:marLeft w:val="0"/>
      <w:marRight w:val="0"/>
      <w:marTop w:val="0"/>
      <w:marBottom w:val="0"/>
      <w:divBdr>
        <w:top w:val="none" w:sz="0" w:space="0" w:color="auto"/>
        <w:left w:val="none" w:sz="0" w:space="0" w:color="auto"/>
        <w:bottom w:val="none" w:sz="0" w:space="0" w:color="auto"/>
        <w:right w:val="none" w:sz="0" w:space="0" w:color="auto"/>
      </w:divBdr>
    </w:div>
    <w:div w:id="1212159124">
      <w:bodyDiv w:val="1"/>
      <w:marLeft w:val="0"/>
      <w:marRight w:val="0"/>
      <w:marTop w:val="0"/>
      <w:marBottom w:val="0"/>
      <w:divBdr>
        <w:top w:val="none" w:sz="0" w:space="0" w:color="auto"/>
        <w:left w:val="none" w:sz="0" w:space="0" w:color="auto"/>
        <w:bottom w:val="none" w:sz="0" w:space="0" w:color="auto"/>
        <w:right w:val="none" w:sz="0" w:space="0" w:color="auto"/>
      </w:divBdr>
    </w:div>
    <w:div w:id="1218321202">
      <w:bodyDiv w:val="1"/>
      <w:marLeft w:val="0"/>
      <w:marRight w:val="0"/>
      <w:marTop w:val="0"/>
      <w:marBottom w:val="0"/>
      <w:divBdr>
        <w:top w:val="none" w:sz="0" w:space="0" w:color="auto"/>
        <w:left w:val="none" w:sz="0" w:space="0" w:color="auto"/>
        <w:bottom w:val="none" w:sz="0" w:space="0" w:color="auto"/>
        <w:right w:val="none" w:sz="0" w:space="0" w:color="auto"/>
      </w:divBdr>
    </w:div>
    <w:div w:id="1234512566">
      <w:bodyDiv w:val="1"/>
      <w:marLeft w:val="0"/>
      <w:marRight w:val="0"/>
      <w:marTop w:val="0"/>
      <w:marBottom w:val="0"/>
      <w:divBdr>
        <w:top w:val="none" w:sz="0" w:space="0" w:color="auto"/>
        <w:left w:val="none" w:sz="0" w:space="0" w:color="auto"/>
        <w:bottom w:val="none" w:sz="0" w:space="0" w:color="auto"/>
        <w:right w:val="none" w:sz="0" w:space="0" w:color="auto"/>
      </w:divBdr>
    </w:div>
    <w:div w:id="1238318932">
      <w:bodyDiv w:val="1"/>
      <w:marLeft w:val="0"/>
      <w:marRight w:val="0"/>
      <w:marTop w:val="0"/>
      <w:marBottom w:val="0"/>
      <w:divBdr>
        <w:top w:val="none" w:sz="0" w:space="0" w:color="auto"/>
        <w:left w:val="none" w:sz="0" w:space="0" w:color="auto"/>
        <w:bottom w:val="none" w:sz="0" w:space="0" w:color="auto"/>
        <w:right w:val="none" w:sz="0" w:space="0" w:color="auto"/>
      </w:divBdr>
    </w:div>
    <w:div w:id="1239897594">
      <w:bodyDiv w:val="1"/>
      <w:marLeft w:val="0"/>
      <w:marRight w:val="0"/>
      <w:marTop w:val="0"/>
      <w:marBottom w:val="0"/>
      <w:divBdr>
        <w:top w:val="none" w:sz="0" w:space="0" w:color="auto"/>
        <w:left w:val="none" w:sz="0" w:space="0" w:color="auto"/>
        <w:bottom w:val="none" w:sz="0" w:space="0" w:color="auto"/>
        <w:right w:val="none" w:sz="0" w:space="0" w:color="auto"/>
      </w:divBdr>
    </w:div>
    <w:div w:id="1248154903">
      <w:bodyDiv w:val="1"/>
      <w:marLeft w:val="0"/>
      <w:marRight w:val="0"/>
      <w:marTop w:val="0"/>
      <w:marBottom w:val="0"/>
      <w:divBdr>
        <w:top w:val="none" w:sz="0" w:space="0" w:color="auto"/>
        <w:left w:val="none" w:sz="0" w:space="0" w:color="auto"/>
        <w:bottom w:val="none" w:sz="0" w:space="0" w:color="auto"/>
        <w:right w:val="none" w:sz="0" w:space="0" w:color="auto"/>
      </w:divBdr>
    </w:div>
    <w:div w:id="1261330544">
      <w:bodyDiv w:val="1"/>
      <w:marLeft w:val="0"/>
      <w:marRight w:val="0"/>
      <w:marTop w:val="0"/>
      <w:marBottom w:val="0"/>
      <w:divBdr>
        <w:top w:val="none" w:sz="0" w:space="0" w:color="auto"/>
        <w:left w:val="none" w:sz="0" w:space="0" w:color="auto"/>
        <w:bottom w:val="none" w:sz="0" w:space="0" w:color="auto"/>
        <w:right w:val="none" w:sz="0" w:space="0" w:color="auto"/>
      </w:divBdr>
    </w:div>
    <w:div w:id="1264337498">
      <w:bodyDiv w:val="1"/>
      <w:marLeft w:val="0"/>
      <w:marRight w:val="0"/>
      <w:marTop w:val="0"/>
      <w:marBottom w:val="0"/>
      <w:divBdr>
        <w:top w:val="none" w:sz="0" w:space="0" w:color="auto"/>
        <w:left w:val="none" w:sz="0" w:space="0" w:color="auto"/>
        <w:bottom w:val="none" w:sz="0" w:space="0" w:color="auto"/>
        <w:right w:val="none" w:sz="0" w:space="0" w:color="auto"/>
      </w:divBdr>
    </w:div>
    <w:div w:id="1270553213">
      <w:bodyDiv w:val="1"/>
      <w:marLeft w:val="0"/>
      <w:marRight w:val="0"/>
      <w:marTop w:val="0"/>
      <w:marBottom w:val="0"/>
      <w:divBdr>
        <w:top w:val="none" w:sz="0" w:space="0" w:color="auto"/>
        <w:left w:val="none" w:sz="0" w:space="0" w:color="auto"/>
        <w:bottom w:val="none" w:sz="0" w:space="0" w:color="auto"/>
        <w:right w:val="none" w:sz="0" w:space="0" w:color="auto"/>
      </w:divBdr>
    </w:div>
    <w:div w:id="1270703240">
      <w:bodyDiv w:val="1"/>
      <w:marLeft w:val="0"/>
      <w:marRight w:val="0"/>
      <w:marTop w:val="0"/>
      <w:marBottom w:val="0"/>
      <w:divBdr>
        <w:top w:val="none" w:sz="0" w:space="0" w:color="auto"/>
        <w:left w:val="none" w:sz="0" w:space="0" w:color="auto"/>
        <w:bottom w:val="none" w:sz="0" w:space="0" w:color="auto"/>
        <w:right w:val="none" w:sz="0" w:space="0" w:color="auto"/>
      </w:divBdr>
    </w:div>
    <w:div w:id="1279525437">
      <w:bodyDiv w:val="1"/>
      <w:marLeft w:val="0"/>
      <w:marRight w:val="0"/>
      <w:marTop w:val="0"/>
      <w:marBottom w:val="0"/>
      <w:divBdr>
        <w:top w:val="none" w:sz="0" w:space="0" w:color="auto"/>
        <w:left w:val="none" w:sz="0" w:space="0" w:color="auto"/>
        <w:bottom w:val="none" w:sz="0" w:space="0" w:color="auto"/>
        <w:right w:val="none" w:sz="0" w:space="0" w:color="auto"/>
      </w:divBdr>
    </w:div>
    <w:div w:id="1287395019">
      <w:bodyDiv w:val="1"/>
      <w:marLeft w:val="0"/>
      <w:marRight w:val="0"/>
      <w:marTop w:val="0"/>
      <w:marBottom w:val="0"/>
      <w:divBdr>
        <w:top w:val="none" w:sz="0" w:space="0" w:color="auto"/>
        <w:left w:val="none" w:sz="0" w:space="0" w:color="auto"/>
        <w:bottom w:val="none" w:sz="0" w:space="0" w:color="auto"/>
        <w:right w:val="none" w:sz="0" w:space="0" w:color="auto"/>
      </w:divBdr>
    </w:div>
    <w:div w:id="1298798555">
      <w:bodyDiv w:val="1"/>
      <w:marLeft w:val="0"/>
      <w:marRight w:val="0"/>
      <w:marTop w:val="0"/>
      <w:marBottom w:val="0"/>
      <w:divBdr>
        <w:top w:val="none" w:sz="0" w:space="0" w:color="auto"/>
        <w:left w:val="none" w:sz="0" w:space="0" w:color="auto"/>
        <w:bottom w:val="none" w:sz="0" w:space="0" w:color="auto"/>
        <w:right w:val="none" w:sz="0" w:space="0" w:color="auto"/>
      </w:divBdr>
    </w:div>
    <w:div w:id="1311785497">
      <w:bodyDiv w:val="1"/>
      <w:marLeft w:val="0"/>
      <w:marRight w:val="0"/>
      <w:marTop w:val="0"/>
      <w:marBottom w:val="0"/>
      <w:divBdr>
        <w:top w:val="none" w:sz="0" w:space="0" w:color="auto"/>
        <w:left w:val="none" w:sz="0" w:space="0" w:color="auto"/>
        <w:bottom w:val="none" w:sz="0" w:space="0" w:color="auto"/>
        <w:right w:val="none" w:sz="0" w:space="0" w:color="auto"/>
      </w:divBdr>
    </w:div>
    <w:div w:id="1314217457">
      <w:bodyDiv w:val="1"/>
      <w:marLeft w:val="0"/>
      <w:marRight w:val="0"/>
      <w:marTop w:val="0"/>
      <w:marBottom w:val="0"/>
      <w:divBdr>
        <w:top w:val="none" w:sz="0" w:space="0" w:color="auto"/>
        <w:left w:val="none" w:sz="0" w:space="0" w:color="auto"/>
        <w:bottom w:val="none" w:sz="0" w:space="0" w:color="auto"/>
        <w:right w:val="none" w:sz="0" w:space="0" w:color="auto"/>
      </w:divBdr>
    </w:div>
    <w:div w:id="1326319587">
      <w:bodyDiv w:val="1"/>
      <w:marLeft w:val="0"/>
      <w:marRight w:val="0"/>
      <w:marTop w:val="0"/>
      <w:marBottom w:val="0"/>
      <w:divBdr>
        <w:top w:val="none" w:sz="0" w:space="0" w:color="auto"/>
        <w:left w:val="none" w:sz="0" w:space="0" w:color="auto"/>
        <w:bottom w:val="none" w:sz="0" w:space="0" w:color="auto"/>
        <w:right w:val="none" w:sz="0" w:space="0" w:color="auto"/>
      </w:divBdr>
    </w:div>
    <w:div w:id="1360546957">
      <w:bodyDiv w:val="1"/>
      <w:marLeft w:val="0"/>
      <w:marRight w:val="0"/>
      <w:marTop w:val="0"/>
      <w:marBottom w:val="0"/>
      <w:divBdr>
        <w:top w:val="none" w:sz="0" w:space="0" w:color="auto"/>
        <w:left w:val="none" w:sz="0" w:space="0" w:color="auto"/>
        <w:bottom w:val="none" w:sz="0" w:space="0" w:color="auto"/>
        <w:right w:val="none" w:sz="0" w:space="0" w:color="auto"/>
      </w:divBdr>
    </w:div>
    <w:div w:id="1373387576">
      <w:bodyDiv w:val="1"/>
      <w:marLeft w:val="0"/>
      <w:marRight w:val="0"/>
      <w:marTop w:val="0"/>
      <w:marBottom w:val="0"/>
      <w:divBdr>
        <w:top w:val="none" w:sz="0" w:space="0" w:color="auto"/>
        <w:left w:val="none" w:sz="0" w:space="0" w:color="auto"/>
        <w:bottom w:val="none" w:sz="0" w:space="0" w:color="auto"/>
        <w:right w:val="none" w:sz="0" w:space="0" w:color="auto"/>
      </w:divBdr>
    </w:div>
    <w:div w:id="1374891481">
      <w:bodyDiv w:val="1"/>
      <w:marLeft w:val="0"/>
      <w:marRight w:val="0"/>
      <w:marTop w:val="0"/>
      <w:marBottom w:val="0"/>
      <w:divBdr>
        <w:top w:val="none" w:sz="0" w:space="0" w:color="auto"/>
        <w:left w:val="none" w:sz="0" w:space="0" w:color="auto"/>
        <w:bottom w:val="none" w:sz="0" w:space="0" w:color="auto"/>
        <w:right w:val="none" w:sz="0" w:space="0" w:color="auto"/>
      </w:divBdr>
    </w:div>
    <w:div w:id="1407342680">
      <w:bodyDiv w:val="1"/>
      <w:marLeft w:val="0"/>
      <w:marRight w:val="0"/>
      <w:marTop w:val="0"/>
      <w:marBottom w:val="0"/>
      <w:divBdr>
        <w:top w:val="none" w:sz="0" w:space="0" w:color="auto"/>
        <w:left w:val="none" w:sz="0" w:space="0" w:color="auto"/>
        <w:bottom w:val="none" w:sz="0" w:space="0" w:color="auto"/>
        <w:right w:val="none" w:sz="0" w:space="0" w:color="auto"/>
      </w:divBdr>
    </w:div>
    <w:div w:id="1415466660">
      <w:bodyDiv w:val="1"/>
      <w:marLeft w:val="0"/>
      <w:marRight w:val="0"/>
      <w:marTop w:val="0"/>
      <w:marBottom w:val="0"/>
      <w:divBdr>
        <w:top w:val="none" w:sz="0" w:space="0" w:color="auto"/>
        <w:left w:val="none" w:sz="0" w:space="0" w:color="auto"/>
        <w:bottom w:val="none" w:sz="0" w:space="0" w:color="auto"/>
        <w:right w:val="none" w:sz="0" w:space="0" w:color="auto"/>
      </w:divBdr>
    </w:div>
    <w:div w:id="1418550557">
      <w:bodyDiv w:val="1"/>
      <w:marLeft w:val="0"/>
      <w:marRight w:val="0"/>
      <w:marTop w:val="0"/>
      <w:marBottom w:val="0"/>
      <w:divBdr>
        <w:top w:val="none" w:sz="0" w:space="0" w:color="auto"/>
        <w:left w:val="none" w:sz="0" w:space="0" w:color="auto"/>
        <w:bottom w:val="none" w:sz="0" w:space="0" w:color="auto"/>
        <w:right w:val="none" w:sz="0" w:space="0" w:color="auto"/>
      </w:divBdr>
    </w:div>
    <w:div w:id="1449205179">
      <w:bodyDiv w:val="1"/>
      <w:marLeft w:val="0"/>
      <w:marRight w:val="0"/>
      <w:marTop w:val="0"/>
      <w:marBottom w:val="0"/>
      <w:divBdr>
        <w:top w:val="none" w:sz="0" w:space="0" w:color="auto"/>
        <w:left w:val="none" w:sz="0" w:space="0" w:color="auto"/>
        <w:bottom w:val="none" w:sz="0" w:space="0" w:color="auto"/>
        <w:right w:val="none" w:sz="0" w:space="0" w:color="auto"/>
      </w:divBdr>
    </w:div>
    <w:div w:id="1473984886">
      <w:bodyDiv w:val="1"/>
      <w:marLeft w:val="0"/>
      <w:marRight w:val="0"/>
      <w:marTop w:val="0"/>
      <w:marBottom w:val="0"/>
      <w:divBdr>
        <w:top w:val="none" w:sz="0" w:space="0" w:color="auto"/>
        <w:left w:val="none" w:sz="0" w:space="0" w:color="auto"/>
        <w:bottom w:val="none" w:sz="0" w:space="0" w:color="auto"/>
        <w:right w:val="none" w:sz="0" w:space="0" w:color="auto"/>
      </w:divBdr>
    </w:div>
    <w:div w:id="1488665430">
      <w:bodyDiv w:val="1"/>
      <w:marLeft w:val="0"/>
      <w:marRight w:val="0"/>
      <w:marTop w:val="0"/>
      <w:marBottom w:val="0"/>
      <w:divBdr>
        <w:top w:val="none" w:sz="0" w:space="0" w:color="auto"/>
        <w:left w:val="none" w:sz="0" w:space="0" w:color="auto"/>
        <w:bottom w:val="none" w:sz="0" w:space="0" w:color="auto"/>
        <w:right w:val="none" w:sz="0" w:space="0" w:color="auto"/>
      </w:divBdr>
    </w:div>
    <w:div w:id="1491672783">
      <w:bodyDiv w:val="1"/>
      <w:marLeft w:val="0"/>
      <w:marRight w:val="0"/>
      <w:marTop w:val="0"/>
      <w:marBottom w:val="0"/>
      <w:divBdr>
        <w:top w:val="none" w:sz="0" w:space="0" w:color="auto"/>
        <w:left w:val="none" w:sz="0" w:space="0" w:color="auto"/>
        <w:bottom w:val="none" w:sz="0" w:space="0" w:color="auto"/>
        <w:right w:val="none" w:sz="0" w:space="0" w:color="auto"/>
      </w:divBdr>
    </w:div>
    <w:div w:id="1548225333">
      <w:bodyDiv w:val="1"/>
      <w:marLeft w:val="0"/>
      <w:marRight w:val="0"/>
      <w:marTop w:val="0"/>
      <w:marBottom w:val="0"/>
      <w:divBdr>
        <w:top w:val="none" w:sz="0" w:space="0" w:color="auto"/>
        <w:left w:val="none" w:sz="0" w:space="0" w:color="auto"/>
        <w:bottom w:val="none" w:sz="0" w:space="0" w:color="auto"/>
        <w:right w:val="none" w:sz="0" w:space="0" w:color="auto"/>
      </w:divBdr>
    </w:div>
    <w:div w:id="1604070819">
      <w:bodyDiv w:val="1"/>
      <w:marLeft w:val="0"/>
      <w:marRight w:val="0"/>
      <w:marTop w:val="0"/>
      <w:marBottom w:val="0"/>
      <w:divBdr>
        <w:top w:val="none" w:sz="0" w:space="0" w:color="auto"/>
        <w:left w:val="none" w:sz="0" w:space="0" w:color="auto"/>
        <w:bottom w:val="none" w:sz="0" w:space="0" w:color="auto"/>
        <w:right w:val="none" w:sz="0" w:space="0" w:color="auto"/>
      </w:divBdr>
    </w:div>
    <w:div w:id="1608349639">
      <w:bodyDiv w:val="1"/>
      <w:marLeft w:val="0"/>
      <w:marRight w:val="0"/>
      <w:marTop w:val="0"/>
      <w:marBottom w:val="0"/>
      <w:divBdr>
        <w:top w:val="none" w:sz="0" w:space="0" w:color="auto"/>
        <w:left w:val="none" w:sz="0" w:space="0" w:color="auto"/>
        <w:bottom w:val="none" w:sz="0" w:space="0" w:color="auto"/>
        <w:right w:val="none" w:sz="0" w:space="0" w:color="auto"/>
      </w:divBdr>
    </w:div>
    <w:div w:id="1632857661">
      <w:bodyDiv w:val="1"/>
      <w:marLeft w:val="0"/>
      <w:marRight w:val="0"/>
      <w:marTop w:val="0"/>
      <w:marBottom w:val="0"/>
      <w:divBdr>
        <w:top w:val="none" w:sz="0" w:space="0" w:color="auto"/>
        <w:left w:val="none" w:sz="0" w:space="0" w:color="auto"/>
        <w:bottom w:val="none" w:sz="0" w:space="0" w:color="auto"/>
        <w:right w:val="none" w:sz="0" w:space="0" w:color="auto"/>
      </w:divBdr>
    </w:div>
    <w:div w:id="1640187038">
      <w:bodyDiv w:val="1"/>
      <w:marLeft w:val="0"/>
      <w:marRight w:val="0"/>
      <w:marTop w:val="0"/>
      <w:marBottom w:val="0"/>
      <w:divBdr>
        <w:top w:val="none" w:sz="0" w:space="0" w:color="auto"/>
        <w:left w:val="none" w:sz="0" w:space="0" w:color="auto"/>
        <w:bottom w:val="none" w:sz="0" w:space="0" w:color="auto"/>
        <w:right w:val="none" w:sz="0" w:space="0" w:color="auto"/>
      </w:divBdr>
    </w:div>
    <w:div w:id="1643654614">
      <w:bodyDiv w:val="1"/>
      <w:marLeft w:val="0"/>
      <w:marRight w:val="0"/>
      <w:marTop w:val="0"/>
      <w:marBottom w:val="0"/>
      <w:divBdr>
        <w:top w:val="none" w:sz="0" w:space="0" w:color="auto"/>
        <w:left w:val="none" w:sz="0" w:space="0" w:color="auto"/>
        <w:bottom w:val="none" w:sz="0" w:space="0" w:color="auto"/>
        <w:right w:val="none" w:sz="0" w:space="0" w:color="auto"/>
      </w:divBdr>
    </w:div>
    <w:div w:id="1648508299">
      <w:bodyDiv w:val="1"/>
      <w:marLeft w:val="0"/>
      <w:marRight w:val="0"/>
      <w:marTop w:val="0"/>
      <w:marBottom w:val="0"/>
      <w:divBdr>
        <w:top w:val="none" w:sz="0" w:space="0" w:color="auto"/>
        <w:left w:val="none" w:sz="0" w:space="0" w:color="auto"/>
        <w:bottom w:val="none" w:sz="0" w:space="0" w:color="auto"/>
        <w:right w:val="none" w:sz="0" w:space="0" w:color="auto"/>
      </w:divBdr>
    </w:div>
    <w:div w:id="1664700143">
      <w:bodyDiv w:val="1"/>
      <w:marLeft w:val="0"/>
      <w:marRight w:val="0"/>
      <w:marTop w:val="0"/>
      <w:marBottom w:val="0"/>
      <w:divBdr>
        <w:top w:val="none" w:sz="0" w:space="0" w:color="auto"/>
        <w:left w:val="none" w:sz="0" w:space="0" w:color="auto"/>
        <w:bottom w:val="none" w:sz="0" w:space="0" w:color="auto"/>
        <w:right w:val="none" w:sz="0" w:space="0" w:color="auto"/>
      </w:divBdr>
    </w:div>
    <w:div w:id="1690133890">
      <w:bodyDiv w:val="1"/>
      <w:marLeft w:val="0"/>
      <w:marRight w:val="0"/>
      <w:marTop w:val="0"/>
      <w:marBottom w:val="0"/>
      <w:divBdr>
        <w:top w:val="none" w:sz="0" w:space="0" w:color="auto"/>
        <w:left w:val="none" w:sz="0" w:space="0" w:color="auto"/>
        <w:bottom w:val="none" w:sz="0" w:space="0" w:color="auto"/>
        <w:right w:val="none" w:sz="0" w:space="0" w:color="auto"/>
      </w:divBdr>
    </w:div>
    <w:div w:id="1691488625">
      <w:bodyDiv w:val="1"/>
      <w:marLeft w:val="0"/>
      <w:marRight w:val="0"/>
      <w:marTop w:val="0"/>
      <w:marBottom w:val="0"/>
      <w:divBdr>
        <w:top w:val="none" w:sz="0" w:space="0" w:color="auto"/>
        <w:left w:val="none" w:sz="0" w:space="0" w:color="auto"/>
        <w:bottom w:val="none" w:sz="0" w:space="0" w:color="auto"/>
        <w:right w:val="none" w:sz="0" w:space="0" w:color="auto"/>
      </w:divBdr>
    </w:div>
    <w:div w:id="1691836683">
      <w:bodyDiv w:val="1"/>
      <w:marLeft w:val="0"/>
      <w:marRight w:val="0"/>
      <w:marTop w:val="0"/>
      <w:marBottom w:val="0"/>
      <w:divBdr>
        <w:top w:val="none" w:sz="0" w:space="0" w:color="auto"/>
        <w:left w:val="none" w:sz="0" w:space="0" w:color="auto"/>
        <w:bottom w:val="none" w:sz="0" w:space="0" w:color="auto"/>
        <w:right w:val="none" w:sz="0" w:space="0" w:color="auto"/>
      </w:divBdr>
    </w:div>
    <w:div w:id="1715496054">
      <w:bodyDiv w:val="1"/>
      <w:marLeft w:val="0"/>
      <w:marRight w:val="0"/>
      <w:marTop w:val="0"/>
      <w:marBottom w:val="0"/>
      <w:divBdr>
        <w:top w:val="none" w:sz="0" w:space="0" w:color="auto"/>
        <w:left w:val="none" w:sz="0" w:space="0" w:color="auto"/>
        <w:bottom w:val="none" w:sz="0" w:space="0" w:color="auto"/>
        <w:right w:val="none" w:sz="0" w:space="0" w:color="auto"/>
      </w:divBdr>
    </w:div>
    <w:div w:id="1739933758">
      <w:bodyDiv w:val="1"/>
      <w:marLeft w:val="0"/>
      <w:marRight w:val="0"/>
      <w:marTop w:val="0"/>
      <w:marBottom w:val="0"/>
      <w:divBdr>
        <w:top w:val="none" w:sz="0" w:space="0" w:color="auto"/>
        <w:left w:val="none" w:sz="0" w:space="0" w:color="auto"/>
        <w:bottom w:val="none" w:sz="0" w:space="0" w:color="auto"/>
        <w:right w:val="none" w:sz="0" w:space="0" w:color="auto"/>
      </w:divBdr>
    </w:div>
    <w:div w:id="1746879658">
      <w:bodyDiv w:val="1"/>
      <w:marLeft w:val="0"/>
      <w:marRight w:val="0"/>
      <w:marTop w:val="0"/>
      <w:marBottom w:val="0"/>
      <w:divBdr>
        <w:top w:val="none" w:sz="0" w:space="0" w:color="auto"/>
        <w:left w:val="none" w:sz="0" w:space="0" w:color="auto"/>
        <w:bottom w:val="none" w:sz="0" w:space="0" w:color="auto"/>
        <w:right w:val="none" w:sz="0" w:space="0" w:color="auto"/>
      </w:divBdr>
    </w:div>
    <w:div w:id="1756173480">
      <w:bodyDiv w:val="1"/>
      <w:marLeft w:val="0"/>
      <w:marRight w:val="0"/>
      <w:marTop w:val="0"/>
      <w:marBottom w:val="0"/>
      <w:divBdr>
        <w:top w:val="none" w:sz="0" w:space="0" w:color="auto"/>
        <w:left w:val="none" w:sz="0" w:space="0" w:color="auto"/>
        <w:bottom w:val="none" w:sz="0" w:space="0" w:color="auto"/>
        <w:right w:val="none" w:sz="0" w:space="0" w:color="auto"/>
      </w:divBdr>
    </w:div>
    <w:div w:id="1762024532">
      <w:bodyDiv w:val="1"/>
      <w:marLeft w:val="0"/>
      <w:marRight w:val="0"/>
      <w:marTop w:val="0"/>
      <w:marBottom w:val="0"/>
      <w:divBdr>
        <w:top w:val="none" w:sz="0" w:space="0" w:color="auto"/>
        <w:left w:val="none" w:sz="0" w:space="0" w:color="auto"/>
        <w:bottom w:val="none" w:sz="0" w:space="0" w:color="auto"/>
        <w:right w:val="none" w:sz="0" w:space="0" w:color="auto"/>
      </w:divBdr>
    </w:div>
    <w:div w:id="1782264527">
      <w:bodyDiv w:val="1"/>
      <w:marLeft w:val="0"/>
      <w:marRight w:val="0"/>
      <w:marTop w:val="0"/>
      <w:marBottom w:val="0"/>
      <w:divBdr>
        <w:top w:val="none" w:sz="0" w:space="0" w:color="auto"/>
        <w:left w:val="none" w:sz="0" w:space="0" w:color="auto"/>
        <w:bottom w:val="none" w:sz="0" w:space="0" w:color="auto"/>
        <w:right w:val="none" w:sz="0" w:space="0" w:color="auto"/>
      </w:divBdr>
    </w:div>
    <w:div w:id="1815489038">
      <w:bodyDiv w:val="1"/>
      <w:marLeft w:val="0"/>
      <w:marRight w:val="0"/>
      <w:marTop w:val="0"/>
      <w:marBottom w:val="0"/>
      <w:divBdr>
        <w:top w:val="none" w:sz="0" w:space="0" w:color="auto"/>
        <w:left w:val="none" w:sz="0" w:space="0" w:color="auto"/>
        <w:bottom w:val="none" w:sz="0" w:space="0" w:color="auto"/>
        <w:right w:val="none" w:sz="0" w:space="0" w:color="auto"/>
      </w:divBdr>
    </w:div>
    <w:div w:id="1815564388">
      <w:bodyDiv w:val="1"/>
      <w:marLeft w:val="0"/>
      <w:marRight w:val="0"/>
      <w:marTop w:val="0"/>
      <w:marBottom w:val="0"/>
      <w:divBdr>
        <w:top w:val="none" w:sz="0" w:space="0" w:color="auto"/>
        <w:left w:val="none" w:sz="0" w:space="0" w:color="auto"/>
        <w:bottom w:val="none" w:sz="0" w:space="0" w:color="auto"/>
        <w:right w:val="none" w:sz="0" w:space="0" w:color="auto"/>
      </w:divBdr>
    </w:div>
    <w:div w:id="1827699551">
      <w:bodyDiv w:val="1"/>
      <w:marLeft w:val="0"/>
      <w:marRight w:val="0"/>
      <w:marTop w:val="0"/>
      <w:marBottom w:val="0"/>
      <w:divBdr>
        <w:top w:val="none" w:sz="0" w:space="0" w:color="auto"/>
        <w:left w:val="none" w:sz="0" w:space="0" w:color="auto"/>
        <w:bottom w:val="none" w:sz="0" w:space="0" w:color="auto"/>
        <w:right w:val="none" w:sz="0" w:space="0" w:color="auto"/>
      </w:divBdr>
    </w:div>
    <w:div w:id="1838183626">
      <w:bodyDiv w:val="1"/>
      <w:marLeft w:val="0"/>
      <w:marRight w:val="0"/>
      <w:marTop w:val="0"/>
      <w:marBottom w:val="0"/>
      <w:divBdr>
        <w:top w:val="none" w:sz="0" w:space="0" w:color="auto"/>
        <w:left w:val="none" w:sz="0" w:space="0" w:color="auto"/>
        <w:bottom w:val="none" w:sz="0" w:space="0" w:color="auto"/>
        <w:right w:val="none" w:sz="0" w:space="0" w:color="auto"/>
      </w:divBdr>
    </w:div>
    <w:div w:id="1847355415">
      <w:bodyDiv w:val="1"/>
      <w:marLeft w:val="0"/>
      <w:marRight w:val="0"/>
      <w:marTop w:val="0"/>
      <w:marBottom w:val="0"/>
      <w:divBdr>
        <w:top w:val="none" w:sz="0" w:space="0" w:color="auto"/>
        <w:left w:val="none" w:sz="0" w:space="0" w:color="auto"/>
        <w:bottom w:val="none" w:sz="0" w:space="0" w:color="auto"/>
        <w:right w:val="none" w:sz="0" w:space="0" w:color="auto"/>
      </w:divBdr>
    </w:div>
    <w:div w:id="1855922551">
      <w:bodyDiv w:val="1"/>
      <w:marLeft w:val="0"/>
      <w:marRight w:val="0"/>
      <w:marTop w:val="0"/>
      <w:marBottom w:val="0"/>
      <w:divBdr>
        <w:top w:val="none" w:sz="0" w:space="0" w:color="auto"/>
        <w:left w:val="none" w:sz="0" w:space="0" w:color="auto"/>
        <w:bottom w:val="none" w:sz="0" w:space="0" w:color="auto"/>
        <w:right w:val="none" w:sz="0" w:space="0" w:color="auto"/>
      </w:divBdr>
    </w:div>
    <w:div w:id="1863124468">
      <w:bodyDiv w:val="1"/>
      <w:marLeft w:val="0"/>
      <w:marRight w:val="0"/>
      <w:marTop w:val="0"/>
      <w:marBottom w:val="0"/>
      <w:divBdr>
        <w:top w:val="none" w:sz="0" w:space="0" w:color="auto"/>
        <w:left w:val="none" w:sz="0" w:space="0" w:color="auto"/>
        <w:bottom w:val="none" w:sz="0" w:space="0" w:color="auto"/>
        <w:right w:val="none" w:sz="0" w:space="0" w:color="auto"/>
      </w:divBdr>
    </w:div>
    <w:div w:id="1876893381">
      <w:bodyDiv w:val="1"/>
      <w:marLeft w:val="0"/>
      <w:marRight w:val="0"/>
      <w:marTop w:val="0"/>
      <w:marBottom w:val="0"/>
      <w:divBdr>
        <w:top w:val="none" w:sz="0" w:space="0" w:color="auto"/>
        <w:left w:val="none" w:sz="0" w:space="0" w:color="auto"/>
        <w:bottom w:val="none" w:sz="0" w:space="0" w:color="auto"/>
        <w:right w:val="none" w:sz="0" w:space="0" w:color="auto"/>
      </w:divBdr>
    </w:div>
    <w:div w:id="1877618307">
      <w:bodyDiv w:val="1"/>
      <w:marLeft w:val="0"/>
      <w:marRight w:val="0"/>
      <w:marTop w:val="0"/>
      <w:marBottom w:val="0"/>
      <w:divBdr>
        <w:top w:val="none" w:sz="0" w:space="0" w:color="auto"/>
        <w:left w:val="none" w:sz="0" w:space="0" w:color="auto"/>
        <w:bottom w:val="none" w:sz="0" w:space="0" w:color="auto"/>
        <w:right w:val="none" w:sz="0" w:space="0" w:color="auto"/>
      </w:divBdr>
    </w:div>
    <w:div w:id="1881238525">
      <w:bodyDiv w:val="1"/>
      <w:marLeft w:val="0"/>
      <w:marRight w:val="0"/>
      <w:marTop w:val="0"/>
      <w:marBottom w:val="0"/>
      <w:divBdr>
        <w:top w:val="none" w:sz="0" w:space="0" w:color="auto"/>
        <w:left w:val="none" w:sz="0" w:space="0" w:color="auto"/>
        <w:bottom w:val="none" w:sz="0" w:space="0" w:color="auto"/>
        <w:right w:val="none" w:sz="0" w:space="0" w:color="auto"/>
      </w:divBdr>
    </w:div>
    <w:div w:id="1904676087">
      <w:bodyDiv w:val="1"/>
      <w:marLeft w:val="0"/>
      <w:marRight w:val="0"/>
      <w:marTop w:val="0"/>
      <w:marBottom w:val="0"/>
      <w:divBdr>
        <w:top w:val="none" w:sz="0" w:space="0" w:color="auto"/>
        <w:left w:val="none" w:sz="0" w:space="0" w:color="auto"/>
        <w:bottom w:val="none" w:sz="0" w:space="0" w:color="auto"/>
        <w:right w:val="none" w:sz="0" w:space="0" w:color="auto"/>
      </w:divBdr>
    </w:div>
    <w:div w:id="1946881333">
      <w:bodyDiv w:val="1"/>
      <w:marLeft w:val="0"/>
      <w:marRight w:val="0"/>
      <w:marTop w:val="0"/>
      <w:marBottom w:val="0"/>
      <w:divBdr>
        <w:top w:val="none" w:sz="0" w:space="0" w:color="auto"/>
        <w:left w:val="none" w:sz="0" w:space="0" w:color="auto"/>
        <w:bottom w:val="none" w:sz="0" w:space="0" w:color="auto"/>
        <w:right w:val="none" w:sz="0" w:space="0" w:color="auto"/>
      </w:divBdr>
    </w:div>
    <w:div w:id="1959221451">
      <w:bodyDiv w:val="1"/>
      <w:marLeft w:val="0"/>
      <w:marRight w:val="0"/>
      <w:marTop w:val="0"/>
      <w:marBottom w:val="0"/>
      <w:divBdr>
        <w:top w:val="none" w:sz="0" w:space="0" w:color="auto"/>
        <w:left w:val="none" w:sz="0" w:space="0" w:color="auto"/>
        <w:bottom w:val="none" w:sz="0" w:space="0" w:color="auto"/>
        <w:right w:val="none" w:sz="0" w:space="0" w:color="auto"/>
      </w:divBdr>
    </w:div>
    <w:div w:id="1962497376">
      <w:bodyDiv w:val="1"/>
      <w:marLeft w:val="0"/>
      <w:marRight w:val="0"/>
      <w:marTop w:val="0"/>
      <w:marBottom w:val="0"/>
      <w:divBdr>
        <w:top w:val="none" w:sz="0" w:space="0" w:color="auto"/>
        <w:left w:val="none" w:sz="0" w:space="0" w:color="auto"/>
        <w:bottom w:val="none" w:sz="0" w:space="0" w:color="auto"/>
        <w:right w:val="none" w:sz="0" w:space="0" w:color="auto"/>
      </w:divBdr>
    </w:div>
    <w:div w:id="1973753557">
      <w:bodyDiv w:val="1"/>
      <w:marLeft w:val="0"/>
      <w:marRight w:val="0"/>
      <w:marTop w:val="0"/>
      <w:marBottom w:val="0"/>
      <w:divBdr>
        <w:top w:val="none" w:sz="0" w:space="0" w:color="auto"/>
        <w:left w:val="none" w:sz="0" w:space="0" w:color="auto"/>
        <w:bottom w:val="none" w:sz="0" w:space="0" w:color="auto"/>
        <w:right w:val="none" w:sz="0" w:space="0" w:color="auto"/>
      </w:divBdr>
    </w:div>
    <w:div w:id="1987464243">
      <w:bodyDiv w:val="1"/>
      <w:marLeft w:val="0"/>
      <w:marRight w:val="0"/>
      <w:marTop w:val="0"/>
      <w:marBottom w:val="0"/>
      <w:divBdr>
        <w:top w:val="none" w:sz="0" w:space="0" w:color="auto"/>
        <w:left w:val="none" w:sz="0" w:space="0" w:color="auto"/>
        <w:bottom w:val="none" w:sz="0" w:space="0" w:color="auto"/>
        <w:right w:val="none" w:sz="0" w:space="0" w:color="auto"/>
      </w:divBdr>
    </w:div>
    <w:div w:id="2024167767">
      <w:bodyDiv w:val="1"/>
      <w:marLeft w:val="0"/>
      <w:marRight w:val="0"/>
      <w:marTop w:val="0"/>
      <w:marBottom w:val="0"/>
      <w:divBdr>
        <w:top w:val="none" w:sz="0" w:space="0" w:color="auto"/>
        <w:left w:val="none" w:sz="0" w:space="0" w:color="auto"/>
        <w:bottom w:val="none" w:sz="0" w:space="0" w:color="auto"/>
        <w:right w:val="none" w:sz="0" w:space="0" w:color="auto"/>
      </w:divBdr>
    </w:div>
    <w:div w:id="2040203412">
      <w:bodyDiv w:val="1"/>
      <w:marLeft w:val="0"/>
      <w:marRight w:val="0"/>
      <w:marTop w:val="0"/>
      <w:marBottom w:val="0"/>
      <w:divBdr>
        <w:top w:val="none" w:sz="0" w:space="0" w:color="auto"/>
        <w:left w:val="none" w:sz="0" w:space="0" w:color="auto"/>
        <w:bottom w:val="none" w:sz="0" w:space="0" w:color="auto"/>
        <w:right w:val="none" w:sz="0" w:space="0" w:color="auto"/>
      </w:divBdr>
    </w:div>
    <w:div w:id="2050761660">
      <w:bodyDiv w:val="1"/>
      <w:marLeft w:val="0"/>
      <w:marRight w:val="0"/>
      <w:marTop w:val="0"/>
      <w:marBottom w:val="0"/>
      <w:divBdr>
        <w:top w:val="none" w:sz="0" w:space="0" w:color="auto"/>
        <w:left w:val="none" w:sz="0" w:space="0" w:color="auto"/>
        <w:bottom w:val="none" w:sz="0" w:space="0" w:color="auto"/>
        <w:right w:val="none" w:sz="0" w:space="0" w:color="auto"/>
      </w:divBdr>
    </w:div>
    <w:div w:id="2056150143">
      <w:bodyDiv w:val="1"/>
      <w:marLeft w:val="0"/>
      <w:marRight w:val="0"/>
      <w:marTop w:val="0"/>
      <w:marBottom w:val="0"/>
      <w:divBdr>
        <w:top w:val="none" w:sz="0" w:space="0" w:color="auto"/>
        <w:left w:val="none" w:sz="0" w:space="0" w:color="auto"/>
        <w:bottom w:val="none" w:sz="0" w:space="0" w:color="auto"/>
        <w:right w:val="none" w:sz="0" w:space="0" w:color="auto"/>
      </w:divBdr>
    </w:div>
    <w:div w:id="2093427959">
      <w:bodyDiv w:val="1"/>
      <w:marLeft w:val="0"/>
      <w:marRight w:val="0"/>
      <w:marTop w:val="0"/>
      <w:marBottom w:val="0"/>
      <w:divBdr>
        <w:top w:val="none" w:sz="0" w:space="0" w:color="auto"/>
        <w:left w:val="none" w:sz="0" w:space="0" w:color="auto"/>
        <w:bottom w:val="none" w:sz="0" w:space="0" w:color="auto"/>
        <w:right w:val="none" w:sz="0" w:space="0" w:color="auto"/>
      </w:divBdr>
    </w:div>
    <w:div w:id="2096323077">
      <w:bodyDiv w:val="1"/>
      <w:marLeft w:val="0"/>
      <w:marRight w:val="0"/>
      <w:marTop w:val="0"/>
      <w:marBottom w:val="0"/>
      <w:divBdr>
        <w:top w:val="none" w:sz="0" w:space="0" w:color="auto"/>
        <w:left w:val="none" w:sz="0" w:space="0" w:color="auto"/>
        <w:bottom w:val="none" w:sz="0" w:space="0" w:color="auto"/>
        <w:right w:val="none" w:sz="0" w:space="0" w:color="auto"/>
      </w:divBdr>
    </w:div>
    <w:div w:id="2100908044">
      <w:bodyDiv w:val="1"/>
      <w:marLeft w:val="0"/>
      <w:marRight w:val="0"/>
      <w:marTop w:val="0"/>
      <w:marBottom w:val="0"/>
      <w:divBdr>
        <w:top w:val="none" w:sz="0" w:space="0" w:color="auto"/>
        <w:left w:val="none" w:sz="0" w:space="0" w:color="auto"/>
        <w:bottom w:val="none" w:sz="0" w:space="0" w:color="auto"/>
        <w:right w:val="none" w:sz="0" w:space="0" w:color="auto"/>
      </w:divBdr>
    </w:div>
    <w:div w:id="2116435027">
      <w:bodyDiv w:val="1"/>
      <w:marLeft w:val="0"/>
      <w:marRight w:val="0"/>
      <w:marTop w:val="0"/>
      <w:marBottom w:val="0"/>
      <w:divBdr>
        <w:top w:val="none" w:sz="0" w:space="0" w:color="auto"/>
        <w:left w:val="none" w:sz="0" w:space="0" w:color="auto"/>
        <w:bottom w:val="none" w:sz="0" w:space="0" w:color="auto"/>
        <w:right w:val="none" w:sz="0" w:space="0" w:color="auto"/>
      </w:divBdr>
    </w:div>
    <w:div w:id="2119368809">
      <w:bodyDiv w:val="1"/>
      <w:marLeft w:val="0"/>
      <w:marRight w:val="0"/>
      <w:marTop w:val="0"/>
      <w:marBottom w:val="0"/>
      <w:divBdr>
        <w:top w:val="none" w:sz="0" w:space="0" w:color="auto"/>
        <w:left w:val="none" w:sz="0" w:space="0" w:color="auto"/>
        <w:bottom w:val="none" w:sz="0" w:space="0" w:color="auto"/>
        <w:right w:val="none" w:sz="0" w:space="0" w:color="auto"/>
      </w:divBdr>
    </w:div>
    <w:div w:id="2123959128">
      <w:bodyDiv w:val="1"/>
      <w:marLeft w:val="0"/>
      <w:marRight w:val="0"/>
      <w:marTop w:val="0"/>
      <w:marBottom w:val="0"/>
      <w:divBdr>
        <w:top w:val="none" w:sz="0" w:space="0" w:color="auto"/>
        <w:left w:val="none" w:sz="0" w:space="0" w:color="auto"/>
        <w:bottom w:val="none" w:sz="0" w:space="0" w:color="auto"/>
        <w:right w:val="none" w:sz="0" w:space="0" w:color="auto"/>
      </w:divBdr>
    </w:div>
    <w:div w:id="21265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ip_x0020_dokumenta xmlns="1209390d-bf17-4439-acfe-fe8b99f01797">Predloge</Tip_x0020_dokumenta>
    <_dlc_DocId xmlns="af6dba77-87b6-460d-b6da-519837642e3b">J2F33SWEZ2VD-189-33</_dlc_DocId>
    <_dlc_DocIdUrl xmlns="af6dba77-87b6-460d-b6da-519837642e3b">
      <Url>http://darsnet/Docs/_layouts/15/DocIdRedir.aspx?ID=J2F33SWEZ2VD-189-33</Url>
      <Description>J2F33SWEZ2VD-189-33</Description>
    </_dlc_DocIdUrl>
    <_dlc_DocIdPersistId xmlns="af6dba77-87b6-460d-b6da-519837642e3b">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2F820EADCB5A44934993A15A7FBEC8" ma:contentTypeVersion="0" ma:contentTypeDescription="Ustvari nov dokument." ma:contentTypeScope="" ma:versionID="2619195c577e3d3059651da91fee8de1">
  <xsd:schema xmlns:xsd="http://www.w3.org/2001/XMLSchema" xmlns:xs="http://www.w3.org/2001/XMLSchema" xmlns:p="http://schemas.microsoft.com/office/2006/metadata/properties" xmlns:ns2="af6dba77-87b6-460d-b6da-519837642e3b" xmlns:ns3="1209390d-bf17-4439-acfe-fe8b99f01797" targetNamespace="http://schemas.microsoft.com/office/2006/metadata/properties" ma:root="true" ma:fieldsID="e0ef6cc0b5aec9b66a5736122ae63005" ns2:_="" ns3:_="">
    <xsd:import namespace="af6dba77-87b6-460d-b6da-519837642e3b"/>
    <xsd:import namespace="1209390d-bf17-4439-acfe-fe8b99f01797"/>
    <xsd:element name="properties">
      <xsd:complexType>
        <xsd:sequence>
          <xsd:element name="documentManagement">
            <xsd:complexType>
              <xsd:all>
                <xsd:element ref="ns2:_dlc_DocId" minOccurs="0"/>
                <xsd:element ref="ns2:_dlc_DocIdUrl" minOccurs="0"/>
                <xsd:element ref="ns2:_dlc_DocIdPersistId" minOccurs="0"/>
                <xsd:element ref="ns3:Tip_x0020_dokumen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dba77-87b6-460d-b6da-519837642e3b"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09390d-bf17-4439-acfe-fe8b99f01797" elementFormDefault="qualified">
    <xsd:import namespace="http://schemas.microsoft.com/office/2006/documentManagement/types"/>
    <xsd:import namespace="http://schemas.microsoft.com/office/infopath/2007/PartnerControls"/>
    <xsd:element name="Tip_x0020_dokumenta" ma:index="11" nillable="true" ma:displayName="Tip dokumenta" ma:internalName="Tip_x0020_dokument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E28D-170E-4F71-92E1-D4E9C64344B1}">
  <ds:schemaRefs>
    <ds:schemaRef ds:uri="http://schemas.microsoft.com/office/2006/metadata/properties"/>
    <ds:schemaRef ds:uri="1209390d-bf17-4439-acfe-fe8b99f01797"/>
    <ds:schemaRef ds:uri="af6dba77-87b6-460d-b6da-519837642e3b"/>
  </ds:schemaRefs>
</ds:datastoreItem>
</file>

<file path=customXml/itemProps2.xml><?xml version="1.0" encoding="utf-8"?>
<ds:datastoreItem xmlns:ds="http://schemas.openxmlformats.org/officeDocument/2006/customXml" ds:itemID="{B9542902-D9EF-4E24-B775-2DEE25C20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dba77-87b6-460d-b6da-519837642e3b"/>
    <ds:schemaRef ds:uri="1209390d-bf17-4439-acfe-fe8b99f01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A294F-A3A7-4525-94B1-ED2272F3567A}">
  <ds:schemaRefs>
    <ds:schemaRef ds:uri="http://schemas.microsoft.com/sharepoint/events"/>
  </ds:schemaRefs>
</ds:datastoreItem>
</file>

<file path=customXml/itemProps4.xml><?xml version="1.0" encoding="utf-8"?>
<ds:datastoreItem xmlns:ds="http://schemas.openxmlformats.org/officeDocument/2006/customXml" ds:itemID="{C5040ABC-EB1D-4DF5-85DD-818739767A39}">
  <ds:schemaRefs>
    <ds:schemaRef ds:uri="http://schemas.microsoft.com/sharepoint/v3/contenttype/forms"/>
  </ds:schemaRefs>
</ds:datastoreItem>
</file>

<file path=customXml/itemProps5.xml><?xml version="1.0" encoding="utf-8"?>
<ds:datastoreItem xmlns:ds="http://schemas.openxmlformats.org/officeDocument/2006/customXml" ds:itemID="{E23657C7-E6B6-425A-9767-1F530338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23462</Words>
  <Characters>133739</Characters>
  <Application>Microsoft Office Word</Application>
  <DocSecurity>0</DocSecurity>
  <Lines>1114</Lines>
  <Paragraphs>313</Paragraphs>
  <ScaleCrop>false</ScaleCrop>
  <HeadingPairs>
    <vt:vector size="2" baseType="variant">
      <vt:variant>
        <vt:lpstr>Naslov</vt:lpstr>
      </vt:variant>
      <vt:variant>
        <vt:i4>1</vt:i4>
      </vt:variant>
    </vt:vector>
  </HeadingPairs>
  <TitlesOfParts>
    <vt:vector size="1" baseType="lpstr">
      <vt:lpstr/>
    </vt:vector>
  </TitlesOfParts>
  <Company>DARS d.d.</Company>
  <LinksUpToDate>false</LinksUpToDate>
  <CharactersWithSpaces>156888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PETEK, Aleš</dc:creator>
  <cp:lastModifiedBy>Marjeta Vozelj</cp:lastModifiedBy>
  <cp:revision>4</cp:revision>
  <cp:lastPrinted>2024-05-13T09:40:00Z</cp:lastPrinted>
  <dcterms:created xsi:type="dcterms:W3CDTF">2024-09-24T13:17:00Z</dcterms:created>
  <dcterms:modified xsi:type="dcterms:W3CDTF">2024-10-01T14:27:00Z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0x010100872F820EADCB5A44934993A15A7FBEC8</vt:lpwstr>
  </property>
  <property fmtid="{D5CDD505-2E9C-101B-9397-08002B2CF9AE}" pid="3" name="_dlc_DocIdItemGuid">
    <vt:lpwstr>5e832c3b-cdbf-4abf-91e3-7d2e4a12527c</vt:lpwstr>
  </property>
  <property fmtid="{D5CDD505-2E9C-101B-9397-08002B2CF9AE}" pid="4" name="Order">
    <vt:r8>3300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