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BB6B9" w14:textId="51431227" w:rsidR="00645FAD" w:rsidRPr="00AB2341" w:rsidRDefault="00645FAD" w:rsidP="00645FAD">
      <w:pPr>
        <w:pStyle w:val="Header"/>
        <w:tabs>
          <w:tab w:val="clear" w:pos="4320"/>
          <w:tab w:val="clear" w:pos="8640"/>
          <w:tab w:val="left" w:pos="5112"/>
        </w:tabs>
        <w:spacing w:before="120" w:line="260" w:lineRule="exact"/>
        <w:rPr>
          <w:rFonts w:cs="Arial"/>
          <w:sz w:val="16"/>
          <w:lang w:val="sl-SI"/>
        </w:rPr>
      </w:pPr>
      <w:r w:rsidRPr="00AB2341">
        <w:rPr>
          <w:noProof/>
          <w:lang w:val="sl-SI" w:eastAsia="sl-SI"/>
        </w:rPr>
        <w:drawing>
          <wp:anchor distT="0" distB="0" distL="114300" distR="114300" simplePos="0" relativeHeight="251660288" behindDoc="1" locked="0" layoutInCell="1" allowOverlap="1" wp14:anchorId="672934EE" wp14:editId="58B8CC5E">
            <wp:simplePos x="0" y="0"/>
            <wp:positionH relativeFrom="page">
              <wp:posOffset>352425</wp:posOffset>
            </wp:positionH>
            <wp:positionV relativeFrom="page">
              <wp:posOffset>647700</wp:posOffset>
            </wp:positionV>
            <wp:extent cx="2677160" cy="313055"/>
            <wp:effectExtent l="0" t="0" r="889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7160" cy="313055"/>
                    </a:xfrm>
                    <a:prstGeom prst="rect">
                      <a:avLst/>
                    </a:prstGeom>
                    <a:noFill/>
                    <a:ln>
                      <a:noFill/>
                    </a:ln>
                  </pic:spPr>
                </pic:pic>
              </a:graphicData>
            </a:graphic>
          </wp:anchor>
        </w:drawing>
      </w:r>
    </w:p>
    <w:p w14:paraId="60CD83DD" w14:textId="0FB5D535" w:rsidR="00645FAD" w:rsidRPr="00AB2341" w:rsidRDefault="001D75F0" w:rsidP="00645FAD">
      <w:pPr>
        <w:pStyle w:val="Header"/>
        <w:tabs>
          <w:tab w:val="clear" w:pos="4320"/>
          <w:tab w:val="clear" w:pos="8640"/>
          <w:tab w:val="left" w:pos="5112"/>
        </w:tabs>
        <w:spacing w:before="120" w:line="260" w:lineRule="exact"/>
        <w:rPr>
          <w:rFonts w:cs="Arial"/>
          <w:sz w:val="16"/>
          <w:lang w:val="sl-SI"/>
        </w:rPr>
      </w:pPr>
      <w:r>
        <w:rPr>
          <w:rFonts w:cs="Arial"/>
          <w:noProof/>
          <w:sz w:val="16"/>
          <w:lang w:val="sl-SI" w:eastAsia="sl-SI"/>
        </w:rPr>
        <mc:AlternateContent>
          <mc:Choice Requires="wps">
            <w:drawing>
              <wp:anchor distT="4294967294" distB="4294967294" distL="114300" distR="114300" simplePos="0" relativeHeight="251659264" behindDoc="0" locked="0" layoutInCell="0" allowOverlap="1" wp14:anchorId="6BDC40C8" wp14:editId="559351CC">
                <wp:simplePos x="0" y="0"/>
                <wp:positionH relativeFrom="column">
                  <wp:posOffset>-463550</wp:posOffset>
                </wp:positionH>
                <wp:positionV relativeFrom="page">
                  <wp:posOffset>3600449</wp:posOffset>
                </wp:positionV>
                <wp:extent cx="215900" cy="0"/>
                <wp:effectExtent l="0" t="0" r="0" b="0"/>
                <wp:wrapNone/>
                <wp:docPr id="114928840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6A84419" id="_x0000_t32" coordsize="21600,21600" o:spt="32" o:oned="t" path="m,l21600,21600e" filled="f">
                <v:path arrowok="t" fillok="f" o:connecttype="none"/>
                <o:lock v:ext="edit" shapetype="t"/>
              </v:shapetype>
              <v:shape id="Straight Arrow Connector 1" o:spid="_x0000_s1026" type="#_x0000_t32" style="position:absolute;margin-left:-36.5pt;margin-top:283.5pt;width:1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645FAD" w:rsidRPr="00AB2341">
        <w:rPr>
          <w:rFonts w:cs="Arial"/>
          <w:sz w:val="16"/>
          <w:lang w:val="sl-SI"/>
        </w:rPr>
        <w:t>Tržaška cesta 21, 1000 Ljubljana</w:t>
      </w:r>
      <w:r w:rsidR="00645FAD" w:rsidRPr="00AB2341">
        <w:rPr>
          <w:rFonts w:cs="Arial"/>
          <w:sz w:val="16"/>
          <w:lang w:val="sl-SI"/>
        </w:rPr>
        <w:tab/>
      </w:r>
      <w:r w:rsidR="00645FAD" w:rsidRPr="00AB2341">
        <w:rPr>
          <w:rFonts w:cs="Arial"/>
          <w:sz w:val="16"/>
          <w:lang w:val="sl-SI"/>
        </w:rPr>
        <w:tab/>
        <w:t>T: 01 478 83 30</w:t>
      </w:r>
    </w:p>
    <w:p w14:paraId="47489904" w14:textId="77777777" w:rsidR="00645FAD" w:rsidRPr="00AB2341" w:rsidRDefault="00645FAD" w:rsidP="00645FAD">
      <w:pPr>
        <w:pStyle w:val="Header"/>
        <w:tabs>
          <w:tab w:val="clear" w:pos="4320"/>
          <w:tab w:val="clear" w:pos="8640"/>
          <w:tab w:val="left" w:pos="5112"/>
        </w:tabs>
        <w:spacing w:line="260" w:lineRule="exact"/>
        <w:rPr>
          <w:rFonts w:cs="Arial"/>
          <w:sz w:val="16"/>
          <w:lang w:val="sl-SI"/>
        </w:rPr>
      </w:pPr>
      <w:r w:rsidRPr="00AB2341">
        <w:rPr>
          <w:rFonts w:cs="Arial"/>
          <w:sz w:val="16"/>
          <w:lang w:val="sl-SI"/>
        </w:rPr>
        <w:tab/>
      </w:r>
      <w:r w:rsidRPr="00AB2341">
        <w:rPr>
          <w:rFonts w:cs="Arial"/>
          <w:sz w:val="16"/>
          <w:lang w:val="sl-SI"/>
        </w:rPr>
        <w:tab/>
        <w:t>E: gp.mju@gov.si</w:t>
      </w:r>
    </w:p>
    <w:p w14:paraId="4722FF3A" w14:textId="77777777" w:rsidR="00645FAD" w:rsidRPr="00AB2341" w:rsidRDefault="00645FAD" w:rsidP="00645FAD">
      <w:pPr>
        <w:pStyle w:val="Header"/>
        <w:tabs>
          <w:tab w:val="clear" w:pos="4320"/>
          <w:tab w:val="clear" w:pos="8640"/>
          <w:tab w:val="left" w:pos="5112"/>
        </w:tabs>
        <w:spacing w:line="260" w:lineRule="exact"/>
        <w:rPr>
          <w:rFonts w:cs="Arial"/>
          <w:sz w:val="16"/>
          <w:lang w:val="sl-SI"/>
        </w:rPr>
      </w:pPr>
      <w:r w:rsidRPr="00AB2341">
        <w:rPr>
          <w:rFonts w:cs="Arial"/>
          <w:sz w:val="16"/>
          <w:lang w:val="sl-SI"/>
        </w:rPr>
        <w:tab/>
      </w:r>
      <w:r w:rsidRPr="00AB2341">
        <w:rPr>
          <w:rFonts w:cs="Arial"/>
          <w:sz w:val="16"/>
          <w:lang w:val="sl-SI"/>
        </w:rPr>
        <w:tab/>
        <w:t>www.mju.gov.si</w:t>
      </w:r>
    </w:p>
    <w:p w14:paraId="24A62691" w14:textId="77777777" w:rsidR="00645FAD" w:rsidRPr="00AB2341" w:rsidRDefault="00645FAD" w:rsidP="00645FAD">
      <w:pPr>
        <w:spacing w:line="260" w:lineRule="exact"/>
        <w:rPr>
          <w:lang w:val="sl-SI"/>
        </w:rPr>
      </w:pPr>
    </w:p>
    <w:tbl>
      <w:tblPr>
        <w:tblW w:w="934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6"/>
        <w:gridCol w:w="2557"/>
      </w:tblGrid>
      <w:tr w:rsidR="00645FAD" w:rsidRPr="00AB2341" w14:paraId="63161487" w14:textId="77777777" w:rsidTr="0014612B">
        <w:trPr>
          <w:gridAfter w:val="1"/>
          <w:wAfter w:w="2557" w:type="dxa"/>
          <w:trHeight w:val="239"/>
        </w:trPr>
        <w:tc>
          <w:tcPr>
            <w:tcW w:w="6786" w:type="dxa"/>
          </w:tcPr>
          <w:p w14:paraId="152261FE" w14:textId="20CBF0F6" w:rsidR="00645FAD" w:rsidRPr="00780C99" w:rsidRDefault="00645FAD" w:rsidP="00D17F49">
            <w:pPr>
              <w:spacing w:line="260" w:lineRule="exact"/>
              <w:rPr>
                <w:szCs w:val="20"/>
                <w:lang w:val="sl-SI"/>
              </w:rPr>
            </w:pPr>
            <w:r w:rsidRPr="0008149D">
              <w:rPr>
                <w:szCs w:val="20"/>
                <w:lang w:val="sl-SI"/>
              </w:rPr>
              <w:t>Številka:</w:t>
            </w:r>
            <w:r w:rsidR="00F94657" w:rsidRPr="0008149D">
              <w:rPr>
                <w:szCs w:val="20"/>
                <w:lang w:val="sl-SI"/>
              </w:rPr>
              <w:t xml:space="preserve"> </w:t>
            </w:r>
            <w:r w:rsidR="005B246B" w:rsidRPr="005B246B">
              <w:rPr>
                <w:rFonts w:cs="Arial"/>
                <w:lang w:eastAsia="sl-SI"/>
              </w:rPr>
              <w:t>430-233/2025-3130</w:t>
            </w:r>
            <w:r w:rsidR="00F0310A" w:rsidRPr="0008149D">
              <w:rPr>
                <w:rFonts w:cs="Arial"/>
                <w:lang w:val="sl-SI" w:eastAsia="sl-SI"/>
              </w:rPr>
              <w:t>/</w:t>
            </w:r>
            <w:r w:rsidR="000102A0">
              <w:rPr>
                <w:rFonts w:cs="Arial"/>
                <w:lang w:val="sl-SI" w:eastAsia="sl-SI"/>
              </w:rPr>
              <w:t>5</w:t>
            </w:r>
          </w:p>
        </w:tc>
      </w:tr>
      <w:tr w:rsidR="00645FAD" w:rsidRPr="00AB2341" w14:paraId="688616C2" w14:textId="77777777" w:rsidTr="0014612B">
        <w:trPr>
          <w:gridAfter w:val="1"/>
          <w:wAfter w:w="2557" w:type="dxa"/>
        </w:trPr>
        <w:tc>
          <w:tcPr>
            <w:tcW w:w="6786" w:type="dxa"/>
          </w:tcPr>
          <w:p w14:paraId="611E7547" w14:textId="10243959" w:rsidR="00645FAD" w:rsidRPr="00780C99" w:rsidRDefault="00645FAD" w:rsidP="00402FC9">
            <w:pPr>
              <w:spacing w:line="260" w:lineRule="exact"/>
              <w:rPr>
                <w:szCs w:val="20"/>
                <w:lang w:val="sl-SI"/>
              </w:rPr>
            </w:pPr>
            <w:r w:rsidRPr="00780C99">
              <w:rPr>
                <w:szCs w:val="20"/>
                <w:lang w:val="sl-SI"/>
              </w:rPr>
              <w:t xml:space="preserve">Ljubljana, dne </w:t>
            </w:r>
            <w:r w:rsidR="000102A0">
              <w:rPr>
                <w:szCs w:val="20"/>
                <w:lang w:val="sl-SI"/>
              </w:rPr>
              <w:t>22</w:t>
            </w:r>
            <w:r w:rsidR="009310E0" w:rsidRPr="00780C99">
              <w:rPr>
                <w:szCs w:val="20"/>
                <w:lang w:val="sl-SI"/>
              </w:rPr>
              <w:t xml:space="preserve">. </w:t>
            </w:r>
            <w:r w:rsidR="003D6294">
              <w:rPr>
                <w:szCs w:val="20"/>
                <w:lang w:val="sl-SI"/>
              </w:rPr>
              <w:t xml:space="preserve">avgusta </w:t>
            </w:r>
            <w:r w:rsidRPr="00780C99">
              <w:rPr>
                <w:szCs w:val="20"/>
                <w:lang w:val="sl-SI"/>
              </w:rPr>
              <w:t>202</w:t>
            </w:r>
            <w:r w:rsidR="004B5F0C">
              <w:rPr>
                <w:szCs w:val="20"/>
                <w:lang w:val="sl-SI"/>
              </w:rPr>
              <w:t>5</w:t>
            </w:r>
          </w:p>
        </w:tc>
      </w:tr>
      <w:tr w:rsidR="00645FAD" w:rsidRPr="00AB2341" w14:paraId="2D7644DD" w14:textId="77777777" w:rsidTr="0014612B">
        <w:trPr>
          <w:gridAfter w:val="1"/>
          <w:wAfter w:w="2557" w:type="dxa"/>
        </w:trPr>
        <w:tc>
          <w:tcPr>
            <w:tcW w:w="6786" w:type="dxa"/>
          </w:tcPr>
          <w:p w14:paraId="7B23F4E1" w14:textId="77777777" w:rsidR="00645FAD" w:rsidRPr="00AB2341" w:rsidRDefault="00645FAD" w:rsidP="00D17F49">
            <w:pPr>
              <w:spacing w:line="260" w:lineRule="exact"/>
              <w:rPr>
                <w:szCs w:val="20"/>
                <w:lang w:val="sl-SI"/>
              </w:rPr>
            </w:pPr>
            <w:r w:rsidRPr="00AB2341">
              <w:rPr>
                <w:iCs/>
                <w:szCs w:val="20"/>
                <w:lang w:val="sl-SI"/>
              </w:rPr>
              <w:t xml:space="preserve">EVA   </w:t>
            </w:r>
            <w:r w:rsidR="00F94657" w:rsidRPr="00AB2341">
              <w:rPr>
                <w:iCs/>
                <w:szCs w:val="20"/>
                <w:lang w:val="sl-SI"/>
              </w:rPr>
              <w:t>/</w:t>
            </w:r>
          </w:p>
        </w:tc>
      </w:tr>
      <w:tr w:rsidR="00645FAD" w:rsidRPr="00AB2341" w14:paraId="4AB9E630" w14:textId="77777777" w:rsidTr="0014612B">
        <w:trPr>
          <w:gridAfter w:val="1"/>
          <w:wAfter w:w="2557" w:type="dxa"/>
        </w:trPr>
        <w:tc>
          <w:tcPr>
            <w:tcW w:w="6786" w:type="dxa"/>
          </w:tcPr>
          <w:p w14:paraId="2D3CA622" w14:textId="77777777" w:rsidR="00645FAD" w:rsidRPr="00AB2341" w:rsidRDefault="00645FAD" w:rsidP="00D17F49">
            <w:pPr>
              <w:spacing w:line="260" w:lineRule="exact"/>
              <w:rPr>
                <w:rFonts w:cs="Arial"/>
                <w:szCs w:val="20"/>
                <w:lang w:val="sl-SI"/>
              </w:rPr>
            </w:pPr>
          </w:p>
          <w:p w14:paraId="0ABE23A6" w14:textId="77777777" w:rsidR="00645FAD" w:rsidRPr="00AB2341" w:rsidRDefault="00645FAD" w:rsidP="00D17F49">
            <w:pPr>
              <w:spacing w:line="260" w:lineRule="exact"/>
              <w:rPr>
                <w:rFonts w:cs="Arial"/>
                <w:b/>
                <w:szCs w:val="20"/>
                <w:lang w:val="sl-SI"/>
              </w:rPr>
            </w:pPr>
          </w:p>
          <w:p w14:paraId="3B6A3ABF" w14:textId="77777777" w:rsidR="00645FAD" w:rsidRPr="00AB2341" w:rsidRDefault="00645FAD" w:rsidP="00D17F49">
            <w:pPr>
              <w:spacing w:line="260" w:lineRule="exact"/>
              <w:rPr>
                <w:rFonts w:cs="Arial"/>
                <w:b/>
                <w:szCs w:val="20"/>
                <w:lang w:val="sl-SI"/>
              </w:rPr>
            </w:pPr>
            <w:r w:rsidRPr="00AB2341">
              <w:rPr>
                <w:rFonts w:cs="Arial"/>
                <w:b/>
                <w:szCs w:val="20"/>
                <w:lang w:val="sl-SI"/>
              </w:rPr>
              <w:t>GENERALNI SEKRETARIAT VLADE REPUBLIKE SLOVENIJE</w:t>
            </w:r>
          </w:p>
          <w:p w14:paraId="755C8800" w14:textId="77777777" w:rsidR="00645FAD" w:rsidRPr="00AB2341" w:rsidRDefault="00645FAD" w:rsidP="00D17F49">
            <w:pPr>
              <w:spacing w:line="260" w:lineRule="exact"/>
              <w:rPr>
                <w:rFonts w:cs="Arial"/>
                <w:szCs w:val="20"/>
                <w:lang w:val="sl-SI"/>
              </w:rPr>
            </w:pPr>
            <w:hyperlink r:id="rId9" w:history="1">
              <w:r w:rsidRPr="00AB2341">
                <w:rPr>
                  <w:rStyle w:val="Hyperlink"/>
                  <w:color w:val="auto"/>
                  <w:lang w:val="sl-SI"/>
                </w:rPr>
                <w:t>gp.gs@gov.si</w:t>
              </w:r>
            </w:hyperlink>
          </w:p>
          <w:p w14:paraId="79DA674D" w14:textId="77777777" w:rsidR="00645FAD" w:rsidRPr="00AB2341" w:rsidRDefault="00645FAD" w:rsidP="00D17F49">
            <w:pPr>
              <w:spacing w:line="260" w:lineRule="exact"/>
              <w:rPr>
                <w:rFonts w:cs="Arial"/>
                <w:szCs w:val="20"/>
                <w:lang w:val="sl-SI"/>
              </w:rPr>
            </w:pPr>
          </w:p>
        </w:tc>
      </w:tr>
      <w:tr w:rsidR="00645FAD" w:rsidRPr="004B5F0C" w14:paraId="726B6BF1" w14:textId="77777777" w:rsidTr="0014612B">
        <w:tc>
          <w:tcPr>
            <w:tcW w:w="9343" w:type="dxa"/>
            <w:gridSpan w:val="2"/>
          </w:tcPr>
          <w:p w14:paraId="58C0AAF5" w14:textId="77777777" w:rsidR="00645FAD" w:rsidRPr="00884E05" w:rsidRDefault="00645FAD">
            <w:pPr>
              <w:autoSpaceDE w:val="0"/>
              <w:autoSpaceDN w:val="0"/>
              <w:adjustRightInd w:val="0"/>
              <w:spacing w:line="240" w:lineRule="auto"/>
              <w:rPr>
                <w:b/>
                <w:szCs w:val="20"/>
                <w:lang w:val="sl-SI"/>
              </w:rPr>
            </w:pPr>
            <w:r w:rsidRPr="00BC1D6B">
              <w:rPr>
                <w:b/>
                <w:szCs w:val="20"/>
                <w:lang w:val="sl-SI"/>
              </w:rPr>
              <w:t xml:space="preserve">ZADEVA: </w:t>
            </w:r>
            <w:r w:rsidR="00383DA1" w:rsidRPr="00884E05">
              <w:rPr>
                <w:b/>
                <w:bCs/>
                <w:szCs w:val="20"/>
                <w:lang w:val="sl-SI"/>
              </w:rPr>
              <w:t>Statistično poročilo o javnih naročilih, oddanih v letu 202</w:t>
            </w:r>
            <w:r w:rsidR="00E833B7">
              <w:rPr>
                <w:b/>
                <w:bCs/>
                <w:szCs w:val="20"/>
                <w:lang w:val="sl-SI"/>
              </w:rPr>
              <w:t>4</w:t>
            </w:r>
          </w:p>
        </w:tc>
      </w:tr>
      <w:tr w:rsidR="00645FAD" w:rsidRPr="00AB2341" w14:paraId="3D8EA1EA" w14:textId="77777777" w:rsidTr="0014612B">
        <w:tc>
          <w:tcPr>
            <w:tcW w:w="9343" w:type="dxa"/>
            <w:gridSpan w:val="2"/>
          </w:tcPr>
          <w:p w14:paraId="1E18EED2" w14:textId="77777777" w:rsidR="00645FAD" w:rsidRPr="00AB2341" w:rsidRDefault="00645FAD" w:rsidP="00D17F49">
            <w:pPr>
              <w:pStyle w:val="Neotevilenodstavek"/>
              <w:spacing w:before="0" w:after="0" w:line="260" w:lineRule="exact"/>
              <w:jc w:val="left"/>
              <w:rPr>
                <w:b/>
                <w:sz w:val="20"/>
                <w:szCs w:val="20"/>
              </w:rPr>
            </w:pPr>
            <w:r w:rsidRPr="00AB2341">
              <w:rPr>
                <w:b/>
                <w:sz w:val="20"/>
                <w:szCs w:val="20"/>
              </w:rPr>
              <w:t>1. Predlog sklepov vlade:</w:t>
            </w:r>
          </w:p>
        </w:tc>
      </w:tr>
      <w:tr w:rsidR="00645FAD" w:rsidRPr="00AB2341" w14:paraId="47317484" w14:textId="77777777" w:rsidTr="0014612B">
        <w:tc>
          <w:tcPr>
            <w:tcW w:w="9343" w:type="dxa"/>
            <w:gridSpan w:val="2"/>
          </w:tcPr>
          <w:p w14:paraId="23E66D9E" w14:textId="2B1FE740" w:rsidR="00645FAD" w:rsidRPr="00AB2341" w:rsidRDefault="00645FAD" w:rsidP="00D17F49">
            <w:pPr>
              <w:tabs>
                <w:tab w:val="num" w:pos="900"/>
                <w:tab w:val="left" w:pos="9638"/>
                <w:tab w:val="left" w:pos="10204"/>
              </w:tabs>
              <w:spacing w:line="260" w:lineRule="exact"/>
              <w:ind w:right="304"/>
              <w:jc w:val="both"/>
              <w:rPr>
                <w:rFonts w:cs="Arial"/>
                <w:szCs w:val="20"/>
                <w:lang w:val="sl-SI"/>
              </w:rPr>
            </w:pPr>
            <w:r w:rsidRPr="00AB2341">
              <w:rPr>
                <w:rFonts w:cs="Arial"/>
                <w:szCs w:val="20"/>
                <w:lang w:val="sl-SI"/>
              </w:rPr>
              <w:t xml:space="preserve">Na podlagi </w:t>
            </w:r>
            <w:r w:rsidR="00463411">
              <w:rPr>
                <w:rFonts w:cs="Arial"/>
                <w:lang w:val="sl-SI" w:eastAsia="sl-SI"/>
              </w:rPr>
              <w:t>tretjega odstavka 1</w:t>
            </w:r>
            <w:r w:rsidR="00463411" w:rsidRPr="00D2103E">
              <w:rPr>
                <w:rFonts w:cs="Arial"/>
                <w:lang w:val="sl-SI" w:eastAsia="sl-SI"/>
              </w:rPr>
              <w:t>07. člena Zakona o javnem naročanju (</w:t>
            </w:r>
            <w:r w:rsidR="008E276F" w:rsidRPr="00083BFA">
              <w:rPr>
                <w:rFonts w:cs="Arial"/>
                <w:lang w:val="sl-SI" w:eastAsia="sl-SI"/>
              </w:rPr>
              <w:t>Uradni list RS, št. 91/15</w:t>
            </w:r>
            <w:r w:rsidR="0026683E">
              <w:rPr>
                <w:rFonts w:cs="Arial"/>
                <w:lang w:val="sl-SI" w:eastAsia="sl-SI"/>
              </w:rPr>
              <w:t xml:space="preserve">, </w:t>
            </w:r>
            <w:hyperlink r:id="rId10" w:tgtFrame="_blank" w:tooltip="Zakon o spremembah in dopolnitvah Zakona o javnem naročanju (ZJN-3A)" w:history="1">
              <w:r w:rsidR="0026683E" w:rsidRPr="001B31F8">
                <w:rPr>
                  <w:rStyle w:val="Hyperlink"/>
                  <w:color w:val="000000" w:themeColor="text1"/>
                  <w:u w:val="none"/>
                </w:rPr>
                <w:t>14/18</w:t>
              </w:r>
            </w:hyperlink>
            <w:r w:rsidR="0026683E" w:rsidRPr="001B31F8">
              <w:rPr>
                <w:color w:val="000000" w:themeColor="text1"/>
              </w:rPr>
              <w:t xml:space="preserve">, </w:t>
            </w:r>
            <w:hyperlink r:id="rId11" w:tgtFrame="_blank" w:tooltip="Zakon o spremembah in dopolnitvah Zakona o javnem naročanju (ZJN-3B)" w:history="1">
              <w:r w:rsidR="0026683E" w:rsidRPr="001B31F8">
                <w:rPr>
                  <w:rStyle w:val="Hyperlink"/>
                  <w:color w:val="000000" w:themeColor="text1"/>
                  <w:u w:val="none"/>
                </w:rPr>
                <w:t>121/21</w:t>
              </w:r>
            </w:hyperlink>
            <w:r w:rsidR="0026683E" w:rsidRPr="001B31F8">
              <w:rPr>
                <w:color w:val="000000" w:themeColor="text1"/>
              </w:rPr>
              <w:t xml:space="preserve">, </w:t>
            </w:r>
            <w:hyperlink r:id="rId12" w:tgtFrame="_blank" w:tooltip="Zakon o spremembah in dopolnitvah Zakona o javnem naročanju (ZJN-3C)" w:history="1">
              <w:r w:rsidR="0026683E" w:rsidRPr="001B31F8">
                <w:rPr>
                  <w:rStyle w:val="Hyperlink"/>
                  <w:color w:val="000000" w:themeColor="text1"/>
                  <w:u w:val="none"/>
                </w:rPr>
                <w:t>10/22</w:t>
              </w:r>
            </w:hyperlink>
            <w:r w:rsidR="0026683E" w:rsidRPr="001B31F8">
              <w:rPr>
                <w:color w:val="000000" w:themeColor="text1"/>
              </w:rPr>
              <w:t xml:space="preserve">, </w:t>
            </w:r>
            <w:hyperlink r:id="rId13" w:tgtFrame="_blank" w:tooltip="Odločba o ugotovitvi, da je točka b) četrtega odstavka 75. člena in točka c) drugega odstavka v zvezi s petim odstavkom 67.a člena Zakona o javnem naročanju v neskladju z Ustavo" w:history="1">
              <w:r w:rsidR="0026683E" w:rsidRPr="001B31F8">
                <w:rPr>
                  <w:rStyle w:val="Hyperlink"/>
                  <w:color w:val="000000" w:themeColor="text1"/>
                  <w:u w:val="none"/>
                </w:rPr>
                <w:t>74/22</w:t>
              </w:r>
            </w:hyperlink>
            <w:r w:rsidR="0026683E" w:rsidRPr="001B31F8">
              <w:rPr>
                <w:color w:val="000000" w:themeColor="text1"/>
              </w:rPr>
              <w:t xml:space="preserve"> – odl. US, </w:t>
            </w:r>
            <w:hyperlink r:id="rId14" w:tgtFrame="_blank" w:tooltip="Zakon o nujnih ukrepih za zagotovitev stabilnosti zdravstvenega sistema (ZNUZSZS)" w:history="1">
              <w:r w:rsidR="0026683E" w:rsidRPr="001B31F8">
                <w:rPr>
                  <w:rStyle w:val="Hyperlink"/>
                  <w:color w:val="000000" w:themeColor="text1"/>
                  <w:u w:val="none"/>
                </w:rPr>
                <w:t>100/22</w:t>
              </w:r>
            </w:hyperlink>
            <w:r w:rsidR="0026683E" w:rsidRPr="001B31F8">
              <w:rPr>
                <w:color w:val="000000" w:themeColor="text1"/>
              </w:rPr>
              <w:t xml:space="preserve"> – ZNUZSZS, </w:t>
            </w:r>
            <w:hyperlink r:id="rId15" w:tgtFrame="_blank" w:tooltip="Zakon o spremembah in dopolnitvah Zakona o javnem naročanju (ZJN-3D)" w:history="1">
              <w:r w:rsidR="0026683E" w:rsidRPr="001B31F8">
                <w:rPr>
                  <w:rStyle w:val="Hyperlink"/>
                  <w:color w:val="000000" w:themeColor="text1"/>
                  <w:u w:val="none"/>
                </w:rPr>
                <w:t>28/23</w:t>
              </w:r>
            </w:hyperlink>
            <w:r w:rsidR="0026683E" w:rsidRPr="001B31F8">
              <w:rPr>
                <w:color w:val="000000" w:themeColor="text1"/>
              </w:rPr>
              <w:t xml:space="preserve"> in </w:t>
            </w:r>
            <w:hyperlink r:id="rId16" w:tgtFrame="_blank" w:tooltip="Zakon o spremembah in dopolnitvah Zakona o odpravi posledic naravnih nesreč (ZOPNN-F)" w:history="1">
              <w:r w:rsidR="0026683E" w:rsidRPr="001B31F8">
                <w:rPr>
                  <w:rStyle w:val="Hyperlink"/>
                  <w:color w:val="000000" w:themeColor="text1"/>
                  <w:u w:val="none"/>
                </w:rPr>
                <w:t>88/23</w:t>
              </w:r>
            </w:hyperlink>
            <w:r w:rsidR="0026683E" w:rsidRPr="001B31F8">
              <w:rPr>
                <w:color w:val="000000" w:themeColor="text1"/>
              </w:rPr>
              <w:t xml:space="preserve"> – ZOPNN-</w:t>
            </w:r>
            <w:r w:rsidR="00463411">
              <w:rPr>
                <w:rFonts w:cs="Arial"/>
                <w:szCs w:val="20"/>
                <w:lang w:val="sl-SI"/>
              </w:rPr>
              <w:t>)</w:t>
            </w:r>
            <w:r w:rsidR="0026683E">
              <w:rPr>
                <w:rFonts w:cs="Arial"/>
                <w:szCs w:val="20"/>
                <w:lang w:val="sl-SI"/>
              </w:rPr>
              <w:t xml:space="preserve"> in</w:t>
            </w:r>
            <w:r w:rsidR="00463411">
              <w:rPr>
                <w:rFonts w:cs="Arial"/>
                <w:szCs w:val="20"/>
                <w:lang w:val="sl-SI"/>
              </w:rPr>
              <w:t xml:space="preserve"> </w:t>
            </w:r>
            <w:r w:rsidR="00463411" w:rsidRPr="00D2103E">
              <w:rPr>
                <w:rFonts w:cs="Arial"/>
                <w:lang w:val="sl-SI" w:eastAsia="sl-SI"/>
              </w:rPr>
              <w:t>tretj</w:t>
            </w:r>
            <w:r w:rsidR="00463411">
              <w:rPr>
                <w:rFonts w:cs="Arial"/>
                <w:lang w:val="sl-SI" w:eastAsia="sl-SI"/>
              </w:rPr>
              <w:t xml:space="preserve">ega </w:t>
            </w:r>
            <w:r w:rsidR="00463411" w:rsidRPr="00D2103E">
              <w:rPr>
                <w:rFonts w:cs="Arial"/>
                <w:lang w:val="sl-SI" w:eastAsia="sl-SI"/>
              </w:rPr>
              <w:t>odstavk</w:t>
            </w:r>
            <w:r w:rsidR="00463411">
              <w:rPr>
                <w:rFonts w:cs="Arial"/>
                <w:lang w:val="sl-SI" w:eastAsia="sl-SI"/>
              </w:rPr>
              <w:t>a</w:t>
            </w:r>
            <w:r w:rsidR="00463411" w:rsidRPr="00D2103E">
              <w:rPr>
                <w:rFonts w:cs="Arial"/>
                <w:lang w:val="sl-SI" w:eastAsia="sl-SI"/>
              </w:rPr>
              <w:t xml:space="preserve"> 84. člena Zakona o javnem naročanju na področju obrambe in varnosti (Uradni list RS, št. 90/12</w:t>
            </w:r>
            <w:r w:rsidR="0026683E">
              <w:rPr>
                <w:rFonts w:cs="Arial"/>
                <w:lang w:val="sl-SI" w:eastAsia="sl-SI"/>
              </w:rPr>
              <w:t xml:space="preserve">, </w:t>
            </w:r>
            <w:hyperlink r:id="rId17" w:tgtFrame="_blank" w:tooltip="Zakon o spremembah in dopolnitvah Zakona o državni upravi (ZDU-1I)" w:history="1">
              <w:r w:rsidR="0026683E">
                <w:rPr>
                  <w:rStyle w:val="Hyperlink"/>
                </w:rPr>
                <w:t>90/14</w:t>
              </w:r>
            </w:hyperlink>
            <w:r w:rsidR="0026683E">
              <w:t xml:space="preserve"> – ZDU-1I, </w:t>
            </w:r>
            <w:hyperlink r:id="rId18" w:tgtFrame="_blank" w:tooltip="Zakon o spremembah in dopolnitvah Zakona o javnem naročanju na področju obrambe in varnosti (ZJNPOV-A)" w:history="1">
              <w:r w:rsidR="0026683E">
                <w:rPr>
                  <w:rStyle w:val="Hyperlink"/>
                </w:rPr>
                <w:t>52/16</w:t>
              </w:r>
            </w:hyperlink>
            <w:r w:rsidR="0026683E">
              <w:t xml:space="preserve"> in </w:t>
            </w:r>
            <w:hyperlink r:id="rId19" w:tgtFrame="_blank" w:tooltip="Zakon o spremembah in dopolnitvah Zakona o javnem naročanju na področju obrambe in varnosti (ZJNPOV-B)" w:history="1">
              <w:r w:rsidR="0026683E">
                <w:rPr>
                  <w:rStyle w:val="Hyperlink"/>
                </w:rPr>
                <w:t>122/23</w:t>
              </w:r>
            </w:hyperlink>
            <w:r w:rsidR="00463411">
              <w:rPr>
                <w:rFonts w:cs="Arial"/>
                <w:lang w:val="sl-SI" w:eastAsia="sl-SI"/>
              </w:rPr>
              <w:t>)</w:t>
            </w:r>
            <w:r w:rsidRPr="00AB2341">
              <w:rPr>
                <w:rFonts w:cs="Arial"/>
                <w:szCs w:val="20"/>
                <w:lang w:val="sl-SI"/>
              </w:rPr>
              <w:t xml:space="preserve"> </w:t>
            </w:r>
            <w:r w:rsidR="00F36519" w:rsidRPr="00F36519">
              <w:rPr>
                <w:rFonts w:cs="Arial"/>
                <w:szCs w:val="20"/>
                <w:lang w:val="sl-SI"/>
              </w:rPr>
              <w:t xml:space="preserve">je Vlada Republike Slovenije na … seji dne … sprejela </w:t>
            </w:r>
            <w:r w:rsidR="00566431">
              <w:rPr>
                <w:rFonts w:cs="Arial"/>
                <w:szCs w:val="20"/>
                <w:lang w:val="sl-SI"/>
              </w:rPr>
              <w:t>naslednji</w:t>
            </w:r>
          </w:p>
          <w:p w14:paraId="5A08178B" w14:textId="77777777" w:rsidR="00645FAD" w:rsidRPr="00AB2341" w:rsidRDefault="00645FAD" w:rsidP="00D17F49">
            <w:pPr>
              <w:tabs>
                <w:tab w:val="num" w:pos="900"/>
                <w:tab w:val="left" w:pos="9638"/>
                <w:tab w:val="left" w:pos="10204"/>
              </w:tabs>
              <w:spacing w:line="260" w:lineRule="exact"/>
              <w:ind w:right="304"/>
              <w:jc w:val="both"/>
              <w:rPr>
                <w:rFonts w:cs="Arial"/>
                <w:szCs w:val="20"/>
                <w:lang w:val="sl-SI"/>
              </w:rPr>
            </w:pPr>
            <w:r w:rsidRPr="00AB2341">
              <w:rPr>
                <w:rFonts w:cs="Arial"/>
                <w:szCs w:val="20"/>
                <w:lang w:val="sl-SI"/>
              </w:rPr>
              <w:t xml:space="preserve"> </w:t>
            </w:r>
          </w:p>
          <w:p w14:paraId="037C24D6" w14:textId="77777777" w:rsidR="00645FAD" w:rsidRPr="00AB2341" w:rsidRDefault="00645FAD" w:rsidP="00D17F49">
            <w:pPr>
              <w:tabs>
                <w:tab w:val="num" w:pos="900"/>
                <w:tab w:val="left" w:pos="9638"/>
                <w:tab w:val="left" w:pos="10204"/>
              </w:tabs>
              <w:spacing w:line="260" w:lineRule="exact"/>
              <w:ind w:left="100" w:right="304"/>
              <w:jc w:val="center"/>
              <w:rPr>
                <w:rFonts w:cs="Arial"/>
                <w:bCs/>
                <w:szCs w:val="20"/>
                <w:lang w:val="sl-SI"/>
              </w:rPr>
            </w:pPr>
            <w:r w:rsidRPr="00AB2341">
              <w:rPr>
                <w:rFonts w:cs="Arial"/>
                <w:bCs/>
                <w:szCs w:val="20"/>
                <w:lang w:val="sl-SI"/>
              </w:rPr>
              <w:t>S</w:t>
            </w:r>
            <w:r w:rsidR="00463411">
              <w:rPr>
                <w:rFonts w:cs="Arial"/>
                <w:bCs/>
                <w:szCs w:val="20"/>
                <w:lang w:val="sl-SI"/>
              </w:rPr>
              <w:t xml:space="preserve"> </w:t>
            </w:r>
            <w:r w:rsidRPr="00AB2341">
              <w:rPr>
                <w:rFonts w:cs="Arial"/>
                <w:bCs/>
                <w:szCs w:val="20"/>
                <w:lang w:val="sl-SI"/>
              </w:rPr>
              <w:t>K</w:t>
            </w:r>
            <w:r w:rsidR="00463411">
              <w:rPr>
                <w:rFonts w:cs="Arial"/>
                <w:bCs/>
                <w:szCs w:val="20"/>
                <w:lang w:val="sl-SI"/>
              </w:rPr>
              <w:t xml:space="preserve"> </w:t>
            </w:r>
            <w:r w:rsidRPr="00AB2341">
              <w:rPr>
                <w:rFonts w:cs="Arial"/>
                <w:bCs/>
                <w:szCs w:val="20"/>
                <w:lang w:val="sl-SI"/>
              </w:rPr>
              <w:t>L</w:t>
            </w:r>
            <w:r w:rsidR="00463411">
              <w:rPr>
                <w:rFonts w:cs="Arial"/>
                <w:bCs/>
                <w:szCs w:val="20"/>
                <w:lang w:val="sl-SI"/>
              </w:rPr>
              <w:t xml:space="preserve"> </w:t>
            </w:r>
            <w:r w:rsidRPr="00AB2341">
              <w:rPr>
                <w:rFonts w:cs="Arial"/>
                <w:bCs/>
                <w:szCs w:val="20"/>
                <w:lang w:val="sl-SI"/>
              </w:rPr>
              <w:t>E</w:t>
            </w:r>
            <w:r w:rsidR="00463411">
              <w:rPr>
                <w:rFonts w:cs="Arial"/>
                <w:bCs/>
                <w:szCs w:val="20"/>
                <w:lang w:val="sl-SI"/>
              </w:rPr>
              <w:t xml:space="preserve"> </w:t>
            </w:r>
            <w:r w:rsidRPr="00AB2341">
              <w:rPr>
                <w:rFonts w:cs="Arial"/>
                <w:bCs/>
                <w:szCs w:val="20"/>
                <w:lang w:val="sl-SI"/>
              </w:rPr>
              <w:t>P</w:t>
            </w:r>
            <w:r w:rsidR="00463411">
              <w:rPr>
                <w:rFonts w:cs="Arial"/>
                <w:bCs/>
                <w:szCs w:val="20"/>
                <w:lang w:val="sl-SI"/>
              </w:rPr>
              <w:t xml:space="preserve"> :</w:t>
            </w:r>
          </w:p>
          <w:p w14:paraId="4C9DEA73" w14:textId="77777777" w:rsidR="00645FAD" w:rsidRPr="00AB2341" w:rsidRDefault="00645FAD" w:rsidP="00D17F49">
            <w:pPr>
              <w:tabs>
                <w:tab w:val="num" w:pos="900"/>
                <w:tab w:val="left" w:pos="9638"/>
                <w:tab w:val="left" w:pos="10204"/>
              </w:tabs>
              <w:spacing w:line="260" w:lineRule="exact"/>
              <w:ind w:left="100" w:right="304"/>
              <w:jc w:val="both"/>
              <w:rPr>
                <w:rFonts w:cs="Arial"/>
                <w:szCs w:val="20"/>
                <w:lang w:val="sl-SI"/>
              </w:rPr>
            </w:pPr>
          </w:p>
          <w:p w14:paraId="61382D45" w14:textId="77777777" w:rsidR="00645FAD" w:rsidRPr="0014612B" w:rsidRDefault="00645FAD" w:rsidP="0014612B">
            <w:pPr>
              <w:widowControl w:val="0"/>
              <w:spacing w:line="260" w:lineRule="exact"/>
              <w:ind w:right="-21"/>
              <w:jc w:val="both"/>
              <w:rPr>
                <w:rFonts w:cs="Arial"/>
                <w:szCs w:val="20"/>
                <w:lang w:val="sl-SI"/>
              </w:rPr>
            </w:pPr>
            <w:bookmarkStart w:id="0" w:name="_Hlk108599027"/>
            <w:r w:rsidRPr="0014612B">
              <w:rPr>
                <w:rFonts w:cs="Arial"/>
                <w:szCs w:val="20"/>
                <w:lang w:val="sl-SI"/>
              </w:rPr>
              <w:t xml:space="preserve">Vlada Republike Slovenije </w:t>
            </w:r>
            <w:r w:rsidR="00FE4736" w:rsidRPr="0014612B">
              <w:rPr>
                <w:rFonts w:cs="Arial"/>
                <w:szCs w:val="20"/>
                <w:lang w:val="sl-SI"/>
              </w:rPr>
              <w:t xml:space="preserve">se je seznanila s </w:t>
            </w:r>
            <w:r w:rsidR="00920464" w:rsidRPr="0014612B">
              <w:rPr>
                <w:rFonts w:cs="Arial"/>
                <w:iCs/>
                <w:lang w:val="sl-SI"/>
              </w:rPr>
              <w:t>Statističnim poročilom o javnih naročilih, oddanih v letu 202</w:t>
            </w:r>
            <w:r w:rsidR="005B246B">
              <w:rPr>
                <w:rFonts w:cs="Arial"/>
                <w:iCs/>
                <w:lang w:val="sl-SI"/>
              </w:rPr>
              <w:t>4</w:t>
            </w:r>
            <w:r w:rsidR="00FE4736" w:rsidRPr="0014612B">
              <w:rPr>
                <w:rFonts w:cs="Arial"/>
                <w:szCs w:val="20"/>
                <w:lang w:val="sl-SI"/>
              </w:rPr>
              <w:t>.</w:t>
            </w:r>
            <w:bookmarkEnd w:id="0"/>
          </w:p>
          <w:p w14:paraId="432D94B2" w14:textId="77777777" w:rsidR="00645FAD" w:rsidRDefault="00645FAD" w:rsidP="00D17F49">
            <w:pPr>
              <w:widowControl w:val="0"/>
              <w:spacing w:line="260" w:lineRule="exact"/>
              <w:ind w:left="164" w:right="-21"/>
              <w:rPr>
                <w:rFonts w:cs="Arial"/>
                <w:szCs w:val="20"/>
                <w:lang w:val="sl-SI"/>
              </w:rPr>
            </w:pPr>
          </w:p>
          <w:p w14:paraId="46AE4855" w14:textId="77777777" w:rsidR="00383DA1" w:rsidRPr="00AB2341" w:rsidRDefault="00383DA1" w:rsidP="00D17F49">
            <w:pPr>
              <w:widowControl w:val="0"/>
              <w:spacing w:line="260" w:lineRule="exact"/>
              <w:ind w:left="164" w:right="-21"/>
              <w:rPr>
                <w:rFonts w:cs="Arial"/>
                <w:szCs w:val="20"/>
                <w:lang w:val="sl-SI"/>
              </w:rPr>
            </w:pPr>
          </w:p>
          <w:p w14:paraId="2719AC4A" w14:textId="77777777" w:rsidR="00645FAD" w:rsidRPr="00AB2341" w:rsidRDefault="00645FAD" w:rsidP="00D17F49">
            <w:pPr>
              <w:widowControl w:val="0"/>
              <w:spacing w:line="260" w:lineRule="exact"/>
              <w:ind w:left="164" w:right="-21"/>
              <w:rPr>
                <w:rFonts w:cs="Arial"/>
                <w:szCs w:val="20"/>
                <w:lang w:val="sl-SI"/>
              </w:rPr>
            </w:pPr>
          </w:p>
          <w:p w14:paraId="1EF34A55" w14:textId="77777777" w:rsidR="00645FAD" w:rsidRPr="00AB2341" w:rsidRDefault="00645FAD" w:rsidP="00D17F49">
            <w:pPr>
              <w:spacing w:line="260" w:lineRule="exact"/>
              <w:rPr>
                <w:rFonts w:cs="Arial"/>
                <w:iCs/>
                <w:szCs w:val="20"/>
                <w:lang w:val="sl-SI"/>
              </w:rPr>
            </w:pPr>
            <w:r w:rsidRPr="00AB2341">
              <w:rPr>
                <w:rFonts w:cs="Arial"/>
                <w:iCs/>
                <w:szCs w:val="20"/>
                <w:lang w:val="sl-SI"/>
              </w:rPr>
              <w:t xml:space="preserve">                                                                                                  </w:t>
            </w:r>
            <w:r w:rsidR="00CC2848">
              <w:rPr>
                <w:rFonts w:cs="Arial"/>
                <w:iCs/>
                <w:szCs w:val="20"/>
                <w:lang w:val="sl-SI"/>
              </w:rPr>
              <w:t xml:space="preserve">  </w:t>
            </w:r>
            <w:r w:rsidR="00AD46D6" w:rsidRPr="00AB2341">
              <w:rPr>
                <w:rFonts w:cs="Arial"/>
                <w:iCs/>
                <w:szCs w:val="20"/>
                <w:lang w:val="sl-SI"/>
              </w:rPr>
              <w:t>Barbara Kolenko Helbl</w:t>
            </w:r>
          </w:p>
          <w:p w14:paraId="7677623D" w14:textId="77777777" w:rsidR="00645FAD" w:rsidRPr="00AB2341" w:rsidRDefault="00645FAD" w:rsidP="00D17F49">
            <w:pPr>
              <w:spacing w:line="260" w:lineRule="exact"/>
              <w:ind w:left="17"/>
              <w:rPr>
                <w:rFonts w:cs="Arial"/>
                <w:iCs/>
                <w:szCs w:val="20"/>
                <w:lang w:val="sl-SI"/>
              </w:rPr>
            </w:pPr>
            <w:r w:rsidRPr="00AB2341">
              <w:rPr>
                <w:rFonts w:cs="Arial"/>
                <w:iCs/>
                <w:szCs w:val="20"/>
                <w:lang w:val="sl-SI"/>
              </w:rPr>
              <w:t xml:space="preserve">                                                                                               </w:t>
            </w:r>
            <w:r w:rsidR="00490E83" w:rsidRPr="00AB2341">
              <w:rPr>
                <w:rFonts w:cs="Arial"/>
                <w:iCs/>
                <w:szCs w:val="20"/>
                <w:lang w:val="sl-SI"/>
              </w:rPr>
              <w:t>GENERALNA SEKRETARKA</w:t>
            </w:r>
          </w:p>
          <w:p w14:paraId="5D00A350" w14:textId="77777777" w:rsidR="00645FAD" w:rsidRPr="00AB2341" w:rsidRDefault="00645FAD" w:rsidP="00D17F49">
            <w:pPr>
              <w:spacing w:line="260" w:lineRule="exact"/>
              <w:ind w:left="17"/>
              <w:rPr>
                <w:rFonts w:cs="Arial"/>
                <w:iCs/>
                <w:szCs w:val="20"/>
                <w:lang w:val="sl-SI"/>
              </w:rPr>
            </w:pPr>
          </w:p>
          <w:p w14:paraId="7C86164A" w14:textId="77777777" w:rsidR="00EC257F" w:rsidRDefault="00EC257F" w:rsidP="00D17F49">
            <w:pPr>
              <w:spacing w:line="260" w:lineRule="exact"/>
              <w:ind w:left="17"/>
              <w:rPr>
                <w:rFonts w:cs="Arial"/>
                <w:iCs/>
                <w:szCs w:val="20"/>
                <w:lang w:val="sl-SI"/>
              </w:rPr>
            </w:pPr>
            <w:r>
              <w:rPr>
                <w:rFonts w:cs="Arial"/>
                <w:iCs/>
                <w:szCs w:val="20"/>
                <w:lang w:val="sl-SI"/>
              </w:rPr>
              <w:t>Priloga:</w:t>
            </w:r>
          </w:p>
          <w:p w14:paraId="3F121A1B" w14:textId="77777777" w:rsidR="00EC257F" w:rsidRPr="00BC1D6B" w:rsidRDefault="00383DA1" w:rsidP="00383DA1">
            <w:pPr>
              <w:numPr>
                <w:ilvl w:val="0"/>
                <w:numId w:val="6"/>
              </w:numPr>
              <w:spacing w:line="260" w:lineRule="exact"/>
              <w:rPr>
                <w:rFonts w:eastAsia="Calibri" w:cs="Arial"/>
                <w:iCs/>
                <w:szCs w:val="20"/>
                <w:lang w:val="sl-SI"/>
              </w:rPr>
            </w:pPr>
            <w:r w:rsidRPr="00884E05">
              <w:rPr>
                <w:iCs/>
                <w:szCs w:val="20"/>
                <w:lang w:val="sl-SI"/>
              </w:rPr>
              <w:t>Statistično poročilo o javnih naročilih, oddanih v letu 202</w:t>
            </w:r>
            <w:r w:rsidR="005B246B">
              <w:rPr>
                <w:iCs/>
                <w:szCs w:val="20"/>
                <w:lang w:val="sl-SI"/>
              </w:rPr>
              <w:t>4</w:t>
            </w:r>
          </w:p>
          <w:p w14:paraId="34805626" w14:textId="77777777" w:rsidR="00EC257F" w:rsidRDefault="00EC257F" w:rsidP="00EC257F">
            <w:pPr>
              <w:spacing w:line="260" w:lineRule="exact"/>
              <w:ind w:left="17"/>
              <w:rPr>
                <w:rFonts w:cs="Arial"/>
                <w:iCs/>
                <w:szCs w:val="20"/>
                <w:lang w:val="sl-SI"/>
              </w:rPr>
            </w:pPr>
          </w:p>
          <w:p w14:paraId="3A75CF90" w14:textId="77777777" w:rsidR="00645FAD" w:rsidRPr="00F0310A" w:rsidRDefault="00645FAD" w:rsidP="00EC257F">
            <w:pPr>
              <w:spacing w:line="260" w:lineRule="exact"/>
              <w:ind w:left="17"/>
              <w:rPr>
                <w:rFonts w:cs="Arial"/>
                <w:lang w:val="sl-SI" w:eastAsia="sl-SI"/>
              </w:rPr>
            </w:pPr>
            <w:r w:rsidRPr="00F0310A">
              <w:rPr>
                <w:rFonts w:cs="Arial"/>
                <w:lang w:val="sl-SI" w:eastAsia="sl-SI"/>
              </w:rPr>
              <w:t>Sklep prejme</w:t>
            </w:r>
            <w:r w:rsidR="00884E05">
              <w:rPr>
                <w:rFonts w:cs="Arial"/>
                <w:lang w:val="sl-SI" w:eastAsia="sl-SI"/>
              </w:rPr>
              <w:t>jo</w:t>
            </w:r>
            <w:r w:rsidRPr="00F0310A">
              <w:rPr>
                <w:rFonts w:cs="Arial"/>
                <w:lang w:val="sl-SI" w:eastAsia="sl-SI"/>
              </w:rPr>
              <w:t xml:space="preserve">: </w:t>
            </w:r>
          </w:p>
          <w:p w14:paraId="54A8A665" w14:textId="77777777" w:rsidR="00383DA1" w:rsidRDefault="00383DA1" w:rsidP="00383DA1">
            <w:pPr>
              <w:pStyle w:val="Neotevilenodstavek"/>
              <w:numPr>
                <w:ilvl w:val="0"/>
                <w:numId w:val="6"/>
              </w:numPr>
              <w:spacing w:line="276" w:lineRule="auto"/>
              <w:rPr>
                <w:sz w:val="20"/>
                <w:szCs w:val="24"/>
              </w:rPr>
            </w:pPr>
            <w:r w:rsidRPr="00F0310A">
              <w:rPr>
                <w:sz w:val="20"/>
                <w:szCs w:val="24"/>
              </w:rPr>
              <w:t>Ministrstvo za javno upravo</w:t>
            </w:r>
            <w:r w:rsidR="00C90F5E">
              <w:rPr>
                <w:sz w:val="20"/>
                <w:szCs w:val="24"/>
              </w:rPr>
              <w:t xml:space="preserve"> Republike Slovenije</w:t>
            </w:r>
            <w:r w:rsidRPr="00F0310A">
              <w:rPr>
                <w:sz w:val="20"/>
                <w:szCs w:val="24"/>
              </w:rPr>
              <w:t>;</w:t>
            </w:r>
          </w:p>
          <w:p w14:paraId="65045DC9" w14:textId="77777777" w:rsidR="00884E05" w:rsidRPr="00F0310A" w:rsidRDefault="00884E05" w:rsidP="00383DA1">
            <w:pPr>
              <w:pStyle w:val="Neotevilenodstavek"/>
              <w:numPr>
                <w:ilvl w:val="0"/>
                <w:numId w:val="6"/>
              </w:numPr>
              <w:spacing w:line="276" w:lineRule="auto"/>
              <w:rPr>
                <w:sz w:val="20"/>
                <w:szCs w:val="24"/>
              </w:rPr>
            </w:pPr>
            <w:r>
              <w:rPr>
                <w:sz w:val="20"/>
                <w:szCs w:val="24"/>
              </w:rPr>
              <w:t>Ministrstvo za finance</w:t>
            </w:r>
            <w:r w:rsidR="00C90F5E">
              <w:rPr>
                <w:sz w:val="20"/>
                <w:szCs w:val="24"/>
              </w:rPr>
              <w:t xml:space="preserve"> Republike Slovenije</w:t>
            </w:r>
            <w:r>
              <w:rPr>
                <w:sz w:val="20"/>
                <w:szCs w:val="24"/>
              </w:rPr>
              <w:t>;</w:t>
            </w:r>
          </w:p>
          <w:p w14:paraId="738ED3D7" w14:textId="77777777" w:rsidR="00645FAD" w:rsidRPr="00F0310A" w:rsidRDefault="00383DA1" w:rsidP="00383DA1">
            <w:pPr>
              <w:numPr>
                <w:ilvl w:val="0"/>
                <w:numId w:val="6"/>
              </w:numPr>
              <w:spacing w:line="260" w:lineRule="exact"/>
              <w:rPr>
                <w:rFonts w:cs="Arial"/>
                <w:lang w:val="sl-SI" w:eastAsia="sl-SI"/>
              </w:rPr>
            </w:pPr>
            <w:r w:rsidRPr="00F0310A">
              <w:rPr>
                <w:rFonts w:cs="Arial"/>
                <w:lang w:val="sl-SI" w:eastAsia="sl-SI"/>
              </w:rPr>
              <w:t>Služba Vlade Republike Slovenije za zakonodajo</w:t>
            </w:r>
            <w:r w:rsidR="00645FAD" w:rsidRPr="00F0310A">
              <w:rPr>
                <w:rFonts w:cs="Arial"/>
                <w:lang w:val="sl-SI" w:eastAsia="sl-SI"/>
              </w:rPr>
              <w:t>.</w:t>
            </w:r>
          </w:p>
          <w:p w14:paraId="4961C78E" w14:textId="77777777" w:rsidR="00EC257F" w:rsidRPr="00AB2341" w:rsidRDefault="00EC257F" w:rsidP="00EC257F">
            <w:pPr>
              <w:spacing w:line="260" w:lineRule="exact"/>
              <w:ind w:left="377"/>
              <w:rPr>
                <w:rFonts w:cs="Arial"/>
                <w:iCs/>
                <w:szCs w:val="20"/>
                <w:lang w:val="sl-SI"/>
              </w:rPr>
            </w:pPr>
          </w:p>
        </w:tc>
      </w:tr>
      <w:tr w:rsidR="00645FAD" w:rsidRPr="00AB2341" w14:paraId="44B6D3A6" w14:textId="77777777" w:rsidTr="0014612B">
        <w:tc>
          <w:tcPr>
            <w:tcW w:w="9343" w:type="dxa"/>
            <w:gridSpan w:val="2"/>
          </w:tcPr>
          <w:p w14:paraId="4F4FD54D" w14:textId="77777777" w:rsidR="00645FAD" w:rsidRPr="00AB2341" w:rsidRDefault="00645FAD" w:rsidP="00D17F49">
            <w:pPr>
              <w:spacing w:line="260" w:lineRule="exact"/>
              <w:rPr>
                <w:b/>
                <w:iCs/>
                <w:szCs w:val="20"/>
                <w:lang w:val="sl-SI"/>
              </w:rPr>
            </w:pPr>
            <w:r w:rsidRPr="00AB2341">
              <w:rPr>
                <w:b/>
                <w:szCs w:val="20"/>
                <w:lang w:val="sl-SI"/>
              </w:rPr>
              <w:t>2. Predlog za obravnavo predloga zakona po nujnem ali skrajšanem postopku v državnem zboru z obrazložitvijo razlogov: /</w:t>
            </w:r>
          </w:p>
        </w:tc>
      </w:tr>
      <w:tr w:rsidR="00645FAD" w:rsidRPr="004B5F0C" w14:paraId="6A488A89" w14:textId="77777777" w:rsidTr="0014612B">
        <w:tc>
          <w:tcPr>
            <w:tcW w:w="9343" w:type="dxa"/>
            <w:gridSpan w:val="2"/>
          </w:tcPr>
          <w:p w14:paraId="34E257A1" w14:textId="77777777" w:rsidR="00645FAD" w:rsidRPr="00AB2341" w:rsidRDefault="00645FAD" w:rsidP="00D17F49">
            <w:pPr>
              <w:spacing w:line="260" w:lineRule="exact"/>
              <w:rPr>
                <w:b/>
                <w:iCs/>
                <w:szCs w:val="20"/>
                <w:lang w:val="sl-SI"/>
              </w:rPr>
            </w:pPr>
            <w:r w:rsidRPr="00AB2341">
              <w:rPr>
                <w:b/>
                <w:szCs w:val="20"/>
                <w:lang w:val="sl-SI"/>
              </w:rPr>
              <w:t>3.a Osebe, odgovorne za strokovno pripravo in usklajenost gradiva:</w:t>
            </w:r>
          </w:p>
        </w:tc>
      </w:tr>
      <w:tr w:rsidR="00645FAD" w:rsidRPr="004B5F0C" w14:paraId="4790A91E" w14:textId="77777777" w:rsidTr="0014612B">
        <w:tc>
          <w:tcPr>
            <w:tcW w:w="9343" w:type="dxa"/>
            <w:gridSpan w:val="2"/>
          </w:tcPr>
          <w:p w14:paraId="7BF79BCF" w14:textId="77777777" w:rsidR="00645FAD" w:rsidRPr="00AB2341" w:rsidRDefault="00FE4736" w:rsidP="00D17F49">
            <w:pPr>
              <w:spacing w:line="260" w:lineRule="exact"/>
              <w:rPr>
                <w:bCs/>
                <w:szCs w:val="20"/>
                <w:lang w:val="sl-SI"/>
              </w:rPr>
            </w:pPr>
            <w:r w:rsidRPr="00AB2341">
              <w:rPr>
                <w:bCs/>
                <w:szCs w:val="20"/>
                <w:lang w:val="sl-SI"/>
              </w:rPr>
              <w:t>Sašo Matas</w:t>
            </w:r>
            <w:r w:rsidR="00645FAD" w:rsidRPr="00AB2341">
              <w:rPr>
                <w:bCs/>
                <w:szCs w:val="20"/>
                <w:lang w:val="sl-SI"/>
              </w:rPr>
              <w:t>, generalni direktor Direktorata za javn</w:t>
            </w:r>
            <w:r w:rsidRPr="00AB2341">
              <w:rPr>
                <w:bCs/>
                <w:szCs w:val="20"/>
                <w:lang w:val="sl-SI"/>
              </w:rPr>
              <w:t>o naročanje</w:t>
            </w:r>
          </w:p>
          <w:p w14:paraId="65213F92" w14:textId="77777777" w:rsidR="00645FAD" w:rsidRPr="00AB2341" w:rsidRDefault="00920464" w:rsidP="00EC257F">
            <w:pPr>
              <w:spacing w:line="260" w:lineRule="exact"/>
              <w:rPr>
                <w:szCs w:val="20"/>
                <w:lang w:val="sl-SI"/>
              </w:rPr>
            </w:pPr>
            <w:r w:rsidRPr="00D2103E">
              <w:rPr>
                <w:rFonts w:cs="Arial"/>
                <w:iCs/>
                <w:szCs w:val="20"/>
                <w:lang w:val="sl-SI"/>
              </w:rPr>
              <w:t>Matjaž Uhan, vodja Sektorja za e-poslovanje, svetovanje in analitiko</w:t>
            </w:r>
          </w:p>
        </w:tc>
      </w:tr>
      <w:tr w:rsidR="00645FAD" w:rsidRPr="004B5F0C" w14:paraId="1810AB23" w14:textId="77777777" w:rsidTr="0014612B">
        <w:tc>
          <w:tcPr>
            <w:tcW w:w="9343" w:type="dxa"/>
            <w:gridSpan w:val="2"/>
          </w:tcPr>
          <w:p w14:paraId="13B4BF04" w14:textId="77777777" w:rsidR="00645FAD" w:rsidRPr="00AB2341" w:rsidRDefault="00645FAD" w:rsidP="00D17F49">
            <w:pPr>
              <w:spacing w:line="260" w:lineRule="exact"/>
              <w:rPr>
                <w:b/>
                <w:iCs/>
                <w:szCs w:val="20"/>
                <w:lang w:val="sl-SI"/>
              </w:rPr>
            </w:pPr>
            <w:r w:rsidRPr="00AB2341">
              <w:rPr>
                <w:b/>
                <w:iCs/>
                <w:szCs w:val="20"/>
                <w:lang w:val="sl-SI"/>
              </w:rPr>
              <w:t xml:space="preserve">3.b Zunanji strokovnjaki, ki so </w:t>
            </w:r>
            <w:r w:rsidRPr="00AB2341">
              <w:rPr>
                <w:b/>
                <w:szCs w:val="20"/>
                <w:lang w:val="sl-SI"/>
              </w:rPr>
              <w:t>sodelovali pri pripravi dela ali celotnega gradiva:</w:t>
            </w:r>
            <w:r w:rsidR="00F36519">
              <w:rPr>
                <w:b/>
                <w:szCs w:val="20"/>
                <w:lang w:val="sl-SI"/>
              </w:rPr>
              <w:t xml:space="preserve"> /</w:t>
            </w:r>
          </w:p>
        </w:tc>
      </w:tr>
      <w:tr w:rsidR="00645FAD" w:rsidRPr="004B5F0C" w14:paraId="63C8EBBD" w14:textId="77777777" w:rsidTr="0014612B">
        <w:tc>
          <w:tcPr>
            <w:tcW w:w="9343" w:type="dxa"/>
            <w:gridSpan w:val="2"/>
          </w:tcPr>
          <w:p w14:paraId="52821769" w14:textId="77777777" w:rsidR="00645FAD" w:rsidRPr="00AB2341" w:rsidRDefault="00645FAD" w:rsidP="00D17F49">
            <w:pPr>
              <w:spacing w:line="260" w:lineRule="exact"/>
              <w:rPr>
                <w:b/>
                <w:iCs/>
                <w:szCs w:val="20"/>
                <w:lang w:val="sl-SI"/>
              </w:rPr>
            </w:pPr>
            <w:r w:rsidRPr="00AB2341">
              <w:rPr>
                <w:b/>
                <w:szCs w:val="20"/>
                <w:lang w:val="sl-SI"/>
              </w:rPr>
              <w:t>4. Predstavniki vlade, ki bodo sodelovali pri delu državnega zbora: /</w:t>
            </w:r>
          </w:p>
        </w:tc>
      </w:tr>
      <w:tr w:rsidR="00645FAD" w:rsidRPr="004B5F0C" w14:paraId="366CD38B" w14:textId="77777777" w:rsidTr="0014612B">
        <w:tc>
          <w:tcPr>
            <w:tcW w:w="9343" w:type="dxa"/>
            <w:gridSpan w:val="2"/>
          </w:tcPr>
          <w:p w14:paraId="2E088E46" w14:textId="77777777" w:rsidR="00645FAD" w:rsidRPr="001A73C2" w:rsidRDefault="00645FAD" w:rsidP="001A73C2">
            <w:pPr>
              <w:spacing w:line="260" w:lineRule="exact"/>
              <w:jc w:val="both"/>
              <w:rPr>
                <w:b/>
                <w:szCs w:val="20"/>
                <w:lang w:val="sl-SI"/>
              </w:rPr>
            </w:pPr>
            <w:bookmarkStart w:id="1" w:name="_Hlk175904656"/>
            <w:r w:rsidRPr="001A73C2">
              <w:rPr>
                <w:b/>
                <w:szCs w:val="20"/>
                <w:lang w:val="sl-SI"/>
              </w:rPr>
              <w:t>5. Kratek povzetek gradiva:</w:t>
            </w:r>
          </w:p>
          <w:p w14:paraId="1946DA64" w14:textId="1CA3F528" w:rsidR="0008149D" w:rsidRPr="001A73C2" w:rsidRDefault="0008149D" w:rsidP="001A73C2">
            <w:pPr>
              <w:spacing w:line="276" w:lineRule="auto"/>
              <w:jc w:val="both"/>
              <w:rPr>
                <w:rFonts w:cs="Arial"/>
                <w:lang w:val="sl-SI" w:eastAsia="sl-SI"/>
              </w:rPr>
            </w:pPr>
            <w:r w:rsidRPr="001A73C2">
              <w:rPr>
                <w:rFonts w:cs="Arial"/>
                <w:lang w:val="sl-SI" w:eastAsia="sl-SI"/>
              </w:rPr>
              <w:t xml:space="preserve">Ministrstvo za javno upravo je v skladu </w:t>
            </w:r>
            <w:r w:rsidR="00D64C2F" w:rsidRPr="00D2103E">
              <w:rPr>
                <w:rFonts w:cs="Arial"/>
                <w:lang w:val="sl-SI" w:eastAsia="sl-SI"/>
              </w:rPr>
              <w:t>s tretjim odstavkom 107. člena Zakona o javnem naročanju (</w:t>
            </w:r>
            <w:r w:rsidR="00D64C2F" w:rsidRPr="000740F5">
              <w:rPr>
                <w:rFonts w:cs="Arial"/>
                <w:lang w:val="sl-SI" w:eastAsia="sl-SI"/>
              </w:rPr>
              <w:t>Uradni list RS, št. 91/15, 14/18, 121/21, 10/22, 74/22 – odl. US, 100/22 – ZNUZSZS, 28/23 in 88/23 – ZOPNN-F</w:t>
            </w:r>
            <w:r w:rsidR="00D64C2F">
              <w:rPr>
                <w:rFonts w:cs="Arial"/>
                <w:szCs w:val="20"/>
                <w:lang w:val="sl-SI"/>
              </w:rPr>
              <w:t>)</w:t>
            </w:r>
            <w:r w:rsidR="00D64C2F" w:rsidRPr="00AB2341">
              <w:rPr>
                <w:rFonts w:cs="Arial"/>
                <w:szCs w:val="20"/>
                <w:lang w:val="sl-SI"/>
              </w:rPr>
              <w:t xml:space="preserve"> </w:t>
            </w:r>
            <w:r w:rsidR="00D64C2F">
              <w:rPr>
                <w:rFonts w:cs="Arial"/>
                <w:szCs w:val="20"/>
                <w:lang w:val="sl-SI"/>
              </w:rPr>
              <w:t xml:space="preserve">in </w:t>
            </w:r>
            <w:r w:rsidR="00D64C2F" w:rsidRPr="00D2103E">
              <w:rPr>
                <w:rFonts w:cs="Arial"/>
                <w:lang w:val="sl-SI" w:eastAsia="sl-SI"/>
              </w:rPr>
              <w:t>tretj</w:t>
            </w:r>
            <w:r w:rsidR="00926C32">
              <w:rPr>
                <w:rFonts w:cs="Arial"/>
                <w:lang w:val="sl-SI" w:eastAsia="sl-SI"/>
              </w:rPr>
              <w:t>im</w:t>
            </w:r>
            <w:r w:rsidR="00D64C2F">
              <w:rPr>
                <w:rFonts w:cs="Arial"/>
                <w:lang w:val="sl-SI" w:eastAsia="sl-SI"/>
              </w:rPr>
              <w:t xml:space="preserve"> </w:t>
            </w:r>
            <w:r w:rsidR="00D64C2F" w:rsidRPr="00D2103E">
              <w:rPr>
                <w:rFonts w:cs="Arial"/>
                <w:lang w:val="sl-SI" w:eastAsia="sl-SI"/>
              </w:rPr>
              <w:t>odstavk</w:t>
            </w:r>
            <w:r w:rsidR="00926C32">
              <w:rPr>
                <w:rFonts w:cs="Arial"/>
                <w:lang w:val="sl-SI" w:eastAsia="sl-SI"/>
              </w:rPr>
              <w:t>om</w:t>
            </w:r>
            <w:r w:rsidR="00D64C2F" w:rsidRPr="00D2103E">
              <w:rPr>
                <w:rFonts w:cs="Arial"/>
                <w:lang w:val="sl-SI" w:eastAsia="sl-SI"/>
              </w:rPr>
              <w:t xml:space="preserve"> 84. člena Zakona o javnem naročanju na področju obrambe in varnosti (</w:t>
            </w:r>
            <w:r w:rsidR="00D64C2F" w:rsidRPr="000740F5">
              <w:rPr>
                <w:rFonts w:cs="Arial"/>
                <w:lang w:val="sl-SI" w:eastAsia="sl-SI"/>
              </w:rPr>
              <w:t>Uradni list RS, št. 90/12, 90/14 – ZDU-1I, 52/16 in 122/23</w:t>
            </w:r>
            <w:r w:rsidR="00D64C2F">
              <w:rPr>
                <w:rFonts w:cs="Arial"/>
                <w:lang w:val="sl-SI" w:eastAsia="sl-SI"/>
              </w:rPr>
              <w:t xml:space="preserve">) </w:t>
            </w:r>
            <w:r w:rsidRPr="001A73C2">
              <w:rPr>
                <w:rFonts w:cs="Arial"/>
                <w:lang w:val="sl-SI" w:eastAsia="sl-SI"/>
              </w:rPr>
              <w:t>pripravilo statistično poročilo o javnih naročilih, oddanih v letu 202</w:t>
            </w:r>
            <w:r w:rsidR="005B246B">
              <w:rPr>
                <w:rFonts w:cs="Arial"/>
                <w:lang w:val="sl-SI" w:eastAsia="sl-SI"/>
              </w:rPr>
              <w:t>4</w:t>
            </w:r>
            <w:r w:rsidRPr="001A73C2">
              <w:rPr>
                <w:rFonts w:cs="Arial"/>
                <w:lang w:val="sl-SI" w:eastAsia="sl-SI"/>
              </w:rPr>
              <w:t xml:space="preserve">. Poročilo je pripravljeno na podlagi podatkov, ki se zajemajo neposredno iz obvestil o oddaji naročila, objavljenih na portalu javnih naročil. Poleg tega poročilo zajema še podatke </w:t>
            </w:r>
            <w:r w:rsidRPr="001A73C2">
              <w:rPr>
                <w:rFonts w:cs="Arial"/>
                <w:lang w:val="sl-SI" w:eastAsia="sl-SI"/>
              </w:rPr>
              <w:lastRenderedPageBreak/>
              <w:t>o evidenčnih naročilih, ki so jih naročniki sporočili z vnosom v poseben namenski program (aplikacijo) na portalu javnih naročil.</w:t>
            </w:r>
          </w:p>
          <w:p w14:paraId="4E34E254" w14:textId="77777777" w:rsidR="0008149D" w:rsidRPr="001A73C2" w:rsidRDefault="0008149D" w:rsidP="001A73C2">
            <w:pPr>
              <w:spacing w:line="276" w:lineRule="auto"/>
              <w:jc w:val="both"/>
              <w:rPr>
                <w:rFonts w:cs="Arial"/>
                <w:lang w:val="sl-SI" w:eastAsia="sl-SI"/>
              </w:rPr>
            </w:pPr>
          </w:p>
          <w:p w14:paraId="5DDB8C9A" w14:textId="4F0BC310" w:rsidR="005B246B" w:rsidRDefault="005B246B" w:rsidP="001E36EF">
            <w:pPr>
              <w:spacing w:line="276" w:lineRule="auto"/>
              <w:jc w:val="both"/>
              <w:rPr>
                <w:rFonts w:cs="Arial"/>
                <w:lang w:val="sl-SI" w:eastAsia="sl-SI"/>
              </w:rPr>
            </w:pPr>
            <w:r w:rsidRPr="001E36EF">
              <w:rPr>
                <w:rFonts w:cs="Arial"/>
                <w:lang w:val="sl-SI" w:eastAsia="sl-SI"/>
              </w:rPr>
              <w:t>Javna naročila v E</w:t>
            </w:r>
            <w:r w:rsidR="00566431">
              <w:rPr>
                <w:rFonts w:cs="Arial"/>
                <w:lang w:val="sl-SI" w:eastAsia="sl-SI"/>
              </w:rPr>
              <w:t>vropski uniji</w:t>
            </w:r>
            <w:r w:rsidRPr="001E36EF">
              <w:rPr>
                <w:rFonts w:cs="Arial"/>
                <w:lang w:val="sl-SI" w:eastAsia="sl-SI"/>
              </w:rPr>
              <w:t xml:space="preserve"> so zelo pomemben del gospodarstva, kar se kaže tudi v </w:t>
            </w:r>
            <w:r w:rsidR="00566431">
              <w:rPr>
                <w:rFonts w:cs="Arial"/>
                <w:lang w:val="sl-SI" w:eastAsia="sl-SI"/>
              </w:rPr>
              <w:t xml:space="preserve">Republiki </w:t>
            </w:r>
            <w:r w:rsidRPr="001E36EF">
              <w:rPr>
                <w:rFonts w:cs="Arial"/>
                <w:lang w:val="sl-SI" w:eastAsia="sl-SI"/>
              </w:rPr>
              <w:t>Sloveniji. Javna naročila v Republiki Sloveniji so pomemben del gospodarske dejavnosti, saj je bilo leta 2024 oddanih več kot milijon naročil v skupni vrednosti skoraj devet milijard evrov. Delež javnega naročanja v bruto domačem proizvodu je znašal 13,4</w:t>
            </w:r>
            <w:r w:rsidR="001220C4">
              <w:rPr>
                <w:rFonts w:cs="Arial"/>
                <w:lang w:val="sl-SI" w:eastAsia="sl-SI"/>
              </w:rPr>
              <w:t>4</w:t>
            </w:r>
            <w:r w:rsidRPr="001E36EF">
              <w:rPr>
                <w:rFonts w:cs="Arial"/>
                <w:lang w:val="sl-SI" w:eastAsia="sl-SI"/>
              </w:rPr>
              <w:t xml:space="preserve"> odstotka, kar v letu 2024 pomeni zmanjšanje v primerjavi z letom 2023. Javno naročanje pomeni pomemben delež odhodkov proračuna Republike Slovenije, saj je znašal 58,</w:t>
            </w:r>
            <w:r w:rsidR="001220C4">
              <w:rPr>
                <w:rFonts w:cs="Arial"/>
                <w:lang w:val="sl-SI" w:eastAsia="sl-SI"/>
              </w:rPr>
              <w:t>45</w:t>
            </w:r>
            <w:r w:rsidRPr="001E36EF">
              <w:rPr>
                <w:rFonts w:cs="Arial"/>
                <w:lang w:val="sl-SI" w:eastAsia="sl-SI"/>
              </w:rPr>
              <w:t xml:space="preserve"> odstotka odhodkov državnega proračuna. </w:t>
            </w:r>
          </w:p>
          <w:p w14:paraId="4AADD2DA" w14:textId="77777777" w:rsidR="001E36EF" w:rsidRPr="001E36EF" w:rsidRDefault="001E36EF" w:rsidP="001E36EF">
            <w:pPr>
              <w:spacing w:line="276" w:lineRule="auto"/>
              <w:jc w:val="both"/>
              <w:rPr>
                <w:rFonts w:cs="Arial"/>
                <w:lang w:val="sl-SI" w:eastAsia="sl-SI"/>
              </w:rPr>
            </w:pPr>
          </w:p>
          <w:p w14:paraId="0D9C180F" w14:textId="77777777" w:rsidR="00F35A93" w:rsidRDefault="005B246B" w:rsidP="001E36EF">
            <w:pPr>
              <w:spacing w:line="276" w:lineRule="auto"/>
              <w:jc w:val="both"/>
              <w:rPr>
                <w:rFonts w:cs="Arial"/>
                <w:lang w:val="sl-SI" w:eastAsia="sl-SI"/>
              </w:rPr>
            </w:pPr>
            <w:r w:rsidRPr="001E36EF">
              <w:rPr>
                <w:rFonts w:cs="Arial"/>
                <w:lang w:val="sl-SI" w:eastAsia="sl-SI"/>
              </w:rPr>
              <w:t>Najpogosteje izvedeni postopek za oddajo naročil je postopek oddaje naročila male vrednosti (51,67 odstotka), kar kaže na pogosto uporabo manj zahtevnih in enostavnejših postopkov. Povečal se je delež odprtih postopkov</w:t>
            </w:r>
            <w:r w:rsidR="00F35A93">
              <w:rPr>
                <w:rFonts w:cs="Arial"/>
                <w:lang w:val="sl-SI" w:eastAsia="sl-SI"/>
              </w:rPr>
              <w:t>, kar je pozitiven premik glede transparentnosti v javnem naročanju</w:t>
            </w:r>
            <w:r w:rsidRPr="001E36EF">
              <w:rPr>
                <w:rFonts w:cs="Arial"/>
                <w:lang w:val="sl-SI" w:eastAsia="sl-SI"/>
              </w:rPr>
              <w:t xml:space="preserve">. </w:t>
            </w:r>
          </w:p>
          <w:p w14:paraId="7E71E504" w14:textId="77777777" w:rsidR="00F35A93" w:rsidRDefault="00F35A93" w:rsidP="001E36EF">
            <w:pPr>
              <w:spacing w:line="276" w:lineRule="auto"/>
              <w:jc w:val="both"/>
              <w:rPr>
                <w:rFonts w:cs="Arial"/>
                <w:lang w:val="sl-SI" w:eastAsia="sl-SI"/>
              </w:rPr>
            </w:pPr>
          </w:p>
          <w:p w14:paraId="097EC60C" w14:textId="3853B5CA" w:rsidR="005B246B" w:rsidRDefault="005B246B" w:rsidP="001E36EF">
            <w:pPr>
              <w:spacing w:line="276" w:lineRule="auto"/>
              <w:jc w:val="both"/>
              <w:rPr>
                <w:rFonts w:cs="Arial"/>
                <w:lang w:val="sl-SI" w:eastAsia="sl-SI"/>
              </w:rPr>
            </w:pPr>
            <w:r w:rsidRPr="001E36EF">
              <w:rPr>
                <w:rFonts w:cs="Arial"/>
                <w:lang w:val="sl-SI" w:eastAsia="sl-SI"/>
              </w:rPr>
              <w:t>Glede lokalnega naročanja so naročniki slovenskim ponudnikom oddali več kot 92 odstotk</w:t>
            </w:r>
            <w:r w:rsidR="001220C4">
              <w:rPr>
                <w:rFonts w:cs="Arial"/>
                <w:lang w:val="sl-SI" w:eastAsia="sl-SI"/>
              </w:rPr>
              <w:t>ov</w:t>
            </w:r>
            <w:r w:rsidRPr="001E36EF">
              <w:rPr>
                <w:rFonts w:cs="Arial"/>
                <w:lang w:val="sl-SI" w:eastAsia="sl-SI"/>
              </w:rPr>
              <w:t xml:space="preserve"> javnih naročil po vrednosti. Več kot polovica javnih naročil je bila oddana ponudnikom iz osrednjeslovenske regije.</w:t>
            </w:r>
          </w:p>
          <w:p w14:paraId="5F806D75" w14:textId="77777777" w:rsidR="001E36EF" w:rsidRPr="001E36EF" w:rsidRDefault="001E36EF" w:rsidP="001E36EF">
            <w:pPr>
              <w:spacing w:line="276" w:lineRule="auto"/>
              <w:jc w:val="both"/>
              <w:rPr>
                <w:rFonts w:cs="Arial"/>
                <w:lang w:val="sl-SI" w:eastAsia="sl-SI"/>
              </w:rPr>
            </w:pPr>
          </w:p>
          <w:p w14:paraId="5CF41D0F" w14:textId="4B7FA8D4" w:rsidR="005B246B" w:rsidRDefault="005B246B" w:rsidP="001E36EF">
            <w:pPr>
              <w:spacing w:line="276" w:lineRule="auto"/>
              <w:jc w:val="both"/>
              <w:rPr>
                <w:rFonts w:cs="Arial"/>
                <w:lang w:val="sl-SI" w:eastAsia="sl-SI"/>
              </w:rPr>
            </w:pPr>
            <w:r w:rsidRPr="001E36EF">
              <w:rPr>
                <w:rFonts w:cs="Arial"/>
                <w:lang w:val="sl-SI" w:eastAsia="sl-SI"/>
              </w:rPr>
              <w:t xml:space="preserve">Ponovno je opazno povečanje števila evidenčnih postopkov, kar kaže na njihovo pomembno vlogo v sistemu javnega naročanja. V letu 2024 so naročniki oddali največ evidenčnih naročil v zadnjih sedmih letih, njihova vrednost pa se </w:t>
            </w:r>
            <w:r w:rsidR="002E273C">
              <w:rPr>
                <w:rFonts w:cs="Arial"/>
                <w:lang w:val="sl-SI" w:eastAsia="sl-SI"/>
              </w:rPr>
              <w:t>je približala</w:t>
            </w:r>
            <w:r w:rsidRPr="001E36EF">
              <w:rPr>
                <w:rFonts w:cs="Arial"/>
                <w:lang w:val="sl-SI" w:eastAsia="sl-SI"/>
              </w:rPr>
              <w:t xml:space="preserve"> 1,8 milijarde evrov.  </w:t>
            </w:r>
          </w:p>
          <w:p w14:paraId="1C0BB672" w14:textId="77777777" w:rsidR="001E36EF" w:rsidRPr="001E36EF" w:rsidRDefault="001E36EF" w:rsidP="001E36EF">
            <w:pPr>
              <w:spacing w:line="276" w:lineRule="auto"/>
              <w:jc w:val="both"/>
              <w:rPr>
                <w:rFonts w:cs="Arial"/>
                <w:lang w:val="sl-SI" w:eastAsia="sl-SI"/>
              </w:rPr>
            </w:pPr>
          </w:p>
          <w:p w14:paraId="0862FFC5" w14:textId="77777777" w:rsidR="005B246B" w:rsidRDefault="005B246B" w:rsidP="001E36EF">
            <w:pPr>
              <w:spacing w:line="276" w:lineRule="auto"/>
              <w:jc w:val="both"/>
              <w:rPr>
                <w:rFonts w:cs="Arial"/>
                <w:lang w:val="sl-SI" w:eastAsia="sl-SI"/>
              </w:rPr>
            </w:pPr>
            <w:r w:rsidRPr="001E36EF">
              <w:rPr>
                <w:rFonts w:cs="Arial"/>
                <w:lang w:val="sl-SI" w:eastAsia="sl-SI"/>
              </w:rPr>
              <w:t>Glede na predmet naročanja so naročniki najpogosteje naročali blago (64,01 odstotka), storitve (25,82 odstotka) in gradnje (10,18 odstotka). Tudi po vrednosti je na prvem mestu blago (36,84 odstotka), na drugem in tretjem mestu pa naročila gradenj (36,64 odstotka) in naročila storitev (26,53 odstotka).</w:t>
            </w:r>
          </w:p>
          <w:p w14:paraId="58FADF90" w14:textId="77777777" w:rsidR="001E36EF" w:rsidRPr="001E36EF" w:rsidRDefault="001E36EF" w:rsidP="001E36EF">
            <w:pPr>
              <w:spacing w:line="276" w:lineRule="auto"/>
              <w:jc w:val="both"/>
              <w:rPr>
                <w:rFonts w:cs="Arial"/>
                <w:lang w:val="sl-SI" w:eastAsia="sl-SI"/>
              </w:rPr>
            </w:pPr>
          </w:p>
          <w:p w14:paraId="2B5F7D97" w14:textId="366B3DA1" w:rsidR="005B246B" w:rsidRDefault="005B246B" w:rsidP="001E36EF">
            <w:pPr>
              <w:spacing w:line="276" w:lineRule="auto"/>
              <w:jc w:val="both"/>
              <w:rPr>
                <w:rFonts w:cs="Arial"/>
                <w:lang w:val="sl-SI" w:eastAsia="sl-SI"/>
              </w:rPr>
            </w:pPr>
            <w:r w:rsidRPr="001E36EF">
              <w:rPr>
                <w:rFonts w:cs="Arial"/>
                <w:lang w:val="sl-SI" w:eastAsia="sl-SI"/>
              </w:rPr>
              <w:t>Postopkov s pogajanji brez predhodne objave je glede na leto 2023 manj za 0,01 odstotne točke</w:t>
            </w:r>
            <w:r w:rsidR="00566431">
              <w:rPr>
                <w:rFonts w:cs="Arial"/>
                <w:lang w:val="sl-SI" w:eastAsia="sl-SI"/>
              </w:rPr>
              <w:t>. Gre za</w:t>
            </w:r>
            <w:r w:rsidRPr="001E36EF">
              <w:rPr>
                <w:rFonts w:cs="Arial"/>
                <w:lang w:val="sl-SI" w:eastAsia="sl-SI"/>
              </w:rPr>
              <w:t xml:space="preserve"> tretji najpogosteje uporabljeni postopek z deležem 8,65 odstotka v vseh postopkih, kar pomeni najmanjši delež od leta 2015.</w:t>
            </w:r>
          </w:p>
          <w:p w14:paraId="0961E160" w14:textId="77777777" w:rsidR="001E36EF" w:rsidRPr="001E36EF" w:rsidRDefault="001E36EF" w:rsidP="001E36EF">
            <w:pPr>
              <w:spacing w:line="276" w:lineRule="auto"/>
              <w:jc w:val="both"/>
              <w:rPr>
                <w:rFonts w:cs="Arial"/>
                <w:lang w:val="sl-SI" w:eastAsia="sl-SI"/>
              </w:rPr>
            </w:pPr>
          </w:p>
          <w:p w14:paraId="0B0FD959" w14:textId="7AA0161B" w:rsidR="005B246B" w:rsidRDefault="005B246B" w:rsidP="001E36EF">
            <w:pPr>
              <w:spacing w:line="276" w:lineRule="auto"/>
              <w:jc w:val="both"/>
              <w:rPr>
                <w:rFonts w:cs="Arial"/>
                <w:lang w:val="sl-SI" w:eastAsia="sl-SI"/>
              </w:rPr>
            </w:pPr>
            <w:r w:rsidRPr="001E36EF">
              <w:rPr>
                <w:rFonts w:cs="Arial"/>
                <w:lang w:val="sl-SI" w:eastAsia="sl-SI"/>
              </w:rPr>
              <w:t>Največkrat uporabljeno merilo za izbiro najugodnejšega ponudnika je bila cena, uporabljeno pri 17.826 oddanih naročilih, kar je dobrih 95 odstotk</w:t>
            </w:r>
            <w:r w:rsidR="00566431">
              <w:rPr>
                <w:rFonts w:cs="Arial"/>
                <w:lang w:val="sl-SI" w:eastAsia="sl-SI"/>
              </w:rPr>
              <w:t>ov</w:t>
            </w:r>
            <w:r w:rsidRPr="001E36EF">
              <w:rPr>
                <w:rFonts w:cs="Arial"/>
                <w:lang w:val="sl-SI" w:eastAsia="sl-SI"/>
              </w:rPr>
              <w:t xml:space="preserve"> vseh oddanih naročil tako po številu kot tudi vrednosti. </w:t>
            </w:r>
          </w:p>
          <w:p w14:paraId="7A11EB05" w14:textId="77777777" w:rsidR="001E36EF" w:rsidRPr="001E36EF" w:rsidRDefault="001E36EF" w:rsidP="001E36EF">
            <w:pPr>
              <w:spacing w:line="276" w:lineRule="auto"/>
              <w:jc w:val="both"/>
              <w:rPr>
                <w:rFonts w:cs="Arial"/>
                <w:lang w:val="sl-SI" w:eastAsia="sl-SI"/>
              </w:rPr>
            </w:pPr>
          </w:p>
          <w:p w14:paraId="1C7207CB" w14:textId="77777777" w:rsidR="005B246B" w:rsidRDefault="005B246B" w:rsidP="001E36EF">
            <w:pPr>
              <w:spacing w:line="276" w:lineRule="auto"/>
              <w:jc w:val="both"/>
              <w:rPr>
                <w:rFonts w:cs="Arial"/>
                <w:lang w:val="sl-SI" w:eastAsia="sl-SI"/>
              </w:rPr>
            </w:pPr>
            <w:r w:rsidRPr="001E36EF">
              <w:rPr>
                <w:rFonts w:cs="Arial"/>
                <w:lang w:val="sl-SI" w:eastAsia="sl-SI"/>
              </w:rPr>
              <w:t>Velikost slovenskih ponudnikov, ki so jim bila dodeljena javna naročila, je razpršena, pri čemer imajo majhne enote največji delež po številu oddanih naročil (38,51 odstotka), velike enote pa največji delež po vrednosti oddanih javnih naročil slovenskim ponudnikom (43,63 odstotka).</w:t>
            </w:r>
          </w:p>
          <w:p w14:paraId="5DA1BCA7" w14:textId="77777777" w:rsidR="001E36EF" w:rsidRPr="001E36EF" w:rsidRDefault="001E36EF" w:rsidP="001E36EF">
            <w:pPr>
              <w:spacing w:line="276" w:lineRule="auto"/>
              <w:jc w:val="both"/>
              <w:rPr>
                <w:rFonts w:cs="Arial"/>
                <w:lang w:val="sl-SI" w:eastAsia="sl-SI"/>
              </w:rPr>
            </w:pPr>
          </w:p>
          <w:p w14:paraId="20CF3E91" w14:textId="77777777" w:rsidR="005B246B" w:rsidRDefault="005B246B" w:rsidP="001E36EF">
            <w:pPr>
              <w:spacing w:line="276" w:lineRule="auto"/>
              <w:jc w:val="both"/>
              <w:rPr>
                <w:rFonts w:cs="Arial"/>
                <w:lang w:val="sl-SI" w:eastAsia="sl-SI"/>
              </w:rPr>
            </w:pPr>
            <w:r w:rsidRPr="001E36EF">
              <w:rPr>
                <w:rFonts w:cs="Arial"/>
                <w:lang w:val="sl-SI" w:eastAsia="sl-SI"/>
              </w:rPr>
              <w:t>Skupno javno naročanje pomeni le manjši delež v številu vseh oddanih naročil (4,95 odstotka), v vrednosti pa slabo desetino (7,14 odstotka), kar kaže, da ni dovolj izkoriščeno, vendar se lahko ta trend spremeni, če bodo naročniki prepoznali prednosti te prakse, se začeli bolj povezovati in jo večkrat izvajali.</w:t>
            </w:r>
          </w:p>
          <w:p w14:paraId="49A009BB" w14:textId="77777777" w:rsidR="001E36EF" w:rsidRPr="001E36EF" w:rsidRDefault="001E36EF" w:rsidP="001E36EF">
            <w:pPr>
              <w:spacing w:line="276" w:lineRule="auto"/>
              <w:jc w:val="both"/>
              <w:rPr>
                <w:rFonts w:cs="Arial"/>
                <w:lang w:val="sl-SI" w:eastAsia="sl-SI"/>
              </w:rPr>
            </w:pPr>
          </w:p>
          <w:p w14:paraId="1BA22899" w14:textId="77777777" w:rsidR="005B246B" w:rsidRDefault="005B246B" w:rsidP="001E36EF">
            <w:pPr>
              <w:spacing w:line="276" w:lineRule="auto"/>
              <w:jc w:val="both"/>
              <w:rPr>
                <w:rFonts w:cs="Arial"/>
                <w:lang w:val="sl-SI" w:eastAsia="sl-SI"/>
              </w:rPr>
            </w:pPr>
            <w:r w:rsidRPr="001E36EF">
              <w:rPr>
                <w:rFonts w:cs="Arial"/>
                <w:lang w:val="sl-SI" w:eastAsia="sl-SI"/>
              </w:rPr>
              <w:t>Elektronske dražbe so bile uporabljene izjemno redko oziroma v manj kot enem odstotku vseh oddanih naročil po številu in enem odstotku po vrednosti, kljub možnostim za doseganje boljših cen in velike transparentnosti.</w:t>
            </w:r>
          </w:p>
          <w:p w14:paraId="36FC2B02" w14:textId="77777777" w:rsidR="001E36EF" w:rsidRPr="001E36EF" w:rsidRDefault="001E36EF" w:rsidP="001E36EF">
            <w:pPr>
              <w:spacing w:line="276" w:lineRule="auto"/>
              <w:jc w:val="both"/>
              <w:rPr>
                <w:rFonts w:cs="Arial"/>
                <w:lang w:val="sl-SI" w:eastAsia="sl-SI"/>
              </w:rPr>
            </w:pPr>
          </w:p>
          <w:p w14:paraId="030AB2C3" w14:textId="77777777" w:rsidR="005B246B" w:rsidRDefault="005B246B" w:rsidP="001E36EF">
            <w:pPr>
              <w:spacing w:line="276" w:lineRule="auto"/>
              <w:jc w:val="both"/>
              <w:rPr>
                <w:rFonts w:cs="Arial"/>
                <w:lang w:val="sl-SI" w:eastAsia="sl-SI"/>
              </w:rPr>
            </w:pPr>
            <w:r w:rsidRPr="001E36EF">
              <w:rPr>
                <w:rFonts w:cs="Arial"/>
                <w:lang w:val="sl-SI" w:eastAsia="sl-SI"/>
              </w:rPr>
              <w:t>Pri zelenem javnem naročanju je v primerjavi z letom 2023 opazno povečanje števila naročil z vključenimi okoljskimi vidiki za 13,91 odstotka in zmanjšanje vrednosti za 23,31 odstotka.</w:t>
            </w:r>
          </w:p>
          <w:p w14:paraId="4C789DCF" w14:textId="77777777" w:rsidR="001E36EF" w:rsidRPr="001E36EF" w:rsidRDefault="001E36EF" w:rsidP="001E36EF">
            <w:pPr>
              <w:spacing w:line="276" w:lineRule="auto"/>
              <w:jc w:val="both"/>
              <w:rPr>
                <w:rFonts w:cs="Arial"/>
                <w:lang w:val="sl-SI" w:eastAsia="sl-SI"/>
              </w:rPr>
            </w:pPr>
          </w:p>
          <w:p w14:paraId="4A4AE62B" w14:textId="77777777" w:rsidR="00645FAD" w:rsidRPr="001A73C2" w:rsidRDefault="005B246B" w:rsidP="001E36EF">
            <w:pPr>
              <w:spacing w:line="276" w:lineRule="auto"/>
              <w:jc w:val="both"/>
              <w:rPr>
                <w:rFonts w:cs="Arial"/>
                <w:szCs w:val="20"/>
                <w:lang w:val="sl-SI"/>
              </w:rPr>
            </w:pPr>
            <w:r w:rsidRPr="001E36EF">
              <w:rPr>
                <w:rFonts w:cs="Arial"/>
                <w:lang w:val="sl-SI" w:eastAsia="sl-SI"/>
              </w:rPr>
              <w:t>Družbeno odgovorno javno naročanje je v vzponu, vendar še zaostaja za zelenim javnim naročanjem. Socialni vidiki pri naročilih se vključujejo predvsem v pogodbena določila in pogoje za sodelovanje</w:t>
            </w:r>
            <w:r w:rsidRPr="004B5F0C">
              <w:rPr>
                <w:rFonts w:cs="Arial"/>
                <w:color w:val="000000" w:themeColor="text1"/>
                <w:szCs w:val="20"/>
                <w:lang w:val="it-IT"/>
              </w:rPr>
              <w:t>.</w:t>
            </w:r>
          </w:p>
        </w:tc>
      </w:tr>
      <w:bookmarkEnd w:id="1"/>
    </w:tbl>
    <w:p w14:paraId="07FC3FC2" w14:textId="77777777" w:rsidR="00D64C2F" w:rsidRDefault="00D64C2F">
      <w:r>
        <w:lastRenderedPageBreak/>
        <w:br w:type="page"/>
      </w:r>
    </w:p>
    <w:tbl>
      <w:tblPr>
        <w:tblW w:w="934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204"/>
        <w:gridCol w:w="688"/>
        <w:gridCol w:w="1414"/>
        <w:gridCol w:w="1330"/>
        <w:gridCol w:w="683"/>
        <w:gridCol w:w="385"/>
        <w:gridCol w:w="303"/>
        <w:gridCol w:w="366"/>
        <w:gridCol w:w="1905"/>
      </w:tblGrid>
      <w:tr w:rsidR="00645FAD" w:rsidRPr="00AB2341" w14:paraId="2FE6EAE3" w14:textId="77777777" w:rsidTr="0014612B">
        <w:tc>
          <w:tcPr>
            <w:tcW w:w="9343" w:type="dxa"/>
            <w:gridSpan w:val="10"/>
          </w:tcPr>
          <w:p w14:paraId="7326BB28" w14:textId="77777777" w:rsidR="00645FAD" w:rsidRPr="00AB2341" w:rsidRDefault="00645FAD" w:rsidP="00D17F49">
            <w:pPr>
              <w:spacing w:line="260" w:lineRule="exact"/>
              <w:rPr>
                <w:b/>
                <w:szCs w:val="20"/>
                <w:lang w:val="sl-SI"/>
              </w:rPr>
            </w:pPr>
            <w:r w:rsidRPr="00AB2341">
              <w:rPr>
                <w:b/>
                <w:szCs w:val="20"/>
                <w:lang w:val="sl-SI"/>
              </w:rPr>
              <w:lastRenderedPageBreak/>
              <w:t>6. Presoja posledic za:</w:t>
            </w:r>
          </w:p>
        </w:tc>
      </w:tr>
      <w:tr w:rsidR="00645FAD" w:rsidRPr="00AB2341" w14:paraId="626F615D" w14:textId="77777777" w:rsidTr="0014612B">
        <w:tc>
          <w:tcPr>
            <w:tcW w:w="2269" w:type="dxa"/>
            <w:gridSpan w:val="2"/>
          </w:tcPr>
          <w:p w14:paraId="48CDDBF5" w14:textId="77777777" w:rsidR="00645FAD" w:rsidRPr="00AB2341" w:rsidRDefault="00645FAD" w:rsidP="00D17F49">
            <w:pPr>
              <w:spacing w:line="260" w:lineRule="exact"/>
              <w:ind w:left="360"/>
              <w:rPr>
                <w:iCs/>
                <w:szCs w:val="20"/>
                <w:lang w:val="sl-SI"/>
              </w:rPr>
            </w:pPr>
            <w:r w:rsidRPr="00AB2341">
              <w:rPr>
                <w:iCs/>
                <w:szCs w:val="20"/>
                <w:lang w:val="sl-SI"/>
              </w:rPr>
              <w:t>a)</w:t>
            </w:r>
          </w:p>
        </w:tc>
        <w:tc>
          <w:tcPr>
            <w:tcW w:w="5169" w:type="dxa"/>
            <w:gridSpan w:val="7"/>
          </w:tcPr>
          <w:p w14:paraId="1C7C2983" w14:textId="77777777" w:rsidR="00645FAD" w:rsidRPr="00AB2341" w:rsidRDefault="00645FAD" w:rsidP="00D17F49">
            <w:pPr>
              <w:spacing w:line="260" w:lineRule="exact"/>
              <w:rPr>
                <w:szCs w:val="20"/>
                <w:lang w:val="sl-SI"/>
              </w:rPr>
            </w:pPr>
            <w:r w:rsidRPr="00AB2341">
              <w:rPr>
                <w:szCs w:val="20"/>
                <w:lang w:val="sl-SI"/>
              </w:rPr>
              <w:t>javnofinančna sredstva nad 40.000 EUR v tekočem in naslednjih treh letih</w:t>
            </w:r>
          </w:p>
        </w:tc>
        <w:tc>
          <w:tcPr>
            <w:tcW w:w="1905" w:type="dxa"/>
            <w:vAlign w:val="center"/>
          </w:tcPr>
          <w:p w14:paraId="62514275" w14:textId="77777777" w:rsidR="00645FAD" w:rsidRPr="00AB2341" w:rsidRDefault="00645FAD" w:rsidP="00D17F49">
            <w:pPr>
              <w:spacing w:line="260" w:lineRule="exact"/>
              <w:jc w:val="center"/>
              <w:rPr>
                <w:iCs/>
                <w:szCs w:val="20"/>
                <w:lang w:val="sl-SI"/>
              </w:rPr>
            </w:pPr>
            <w:r w:rsidRPr="00AB2341">
              <w:rPr>
                <w:iCs/>
                <w:szCs w:val="20"/>
                <w:lang w:val="sl-SI"/>
              </w:rPr>
              <w:t>NE</w:t>
            </w:r>
          </w:p>
        </w:tc>
      </w:tr>
      <w:tr w:rsidR="00645FAD" w:rsidRPr="00AB2341" w14:paraId="7E7E7843" w14:textId="77777777" w:rsidTr="0014612B">
        <w:tc>
          <w:tcPr>
            <w:tcW w:w="2269" w:type="dxa"/>
            <w:gridSpan w:val="2"/>
          </w:tcPr>
          <w:p w14:paraId="65F704F9" w14:textId="77777777" w:rsidR="00645FAD" w:rsidRPr="00AB2341" w:rsidRDefault="00645FAD" w:rsidP="00D17F49">
            <w:pPr>
              <w:spacing w:line="260" w:lineRule="exact"/>
              <w:ind w:left="360"/>
              <w:rPr>
                <w:iCs/>
                <w:szCs w:val="20"/>
                <w:lang w:val="sl-SI"/>
              </w:rPr>
            </w:pPr>
            <w:r w:rsidRPr="00AB2341">
              <w:rPr>
                <w:iCs/>
                <w:szCs w:val="20"/>
                <w:lang w:val="sl-SI"/>
              </w:rPr>
              <w:t>b)</w:t>
            </w:r>
          </w:p>
        </w:tc>
        <w:tc>
          <w:tcPr>
            <w:tcW w:w="5169" w:type="dxa"/>
            <w:gridSpan w:val="7"/>
          </w:tcPr>
          <w:p w14:paraId="5086BCA4" w14:textId="77777777" w:rsidR="00645FAD" w:rsidRPr="00AB2341" w:rsidRDefault="00645FAD" w:rsidP="00D17F49">
            <w:pPr>
              <w:spacing w:line="260" w:lineRule="exact"/>
              <w:rPr>
                <w:iCs/>
                <w:szCs w:val="20"/>
                <w:lang w:val="sl-SI"/>
              </w:rPr>
            </w:pPr>
            <w:r w:rsidRPr="00AB2341">
              <w:rPr>
                <w:bCs/>
                <w:szCs w:val="20"/>
                <w:lang w:val="sl-SI"/>
              </w:rPr>
              <w:t>usklajenost slovenskega pravnega reda s pravnim redom Evropske unije</w:t>
            </w:r>
          </w:p>
        </w:tc>
        <w:tc>
          <w:tcPr>
            <w:tcW w:w="1905" w:type="dxa"/>
            <w:vAlign w:val="center"/>
          </w:tcPr>
          <w:p w14:paraId="5BFFC6E7" w14:textId="77777777" w:rsidR="00645FAD" w:rsidRPr="00AB2341" w:rsidRDefault="00645FAD" w:rsidP="00D17F49">
            <w:pPr>
              <w:spacing w:line="260" w:lineRule="exact"/>
              <w:jc w:val="center"/>
              <w:rPr>
                <w:iCs/>
                <w:szCs w:val="20"/>
                <w:lang w:val="sl-SI"/>
              </w:rPr>
            </w:pPr>
            <w:r w:rsidRPr="00AB2341">
              <w:rPr>
                <w:szCs w:val="20"/>
                <w:lang w:val="sl-SI"/>
              </w:rPr>
              <w:t>NE</w:t>
            </w:r>
          </w:p>
        </w:tc>
      </w:tr>
      <w:tr w:rsidR="00645FAD" w:rsidRPr="00AB2341" w14:paraId="5D2CA61D" w14:textId="77777777" w:rsidTr="0014612B">
        <w:tc>
          <w:tcPr>
            <w:tcW w:w="2269" w:type="dxa"/>
            <w:gridSpan w:val="2"/>
          </w:tcPr>
          <w:p w14:paraId="54D89534" w14:textId="77777777" w:rsidR="00645FAD" w:rsidRPr="00AB2341" w:rsidRDefault="00645FAD" w:rsidP="00D17F49">
            <w:pPr>
              <w:spacing w:line="260" w:lineRule="exact"/>
              <w:ind w:left="360"/>
              <w:rPr>
                <w:iCs/>
                <w:szCs w:val="20"/>
                <w:lang w:val="sl-SI"/>
              </w:rPr>
            </w:pPr>
            <w:r w:rsidRPr="00AB2341">
              <w:rPr>
                <w:iCs/>
                <w:szCs w:val="20"/>
                <w:lang w:val="sl-SI"/>
              </w:rPr>
              <w:t>c)</w:t>
            </w:r>
          </w:p>
        </w:tc>
        <w:tc>
          <w:tcPr>
            <w:tcW w:w="5169" w:type="dxa"/>
            <w:gridSpan w:val="7"/>
          </w:tcPr>
          <w:p w14:paraId="13E0D744" w14:textId="77777777" w:rsidR="00645FAD" w:rsidRPr="00AB2341" w:rsidRDefault="00645FAD" w:rsidP="00D17F49">
            <w:pPr>
              <w:spacing w:line="260" w:lineRule="exact"/>
              <w:rPr>
                <w:iCs/>
                <w:szCs w:val="20"/>
                <w:lang w:val="sl-SI"/>
              </w:rPr>
            </w:pPr>
            <w:r w:rsidRPr="00AB2341">
              <w:rPr>
                <w:szCs w:val="20"/>
                <w:lang w:val="sl-SI"/>
              </w:rPr>
              <w:t>administrativne posledice</w:t>
            </w:r>
          </w:p>
        </w:tc>
        <w:tc>
          <w:tcPr>
            <w:tcW w:w="1905" w:type="dxa"/>
            <w:vAlign w:val="center"/>
          </w:tcPr>
          <w:p w14:paraId="33AF0A58" w14:textId="77777777" w:rsidR="00645FAD" w:rsidRPr="00AB2341" w:rsidRDefault="0014612B" w:rsidP="00D17F49">
            <w:pPr>
              <w:spacing w:line="260" w:lineRule="exact"/>
              <w:jc w:val="center"/>
              <w:rPr>
                <w:szCs w:val="20"/>
                <w:lang w:val="sl-SI"/>
              </w:rPr>
            </w:pPr>
            <w:r>
              <w:rPr>
                <w:szCs w:val="20"/>
                <w:lang w:val="sl-SI"/>
              </w:rPr>
              <w:t>NE</w:t>
            </w:r>
          </w:p>
        </w:tc>
      </w:tr>
      <w:tr w:rsidR="00645FAD" w:rsidRPr="00AB2341" w14:paraId="7C8CEBA6" w14:textId="77777777" w:rsidTr="0014612B">
        <w:tc>
          <w:tcPr>
            <w:tcW w:w="2269" w:type="dxa"/>
            <w:gridSpan w:val="2"/>
          </w:tcPr>
          <w:p w14:paraId="14ED7FB4" w14:textId="77777777" w:rsidR="00645FAD" w:rsidRPr="00AB2341" w:rsidRDefault="00645FAD" w:rsidP="00D17F49">
            <w:pPr>
              <w:spacing w:line="260" w:lineRule="exact"/>
              <w:ind w:left="360"/>
              <w:rPr>
                <w:iCs/>
                <w:szCs w:val="20"/>
                <w:lang w:val="sl-SI"/>
              </w:rPr>
            </w:pPr>
            <w:r w:rsidRPr="00AB2341">
              <w:rPr>
                <w:iCs/>
                <w:szCs w:val="20"/>
                <w:lang w:val="sl-SI"/>
              </w:rPr>
              <w:t>č)</w:t>
            </w:r>
          </w:p>
        </w:tc>
        <w:tc>
          <w:tcPr>
            <w:tcW w:w="5169" w:type="dxa"/>
            <w:gridSpan w:val="7"/>
          </w:tcPr>
          <w:p w14:paraId="7648D5B5" w14:textId="77777777" w:rsidR="00645FAD" w:rsidRPr="00AB2341" w:rsidRDefault="00645FAD" w:rsidP="00D17F49">
            <w:pPr>
              <w:spacing w:line="260" w:lineRule="exact"/>
              <w:rPr>
                <w:bCs/>
                <w:szCs w:val="20"/>
                <w:lang w:val="sl-SI"/>
              </w:rPr>
            </w:pPr>
            <w:r w:rsidRPr="00AB2341">
              <w:rPr>
                <w:szCs w:val="20"/>
                <w:lang w:val="sl-SI"/>
              </w:rPr>
              <w:t>gospodarstvo, zlasti</w:t>
            </w:r>
            <w:r w:rsidRPr="00AB2341">
              <w:rPr>
                <w:bCs/>
                <w:szCs w:val="20"/>
                <w:lang w:val="sl-SI"/>
              </w:rPr>
              <w:t xml:space="preserve"> mala in srednja podjetja ter konkurenčnost podjetij</w:t>
            </w:r>
          </w:p>
        </w:tc>
        <w:tc>
          <w:tcPr>
            <w:tcW w:w="1905" w:type="dxa"/>
            <w:vAlign w:val="center"/>
          </w:tcPr>
          <w:p w14:paraId="633B7F3B" w14:textId="77777777" w:rsidR="00645FAD" w:rsidRPr="00AB2341" w:rsidRDefault="0014612B" w:rsidP="00D17F49">
            <w:pPr>
              <w:spacing w:line="260" w:lineRule="exact"/>
              <w:jc w:val="center"/>
              <w:rPr>
                <w:iCs/>
                <w:szCs w:val="20"/>
                <w:lang w:val="sl-SI"/>
              </w:rPr>
            </w:pPr>
            <w:r>
              <w:rPr>
                <w:iCs/>
                <w:szCs w:val="20"/>
                <w:lang w:val="sl-SI"/>
              </w:rPr>
              <w:t>NE</w:t>
            </w:r>
          </w:p>
        </w:tc>
      </w:tr>
      <w:tr w:rsidR="00645FAD" w:rsidRPr="00AB2341" w14:paraId="250914C2" w14:textId="77777777" w:rsidTr="0014612B">
        <w:tc>
          <w:tcPr>
            <w:tcW w:w="2269" w:type="dxa"/>
            <w:gridSpan w:val="2"/>
          </w:tcPr>
          <w:p w14:paraId="45392AC0" w14:textId="77777777" w:rsidR="00645FAD" w:rsidRPr="00AB2341" w:rsidRDefault="00645FAD" w:rsidP="00D17F49">
            <w:pPr>
              <w:spacing w:line="260" w:lineRule="exact"/>
              <w:ind w:left="360"/>
              <w:rPr>
                <w:iCs/>
                <w:szCs w:val="20"/>
                <w:lang w:val="sl-SI"/>
              </w:rPr>
            </w:pPr>
            <w:r w:rsidRPr="00AB2341">
              <w:rPr>
                <w:iCs/>
                <w:szCs w:val="20"/>
                <w:lang w:val="sl-SI"/>
              </w:rPr>
              <w:t>d)</w:t>
            </w:r>
          </w:p>
        </w:tc>
        <w:tc>
          <w:tcPr>
            <w:tcW w:w="5169" w:type="dxa"/>
            <w:gridSpan w:val="7"/>
          </w:tcPr>
          <w:p w14:paraId="3D29F3DF" w14:textId="77777777" w:rsidR="00645FAD" w:rsidRPr="00AB2341" w:rsidRDefault="00645FAD" w:rsidP="00D17F49">
            <w:pPr>
              <w:spacing w:line="260" w:lineRule="exact"/>
              <w:rPr>
                <w:bCs/>
                <w:szCs w:val="20"/>
                <w:lang w:val="sl-SI"/>
              </w:rPr>
            </w:pPr>
            <w:r w:rsidRPr="00AB2341">
              <w:rPr>
                <w:bCs/>
                <w:szCs w:val="20"/>
                <w:lang w:val="sl-SI"/>
              </w:rPr>
              <w:t>okolje, vključno s prostorskimi in varstvenimi vidiki</w:t>
            </w:r>
          </w:p>
        </w:tc>
        <w:tc>
          <w:tcPr>
            <w:tcW w:w="1905" w:type="dxa"/>
            <w:vAlign w:val="center"/>
          </w:tcPr>
          <w:p w14:paraId="0D7D8FFA" w14:textId="77777777" w:rsidR="00645FAD" w:rsidRPr="00AB2341" w:rsidRDefault="00645FAD" w:rsidP="00D17F49">
            <w:pPr>
              <w:spacing w:line="260" w:lineRule="exact"/>
              <w:jc w:val="center"/>
              <w:rPr>
                <w:iCs/>
                <w:szCs w:val="20"/>
                <w:lang w:val="sl-SI"/>
              </w:rPr>
            </w:pPr>
            <w:r w:rsidRPr="00AB2341">
              <w:rPr>
                <w:szCs w:val="20"/>
                <w:lang w:val="sl-SI"/>
              </w:rPr>
              <w:t>NE</w:t>
            </w:r>
          </w:p>
        </w:tc>
      </w:tr>
      <w:tr w:rsidR="00645FAD" w:rsidRPr="00AB2341" w14:paraId="036EE5AF" w14:textId="77777777" w:rsidTr="0014612B">
        <w:tc>
          <w:tcPr>
            <w:tcW w:w="2269" w:type="dxa"/>
            <w:gridSpan w:val="2"/>
          </w:tcPr>
          <w:p w14:paraId="686E0D06" w14:textId="77777777" w:rsidR="00645FAD" w:rsidRPr="00AB2341" w:rsidRDefault="00645FAD" w:rsidP="00D17F49">
            <w:pPr>
              <w:spacing w:line="260" w:lineRule="exact"/>
              <w:ind w:left="360"/>
              <w:rPr>
                <w:iCs/>
                <w:szCs w:val="20"/>
                <w:lang w:val="sl-SI"/>
              </w:rPr>
            </w:pPr>
            <w:r w:rsidRPr="00AB2341">
              <w:rPr>
                <w:iCs/>
                <w:szCs w:val="20"/>
                <w:lang w:val="sl-SI"/>
              </w:rPr>
              <w:t>e)</w:t>
            </w:r>
          </w:p>
        </w:tc>
        <w:tc>
          <w:tcPr>
            <w:tcW w:w="5169" w:type="dxa"/>
            <w:gridSpan w:val="7"/>
          </w:tcPr>
          <w:p w14:paraId="60F68202" w14:textId="77777777" w:rsidR="00645FAD" w:rsidRPr="00AB2341" w:rsidRDefault="00645FAD" w:rsidP="00D17F49">
            <w:pPr>
              <w:spacing w:line="260" w:lineRule="exact"/>
              <w:rPr>
                <w:bCs/>
                <w:szCs w:val="20"/>
                <w:lang w:val="sl-SI"/>
              </w:rPr>
            </w:pPr>
            <w:r w:rsidRPr="00AB2341">
              <w:rPr>
                <w:bCs/>
                <w:szCs w:val="20"/>
                <w:lang w:val="sl-SI"/>
              </w:rPr>
              <w:t>socialno področje</w:t>
            </w:r>
          </w:p>
        </w:tc>
        <w:tc>
          <w:tcPr>
            <w:tcW w:w="1905" w:type="dxa"/>
            <w:vAlign w:val="center"/>
          </w:tcPr>
          <w:p w14:paraId="6BE676F7" w14:textId="77777777" w:rsidR="00645FAD" w:rsidRPr="00AB2341" w:rsidRDefault="00645FAD" w:rsidP="00D17F49">
            <w:pPr>
              <w:spacing w:line="260" w:lineRule="exact"/>
              <w:jc w:val="center"/>
              <w:rPr>
                <w:iCs/>
                <w:szCs w:val="20"/>
                <w:lang w:val="sl-SI"/>
              </w:rPr>
            </w:pPr>
            <w:r w:rsidRPr="00AB2341">
              <w:rPr>
                <w:szCs w:val="20"/>
                <w:lang w:val="sl-SI"/>
              </w:rPr>
              <w:t>NE</w:t>
            </w:r>
          </w:p>
        </w:tc>
      </w:tr>
      <w:tr w:rsidR="00645FAD" w:rsidRPr="00AB2341" w14:paraId="3C68DD31" w14:textId="77777777" w:rsidTr="0014612B">
        <w:tc>
          <w:tcPr>
            <w:tcW w:w="2269" w:type="dxa"/>
            <w:gridSpan w:val="2"/>
            <w:tcBorders>
              <w:bottom w:val="single" w:sz="4" w:space="0" w:color="auto"/>
            </w:tcBorders>
          </w:tcPr>
          <w:p w14:paraId="506E191B" w14:textId="77777777" w:rsidR="00645FAD" w:rsidRPr="00AB2341" w:rsidRDefault="00645FAD" w:rsidP="00D17F49">
            <w:pPr>
              <w:spacing w:line="260" w:lineRule="exact"/>
              <w:ind w:left="360"/>
              <w:rPr>
                <w:iCs/>
                <w:szCs w:val="20"/>
                <w:lang w:val="sl-SI"/>
              </w:rPr>
            </w:pPr>
            <w:r w:rsidRPr="00AB2341">
              <w:rPr>
                <w:iCs/>
                <w:szCs w:val="20"/>
                <w:lang w:val="sl-SI"/>
              </w:rPr>
              <w:t>f)</w:t>
            </w:r>
          </w:p>
        </w:tc>
        <w:tc>
          <w:tcPr>
            <w:tcW w:w="5169" w:type="dxa"/>
            <w:gridSpan w:val="7"/>
            <w:tcBorders>
              <w:bottom w:val="single" w:sz="4" w:space="0" w:color="auto"/>
            </w:tcBorders>
          </w:tcPr>
          <w:p w14:paraId="2AC5F2EE" w14:textId="77777777" w:rsidR="00645FAD" w:rsidRPr="00AB2341" w:rsidRDefault="00645FAD" w:rsidP="00D17F49">
            <w:pPr>
              <w:spacing w:line="260" w:lineRule="exact"/>
              <w:rPr>
                <w:bCs/>
                <w:szCs w:val="20"/>
                <w:lang w:val="sl-SI"/>
              </w:rPr>
            </w:pPr>
            <w:r w:rsidRPr="00AB2341">
              <w:rPr>
                <w:bCs/>
                <w:szCs w:val="20"/>
                <w:lang w:val="sl-SI"/>
              </w:rPr>
              <w:t>dokumente razvojnega načrtovanja:</w:t>
            </w:r>
          </w:p>
          <w:p w14:paraId="0705714D" w14:textId="77777777" w:rsidR="00645FAD" w:rsidRPr="00AB2341" w:rsidRDefault="00645FAD" w:rsidP="00D17F49">
            <w:pPr>
              <w:numPr>
                <w:ilvl w:val="0"/>
                <w:numId w:val="2"/>
              </w:numPr>
              <w:spacing w:line="260" w:lineRule="exact"/>
              <w:rPr>
                <w:bCs/>
                <w:szCs w:val="20"/>
                <w:lang w:val="sl-SI"/>
              </w:rPr>
            </w:pPr>
            <w:r w:rsidRPr="00AB2341">
              <w:rPr>
                <w:bCs/>
                <w:szCs w:val="20"/>
                <w:lang w:val="sl-SI"/>
              </w:rPr>
              <w:t>nacionalne dokumente razvojnega načrtovanja</w:t>
            </w:r>
          </w:p>
          <w:p w14:paraId="76D84C78" w14:textId="77777777" w:rsidR="00645FAD" w:rsidRPr="00AB2341" w:rsidRDefault="00645FAD" w:rsidP="00D17F49">
            <w:pPr>
              <w:numPr>
                <w:ilvl w:val="0"/>
                <w:numId w:val="2"/>
              </w:numPr>
              <w:spacing w:line="260" w:lineRule="exact"/>
              <w:rPr>
                <w:bCs/>
                <w:szCs w:val="20"/>
                <w:lang w:val="sl-SI"/>
              </w:rPr>
            </w:pPr>
            <w:r w:rsidRPr="00AB2341">
              <w:rPr>
                <w:bCs/>
                <w:szCs w:val="20"/>
                <w:lang w:val="sl-SI"/>
              </w:rPr>
              <w:t>razvojne politike na ravni programov po strukturi razvojne klasifikacije programskega proračuna</w:t>
            </w:r>
          </w:p>
          <w:p w14:paraId="62FA8BF5" w14:textId="77777777" w:rsidR="00645FAD" w:rsidRPr="00AB2341" w:rsidRDefault="00645FAD" w:rsidP="00D17F49">
            <w:pPr>
              <w:numPr>
                <w:ilvl w:val="0"/>
                <w:numId w:val="2"/>
              </w:numPr>
              <w:spacing w:line="260" w:lineRule="exact"/>
              <w:rPr>
                <w:bCs/>
                <w:szCs w:val="20"/>
                <w:lang w:val="sl-SI"/>
              </w:rPr>
            </w:pPr>
            <w:r w:rsidRPr="00AB2341">
              <w:rPr>
                <w:bCs/>
                <w:szCs w:val="20"/>
                <w:lang w:val="sl-SI"/>
              </w:rPr>
              <w:t>razvojne dokumente Evropske unije in mednarodnih organizacij</w:t>
            </w:r>
          </w:p>
        </w:tc>
        <w:tc>
          <w:tcPr>
            <w:tcW w:w="1905" w:type="dxa"/>
            <w:tcBorders>
              <w:bottom w:val="single" w:sz="4" w:space="0" w:color="auto"/>
            </w:tcBorders>
            <w:vAlign w:val="center"/>
          </w:tcPr>
          <w:p w14:paraId="40D8134A" w14:textId="77777777" w:rsidR="00645FAD" w:rsidRPr="00AB2341" w:rsidRDefault="0014612B" w:rsidP="00D17F49">
            <w:pPr>
              <w:spacing w:line="260" w:lineRule="exact"/>
              <w:jc w:val="center"/>
              <w:rPr>
                <w:iCs/>
                <w:szCs w:val="20"/>
                <w:lang w:val="sl-SI"/>
              </w:rPr>
            </w:pPr>
            <w:r>
              <w:rPr>
                <w:iCs/>
                <w:szCs w:val="20"/>
                <w:lang w:val="sl-SI"/>
              </w:rPr>
              <w:t>NE</w:t>
            </w:r>
          </w:p>
        </w:tc>
      </w:tr>
      <w:tr w:rsidR="00645FAD" w:rsidRPr="00F36519" w14:paraId="56FFD904" w14:textId="77777777" w:rsidTr="0014612B">
        <w:trPr>
          <w:trHeight w:val="1140"/>
        </w:trPr>
        <w:tc>
          <w:tcPr>
            <w:tcW w:w="9343" w:type="dxa"/>
            <w:gridSpan w:val="10"/>
            <w:tcBorders>
              <w:top w:val="single" w:sz="4" w:space="0" w:color="auto"/>
              <w:left w:val="single" w:sz="4" w:space="0" w:color="auto"/>
              <w:bottom w:val="single" w:sz="4" w:space="0" w:color="auto"/>
              <w:right w:val="single" w:sz="4" w:space="0" w:color="auto"/>
            </w:tcBorders>
          </w:tcPr>
          <w:p w14:paraId="1DFA7C71" w14:textId="77777777" w:rsidR="00F36519" w:rsidRPr="00F36519" w:rsidRDefault="00645FAD" w:rsidP="00EC257F">
            <w:pPr>
              <w:widowControl w:val="0"/>
              <w:spacing w:line="260" w:lineRule="exact"/>
              <w:rPr>
                <w:b/>
                <w:bCs/>
                <w:szCs w:val="20"/>
                <w:lang w:val="sl-SI"/>
              </w:rPr>
            </w:pPr>
            <w:r w:rsidRPr="00F36519">
              <w:rPr>
                <w:b/>
                <w:bCs/>
                <w:szCs w:val="20"/>
                <w:lang w:val="sl-SI"/>
              </w:rPr>
              <w:t xml:space="preserve">7.a Predstavitev ocene finančnih posledic nad 40.000 EUR: </w:t>
            </w:r>
          </w:p>
          <w:p w14:paraId="2D84B426" w14:textId="77777777" w:rsidR="00645FAD" w:rsidRPr="00AB2341" w:rsidRDefault="00F36519" w:rsidP="00EC257F">
            <w:pPr>
              <w:widowControl w:val="0"/>
              <w:spacing w:line="260" w:lineRule="exact"/>
              <w:rPr>
                <w:b/>
                <w:szCs w:val="20"/>
                <w:lang w:val="sl-SI"/>
              </w:rPr>
            </w:pPr>
            <w:r>
              <w:rPr>
                <w:szCs w:val="20"/>
                <w:lang w:val="sl-SI"/>
              </w:rPr>
              <w:t>Gradivo nima finančnih posledic</w:t>
            </w:r>
          </w:p>
        </w:tc>
      </w:tr>
      <w:tr w:rsidR="00645FAD" w:rsidRPr="004B5F0C" w14:paraId="06BE9B73" w14:textId="77777777" w:rsidTr="0014612B">
        <w:tc>
          <w:tcPr>
            <w:tcW w:w="9343" w:type="dxa"/>
            <w:gridSpan w:val="10"/>
            <w:tcBorders>
              <w:top w:val="single" w:sz="4" w:space="0" w:color="auto"/>
              <w:left w:val="single" w:sz="4" w:space="0" w:color="auto"/>
              <w:bottom w:val="single" w:sz="4" w:space="0" w:color="auto"/>
              <w:right w:val="single" w:sz="4" w:space="0" w:color="auto"/>
            </w:tcBorders>
          </w:tcPr>
          <w:p w14:paraId="303545AC" w14:textId="77777777" w:rsidR="00645FAD" w:rsidRPr="00AB2341" w:rsidRDefault="00645FAD" w:rsidP="00D17F49">
            <w:pPr>
              <w:pStyle w:val="Oddelek"/>
              <w:numPr>
                <w:ilvl w:val="0"/>
                <w:numId w:val="0"/>
              </w:numPr>
              <w:spacing w:line="260" w:lineRule="exact"/>
              <w:jc w:val="left"/>
              <w:rPr>
                <w:szCs w:val="20"/>
              </w:rPr>
            </w:pPr>
            <w:r w:rsidRPr="00AB2341">
              <w:rPr>
                <w:szCs w:val="20"/>
              </w:rPr>
              <w:t>I. Ocena finančnih posledic, ki niso načrtovane v sprejetem proračunu</w:t>
            </w:r>
          </w:p>
        </w:tc>
      </w:tr>
      <w:tr w:rsidR="00645FAD" w:rsidRPr="00AB2341" w14:paraId="24F99C40"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57" w:type="dxa"/>
            <w:gridSpan w:val="3"/>
            <w:tcBorders>
              <w:top w:val="single" w:sz="4" w:space="0" w:color="auto"/>
              <w:left w:val="single" w:sz="4" w:space="0" w:color="auto"/>
              <w:bottom w:val="single" w:sz="4" w:space="0" w:color="auto"/>
              <w:right w:val="single" w:sz="4" w:space="0" w:color="auto"/>
            </w:tcBorders>
            <w:vAlign w:val="center"/>
          </w:tcPr>
          <w:p w14:paraId="595E3496" w14:textId="77777777" w:rsidR="00645FAD" w:rsidRPr="00AB2341" w:rsidRDefault="00645FAD" w:rsidP="00D17F49">
            <w:pPr>
              <w:widowControl w:val="0"/>
              <w:spacing w:line="260" w:lineRule="exact"/>
              <w:ind w:left="-122" w:right="-112"/>
              <w:jc w:val="center"/>
              <w:rPr>
                <w:rFonts w:cs="Arial"/>
                <w:szCs w:val="20"/>
                <w:lang w:val="sl-SI"/>
              </w:rPr>
            </w:pPr>
          </w:p>
        </w:tc>
        <w:tc>
          <w:tcPr>
            <w:tcW w:w="1414" w:type="dxa"/>
            <w:tcBorders>
              <w:top w:val="single" w:sz="4" w:space="0" w:color="auto"/>
              <w:left w:val="single" w:sz="4" w:space="0" w:color="auto"/>
              <w:bottom w:val="single" w:sz="4" w:space="0" w:color="auto"/>
              <w:right w:val="single" w:sz="4" w:space="0" w:color="auto"/>
            </w:tcBorders>
            <w:vAlign w:val="center"/>
          </w:tcPr>
          <w:p w14:paraId="0E1445F9"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Tekoče leto (t)</w:t>
            </w:r>
          </w:p>
        </w:tc>
        <w:tc>
          <w:tcPr>
            <w:tcW w:w="1330" w:type="dxa"/>
            <w:tcBorders>
              <w:top w:val="single" w:sz="4" w:space="0" w:color="auto"/>
              <w:left w:val="single" w:sz="4" w:space="0" w:color="auto"/>
              <w:bottom w:val="single" w:sz="4" w:space="0" w:color="auto"/>
              <w:right w:val="single" w:sz="4" w:space="0" w:color="auto"/>
            </w:tcBorders>
            <w:vAlign w:val="center"/>
          </w:tcPr>
          <w:p w14:paraId="3ACD0F04"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C5D0B6"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t + 2</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2AE4C22A"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t + 3</w:t>
            </w:r>
          </w:p>
        </w:tc>
      </w:tr>
      <w:tr w:rsidR="00645FAD" w:rsidRPr="00AB2341" w14:paraId="44ED2F99"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16EC18AC" w14:textId="77777777" w:rsidR="00645FAD" w:rsidRPr="00AB2341" w:rsidRDefault="00645FAD" w:rsidP="00D17F49">
            <w:pPr>
              <w:widowControl w:val="0"/>
              <w:spacing w:line="260" w:lineRule="exact"/>
              <w:rPr>
                <w:rFonts w:cs="Arial"/>
                <w:bCs/>
                <w:szCs w:val="20"/>
                <w:lang w:val="sl-SI"/>
              </w:rPr>
            </w:pPr>
            <w:r w:rsidRPr="00AB2341">
              <w:rPr>
                <w:rFonts w:cs="Arial"/>
                <w:bCs/>
                <w:szCs w:val="20"/>
                <w:lang w:val="sl-SI"/>
              </w:rPr>
              <w:t>Predvideno povečanje (+) ali zmanjšanje (</w:t>
            </w:r>
            <w:r w:rsidRPr="00AB2341">
              <w:rPr>
                <w:b/>
                <w:szCs w:val="20"/>
                <w:lang w:val="sl-SI"/>
              </w:rPr>
              <w:t>–</w:t>
            </w:r>
            <w:r w:rsidRPr="00AB2341">
              <w:rPr>
                <w:rFonts w:cs="Arial"/>
                <w:bCs/>
                <w:szCs w:val="20"/>
                <w:lang w:val="sl-SI"/>
              </w:rPr>
              <w:t xml:space="preserve">) prihodkov državnega proračuna </w:t>
            </w:r>
          </w:p>
        </w:tc>
        <w:tc>
          <w:tcPr>
            <w:tcW w:w="1414" w:type="dxa"/>
            <w:tcBorders>
              <w:top w:val="single" w:sz="4" w:space="0" w:color="auto"/>
              <w:left w:val="single" w:sz="4" w:space="0" w:color="auto"/>
              <w:bottom w:val="single" w:sz="4" w:space="0" w:color="auto"/>
              <w:right w:val="single" w:sz="4" w:space="0" w:color="auto"/>
            </w:tcBorders>
            <w:vAlign w:val="center"/>
          </w:tcPr>
          <w:p w14:paraId="7A7B34A7" w14:textId="77777777" w:rsidR="00645FAD" w:rsidRPr="00AB2341" w:rsidRDefault="00645FAD" w:rsidP="00D17F49">
            <w:pPr>
              <w:pStyle w:val="Heading1"/>
              <w:keepNext w:val="0"/>
              <w:widowControl w:val="0"/>
              <w:tabs>
                <w:tab w:val="left" w:pos="360"/>
              </w:tabs>
              <w:spacing w:before="0" w:after="0" w:line="260" w:lineRule="exact"/>
              <w:jc w:val="center"/>
              <w:rPr>
                <w:rFonts w:cs="Arial"/>
                <w:b w:val="0"/>
                <w:bCs/>
                <w:sz w:val="20"/>
                <w:szCs w:val="20"/>
                <w:lang w:val="sl-SI" w:eastAsia="sl-SI"/>
              </w:rPr>
            </w:pPr>
            <w:r w:rsidRPr="00AB2341">
              <w:rPr>
                <w:rFonts w:cs="Arial"/>
                <w:b w:val="0"/>
                <w:bCs/>
                <w:sz w:val="20"/>
                <w:szCs w:val="20"/>
                <w:lang w:val="sl-SI" w:eastAsia="sl-SI"/>
              </w:rPr>
              <w:t>/</w:t>
            </w:r>
          </w:p>
        </w:tc>
        <w:tc>
          <w:tcPr>
            <w:tcW w:w="1330" w:type="dxa"/>
            <w:tcBorders>
              <w:top w:val="single" w:sz="4" w:space="0" w:color="auto"/>
              <w:left w:val="single" w:sz="4" w:space="0" w:color="auto"/>
              <w:bottom w:val="single" w:sz="4" w:space="0" w:color="auto"/>
              <w:right w:val="single" w:sz="4" w:space="0" w:color="auto"/>
            </w:tcBorders>
            <w:vAlign w:val="center"/>
          </w:tcPr>
          <w:p w14:paraId="639FF762" w14:textId="77777777" w:rsidR="00645FAD" w:rsidRPr="00AB2341" w:rsidRDefault="00645FAD" w:rsidP="00D17F49">
            <w:pPr>
              <w:pStyle w:val="Heading1"/>
              <w:keepNext w:val="0"/>
              <w:widowControl w:val="0"/>
              <w:tabs>
                <w:tab w:val="left" w:pos="360"/>
              </w:tabs>
              <w:spacing w:before="0" w:after="0" w:line="260" w:lineRule="exact"/>
              <w:jc w:val="center"/>
              <w:rPr>
                <w:rFonts w:cs="Arial"/>
                <w:b w:val="0"/>
                <w:bCs/>
                <w:sz w:val="20"/>
                <w:szCs w:val="20"/>
                <w:lang w:val="sl-SI" w:eastAsia="sl-SI"/>
              </w:rPr>
            </w:pPr>
            <w:r w:rsidRPr="00AB2341">
              <w:rPr>
                <w:rFonts w:cs="Arial"/>
                <w:b w:val="0"/>
                <w:bCs/>
                <w:sz w:val="20"/>
                <w:szCs w:val="20"/>
                <w:lang w:val="sl-SI"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E2493D" w14:textId="77777777" w:rsidR="00645FAD" w:rsidRPr="00AB2341" w:rsidRDefault="00645FAD" w:rsidP="00D17F49">
            <w:pPr>
              <w:pStyle w:val="Heading1"/>
              <w:keepNext w:val="0"/>
              <w:widowControl w:val="0"/>
              <w:tabs>
                <w:tab w:val="left" w:pos="360"/>
              </w:tabs>
              <w:spacing w:before="0" w:after="0" w:line="260" w:lineRule="exact"/>
              <w:jc w:val="center"/>
              <w:rPr>
                <w:rFonts w:cs="Arial"/>
                <w:b w:val="0"/>
                <w:sz w:val="20"/>
                <w:szCs w:val="20"/>
                <w:lang w:val="sl-SI" w:eastAsia="sl-SI"/>
              </w:rPr>
            </w:pPr>
            <w:r w:rsidRPr="00AB2341">
              <w:rPr>
                <w:rFonts w:cs="Arial"/>
                <w:b w:val="0"/>
                <w:sz w:val="20"/>
                <w:szCs w:val="20"/>
                <w:lang w:val="sl-SI" w:eastAsia="sl-SI"/>
              </w:rPr>
              <w:t>/</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26206C73" w14:textId="77777777" w:rsidR="00645FAD" w:rsidRPr="00AB2341" w:rsidRDefault="00645FAD" w:rsidP="00D17F49">
            <w:pPr>
              <w:pStyle w:val="Heading1"/>
              <w:keepNext w:val="0"/>
              <w:widowControl w:val="0"/>
              <w:tabs>
                <w:tab w:val="left" w:pos="360"/>
              </w:tabs>
              <w:spacing w:before="0" w:after="0" w:line="260" w:lineRule="exact"/>
              <w:jc w:val="center"/>
              <w:rPr>
                <w:rFonts w:cs="Arial"/>
                <w:b w:val="0"/>
                <w:sz w:val="20"/>
                <w:szCs w:val="20"/>
                <w:lang w:val="sl-SI" w:eastAsia="sl-SI"/>
              </w:rPr>
            </w:pPr>
            <w:r w:rsidRPr="00AB2341">
              <w:rPr>
                <w:rFonts w:cs="Arial"/>
                <w:b w:val="0"/>
                <w:sz w:val="20"/>
                <w:szCs w:val="20"/>
                <w:lang w:val="sl-SI" w:eastAsia="sl-SI"/>
              </w:rPr>
              <w:t>/</w:t>
            </w:r>
          </w:p>
        </w:tc>
      </w:tr>
      <w:tr w:rsidR="00645FAD" w:rsidRPr="00AB2341" w14:paraId="41999A8D"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5A47E6C8" w14:textId="77777777" w:rsidR="00645FAD" w:rsidRPr="00AB2341" w:rsidRDefault="00645FAD" w:rsidP="00D17F49">
            <w:pPr>
              <w:widowControl w:val="0"/>
              <w:spacing w:line="260" w:lineRule="exact"/>
              <w:rPr>
                <w:rFonts w:cs="Arial"/>
                <w:bCs/>
                <w:szCs w:val="20"/>
                <w:lang w:val="sl-SI"/>
              </w:rPr>
            </w:pPr>
            <w:r w:rsidRPr="00AB2341">
              <w:rPr>
                <w:rFonts w:cs="Arial"/>
                <w:bCs/>
                <w:szCs w:val="20"/>
                <w:lang w:val="sl-SI"/>
              </w:rPr>
              <w:t>Predvideno povečanje (+) ali zmanjšanje (</w:t>
            </w:r>
            <w:r w:rsidRPr="00AB2341">
              <w:rPr>
                <w:b/>
                <w:szCs w:val="20"/>
                <w:lang w:val="sl-SI"/>
              </w:rPr>
              <w:t>–</w:t>
            </w:r>
            <w:r w:rsidRPr="00AB2341">
              <w:rPr>
                <w:rFonts w:cs="Arial"/>
                <w:bCs/>
                <w:szCs w:val="20"/>
                <w:lang w:val="sl-SI"/>
              </w:rPr>
              <w:t xml:space="preserve">) prihodkov občinskih proračunov </w:t>
            </w:r>
          </w:p>
        </w:tc>
        <w:tc>
          <w:tcPr>
            <w:tcW w:w="1414" w:type="dxa"/>
            <w:tcBorders>
              <w:top w:val="single" w:sz="4" w:space="0" w:color="auto"/>
              <w:left w:val="single" w:sz="4" w:space="0" w:color="auto"/>
              <w:bottom w:val="single" w:sz="4" w:space="0" w:color="auto"/>
              <w:right w:val="single" w:sz="4" w:space="0" w:color="auto"/>
            </w:tcBorders>
            <w:vAlign w:val="center"/>
          </w:tcPr>
          <w:p w14:paraId="136D7D92" w14:textId="77777777" w:rsidR="00645FAD" w:rsidRPr="00AB2341" w:rsidRDefault="00645FAD" w:rsidP="00D17F49">
            <w:pPr>
              <w:pStyle w:val="Heading1"/>
              <w:keepNext w:val="0"/>
              <w:widowControl w:val="0"/>
              <w:tabs>
                <w:tab w:val="left" w:pos="360"/>
              </w:tabs>
              <w:spacing w:before="0" w:after="0" w:line="260" w:lineRule="exact"/>
              <w:jc w:val="center"/>
              <w:rPr>
                <w:rFonts w:cs="Arial"/>
                <w:b w:val="0"/>
                <w:bCs/>
                <w:sz w:val="20"/>
                <w:szCs w:val="20"/>
                <w:lang w:val="sl-SI" w:eastAsia="sl-SI"/>
              </w:rPr>
            </w:pPr>
            <w:r w:rsidRPr="00AB2341">
              <w:rPr>
                <w:rFonts w:cs="Arial"/>
                <w:b w:val="0"/>
                <w:bCs/>
                <w:sz w:val="20"/>
                <w:szCs w:val="20"/>
                <w:lang w:val="sl-SI" w:eastAsia="sl-SI"/>
              </w:rPr>
              <w:t>/</w:t>
            </w:r>
          </w:p>
        </w:tc>
        <w:tc>
          <w:tcPr>
            <w:tcW w:w="1330" w:type="dxa"/>
            <w:tcBorders>
              <w:top w:val="single" w:sz="4" w:space="0" w:color="auto"/>
              <w:left w:val="single" w:sz="4" w:space="0" w:color="auto"/>
              <w:bottom w:val="single" w:sz="4" w:space="0" w:color="auto"/>
              <w:right w:val="single" w:sz="4" w:space="0" w:color="auto"/>
            </w:tcBorders>
            <w:vAlign w:val="center"/>
          </w:tcPr>
          <w:p w14:paraId="6A7707A1" w14:textId="77777777" w:rsidR="00645FAD" w:rsidRPr="00AB2341" w:rsidRDefault="00645FAD" w:rsidP="00D17F49">
            <w:pPr>
              <w:pStyle w:val="Heading1"/>
              <w:keepNext w:val="0"/>
              <w:widowControl w:val="0"/>
              <w:tabs>
                <w:tab w:val="left" w:pos="360"/>
              </w:tabs>
              <w:spacing w:before="0" w:after="0" w:line="260" w:lineRule="exact"/>
              <w:jc w:val="center"/>
              <w:rPr>
                <w:rFonts w:cs="Arial"/>
                <w:b w:val="0"/>
                <w:bCs/>
                <w:sz w:val="20"/>
                <w:szCs w:val="20"/>
                <w:lang w:val="sl-SI" w:eastAsia="sl-SI"/>
              </w:rPr>
            </w:pPr>
            <w:r w:rsidRPr="00AB2341">
              <w:rPr>
                <w:rFonts w:cs="Arial"/>
                <w:b w:val="0"/>
                <w:bCs/>
                <w:sz w:val="20"/>
                <w:szCs w:val="20"/>
                <w:lang w:val="sl-SI"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36C912A" w14:textId="77777777" w:rsidR="00645FAD" w:rsidRPr="00AB2341" w:rsidRDefault="00645FAD" w:rsidP="00D17F49">
            <w:pPr>
              <w:pStyle w:val="Heading1"/>
              <w:keepNext w:val="0"/>
              <w:widowControl w:val="0"/>
              <w:tabs>
                <w:tab w:val="left" w:pos="360"/>
              </w:tabs>
              <w:spacing w:before="0" w:after="0" w:line="260" w:lineRule="exact"/>
              <w:jc w:val="center"/>
              <w:rPr>
                <w:rFonts w:cs="Arial"/>
                <w:b w:val="0"/>
                <w:sz w:val="20"/>
                <w:szCs w:val="20"/>
                <w:lang w:val="sl-SI" w:eastAsia="sl-SI"/>
              </w:rPr>
            </w:pPr>
            <w:r w:rsidRPr="00AB2341">
              <w:rPr>
                <w:rFonts w:cs="Arial"/>
                <w:b w:val="0"/>
                <w:sz w:val="20"/>
                <w:szCs w:val="20"/>
                <w:lang w:val="sl-SI" w:eastAsia="sl-SI"/>
              </w:rPr>
              <w:t>/</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2709E4C1" w14:textId="77777777" w:rsidR="00645FAD" w:rsidRPr="00AB2341" w:rsidRDefault="00645FAD" w:rsidP="00D17F49">
            <w:pPr>
              <w:pStyle w:val="Heading1"/>
              <w:keepNext w:val="0"/>
              <w:widowControl w:val="0"/>
              <w:tabs>
                <w:tab w:val="left" w:pos="360"/>
              </w:tabs>
              <w:spacing w:before="0" w:after="0" w:line="260" w:lineRule="exact"/>
              <w:jc w:val="center"/>
              <w:rPr>
                <w:rFonts w:cs="Arial"/>
                <w:b w:val="0"/>
                <w:sz w:val="20"/>
                <w:szCs w:val="20"/>
                <w:lang w:val="sl-SI" w:eastAsia="sl-SI"/>
              </w:rPr>
            </w:pPr>
            <w:r w:rsidRPr="00AB2341">
              <w:rPr>
                <w:rFonts w:cs="Arial"/>
                <w:b w:val="0"/>
                <w:sz w:val="20"/>
                <w:szCs w:val="20"/>
                <w:lang w:val="sl-SI" w:eastAsia="sl-SI"/>
              </w:rPr>
              <w:t>/</w:t>
            </w:r>
          </w:p>
        </w:tc>
      </w:tr>
      <w:tr w:rsidR="00645FAD" w:rsidRPr="00AB2341" w14:paraId="25535250"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3CCAF647" w14:textId="77777777" w:rsidR="00645FAD" w:rsidRPr="00AB2341" w:rsidRDefault="00645FAD" w:rsidP="00D17F49">
            <w:pPr>
              <w:widowControl w:val="0"/>
              <w:spacing w:line="260" w:lineRule="exact"/>
              <w:rPr>
                <w:rFonts w:cs="Arial"/>
                <w:bCs/>
                <w:szCs w:val="20"/>
                <w:lang w:val="sl-SI"/>
              </w:rPr>
            </w:pPr>
            <w:r w:rsidRPr="00AB2341">
              <w:rPr>
                <w:rFonts w:cs="Arial"/>
                <w:bCs/>
                <w:szCs w:val="20"/>
                <w:lang w:val="sl-SI"/>
              </w:rPr>
              <w:t>Predvideno povečanje (+) ali zmanjšanje (</w:t>
            </w:r>
            <w:r w:rsidRPr="00AB2341">
              <w:rPr>
                <w:b/>
                <w:szCs w:val="20"/>
                <w:lang w:val="sl-SI"/>
              </w:rPr>
              <w:t>–</w:t>
            </w:r>
            <w:r w:rsidRPr="00AB2341">
              <w:rPr>
                <w:rFonts w:cs="Arial"/>
                <w:bCs/>
                <w:szCs w:val="20"/>
                <w:lang w:val="sl-SI"/>
              </w:rPr>
              <w:t xml:space="preserve">) odhodkov državnega proračuna </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56E094" w14:textId="77777777" w:rsidR="00645FAD" w:rsidRPr="00AB2341" w:rsidRDefault="00645FAD" w:rsidP="00D17F49">
            <w:pPr>
              <w:spacing w:line="260" w:lineRule="exact"/>
              <w:jc w:val="center"/>
              <w:rPr>
                <w:lang w:val="sl-SI"/>
              </w:rPr>
            </w:pPr>
            <w:r w:rsidRPr="00AB2341">
              <w:rPr>
                <w:lang w:val="sl-SI"/>
              </w:rPr>
              <w:t>/</w:t>
            </w:r>
          </w:p>
        </w:tc>
        <w:tc>
          <w:tcPr>
            <w:tcW w:w="1330" w:type="dxa"/>
            <w:tcBorders>
              <w:top w:val="single" w:sz="4" w:space="0" w:color="auto"/>
              <w:left w:val="single" w:sz="4" w:space="0" w:color="auto"/>
              <w:bottom w:val="single" w:sz="4" w:space="0" w:color="auto"/>
              <w:right w:val="single" w:sz="4" w:space="0" w:color="auto"/>
            </w:tcBorders>
          </w:tcPr>
          <w:p w14:paraId="0CF25EFE" w14:textId="77777777" w:rsidR="00645FAD" w:rsidRPr="00AB2341" w:rsidRDefault="00645FAD" w:rsidP="00D17F49">
            <w:pPr>
              <w:spacing w:line="260" w:lineRule="exact"/>
              <w:jc w:val="center"/>
              <w:rPr>
                <w:lang w:val="sl-SI"/>
              </w:rPr>
            </w:pPr>
            <w:r w:rsidRPr="00AB2341">
              <w:rPr>
                <w:lang w:val="sl-SI"/>
              </w:rPr>
              <w:t>/</w:t>
            </w:r>
          </w:p>
        </w:tc>
        <w:tc>
          <w:tcPr>
            <w:tcW w:w="1371" w:type="dxa"/>
            <w:gridSpan w:val="3"/>
            <w:tcBorders>
              <w:top w:val="single" w:sz="4" w:space="0" w:color="auto"/>
              <w:left w:val="single" w:sz="4" w:space="0" w:color="auto"/>
              <w:bottom w:val="single" w:sz="4" w:space="0" w:color="auto"/>
              <w:right w:val="single" w:sz="4" w:space="0" w:color="auto"/>
            </w:tcBorders>
          </w:tcPr>
          <w:p w14:paraId="4932E5DA" w14:textId="77777777" w:rsidR="00645FAD" w:rsidRPr="00AB2341" w:rsidRDefault="00645FAD" w:rsidP="00D17F49">
            <w:pPr>
              <w:spacing w:line="260" w:lineRule="exact"/>
              <w:jc w:val="center"/>
              <w:rPr>
                <w:lang w:val="sl-SI"/>
              </w:rPr>
            </w:pPr>
            <w:r w:rsidRPr="00AB2341">
              <w:rPr>
                <w:lang w:val="sl-SI"/>
              </w:rPr>
              <w:t>/</w:t>
            </w:r>
          </w:p>
        </w:tc>
        <w:tc>
          <w:tcPr>
            <w:tcW w:w="2271" w:type="dxa"/>
            <w:gridSpan w:val="2"/>
            <w:tcBorders>
              <w:top w:val="single" w:sz="4" w:space="0" w:color="auto"/>
              <w:left w:val="single" w:sz="4" w:space="0" w:color="auto"/>
              <w:bottom w:val="single" w:sz="4" w:space="0" w:color="auto"/>
              <w:right w:val="single" w:sz="4" w:space="0" w:color="auto"/>
            </w:tcBorders>
          </w:tcPr>
          <w:p w14:paraId="40A8C326" w14:textId="77777777" w:rsidR="00645FAD" w:rsidRPr="00AB2341" w:rsidRDefault="00645FAD" w:rsidP="00D17F49">
            <w:pPr>
              <w:spacing w:line="260" w:lineRule="exact"/>
              <w:jc w:val="center"/>
              <w:rPr>
                <w:lang w:val="sl-SI"/>
              </w:rPr>
            </w:pPr>
            <w:r w:rsidRPr="00AB2341">
              <w:rPr>
                <w:lang w:val="sl-SI"/>
              </w:rPr>
              <w:t>/</w:t>
            </w:r>
          </w:p>
        </w:tc>
      </w:tr>
      <w:tr w:rsidR="00645FAD" w:rsidRPr="00AB2341" w14:paraId="7D2DF88E"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088981CF" w14:textId="77777777" w:rsidR="00645FAD" w:rsidRPr="00AB2341" w:rsidRDefault="00645FAD" w:rsidP="00D17F49">
            <w:pPr>
              <w:widowControl w:val="0"/>
              <w:spacing w:line="260" w:lineRule="exact"/>
              <w:rPr>
                <w:rFonts w:cs="Arial"/>
                <w:bCs/>
                <w:szCs w:val="20"/>
                <w:lang w:val="sl-SI"/>
              </w:rPr>
            </w:pPr>
            <w:r w:rsidRPr="00AB2341">
              <w:rPr>
                <w:rFonts w:cs="Arial"/>
                <w:bCs/>
                <w:szCs w:val="20"/>
                <w:lang w:val="sl-SI"/>
              </w:rPr>
              <w:t>Predvideno povečanje (+) ali zmanjšanje (</w:t>
            </w:r>
            <w:r w:rsidRPr="00AB2341">
              <w:rPr>
                <w:b/>
                <w:szCs w:val="20"/>
                <w:lang w:val="sl-SI"/>
              </w:rPr>
              <w:t>–</w:t>
            </w:r>
            <w:r w:rsidRPr="00AB2341">
              <w:rPr>
                <w:rFonts w:cs="Arial"/>
                <w:bCs/>
                <w:szCs w:val="20"/>
                <w:lang w:val="sl-SI"/>
              </w:rPr>
              <w:t>) odhodkov občinskih proračunov</w:t>
            </w:r>
          </w:p>
        </w:tc>
        <w:tc>
          <w:tcPr>
            <w:tcW w:w="1414" w:type="dxa"/>
            <w:tcBorders>
              <w:top w:val="single" w:sz="4" w:space="0" w:color="auto"/>
              <w:left w:val="single" w:sz="4" w:space="0" w:color="auto"/>
              <w:bottom w:val="single" w:sz="4" w:space="0" w:color="auto"/>
              <w:right w:val="single" w:sz="4" w:space="0" w:color="auto"/>
            </w:tcBorders>
            <w:vAlign w:val="center"/>
          </w:tcPr>
          <w:p w14:paraId="1E45A543"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w:t>
            </w:r>
          </w:p>
        </w:tc>
        <w:tc>
          <w:tcPr>
            <w:tcW w:w="1330" w:type="dxa"/>
            <w:tcBorders>
              <w:top w:val="single" w:sz="4" w:space="0" w:color="auto"/>
              <w:left w:val="single" w:sz="4" w:space="0" w:color="auto"/>
              <w:bottom w:val="single" w:sz="4" w:space="0" w:color="auto"/>
              <w:right w:val="single" w:sz="4" w:space="0" w:color="auto"/>
            </w:tcBorders>
            <w:vAlign w:val="center"/>
          </w:tcPr>
          <w:p w14:paraId="70E1C49E"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40D3F7"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72107A3A"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w:t>
            </w:r>
          </w:p>
        </w:tc>
      </w:tr>
      <w:tr w:rsidR="00645FAD" w:rsidRPr="00AB2341" w14:paraId="0961BB5E"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67A55898" w14:textId="77777777" w:rsidR="00645FAD" w:rsidRPr="00AB2341" w:rsidRDefault="00645FAD" w:rsidP="00D17F49">
            <w:pPr>
              <w:widowControl w:val="0"/>
              <w:spacing w:line="260" w:lineRule="exact"/>
              <w:rPr>
                <w:rFonts w:cs="Arial"/>
                <w:bCs/>
                <w:szCs w:val="20"/>
                <w:lang w:val="sl-SI"/>
              </w:rPr>
            </w:pPr>
            <w:r w:rsidRPr="00AB2341">
              <w:rPr>
                <w:rFonts w:cs="Arial"/>
                <w:bCs/>
                <w:szCs w:val="20"/>
                <w:lang w:val="sl-SI"/>
              </w:rPr>
              <w:t>Predvideno povečanje (+) ali zmanjšanje (</w:t>
            </w:r>
            <w:r w:rsidRPr="00AB2341">
              <w:rPr>
                <w:b/>
                <w:szCs w:val="20"/>
                <w:lang w:val="sl-SI"/>
              </w:rPr>
              <w:t>–</w:t>
            </w:r>
            <w:r w:rsidRPr="00AB2341">
              <w:rPr>
                <w:rFonts w:cs="Arial"/>
                <w:bCs/>
                <w:szCs w:val="20"/>
                <w:lang w:val="sl-SI"/>
              </w:rPr>
              <w:t>) obveznosti za druga javnofinančna sredstva</w:t>
            </w:r>
          </w:p>
        </w:tc>
        <w:tc>
          <w:tcPr>
            <w:tcW w:w="1414" w:type="dxa"/>
            <w:tcBorders>
              <w:top w:val="single" w:sz="4" w:space="0" w:color="auto"/>
              <w:left w:val="single" w:sz="4" w:space="0" w:color="auto"/>
              <w:bottom w:val="single" w:sz="4" w:space="0" w:color="auto"/>
              <w:right w:val="single" w:sz="4" w:space="0" w:color="auto"/>
            </w:tcBorders>
            <w:vAlign w:val="center"/>
          </w:tcPr>
          <w:p w14:paraId="4D44A68B" w14:textId="77777777" w:rsidR="00645FAD" w:rsidRPr="00AB2341" w:rsidRDefault="00645FAD" w:rsidP="00D17F49">
            <w:pPr>
              <w:pStyle w:val="Heading1"/>
              <w:keepNext w:val="0"/>
              <w:widowControl w:val="0"/>
              <w:tabs>
                <w:tab w:val="left" w:pos="360"/>
              </w:tabs>
              <w:spacing w:before="0" w:after="0" w:line="260" w:lineRule="exact"/>
              <w:jc w:val="center"/>
              <w:rPr>
                <w:rFonts w:cs="Arial"/>
                <w:b w:val="0"/>
                <w:bCs/>
                <w:sz w:val="20"/>
                <w:szCs w:val="20"/>
                <w:lang w:val="sl-SI" w:eastAsia="sl-SI"/>
              </w:rPr>
            </w:pPr>
            <w:r w:rsidRPr="00AB2341">
              <w:rPr>
                <w:rFonts w:cs="Arial"/>
                <w:b w:val="0"/>
                <w:bCs/>
                <w:sz w:val="20"/>
                <w:szCs w:val="20"/>
                <w:lang w:val="sl-SI" w:eastAsia="sl-SI"/>
              </w:rPr>
              <w:t>/</w:t>
            </w:r>
          </w:p>
        </w:tc>
        <w:tc>
          <w:tcPr>
            <w:tcW w:w="1330" w:type="dxa"/>
            <w:tcBorders>
              <w:top w:val="single" w:sz="4" w:space="0" w:color="auto"/>
              <w:left w:val="single" w:sz="4" w:space="0" w:color="auto"/>
              <w:bottom w:val="single" w:sz="4" w:space="0" w:color="auto"/>
              <w:right w:val="single" w:sz="4" w:space="0" w:color="auto"/>
            </w:tcBorders>
            <w:vAlign w:val="center"/>
          </w:tcPr>
          <w:p w14:paraId="5DB60ED7" w14:textId="77777777" w:rsidR="00645FAD" w:rsidRPr="00AB2341" w:rsidRDefault="00645FAD" w:rsidP="00D17F49">
            <w:pPr>
              <w:pStyle w:val="Heading1"/>
              <w:keepNext w:val="0"/>
              <w:widowControl w:val="0"/>
              <w:tabs>
                <w:tab w:val="left" w:pos="360"/>
              </w:tabs>
              <w:spacing w:before="0" w:after="0" w:line="260" w:lineRule="exact"/>
              <w:jc w:val="center"/>
              <w:rPr>
                <w:rFonts w:cs="Arial"/>
                <w:b w:val="0"/>
                <w:bCs/>
                <w:sz w:val="20"/>
                <w:szCs w:val="20"/>
                <w:lang w:val="sl-SI" w:eastAsia="sl-SI"/>
              </w:rPr>
            </w:pPr>
            <w:r w:rsidRPr="00AB2341">
              <w:rPr>
                <w:rFonts w:cs="Arial"/>
                <w:b w:val="0"/>
                <w:bCs/>
                <w:sz w:val="20"/>
                <w:szCs w:val="20"/>
                <w:lang w:val="sl-SI"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6440F9" w14:textId="77777777" w:rsidR="00645FAD" w:rsidRPr="00AB2341" w:rsidRDefault="00645FAD" w:rsidP="00D17F49">
            <w:pPr>
              <w:pStyle w:val="Heading1"/>
              <w:keepNext w:val="0"/>
              <w:widowControl w:val="0"/>
              <w:tabs>
                <w:tab w:val="left" w:pos="360"/>
              </w:tabs>
              <w:spacing w:before="0" w:after="0" w:line="260" w:lineRule="exact"/>
              <w:jc w:val="center"/>
              <w:rPr>
                <w:rFonts w:cs="Arial"/>
                <w:b w:val="0"/>
                <w:sz w:val="20"/>
                <w:szCs w:val="20"/>
                <w:lang w:val="sl-SI" w:eastAsia="sl-SI"/>
              </w:rPr>
            </w:pPr>
            <w:r w:rsidRPr="00AB2341">
              <w:rPr>
                <w:rFonts w:cs="Arial"/>
                <w:b w:val="0"/>
                <w:sz w:val="20"/>
                <w:szCs w:val="20"/>
                <w:lang w:val="sl-SI" w:eastAsia="sl-SI"/>
              </w:rPr>
              <w:t>/</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1D1D5565" w14:textId="77777777" w:rsidR="00645FAD" w:rsidRPr="00AB2341" w:rsidRDefault="00645FAD" w:rsidP="00D17F49">
            <w:pPr>
              <w:pStyle w:val="Heading1"/>
              <w:keepNext w:val="0"/>
              <w:widowControl w:val="0"/>
              <w:tabs>
                <w:tab w:val="left" w:pos="360"/>
              </w:tabs>
              <w:spacing w:before="0" w:after="0" w:line="260" w:lineRule="exact"/>
              <w:jc w:val="center"/>
              <w:rPr>
                <w:rFonts w:cs="Arial"/>
                <w:b w:val="0"/>
                <w:sz w:val="20"/>
                <w:szCs w:val="20"/>
                <w:lang w:val="sl-SI" w:eastAsia="sl-SI"/>
              </w:rPr>
            </w:pPr>
            <w:r w:rsidRPr="00AB2341">
              <w:rPr>
                <w:rFonts w:cs="Arial"/>
                <w:b w:val="0"/>
                <w:sz w:val="20"/>
                <w:szCs w:val="20"/>
                <w:lang w:val="sl-SI" w:eastAsia="sl-SI"/>
              </w:rPr>
              <w:t>/</w:t>
            </w:r>
          </w:p>
        </w:tc>
      </w:tr>
      <w:tr w:rsidR="00645FAD" w:rsidRPr="004B5F0C" w14:paraId="77444682"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343"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55DB70E" w14:textId="77777777" w:rsidR="00645FAD" w:rsidRPr="00AB2341" w:rsidRDefault="00645FAD" w:rsidP="00D17F49">
            <w:pPr>
              <w:pStyle w:val="Heading1"/>
              <w:keepNext w:val="0"/>
              <w:widowControl w:val="0"/>
              <w:tabs>
                <w:tab w:val="left" w:pos="2340"/>
              </w:tabs>
              <w:spacing w:before="0" w:after="0" w:line="260" w:lineRule="exact"/>
              <w:ind w:left="142" w:hanging="142"/>
              <w:rPr>
                <w:rFonts w:cs="Arial"/>
                <w:sz w:val="20"/>
                <w:szCs w:val="20"/>
                <w:lang w:val="sl-SI" w:eastAsia="sl-SI"/>
              </w:rPr>
            </w:pPr>
            <w:r w:rsidRPr="00AB2341">
              <w:rPr>
                <w:rFonts w:cs="Arial"/>
                <w:sz w:val="20"/>
                <w:szCs w:val="20"/>
                <w:lang w:val="sl-SI" w:eastAsia="sl-SI"/>
              </w:rPr>
              <w:t>II. Finančne posledice za državni proračun</w:t>
            </w:r>
          </w:p>
        </w:tc>
      </w:tr>
      <w:tr w:rsidR="00645FAD" w:rsidRPr="004B5F0C" w14:paraId="0FDC4278"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343"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151F2CC" w14:textId="77777777" w:rsidR="00645FAD" w:rsidRPr="00AB2341" w:rsidRDefault="00645FAD" w:rsidP="00D17F49">
            <w:pPr>
              <w:pStyle w:val="Heading1"/>
              <w:keepNext w:val="0"/>
              <w:widowControl w:val="0"/>
              <w:tabs>
                <w:tab w:val="left" w:pos="2340"/>
              </w:tabs>
              <w:spacing w:before="0" w:after="0" w:line="260" w:lineRule="exact"/>
              <w:ind w:left="142" w:hanging="142"/>
              <w:rPr>
                <w:rFonts w:cs="Arial"/>
                <w:sz w:val="20"/>
                <w:szCs w:val="20"/>
                <w:lang w:val="sl-SI" w:eastAsia="sl-SI"/>
              </w:rPr>
            </w:pPr>
            <w:r w:rsidRPr="00AB2341">
              <w:rPr>
                <w:rFonts w:cs="Arial"/>
                <w:sz w:val="20"/>
                <w:szCs w:val="20"/>
                <w:lang w:val="sl-SI" w:eastAsia="sl-SI"/>
              </w:rPr>
              <w:t>II.a Pravice porabe za izvedbo predlaganih rešitev so zagotovljene:</w:t>
            </w:r>
          </w:p>
        </w:tc>
      </w:tr>
      <w:tr w:rsidR="00645FAD" w:rsidRPr="00AB2341" w14:paraId="0858B4F9"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FEEBE94"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5511E418"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2A684CA1"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508324"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Znesek za tekoče leto (t)</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71C4074B"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Znesek za t + 1</w:t>
            </w:r>
          </w:p>
        </w:tc>
      </w:tr>
      <w:tr w:rsidR="00645FAD" w:rsidRPr="00AB2341" w14:paraId="2E6E263A"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E235726"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3CD32A77"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1330" w:type="dxa"/>
            <w:tcBorders>
              <w:top w:val="single" w:sz="4" w:space="0" w:color="auto"/>
              <w:left w:val="single" w:sz="4" w:space="0" w:color="auto"/>
              <w:bottom w:val="single" w:sz="4" w:space="0" w:color="auto"/>
              <w:right w:val="single" w:sz="4" w:space="0" w:color="auto"/>
            </w:tcBorders>
            <w:vAlign w:val="center"/>
          </w:tcPr>
          <w:p w14:paraId="0C10F305"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147CDDA"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3AB0DF2A"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r>
      <w:tr w:rsidR="00645FAD" w:rsidRPr="00AB2341" w14:paraId="363D7B83"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2BD4773"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426AF273"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1330" w:type="dxa"/>
            <w:tcBorders>
              <w:top w:val="single" w:sz="4" w:space="0" w:color="auto"/>
              <w:left w:val="single" w:sz="4" w:space="0" w:color="auto"/>
              <w:bottom w:val="single" w:sz="4" w:space="0" w:color="auto"/>
              <w:right w:val="single" w:sz="4" w:space="0" w:color="auto"/>
            </w:tcBorders>
            <w:vAlign w:val="center"/>
          </w:tcPr>
          <w:p w14:paraId="1BE4004B"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EC00E9"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3CEB9EF2"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r>
      <w:tr w:rsidR="00645FAD" w:rsidRPr="00AB2341" w14:paraId="4015DB8C"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FB82302" w14:textId="77777777" w:rsidR="00645FAD" w:rsidRPr="00AB2341" w:rsidRDefault="00645FAD" w:rsidP="00D17F49">
            <w:pPr>
              <w:pStyle w:val="Heading1"/>
              <w:keepNext w:val="0"/>
              <w:widowControl w:val="0"/>
              <w:tabs>
                <w:tab w:val="left" w:pos="360"/>
              </w:tabs>
              <w:spacing w:before="0" w:after="0" w:line="260" w:lineRule="exact"/>
              <w:rPr>
                <w:rFonts w:cs="Arial"/>
                <w:sz w:val="20"/>
                <w:szCs w:val="20"/>
                <w:lang w:val="sl-SI" w:eastAsia="sl-SI"/>
              </w:rPr>
            </w:pPr>
            <w:r w:rsidRPr="00AB2341">
              <w:rPr>
                <w:rFonts w:cs="Arial"/>
                <w:sz w:val="20"/>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623FC71" w14:textId="77777777" w:rsidR="00645FAD" w:rsidRPr="00AB2341" w:rsidRDefault="00645FAD" w:rsidP="00D17F49">
            <w:pPr>
              <w:widowControl w:val="0"/>
              <w:spacing w:line="260" w:lineRule="exact"/>
              <w:jc w:val="center"/>
              <w:rPr>
                <w:rFonts w:cs="Arial"/>
                <w:b/>
                <w:szCs w:val="20"/>
                <w:lang w:val="sl-SI"/>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2D982024" w14:textId="77777777" w:rsidR="00645FAD" w:rsidRPr="00AB2341" w:rsidRDefault="00645FAD" w:rsidP="00D17F49">
            <w:pPr>
              <w:pStyle w:val="Heading1"/>
              <w:keepNext w:val="0"/>
              <w:widowControl w:val="0"/>
              <w:tabs>
                <w:tab w:val="left" w:pos="360"/>
              </w:tabs>
              <w:spacing w:before="0" w:after="0" w:line="260" w:lineRule="exact"/>
              <w:rPr>
                <w:rFonts w:cs="Arial"/>
                <w:sz w:val="20"/>
                <w:szCs w:val="20"/>
                <w:lang w:val="sl-SI" w:eastAsia="sl-SI"/>
              </w:rPr>
            </w:pPr>
          </w:p>
        </w:tc>
      </w:tr>
      <w:tr w:rsidR="00645FAD" w:rsidRPr="00AB2341" w14:paraId="5288754E"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343"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19454DD" w14:textId="77777777" w:rsidR="00645FAD" w:rsidRPr="00AB2341" w:rsidRDefault="00645FAD" w:rsidP="00D17F49">
            <w:pPr>
              <w:pStyle w:val="Heading1"/>
              <w:keepNext w:val="0"/>
              <w:widowControl w:val="0"/>
              <w:tabs>
                <w:tab w:val="left" w:pos="2340"/>
              </w:tabs>
              <w:spacing w:before="0" w:after="0" w:line="260" w:lineRule="exact"/>
              <w:rPr>
                <w:rFonts w:cs="Arial"/>
                <w:sz w:val="20"/>
                <w:szCs w:val="20"/>
                <w:lang w:val="sl-SI" w:eastAsia="sl-SI"/>
              </w:rPr>
            </w:pPr>
            <w:r w:rsidRPr="00AB2341">
              <w:rPr>
                <w:rFonts w:cs="Arial"/>
                <w:sz w:val="20"/>
                <w:szCs w:val="20"/>
                <w:lang w:val="sl-SI" w:eastAsia="sl-SI"/>
              </w:rPr>
              <w:t>II.b Manjkajoče pravice porabe bodo zagotovljene s prerazporeditvijo:</w:t>
            </w:r>
          </w:p>
        </w:tc>
      </w:tr>
      <w:tr w:rsidR="00645FAD" w:rsidRPr="00AB2341" w14:paraId="4A874335"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8091510"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lastRenderedPageBreak/>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6F79FDF2"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361025C6"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85F652"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Znesek za tekoče leto (t)</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42477604" w14:textId="77777777" w:rsidR="00645FAD" w:rsidRPr="00AB2341" w:rsidRDefault="00645FAD" w:rsidP="00D17F49">
            <w:pPr>
              <w:widowControl w:val="0"/>
              <w:spacing w:line="260" w:lineRule="exact"/>
              <w:jc w:val="center"/>
              <w:rPr>
                <w:rFonts w:cs="Arial"/>
                <w:szCs w:val="20"/>
                <w:lang w:val="sl-SI"/>
              </w:rPr>
            </w:pPr>
            <w:r w:rsidRPr="00AB2341">
              <w:rPr>
                <w:rFonts w:cs="Arial"/>
                <w:szCs w:val="20"/>
                <w:lang w:val="sl-SI"/>
              </w:rPr>
              <w:t xml:space="preserve">Znesek za t + 1 </w:t>
            </w:r>
          </w:p>
        </w:tc>
      </w:tr>
      <w:tr w:rsidR="00645FAD" w:rsidRPr="00AB2341" w14:paraId="01D0CB89"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22A143B"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6356FC50"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1330" w:type="dxa"/>
            <w:tcBorders>
              <w:top w:val="single" w:sz="4" w:space="0" w:color="auto"/>
              <w:left w:val="single" w:sz="4" w:space="0" w:color="auto"/>
              <w:bottom w:val="single" w:sz="4" w:space="0" w:color="auto"/>
              <w:right w:val="single" w:sz="4" w:space="0" w:color="auto"/>
            </w:tcBorders>
            <w:vAlign w:val="center"/>
          </w:tcPr>
          <w:p w14:paraId="1B1A83F3"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44B08E"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5D362907"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r>
      <w:tr w:rsidR="00645FAD" w:rsidRPr="00AB2341" w14:paraId="19549D44"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21D0004"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6D966A9A"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1330" w:type="dxa"/>
            <w:tcBorders>
              <w:top w:val="single" w:sz="4" w:space="0" w:color="auto"/>
              <w:left w:val="single" w:sz="4" w:space="0" w:color="auto"/>
              <w:bottom w:val="single" w:sz="4" w:space="0" w:color="auto"/>
              <w:right w:val="single" w:sz="4" w:space="0" w:color="auto"/>
            </w:tcBorders>
            <w:vAlign w:val="center"/>
          </w:tcPr>
          <w:p w14:paraId="3E847BEC"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92EED0"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4EE098D9"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r>
      <w:tr w:rsidR="00645FAD" w:rsidRPr="00AB2341" w14:paraId="69CC8D97"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E220AC6" w14:textId="77777777" w:rsidR="00645FAD" w:rsidRPr="00AB2341" w:rsidRDefault="00645FAD" w:rsidP="00D17F49">
            <w:pPr>
              <w:pStyle w:val="Heading1"/>
              <w:keepNext w:val="0"/>
              <w:widowControl w:val="0"/>
              <w:tabs>
                <w:tab w:val="left" w:pos="360"/>
              </w:tabs>
              <w:spacing w:before="0" w:after="0" w:line="260" w:lineRule="exact"/>
              <w:rPr>
                <w:rFonts w:cs="Arial"/>
                <w:sz w:val="20"/>
                <w:szCs w:val="20"/>
                <w:lang w:val="sl-SI" w:eastAsia="sl-SI"/>
              </w:rPr>
            </w:pPr>
            <w:r w:rsidRPr="00AB2341">
              <w:rPr>
                <w:rFonts w:cs="Arial"/>
                <w:sz w:val="20"/>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043C4C" w14:textId="77777777" w:rsidR="00645FAD" w:rsidRPr="00AB2341" w:rsidRDefault="00645FAD" w:rsidP="00D17F49">
            <w:pPr>
              <w:pStyle w:val="Heading1"/>
              <w:keepNext w:val="0"/>
              <w:widowControl w:val="0"/>
              <w:tabs>
                <w:tab w:val="left" w:pos="360"/>
              </w:tabs>
              <w:spacing w:before="0" w:after="0" w:line="260" w:lineRule="exact"/>
              <w:rPr>
                <w:rFonts w:cs="Arial"/>
                <w:sz w:val="20"/>
                <w:szCs w:val="20"/>
                <w:lang w:val="sl-SI" w:eastAsia="sl-SI"/>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4C8A1ECD" w14:textId="77777777" w:rsidR="00645FAD" w:rsidRPr="00AB2341" w:rsidRDefault="00645FAD" w:rsidP="00D17F49">
            <w:pPr>
              <w:pStyle w:val="Heading1"/>
              <w:keepNext w:val="0"/>
              <w:widowControl w:val="0"/>
              <w:tabs>
                <w:tab w:val="left" w:pos="360"/>
              </w:tabs>
              <w:spacing w:before="0" w:after="0" w:line="260" w:lineRule="exact"/>
              <w:rPr>
                <w:rFonts w:cs="Arial"/>
                <w:sz w:val="20"/>
                <w:szCs w:val="20"/>
                <w:lang w:val="sl-SI" w:eastAsia="sl-SI"/>
              </w:rPr>
            </w:pPr>
          </w:p>
        </w:tc>
      </w:tr>
      <w:tr w:rsidR="00645FAD" w:rsidRPr="00AB2341" w14:paraId="05FF8CA3"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343"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760C201" w14:textId="77777777" w:rsidR="00645FAD" w:rsidRPr="00AB2341" w:rsidRDefault="00645FAD" w:rsidP="00D17F49">
            <w:pPr>
              <w:pStyle w:val="Heading1"/>
              <w:keepNext w:val="0"/>
              <w:widowControl w:val="0"/>
              <w:tabs>
                <w:tab w:val="left" w:pos="2340"/>
              </w:tabs>
              <w:spacing w:before="0" w:after="0" w:line="260" w:lineRule="exact"/>
              <w:rPr>
                <w:rFonts w:cs="Arial"/>
                <w:sz w:val="20"/>
                <w:szCs w:val="20"/>
                <w:lang w:val="sl-SI" w:eastAsia="sl-SI"/>
              </w:rPr>
            </w:pPr>
            <w:r w:rsidRPr="00AB2341">
              <w:rPr>
                <w:rFonts w:cs="Arial"/>
                <w:sz w:val="20"/>
                <w:szCs w:val="20"/>
                <w:lang w:val="sl-SI" w:eastAsia="sl-SI"/>
              </w:rPr>
              <w:t>II.c Načrtovana nadomestitev zmanjšanih prihodkov in povečanih odhodkov proračuna:</w:t>
            </w:r>
          </w:p>
        </w:tc>
      </w:tr>
      <w:tr w:rsidR="00645FAD" w:rsidRPr="00AB2341" w14:paraId="6F20F3EC"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71" w:type="dxa"/>
            <w:gridSpan w:val="4"/>
            <w:tcBorders>
              <w:top w:val="single" w:sz="4" w:space="0" w:color="auto"/>
              <w:left w:val="single" w:sz="4" w:space="0" w:color="auto"/>
              <w:bottom w:val="single" w:sz="4" w:space="0" w:color="auto"/>
              <w:right w:val="single" w:sz="4" w:space="0" w:color="auto"/>
            </w:tcBorders>
            <w:vAlign w:val="center"/>
          </w:tcPr>
          <w:p w14:paraId="37C30EC0" w14:textId="77777777" w:rsidR="00645FAD" w:rsidRPr="00AB2341" w:rsidRDefault="00645FAD" w:rsidP="00D17F49">
            <w:pPr>
              <w:widowControl w:val="0"/>
              <w:spacing w:line="260" w:lineRule="exact"/>
              <w:ind w:left="-122" w:right="-112"/>
              <w:jc w:val="center"/>
              <w:rPr>
                <w:rFonts w:cs="Arial"/>
                <w:szCs w:val="20"/>
                <w:lang w:val="sl-SI"/>
              </w:rPr>
            </w:pPr>
            <w:r w:rsidRPr="00AB2341">
              <w:rPr>
                <w:rFonts w:cs="Arial"/>
                <w:szCs w:val="20"/>
                <w:lang w:val="sl-SI"/>
              </w:rPr>
              <w:t>Novi prihodki</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5119A4CE" w14:textId="77777777" w:rsidR="00645FAD" w:rsidRPr="00AB2341" w:rsidRDefault="00645FAD" w:rsidP="00D17F49">
            <w:pPr>
              <w:widowControl w:val="0"/>
              <w:spacing w:line="260" w:lineRule="exact"/>
              <w:ind w:left="-122" w:right="-112"/>
              <w:jc w:val="center"/>
              <w:rPr>
                <w:rFonts w:cs="Arial"/>
                <w:szCs w:val="20"/>
                <w:lang w:val="sl-SI"/>
              </w:rPr>
            </w:pPr>
            <w:r w:rsidRPr="00AB2341">
              <w:rPr>
                <w:rFonts w:cs="Arial"/>
                <w:szCs w:val="20"/>
                <w:lang w:val="sl-SI"/>
              </w:rPr>
              <w:t>Znesek za tekoče leto (t)</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5FD4507F" w14:textId="77777777" w:rsidR="00645FAD" w:rsidRPr="00AB2341" w:rsidRDefault="00645FAD" w:rsidP="00D17F49">
            <w:pPr>
              <w:widowControl w:val="0"/>
              <w:spacing w:line="260" w:lineRule="exact"/>
              <w:ind w:left="-122" w:right="-112"/>
              <w:jc w:val="center"/>
              <w:rPr>
                <w:rFonts w:cs="Arial"/>
                <w:szCs w:val="20"/>
                <w:lang w:val="sl-SI"/>
              </w:rPr>
            </w:pPr>
            <w:r w:rsidRPr="00AB2341">
              <w:rPr>
                <w:rFonts w:cs="Arial"/>
                <w:szCs w:val="20"/>
                <w:lang w:val="sl-SI"/>
              </w:rPr>
              <w:t>Znesek za t + 1</w:t>
            </w:r>
          </w:p>
        </w:tc>
      </w:tr>
      <w:tr w:rsidR="00645FAD" w:rsidRPr="00AB2341" w14:paraId="742B5164"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5E3A9221"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0804DD53"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3DAB6AC1"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r>
      <w:tr w:rsidR="00645FAD" w:rsidRPr="00AB2341" w14:paraId="7D473964"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3CDE5D05"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39A34DAD"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48E7BCEA"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r>
      <w:tr w:rsidR="00645FAD" w:rsidRPr="00AB2341" w14:paraId="0F85FF68"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3071B01C"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147DE28A"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3C687CBC" w14:textId="77777777" w:rsidR="00645FAD" w:rsidRPr="00AB2341" w:rsidRDefault="00645FAD" w:rsidP="00D17F49">
            <w:pPr>
              <w:pStyle w:val="Heading1"/>
              <w:keepNext w:val="0"/>
              <w:widowControl w:val="0"/>
              <w:tabs>
                <w:tab w:val="left" w:pos="360"/>
              </w:tabs>
              <w:spacing w:before="0" w:after="0" w:line="260" w:lineRule="exact"/>
              <w:rPr>
                <w:rFonts w:cs="Arial"/>
                <w:b w:val="0"/>
                <w:bCs/>
                <w:sz w:val="20"/>
                <w:szCs w:val="20"/>
                <w:lang w:val="sl-SI" w:eastAsia="sl-SI"/>
              </w:rPr>
            </w:pPr>
          </w:p>
        </w:tc>
      </w:tr>
      <w:tr w:rsidR="00645FAD" w:rsidRPr="00AB2341" w14:paraId="62E2E005" w14:textId="77777777" w:rsidTr="0014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22A3FAB8" w14:textId="77777777" w:rsidR="00645FAD" w:rsidRPr="00AB2341" w:rsidRDefault="00645FAD" w:rsidP="00D17F49">
            <w:pPr>
              <w:pStyle w:val="Heading1"/>
              <w:keepNext w:val="0"/>
              <w:widowControl w:val="0"/>
              <w:tabs>
                <w:tab w:val="left" w:pos="360"/>
              </w:tabs>
              <w:spacing w:before="0" w:after="0" w:line="260" w:lineRule="exact"/>
              <w:rPr>
                <w:rFonts w:cs="Arial"/>
                <w:sz w:val="20"/>
                <w:szCs w:val="20"/>
                <w:lang w:val="sl-SI" w:eastAsia="sl-SI"/>
              </w:rPr>
            </w:pPr>
            <w:r w:rsidRPr="00AB2341">
              <w:rPr>
                <w:rFonts w:cs="Arial"/>
                <w:sz w:val="20"/>
                <w:szCs w:val="20"/>
                <w:lang w:val="sl-SI" w:eastAsia="sl-SI"/>
              </w:rPr>
              <w:t>SKUPAJ</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07D638B1" w14:textId="77777777" w:rsidR="00645FAD" w:rsidRPr="00AB2341" w:rsidRDefault="00645FAD" w:rsidP="00D17F49">
            <w:pPr>
              <w:pStyle w:val="Heading1"/>
              <w:keepNext w:val="0"/>
              <w:widowControl w:val="0"/>
              <w:tabs>
                <w:tab w:val="left" w:pos="360"/>
              </w:tabs>
              <w:spacing w:before="0" w:after="0" w:line="260" w:lineRule="exact"/>
              <w:rPr>
                <w:rFonts w:cs="Arial"/>
                <w:sz w:val="20"/>
                <w:szCs w:val="20"/>
                <w:lang w:val="sl-SI" w:eastAsia="sl-SI"/>
              </w:rPr>
            </w:pP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40499B98" w14:textId="77777777" w:rsidR="00645FAD" w:rsidRPr="00AB2341" w:rsidRDefault="00645FAD" w:rsidP="00D17F49">
            <w:pPr>
              <w:pStyle w:val="Heading1"/>
              <w:keepNext w:val="0"/>
              <w:widowControl w:val="0"/>
              <w:tabs>
                <w:tab w:val="left" w:pos="360"/>
              </w:tabs>
              <w:spacing w:before="0" w:after="0" w:line="260" w:lineRule="exact"/>
              <w:rPr>
                <w:rFonts w:cs="Arial"/>
                <w:sz w:val="20"/>
                <w:szCs w:val="20"/>
                <w:lang w:val="sl-SI" w:eastAsia="sl-SI"/>
              </w:rPr>
            </w:pPr>
          </w:p>
        </w:tc>
      </w:tr>
      <w:tr w:rsidR="00645FAD" w:rsidRPr="004B5F0C" w14:paraId="01DF4D47" w14:textId="77777777" w:rsidTr="0014612B">
        <w:trPr>
          <w:trHeight w:val="464"/>
        </w:trPr>
        <w:tc>
          <w:tcPr>
            <w:tcW w:w="9343" w:type="dxa"/>
            <w:gridSpan w:val="10"/>
          </w:tcPr>
          <w:p w14:paraId="34B91CCC" w14:textId="77777777" w:rsidR="00645FAD" w:rsidRPr="00AB2341" w:rsidRDefault="00645FAD" w:rsidP="00D17F49">
            <w:pPr>
              <w:widowControl w:val="0"/>
              <w:spacing w:line="260" w:lineRule="exact"/>
              <w:rPr>
                <w:rFonts w:cs="Arial"/>
                <w:b/>
                <w:szCs w:val="20"/>
                <w:lang w:val="sl-SI"/>
              </w:rPr>
            </w:pPr>
          </w:p>
          <w:p w14:paraId="3C92970D" w14:textId="77777777" w:rsidR="00645FAD" w:rsidRPr="00AB2341" w:rsidRDefault="00645FAD" w:rsidP="00D17F49">
            <w:pPr>
              <w:widowControl w:val="0"/>
              <w:spacing w:line="260" w:lineRule="exact"/>
              <w:rPr>
                <w:rFonts w:cs="Arial"/>
                <w:b/>
                <w:szCs w:val="20"/>
                <w:lang w:val="sl-SI"/>
              </w:rPr>
            </w:pPr>
            <w:r w:rsidRPr="00AB2341">
              <w:rPr>
                <w:rFonts w:cs="Arial"/>
                <w:b/>
                <w:szCs w:val="20"/>
                <w:lang w:val="sl-SI"/>
              </w:rPr>
              <w:t>OBRAZLOŽITEV:</w:t>
            </w:r>
          </w:p>
          <w:p w14:paraId="5EB99880" w14:textId="77777777" w:rsidR="00645FAD" w:rsidRPr="00AB2341" w:rsidRDefault="00645FAD" w:rsidP="00D17F49">
            <w:pPr>
              <w:widowControl w:val="0"/>
              <w:numPr>
                <w:ilvl w:val="0"/>
                <w:numId w:val="3"/>
              </w:numPr>
              <w:suppressAutoHyphens/>
              <w:spacing w:line="260" w:lineRule="exact"/>
              <w:ind w:left="284" w:hanging="284"/>
              <w:jc w:val="both"/>
              <w:rPr>
                <w:rFonts w:cs="Arial"/>
                <w:b/>
                <w:szCs w:val="20"/>
                <w:lang w:val="sl-SI" w:eastAsia="sl-SI"/>
              </w:rPr>
            </w:pPr>
            <w:r w:rsidRPr="00AB2341">
              <w:rPr>
                <w:rFonts w:cs="Arial"/>
                <w:b/>
                <w:szCs w:val="20"/>
                <w:lang w:val="sl-SI" w:eastAsia="sl-SI"/>
              </w:rPr>
              <w:t>Ocena finančnih posledic, ki niso načrtovane v sprejetem proračunu</w:t>
            </w:r>
          </w:p>
          <w:p w14:paraId="111C4AFB" w14:textId="77777777" w:rsidR="00645FAD" w:rsidRPr="00AB2341" w:rsidRDefault="00645FAD" w:rsidP="00D17F49">
            <w:pPr>
              <w:widowControl w:val="0"/>
              <w:numPr>
                <w:ilvl w:val="0"/>
                <w:numId w:val="3"/>
              </w:numPr>
              <w:suppressAutoHyphens/>
              <w:spacing w:line="260" w:lineRule="exact"/>
              <w:ind w:left="284" w:hanging="284"/>
              <w:jc w:val="both"/>
              <w:rPr>
                <w:rFonts w:cs="Arial"/>
                <w:b/>
                <w:szCs w:val="20"/>
                <w:lang w:val="sl-SI" w:eastAsia="sl-SI"/>
              </w:rPr>
            </w:pPr>
            <w:r w:rsidRPr="00AB2341">
              <w:rPr>
                <w:rFonts w:cs="Arial"/>
                <w:b/>
                <w:szCs w:val="20"/>
                <w:lang w:val="sl-SI" w:eastAsia="sl-SI"/>
              </w:rPr>
              <w:t>Finančne posledice za državni proračun</w:t>
            </w:r>
          </w:p>
          <w:p w14:paraId="057548EB" w14:textId="77777777" w:rsidR="00645FAD" w:rsidRPr="00AB2341" w:rsidRDefault="00645FAD" w:rsidP="00D17F49">
            <w:pPr>
              <w:widowControl w:val="0"/>
              <w:suppressAutoHyphens/>
              <w:spacing w:line="260" w:lineRule="exact"/>
              <w:ind w:left="720"/>
              <w:jc w:val="both"/>
              <w:rPr>
                <w:rFonts w:cs="Arial"/>
                <w:b/>
                <w:szCs w:val="20"/>
                <w:lang w:val="sl-SI" w:eastAsia="sl-SI"/>
              </w:rPr>
            </w:pPr>
            <w:r w:rsidRPr="00AB2341">
              <w:rPr>
                <w:rFonts w:cs="Arial"/>
                <w:b/>
                <w:szCs w:val="20"/>
                <w:lang w:val="sl-SI" w:eastAsia="sl-SI"/>
              </w:rPr>
              <w:t>II.a Pravice porabe za izvedbo predlaganih rešitev so zagotovljene:</w:t>
            </w:r>
          </w:p>
          <w:p w14:paraId="7F7B08A7" w14:textId="77777777" w:rsidR="00645FAD" w:rsidRPr="00AB2341" w:rsidRDefault="00645FAD" w:rsidP="00D17F49">
            <w:pPr>
              <w:widowControl w:val="0"/>
              <w:suppressAutoHyphens/>
              <w:spacing w:line="260" w:lineRule="exact"/>
              <w:ind w:left="714"/>
              <w:jc w:val="both"/>
              <w:rPr>
                <w:rFonts w:cs="Arial"/>
                <w:b/>
                <w:szCs w:val="20"/>
                <w:lang w:val="sl-SI" w:eastAsia="sl-SI"/>
              </w:rPr>
            </w:pPr>
            <w:r w:rsidRPr="00AB2341">
              <w:rPr>
                <w:rFonts w:cs="Arial"/>
                <w:b/>
                <w:szCs w:val="20"/>
                <w:lang w:val="sl-SI" w:eastAsia="sl-SI"/>
              </w:rPr>
              <w:t>II.b Manjkajoče pravice porabe bodo zagotovljene s prerazporeditvijo:</w:t>
            </w:r>
          </w:p>
          <w:p w14:paraId="2E07F218" w14:textId="77777777" w:rsidR="00645FAD" w:rsidRPr="00AB2341" w:rsidRDefault="00645FAD" w:rsidP="00D20C19">
            <w:pPr>
              <w:widowControl w:val="0"/>
              <w:suppressAutoHyphens/>
              <w:spacing w:line="260" w:lineRule="exact"/>
              <w:ind w:left="714"/>
              <w:jc w:val="both"/>
              <w:rPr>
                <w:szCs w:val="20"/>
                <w:lang w:val="sl-SI"/>
              </w:rPr>
            </w:pPr>
            <w:r w:rsidRPr="00AB2341">
              <w:rPr>
                <w:rFonts w:cs="Arial"/>
                <w:b/>
                <w:szCs w:val="20"/>
                <w:lang w:val="sl-SI" w:eastAsia="sl-SI"/>
              </w:rPr>
              <w:t>II.c Načrtovana nadomestitev zmanjšanih prihodkov in povečanih odhodkov proračuna:</w:t>
            </w:r>
          </w:p>
        </w:tc>
      </w:tr>
      <w:tr w:rsidR="00645FAD" w:rsidRPr="004B5F0C" w14:paraId="3CE6F008" w14:textId="77777777" w:rsidTr="00567472">
        <w:trPr>
          <w:trHeight w:val="423"/>
        </w:trPr>
        <w:tc>
          <w:tcPr>
            <w:tcW w:w="9343" w:type="dxa"/>
            <w:gridSpan w:val="10"/>
            <w:tcBorders>
              <w:top w:val="single" w:sz="4" w:space="0" w:color="000000"/>
              <w:left w:val="single" w:sz="4" w:space="0" w:color="000000"/>
              <w:bottom w:val="single" w:sz="4" w:space="0" w:color="000000"/>
              <w:right w:val="single" w:sz="4" w:space="0" w:color="000000"/>
            </w:tcBorders>
          </w:tcPr>
          <w:p w14:paraId="6EA44600" w14:textId="77777777" w:rsidR="00645FAD" w:rsidRDefault="00645FAD" w:rsidP="00D17F49">
            <w:pPr>
              <w:spacing w:line="260" w:lineRule="exact"/>
              <w:rPr>
                <w:rFonts w:cs="Arial"/>
                <w:b/>
                <w:szCs w:val="20"/>
                <w:lang w:val="sl-SI"/>
              </w:rPr>
            </w:pPr>
            <w:r w:rsidRPr="00AB2341">
              <w:rPr>
                <w:rFonts w:cs="Arial"/>
                <w:b/>
                <w:szCs w:val="20"/>
                <w:lang w:val="sl-SI"/>
              </w:rPr>
              <w:t xml:space="preserve">7.b Predstavitev ocene finančnih posledic pod 40.000 EUR: </w:t>
            </w:r>
          </w:p>
          <w:p w14:paraId="2F1E6A76" w14:textId="77777777" w:rsidR="00645FAD" w:rsidRPr="00AB2341" w:rsidRDefault="00D20C19" w:rsidP="00D20C19">
            <w:pPr>
              <w:spacing w:line="260" w:lineRule="exact"/>
              <w:rPr>
                <w:rFonts w:cs="Arial"/>
                <w:szCs w:val="20"/>
                <w:lang w:val="sl-SI"/>
              </w:rPr>
            </w:pPr>
            <w:r>
              <w:rPr>
                <w:rFonts w:cs="Arial"/>
                <w:szCs w:val="20"/>
                <w:lang w:val="sl-SI"/>
              </w:rPr>
              <w:t>Ni finančnih posledic za državni proračun</w:t>
            </w:r>
          </w:p>
        </w:tc>
      </w:tr>
      <w:tr w:rsidR="00645FAD" w:rsidRPr="004B5F0C" w14:paraId="664354E9" w14:textId="77777777" w:rsidTr="0014612B">
        <w:trPr>
          <w:trHeight w:val="371"/>
        </w:trPr>
        <w:tc>
          <w:tcPr>
            <w:tcW w:w="9343" w:type="dxa"/>
            <w:gridSpan w:val="10"/>
            <w:tcBorders>
              <w:top w:val="single" w:sz="4" w:space="0" w:color="000000"/>
              <w:left w:val="single" w:sz="4" w:space="0" w:color="000000"/>
              <w:bottom w:val="single" w:sz="4" w:space="0" w:color="000000"/>
              <w:right w:val="single" w:sz="4" w:space="0" w:color="000000"/>
            </w:tcBorders>
          </w:tcPr>
          <w:p w14:paraId="02934178" w14:textId="77777777" w:rsidR="00645FAD" w:rsidRPr="00AB2341" w:rsidRDefault="00645FAD" w:rsidP="00D17F49">
            <w:pPr>
              <w:spacing w:line="260" w:lineRule="exact"/>
              <w:rPr>
                <w:rFonts w:cs="Arial"/>
                <w:b/>
                <w:szCs w:val="20"/>
                <w:lang w:val="sl-SI"/>
              </w:rPr>
            </w:pPr>
            <w:r w:rsidRPr="00AB2341">
              <w:rPr>
                <w:rFonts w:cs="Arial"/>
                <w:b/>
                <w:szCs w:val="20"/>
                <w:lang w:val="sl-SI"/>
              </w:rPr>
              <w:t>8. Predstavitev sodelovanja z združenji občin:</w:t>
            </w:r>
          </w:p>
        </w:tc>
      </w:tr>
      <w:tr w:rsidR="00645FAD" w:rsidRPr="00AB2341" w14:paraId="7B83274E" w14:textId="77777777" w:rsidTr="0014612B">
        <w:tc>
          <w:tcPr>
            <w:tcW w:w="6769" w:type="dxa"/>
            <w:gridSpan w:val="7"/>
          </w:tcPr>
          <w:p w14:paraId="401D50F4" w14:textId="77777777" w:rsidR="00645FAD" w:rsidRPr="00AB2341" w:rsidRDefault="00645FAD" w:rsidP="00D17F49">
            <w:pPr>
              <w:widowControl w:val="0"/>
              <w:spacing w:line="260" w:lineRule="exact"/>
              <w:rPr>
                <w:iCs/>
                <w:szCs w:val="20"/>
                <w:lang w:val="sl-SI"/>
              </w:rPr>
            </w:pPr>
            <w:r w:rsidRPr="00AB2341">
              <w:rPr>
                <w:iCs/>
                <w:szCs w:val="20"/>
                <w:lang w:val="sl-SI"/>
              </w:rPr>
              <w:t>Vsebina predloženega gradiva (predpisa) vpliva na:</w:t>
            </w:r>
          </w:p>
          <w:p w14:paraId="3FB7771C" w14:textId="77777777" w:rsidR="00645FAD" w:rsidRPr="00AB2341" w:rsidRDefault="00645FAD" w:rsidP="00D17F49">
            <w:pPr>
              <w:widowControl w:val="0"/>
              <w:numPr>
                <w:ilvl w:val="1"/>
                <w:numId w:val="4"/>
              </w:numPr>
              <w:spacing w:line="260" w:lineRule="exact"/>
              <w:rPr>
                <w:iCs/>
                <w:szCs w:val="20"/>
                <w:lang w:val="sl-SI"/>
              </w:rPr>
            </w:pPr>
            <w:r w:rsidRPr="00AB2341">
              <w:rPr>
                <w:iCs/>
                <w:szCs w:val="20"/>
                <w:lang w:val="sl-SI"/>
              </w:rPr>
              <w:t>pristojnosti občin,</w:t>
            </w:r>
          </w:p>
          <w:p w14:paraId="7C61382C" w14:textId="77777777" w:rsidR="00645FAD" w:rsidRPr="00AB2341" w:rsidRDefault="00645FAD" w:rsidP="00D17F49">
            <w:pPr>
              <w:widowControl w:val="0"/>
              <w:numPr>
                <w:ilvl w:val="1"/>
                <w:numId w:val="4"/>
              </w:numPr>
              <w:spacing w:line="260" w:lineRule="exact"/>
              <w:rPr>
                <w:iCs/>
                <w:szCs w:val="20"/>
                <w:lang w:val="sl-SI"/>
              </w:rPr>
            </w:pPr>
            <w:r w:rsidRPr="00AB2341">
              <w:rPr>
                <w:iCs/>
                <w:szCs w:val="20"/>
                <w:lang w:val="sl-SI"/>
              </w:rPr>
              <w:t>delovanje občin,</w:t>
            </w:r>
          </w:p>
          <w:p w14:paraId="38B4E95E" w14:textId="77777777" w:rsidR="00645FAD" w:rsidRPr="00AB2341" w:rsidRDefault="00645FAD" w:rsidP="00EC257F">
            <w:pPr>
              <w:widowControl w:val="0"/>
              <w:numPr>
                <w:ilvl w:val="1"/>
                <w:numId w:val="4"/>
              </w:numPr>
              <w:spacing w:line="260" w:lineRule="exact"/>
              <w:rPr>
                <w:iCs/>
                <w:szCs w:val="20"/>
                <w:lang w:val="sl-SI"/>
              </w:rPr>
            </w:pPr>
            <w:r w:rsidRPr="00AB2341">
              <w:rPr>
                <w:iCs/>
                <w:szCs w:val="20"/>
                <w:lang w:val="sl-SI"/>
              </w:rPr>
              <w:t>financiranje občin.</w:t>
            </w:r>
          </w:p>
        </w:tc>
        <w:tc>
          <w:tcPr>
            <w:tcW w:w="2574" w:type="dxa"/>
            <w:gridSpan w:val="3"/>
          </w:tcPr>
          <w:p w14:paraId="0F699EE2" w14:textId="77777777" w:rsidR="00834BF3" w:rsidRPr="00AB2341" w:rsidRDefault="00834BF3" w:rsidP="00D17F49">
            <w:pPr>
              <w:widowControl w:val="0"/>
              <w:spacing w:line="260" w:lineRule="exact"/>
              <w:jc w:val="center"/>
              <w:rPr>
                <w:szCs w:val="20"/>
                <w:lang w:val="sl-SI"/>
              </w:rPr>
            </w:pPr>
          </w:p>
          <w:p w14:paraId="6200EE82" w14:textId="77777777" w:rsidR="00834BF3" w:rsidRPr="00AB2341" w:rsidRDefault="00834BF3" w:rsidP="00D17F49">
            <w:pPr>
              <w:widowControl w:val="0"/>
              <w:spacing w:line="260" w:lineRule="exact"/>
              <w:jc w:val="center"/>
              <w:rPr>
                <w:szCs w:val="20"/>
                <w:lang w:val="sl-SI"/>
              </w:rPr>
            </w:pPr>
          </w:p>
          <w:p w14:paraId="58CAEA16" w14:textId="77777777" w:rsidR="00645FAD" w:rsidRPr="00AB2341" w:rsidRDefault="00834BF3" w:rsidP="00D17F49">
            <w:pPr>
              <w:widowControl w:val="0"/>
              <w:spacing w:line="260" w:lineRule="exact"/>
              <w:jc w:val="center"/>
              <w:rPr>
                <w:szCs w:val="20"/>
                <w:lang w:val="sl-SI"/>
              </w:rPr>
            </w:pPr>
            <w:r w:rsidRPr="00AB2341">
              <w:rPr>
                <w:szCs w:val="20"/>
                <w:lang w:val="sl-SI"/>
              </w:rPr>
              <w:t>NE</w:t>
            </w:r>
          </w:p>
        </w:tc>
      </w:tr>
      <w:tr w:rsidR="00645FAD" w:rsidRPr="004B5F0C" w14:paraId="2799A442" w14:textId="77777777" w:rsidTr="0014612B">
        <w:trPr>
          <w:trHeight w:val="274"/>
        </w:trPr>
        <w:tc>
          <w:tcPr>
            <w:tcW w:w="9343" w:type="dxa"/>
            <w:gridSpan w:val="10"/>
          </w:tcPr>
          <w:p w14:paraId="7187C8F4" w14:textId="77777777" w:rsidR="00AB2341" w:rsidRPr="00AB2341" w:rsidRDefault="00AB2341" w:rsidP="00AB2341">
            <w:pPr>
              <w:pStyle w:val="Neotevilenodstavek"/>
              <w:widowControl w:val="0"/>
              <w:spacing w:before="0" w:after="0" w:line="260" w:lineRule="exact"/>
              <w:rPr>
                <w:iCs/>
                <w:sz w:val="20"/>
                <w:szCs w:val="20"/>
              </w:rPr>
            </w:pPr>
            <w:r w:rsidRPr="00AB2341">
              <w:rPr>
                <w:iCs/>
                <w:sz w:val="20"/>
                <w:szCs w:val="20"/>
              </w:rPr>
              <w:t xml:space="preserve">Gradivo (predpis) je bilo poslano v mnenje: </w:t>
            </w:r>
          </w:p>
          <w:p w14:paraId="01352EF5" w14:textId="77777777" w:rsidR="00AB2341" w:rsidRPr="00AB2341" w:rsidRDefault="00AB2341" w:rsidP="00AB2341">
            <w:pPr>
              <w:pStyle w:val="Neotevilenodstavek"/>
              <w:widowControl w:val="0"/>
              <w:spacing w:before="0" w:after="0" w:line="260" w:lineRule="exact"/>
              <w:rPr>
                <w:iCs/>
                <w:sz w:val="20"/>
                <w:szCs w:val="20"/>
              </w:rPr>
            </w:pPr>
            <w:r w:rsidRPr="00AB2341">
              <w:rPr>
                <w:iCs/>
                <w:sz w:val="20"/>
                <w:szCs w:val="20"/>
              </w:rPr>
              <w:t>Skupnosti občin Slovenije SOS: NE</w:t>
            </w:r>
          </w:p>
          <w:p w14:paraId="70571949" w14:textId="77777777" w:rsidR="00AB2341" w:rsidRPr="00AB2341" w:rsidRDefault="00AB2341" w:rsidP="00AB2341">
            <w:pPr>
              <w:pStyle w:val="Neotevilenodstavek"/>
              <w:widowControl w:val="0"/>
              <w:spacing w:before="0" w:after="0" w:line="260" w:lineRule="exact"/>
              <w:rPr>
                <w:iCs/>
                <w:sz w:val="20"/>
                <w:szCs w:val="20"/>
              </w:rPr>
            </w:pPr>
            <w:r w:rsidRPr="00AB2341">
              <w:rPr>
                <w:iCs/>
                <w:sz w:val="20"/>
                <w:szCs w:val="20"/>
              </w:rPr>
              <w:t>Združenju občin Slovenije ZOS: NE</w:t>
            </w:r>
          </w:p>
          <w:p w14:paraId="5871ECC5" w14:textId="77777777" w:rsidR="00AB2341" w:rsidRPr="00AB2341" w:rsidRDefault="00AB2341" w:rsidP="00AB2341">
            <w:pPr>
              <w:pStyle w:val="Neotevilenodstavek"/>
              <w:widowControl w:val="0"/>
              <w:spacing w:before="0" w:after="0" w:line="260" w:lineRule="exact"/>
              <w:rPr>
                <w:iCs/>
                <w:sz w:val="20"/>
                <w:szCs w:val="20"/>
              </w:rPr>
            </w:pPr>
            <w:r w:rsidRPr="00AB2341">
              <w:rPr>
                <w:iCs/>
                <w:sz w:val="20"/>
                <w:szCs w:val="20"/>
              </w:rPr>
              <w:t>Združenju mestnih občin Slovenije ZMOS: NE</w:t>
            </w:r>
          </w:p>
          <w:p w14:paraId="2595327C" w14:textId="77777777" w:rsidR="00AB2341" w:rsidRPr="00AB2341" w:rsidRDefault="00AB2341" w:rsidP="00AB2341">
            <w:pPr>
              <w:pStyle w:val="Neotevilenodstavek"/>
              <w:widowControl w:val="0"/>
              <w:spacing w:before="0" w:after="0" w:line="260" w:lineRule="exact"/>
              <w:rPr>
                <w:iCs/>
                <w:sz w:val="20"/>
                <w:szCs w:val="20"/>
              </w:rPr>
            </w:pPr>
          </w:p>
          <w:p w14:paraId="67BE8E9E" w14:textId="77777777" w:rsidR="00AB2341" w:rsidRPr="00AB2341" w:rsidRDefault="00AB2341" w:rsidP="0014612B">
            <w:pPr>
              <w:pStyle w:val="Neotevilenodstavek"/>
              <w:widowControl w:val="0"/>
              <w:spacing w:before="0" w:after="0" w:line="260" w:lineRule="exact"/>
              <w:rPr>
                <w:iCs/>
                <w:sz w:val="20"/>
                <w:szCs w:val="20"/>
              </w:rPr>
            </w:pPr>
            <w:r w:rsidRPr="00AB2341">
              <w:rPr>
                <w:iCs/>
                <w:sz w:val="20"/>
                <w:szCs w:val="20"/>
              </w:rPr>
              <w:t>Predlogi in pripombe združenj so bili upoštevani:</w:t>
            </w:r>
            <w:r w:rsidR="0014612B">
              <w:rPr>
                <w:iCs/>
                <w:sz w:val="20"/>
                <w:szCs w:val="20"/>
              </w:rPr>
              <w:t xml:space="preserve"> /</w:t>
            </w:r>
          </w:p>
          <w:p w14:paraId="14723FDB" w14:textId="77777777" w:rsidR="00AB2341" w:rsidRPr="00AB2341" w:rsidRDefault="00AB2341" w:rsidP="00AB2341">
            <w:pPr>
              <w:pStyle w:val="Neotevilenodstavek"/>
              <w:widowControl w:val="0"/>
              <w:spacing w:before="0" w:after="0" w:line="260" w:lineRule="exact"/>
              <w:rPr>
                <w:iCs/>
                <w:sz w:val="20"/>
                <w:szCs w:val="20"/>
              </w:rPr>
            </w:pPr>
          </w:p>
          <w:p w14:paraId="7E088314" w14:textId="77777777" w:rsidR="00645FAD" w:rsidRPr="00AB2341" w:rsidRDefault="00AB2341" w:rsidP="00EC257F">
            <w:pPr>
              <w:pStyle w:val="Neotevilenodstavek"/>
              <w:widowControl w:val="0"/>
              <w:spacing w:before="0" w:after="0" w:line="260" w:lineRule="exact"/>
              <w:rPr>
                <w:iCs/>
                <w:szCs w:val="20"/>
              </w:rPr>
            </w:pPr>
            <w:r w:rsidRPr="00AB2341">
              <w:rPr>
                <w:iCs/>
                <w:sz w:val="20"/>
                <w:szCs w:val="20"/>
              </w:rPr>
              <w:t>Bistveni predlogi in pripombe, ki niso bili upoštevani</w:t>
            </w:r>
            <w:r w:rsidR="0014612B">
              <w:rPr>
                <w:iCs/>
                <w:sz w:val="20"/>
                <w:szCs w:val="20"/>
              </w:rPr>
              <w:t>: /</w:t>
            </w:r>
          </w:p>
        </w:tc>
      </w:tr>
      <w:tr w:rsidR="00645FAD" w:rsidRPr="00AB2341" w14:paraId="2FA944D9" w14:textId="77777777" w:rsidTr="0014612B">
        <w:tc>
          <w:tcPr>
            <w:tcW w:w="9343" w:type="dxa"/>
            <w:gridSpan w:val="10"/>
            <w:vAlign w:val="center"/>
          </w:tcPr>
          <w:p w14:paraId="4C3F338B" w14:textId="77777777" w:rsidR="00645FAD" w:rsidRPr="00AB2341" w:rsidRDefault="00645FAD" w:rsidP="00D17F49">
            <w:pPr>
              <w:widowControl w:val="0"/>
              <w:spacing w:line="260" w:lineRule="exact"/>
              <w:rPr>
                <w:b/>
                <w:szCs w:val="20"/>
                <w:lang w:val="sl-SI"/>
              </w:rPr>
            </w:pPr>
            <w:r w:rsidRPr="00AB2341">
              <w:rPr>
                <w:b/>
                <w:szCs w:val="20"/>
                <w:lang w:val="sl-SI"/>
              </w:rPr>
              <w:t>9. Predstavitev sodelovanja javnosti:</w:t>
            </w:r>
          </w:p>
        </w:tc>
      </w:tr>
      <w:tr w:rsidR="00645FAD" w:rsidRPr="00AB2341" w14:paraId="1EBD5041" w14:textId="77777777" w:rsidTr="0014612B">
        <w:tc>
          <w:tcPr>
            <w:tcW w:w="6769" w:type="dxa"/>
            <w:gridSpan w:val="7"/>
          </w:tcPr>
          <w:p w14:paraId="0BC2FB26" w14:textId="77777777" w:rsidR="00645FAD" w:rsidRPr="00AB2341" w:rsidRDefault="00645FAD" w:rsidP="00D17F49">
            <w:pPr>
              <w:widowControl w:val="0"/>
              <w:spacing w:line="260" w:lineRule="exact"/>
              <w:rPr>
                <w:szCs w:val="20"/>
                <w:lang w:val="sl-SI"/>
              </w:rPr>
            </w:pPr>
            <w:r w:rsidRPr="00AB2341">
              <w:rPr>
                <w:iCs/>
                <w:szCs w:val="20"/>
                <w:lang w:val="sl-SI"/>
              </w:rPr>
              <w:t>Gradivo je bilo predhodno objavljeno na spletni strani predlagatelja:</w:t>
            </w:r>
          </w:p>
        </w:tc>
        <w:tc>
          <w:tcPr>
            <w:tcW w:w="2574" w:type="dxa"/>
            <w:gridSpan w:val="3"/>
          </w:tcPr>
          <w:p w14:paraId="52298AC4" w14:textId="77777777" w:rsidR="00645FAD" w:rsidRPr="00AB2341" w:rsidRDefault="00834BF3" w:rsidP="00D17F49">
            <w:pPr>
              <w:widowControl w:val="0"/>
              <w:spacing w:line="260" w:lineRule="exact"/>
              <w:jc w:val="center"/>
              <w:rPr>
                <w:iCs/>
                <w:szCs w:val="20"/>
                <w:lang w:val="sl-SI"/>
              </w:rPr>
            </w:pPr>
            <w:r w:rsidRPr="00AB2341">
              <w:rPr>
                <w:iCs/>
                <w:szCs w:val="20"/>
                <w:lang w:val="sl-SI"/>
              </w:rPr>
              <w:t>NE</w:t>
            </w:r>
          </w:p>
        </w:tc>
      </w:tr>
      <w:tr w:rsidR="00645FAD" w:rsidRPr="00AB2341" w14:paraId="61519741" w14:textId="77777777" w:rsidTr="0014612B">
        <w:tc>
          <w:tcPr>
            <w:tcW w:w="9343" w:type="dxa"/>
            <w:gridSpan w:val="10"/>
          </w:tcPr>
          <w:p w14:paraId="5FBC994A" w14:textId="77777777" w:rsidR="00645FAD" w:rsidRPr="00AB2341" w:rsidRDefault="00645FAD" w:rsidP="00D17F49">
            <w:pPr>
              <w:widowControl w:val="0"/>
              <w:spacing w:line="260" w:lineRule="exact"/>
              <w:rPr>
                <w:iCs/>
                <w:szCs w:val="20"/>
                <w:lang w:val="sl-SI"/>
              </w:rPr>
            </w:pPr>
          </w:p>
        </w:tc>
      </w:tr>
      <w:tr w:rsidR="00645FAD" w:rsidRPr="00AB2341" w14:paraId="5B54C614" w14:textId="77777777" w:rsidTr="0014612B">
        <w:tc>
          <w:tcPr>
            <w:tcW w:w="6769" w:type="dxa"/>
            <w:gridSpan w:val="7"/>
            <w:vAlign w:val="center"/>
          </w:tcPr>
          <w:p w14:paraId="12247D9F" w14:textId="77777777" w:rsidR="00645FAD" w:rsidRPr="00AB2341" w:rsidRDefault="00645FAD" w:rsidP="00D17F49">
            <w:pPr>
              <w:widowControl w:val="0"/>
              <w:spacing w:line="260" w:lineRule="exact"/>
              <w:rPr>
                <w:b/>
                <w:szCs w:val="20"/>
                <w:lang w:val="sl-SI"/>
              </w:rPr>
            </w:pPr>
            <w:r w:rsidRPr="00AB2341">
              <w:rPr>
                <w:b/>
                <w:szCs w:val="20"/>
                <w:lang w:val="sl-SI"/>
              </w:rPr>
              <w:t>10. Pri pripravi gradiva so bile upoštevane zahteve iz Resolucije o normativni dejavnosti:</w:t>
            </w:r>
          </w:p>
          <w:p w14:paraId="1CF3EA8C" w14:textId="77777777" w:rsidR="00645FAD" w:rsidRPr="00AB2341" w:rsidRDefault="00645FAD" w:rsidP="00D20C19">
            <w:pPr>
              <w:spacing w:line="260" w:lineRule="exact"/>
              <w:rPr>
                <w:rFonts w:ascii="Helv" w:hAnsi="Helv" w:cs="Helv"/>
                <w:szCs w:val="20"/>
                <w:lang w:val="sl-SI" w:eastAsia="sl-SI"/>
              </w:rPr>
            </w:pPr>
            <w:r w:rsidRPr="00AB2341">
              <w:rPr>
                <w:szCs w:val="20"/>
                <w:lang w:val="sl-SI"/>
              </w:rPr>
              <w:t>Gradivo je bilo poslano v usklajevanje:</w:t>
            </w:r>
          </w:p>
        </w:tc>
        <w:tc>
          <w:tcPr>
            <w:tcW w:w="2574" w:type="dxa"/>
            <w:gridSpan w:val="3"/>
            <w:vAlign w:val="center"/>
          </w:tcPr>
          <w:p w14:paraId="5479AFA9" w14:textId="77777777" w:rsidR="00645FAD" w:rsidRPr="00AB2341" w:rsidRDefault="00834BF3" w:rsidP="00D17F49">
            <w:pPr>
              <w:widowControl w:val="0"/>
              <w:spacing w:line="260" w:lineRule="exact"/>
              <w:jc w:val="center"/>
              <w:rPr>
                <w:iCs/>
                <w:szCs w:val="20"/>
                <w:lang w:val="sl-SI"/>
              </w:rPr>
            </w:pPr>
            <w:r w:rsidRPr="00AB2341">
              <w:rPr>
                <w:iCs/>
                <w:szCs w:val="20"/>
                <w:lang w:val="sl-SI"/>
              </w:rPr>
              <w:t>NE</w:t>
            </w:r>
          </w:p>
        </w:tc>
      </w:tr>
      <w:tr w:rsidR="00645FAD" w:rsidRPr="00AB2341" w14:paraId="17B84C97" w14:textId="77777777" w:rsidTr="0014612B">
        <w:tc>
          <w:tcPr>
            <w:tcW w:w="6769" w:type="dxa"/>
            <w:gridSpan w:val="7"/>
            <w:vAlign w:val="center"/>
          </w:tcPr>
          <w:p w14:paraId="5E3FC561" w14:textId="77777777" w:rsidR="00645FAD" w:rsidRPr="00AB2341" w:rsidRDefault="00645FAD" w:rsidP="00D17F49">
            <w:pPr>
              <w:widowControl w:val="0"/>
              <w:spacing w:line="260" w:lineRule="exact"/>
              <w:rPr>
                <w:b/>
                <w:szCs w:val="20"/>
                <w:lang w:val="sl-SI"/>
              </w:rPr>
            </w:pPr>
            <w:r w:rsidRPr="00AB2341">
              <w:rPr>
                <w:b/>
                <w:szCs w:val="20"/>
                <w:lang w:val="sl-SI"/>
              </w:rPr>
              <w:t>11. Gradivo je uvrščeno v delovni program vlade:</w:t>
            </w:r>
          </w:p>
        </w:tc>
        <w:tc>
          <w:tcPr>
            <w:tcW w:w="2574" w:type="dxa"/>
            <w:gridSpan w:val="3"/>
            <w:vAlign w:val="center"/>
          </w:tcPr>
          <w:p w14:paraId="4F840B74" w14:textId="77777777" w:rsidR="00645FAD" w:rsidRPr="00AB2341" w:rsidRDefault="00645FAD" w:rsidP="00D17F49">
            <w:pPr>
              <w:widowControl w:val="0"/>
              <w:spacing w:line="260" w:lineRule="exact"/>
              <w:jc w:val="center"/>
              <w:rPr>
                <w:szCs w:val="20"/>
                <w:lang w:val="sl-SI"/>
              </w:rPr>
            </w:pPr>
            <w:r w:rsidRPr="00AB2341">
              <w:rPr>
                <w:szCs w:val="20"/>
                <w:lang w:val="sl-SI"/>
              </w:rPr>
              <w:t>NE</w:t>
            </w:r>
          </w:p>
        </w:tc>
      </w:tr>
      <w:tr w:rsidR="00645FAD" w:rsidRPr="00D20C19" w14:paraId="65B44E63" w14:textId="77777777" w:rsidTr="0014612B">
        <w:tc>
          <w:tcPr>
            <w:tcW w:w="9343" w:type="dxa"/>
            <w:gridSpan w:val="10"/>
            <w:tcBorders>
              <w:top w:val="single" w:sz="4" w:space="0" w:color="000000"/>
              <w:left w:val="single" w:sz="4" w:space="0" w:color="000000"/>
              <w:bottom w:val="single" w:sz="4" w:space="0" w:color="000000"/>
              <w:right w:val="single" w:sz="4" w:space="0" w:color="000000"/>
            </w:tcBorders>
          </w:tcPr>
          <w:p w14:paraId="145F0278" w14:textId="77777777" w:rsidR="00645FAD" w:rsidRPr="00AB2341" w:rsidRDefault="00645FAD" w:rsidP="00D17F49">
            <w:pPr>
              <w:pStyle w:val="Neotevilenodstavek"/>
              <w:widowControl w:val="0"/>
              <w:spacing w:before="0" w:after="0" w:line="260" w:lineRule="exact"/>
              <w:ind w:left="3400"/>
              <w:jc w:val="left"/>
              <w:rPr>
                <w:sz w:val="20"/>
                <w:szCs w:val="20"/>
              </w:rPr>
            </w:pPr>
          </w:p>
          <w:p w14:paraId="1BEE5F42" w14:textId="77777777" w:rsidR="00645FAD" w:rsidRPr="00AB2341" w:rsidRDefault="00645FAD" w:rsidP="00D17F49">
            <w:pPr>
              <w:spacing w:line="260" w:lineRule="exact"/>
              <w:ind w:left="4956" w:firstLine="708"/>
              <w:rPr>
                <w:b/>
                <w:szCs w:val="20"/>
                <w:lang w:val="sl-SI"/>
              </w:rPr>
            </w:pPr>
            <w:r w:rsidRPr="00AB2341">
              <w:rPr>
                <w:b/>
                <w:szCs w:val="20"/>
                <w:lang w:val="sl-SI"/>
              </w:rPr>
              <w:t xml:space="preserve">  </w:t>
            </w:r>
            <w:r w:rsidR="00D20C19">
              <w:rPr>
                <w:b/>
                <w:szCs w:val="20"/>
                <w:lang w:val="sl-SI"/>
              </w:rPr>
              <w:t>mag. Franc Props</w:t>
            </w:r>
          </w:p>
          <w:p w14:paraId="22C91A28" w14:textId="77777777" w:rsidR="00645FAD" w:rsidRPr="00AB2341" w:rsidRDefault="00645FAD" w:rsidP="00D17F49">
            <w:pPr>
              <w:spacing w:line="260" w:lineRule="exact"/>
              <w:rPr>
                <w:b/>
                <w:szCs w:val="20"/>
                <w:lang w:val="sl-SI"/>
              </w:rPr>
            </w:pPr>
            <w:r w:rsidRPr="00AB2341">
              <w:rPr>
                <w:b/>
                <w:szCs w:val="20"/>
                <w:lang w:val="sl-SI"/>
              </w:rPr>
              <w:t xml:space="preserve">                                                                                                        </w:t>
            </w:r>
            <w:r w:rsidR="00D20C19">
              <w:rPr>
                <w:b/>
                <w:szCs w:val="20"/>
                <w:lang w:val="sl-SI"/>
              </w:rPr>
              <w:t>minister</w:t>
            </w:r>
          </w:p>
          <w:p w14:paraId="17FD2655" w14:textId="77777777" w:rsidR="00645FAD" w:rsidRPr="00AB2341" w:rsidRDefault="00645FAD" w:rsidP="00D17F49">
            <w:pPr>
              <w:pStyle w:val="Neotevilenodstavek"/>
              <w:widowControl w:val="0"/>
              <w:spacing w:before="0" w:after="0" w:line="260" w:lineRule="exact"/>
              <w:ind w:left="3400"/>
              <w:jc w:val="left"/>
              <w:rPr>
                <w:sz w:val="20"/>
                <w:szCs w:val="20"/>
              </w:rPr>
            </w:pPr>
          </w:p>
        </w:tc>
      </w:tr>
    </w:tbl>
    <w:p w14:paraId="51301F0E" w14:textId="77777777" w:rsidR="00645FAD" w:rsidRPr="00AB2341" w:rsidRDefault="00645FAD" w:rsidP="00645FAD">
      <w:pPr>
        <w:tabs>
          <w:tab w:val="left" w:pos="708"/>
        </w:tabs>
        <w:spacing w:line="260" w:lineRule="exact"/>
        <w:rPr>
          <w:lang w:val="sl-SI"/>
        </w:rPr>
      </w:pPr>
    </w:p>
    <w:p w14:paraId="3E2435ED" w14:textId="77777777" w:rsidR="00645FAD" w:rsidRPr="00AB2341" w:rsidRDefault="00645FAD" w:rsidP="00645FAD">
      <w:pPr>
        <w:tabs>
          <w:tab w:val="left" w:pos="708"/>
        </w:tabs>
        <w:spacing w:line="260" w:lineRule="exact"/>
        <w:rPr>
          <w:rFonts w:cs="Arial"/>
          <w:b/>
          <w:szCs w:val="20"/>
          <w:lang w:val="sl-SI"/>
        </w:rPr>
      </w:pPr>
    </w:p>
    <w:p w14:paraId="0E3596C6" w14:textId="77777777" w:rsidR="00567472" w:rsidRDefault="00567472">
      <w:pPr>
        <w:spacing w:line="260" w:lineRule="exact"/>
        <w:rPr>
          <w:rFonts w:cs="Arial"/>
          <w:b/>
          <w:szCs w:val="20"/>
          <w:lang w:val="sl-SI"/>
        </w:rPr>
      </w:pPr>
      <w:r>
        <w:rPr>
          <w:rFonts w:cs="Arial"/>
          <w:b/>
          <w:szCs w:val="20"/>
          <w:lang w:val="sl-SI"/>
        </w:rPr>
        <w:br w:type="page"/>
      </w:r>
    </w:p>
    <w:p w14:paraId="38E5DCF5" w14:textId="77777777" w:rsidR="00645FAD" w:rsidRDefault="000414AE" w:rsidP="00645FAD">
      <w:pPr>
        <w:tabs>
          <w:tab w:val="left" w:pos="708"/>
        </w:tabs>
        <w:spacing w:line="260" w:lineRule="exact"/>
        <w:rPr>
          <w:rFonts w:cs="Arial"/>
          <w:b/>
          <w:szCs w:val="20"/>
          <w:lang w:val="sl-SI"/>
        </w:rPr>
      </w:pPr>
      <w:r>
        <w:rPr>
          <w:rFonts w:cs="Arial"/>
          <w:b/>
          <w:szCs w:val="20"/>
          <w:lang w:val="sl-SI"/>
        </w:rPr>
        <w:lastRenderedPageBreak/>
        <w:t>Priloga 1: Sklep Vlade RS</w:t>
      </w:r>
    </w:p>
    <w:p w14:paraId="655A713A" w14:textId="77777777" w:rsidR="000414AE" w:rsidRDefault="000414AE" w:rsidP="00645FAD">
      <w:pPr>
        <w:tabs>
          <w:tab w:val="left" w:pos="708"/>
        </w:tabs>
        <w:spacing w:line="260" w:lineRule="exact"/>
        <w:rPr>
          <w:rFonts w:cs="Arial"/>
          <w:b/>
          <w:szCs w:val="20"/>
          <w:lang w:val="sl-SI"/>
        </w:rPr>
      </w:pPr>
      <w:r>
        <w:rPr>
          <w:rFonts w:cs="Arial"/>
          <w:b/>
          <w:szCs w:val="20"/>
          <w:lang w:val="sl-SI"/>
        </w:rPr>
        <w:t>Priloga 2: P</w:t>
      </w:r>
      <w:r w:rsidRPr="00D63150">
        <w:rPr>
          <w:rFonts w:cs="Arial"/>
          <w:b/>
          <w:szCs w:val="20"/>
          <w:lang w:val="sl-SI"/>
        </w:rPr>
        <w:t xml:space="preserve">odatki o izvedbi notranjih postopkov pred odločitvijo na seji </w:t>
      </w:r>
      <w:r>
        <w:rPr>
          <w:rFonts w:cs="Arial"/>
          <w:b/>
          <w:szCs w:val="20"/>
          <w:lang w:val="sl-SI"/>
        </w:rPr>
        <w:t>V</w:t>
      </w:r>
      <w:r w:rsidRPr="00D63150">
        <w:rPr>
          <w:rFonts w:cs="Arial"/>
          <w:b/>
          <w:szCs w:val="20"/>
          <w:lang w:val="sl-SI"/>
        </w:rPr>
        <w:t>lade</w:t>
      </w:r>
      <w:r>
        <w:rPr>
          <w:rFonts w:cs="Arial"/>
          <w:b/>
          <w:szCs w:val="20"/>
          <w:lang w:val="sl-SI"/>
        </w:rPr>
        <w:t xml:space="preserve"> RS</w:t>
      </w:r>
    </w:p>
    <w:p w14:paraId="59B6B02F" w14:textId="77777777" w:rsidR="00EC257F" w:rsidRPr="00EC257F" w:rsidRDefault="000414AE" w:rsidP="0014612B">
      <w:pPr>
        <w:tabs>
          <w:tab w:val="left" w:pos="708"/>
        </w:tabs>
        <w:spacing w:line="260" w:lineRule="exact"/>
        <w:rPr>
          <w:rFonts w:cs="Arial"/>
          <w:b/>
          <w:szCs w:val="20"/>
          <w:lang w:val="sl-SI"/>
        </w:rPr>
      </w:pPr>
      <w:r>
        <w:rPr>
          <w:rFonts w:cs="Arial"/>
          <w:b/>
          <w:szCs w:val="20"/>
          <w:lang w:val="sl-SI"/>
        </w:rPr>
        <w:t xml:space="preserve">Priloga 3: </w:t>
      </w:r>
      <w:r w:rsidR="0014612B" w:rsidRPr="00884E05">
        <w:rPr>
          <w:b/>
          <w:bCs/>
          <w:szCs w:val="20"/>
          <w:lang w:val="sl-SI"/>
        </w:rPr>
        <w:t>Statistično poročilo o javnih naročilih, oddanih v letu</w:t>
      </w:r>
      <w:r w:rsidR="0014612B" w:rsidRPr="00383DA1">
        <w:rPr>
          <w:b/>
          <w:bCs/>
          <w:szCs w:val="20"/>
          <w:lang w:val="it-IT"/>
        </w:rPr>
        <w:t xml:space="preserve"> 202</w:t>
      </w:r>
      <w:r w:rsidR="00145CF8">
        <w:rPr>
          <w:b/>
          <w:bCs/>
          <w:szCs w:val="20"/>
          <w:lang w:val="it-IT"/>
        </w:rPr>
        <w:t>4</w:t>
      </w:r>
    </w:p>
    <w:p w14:paraId="5091ED6A" w14:textId="77777777" w:rsidR="00402FC9" w:rsidRDefault="00402FC9">
      <w:pPr>
        <w:spacing w:line="260" w:lineRule="exact"/>
        <w:rPr>
          <w:rFonts w:cs="Arial"/>
          <w:b/>
          <w:lang w:val="sl-SI"/>
        </w:rPr>
      </w:pPr>
      <w:r>
        <w:rPr>
          <w:rFonts w:cs="Arial"/>
          <w:b/>
          <w:lang w:val="sl-SI"/>
        </w:rPr>
        <w:br w:type="page"/>
      </w:r>
    </w:p>
    <w:p w14:paraId="094DDC65" w14:textId="77777777" w:rsidR="000414AE" w:rsidRDefault="000414AE" w:rsidP="00AB2341">
      <w:pPr>
        <w:jc w:val="right"/>
        <w:rPr>
          <w:rFonts w:cs="Arial"/>
          <w:b/>
          <w:lang w:val="sl-SI"/>
        </w:rPr>
      </w:pPr>
      <w:r>
        <w:rPr>
          <w:rFonts w:cs="Arial"/>
          <w:b/>
          <w:lang w:val="sl-SI"/>
        </w:rPr>
        <w:lastRenderedPageBreak/>
        <w:t>Priloga 1</w:t>
      </w:r>
      <w:r w:rsidRPr="000414AE">
        <w:rPr>
          <w:rFonts w:cs="Arial"/>
          <w:b/>
          <w:lang w:val="sl-SI"/>
        </w:rPr>
        <w:t xml:space="preserve"> </w:t>
      </w:r>
    </w:p>
    <w:p w14:paraId="0B0CBCDA" w14:textId="77777777" w:rsidR="000414AE" w:rsidRDefault="000414AE" w:rsidP="00AB2341">
      <w:pPr>
        <w:jc w:val="right"/>
        <w:rPr>
          <w:rFonts w:cs="Arial"/>
          <w:b/>
          <w:lang w:val="sl-SI"/>
        </w:rPr>
      </w:pPr>
    </w:p>
    <w:p w14:paraId="02B5A67B" w14:textId="77777777" w:rsidR="00AB2341" w:rsidRPr="00AB2341" w:rsidRDefault="000414AE" w:rsidP="00AB2341">
      <w:pPr>
        <w:jc w:val="right"/>
        <w:rPr>
          <w:rFonts w:cs="Arial"/>
          <w:b/>
          <w:lang w:val="sl-SI"/>
        </w:rPr>
      </w:pPr>
      <w:r w:rsidRPr="00AB2341">
        <w:rPr>
          <w:rFonts w:cs="Arial"/>
          <w:b/>
          <w:lang w:val="sl-SI"/>
        </w:rPr>
        <w:t>PREDLOG</w:t>
      </w:r>
    </w:p>
    <w:p w14:paraId="0DC06167" w14:textId="77777777" w:rsidR="00AB2341" w:rsidRDefault="00AB2341" w:rsidP="00AB2341">
      <w:pPr>
        <w:tabs>
          <w:tab w:val="num" w:pos="900"/>
          <w:tab w:val="left" w:pos="9638"/>
          <w:tab w:val="left" w:pos="10204"/>
        </w:tabs>
        <w:spacing w:line="260" w:lineRule="exact"/>
        <w:ind w:right="304"/>
        <w:jc w:val="both"/>
        <w:rPr>
          <w:rFonts w:cs="Arial"/>
          <w:szCs w:val="20"/>
          <w:lang w:val="sl-SI"/>
        </w:rPr>
      </w:pPr>
    </w:p>
    <w:p w14:paraId="2865600C" w14:textId="77777777" w:rsidR="000414AE" w:rsidRDefault="000414AE" w:rsidP="00AB2341">
      <w:pPr>
        <w:tabs>
          <w:tab w:val="num" w:pos="900"/>
          <w:tab w:val="left" w:pos="9638"/>
          <w:tab w:val="left" w:pos="10204"/>
        </w:tabs>
        <w:spacing w:line="260" w:lineRule="exact"/>
        <w:ind w:right="304"/>
        <w:jc w:val="both"/>
        <w:rPr>
          <w:rFonts w:cs="Arial"/>
          <w:szCs w:val="20"/>
          <w:lang w:val="sl-SI"/>
        </w:rPr>
      </w:pPr>
    </w:p>
    <w:p w14:paraId="54227C9B" w14:textId="769739BE" w:rsidR="00D20C19" w:rsidRPr="00AB2341" w:rsidRDefault="00D20C19" w:rsidP="00D20C19">
      <w:pPr>
        <w:tabs>
          <w:tab w:val="num" w:pos="900"/>
          <w:tab w:val="left" w:pos="9638"/>
          <w:tab w:val="left" w:pos="10204"/>
        </w:tabs>
        <w:spacing w:line="260" w:lineRule="exact"/>
        <w:ind w:right="304"/>
        <w:jc w:val="both"/>
        <w:rPr>
          <w:rFonts w:cs="Arial"/>
          <w:szCs w:val="20"/>
          <w:lang w:val="sl-SI"/>
        </w:rPr>
      </w:pPr>
      <w:r w:rsidRPr="00AB2341">
        <w:rPr>
          <w:rFonts w:cs="Arial"/>
          <w:szCs w:val="20"/>
          <w:lang w:val="sl-SI"/>
        </w:rPr>
        <w:t xml:space="preserve">Na podlagi </w:t>
      </w:r>
      <w:r w:rsidR="00D64C2F">
        <w:rPr>
          <w:rFonts w:cs="Arial"/>
          <w:lang w:val="sl-SI" w:eastAsia="sl-SI"/>
        </w:rPr>
        <w:t>tretjega</w:t>
      </w:r>
      <w:r w:rsidR="00D64C2F" w:rsidRPr="00D2103E">
        <w:rPr>
          <w:rFonts w:cs="Arial"/>
          <w:lang w:val="sl-SI" w:eastAsia="sl-SI"/>
        </w:rPr>
        <w:t xml:space="preserve"> odstavk</w:t>
      </w:r>
      <w:r w:rsidR="00D64C2F">
        <w:rPr>
          <w:rFonts w:cs="Arial"/>
          <w:lang w:val="sl-SI" w:eastAsia="sl-SI"/>
        </w:rPr>
        <w:t>a</w:t>
      </w:r>
      <w:r w:rsidR="00D64C2F" w:rsidRPr="00D2103E">
        <w:rPr>
          <w:rFonts w:cs="Arial"/>
          <w:lang w:val="sl-SI" w:eastAsia="sl-SI"/>
        </w:rPr>
        <w:t xml:space="preserve"> 107. člena Zakona o javnem naročanju (</w:t>
      </w:r>
      <w:r w:rsidR="00D64C2F" w:rsidRPr="000740F5">
        <w:rPr>
          <w:rFonts w:cs="Arial"/>
          <w:lang w:val="sl-SI" w:eastAsia="sl-SI"/>
        </w:rPr>
        <w:t>Uradni list RS, št. 91/15, 14/18, 121/21, 10/22, 74/22 – odl. US, 100/22 – ZNUZSZS, 28/23 in 88/23 – ZOPNN-F</w:t>
      </w:r>
      <w:r w:rsidR="00D64C2F">
        <w:rPr>
          <w:rFonts w:cs="Arial"/>
          <w:szCs w:val="20"/>
          <w:lang w:val="sl-SI"/>
        </w:rPr>
        <w:t>)</w:t>
      </w:r>
      <w:r w:rsidR="00D64C2F" w:rsidRPr="00AB2341">
        <w:rPr>
          <w:rFonts w:cs="Arial"/>
          <w:szCs w:val="20"/>
          <w:lang w:val="sl-SI"/>
        </w:rPr>
        <w:t xml:space="preserve"> </w:t>
      </w:r>
      <w:r w:rsidR="00D64C2F">
        <w:rPr>
          <w:rFonts w:cs="Arial"/>
          <w:szCs w:val="20"/>
          <w:lang w:val="sl-SI"/>
        </w:rPr>
        <w:t xml:space="preserve">in </w:t>
      </w:r>
      <w:r w:rsidR="00D64C2F" w:rsidRPr="00D2103E">
        <w:rPr>
          <w:rFonts w:cs="Arial"/>
          <w:lang w:val="sl-SI" w:eastAsia="sl-SI"/>
        </w:rPr>
        <w:t>tretj</w:t>
      </w:r>
      <w:r w:rsidR="00D64C2F">
        <w:rPr>
          <w:rFonts w:cs="Arial"/>
          <w:lang w:val="sl-SI" w:eastAsia="sl-SI"/>
        </w:rPr>
        <w:t xml:space="preserve">ega </w:t>
      </w:r>
      <w:r w:rsidR="00D64C2F" w:rsidRPr="00D2103E">
        <w:rPr>
          <w:rFonts w:cs="Arial"/>
          <w:lang w:val="sl-SI" w:eastAsia="sl-SI"/>
        </w:rPr>
        <w:t>odstavk</w:t>
      </w:r>
      <w:r w:rsidR="00D64C2F">
        <w:rPr>
          <w:rFonts w:cs="Arial"/>
          <w:lang w:val="sl-SI" w:eastAsia="sl-SI"/>
        </w:rPr>
        <w:t>a</w:t>
      </w:r>
      <w:r w:rsidR="00D64C2F" w:rsidRPr="00D2103E">
        <w:rPr>
          <w:rFonts w:cs="Arial"/>
          <w:lang w:val="sl-SI" w:eastAsia="sl-SI"/>
        </w:rPr>
        <w:t xml:space="preserve"> 84. člena Zakona o javnem naročanju na področju obrambe in varnosti (</w:t>
      </w:r>
      <w:r w:rsidR="00D64C2F" w:rsidRPr="000740F5">
        <w:rPr>
          <w:rFonts w:cs="Arial"/>
          <w:lang w:val="sl-SI" w:eastAsia="sl-SI"/>
        </w:rPr>
        <w:t>Uradni list RS, št. 90/12, 90/14 – ZDU-1I, 52/16 in 122/23</w:t>
      </w:r>
      <w:r w:rsidR="00D64C2F">
        <w:rPr>
          <w:rFonts w:cs="Arial"/>
          <w:lang w:val="sl-SI" w:eastAsia="sl-SI"/>
        </w:rPr>
        <w:t xml:space="preserve">) </w:t>
      </w:r>
      <w:r w:rsidRPr="00AB2341">
        <w:rPr>
          <w:rFonts w:cs="Arial"/>
          <w:szCs w:val="20"/>
          <w:lang w:val="sl-SI"/>
        </w:rPr>
        <w:t xml:space="preserve"> </w:t>
      </w:r>
      <w:r w:rsidRPr="00F36519">
        <w:rPr>
          <w:rFonts w:cs="Arial"/>
          <w:szCs w:val="20"/>
          <w:lang w:val="sl-SI"/>
        </w:rPr>
        <w:t xml:space="preserve">je Vlada Republike Slovenije na … seji dne … sprejela </w:t>
      </w:r>
      <w:r w:rsidR="00926C32">
        <w:rPr>
          <w:rFonts w:cs="Arial"/>
          <w:szCs w:val="20"/>
          <w:lang w:val="sl-SI"/>
        </w:rPr>
        <w:t>naslednji</w:t>
      </w:r>
    </w:p>
    <w:p w14:paraId="4A1334C1" w14:textId="77777777" w:rsidR="00AB2341" w:rsidRPr="00AB2341" w:rsidRDefault="00AB2341" w:rsidP="00AB2341">
      <w:pPr>
        <w:tabs>
          <w:tab w:val="num" w:pos="900"/>
          <w:tab w:val="left" w:pos="9638"/>
          <w:tab w:val="left" w:pos="10204"/>
        </w:tabs>
        <w:spacing w:line="260" w:lineRule="exact"/>
        <w:ind w:right="304"/>
        <w:jc w:val="both"/>
        <w:rPr>
          <w:rFonts w:cs="Arial"/>
          <w:szCs w:val="20"/>
          <w:lang w:val="sl-SI"/>
        </w:rPr>
      </w:pPr>
    </w:p>
    <w:p w14:paraId="5DDB9FE9" w14:textId="77777777" w:rsidR="00AB2341" w:rsidRPr="00AB2341" w:rsidRDefault="00AB2341" w:rsidP="00AB2341">
      <w:pPr>
        <w:tabs>
          <w:tab w:val="num" w:pos="900"/>
          <w:tab w:val="left" w:pos="9638"/>
          <w:tab w:val="left" w:pos="10204"/>
        </w:tabs>
        <w:spacing w:line="260" w:lineRule="exact"/>
        <w:ind w:right="304"/>
        <w:jc w:val="both"/>
        <w:rPr>
          <w:rFonts w:cs="Arial"/>
          <w:szCs w:val="20"/>
          <w:lang w:val="sl-SI"/>
        </w:rPr>
      </w:pPr>
      <w:r w:rsidRPr="00AB2341">
        <w:rPr>
          <w:rFonts w:cs="Arial"/>
          <w:szCs w:val="20"/>
          <w:lang w:val="sl-SI"/>
        </w:rPr>
        <w:t xml:space="preserve"> </w:t>
      </w:r>
    </w:p>
    <w:p w14:paraId="4D9298A4" w14:textId="77777777" w:rsidR="00312CFB" w:rsidRPr="00AB2341" w:rsidRDefault="00312CFB" w:rsidP="00312CFB">
      <w:pPr>
        <w:tabs>
          <w:tab w:val="num" w:pos="900"/>
          <w:tab w:val="left" w:pos="9638"/>
          <w:tab w:val="left" w:pos="10204"/>
        </w:tabs>
        <w:spacing w:line="260" w:lineRule="exact"/>
        <w:ind w:left="100" w:right="304"/>
        <w:jc w:val="center"/>
        <w:rPr>
          <w:rFonts w:cs="Arial"/>
          <w:bCs/>
          <w:szCs w:val="20"/>
          <w:lang w:val="sl-SI"/>
        </w:rPr>
      </w:pPr>
      <w:r w:rsidRPr="00AB2341">
        <w:rPr>
          <w:rFonts w:cs="Arial"/>
          <w:bCs/>
          <w:szCs w:val="20"/>
          <w:lang w:val="sl-SI"/>
        </w:rPr>
        <w:t>S</w:t>
      </w:r>
      <w:r w:rsidR="00463411">
        <w:rPr>
          <w:rFonts w:cs="Arial"/>
          <w:bCs/>
          <w:szCs w:val="20"/>
          <w:lang w:val="sl-SI"/>
        </w:rPr>
        <w:t xml:space="preserve"> </w:t>
      </w:r>
      <w:r w:rsidRPr="00AB2341">
        <w:rPr>
          <w:rFonts w:cs="Arial"/>
          <w:bCs/>
          <w:szCs w:val="20"/>
          <w:lang w:val="sl-SI"/>
        </w:rPr>
        <w:t>K</w:t>
      </w:r>
      <w:r w:rsidR="00463411">
        <w:rPr>
          <w:rFonts w:cs="Arial"/>
          <w:bCs/>
          <w:szCs w:val="20"/>
          <w:lang w:val="sl-SI"/>
        </w:rPr>
        <w:t xml:space="preserve"> </w:t>
      </w:r>
      <w:r w:rsidRPr="00AB2341">
        <w:rPr>
          <w:rFonts w:cs="Arial"/>
          <w:bCs/>
          <w:szCs w:val="20"/>
          <w:lang w:val="sl-SI"/>
        </w:rPr>
        <w:t>L</w:t>
      </w:r>
      <w:r w:rsidR="00463411">
        <w:rPr>
          <w:rFonts w:cs="Arial"/>
          <w:bCs/>
          <w:szCs w:val="20"/>
          <w:lang w:val="sl-SI"/>
        </w:rPr>
        <w:t xml:space="preserve"> </w:t>
      </w:r>
      <w:r w:rsidRPr="00AB2341">
        <w:rPr>
          <w:rFonts w:cs="Arial"/>
          <w:bCs/>
          <w:szCs w:val="20"/>
          <w:lang w:val="sl-SI"/>
        </w:rPr>
        <w:t>E</w:t>
      </w:r>
      <w:r w:rsidR="00463411">
        <w:rPr>
          <w:rFonts w:cs="Arial"/>
          <w:bCs/>
          <w:szCs w:val="20"/>
          <w:lang w:val="sl-SI"/>
        </w:rPr>
        <w:t xml:space="preserve"> </w:t>
      </w:r>
      <w:r w:rsidRPr="00AB2341">
        <w:rPr>
          <w:rFonts w:cs="Arial"/>
          <w:bCs/>
          <w:szCs w:val="20"/>
          <w:lang w:val="sl-SI"/>
        </w:rPr>
        <w:t>P</w:t>
      </w:r>
      <w:r w:rsidR="00463411">
        <w:rPr>
          <w:rFonts w:cs="Arial"/>
          <w:bCs/>
          <w:szCs w:val="20"/>
          <w:lang w:val="sl-SI"/>
        </w:rPr>
        <w:t xml:space="preserve"> :</w:t>
      </w:r>
    </w:p>
    <w:p w14:paraId="0BF6B41B" w14:textId="77777777" w:rsidR="00312CFB" w:rsidRDefault="00312CFB" w:rsidP="00312CFB">
      <w:pPr>
        <w:tabs>
          <w:tab w:val="num" w:pos="900"/>
          <w:tab w:val="left" w:pos="9638"/>
          <w:tab w:val="left" w:pos="10204"/>
        </w:tabs>
        <w:spacing w:line="260" w:lineRule="exact"/>
        <w:ind w:left="100" w:right="304"/>
        <w:jc w:val="both"/>
        <w:rPr>
          <w:rFonts w:cs="Arial"/>
          <w:szCs w:val="20"/>
          <w:lang w:val="sl-SI"/>
        </w:rPr>
      </w:pPr>
    </w:p>
    <w:p w14:paraId="12683233" w14:textId="77777777" w:rsidR="00F0310A" w:rsidRDefault="00F0310A" w:rsidP="00F0310A">
      <w:pPr>
        <w:tabs>
          <w:tab w:val="num" w:pos="900"/>
          <w:tab w:val="left" w:pos="9638"/>
          <w:tab w:val="left" w:pos="10204"/>
        </w:tabs>
        <w:spacing w:line="260" w:lineRule="exact"/>
        <w:ind w:left="100" w:right="304"/>
        <w:jc w:val="both"/>
        <w:rPr>
          <w:rFonts w:cs="Arial"/>
          <w:szCs w:val="20"/>
          <w:lang w:val="sl-SI"/>
        </w:rPr>
      </w:pPr>
    </w:p>
    <w:p w14:paraId="425A7F75" w14:textId="77777777" w:rsidR="00312CFB" w:rsidRPr="00AB2341" w:rsidRDefault="00F0310A" w:rsidP="00F0310A">
      <w:pPr>
        <w:tabs>
          <w:tab w:val="num" w:pos="900"/>
          <w:tab w:val="left" w:pos="9638"/>
          <w:tab w:val="left" w:pos="10204"/>
        </w:tabs>
        <w:spacing w:line="260" w:lineRule="exact"/>
        <w:ind w:left="100" w:right="304"/>
        <w:jc w:val="both"/>
        <w:rPr>
          <w:rFonts w:cs="Arial"/>
          <w:szCs w:val="20"/>
          <w:lang w:val="sl-SI"/>
        </w:rPr>
      </w:pPr>
      <w:r w:rsidRPr="00F0310A">
        <w:rPr>
          <w:rFonts w:cs="Arial"/>
          <w:szCs w:val="20"/>
          <w:lang w:val="sl-SI"/>
        </w:rPr>
        <w:t>Vlada Republike Slovenije se je seznanila s Statističnim poročilom o javnih naročilih, oddanih v letu 202</w:t>
      </w:r>
      <w:r w:rsidR="00E833B7">
        <w:rPr>
          <w:rFonts w:cs="Arial"/>
          <w:szCs w:val="20"/>
          <w:lang w:val="sl-SI"/>
        </w:rPr>
        <w:t>4</w:t>
      </w:r>
      <w:r w:rsidRPr="00F0310A">
        <w:rPr>
          <w:rFonts w:cs="Arial"/>
          <w:szCs w:val="20"/>
          <w:lang w:val="sl-SI"/>
        </w:rPr>
        <w:t>.</w:t>
      </w:r>
    </w:p>
    <w:p w14:paraId="24D8766F" w14:textId="77777777" w:rsidR="00AB2341" w:rsidRPr="00AB2341" w:rsidRDefault="00AB2341" w:rsidP="00AB2341">
      <w:pPr>
        <w:widowControl w:val="0"/>
        <w:spacing w:line="260" w:lineRule="exact"/>
        <w:ind w:left="164" w:right="-21"/>
        <w:rPr>
          <w:rFonts w:cs="Arial"/>
          <w:szCs w:val="20"/>
          <w:lang w:val="sl-SI"/>
        </w:rPr>
      </w:pPr>
    </w:p>
    <w:p w14:paraId="1F444C61" w14:textId="77777777" w:rsidR="00AB2341" w:rsidRPr="00AB2341" w:rsidRDefault="00AB2341" w:rsidP="00AB2341">
      <w:pPr>
        <w:widowControl w:val="0"/>
        <w:spacing w:line="260" w:lineRule="exact"/>
        <w:ind w:left="164" w:right="-21"/>
        <w:rPr>
          <w:rFonts w:cs="Arial"/>
          <w:szCs w:val="20"/>
          <w:lang w:val="sl-SI"/>
        </w:rPr>
      </w:pPr>
    </w:p>
    <w:p w14:paraId="1A32E6BA" w14:textId="77777777" w:rsidR="00AB2341" w:rsidRPr="00AB2341" w:rsidRDefault="00AB2341" w:rsidP="00AB2341">
      <w:pPr>
        <w:widowControl w:val="0"/>
        <w:spacing w:line="260" w:lineRule="exact"/>
        <w:ind w:left="164" w:right="-21"/>
        <w:rPr>
          <w:rFonts w:cs="Arial"/>
          <w:szCs w:val="20"/>
          <w:lang w:val="sl-SI"/>
        </w:rPr>
      </w:pPr>
    </w:p>
    <w:p w14:paraId="2DCA3DF8" w14:textId="77777777" w:rsidR="00AB2341" w:rsidRPr="00AB2341" w:rsidRDefault="00AB2341" w:rsidP="00AB2341">
      <w:pPr>
        <w:spacing w:line="260" w:lineRule="exact"/>
        <w:rPr>
          <w:rFonts w:cs="Arial"/>
          <w:iCs/>
          <w:szCs w:val="20"/>
          <w:lang w:val="sl-SI"/>
        </w:rPr>
      </w:pPr>
      <w:r w:rsidRPr="00AB2341">
        <w:rPr>
          <w:rFonts w:cs="Arial"/>
          <w:iCs/>
          <w:szCs w:val="20"/>
          <w:lang w:val="sl-SI"/>
        </w:rPr>
        <w:t xml:space="preserve">                                                                                                  Barbara Kolenko Helbl</w:t>
      </w:r>
    </w:p>
    <w:p w14:paraId="42B8291D" w14:textId="77777777" w:rsidR="00AB2341" w:rsidRPr="00AB2341" w:rsidRDefault="00AB2341" w:rsidP="00AB2341">
      <w:pPr>
        <w:spacing w:line="260" w:lineRule="exact"/>
        <w:ind w:left="17"/>
        <w:rPr>
          <w:rFonts w:cs="Arial"/>
          <w:iCs/>
          <w:szCs w:val="20"/>
          <w:lang w:val="sl-SI"/>
        </w:rPr>
      </w:pPr>
      <w:r w:rsidRPr="00AB2341">
        <w:rPr>
          <w:rFonts w:cs="Arial"/>
          <w:iCs/>
          <w:szCs w:val="20"/>
          <w:lang w:val="sl-SI"/>
        </w:rPr>
        <w:t xml:space="preserve">                                                                                               GENERALNA SEKRETARKA</w:t>
      </w:r>
    </w:p>
    <w:p w14:paraId="2E0E0518" w14:textId="77777777" w:rsidR="00AB2341" w:rsidRPr="00AB2341" w:rsidRDefault="00AB2341" w:rsidP="00AB2341">
      <w:pPr>
        <w:spacing w:line="260" w:lineRule="exact"/>
        <w:ind w:left="17"/>
        <w:rPr>
          <w:rFonts w:cs="Arial"/>
          <w:iCs/>
          <w:szCs w:val="20"/>
          <w:lang w:val="sl-SI"/>
        </w:rPr>
      </w:pPr>
    </w:p>
    <w:p w14:paraId="6AE62F1A" w14:textId="77777777" w:rsidR="00AB2341" w:rsidRDefault="00AB2341" w:rsidP="00AB2341">
      <w:pPr>
        <w:spacing w:line="260" w:lineRule="exact"/>
        <w:ind w:left="17"/>
        <w:rPr>
          <w:rFonts w:cs="Arial"/>
          <w:iCs/>
          <w:szCs w:val="20"/>
          <w:lang w:val="sl-SI"/>
        </w:rPr>
      </w:pPr>
    </w:p>
    <w:p w14:paraId="1BA9D9EE" w14:textId="77777777" w:rsidR="00AB2341" w:rsidRDefault="00AB2341" w:rsidP="00AB2341">
      <w:pPr>
        <w:spacing w:line="260" w:lineRule="exact"/>
        <w:ind w:left="17"/>
        <w:rPr>
          <w:rFonts w:cs="Arial"/>
          <w:iCs/>
          <w:szCs w:val="20"/>
          <w:lang w:val="sl-SI"/>
        </w:rPr>
      </w:pPr>
    </w:p>
    <w:p w14:paraId="5E1A3F13" w14:textId="77777777" w:rsidR="00F0310A" w:rsidRDefault="00F0310A" w:rsidP="00F0310A">
      <w:pPr>
        <w:spacing w:line="260" w:lineRule="exact"/>
        <w:ind w:left="17"/>
        <w:rPr>
          <w:rFonts w:cs="Arial"/>
          <w:iCs/>
          <w:szCs w:val="20"/>
          <w:lang w:val="sl-SI"/>
        </w:rPr>
      </w:pPr>
      <w:r>
        <w:rPr>
          <w:rFonts w:cs="Arial"/>
          <w:iCs/>
          <w:szCs w:val="20"/>
          <w:lang w:val="sl-SI"/>
        </w:rPr>
        <w:t>Priloga:</w:t>
      </w:r>
    </w:p>
    <w:p w14:paraId="2FF29DE9" w14:textId="77777777" w:rsidR="00F0310A" w:rsidRPr="00D64C2F" w:rsidRDefault="00F0310A" w:rsidP="00F0310A">
      <w:pPr>
        <w:numPr>
          <w:ilvl w:val="0"/>
          <w:numId w:val="6"/>
        </w:numPr>
        <w:spacing w:line="260" w:lineRule="exact"/>
        <w:rPr>
          <w:rFonts w:eastAsia="Calibri" w:cs="Arial"/>
          <w:iCs/>
          <w:szCs w:val="20"/>
          <w:lang w:val="sl-SI"/>
        </w:rPr>
      </w:pPr>
      <w:r w:rsidRPr="00D64C2F">
        <w:rPr>
          <w:iCs/>
          <w:szCs w:val="20"/>
          <w:lang w:val="sl-SI"/>
        </w:rPr>
        <w:t>Statistično poročilo o javnih naročilih, oddanih v letu 202</w:t>
      </w:r>
      <w:r w:rsidR="00E833B7" w:rsidRPr="00D64C2F">
        <w:rPr>
          <w:iCs/>
          <w:szCs w:val="20"/>
          <w:lang w:val="sl-SI"/>
        </w:rPr>
        <w:t>4</w:t>
      </w:r>
      <w:r w:rsidR="005371DB" w:rsidRPr="00D64C2F">
        <w:rPr>
          <w:iCs/>
          <w:szCs w:val="20"/>
          <w:lang w:val="sl-SI"/>
        </w:rPr>
        <w:t>.</w:t>
      </w:r>
    </w:p>
    <w:p w14:paraId="09A0BD9A" w14:textId="77777777" w:rsidR="00F0310A" w:rsidRPr="00D64C2F" w:rsidRDefault="00F0310A" w:rsidP="00F0310A">
      <w:pPr>
        <w:spacing w:line="260" w:lineRule="exact"/>
        <w:ind w:left="17"/>
        <w:rPr>
          <w:rFonts w:cs="Arial"/>
          <w:iCs/>
          <w:szCs w:val="20"/>
          <w:lang w:val="sl-SI"/>
        </w:rPr>
      </w:pPr>
    </w:p>
    <w:p w14:paraId="76967B22" w14:textId="77777777" w:rsidR="00D20C19" w:rsidRPr="00D64C2F" w:rsidRDefault="00D20C19" w:rsidP="00F0310A">
      <w:pPr>
        <w:spacing w:line="240" w:lineRule="auto"/>
        <w:ind w:left="17"/>
        <w:rPr>
          <w:rFonts w:cs="Arial"/>
          <w:szCs w:val="20"/>
          <w:lang w:val="sl-SI" w:eastAsia="sl-SI"/>
        </w:rPr>
      </w:pPr>
    </w:p>
    <w:p w14:paraId="05FEBE6B" w14:textId="77777777" w:rsidR="00F0310A" w:rsidRPr="00D64C2F" w:rsidRDefault="00F0310A" w:rsidP="00F0310A">
      <w:pPr>
        <w:spacing w:line="240" w:lineRule="auto"/>
        <w:ind w:left="17"/>
        <w:rPr>
          <w:rFonts w:cs="Arial"/>
          <w:szCs w:val="20"/>
          <w:lang w:val="sl-SI" w:eastAsia="sl-SI"/>
        </w:rPr>
      </w:pPr>
      <w:r w:rsidRPr="00D64C2F">
        <w:rPr>
          <w:rFonts w:cs="Arial"/>
          <w:szCs w:val="20"/>
          <w:lang w:val="sl-SI" w:eastAsia="sl-SI"/>
        </w:rPr>
        <w:t>Sklep prejme</w:t>
      </w:r>
      <w:r w:rsidR="00884E05" w:rsidRPr="00D64C2F">
        <w:rPr>
          <w:rFonts w:cs="Arial"/>
          <w:szCs w:val="20"/>
          <w:lang w:val="sl-SI" w:eastAsia="sl-SI"/>
        </w:rPr>
        <w:t>jo</w:t>
      </w:r>
      <w:r w:rsidRPr="00D64C2F">
        <w:rPr>
          <w:rFonts w:cs="Arial"/>
          <w:szCs w:val="20"/>
          <w:lang w:val="sl-SI" w:eastAsia="sl-SI"/>
        </w:rPr>
        <w:t xml:space="preserve">: </w:t>
      </w:r>
    </w:p>
    <w:p w14:paraId="18DBB41D" w14:textId="77777777" w:rsidR="00F0310A" w:rsidRPr="00D64C2F" w:rsidRDefault="00F0310A" w:rsidP="00F0310A">
      <w:pPr>
        <w:pStyle w:val="Neotevilenodstavek"/>
        <w:numPr>
          <w:ilvl w:val="0"/>
          <w:numId w:val="6"/>
        </w:numPr>
        <w:spacing w:before="0" w:line="240" w:lineRule="auto"/>
        <w:rPr>
          <w:sz w:val="20"/>
          <w:szCs w:val="20"/>
        </w:rPr>
      </w:pPr>
      <w:r w:rsidRPr="00D64C2F">
        <w:rPr>
          <w:sz w:val="20"/>
          <w:szCs w:val="20"/>
        </w:rPr>
        <w:t>Ministrstvo za javno upravo</w:t>
      </w:r>
      <w:r w:rsidR="005371DB" w:rsidRPr="00D64C2F">
        <w:rPr>
          <w:sz w:val="20"/>
          <w:szCs w:val="20"/>
        </w:rPr>
        <w:t xml:space="preserve"> Republike Slovenije,</w:t>
      </w:r>
    </w:p>
    <w:p w14:paraId="3F997A93" w14:textId="77777777" w:rsidR="00884E05" w:rsidRPr="00D64C2F" w:rsidRDefault="00884E05" w:rsidP="00F0310A">
      <w:pPr>
        <w:pStyle w:val="Neotevilenodstavek"/>
        <w:numPr>
          <w:ilvl w:val="0"/>
          <w:numId w:val="6"/>
        </w:numPr>
        <w:spacing w:before="0" w:line="240" w:lineRule="auto"/>
        <w:rPr>
          <w:sz w:val="20"/>
          <w:szCs w:val="20"/>
        </w:rPr>
      </w:pPr>
      <w:r w:rsidRPr="00D64C2F">
        <w:rPr>
          <w:sz w:val="20"/>
          <w:szCs w:val="20"/>
        </w:rPr>
        <w:t>Ministrstvo za finance</w:t>
      </w:r>
      <w:r w:rsidR="005371DB" w:rsidRPr="00D64C2F">
        <w:rPr>
          <w:sz w:val="20"/>
          <w:szCs w:val="20"/>
        </w:rPr>
        <w:t xml:space="preserve"> Republike Slovenije,</w:t>
      </w:r>
    </w:p>
    <w:p w14:paraId="7E004286" w14:textId="77777777" w:rsidR="00F0310A" w:rsidRPr="00D64C2F" w:rsidRDefault="00F0310A" w:rsidP="00F0310A">
      <w:pPr>
        <w:numPr>
          <w:ilvl w:val="0"/>
          <w:numId w:val="6"/>
        </w:numPr>
        <w:spacing w:line="240" w:lineRule="auto"/>
        <w:rPr>
          <w:rFonts w:cs="Arial"/>
          <w:szCs w:val="20"/>
          <w:lang w:val="sl-SI" w:eastAsia="sl-SI"/>
        </w:rPr>
      </w:pPr>
      <w:r w:rsidRPr="00D64C2F">
        <w:rPr>
          <w:rFonts w:cs="Arial"/>
          <w:szCs w:val="20"/>
          <w:lang w:val="sl-SI" w:eastAsia="sl-SI"/>
        </w:rPr>
        <w:t>Služba Vlade Republike Slovenije za zakonodajo.</w:t>
      </w:r>
    </w:p>
    <w:p w14:paraId="6B0508CF" w14:textId="77777777" w:rsidR="00F0310A" w:rsidRDefault="00F0310A" w:rsidP="00AB2341">
      <w:pPr>
        <w:spacing w:line="260" w:lineRule="exact"/>
        <w:ind w:left="17"/>
        <w:rPr>
          <w:rFonts w:cs="Arial"/>
          <w:iCs/>
          <w:szCs w:val="20"/>
          <w:lang w:val="sl-SI"/>
        </w:rPr>
      </w:pPr>
    </w:p>
    <w:p w14:paraId="3B2FF066" w14:textId="77777777" w:rsidR="00083BFA" w:rsidRDefault="00083BFA" w:rsidP="00AB2341">
      <w:pPr>
        <w:spacing w:line="260" w:lineRule="exact"/>
        <w:ind w:left="17"/>
        <w:rPr>
          <w:rFonts w:cs="Arial"/>
          <w:iCs/>
          <w:szCs w:val="20"/>
          <w:lang w:val="sl-SI"/>
        </w:rPr>
      </w:pPr>
    </w:p>
    <w:p w14:paraId="392654FE" w14:textId="77777777" w:rsidR="00AB2341" w:rsidRPr="00AB2341" w:rsidRDefault="00AB2341" w:rsidP="00AB2341">
      <w:pPr>
        <w:spacing w:line="260" w:lineRule="exact"/>
        <w:rPr>
          <w:rFonts w:cs="Arial"/>
          <w:szCs w:val="20"/>
          <w:lang w:val="sl-SI"/>
        </w:rPr>
      </w:pPr>
    </w:p>
    <w:p w14:paraId="0E97693F" w14:textId="77777777" w:rsidR="00083BFA" w:rsidRDefault="00083BFA">
      <w:pPr>
        <w:spacing w:line="260" w:lineRule="exact"/>
        <w:rPr>
          <w:rFonts w:cs="Arial"/>
          <w:b/>
          <w:szCs w:val="20"/>
          <w:lang w:val="sl-SI"/>
        </w:rPr>
      </w:pPr>
      <w:r>
        <w:rPr>
          <w:rFonts w:cs="Arial"/>
          <w:b/>
          <w:szCs w:val="20"/>
          <w:lang w:val="sl-SI"/>
        </w:rPr>
        <w:br w:type="page"/>
      </w:r>
    </w:p>
    <w:p w14:paraId="61AD489D" w14:textId="77777777" w:rsidR="00AB2341" w:rsidRPr="00AB2341" w:rsidRDefault="00AB2341" w:rsidP="00AB2341">
      <w:pPr>
        <w:spacing w:line="240" w:lineRule="auto"/>
        <w:jc w:val="center"/>
        <w:rPr>
          <w:rFonts w:cs="Arial"/>
          <w:b/>
          <w:szCs w:val="20"/>
          <w:lang w:val="sl-SI"/>
        </w:rPr>
      </w:pPr>
      <w:r w:rsidRPr="00AB2341">
        <w:rPr>
          <w:rFonts w:cs="Arial"/>
          <w:b/>
          <w:szCs w:val="20"/>
          <w:lang w:val="sl-SI"/>
        </w:rPr>
        <w:lastRenderedPageBreak/>
        <w:t>OBRAZLOŽITEV</w:t>
      </w:r>
    </w:p>
    <w:p w14:paraId="4FC787C0" w14:textId="77777777" w:rsidR="00AB2341" w:rsidRPr="00AB2341" w:rsidRDefault="00AB2341" w:rsidP="00AB2341">
      <w:pPr>
        <w:spacing w:line="240" w:lineRule="auto"/>
        <w:jc w:val="center"/>
        <w:rPr>
          <w:rFonts w:cs="Arial"/>
          <w:b/>
          <w:szCs w:val="20"/>
          <w:lang w:val="sl-SI"/>
        </w:rPr>
      </w:pPr>
    </w:p>
    <w:p w14:paraId="34AFACFD" w14:textId="77777777" w:rsidR="00EC257F" w:rsidRDefault="00EC257F" w:rsidP="00AB2341">
      <w:pPr>
        <w:spacing w:line="260" w:lineRule="exact"/>
        <w:jc w:val="both"/>
        <w:rPr>
          <w:iCs/>
          <w:szCs w:val="20"/>
          <w:lang w:val="sl-SI"/>
        </w:rPr>
      </w:pPr>
    </w:p>
    <w:p w14:paraId="528C3063" w14:textId="0518E6B7" w:rsidR="00645FAD" w:rsidRPr="00AC2E4F" w:rsidRDefault="00AC2E4F" w:rsidP="00AC2E4F">
      <w:pPr>
        <w:spacing w:line="276" w:lineRule="auto"/>
        <w:jc w:val="both"/>
        <w:rPr>
          <w:lang w:val="sl-SI"/>
        </w:rPr>
      </w:pPr>
      <w:r>
        <w:rPr>
          <w:lang w:val="sl-SI"/>
        </w:rPr>
        <w:t>M</w:t>
      </w:r>
      <w:r w:rsidRPr="00AC2E4F">
        <w:rPr>
          <w:lang w:val="sl-SI"/>
        </w:rPr>
        <w:t>inistrstvo, pristojno za javna naročila</w:t>
      </w:r>
      <w:r w:rsidR="009F74EB">
        <w:rPr>
          <w:lang w:val="sl-SI"/>
        </w:rPr>
        <w:t>,</w:t>
      </w:r>
      <w:r w:rsidRPr="00D2103E">
        <w:rPr>
          <w:rFonts w:cs="Arial"/>
          <w:lang w:val="sl-SI" w:eastAsia="sl-SI"/>
        </w:rPr>
        <w:t xml:space="preserve"> v skladu s tretjim odstavkom 107. člena Zakona o javnem naročanju </w:t>
      </w:r>
      <w:r w:rsidR="00FC2ACF" w:rsidRPr="00D2103E">
        <w:rPr>
          <w:rFonts w:cs="Arial"/>
          <w:lang w:val="sl-SI" w:eastAsia="sl-SI"/>
        </w:rPr>
        <w:t>(</w:t>
      </w:r>
      <w:r w:rsidR="00FC2ACF" w:rsidRPr="000740F5">
        <w:rPr>
          <w:rFonts w:cs="Arial"/>
          <w:lang w:val="sl-SI" w:eastAsia="sl-SI"/>
        </w:rPr>
        <w:t>Uradni list RS, št. 91/15, 14/18, 121/21, 10/22, 74/22 – odl. US, 100/22 – ZNUZSZS, 28/23 in 88/23 – ZOPNN-F</w:t>
      </w:r>
      <w:r w:rsidR="00FC2ACF">
        <w:rPr>
          <w:rFonts w:cs="Arial"/>
          <w:szCs w:val="20"/>
          <w:lang w:val="sl-SI"/>
        </w:rPr>
        <w:t>)</w:t>
      </w:r>
      <w:r w:rsidR="00FC2ACF" w:rsidRPr="00AB2341">
        <w:rPr>
          <w:rFonts w:cs="Arial"/>
          <w:szCs w:val="20"/>
          <w:lang w:val="sl-SI"/>
        </w:rPr>
        <w:t xml:space="preserve"> </w:t>
      </w:r>
      <w:r w:rsidR="00FC2ACF">
        <w:rPr>
          <w:rFonts w:cs="Arial"/>
          <w:szCs w:val="20"/>
          <w:lang w:val="sl-SI"/>
        </w:rPr>
        <w:t xml:space="preserve">in </w:t>
      </w:r>
      <w:r w:rsidR="00FC2ACF" w:rsidRPr="00D2103E">
        <w:rPr>
          <w:rFonts w:cs="Arial"/>
          <w:lang w:val="sl-SI" w:eastAsia="sl-SI"/>
        </w:rPr>
        <w:t>tretj</w:t>
      </w:r>
      <w:r w:rsidR="00566431">
        <w:rPr>
          <w:rFonts w:cs="Arial"/>
          <w:lang w:val="sl-SI" w:eastAsia="sl-SI"/>
        </w:rPr>
        <w:t>im</w:t>
      </w:r>
      <w:r w:rsidR="00FC2ACF">
        <w:rPr>
          <w:rFonts w:cs="Arial"/>
          <w:lang w:val="sl-SI" w:eastAsia="sl-SI"/>
        </w:rPr>
        <w:t xml:space="preserve"> </w:t>
      </w:r>
      <w:r w:rsidR="00FC2ACF" w:rsidRPr="00D2103E">
        <w:rPr>
          <w:rFonts w:cs="Arial"/>
          <w:lang w:val="sl-SI" w:eastAsia="sl-SI"/>
        </w:rPr>
        <w:t>odstavk</w:t>
      </w:r>
      <w:r w:rsidR="00566431">
        <w:rPr>
          <w:rFonts w:cs="Arial"/>
          <w:lang w:val="sl-SI" w:eastAsia="sl-SI"/>
        </w:rPr>
        <w:t>om</w:t>
      </w:r>
      <w:r w:rsidR="00FC2ACF" w:rsidRPr="00D2103E">
        <w:rPr>
          <w:rFonts w:cs="Arial"/>
          <w:lang w:val="sl-SI" w:eastAsia="sl-SI"/>
        </w:rPr>
        <w:t xml:space="preserve"> 84. člena Zakona o javnem naročanju na področju obrambe in varnosti (</w:t>
      </w:r>
      <w:r w:rsidR="00FC2ACF" w:rsidRPr="000740F5">
        <w:rPr>
          <w:rFonts w:cs="Arial"/>
          <w:lang w:val="sl-SI" w:eastAsia="sl-SI"/>
        </w:rPr>
        <w:t>Uradni list RS, št. 90/12, 90/14 – ZDU-1I, 52/16 in 122/23</w:t>
      </w:r>
      <w:r w:rsidR="00FC2ACF">
        <w:rPr>
          <w:rFonts w:cs="Arial"/>
          <w:lang w:val="sl-SI" w:eastAsia="sl-SI"/>
        </w:rPr>
        <w:t>)</w:t>
      </w:r>
      <w:r>
        <w:rPr>
          <w:rFonts w:cs="Arial"/>
          <w:lang w:val="sl-SI" w:eastAsia="sl-SI"/>
        </w:rPr>
        <w:t xml:space="preserve"> </w:t>
      </w:r>
      <w:r w:rsidRPr="00AC2E4F">
        <w:rPr>
          <w:lang w:val="sl-SI"/>
        </w:rPr>
        <w:t xml:space="preserve">na podlagi podatkov o oddanih javnih naročilih v preteklem letu najpozneje do 30. septembra tekočega leta pripravi statistično poročilo o oddanih javnih naročilih v Republiki Sloveniji in ga </w:t>
      </w:r>
      <w:r w:rsidR="0076202C">
        <w:rPr>
          <w:lang w:val="sl-SI"/>
        </w:rPr>
        <w:t>predloži</w:t>
      </w:r>
      <w:r w:rsidR="0076202C" w:rsidRPr="00AC2E4F">
        <w:rPr>
          <w:lang w:val="sl-SI"/>
        </w:rPr>
        <w:t xml:space="preserve"> </w:t>
      </w:r>
      <w:r w:rsidRPr="00AC2E4F">
        <w:rPr>
          <w:lang w:val="sl-SI"/>
        </w:rPr>
        <w:t>vladi v seznanitev</w:t>
      </w:r>
      <w:r>
        <w:rPr>
          <w:lang w:val="sl-SI"/>
        </w:rPr>
        <w:t>.</w:t>
      </w:r>
      <w:r w:rsidRPr="00D2103E">
        <w:rPr>
          <w:rFonts w:cs="Arial"/>
          <w:lang w:val="sl-SI" w:eastAsia="sl-SI"/>
        </w:rPr>
        <w:t xml:space="preserve"> </w:t>
      </w:r>
      <w:r>
        <w:rPr>
          <w:rFonts w:cs="Arial"/>
          <w:lang w:val="sl-SI" w:eastAsia="sl-SI"/>
        </w:rPr>
        <w:t xml:space="preserve">Statistično poročilo </w:t>
      </w:r>
      <w:r w:rsidRPr="00D2103E">
        <w:rPr>
          <w:rFonts w:cs="Arial"/>
          <w:lang w:val="sl-SI" w:eastAsia="sl-SI"/>
        </w:rPr>
        <w:t xml:space="preserve">je pripravljeno na podlagi podatkov, ki se zajemajo neposredno iz obvestil o oddaji naročila, objavljenih na portalu javnih naročil. Poleg tega poročilo zajema še podatke o evidenčnih naročilih, ki so jih naročniki sporočili z vnosom v </w:t>
      </w:r>
      <w:r w:rsidR="009F74EB" w:rsidRPr="00D2103E">
        <w:rPr>
          <w:rFonts w:cs="Arial"/>
          <w:lang w:val="sl-SI" w:eastAsia="sl-SI"/>
        </w:rPr>
        <w:t>poseb</w:t>
      </w:r>
      <w:r w:rsidR="009F74EB">
        <w:rPr>
          <w:rFonts w:cs="Arial"/>
          <w:lang w:val="sl-SI" w:eastAsia="sl-SI"/>
        </w:rPr>
        <w:t>en</w:t>
      </w:r>
      <w:r w:rsidR="009F74EB" w:rsidRPr="00D2103E">
        <w:rPr>
          <w:rFonts w:cs="Arial"/>
          <w:lang w:val="sl-SI" w:eastAsia="sl-SI"/>
        </w:rPr>
        <w:t xml:space="preserve"> </w:t>
      </w:r>
      <w:r w:rsidRPr="00D2103E">
        <w:rPr>
          <w:rFonts w:cs="Arial"/>
          <w:lang w:val="sl-SI" w:eastAsia="sl-SI"/>
        </w:rPr>
        <w:t>namenski program (aplikacijo) na portalu javnih naročil.</w:t>
      </w:r>
    </w:p>
    <w:sectPr w:rsidR="00645FAD" w:rsidRPr="00AC2E4F" w:rsidSect="00C874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1BEBD" w14:textId="77777777" w:rsidR="00990FB0" w:rsidRDefault="00990FB0" w:rsidP="00645FAD">
      <w:pPr>
        <w:spacing w:line="240" w:lineRule="auto"/>
      </w:pPr>
      <w:r>
        <w:separator/>
      </w:r>
    </w:p>
  </w:endnote>
  <w:endnote w:type="continuationSeparator" w:id="0">
    <w:p w14:paraId="2B2DC385" w14:textId="77777777" w:rsidR="00990FB0" w:rsidRDefault="00990FB0" w:rsidP="00645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978E4" w14:textId="77777777" w:rsidR="00990FB0" w:rsidRDefault="00990FB0" w:rsidP="00645FAD">
      <w:pPr>
        <w:spacing w:line="240" w:lineRule="auto"/>
      </w:pPr>
      <w:r>
        <w:separator/>
      </w:r>
    </w:p>
  </w:footnote>
  <w:footnote w:type="continuationSeparator" w:id="0">
    <w:p w14:paraId="1D2D8A99" w14:textId="77777777" w:rsidR="00990FB0" w:rsidRDefault="00990FB0" w:rsidP="00645F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4714"/>
    <w:multiLevelType w:val="hybridMultilevel"/>
    <w:tmpl w:val="C72C683C"/>
    <w:lvl w:ilvl="0" w:tplc="00AADD7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1C4444"/>
    <w:multiLevelType w:val="hybridMultilevel"/>
    <w:tmpl w:val="7E26FA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D7332C"/>
    <w:multiLevelType w:val="hybridMultilevel"/>
    <w:tmpl w:val="7E26FA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1061B1"/>
    <w:multiLevelType w:val="multilevel"/>
    <w:tmpl w:val="2F6EDC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E35239"/>
    <w:multiLevelType w:val="hybridMultilevel"/>
    <w:tmpl w:val="7E26FA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57651C"/>
    <w:multiLevelType w:val="hybridMultilevel"/>
    <w:tmpl w:val="ECEE0EFE"/>
    <w:lvl w:ilvl="0" w:tplc="722A18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0AB5DCB"/>
    <w:multiLevelType w:val="hybridMultilevel"/>
    <w:tmpl w:val="1B1EB5CC"/>
    <w:lvl w:ilvl="0" w:tplc="062C0048">
      <w:start w:val="6"/>
      <w:numFmt w:val="bullet"/>
      <w:lvlText w:val="-"/>
      <w:lvlJc w:val="left"/>
      <w:pPr>
        <w:ind w:left="377" w:hanging="360"/>
      </w:pPr>
      <w:rPr>
        <w:rFonts w:ascii="Arial" w:eastAsia="Times New Roman" w:hAnsi="Arial" w:cs="Arial" w:hint="default"/>
      </w:rPr>
    </w:lvl>
    <w:lvl w:ilvl="1" w:tplc="04240003" w:tentative="1">
      <w:start w:val="1"/>
      <w:numFmt w:val="bullet"/>
      <w:lvlText w:val="o"/>
      <w:lvlJc w:val="left"/>
      <w:pPr>
        <w:ind w:left="1097" w:hanging="360"/>
      </w:pPr>
      <w:rPr>
        <w:rFonts w:ascii="Courier New" w:hAnsi="Courier New" w:cs="Courier New" w:hint="default"/>
      </w:rPr>
    </w:lvl>
    <w:lvl w:ilvl="2" w:tplc="04240005" w:tentative="1">
      <w:start w:val="1"/>
      <w:numFmt w:val="bullet"/>
      <w:lvlText w:val=""/>
      <w:lvlJc w:val="left"/>
      <w:pPr>
        <w:ind w:left="1817" w:hanging="360"/>
      </w:pPr>
      <w:rPr>
        <w:rFonts w:ascii="Wingdings" w:hAnsi="Wingdings" w:hint="default"/>
      </w:rPr>
    </w:lvl>
    <w:lvl w:ilvl="3" w:tplc="04240001" w:tentative="1">
      <w:start w:val="1"/>
      <w:numFmt w:val="bullet"/>
      <w:lvlText w:val=""/>
      <w:lvlJc w:val="left"/>
      <w:pPr>
        <w:ind w:left="2537" w:hanging="360"/>
      </w:pPr>
      <w:rPr>
        <w:rFonts w:ascii="Symbol" w:hAnsi="Symbol" w:hint="default"/>
      </w:rPr>
    </w:lvl>
    <w:lvl w:ilvl="4" w:tplc="04240003" w:tentative="1">
      <w:start w:val="1"/>
      <w:numFmt w:val="bullet"/>
      <w:lvlText w:val="o"/>
      <w:lvlJc w:val="left"/>
      <w:pPr>
        <w:ind w:left="3257" w:hanging="360"/>
      </w:pPr>
      <w:rPr>
        <w:rFonts w:ascii="Courier New" w:hAnsi="Courier New" w:cs="Courier New" w:hint="default"/>
      </w:rPr>
    </w:lvl>
    <w:lvl w:ilvl="5" w:tplc="04240005" w:tentative="1">
      <w:start w:val="1"/>
      <w:numFmt w:val="bullet"/>
      <w:lvlText w:val=""/>
      <w:lvlJc w:val="left"/>
      <w:pPr>
        <w:ind w:left="3977" w:hanging="360"/>
      </w:pPr>
      <w:rPr>
        <w:rFonts w:ascii="Wingdings" w:hAnsi="Wingdings" w:hint="default"/>
      </w:rPr>
    </w:lvl>
    <w:lvl w:ilvl="6" w:tplc="04240001" w:tentative="1">
      <w:start w:val="1"/>
      <w:numFmt w:val="bullet"/>
      <w:lvlText w:val=""/>
      <w:lvlJc w:val="left"/>
      <w:pPr>
        <w:ind w:left="4697" w:hanging="360"/>
      </w:pPr>
      <w:rPr>
        <w:rFonts w:ascii="Symbol" w:hAnsi="Symbol" w:hint="default"/>
      </w:rPr>
    </w:lvl>
    <w:lvl w:ilvl="7" w:tplc="04240003" w:tentative="1">
      <w:start w:val="1"/>
      <w:numFmt w:val="bullet"/>
      <w:lvlText w:val="o"/>
      <w:lvlJc w:val="left"/>
      <w:pPr>
        <w:ind w:left="5417" w:hanging="360"/>
      </w:pPr>
      <w:rPr>
        <w:rFonts w:ascii="Courier New" w:hAnsi="Courier New" w:cs="Courier New" w:hint="default"/>
      </w:rPr>
    </w:lvl>
    <w:lvl w:ilvl="8" w:tplc="04240005" w:tentative="1">
      <w:start w:val="1"/>
      <w:numFmt w:val="bullet"/>
      <w:lvlText w:val=""/>
      <w:lvlJc w:val="left"/>
      <w:pPr>
        <w:ind w:left="6137" w:hanging="360"/>
      </w:pPr>
      <w:rPr>
        <w:rFonts w:ascii="Wingdings" w:hAnsi="Wingdings" w:hint="default"/>
      </w:rPr>
    </w:lvl>
  </w:abstractNum>
  <w:abstractNum w:abstractNumId="8" w15:restartNumberingAfterBreak="0">
    <w:nsid w:val="30F972A0"/>
    <w:multiLevelType w:val="hybridMultilevel"/>
    <w:tmpl w:val="55868F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8833BFB"/>
    <w:multiLevelType w:val="hybridMultilevel"/>
    <w:tmpl w:val="ECEE0EFE"/>
    <w:lvl w:ilvl="0" w:tplc="722A18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2C92755"/>
    <w:multiLevelType w:val="hybridMultilevel"/>
    <w:tmpl w:val="ECEE0EFE"/>
    <w:lvl w:ilvl="0" w:tplc="722A188A">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5BA6CB7"/>
    <w:multiLevelType w:val="hybridMultilevel"/>
    <w:tmpl w:val="AB2E918A"/>
    <w:lvl w:ilvl="0" w:tplc="0548F7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5C61CFD"/>
    <w:multiLevelType w:val="hybridMultilevel"/>
    <w:tmpl w:val="7E26FA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abstractNum w:abstractNumId="17" w15:restartNumberingAfterBreak="0">
    <w:nsid w:val="677E0A48"/>
    <w:multiLevelType w:val="hybridMultilevel"/>
    <w:tmpl w:val="60AE6EA4"/>
    <w:lvl w:ilvl="0" w:tplc="41B0527E">
      <w:start w:val="1"/>
      <w:numFmt w:val="bullet"/>
      <w:lvlText w:val="–"/>
      <w:lvlJc w:val="left"/>
      <w:pPr>
        <w:ind w:left="357" w:hanging="284"/>
      </w:pPr>
      <w:rPr>
        <w:rFonts w:ascii="Calibri" w:eastAsiaTheme="minorHAnsi" w:hAnsi="Calibri" w:cs="Calibri" w:hint="default"/>
      </w:rPr>
    </w:lvl>
    <w:lvl w:ilvl="1" w:tplc="04240003">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abstractNum w:abstractNumId="18" w15:restartNumberingAfterBreak="0">
    <w:nsid w:val="67C300D9"/>
    <w:multiLevelType w:val="hybridMultilevel"/>
    <w:tmpl w:val="B210A252"/>
    <w:lvl w:ilvl="0" w:tplc="76AC1A70">
      <w:start w:val="49"/>
      <w:numFmt w:val="bullet"/>
      <w:lvlText w:val=""/>
      <w:lvlJc w:val="left"/>
      <w:pPr>
        <w:ind w:left="720" w:hanging="360"/>
      </w:pPr>
      <w:rPr>
        <w:rFonts w:ascii="Symbol" w:eastAsia="Times New Roman" w:hAnsi="Symbol" w:cs="Times New Roman" w:hint="default"/>
      </w:rPr>
    </w:lvl>
    <w:lvl w:ilvl="1" w:tplc="13C0171A">
      <w:start w:val="1"/>
      <w:numFmt w:val="bullet"/>
      <w:lvlText w:val="̶"/>
      <w:lvlJc w:val="left"/>
      <w:pPr>
        <w:ind w:left="1440" w:hanging="360"/>
      </w:pPr>
      <w:rPr>
        <w:rFonts w:ascii="Calibri" w:eastAsiaTheme="minorHAnsi" w:hAnsi="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C60332E"/>
    <w:multiLevelType w:val="hybridMultilevel"/>
    <w:tmpl w:val="7E26FA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61008766">
    <w:abstractNumId w:val="9"/>
  </w:num>
  <w:num w:numId="2" w16cid:durableId="149564701">
    <w:abstractNumId w:val="13"/>
  </w:num>
  <w:num w:numId="3" w16cid:durableId="1083339427">
    <w:abstractNumId w:val="4"/>
  </w:num>
  <w:num w:numId="4" w16cid:durableId="1343094915">
    <w:abstractNumId w:val="18"/>
  </w:num>
  <w:num w:numId="5" w16cid:durableId="150411965">
    <w:abstractNumId w:val="11"/>
  </w:num>
  <w:num w:numId="6" w16cid:durableId="701899237">
    <w:abstractNumId w:val="16"/>
  </w:num>
  <w:num w:numId="7" w16cid:durableId="1152865313">
    <w:abstractNumId w:val="3"/>
  </w:num>
  <w:num w:numId="8" w16cid:durableId="1975402195">
    <w:abstractNumId w:val="0"/>
  </w:num>
  <w:num w:numId="9" w16cid:durableId="214126390">
    <w:abstractNumId w:val="8"/>
  </w:num>
  <w:num w:numId="10" w16cid:durableId="1987662792">
    <w:abstractNumId w:val="6"/>
  </w:num>
  <w:num w:numId="11" w16cid:durableId="684287568">
    <w:abstractNumId w:val="10"/>
  </w:num>
  <w:num w:numId="12" w16cid:durableId="1253319994">
    <w:abstractNumId w:val="12"/>
  </w:num>
  <w:num w:numId="13" w16cid:durableId="505751940">
    <w:abstractNumId w:val="14"/>
  </w:num>
  <w:num w:numId="14" w16cid:durableId="1187937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1023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2055211">
    <w:abstractNumId w:val="1"/>
  </w:num>
  <w:num w:numId="17" w16cid:durableId="318963824">
    <w:abstractNumId w:val="2"/>
  </w:num>
  <w:num w:numId="18" w16cid:durableId="1669401197">
    <w:abstractNumId w:val="19"/>
  </w:num>
  <w:num w:numId="19" w16cid:durableId="1510682232">
    <w:abstractNumId w:val="7"/>
  </w:num>
  <w:num w:numId="20" w16cid:durableId="128205583">
    <w:abstractNumId w:val="15"/>
  </w:num>
  <w:num w:numId="21" w16cid:durableId="199248821">
    <w:abstractNumId w:val="5"/>
  </w:num>
  <w:num w:numId="22" w16cid:durableId="1981612072">
    <w:abstractNumId w:val="20"/>
  </w:num>
  <w:num w:numId="23" w16cid:durableId="2257731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AD"/>
    <w:rsid w:val="00010117"/>
    <w:rsid w:val="000102A0"/>
    <w:rsid w:val="0001115C"/>
    <w:rsid w:val="000234AC"/>
    <w:rsid w:val="000414AE"/>
    <w:rsid w:val="00042946"/>
    <w:rsid w:val="000437A4"/>
    <w:rsid w:val="0005076B"/>
    <w:rsid w:val="00080641"/>
    <w:rsid w:val="0008149D"/>
    <w:rsid w:val="000834CC"/>
    <w:rsid w:val="00083BFA"/>
    <w:rsid w:val="00087418"/>
    <w:rsid w:val="00091127"/>
    <w:rsid w:val="000928F7"/>
    <w:rsid w:val="000931A5"/>
    <w:rsid w:val="000A57E5"/>
    <w:rsid w:val="000D7F08"/>
    <w:rsid w:val="000E12CE"/>
    <w:rsid w:val="000F1BBA"/>
    <w:rsid w:val="00110CCC"/>
    <w:rsid w:val="00120C47"/>
    <w:rsid w:val="001220C4"/>
    <w:rsid w:val="0013729A"/>
    <w:rsid w:val="001418CF"/>
    <w:rsid w:val="00145CF8"/>
    <w:rsid w:val="0014612B"/>
    <w:rsid w:val="00183F85"/>
    <w:rsid w:val="00187BFD"/>
    <w:rsid w:val="001A73C2"/>
    <w:rsid w:val="001C7105"/>
    <w:rsid w:val="001D75F0"/>
    <w:rsid w:val="001D7ABE"/>
    <w:rsid w:val="001E3230"/>
    <w:rsid w:val="001E344D"/>
    <w:rsid w:val="001E36EF"/>
    <w:rsid w:val="001E694F"/>
    <w:rsid w:val="001F5FB0"/>
    <w:rsid w:val="00245A56"/>
    <w:rsid w:val="00250A8D"/>
    <w:rsid w:val="00254B61"/>
    <w:rsid w:val="0026683E"/>
    <w:rsid w:val="0027451D"/>
    <w:rsid w:val="00277D7D"/>
    <w:rsid w:val="00287AE7"/>
    <w:rsid w:val="00290CD0"/>
    <w:rsid w:val="00293158"/>
    <w:rsid w:val="00293411"/>
    <w:rsid w:val="002A72E3"/>
    <w:rsid w:val="002C3939"/>
    <w:rsid w:val="002C3AE8"/>
    <w:rsid w:val="002C6669"/>
    <w:rsid w:val="002E273C"/>
    <w:rsid w:val="002E7FC4"/>
    <w:rsid w:val="002F3859"/>
    <w:rsid w:val="00312CFB"/>
    <w:rsid w:val="00315171"/>
    <w:rsid w:val="003307A3"/>
    <w:rsid w:val="00332886"/>
    <w:rsid w:val="003342AE"/>
    <w:rsid w:val="0037243A"/>
    <w:rsid w:val="00376232"/>
    <w:rsid w:val="00383DA1"/>
    <w:rsid w:val="00390151"/>
    <w:rsid w:val="003912E9"/>
    <w:rsid w:val="00395D48"/>
    <w:rsid w:val="003C3AD1"/>
    <w:rsid w:val="003C4B45"/>
    <w:rsid w:val="003C713B"/>
    <w:rsid w:val="003D6294"/>
    <w:rsid w:val="003E15B9"/>
    <w:rsid w:val="003F4AE6"/>
    <w:rsid w:val="003F57CA"/>
    <w:rsid w:val="00402FC9"/>
    <w:rsid w:val="004034BC"/>
    <w:rsid w:val="00423556"/>
    <w:rsid w:val="00425FDD"/>
    <w:rsid w:val="004430E3"/>
    <w:rsid w:val="00456BB2"/>
    <w:rsid w:val="00463411"/>
    <w:rsid w:val="00475841"/>
    <w:rsid w:val="00490E83"/>
    <w:rsid w:val="004A1DD2"/>
    <w:rsid w:val="004A33A7"/>
    <w:rsid w:val="004A6E98"/>
    <w:rsid w:val="004B2025"/>
    <w:rsid w:val="004B5F0C"/>
    <w:rsid w:val="004C55E7"/>
    <w:rsid w:val="004E1041"/>
    <w:rsid w:val="004E51AC"/>
    <w:rsid w:val="004E54B5"/>
    <w:rsid w:val="004F453F"/>
    <w:rsid w:val="00516935"/>
    <w:rsid w:val="005216A0"/>
    <w:rsid w:val="005371DB"/>
    <w:rsid w:val="005567BB"/>
    <w:rsid w:val="00566232"/>
    <w:rsid w:val="00566431"/>
    <w:rsid w:val="00567472"/>
    <w:rsid w:val="00585EC0"/>
    <w:rsid w:val="005A1B1D"/>
    <w:rsid w:val="005A3285"/>
    <w:rsid w:val="005B246B"/>
    <w:rsid w:val="005B36EA"/>
    <w:rsid w:val="005B3BD1"/>
    <w:rsid w:val="005D038B"/>
    <w:rsid w:val="005D34C8"/>
    <w:rsid w:val="005F49AA"/>
    <w:rsid w:val="00624116"/>
    <w:rsid w:val="0063041E"/>
    <w:rsid w:val="006319B6"/>
    <w:rsid w:val="006455D5"/>
    <w:rsid w:val="00645FAD"/>
    <w:rsid w:val="0065004F"/>
    <w:rsid w:val="00651DBD"/>
    <w:rsid w:val="00654ED5"/>
    <w:rsid w:val="00687CDF"/>
    <w:rsid w:val="006A5E0C"/>
    <w:rsid w:val="006C554D"/>
    <w:rsid w:val="0074550A"/>
    <w:rsid w:val="00746160"/>
    <w:rsid w:val="007550E8"/>
    <w:rsid w:val="007561F2"/>
    <w:rsid w:val="00757099"/>
    <w:rsid w:val="0076202C"/>
    <w:rsid w:val="007627E9"/>
    <w:rsid w:val="00764D63"/>
    <w:rsid w:val="00780C99"/>
    <w:rsid w:val="00791446"/>
    <w:rsid w:val="007A215F"/>
    <w:rsid w:val="007B4D4E"/>
    <w:rsid w:val="007C341D"/>
    <w:rsid w:val="007C5664"/>
    <w:rsid w:val="007D1686"/>
    <w:rsid w:val="008067DF"/>
    <w:rsid w:val="00834BF3"/>
    <w:rsid w:val="00840E8F"/>
    <w:rsid w:val="00884E05"/>
    <w:rsid w:val="00891133"/>
    <w:rsid w:val="008B5AF0"/>
    <w:rsid w:val="008C09DF"/>
    <w:rsid w:val="008E276F"/>
    <w:rsid w:val="00905256"/>
    <w:rsid w:val="0091093E"/>
    <w:rsid w:val="009113C1"/>
    <w:rsid w:val="00920464"/>
    <w:rsid w:val="00920FA9"/>
    <w:rsid w:val="00926C32"/>
    <w:rsid w:val="009310E0"/>
    <w:rsid w:val="0093779B"/>
    <w:rsid w:val="009533C1"/>
    <w:rsid w:val="00980058"/>
    <w:rsid w:val="009841C4"/>
    <w:rsid w:val="00990FB0"/>
    <w:rsid w:val="009B0288"/>
    <w:rsid w:val="009B4EF3"/>
    <w:rsid w:val="009C378A"/>
    <w:rsid w:val="009F4EB4"/>
    <w:rsid w:val="009F74EB"/>
    <w:rsid w:val="00A00CE6"/>
    <w:rsid w:val="00A06C89"/>
    <w:rsid w:val="00A42593"/>
    <w:rsid w:val="00A55FE3"/>
    <w:rsid w:val="00A63CFB"/>
    <w:rsid w:val="00A73794"/>
    <w:rsid w:val="00A77299"/>
    <w:rsid w:val="00A9142F"/>
    <w:rsid w:val="00A92384"/>
    <w:rsid w:val="00A925C1"/>
    <w:rsid w:val="00AB2341"/>
    <w:rsid w:val="00AB3041"/>
    <w:rsid w:val="00AC2E4F"/>
    <w:rsid w:val="00AC662E"/>
    <w:rsid w:val="00AD46D6"/>
    <w:rsid w:val="00AE1FF3"/>
    <w:rsid w:val="00AE35DC"/>
    <w:rsid w:val="00B21A68"/>
    <w:rsid w:val="00B25462"/>
    <w:rsid w:val="00B274B4"/>
    <w:rsid w:val="00B3738C"/>
    <w:rsid w:val="00B47FF8"/>
    <w:rsid w:val="00B51EE3"/>
    <w:rsid w:val="00B5605D"/>
    <w:rsid w:val="00B61A5E"/>
    <w:rsid w:val="00B7103C"/>
    <w:rsid w:val="00B756A9"/>
    <w:rsid w:val="00B779E9"/>
    <w:rsid w:val="00B802E3"/>
    <w:rsid w:val="00B86B7C"/>
    <w:rsid w:val="00BB2AFA"/>
    <w:rsid w:val="00BC1D6B"/>
    <w:rsid w:val="00C00ED2"/>
    <w:rsid w:val="00C01520"/>
    <w:rsid w:val="00C1062B"/>
    <w:rsid w:val="00C134EB"/>
    <w:rsid w:val="00C30C09"/>
    <w:rsid w:val="00C41EC8"/>
    <w:rsid w:val="00C46AE4"/>
    <w:rsid w:val="00C74BD1"/>
    <w:rsid w:val="00C87414"/>
    <w:rsid w:val="00C90F5E"/>
    <w:rsid w:val="00C93CFD"/>
    <w:rsid w:val="00C97079"/>
    <w:rsid w:val="00CA7836"/>
    <w:rsid w:val="00CB0444"/>
    <w:rsid w:val="00CC2848"/>
    <w:rsid w:val="00CC3F54"/>
    <w:rsid w:val="00CC77E5"/>
    <w:rsid w:val="00CD40F3"/>
    <w:rsid w:val="00CF3F6A"/>
    <w:rsid w:val="00CF7358"/>
    <w:rsid w:val="00D042B0"/>
    <w:rsid w:val="00D13D9E"/>
    <w:rsid w:val="00D17911"/>
    <w:rsid w:val="00D20C19"/>
    <w:rsid w:val="00D24FC2"/>
    <w:rsid w:val="00D6438E"/>
    <w:rsid w:val="00D64C2F"/>
    <w:rsid w:val="00D65426"/>
    <w:rsid w:val="00D84CDF"/>
    <w:rsid w:val="00D92461"/>
    <w:rsid w:val="00D936BD"/>
    <w:rsid w:val="00DB465D"/>
    <w:rsid w:val="00DC01E4"/>
    <w:rsid w:val="00DC36CC"/>
    <w:rsid w:val="00E03DA4"/>
    <w:rsid w:val="00E15190"/>
    <w:rsid w:val="00E238A6"/>
    <w:rsid w:val="00E31FA2"/>
    <w:rsid w:val="00E44CFE"/>
    <w:rsid w:val="00E46D3B"/>
    <w:rsid w:val="00E72271"/>
    <w:rsid w:val="00E833B7"/>
    <w:rsid w:val="00E867AD"/>
    <w:rsid w:val="00E95A71"/>
    <w:rsid w:val="00E95A91"/>
    <w:rsid w:val="00E96608"/>
    <w:rsid w:val="00EB16AB"/>
    <w:rsid w:val="00EB7C25"/>
    <w:rsid w:val="00EC257F"/>
    <w:rsid w:val="00EC6024"/>
    <w:rsid w:val="00EC6DC3"/>
    <w:rsid w:val="00ED1AFE"/>
    <w:rsid w:val="00F00A71"/>
    <w:rsid w:val="00F0310A"/>
    <w:rsid w:val="00F03FA3"/>
    <w:rsid w:val="00F25DB6"/>
    <w:rsid w:val="00F32A62"/>
    <w:rsid w:val="00F35A93"/>
    <w:rsid w:val="00F36519"/>
    <w:rsid w:val="00F75B64"/>
    <w:rsid w:val="00F76E32"/>
    <w:rsid w:val="00F90D9F"/>
    <w:rsid w:val="00F94657"/>
    <w:rsid w:val="00F9578B"/>
    <w:rsid w:val="00FA18A0"/>
    <w:rsid w:val="00FB0759"/>
    <w:rsid w:val="00FB1FB5"/>
    <w:rsid w:val="00FC2ACF"/>
    <w:rsid w:val="00FC3E46"/>
    <w:rsid w:val="00FD0BE2"/>
    <w:rsid w:val="00FD2B0B"/>
    <w:rsid w:val="00FE3C94"/>
    <w:rsid w:val="00FE453E"/>
    <w:rsid w:val="00FE4736"/>
    <w:rsid w:val="00FE54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E3F1"/>
  <w15:docId w15:val="{E41B1E05-5A10-49FE-B6EC-7DD6F915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FAD"/>
    <w:pPr>
      <w:spacing w:line="260" w:lineRule="atLeast"/>
    </w:pPr>
    <w:rPr>
      <w:rFonts w:ascii="Arial" w:eastAsia="Times New Roman" w:hAnsi="Arial" w:cs="Times New Roman"/>
      <w:sz w:val="20"/>
      <w:szCs w:val="24"/>
      <w:lang w:val="en-US"/>
    </w:rPr>
  </w:style>
  <w:style w:type="paragraph" w:styleId="Heading1">
    <w:name w:val="heading 1"/>
    <w:aliases w:val="NASLOV"/>
    <w:basedOn w:val="Normal"/>
    <w:next w:val="Normal"/>
    <w:link w:val="Heading1Char"/>
    <w:autoRedefine/>
    <w:qFormat/>
    <w:rsid w:val="00645FAD"/>
    <w:pPr>
      <w:keepNext/>
      <w:spacing w:before="240" w:after="60"/>
      <w:outlineLvl w:val="0"/>
    </w:pPr>
    <w:rPr>
      <w:b/>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basedOn w:val="DefaultParagraphFont"/>
    <w:link w:val="Heading1"/>
    <w:rsid w:val="00645FAD"/>
    <w:rPr>
      <w:rFonts w:ascii="Arial" w:eastAsia="Times New Roman" w:hAnsi="Arial" w:cs="Times New Roman"/>
      <w:b/>
      <w:kern w:val="32"/>
      <w:sz w:val="28"/>
      <w:szCs w:val="32"/>
      <w:lang w:val="en-US"/>
    </w:rPr>
  </w:style>
  <w:style w:type="paragraph" w:styleId="Header">
    <w:name w:val="header"/>
    <w:basedOn w:val="Normal"/>
    <w:link w:val="HeaderChar"/>
    <w:rsid w:val="00645FAD"/>
    <w:pPr>
      <w:tabs>
        <w:tab w:val="center" w:pos="4320"/>
        <w:tab w:val="right" w:pos="8640"/>
      </w:tabs>
    </w:pPr>
  </w:style>
  <w:style w:type="character" w:customStyle="1" w:styleId="HeaderChar">
    <w:name w:val="Header Char"/>
    <w:basedOn w:val="DefaultParagraphFont"/>
    <w:link w:val="Header"/>
    <w:rsid w:val="00645FAD"/>
    <w:rPr>
      <w:rFonts w:ascii="Arial" w:eastAsia="Times New Roman" w:hAnsi="Arial" w:cs="Times New Roman"/>
      <w:sz w:val="20"/>
      <w:szCs w:val="24"/>
      <w:lang w:val="en-US"/>
    </w:rPr>
  </w:style>
  <w:style w:type="paragraph" w:customStyle="1" w:styleId="Neotevilenodstavek">
    <w:name w:val="Neoštevilčen odstavek"/>
    <w:basedOn w:val="Normal"/>
    <w:link w:val="NeotevilenodstavekZnak"/>
    <w:uiPriority w:val="99"/>
    <w:qFormat/>
    <w:rsid w:val="00645FAD"/>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uiPriority w:val="99"/>
    <w:rsid w:val="00645FAD"/>
    <w:rPr>
      <w:rFonts w:ascii="Arial" w:eastAsia="Times New Roman" w:hAnsi="Arial" w:cs="Arial"/>
      <w:lang w:eastAsia="sl-SI"/>
    </w:rPr>
  </w:style>
  <w:style w:type="paragraph" w:customStyle="1" w:styleId="Oddelek">
    <w:name w:val="Oddelek"/>
    <w:basedOn w:val="Normal"/>
    <w:link w:val="OddelekZnak1"/>
    <w:qFormat/>
    <w:rsid w:val="00645FAD"/>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645FAD"/>
    <w:rPr>
      <w:rFonts w:ascii="Arial" w:eastAsia="Times New Roman" w:hAnsi="Arial" w:cs="Arial"/>
      <w:b/>
      <w:lang w:eastAsia="sl-SI"/>
    </w:rPr>
  </w:style>
  <w:style w:type="paragraph" w:styleId="ListParagraph">
    <w:name w:val="List Paragraph"/>
    <w:basedOn w:val="Normal"/>
    <w:uiPriority w:val="34"/>
    <w:qFormat/>
    <w:rsid w:val="00645FAD"/>
    <w:pPr>
      <w:ind w:left="720"/>
      <w:contextualSpacing/>
    </w:pPr>
  </w:style>
  <w:style w:type="paragraph" w:customStyle="1" w:styleId="len">
    <w:name w:val="len"/>
    <w:basedOn w:val="Normal"/>
    <w:rsid w:val="00645FAD"/>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ormal"/>
    <w:rsid w:val="00645FAD"/>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ormal"/>
    <w:rsid w:val="00645FAD"/>
    <w:pPr>
      <w:spacing w:before="100" w:beforeAutospacing="1" w:after="100" w:afterAutospacing="1" w:line="240" w:lineRule="auto"/>
    </w:pPr>
    <w:rPr>
      <w:rFonts w:ascii="Times New Roman" w:hAnsi="Times New Roman"/>
      <w:sz w:val="24"/>
      <w:lang w:val="sl-SI" w:eastAsia="sl-SI"/>
    </w:rPr>
  </w:style>
  <w:style w:type="character" w:styleId="Hyperlink">
    <w:name w:val="Hyperlink"/>
    <w:basedOn w:val="DefaultParagraphFont"/>
    <w:uiPriority w:val="99"/>
    <w:unhideWhenUsed/>
    <w:rsid w:val="00645FAD"/>
    <w:rPr>
      <w:color w:val="0563C1" w:themeColor="hyperlink"/>
      <w:u w:val="single"/>
    </w:rPr>
  </w:style>
  <w:style w:type="paragraph" w:customStyle="1" w:styleId="tevilnatoka">
    <w:name w:val="tevilnatoka"/>
    <w:basedOn w:val="Normal"/>
    <w:rsid w:val="00645FAD"/>
    <w:pPr>
      <w:spacing w:before="100" w:beforeAutospacing="1" w:after="100" w:afterAutospacing="1" w:line="240" w:lineRule="auto"/>
    </w:pPr>
    <w:rPr>
      <w:rFonts w:ascii="Times New Roman" w:hAnsi="Times New Roman"/>
      <w:sz w:val="24"/>
      <w:lang w:val="sl-SI" w:eastAsia="sl-SI"/>
    </w:rPr>
  </w:style>
  <w:style w:type="paragraph" w:styleId="FootnoteText">
    <w:name w:val="footnote text"/>
    <w:basedOn w:val="Normal"/>
    <w:link w:val="FootnoteTextChar"/>
    <w:unhideWhenUsed/>
    <w:rsid w:val="00645FAD"/>
    <w:pPr>
      <w:spacing w:line="240" w:lineRule="auto"/>
    </w:pPr>
    <w:rPr>
      <w:szCs w:val="20"/>
    </w:rPr>
  </w:style>
  <w:style w:type="character" w:customStyle="1" w:styleId="FootnoteTextChar">
    <w:name w:val="Footnote Text Char"/>
    <w:basedOn w:val="DefaultParagraphFont"/>
    <w:link w:val="FootnoteText"/>
    <w:rsid w:val="00645FAD"/>
    <w:rPr>
      <w:rFonts w:ascii="Arial" w:eastAsia="Times New Roman" w:hAnsi="Arial" w:cs="Times New Roman"/>
      <w:sz w:val="20"/>
      <w:szCs w:val="20"/>
      <w:lang w:val="en-US"/>
    </w:rPr>
  </w:style>
  <w:style w:type="character" w:styleId="FootnoteReference">
    <w:name w:val="footnote reference"/>
    <w:basedOn w:val="DefaultParagraphFont"/>
    <w:unhideWhenUsed/>
    <w:rsid w:val="00645FAD"/>
    <w:rPr>
      <w:vertAlign w:val="superscript"/>
    </w:rPr>
  </w:style>
  <w:style w:type="paragraph" w:customStyle="1" w:styleId="podpisi">
    <w:name w:val="podpisi"/>
    <w:basedOn w:val="Normal"/>
    <w:qFormat/>
    <w:rsid w:val="00290CD0"/>
    <w:pPr>
      <w:tabs>
        <w:tab w:val="left" w:pos="3402"/>
      </w:tabs>
    </w:pPr>
    <w:rPr>
      <w:lang w:val="it-IT"/>
    </w:rPr>
  </w:style>
  <w:style w:type="character" w:styleId="CommentReference">
    <w:name w:val="annotation reference"/>
    <w:basedOn w:val="DefaultParagraphFont"/>
    <w:uiPriority w:val="99"/>
    <w:semiHidden/>
    <w:unhideWhenUsed/>
    <w:rsid w:val="00F9578B"/>
    <w:rPr>
      <w:sz w:val="16"/>
      <w:szCs w:val="16"/>
    </w:rPr>
  </w:style>
  <w:style w:type="paragraph" w:styleId="CommentText">
    <w:name w:val="annotation text"/>
    <w:basedOn w:val="Normal"/>
    <w:link w:val="CommentTextChar"/>
    <w:uiPriority w:val="99"/>
    <w:semiHidden/>
    <w:unhideWhenUsed/>
    <w:rsid w:val="00F9578B"/>
    <w:pPr>
      <w:spacing w:line="240" w:lineRule="auto"/>
    </w:pPr>
    <w:rPr>
      <w:szCs w:val="20"/>
    </w:rPr>
  </w:style>
  <w:style w:type="character" w:customStyle="1" w:styleId="CommentTextChar">
    <w:name w:val="Comment Text Char"/>
    <w:basedOn w:val="DefaultParagraphFont"/>
    <w:link w:val="CommentText"/>
    <w:uiPriority w:val="99"/>
    <w:semiHidden/>
    <w:rsid w:val="00F9578B"/>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9578B"/>
    <w:rPr>
      <w:b/>
      <w:bCs/>
    </w:rPr>
  </w:style>
  <w:style w:type="character" w:customStyle="1" w:styleId="CommentSubjectChar">
    <w:name w:val="Comment Subject Char"/>
    <w:basedOn w:val="CommentTextChar"/>
    <w:link w:val="CommentSubject"/>
    <w:uiPriority w:val="99"/>
    <w:semiHidden/>
    <w:rsid w:val="00F9578B"/>
    <w:rPr>
      <w:rFonts w:ascii="Arial" w:eastAsia="Times New Roman" w:hAnsi="Arial" w:cs="Times New Roman"/>
      <w:b/>
      <w:bCs/>
      <w:sz w:val="20"/>
      <w:szCs w:val="20"/>
      <w:lang w:val="en-US"/>
    </w:rPr>
  </w:style>
  <w:style w:type="paragraph" w:styleId="Revision">
    <w:name w:val="Revision"/>
    <w:hidden/>
    <w:uiPriority w:val="99"/>
    <w:semiHidden/>
    <w:rsid w:val="00BC1D6B"/>
    <w:pPr>
      <w:spacing w:line="240" w:lineRule="auto"/>
    </w:pPr>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5664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3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68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radni-list.si/glasilo-uradni-list-rs/vsebina/2022-01-1705" TargetMode="External"/><Relationship Id="rId18" Type="http://schemas.openxmlformats.org/officeDocument/2006/relationships/hyperlink" Target="https://www.uradni-list.si/glasilo-uradni-list-rs/vsebina/2016-01-229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adni-list.si/glasilo-uradni-list-rs/vsebina/2022-01-0107" TargetMode="External"/><Relationship Id="rId17" Type="http://schemas.openxmlformats.org/officeDocument/2006/relationships/hyperlink" Target="https://www.uradni-list.si/glasilo-uradni-list-rs/vsebina/2014-01-3646" TargetMode="External"/><Relationship Id="rId2" Type="http://schemas.openxmlformats.org/officeDocument/2006/relationships/numbering" Target="numbering.xml"/><Relationship Id="rId16" Type="http://schemas.openxmlformats.org/officeDocument/2006/relationships/hyperlink" Target="https://www.uradni-list.si/glasilo-uradni-list-rs/vsebina/2023-01-25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1-01-2575"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3-01-0530" TargetMode="External"/><Relationship Id="rId10" Type="http://schemas.openxmlformats.org/officeDocument/2006/relationships/hyperlink" Target="https://www.uradni-list.si/glasilo-uradni-list-rs/vsebina/2018-01-0588" TargetMode="External"/><Relationship Id="rId19" Type="http://schemas.openxmlformats.org/officeDocument/2006/relationships/hyperlink" Target="https://www.uradni-list.si/glasilo-uradni-list-rs/vsebina/2023-01-3591"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yperlink" Target="https://www.uradni-list.si/glasilo-uradni-list-rs/vsebina/2022-01-251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1749D7-30A8-45E6-96EA-73696751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1963</Words>
  <Characters>11191</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SVZ</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MJU</dc:creator>
  <cp:lastModifiedBy>Mitja Medvešček</cp:lastModifiedBy>
  <cp:revision>6</cp:revision>
  <cp:lastPrinted>2022-09-14T12:42:00Z</cp:lastPrinted>
  <dcterms:created xsi:type="dcterms:W3CDTF">2025-08-21T12:53:00Z</dcterms:created>
  <dcterms:modified xsi:type="dcterms:W3CDTF">2025-08-22T13:00:00Z</dcterms:modified>
</cp:coreProperties>
</file>