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817609" w:rsidRPr="00457816" w14:paraId="75E806BD" w14:textId="77777777" w:rsidTr="00DD1F71">
        <w:trPr>
          <w:gridAfter w:val="2"/>
          <w:wAfter w:w="2926" w:type="dxa"/>
        </w:trPr>
        <w:tc>
          <w:tcPr>
            <w:tcW w:w="6237" w:type="dxa"/>
            <w:gridSpan w:val="2"/>
          </w:tcPr>
          <w:p w14:paraId="4C0EFC0B" w14:textId="05FF8190" w:rsidR="00817609" w:rsidRPr="00457816" w:rsidRDefault="001E444C" w:rsidP="00DD1F71">
            <w:pPr>
              <w:pStyle w:val="Neotevilenodstavek"/>
              <w:spacing w:before="120" w:after="120"/>
              <w:rPr>
                <w:rFonts w:cs="Arial"/>
                <w:sz w:val="20"/>
                <w:lang w:eastAsia="sl-SI"/>
              </w:rPr>
            </w:pPr>
            <w:r>
              <w:rPr>
                <w:rFonts w:cs="Arial"/>
                <w:sz w:val="20"/>
                <w:lang w:eastAsia="sl-SI"/>
              </w:rPr>
              <w:t xml:space="preserve"> </w:t>
            </w:r>
            <w:r w:rsidR="00817609" w:rsidRPr="00457816">
              <w:rPr>
                <w:rFonts w:cs="Arial"/>
                <w:sz w:val="20"/>
                <w:lang w:eastAsia="sl-SI"/>
              </w:rPr>
              <w:t xml:space="preserve">Številka: </w:t>
            </w:r>
            <w:bookmarkStart w:id="0" w:name="_Hlk68007749"/>
            <w:r w:rsidR="00817609" w:rsidRPr="00457816">
              <w:rPr>
                <w:rFonts w:cs="Arial"/>
                <w:sz w:val="20"/>
                <w:lang w:eastAsia="sl-SI"/>
              </w:rPr>
              <w:t xml:space="preserve">IPP </w:t>
            </w:r>
            <w:r w:rsidR="00203D9B" w:rsidRPr="00203D9B">
              <w:rPr>
                <w:rFonts w:cs="Arial"/>
                <w:sz w:val="20"/>
                <w:lang w:eastAsia="sl-SI"/>
              </w:rPr>
              <w:t>007-1076/2022</w:t>
            </w:r>
            <w:bookmarkEnd w:id="0"/>
            <w:r w:rsidR="00ED3D1B">
              <w:rPr>
                <w:rFonts w:cs="Arial"/>
                <w:sz w:val="20"/>
                <w:lang w:eastAsia="sl-SI"/>
              </w:rPr>
              <w:t>/40</w:t>
            </w:r>
            <w:r w:rsidR="00203D9B">
              <w:rPr>
                <w:rFonts w:cs="Arial"/>
                <w:sz w:val="20"/>
                <w:lang w:eastAsia="sl-SI"/>
              </w:rPr>
              <w:t xml:space="preserve"> </w:t>
            </w:r>
          </w:p>
        </w:tc>
      </w:tr>
      <w:tr w:rsidR="00817609" w:rsidRPr="00457816" w14:paraId="71B8B57B" w14:textId="77777777" w:rsidTr="00DD1F71">
        <w:trPr>
          <w:gridAfter w:val="2"/>
          <w:wAfter w:w="2926" w:type="dxa"/>
        </w:trPr>
        <w:tc>
          <w:tcPr>
            <w:tcW w:w="6237" w:type="dxa"/>
            <w:gridSpan w:val="2"/>
          </w:tcPr>
          <w:p w14:paraId="61576B35" w14:textId="5E1536E0" w:rsidR="00817609" w:rsidRPr="00457816" w:rsidRDefault="00817609" w:rsidP="00DD1F71">
            <w:pPr>
              <w:pStyle w:val="Neotevilenodstavek"/>
              <w:spacing w:before="120" w:after="120"/>
              <w:rPr>
                <w:rFonts w:cs="Arial"/>
                <w:sz w:val="20"/>
                <w:lang w:eastAsia="sl-SI"/>
              </w:rPr>
            </w:pPr>
            <w:r w:rsidRPr="00457816">
              <w:rPr>
                <w:rFonts w:cs="Arial"/>
                <w:sz w:val="20"/>
                <w:lang w:eastAsia="sl-SI"/>
              </w:rPr>
              <w:t xml:space="preserve">Ljubljana, </w:t>
            </w:r>
            <w:r w:rsidR="004F6BBC">
              <w:rPr>
                <w:rFonts w:cs="Arial"/>
                <w:sz w:val="20"/>
                <w:lang w:eastAsia="sl-SI"/>
              </w:rPr>
              <w:t>21</w:t>
            </w:r>
            <w:r w:rsidRPr="00457816">
              <w:rPr>
                <w:rFonts w:cs="Arial"/>
                <w:sz w:val="20"/>
                <w:lang w:eastAsia="sl-SI"/>
              </w:rPr>
              <w:t xml:space="preserve">. </w:t>
            </w:r>
            <w:r w:rsidR="00635EAB">
              <w:rPr>
                <w:rFonts w:cs="Arial"/>
                <w:sz w:val="20"/>
                <w:lang w:eastAsia="sl-SI"/>
              </w:rPr>
              <w:t>12</w:t>
            </w:r>
            <w:r w:rsidRPr="00457816">
              <w:rPr>
                <w:rFonts w:cs="Arial"/>
                <w:sz w:val="20"/>
                <w:lang w:eastAsia="sl-SI"/>
              </w:rPr>
              <w:t>. 202</w:t>
            </w:r>
            <w:r w:rsidR="007D23DD" w:rsidRPr="00457816">
              <w:rPr>
                <w:rFonts w:cs="Arial"/>
                <w:sz w:val="20"/>
                <w:lang w:eastAsia="sl-SI"/>
              </w:rPr>
              <w:t>3</w:t>
            </w:r>
          </w:p>
        </w:tc>
      </w:tr>
      <w:tr w:rsidR="00817609" w:rsidRPr="00457816" w14:paraId="4F1CB13F" w14:textId="77777777" w:rsidTr="00DD1F71">
        <w:trPr>
          <w:gridAfter w:val="2"/>
          <w:wAfter w:w="2926" w:type="dxa"/>
        </w:trPr>
        <w:tc>
          <w:tcPr>
            <w:tcW w:w="6237" w:type="dxa"/>
            <w:gridSpan w:val="2"/>
          </w:tcPr>
          <w:p w14:paraId="561718BB" w14:textId="77777777" w:rsidR="00817609" w:rsidRPr="00457816" w:rsidRDefault="00817609" w:rsidP="00DD1F71">
            <w:pPr>
              <w:pStyle w:val="Neotevilenodstavek"/>
              <w:spacing w:before="120" w:after="120"/>
              <w:rPr>
                <w:rFonts w:cs="Arial"/>
                <w:sz w:val="20"/>
                <w:lang w:eastAsia="sl-SI"/>
              </w:rPr>
            </w:pPr>
            <w:r w:rsidRPr="00457816">
              <w:rPr>
                <w:rFonts w:cs="Arial"/>
                <w:sz w:val="20"/>
                <w:lang w:eastAsia="sl-SI"/>
              </w:rPr>
              <w:t xml:space="preserve">EVA: </w:t>
            </w:r>
            <w:r w:rsidR="00203D9B" w:rsidRPr="00203D9B">
              <w:rPr>
                <w:rFonts w:cs="Arial"/>
                <w:sz w:val="20"/>
                <w:lang w:eastAsia="sl-SI"/>
              </w:rPr>
              <w:t>2022-1611-0142</w:t>
            </w:r>
            <w:r w:rsidR="00203D9B">
              <w:rPr>
                <w:rFonts w:cs="Arial"/>
                <w:sz w:val="20"/>
                <w:lang w:eastAsia="sl-SI"/>
              </w:rPr>
              <w:t xml:space="preserve"> </w:t>
            </w:r>
          </w:p>
        </w:tc>
      </w:tr>
      <w:tr w:rsidR="00817609" w:rsidRPr="00457816" w14:paraId="30AEBB93" w14:textId="77777777" w:rsidTr="00DD1F71">
        <w:trPr>
          <w:gridAfter w:val="2"/>
          <w:wAfter w:w="2926" w:type="dxa"/>
        </w:trPr>
        <w:tc>
          <w:tcPr>
            <w:tcW w:w="6237" w:type="dxa"/>
            <w:gridSpan w:val="2"/>
          </w:tcPr>
          <w:p w14:paraId="1AC8ACA2" w14:textId="77777777" w:rsidR="00817609" w:rsidRPr="00457816" w:rsidRDefault="00817609" w:rsidP="00DD1F71">
            <w:pPr>
              <w:pStyle w:val="Brezrazmikov"/>
              <w:rPr>
                <w:sz w:val="20"/>
                <w:szCs w:val="20"/>
                <w:lang w:val="sl-SI"/>
              </w:rPr>
            </w:pPr>
          </w:p>
          <w:p w14:paraId="1F93882A" w14:textId="77777777" w:rsidR="00817609" w:rsidRPr="00457816" w:rsidRDefault="00817609" w:rsidP="00DD1F71">
            <w:pPr>
              <w:pStyle w:val="Brezrazmikov"/>
              <w:rPr>
                <w:sz w:val="20"/>
                <w:szCs w:val="20"/>
                <w:lang w:val="sl-SI"/>
              </w:rPr>
            </w:pPr>
            <w:r w:rsidRPr="00457816">
              <w:rPr>
                <w:sz w:val="20"/>
                <w:szCs w:val="20"/>
                <w:lang w:val="sl-SI"/>
              </w:rPr>
              <w:t>GENERALNI SEKRETARIAT VLADE REPUBLIKE SLOVENIJE</w:t>
            </w:r>
          </w:p>
          <w:p w14:paraId="79DB6768" w14:textId="77777777" w:rsidR="00817609" w:rsidRPr="00457816" w:rsidRDefault="004F6BBC" w:rsidP="00DD1F71">
            <w:pPr>
              <w:pStyle w:val="Brezrazmikov"/>
              <w:rPr>
                <w:sz w:val="20"/>
                <w:szCs w:val="20"/>
                <w:lang w:val="sl-SI"/>
              </w:rPr>
            </w:pPr>
            <w:hyperlink r:id="rId8" w:history="1">
              <w:r w:rsidR="00817609" w:rsidRPr="00457816">
                <w:rPr>
                  <w:rStyle w:val="Hiperpovezava"/>
                  <w:sz w:val="20"/>
                  <w:szCs w:val="20"/>
                  <w:lang w:val="sl-SI"/>
                </w:rPr>
                <w:t>Gp.gs@gov.si</w:t>
              </w:r>
            </w:hyperlink>
          </w:p>
          <w:p w14:paraId="711AEACD" w14:textId="77777777" w:rsidR="00817609" w:rsidRPr="00457816" w:rsidRDefault="00817609" w:rsidP="00DD1F71">
            <w:pPr>
              <w:pStyle w:val="Brezrazmikov"/>
              <w:rPr>
                <w:sz w:val="20"/>
                <w:szCs w:val="20"/>
                <w:lang w:val="sl-SI"/>
              </w:rPr>
            </w:pPr>
          </w:p>
        </w:tc>
      </w:tr>
      <w:tr w:rsidR="00817609" w:rsidRPr="00457816" w14:paraId="6239AE43" w14:textId="77777777" w:rsidTr="00DD1F71">
        <w:tc>
          <w:tcPr>
            <w:tcW w:w="9163" w:type="dxa"/>
            <w:gridSpan w:val="4"/>
          </w:tcPr>
          <w:p w14:paraId="3A5ECF0B" w14:textId="77777777" w:rsidR="00817609" w:rsidRPr="00457816" w:rsidRDefault="00817609" w:rsidP="00DD1F71">
            <w:pPr>
              <w:pStyle w:val="Naslovpredpisa"/>
              <w:spacing w:before="0" w:after="0" w:line="260" w:lineRule="atLeast"/>
              <w:jc w:val="both"/>
              <w:rPr>
                <w:sz w:val="20"/>
                <w:szCs w:val="20"/>
                <w:lang w:eastAsia="sl-SI"/>
              </w:rPr>
            </w:pPr>
            <w:r w:rsidRPr="00457816">
              <w:rPr>
                <w:sz w:val="20"/>
                <w:szCs w:val="20"/>
              </w:rPr>
              <w:t xml:space="preserve">ZADEVA: Predlog </w:t>
            </w:r>
            <w:r w:rsidR="00203D9B" w:rsidRPr="00203D9B">
              <w:rPr>
                <w:rFonts w:eastAsia="Times New Roman"/>
                <w:sz w:val="20"/>
                <w:szCs w:val="20"/>
              </w:rPr>
              <w:t xml:space="preserve">Zakona o izvajanju Uredbe (EU) o okviru za sanacijo in reševanje centralnih nasprotnih strank </w:t>
            </w:r>
          </w:p>
        </w:tc>
      </w:tr>
      <w:tr w:rsidR="00817609" w:rsidRPr="00457816" w14:paraId="630CB991" w14:textId="77777777" w:rsidTr="00DD1F71">
        <w:tc>
          <w:tcPr>
            <w:tcW w:w="9163" w:type="dxa"/>
            <w:gridSpan w:val="4"/>
          </w:tcPr>
          <w:p w14:paraId="59DF354D" w14:textId="77777777" w:rsidR="00817609" w:rsidRPr="00457816" w:rsidRDefault="00817609" w:rsidP="00DD1F71">
            <w:pPr>
              <w:pStyle w:val="Brezrazmikov"/>
              <w:rPr>
                <w:b/>
                <w:sz w:val="20"/>
                <w:szCs w:val="20"/>
                <w:lang w:val="sl-SI"/>
              </w:rPr>
            </w:pPr>
            <w:r w:rsidRPr="00457816">
              <w:rPr>
                <w:b/>
                <w:sz w:val="20"/>
                <w:szCs w:val="20"/>
                <w:lang w:val="sl-SI"/>
              </w:rPr>
              <w:t>1. Predlog sklepa vlade:</w:t>
            </w:r>
          </w:p>
        </w:tc>
      </w:tr>
      <w:tr w:rsidR="00817609" w:rsidRPr="00457816" w14:paraId="536F2D60" w14:textId="77777777" w:rsidTr="00DD1F71">
        <w:tc>
          <w:tcPr>
            <w:tcW w:w="9163" w:type="dxa"/>
            <w:gridSpan w:val="4"/>
          </w:tcPr>
          <w:p w14:paraId="7A37CD68" w14:textId="77777777" w:rsidR="00817609" w:rsidRPr="00457816" w:rsidRDefault="00817609" w:rsidP="00DD1F71">
            <w:pPr>
              <w:pStyle w:val="Brezrazmikov"/>
              <w:jc w:val="both"/>
              <w:rPr>
                <w:sz w:val="20"/>
                <w:szCs w:val="20"/>
                <w:lang w:val="sl-SI"/>
              </w:rPr>
            </w:pPr>
          </w:p>
          <w:p w14:paraId="49D017E6" w14:textId="77777777" w:rsidR="00817609" w:rsidRPr="00457816" w:rsidRDefault="00457816" w:rsidP="00457816">
            <w:pPr>
              <w:pStyle w:val="Brezrazmikov"/>
              <w:jc w:val="both"/>
              <w:rPr>
                <w:sz w:val="20"/>
                <w:szCs w:val="20"/>
                <w:lang w:val="sl-SI"/>
              </w:rPr>
            </w:pPr>
            <w:r w:rsidRPr="00457816">
              <w:rPr>
                <w:sz w:val="20"/>
                <w:szCs w:val="20"/>
                <w:lang w:val="sl-SI"/>
              </w:rPr>
              <w:t>Na podlagi drugega odstavka 2. člena Zakona o Vladi Republike Slovenije (Uradni list RS, št. 24/05 – uradno prečiščeno besedilo, 109/08, 38/10 – ZUKN, 8/12, 21/13, 47/13 – ZDU-1G, 65/14, 55/17 in 163/22) je Vlada Republike Slovenije na svoji … seji dne … pod točko… sprejela naslednji</w:t>
            </w:r>
          </w:p>
          <w:p w14:paraId="4F31BBFA" w14:textId="77777777" w:rsidR="00457816" w:rsidRPr="00457816" w:rsidRDefault="00457816" w:rsidP="00457816">
            <w:pPr>
              <w:pStyle w:val="Brezrazmikov"/>
              <w:jc w:val="both"/>
              <w:rPr>
                <w:sz w:val="20"/>
                <w:szCs w:val="20"/>
                <w:lang w:val="sl-SI"/>
              </w:rPr>
            </w:pPr>
          </w:p>
          <w:p w14:paraId="42055577" w14:textId="6B689EDA" w:rsidR="00817609" w:rsidRPr="00457816" w:rsidRDefault="00817609" w:rsidP="00DD1F71">
            <w:pPr>
              <w:pStyle w:val="Brezrazmikov"/>
              <w:jc w:val="center"/>
              <w:rPr>
                <w:sz w:val="20"/>
                <w:szCs w:val="20"/>
                <w:lang w:val="sl-SI" w:eastAsia="sl-SI"/>
              </w:rPr>
            </w:pPr>
            <w:r w:rsidRPr="00457816">
              <w:rPr>
                <w:sz w:val="20"/>
                <w:szCs w:val="20"/>
                <w:lang w:val="sl-SI"/>
              </w:rPr>
              <w:t xml:space="preserve">S K L E P: </w:t>
            </w:r>
          </w:p>
          <w:p w14:paraId="61AC826E" w14:textId="77777777" w:rsidR="00817609" w:rsidRPr="00457816" w:rsidRDefault="00817609" w:rsidP="00DD1F71">
            <w:pPr>
              <w:autoSpaceDE w:val="0"/>
              <w:autoSpaceDN w:val="0"/>
              <w:adjustRightInd w:val="0"/>
              <w:ind w:left="540"/>
              <w:jc w:val="both"/>
              <w:rPr>
                <w:rFonts w:cs="Arial"/>
                <w:szCs w:val="20"/>
              </w:rPr>
            </w:pPr>
          </w:p>
          <w:p w14:paraId="3214ABC0" w14:textId="3560E46C" w:rsidR="00817609" w:rsidRPr="00457816" w:rsidRDefault="00817609" w:rsidP="00DD1F71">
            <w:pPr>
              <w:pStyle w:val="Brezrazmikov"/>
              <w:jc w:val="both"/>
              <w:rPr>
                <w:sz w:val="20"/>
                <w:szCs w:val="20"/>
                <w:lang w:val="sl-SI"/>
              </w:rPr>
            </w:pPr>
            <w:r w:rsidRPr="00457816">
              <w:rPr>
                <w:sz w:val="20"/>
                <w:szCs w:val="20"/>
                <w:lang w:val="sl-SI"/>
              </w:rPr>
              <w:t xml:space="preserve">Vlada Republike Slovenije je določila besedilo </w:t>
            </w:r>
            <w:r w:rsidR="00CF3156">
              <w:rPr>
                <w:sz w:val="20"/>
                <w:szCs w:val="20"/>
                <w:lang w:val="sl-SI"/>
              </w:rPr>
              <w:t>p</w:t>
            </w:r>
            <w:r w:rsidRPr="00457816">
              <w:rPr>
                <w:sz w:val="20"/>
                <w:szCs w:val="20"/>
                <w:lang w:val="sl-SI"/>
              </w:rPr>
              <w:t xml:space="preserve">redloga Zakona o izvajanju uredbe (EU) </w:t>
            </w:r>
            <w:r w:rsidR="003B2F85" w:rsidRPr="003B2F85">
              <w:rPr>
                <w:sz w:val="20"/>
                <w:szCs w:val="20"/>
                <w:lang w:val="sl-SI"/>
              </w:rPr>
              <w:t>o okviru za sanacijo in reševanje centralnih nasprotnih strank</w:t>
            </w:r>
            <w:r w:rsidRPr="00457816">
              <w:rPr>
                <w:sz w:val="20"/>
                <w:szCs w:val="20"/>
                <w:lang w:val="sl-SI"/>
              </w:rPr>
              <w:t xml:space="preserve"> </w:t>
            </w:r>
            <w:r w:rsidR="00784D3D">
              <w:rPr>
                <w:sz w:val="20"/>
                <w:szCs w:val="20"/>
                <w:lang w:val="sl-SI"/>
              </w:rPr>
              <w:t>ter</w:t>
            </w:r>
            <w:r w:rsidRPr="00457816">
              <w:rPr>
                <w:sz w:val="20"/>
                <w:szCs w:val="20"/>
                <w:lang w:val="sl-SI"/>
              </w:rPr>
              <w:t xml:space="preserve"> ga predloži Državnemu zboru Republike Slovenije v obravnavo in sprejetje po </w:t>
            </w:r>
            <w:r w:rsidR="00FD66EC" w:rsidRPr="00457816">
              <w:rPr>
                <w:sz w:val="20"/>
                <w:szCs w:val="20"/>
                <w:lang w:val="sl-SI"/>
              </w:rPr>
              <w:t xml:space="preserve">rednem </w:t>
            </w:r>
            <w:r w:rsidRPr="00457816">
              <w:rPr>
                <w:sz w:val="20"/>
                <w:szCs w:val="20"/>
                <w:lang w:val="sl-SI"/>
              </w:rPr>
              <w:t>zakonodajnem postopku.</w:t>
            </w:r>
          </w:p>
          <w:p w14:paraId="5E0DACE8" w14:textId="77777777" w:rsidR="00817609" w:rsidRPr="00457816" w:rsidRDefault="00817609" w:rsidP="00DD1F71">
            <w:pPr>
              <w:rPr>
                <w:rFonts w:cs="Arial"/>
                <w:bCs/>
                <w:szCs w:val="20"/>
                <w:lang w:eastAsia="ar-SA"/>
              </w:rPr>
            </w:pPr>
          </w:p>
          <w:p w14:paraId="4DAF170C" w14:textId="77777777" w:rsidR="00817609" w:rsidRPr="00457816" w:rsidRDefault="00817609" w:rsidP="00DD1F71">
            <w:pPr>
              <w:rPr>
                <w:rFonts w:cs="Arial"/>
                <w:bCs/>
                <w:szCs w:val="20"/>
                <w:lang w:eastAsia="ar-SA"/>
              </w:rPr>
            </w:pPr>
          </w:p>
          <w:p w14:paraId="51140E3C" w14:textId="77777777" w:rsidR="00457816" w:rsidRPr="00457816" w:rsidRDefault="00817609" w:rsidP="00457816">
            <w:pPr>
              <w:ind w:left="4956"/>
              <w:rPr>
                <w:rFonts w:cs="Arial"/>
                <w:bCs/>
                <w:szCs w:val="20"/>
                <w:lang w:eastAsia="ar-SA"/>
              </w:rPr>
            </w:pPr>
            <w:r w:rsidRPr="00457816">
              <w:rPr>
                <w:rFonts w:cs="Arial"/>
                <w:bCs/>
                <w:szCs w:val="20"/>
                <w:lang w:eastAsia="ar-SA"/>
              </w:rPr>
              <w:t xml:space="preserve">                                                                                            </w:t>
            </w:r>
            <w:r w:rsidR="00457816" w:rsidRPr="00457816">
              <w:rPr>
                <w:rFonts w:cs="Arial"/>
                <w:bCs/>
                <w:szCs w:val="20"/>
                <w:lang w:eastAsia="ar-SA"/>
              </w:rPr>
              <w:t xml:space="preserve">                                                                                                            Barbara Kolenko </w:t>
            </w:r>
            <w:proofErr w:type="spellStart"/>
            <w:r w:rsidR="00457816" w:rsidRPr="00457816">
              <w:rPr>
                <w:rFonts w:cs="Arial"/>
                <w:bCs/>
                <w:szCs w:val="20"/>
                <w:lang w:eastAsia="ar-SA"/>
              </w:rPr>
              <w:t>Helbl</w:t>
            </w:r>
            <w:proofErr w:type="spellEnd"/>
          </w:p>
          <w:p w14:paraId="0972FCB3" w14:textId="77777777" w:rsidR="00457816" w:rsidRPr="00457816" w:rsidRDefault="00457816" w:rsidP="00457816">
            <w:pPr>
              <w:rPr>
                <w:rFonts w:cs="Arial"/>
                <w:bCs/>
                <w:szCs w:val="20"/>
                <w:lang w:eastAsia="ar-SA"/>
              </w:rPr>
            </w:pPr>
            <w:r w:rsidRPr="00457816">
              <w:rPr>
                <w:rFonts w:cs="Arial"/>
                <w:bCs/>
                <w:szCs w:val="20"/>
                <w:lang w:eastAsia="ar-SA"/>
              </w:rPr>
              <w:t xml:space="preserve">                                                                                      GENERALNA SEKRETARKA</w:t>
            </w:r>
          </w:p>
          <w:p w14:paraId="1B551DE5" w14:textId="77777777" w:rsidR="00817609" w:rsidRPr="00457816" w:rsidRDefault="00817609" w:rsidP="00DD1F71">
            <w:pPr>
              <w:pStyle w:val="Brezrazmikov"/>
              <w:jc w:val="both"/>
              <w:rPr>
                <w:sz w:val="20"/>
                <w:szCs w:val="20"/>
                <w:lang w:val="sl-SI"/>
              </w:rPr>
            </w:pPr>
          </w:p>
          <w:p w14:paraId="2B689CE1" w14:textId="77777777" w:rsidR="00817609" w:rsidRPr="00457816" w:rsidRDefault="00817609" w:rsidP="00DD1F71">
            <w:pPr>
              <w:pStyle w:val="Brezrazmikov"/>
              <w:rPr>
                <w:sz w:val="20"/>
                <w:szCs w:val="20"/>
                <w:lang w:val="sl-SI"/>
              </w:rPr>
            </w:pPr>
          </w:p>
          <w:p w14:paraId="6757308A" w14:textId="77777777" w:rsidR="00817609" w:rsidRPr="00457816" w:rsidRDefault="00817609" w:rsidP="00DD1F71">
            <w:pPr>
              <w:pStyle w:val="Brezrazmikov"/>
              <w:rPr>
                <w:sz w:val="20"/>
                <w:szCs w:val="20"/>
                <w:lang w:val="sl-SI"/>
              </w:rPr>
            </w:pPr>
            <w:r w:rsidRPr="00457816">
              <w:rPr>
                <w:sz w:val="20"/>
                <w:szCs w:val="20"/>
                <w:lang w:val="sl-SI"/>
              </w:rPr>
              <w:t>Prejmejo:</w:t>
            </w:r>
          </w:p>
          <w:p w14:paraId="16EDFEF1" w14:textId="77777777" w:rsidR="00817609" w:rsidRPr="00457816" w:rsidRDefault="00817609" w:rsidP="00DD1F71">
            <w:pPr>
              <w:pStyle w:val="Brezrazmikov"/>
              <w:jc w:val="both"/>
              <w:rPr>
                <w:sz w:val="20"/>
                <w:szCs w:val="20"/>
                <w:lang w:val="sl-SI"/>
              </w:rPr>
            </w:pPr>
            <w:r w:rsidRPr="00457816">
              <w:rPr>
                <w:sz w:val="20"/>
                <w:szCs w:val="20"/>
                <w:lang w:val="sl-SI"/>
              </w:rPr>
              <w:t>– Državni zbor Republike Slovenije,</w:t>
            </w:r>
          </w:p>
          <w:p w14:paraId="435A311A" w14:textId="77777777" w:rsidR="00817609" w:rsidRPr="00457816" w:rsidRDefault="00817609" w:rsidP="00DD1F71">
            <w:pPr>
              <w:pStyle w:val="Brezrazmikov"/>
              <w:jc w:val="both"/>
              <w:rPr>
                <w:sz w:val="20"/>
                <w:szCs w:val="20"/>
                <w:lang w:val="sl-SI"/>
              </w:rPr>
            </w:pPr>
            <w:r w:rsidRPr="00457816">
              <w:rPr>
                <w:sz w:val="20"/>
                <w:szCs w:val="20"/>
                <w:lang w:val="sl-SI"/>
              </w:rPr>
              <w:t>– Ministrstvo za finance,</w:t>
            </w:r>
          </w:p>
          <w:p w14:paraId="761A8C35" w14:textId="77777777" w:rsidR="00817609" w:rsidRPr="00457816" w:rsidRDefault="00817609" w:rsidP="00DD1F71">
            <w:pPr>
              <w:pStyle w:val="Brezrazmikov"/>
              <w:jc w:val="both"/>
              <w:rPr>
                <w:sz w:val="20"/>
                <w:szCs w:val="20"/>
                <w:lang w:val="sl-SI"/>
              </w:rPr>
            </w:pPr>
            <w:r w:rsidRPr="00457816">
              <w:rPr>
                <w:sz w:val="20"/>
                <w:szCs w:val="20"/>
                <w:lang w:val="sl-SI"/>
              </w:rPr>
              <w:t>– Služba Vlade Republike Slovenije za zakonodajo.</w:t>
            </w:r>
          </w:p>
          <w:p w14:paraId="7381BE51" w14:textId="77777777" w:rsidR="00817609" w:rsidRPr="00457816" w:rsidRDefault="00817609" w:rsidP="00DD1F71">
            <w:pPr>
              <w:pStyle w:val="Brezrazmikov"/>
              <w:jc w:val="both"/>
              <w:rPr>
                <w:iCs/>
                <w:sz w:val="20"/>
                <w:szCs w:val="20"/>
                <w:lang w:val="sl-SI"/>
              </w:rPr>
            </w:pPr>
          </w:p>
        </w:tc>
      </w:tr>
      <w:tr w:rsidR="00817609" w:rsidRPr="00457816" w14:paraId="27BAA7B1" w14:textId="77777777" w:rsidTr="00DD1F71">
        <w:tc>
          <w:tcPr>
            <w:tcW w:w="9163" w:type="dxa"/>
            <w:gridSpan w:val="4"/>
          </w:tcPr>
          <w:p w14:paraId="6B2C90C4" w14:textId="77777777" w:rsidR="00817609" w:rsidRPr="00457816" w:rsidRDefault="00817609" w:rsidP="00DD1F71">
            <w:pPr>
              <w:pStyle w:val="Brezrazmikov"/>
              <w:rPr>
                <w:b/>
                <w:sz w:val="20"/>
                <w:szCs w:val="20"/>
                <w:lang w:val="sl-SI"/>
              </w:rPr>
            </w:pPr>
            <w:r w:rsidRPr="00457816">
              <w:rPr>
                <w:b/>
                <w:sz w:val="20"/>
                <w:szCs w:val="20"/>
                <w:lang w:val="sl-SI"/>
              </w:rPr>
              <w:t>2. Predlog za obravnavo predloga zakona po nujnem ali skrajšanem postopku v državnem zboru z obrazložitvijo razlogov:</w:t>
            </w:r>
          </w:p>
        </w:tc>
      </w:tr>
      <w:tr w:rsidR="00817609" w:rsidRPr="00457816" w14:paraId="14DFA3C0" w14:textId="77777777" w:rsidTr="00DD1F71">
        <w:tc>
          <w:tcPr>
            <w:tcW w:w="9163" w:type="dxa"/>
            <w:gridSpan w:val="4"/>
          </w:tcPr>
          <w:p w14:paraId="3EBFE7C6" w14:textId="77777777" w:rsidR="004E565B" w:rsidRPr="00457816" w:rsidRDefault="009C51D5" w:rsidP="007529F9">
            <w:pPr>
              <w:spacing w:line="240" w:lineRule="auto"/>
              <w:jc w:val="both"/>
              <w:rPr>
                <w:rFonts w:cs="Arial"/>
                <w:szCs w:val="20"/>
              </w:rPr>
            </w:pPr>
            <w:r w:rsidRPr="00457816">
              <w:rPr>
                <w:rFonts w:cs="Arial"/>
                <w:szCs w:val="20"/>
              </w:rPr>
              <w:t>/</w:t>
            </w:r>
          </w:p>
          <w:p w14:paraId="632B72CA" w14:textId="77777777" w:rsidR="00817609" w:rsidRPr="00457816" w:rsidRDefault="00817609" w:rsidP="002C0AC0">
            <w:pPr>
              <w:spacing w:line="240" w:lineRule="auto"/>
              <w:jc w:val="both"/>
              <w:rPr>
                <w:rFonts w:cs="Arial"/>
                <w:szCs w:val="20"/>
              </w:rPr>
            </w:pPr>
          </w:p>
        </w:tc>
      </w:tr>
      <w:tr w:rsidR="00817609" w:rsidRPr="00457816" w14:paraId="3D8BCCEC" w14:textId="77777777" w:rsidTr="00DD1F71">
        <w:tc>
          <w:tcPr>
            <w:tcW w:w="9163" w:type="dxa"/>
            <w:gridSpan w:val="4"/>
          </w:tcPr>
          <w:p w14:paraId="6299B399" w14:textId="77777777" w:rsidR="00817609" w:rsidRPr="00457816" w:rsidRDefault="00817609" w:rsidP="00DD1F71">
            <w:pPr>
              <w:pStyle w:val="Brezrazmikov"/>
              <w:rPr>
                <w:b/>
                <w:sz w:val="20"/>
                <w:szCs w:val="20"/>
                <w:lang w:val="sl-SI"/>
              </w:rPr>
            </w:pPr>
            <w:r w:rsidRPr="00457816">
              <w:rPr>
                <w:b/>
                <w:sz w:val="20"/>
                <w:szCs w:val="20"/>
                <w:lang w:val="sl-SI"/>
              </w:rPr>
              <w:t>3.a Osebe, odgovorne za strokovno pripravo in usklajenost gradiva:</w:t>
            </w:r>
          </w:p>
        </w:tc>
      </w:tr>
      <w:tr w:rsidR="00817609" w:rsidRPr="00457816" w14:paraId="3E74757D" w14:textId="77777777" w:rsidTr="00DD1F71">
        <w:tc>
          <w:tcPr>
            <w:tcW w:w="9163" w:type="dxa"/>
            <w:gridSpan w:val="4"/>
          </w:tcPr>
          <w:p w14:paraId="3741597E" w14:textId="40E13A40" w:rsidR="005E5F7B" w:rsidRDefault="005E5F7B" w:rsidP="005E5F7B">
            <w:pPr>
              <w:spacing w:line="276" w:lineRule="auto"/>
              <w:jc w:val="both"/>
              <w:rPr>
                <w:rFonts w:cs="Arial"/>
                <w:szCs w:val="20"/>
              </w:rPr>
            </w:pPr>
            <w:r w:rsidRPr="004C5FE4">
              <w:rPr>
                <w:rFonts w:cs="Arial"/>
                <w:szCs w:val="20"/>
              </w:rPr>
              <w:t xml:space="preserve">– </w:t>
            </w:r>
            <w:r w:rsidRPr="005E5F7B">
              <w:rPr>
                <w:rFonts w:cs="Arial"/>
                <w:szCs w:val="20"/>
              </w:rPr>
              <w:t>Urška Cvelbar, generalna direktorica Direktorata za finančni sistem,</w:t>
            </w:r>
          </w:p>
          <w:p w14:paraId="1B8484F7" w14:textId="18182FA8" w:rsidR="00913AB7" w:rsidRPr="005E5F7B" w:rsidRDefault="00913AB7" w:rsidP="005E5F7B">
            <w:pPr>
              <w:spacing w:line="276" w:lineRule="auto"/>
              <w:jc w:val="both"/>
              <w:rPr>
                <w:rFonts w:cs="Arial"/>
                <w:szCs w:val="20"/>
              </w:rPr>
            </w:pPr>
            <w:r w:rsidRPr="006C1CA9">
              <w:rPr>
                <w:rFonts w:cs="Arial"/>
                <w:szCs w:val="20"/>
              </w:rPr>
              <w:t>–</w:t>
            </w:r>
            <w:r>
              <w:rPr>
                <w:rFonts w:cs="Arial"/>
                <w:szCs w:val="20"/>
              </w:rPr>
              <w:t xml:space="preserve"> </w:t>
            </w:r>
            <w:r w:rsidRPr="00CF3156">
              <w:rPr>
                <w:rFonts w:cs="Arial"/>
                <w:szCs w:val="20"/>
              </w:rPr>
              <w:t>Gregor Korošec, vodja Sektorja za zavarovalništvo in trg kapitala, Direktorat za finančni sistem,</w:t>
            </w:r>
          </w:p>
          <w:p w14:paraId="611315DB" w14:textId="4E59761B" w:rsidR="005E5F7B" w:rsidRPr="005E5F7B" w:rsidRDefault="005E5F7B" w:rsidP="005E5F7B">
            <w:pPr>
              <w:pStyle w:val="Brezrazmikov"/>
              <w:rPr>
                <w:sz w:val="20"/>
                <w:szCs w:val="20"/>
                <w:lang w:val="it-IT"/>
              </w:rPr>
            </w:pPr>
            <w:r w:rsidRPr="005E5F7B">
              <w:rPr>
                <w:sz w:val="20"/>
                <w:szCs w:val="20"/>
                <w:lang w:val="it-IT"/>
              </w:rPr>
              <w:t xml:space="preserve">– Polona Gul, </w:t>
            </w:r>
            <w:proofErr w:type="spellStart"/>
            <w:r w:rsidR="00AC4D33">
              <w:rPr>
                <w:sz w:val="20"/>
                <w:szCs w:val="20"/>
                <w:lang w:val="it-IT"/>
              </w:rPr>
              <w:t>podsekretarka</w:t>
            </w:r>
            <w:proofErr w:type="spellEnd"/>
            <w:r w:rsidR="003150A2">
              <w:rPr>
                <w:sz w:val="20"/>
                <w:szCs w:val="20"/>
                <w:lang w:val="it-IT"/>
              </w:rPr>
              <w:t>,</w:t>
            </w:r>
            <w:r w:rsidR="003150A2" w:rsidRPr="003150A2">
              <w:rPr>
                <w:sz w:val="20"/>
                <w:szCs w:val="20"/>
                <w:lang w:val="it-IT"/>
              </w:rPr>
              <w:t xml:space="preserve"> </w:t>
            </w:r>
            <w:proofErr w:type="spellStart"/>
            <w:r w:rsidR="003150A2" w:rsidRPr="003150A2">
              <w:rPr>
                <w:sz w:val="20"/>
                <w:szCs w:val="20"/>
                <w:lang w:val="it-IT"/>
              </w:rPr>
              <w:t>Sektor</w:t>
            </w:r>
            <w:proofErr w:type="spellEnd"/>
            <w:r w:rsidR="003150A2" w:rsidRPr="003150A2">
              <w:rPr>
                <w:sz w:val="20"/>
                <w:szCs w:val="20"/>
                <w:lang w:val="it-IT"/>
              </w:rPr>
              <w:t xml:space="preserve"> za </w:t>
            </w:r>
            <w:proofErr w:type="spellStart"/>
            <w:r w:rsidR="003150A2" w:rsidRPr="003150A2">
              <w:rPr>
                <w:sz w:val="20"/>
                <w:szCs w:val="20"/>
                <w:lang w:val="it-IT"/>
              </w:rPr>
              <w:t>zavarovalništvo</w:t>
            </w:r>
            <w:proofErr w:type="spellEnd"/>
            <w:r w:rsidR="003150A2" w:rsidRPr="003150A2">
              <w:rPr>
                <w:sz w:val="20"/>
                <w:szCs w:val="20"/>
                <w:lang w:val="it-IT"/>
              </w:rPr>
              <w:t xml:space="preserve"> in </w:t>
            </w:r>
            <w:proofErr w:type="spellStart"/>
            <w:r w:rsidR="003150A2" w:rsidRPr="003150A2">
              <w:rPr>
                <w:sz w:val="20"/>
                <w:szCs w:val="20"/>
                <w:lang w:val="it-IT"/>
              </w:rPr>
              <w:t>trg</w:t>
            </w:r>
            <w:proofErr w:type="spellEnd"/>
            <w:r w:rsidR="003150A2" w:rsidRPr="003150A2">
              <w:rPr>
                <w:sz w:val="20"/>
                <w:szCs w:val="20"/>
                <w:lang w:val="it-IT"/>
              </w:rPr>
              <w:t xml:space="preserve"> </w:t>
            </w:r>
            <w:proofErr w:type="spellStart"/>
            <w:r w:rsidR="003150A2" w:rsidRPr="003150A2">
              <w:rPr>
                <w:sz w:val="20"/>
                <w:szCs w:val="20"/>
                <w:lang w:val="it-IT"/>
              </w:rPr>
              <w:t>kapitala</w:t>
            </w:r>
            <w:proofErr w:type="spellEnd"/>
            <w:r w:rsidR="003150A2" w:rsidRPr="003150A2">
              <w:rPr>
                <w:sz w:val="20"/>
                <w:szCs w:val="20"/>
                <w:lang w:val="it-IT"/>
              </w:rPr>
              <w:t xml:space="preserve">, </w:t>
            </w:r>
            <w:proofErr w:type="spellStart"/>
            <w:r w:rsidR="003150A2" w:rsidRPr="003150A2">
              <w:rPr>
                <w:sz w:val="20"/>
                <w:szCs w:val="20"/>
                <w:lang w:val="it-IT"/>
              </w:rPr>
              <w:t>Direktorat</w:t>
            </w:r>
            <w:proofErr w:type="spellEnd"/>
            <w:r w:rsidR="003150A2" w:rsidRPr="003150A2">
              <w:rPr>
                <w:sz w:val="20"/>
                <w:szCs w:val="20"/>
                <w:lang w:val="it-IT"/>
              </w:rPr>
              <w:t xml:space="preserve"> za </w:t>
            </w:r>
            <w:proofErr w:type="spellStart"/>
            <w:r w:rsidR="003150A2" w:rsidRPr="003150A2">
              <w:rPr>
                <w:sz w:val="20"/>
                <w:szCs w:val="20"/>
                <w:lang w:val="it-IT"/>
              </w:rPr>
              <w:t>finančni</w:t>
            </w:r>
            <w:proofErr w:type="spellEnd"/>
            <w:r w:rsidR="003150A2" w:rsidRPr="003150A2">
              <w:rPr>
                <w:sz w:val="20"/>
                <w:szCs w:val="20"/>
                <w:lang w:val="it-IT"/>
              </w:rPr>
              <w:t xml:space="preserve"> </w:t>
            </w:r>
            <w:proofErr w:type="spellStart"/>
            <w:r w:rsidR="003150A2" w:rsidRPr="003150A2">
              <w:rPr>
                <w:sz w:val="20"/>
                <w:szCs w:val="20"/>
                <w:lang w:val="it-IT"/>
              </w:rPr>
              <w:t>sistem</w:t>
            </w:r>
            <w:proofErr w:type="spellEnd"/>
            <w:r w:rsidR="003150A2">
              <w:rPr>
                <w:sz w:val="20"/>
                <w:szCs w:val="20"/>
                <w:lang w:val="it-IT"/>
              </w:rPr>
              <w:t>.</w:t>
            </w:r>
          </w:p>
          <w:p w14:paraId="343A5FA8" w14:textId="77777777" w:rsidR="00817609" w:rsidRPr="005E5F7B" w:rsidRDefault="00817609" w:rsidP="00DD1F71">
            <w:pPr>
              <w:spacing w:line="276" w:lineRule="auto"/>
              <w:jc w:val="both"/>
              <w:rPr>
                <w:rFonts w:cs="Arial"/>
                <w:iCs/>
                <w:szCs w:val="20"/>
                <w:lang w:val="it-IT"/>
              </w:rPr>
            </w:pPr>
          </w:p>
        </w:tc>
      </w:tr>
      <w:tr w:rsidR="00817609" w:rsidRPr="00457816" w14:paraId="76AEEDB3" w14:textId="77777777" w:rsidTr="00DD1F71">
        <w:tc>
          <w:tcPr>
            <w:tcW w:w="9163" w:type="dxa"/>
            <w:gridSpan w:val="4"/>
          </w:tcPr>
          <w:p w14:paraId="14CC24DD" w14:textId="77777777" w:rsidR="00817609" w:rsidRPr="00457816" w:rsidRDefault="00817609" w:rsidP="00DD1F71">
            <w:pPr>
              <w:pStyle w:val="Brezrazmikov"/>
              <w:rPr>
                <w:b/>
                <w:sz w:val="20"/>
                <w:szCs w:val="20"/>
                <w:lang w:val="sl-SI"/>
              </w:rPr>
            </w:pPr>
            <w:r w:rsidRPr="00457816">
              <w:rPr>
                <w:b/>
                <w:sz w:val="20"/>
                <w:szCs w:val="20"/>
                <w:lang w:val="sl-SI"/>
              </w:rPr>
              <w:t>3.b Zunanji strokovnjaki, ki so sodelovali pri pripravi dela ali celotnega gradiva:</w:t>
            </w:r>
          </w:p>
        </w:tc>
      </w:tr>
      <w:tr w:rsidR="00817609" w:rsidRPr="00457816" w14:paraId="096CC265" w14:textId="77777777" w:rsidTr="00DD1F71">
        <w:tc>
          <w:tcPr>
            <w:tcW w:w="9163" w:type="dxa"/>
            <w:gridSpan w:val="4"/>
          </w:tcPr>
          <w:p w14:paraId="2FE1EDCE" w14:textId="77777777" w:rsidR="00817609" w:rsidRPr="00457816" w:rsidRDefault="00817609" w:rsidP="00DD1F71">
            <w:pPr>
              <w:pStyle w:val="Brezrazmikov"/>
              <w:rPr>
                <w:sz w:val="20"/>
                <w:szCs w:val="20"/>
                <w:lang w:val="sl-SI"/>
              </w:rPr>
            </w:pPr>
            <w:r w:rsidRPr="00457816">
              <w:rPr>
                <w:sz w:val="20"/>
                <w:szCs w:val="20"/>
                <w:lang w:val="sl-SI"/>
              </w:rPr>
              <w:t>/</w:t>
            </w:r>
          </w:p>
        </w:tc>
      </w:tr>
      <w:tr w:rsidR="00817609" w:rsidRPr="00457816" w14:paraId="04088504" w14:textId="77777777" w:rsidTr="00DD1F71">
        <w:tc>
          <w:tcPr>
            <w:tcW w:w="9163" w:type="dxa"/>
            <w:gridSpan w:val="4"/>
          </w:tcPr>
          <w:p w14:paraId="2C6A45E7" w14:textId="77777777" w:rsidR="00817609" w:rsidRPr="00457816" w:rsidRDefault="00817609" w:rsidP="00DD1F71">
            <w:pPr>
              <w:pStyle w:val="Brezrazmikov"/>
              <w:rPr>
                <w:b/>
                <w:iCs/>
                <w:sz w:val="20"/>
                <w:szCs w:val="20"/>
                <w:lang w:val="sl-SI"/>
              </w:rPr>
            </w:pPr>
            <w:r w:rsidRPr="00457816">
              <w:rPr>
                <w:b/>
                <w:iCs/>
                <w:sz w:val="20"/>
                <w:szCs w:val="20"/>
                <w:lang w:val="sl-SI"/>
              </w:rPr>
              <w:t>4. Predstavniki vlade, ki bodo sodelovali pri delu državnega zbora:</w:t>
            </w:r>
          </w:p>
        </w:tc>
      </w:tr>
      <w:tr w:rsidR="00817609" w:rsidRPr="00457816" w14:paraId="721C7469" w14:textId="77777777" w:rsidTr="00DD1F71">
        <w:tc>
          <w:tcPr>
            <w:tcW w:w="9163" w:type="dxa"/>
            <w:gridSpan w:val="4"/>
          </w:tcPr>
          <w:p w14:paraId="55E3929D" w14:textId="77777777" w:rsidR="006C1CA9" w:rsidRPr="004C5FE4" w:rsidRDefault="006C1CA9" w:rsidP="006C1CA9">
            <w:pPr>
              <w:spacing w:line="276" w:lineRule="auto"/>
              <w:jc w:val="both"/>
              <w:rPr>
                <w:rFonts w:cs="Arial"/>
                <w:szCs w:val="20"/>
              </w:rPr>
            </w:pPr>
            <w:r w:rsidRPr="004C5FE4">
              <w:rPr>
                <w:rFonts w:cs="Arial"/>
                <w:szCs w:val="20"/>
              </w:rPr>
              <w:t xml:space="preserve">– </w:t>
            </w:r>
            <w:r>
              <w:rPr>
                <w:rFonts w:cs="Arial"/>
                <w:szCs w:val="20"/>
              </w:rPr>
              <w:t>Klemen Boštjančič</w:t>
            </w:r>
            <w:r w:rsidRPr="004C5FE4">
              <w:rPr>
                <w:rFonts w:cs="Arial"/>
                <w:szCs w:val="20"/>
              </w:rPr>
              <w:t>, minister,</w:t>
            </w:r>
          </w:p>
          <w:p w14:paraId="167C78AA" w14:textId="77777777" w:rsidR="006C1CA9" w:rsidRPr="004C5FE4" w:rsidRDefault="006C1CA9" w:rsidP="006C1CA9">
            <w:pPr>
              <w:spacing w:line="276" w:lineRule="auto"/>
              <w:jc w:val="both"/>
              <w:rPr>
                <w:rFonts w:cs="Arial"/>
                <w:szCs w:val="20"/>
              </w:rPr>
            </w:pPr>
            <w:r w:rsidRPr="004C5FE4">
              <w:rPr>
                <w:rFonts w:cs="Arial"/>
                <w:szCs w:val="20"/>
              </w:rPr>
              <w:t xml:space="preserve">– mag. </w:t>
            </w:r>
            <w:r>
              <w:rPr>
                <w:rFonts w:cs="Arial"/>
                <w:szCs w:val="20"/>
              </w:rPr>
              <w:t>Saša Jazbec</w:t>
            </w:r>
            <w:r w:rsidRPr="004C5FE4">
              <w:rPr>
                <w:rFonts w:cs="Arial"/>
                <w:szCs w:val="20"/>
              </w:rPr>
              <w:t>, državna sekretarka,</w:t>
            </w:r>
          </w:p>
          <w:p w14:paraId="5C7D7718" w14:textId="77777777" w:rsidR="001A646F" w:rsidRDefault="001A646F" w:rsidP="001A646F">
            <w:pPr>
              <w:spacing w:line="276" w:lineRule="auto"/>
              <w:jc w:val="both"/>
              <w:rPr>
                <w:rFonts w:cs="Arial"/>
                <w:szCs w:val="20"/>
              </w:rPr>
            </w:pPr>
            <w:r w:rsidRPr="006B77F8">
              <w:rPr>
                <w:rFonts w:cs="Arial"/>
                <w:szCs w:val="20"/>
              </w:rPr>
              <w:t>– Gordana Pipan, državna sekretarka,</w:t>
            </w:r>
          </w:p>
          <w:p w14:paraId="11F50832" w14:textId="14F02332" w:rsidR="001A646F" w:rsidRDefault="001A646F" w:rsidP="006C1CA9">
            <w:pPr>
              <w:spacing w:line="276" w:lineRule="auto"/>
              <w:jc w:val="both"/>
              <w:rPr>
                <w:rFonts w:cs="Arial"/>
                <w:szCs w:val="20"/>
              </w:rPr>
            </w:pPr>
            <w:r w:rsidRPr="00615012">
              <w:rPr>
                <w:rFonts w:cs="Arial"/>
                <w:szCs w:val="20"/>
              </w:rPr>
              <w:lastRenderedPageBreak/>
              <w:t>– mag.</w:t>
            </w:r>
            <w:r>
              <w:rPr>
                <w:rFonts w:cs="Arial"/>
                <w:szCs w:val="20"/>
              </w:rPr>
              <w:t xml:space="preserve"> Katja Božič</w:t>
            </w:r>
            <w:r w:rsidRPr="00615012">
              <w:rPr>
                <w:rFonts w:cs="Arial"/>
                <w:szCs w:val="20"/>
              </w:rPr>
              <w:t xml:space="preserve">, </w:t>
            </w:r>
            <w:r w:rsidRPr="006B77F8">
              <w:rPr>
                <w:rFonts w:cs="Arial"/>
                <w:szCs w:val="20"/>
              </w:rPr>
              <w:t>državna sekretarka,</w:t>
            </w:r>
          </w:p>
          <w:p w14:paraId="3827F2A2" w14:textId="77777777" w:rsidR="006C1CA9" w:rsidRPr="006C1CA9" w:rsidRDefault="006C1CA9" w:rsidP="006C1CA9">
            <w:pPr>
              <w:spacing w:line="240" w:lineRule="auto"/>
              <w:rPr>
                <w:rFonts w:cs="Arial"/>
                <w:szCs w:val="20"/>
              </w:rPr>
            </w:pPr>
            <w:r w:rsidRPr="00815544">
              <w:rPr>
                <w:rFonts w:cs="Arial"/>
                <w:szCs w:val="20"/>
              </w:rPr>
              <w:t xml:space="preserve">– </w:t>
            </w:r>
            <w:r w:rsidRPr="006C1CA9">
              <w:rPr>
                <w:rFonts w:cs="Arial"/>
                <w:szCs w:val="20"/>
              </w:rPr>
              <w:t>Nikolina Prah, državna sekretarka,</w:t>
            </w:r>
          </w:p>
          <w:p w14:paraId="6F93F748" w14:textId="3CE2F78F" w:rsidR="006C1CA9" w:rsidRDefault="006C1CA9" w:rsidP="006C1CA9">
            <w:pPr>
              <w:spacing w:line="276" w:lineRule="auto"/>
              <w:jc w:val="both"/>
              <w:rPr>
                <w:rFonts w:cs="Arial"/>
                <w:szCs w:val="20"/>
              </w:rPr>
            </w:pPr>
            <w:r w:rsidRPr="006C1CA9">
              <w:rPr>
                <w:rFonts w:cs="Arial"/>
                <w:szCs w:val="20"/>
              </w:rPr>
              <w:t>– Urška Cvelbar, generalna direktorica Direktorata za finančni sistem,</w:t>
            </w:r>
          </w:p>
          <w:p w14:paraId="6A3FF021" w14:textId="58047B89" w:rsidR="00CF3156" w:rsidRPr="006C1CA9" w:rsidRDefault="00CF3156" w:rsidP="006C1CA9">
            <w:pPr>
              <w:spacing w:line="276" w:lineRule="auto"/>
              <w:jc w:val="both"/>
              <w:rPr>
                <w:rFonts w:cs="Arial"/>
                <w:szCs w:val="20"/>
              </w:rPr>
            </w:pPr>
            <w:r w:rsidRPr="006C1CA9">
              <w:rPr>
                <w:rFonts w:cs="Arial"/>
                <w:szCs w:val="20"/>
              </w:rPr>
              <w:t>–</w:t>
            </w:r>
            <w:r>
              <w:rPr>
                <w:rFonts w:cs="Arial"/>
                <w:szCs w:val="20"/>
              </w:rPr>
              <w:t xml:space="preserve"> </w:t>
            </w:r>
            <w:r w:rsidRPr="00CF3156">
              <w:rPr>
                <w:rFonts w:cs="Arial"/>
                <w:szCs w:val="20"/>
              </w:rPr>
              <w:t>Gregor Korošec, vodja Sektorja za zavarovalništvo in trg kapitala, Direktorat za finančni sistem,</w:t>
            </w:r>
          </w:p>
          <w:p w14:paraId="1A827B78" w14:textId="6A94D27E" w:rsidR="006C1CA9" w:rsidRPr="006C1CA9" w:rsidRDefault="006C1CA9" w:rsidP="006C1CA9">
            <w:pPr>
              <w:pStyle w:val="Brezrazmikov"/>
              <w:rPr>
                <w:sz w:val="20"/>
                <w:szCs w:val="20"/>
                <w:lang w:val="it-IT"/>
              </w:rPr>
            </w:pPr>
            <w:r w:rsidRPr="006C1CA9">
              <w:rPr>
                <w:sz w:val="20"/>
                <w:szCs w:val="20"/>
                <w:lang w:val="it-IT"/>
              </w:rPr>
              <w:t xml:space="preserve">– Polona Gul, </w:t>
            </w:r>
            <w:proofErr w:type="spellStart"/>
            <w:r w:rsidR="00AC4D33">
              <w:rPr>
                <w:sz w:val="20"/>
                <w:szCs w:val="20"/>
                <w:lang w:val="it-IT"/>
              </w:rPr>
              <w:t>podsekretarka</w:t>
            </w:r>
            <w:proofErr w:type="spellEnd"/>
            <w:r w:rsidR="003150A2">
              <w:rPr>
                <w:sz w:val="20"/>
                <w:szCs w:val="20"/>
                <w:lang w:val="it-IT"/>
              </w:rPr>
              <w:t>,</w:t>
            </w:r>
            <w:r w:rsidR="003150A2" w:rsidRPr="003150A2">
              <w:rPr>
                <w:sz w:val="20"/>
                <w:szCs w:val="20"/>
                <w:lang w:val="it-IT"/>
              </w:rPr>
              <w:t xml:space="preserve"> </w:t>
            </w:r>
            <w:proofErr w:type="spellStart"/>
            <w:r w:rsidR="003150A2" w:rsidRPr="003150A2">
              <w:rPr>
                <w:sz w:val="20"/>
                <w:szCs w:val="20"/>
                <w:lang w:val="it-IT"/>
              </w:rPr>
              <w:t>Sektor</w:t>
            </w:r>
            <w:proofErr w:type="spellEnd"/>
            <w:r w:rsidR="003150A2" w:rsidRPr="003150A2">
              <w:rPr>
                <w:sz w:val="20"/>
                <w:szCs w:val="20"/>
                <w:lang w:val="it-IT"/>
              </w:rPr>
              <w:t xml:space="preserve"> za </w:t>
            </w:r>
            <w:proofErr w:type="spellStart"/>
            <w:r w:rsidR="003150A2" w:rsidRPr="003150A2">
              <w:rPr>
                <w:sz w:val="20"/>
                <w:szCs w:val="20"/>
                <w:lang w:val="it-IT"/>
              </w:rPr>
              <w:t>zavarovalništvo</w:t>
            </w:r>
            <w:proofErr w:type="spellEnd"/>
            <w:r w:rsidR="003150A2" w:rsidRPr="003150A2">
              <w:rPr>
                <w:sz w:val="20"/>
                <w:szCs w:val="20"/>
                <w:lang w:val="it-IT"/>
              </w:rPr>
              <w:t xml:space="preserve"> in </w:t>
            </w:r>
            <w:proofErr w:type="spellStart"/>
            <w:r w:rsidR="003150A2" w:rsidRPr="003150A2">
              <w:rPr>
                <w:sz w:val="20"/>
                <w:szCs w:val="20"/>
                <w:lang w:val="it-IT"/>
              </w:rPr>
              <w:t>trg</w:t>
            </w:r>
            <w:proofErr w:type="spellEnd"/>
            <w:r w:rsidR="003150A2" w:rsidRPr="003150A2">
              <w:rPr>
                <w:sz w:val="20"/>
                <w:szCs w:val="20"/>
                <w:lang w:val="it-IT"/>
              </w:rPr>
              <w:t xml:space="preserve"> </w:t>
            </w:r>
            <w:proofErr w:type="spellStart"/>
            <w:r w:rsidR="003150A2" w:rsidRPr="003150A2">
              <w:rPr>
                <w:sz w:val="20"/>
                <w:szCs w:val="20"/>
                <w:lang w:val="it-IT"/>
              </w:rPr>
              <w:t>kapitala</w:t>
            </w:r>
            <w:proofErr w:type="spellEnd"/>
            <w:r w:rsidR="003150A2" w:rsidRPr="003150A2">
              <w:rPr>
                <w:sz w:val="20"/>
                <w:szCs w:val="20"/>
                <w:lang w:val="it-IT"/>
              </w:rPr>
              <w:t xml:space="preserve">, </w:t>
            </w:r>
            <w:proofErr w:type="spellStart"/>
            <w:r w:rsidR="003150A2" w:rsidRPr="003150A2">
              <w:rPr>
                <w:sz w:val="20"/>
                <w:szCs w:val="20"/>
                <w:lang w:val="it-IT"/>
              </w:rPr>
              <w:t>Direktorat</w:t>
            </w:r>
            <w:proofErr w:type="spellEnd"/>
            <w:r w:rsidR="003150A2" w:rsidRPr="003150A2">
              <w:rPr>
                <w:sz w:val="20"/>
                <w:szCs w:val="20"/>
                <w:lang w:val="it-IT"/>
              </w:rPr>
              <w:t xml:space="preserve"> za </w:t>
            </w:r>
            <w:proofErr w:type="spellStart"/>
            <w:r w:rsidR="003150A2" w:rsidRPr="003150A2">
              <w:rPr>
                <w:sz w:val="20"/>
                <w:szCs w:val="20"/>
                <w:lang w:val="it-IT"/>
              </w:rPr>
              <w:t>finančni</w:t>
            </w:r>
            <w:proofErr w:type="spellEnd"/>
            <w:r w:rsidR="003150A2" w:rsidRPr="003150A2">
              <w:rPr>
                <w:sz w:val="20"/>
                <w:szCs w:val="20"/>
                <w:lang w:val="it-IT"/>
              </w:rPr>
              <w:t xml:space="preserve"> </w:t>
            </w:r>
            <w:proofErr w:type="spellStart"/>
            <w:r w:rsidR="003150A2" w:rsidRPr="003150A2">
              <w:rPr>
                <w:sz w:val="20"/>
                <w:szCs w:val="20"/>
                <w:lang w:val="it-IT"/>
              </w:rPr>
              <w:t>sistem</w:t>
            </w:r>
            <w:proofErr w:type="spellEnd"/>
            <w:r w:rsidR="003150A2">
              <w:rPr>
                <w:sz w:val="20"/>
                <w:szCs w:val="20"/>
                <w:lang w:val="it-IT"/>
              </w:rPr>
              <w:t>.</w:t>
            </w:r>
            <w:r w:rsidR="00AC4D33">
              <w:rPr>
                <w:sz w:val="20"/>
                <w:szCs w:val="20"/>
                <w:lang w:val="it-IT"/>
              </w:rPr>
              <w:t xml:space="preserve"> </w:t>
            </w:r>
          </w:p>
          <w:p w14:paraId="1AC77D3E" w14:textId="77777777" w:rsidR="00817609" w:rsidRPr="006C1CA9" w:rsidDel="003F52A3" w:rsidRDefault="00817609">
            <w:pPr>
              <w:spacing w:line="276" w:lineRule="auto"/>
              <w:jc w:val="both"/>
              <w:rPr>
                <w:rFonts w:cs="Arial"/>
                <w:iCs/>
                <w:szCs w:val="20"/>
                <w:lang w:val="it-IT"/>
              </w:rPr>
            </w:pPr>
          </w:p>
        </w:tc>
      </w:tr>
      <w:tr w:rsidR="00817609" w:rsidRPr="00457816" w14:paraId="5A687660" w14:textId="77777777" w:rsidTr="00DD1F71">
        <w:tc>
          <w:tcPr>
            <w:tcW w:w="9163" w:type="dxa"/>
            <w:gridSpan w:val="4"/>
          </w:tcPr>
          <w:p w14:paraId="48AAC586" w14:textId="77777777" w:rsidR="00817609" w:rsidRPr="00457816" w:rsidRDefault="00817609" w:rsidP="00DD1F71">
            <w:pPr>
              <w:pStyle w:val="Brezrazmikov"/>
              <w:rPr>
                <w:b/>
                <w:sz w:val="20"/>
                <w:szCs w:val="20"/>
                <w:lang w:val="sl-SI"/>
              </w:rPr>
            </w:pPr>
            <w:r w:rsidRPr="00457816">
              <w:rPr>
                <w:b/>
                <w:sz w:val="20"/>
                <w:szCs w:val="20"/>
                <w:lang w:val="sl-SI"/>
              </w:rPr>
              <w:lastRenderedPageBreak/>
              <w:t>5. Kratek povzetek gradiva</w:t>
            </w:r>
          </w:p>
        </w:tc>
      </w:tr>
      <w:tr w:rsidR="00817609" w:rsidRPr="00457816" w14:paraId="5029EB39" w14:textId="77777777" w:rsidTr="00DD1F71">
        <w:tc>
          <w:tcPr>
            <w:tcW w:w="9163" w:type="dxa"/>
            <w:gridSpan w:val="4"/>
          </w:tcPr>
          <w:p w14:paraId="749232C3" w14:textId="041A1E6B" w:rsidR="00C26ABF" w:rsidRPr="00642773" w:rsidRDefault="00C26ABF" w:rsidP="00642773">
            <w:pPr>
              <w:tabs>
                <w:tab w:val="left" w:pos="708"/>
              </w:tabs>
              <w:jc w:val="both"/>
            </w:pPr>
            <w:r w:rsidRPr="0008236E">
              <w:rPr>
                <w:rFonts w:cs="Arial"/>
                <w:bCs/>
                <w:szCs w:val="20"/>
              </w:rPr>
              <w:t xml:space="preserve">Z </w:t>
            </w:r>
            <w:r>
              <w:rPr>
                <w:rFonts w:cs="Arial"/>
                <w:bCs/>
                <w:szCs w:val="20"/>
              </w:rPr>
              <w:t>Zakonom</w:t>
            </w:r>
            <w:r w:rsidRPr="0008236E">
              <w:rPr>
                <w:rFonts w:cs="Arial"/>
                <w:bCs/>
                <w:szCs w:val="20"/>
              </w:rPr>
              <w:t xml:space="preserve"> </w:t>
            </w:r>
            <w:r w:rsidRPr="00F27868">
              <w:rPr>
                <w:rFonts w:cs="Arial"/>
                <w:bCs/>
                <w:szCs w:val="20"/>
              </w:rPr>
              <w:t xml:space="preserve">o izvajanju Uredbe (EU) o okviru za sanacijo in reševanje centralnih nasprotnih strank </w:t>
            </w:r>
            <w:r w:rsidRPr="0008236E">
              <w:rPr>
                <w:rFonts w:cs="Arial"/>
                <w:bCs/>
                <w:szCs w:val="20"/>
              </w:rPr>
              <w:t xml:space="preserve">(v nadaljnjem besedilu: predlog </w:t>
            </w:r>
            <w:r>
              <w:rPr>
                <w:rFonts w:cs="Arial"/>
                <w:bCs/>
                <w:szCs w:val="20"/>
              </w:rPr>
              <w:t>zakona</w:t>
            </w:r>
            <w:r w:rsidRPr="0008236E">
              <w:rPr>
                <w:rFonts w:cs="Arial"/>
                <w:bCs/>
                <w:szCs w:val="20"/>
              </w:rPr>
              <w:t>)</w:t>
            </w:r>
            <w:r>
              <w:rPr>
                <w:rFonts w:cs="Arial"/>
                <w:bCs/>
                <w:szCs w:val="20"/>
              </w:rPr>
              <w:t xml:space="preserve"> </w:t>
            </w:r>
            <w:r w:rsidRPr="0008236E">
              <w:rPr>
                <w:rFonts w:cs="Arial"/>
                <w:bCs/>
                <w:szCs w:val="20"/>
              </w:rPr>
              <w:t xml:space="preserve">se ureja izvajanje Uredbe (EU) </w:t>
            </w:r>
            <w:r w:rsidRPr="00F27868">
              <w:rPr>
                <w:rFonts w:cs="Arial"/>
                <w:bCs/>
                <w:szCs w:val="20"/>
              </w:rPr>
              <w:t>2021/23</w:t>
            </w:r>
            <w:r>
              <w:rPr>
                <w:rFonts w:cs="Arial"/>
                <w:bCs/>
                <w:szCs w:val="20"/>
              </w:rPr>
              <w:t xml:space="preserve"> </w:t>
            </w:r>
            <w:r w:rsidRPr="0008236E">
              <w:rPr>
                <w:rFonts w:cs="Arial"/>
                <w:bCs/>
                <w:szCs w:val="20"/>
              </w:rPr>
              <w:t xml:space="preserve">Evropskega parlamenta in Sveta z dne </w:t>
            </w:r>
            <w:r w:rsidRPr="00F27868">
              <w:rPr>
                <w:rFonts w:cs="Arial"/>
                <w:bCs/>
                <w:szCs w:val="20"/>
              </w:rPr>
              <w:t>16. decembra 2020</w:t>
            </w:r>
            <w:r>
              <w:rPr>
                <w:rFonts w:cs="Arial"/>
                <w:bCs/>
                <w:szCs w:val="20"/>
              </w:rPr>
              <w:t xml:space="preserve"> </w:t>
            </w:r>
            <w:r w:rsidRPr="0008236E">
              <w:rPr>
                <w:rFonts w:cs="Arial"/>
                <w:bCs/>
                <w:szCs w:val="20"/>
              </w:rPr>
              <w:t xml:space="preserve">o </w:t>
            </w:r>
            <w:r w:rsidRPr="00F27868">
              <w:rPr>
                <w:rFonts w:cs="Arial"/>
                <w:bCs/>
                <w:szCs w:val="20"/>
              </w:rPr>
              <w:t>okviru za sanacijo in reševanje centralnih nasprotnih strank ter spremembi uredb (EU) št. 1095/2010, (EU) št. 648/2012, (EU) št. 600/2014, (EU) št. 806/2014 in (EU) 2015/2365 ter direktiv 2002/47/ES, 2004/25/ES, 2007/36/ES, 2014/59/EU in (EU) 2017/1132</w:t>
            </w:r>
            <w:r>
              <w:rPr>
                <w:rFonts w:cs="Arial"/>
                <w:bCs/>
                <w:szCs w:val="20"/>
              </w:rPr>
              <w:t xml:space="preserve"> </w:t>
            </w:r>
            <w:r w:rsidRPr="0008236E">
              <w:rPr>
                <w:rFonts w:cs="Arial"/>
                <w:bCs/>
                <w:szCs w:val="20"/>
              </w:rPr>
              <w:t xml:space="preserve">(UL L št. </w:t>
            </w:r>
            <w:r>
              <w:rPr>
                <w:rFonts w:cs="Arial"/>
                <w:bCs/>
                <w:szCs w:val="20"/>
              </w:rPr>
              <w:t>22</w:t>
            </w:r>
            <w:r w:rsidRPr="0008236E">
              <w:rPr>
                <w:rFonts w:cs="Arial"/>
                <w:bCs/>
                <w:szCs w:val="20"/>
              </w:rPr>
              <w:t xml:space="preserve"> z dne 22. </w:t>
            </w:r>
            <w:r>
              <w:rPr>
                <w:rFonts w:cs="Arial"/>
                <w:bCs/>
                <w:szCs w:val="20"/>
              </w:rPr>
              <w:t>1</w:t>
            </w:r>
            <w:r w:rsidRPr="0008236E">
              <w:rPr>
                <w:rFonts w:cs="Arial"/>
                <w:bCs/>
                <w:szCs w:val="20"/>
              </w:rPr>
              <w:t>.</w:t>
            </w:r>
            <w:r>
              <w:rPr>
                <w:rFonts w:cs="Arial"/>
                <w:bCs/>
                <w:szCs w:val="20"/>
              </w:rPr>
              <w:t xml:space="preserve"> </w:t>
            </w:r>
            <w:r w:rsidRPr="0008236E">
              <w:rPr>
                <w:rFonts w:cs="Arial"/>
                <w:bCs/>
                <w:szCs w:val="20"/>
              </w:rPr>
              <w:t>202</w:t>
            </w:r>
            <w:r>
              <w:rPr>
                <w:rFonts w:cs="Arial"/>
                <w:bCs/>
                <w:szCs w:val="20"/>
              </w:rPr>
              <w:t>1</w:t>
            </w:r>
            <w:r w:rsidR="00060B42" w:rsidRPr="0008236E">
              <w:rPr>
                <w:rFonts w:cs="Arial"/>
                <w:bCs/>
                <w:szCs w:val="20"/>
              </w:rPr>
              <w:t>, str. 1</w:t>
            </w:r>
            <w:r w:rsidR="00060B42">
              <w:rPr>
                <w:rFonts w:cs="Arial"/>
                <w:bCs/>
                <w:szCs w:val="20"/>
              </w:rPr>
              <w:t xml:space="preserve">), zadnjič dopolnjene z Delegirano uredbo Komisije (EU) </w:t>
            </w:r>
            <w:r w:rsidR="00642773">
              <w:t>2023/1615 z dne 3. maja 2023 o dopolnitvi Uredbe (EU) 2021/23 Evropskega parlamenta in Sveta v zvezi z regulativnimi tehničnimi standardi, ki določajo pogoje, pod katerimi se morajo nadomestilo, denarni ekvivalent takšnega nadomestila ali kateri koli prihodek, ki so dolgovani v skladu s členom 63(1) navedene uredbe, prenesti na stranke in posredne stranke, ter pogoje, pod katerimi se prenos šteje za sorazmernega</w:t>
            </w:r>
            <w:r w:rsidR="00642773" w:rsidDel="00642773">
              <w:t xml:space="preserve"> </w:t>
            </w:r>
            <w:r w:rsidR="00060B42">
              <w:t xml:space="preserve">(UL L št. </w:t>
            </w:r>
            <w:r w:rsidR="00642773">
              <w:t>199</w:t>
            </w:r>
            <w:r w:rsidR="00060B42">
              <w:t xml:space="preserve"> z dne </w:t>
            </w:r>
            <w:r w:rsidR="00642773">
              <w:t>9</w:t>
            </w:r>
            <w:r w:rsidR="00060B42">
              <w:t xml:space="preserve">. </w:t>
            </w:r>
            <w:r w:rsidR="00642773">
              <w:t>8</w:t>
            </w:r>
            <w:r w:rsidR="00060B42">
              <w:t xml:space="preserve">. 2023, str. </w:t>
            </w:r>
            <w:r w:rsidR="00642773">
              <w:t>9</w:t>
            </w:r>
            <w:r w:rsidR="00060B42">
              <w:t>)</w:t>
            </w:r>
            <w:r w:rsidR="00060B42">
              <w:rPr>
                <w:rFonts w:cs="Arial"/>
                <w:bCs/>
                <w:szCs w:val="20"/>
              </w:rPr>
              <w:t>,</w:t>
            </w:r>
            <w:r w:rsidRPr="0008236E">
              <w:rPr>
                <w:rFonts w:cs="Arial"/>
                <w:bCs/>
                <w:szCs w:val="20"/>
              </w:rPr>
              <w:t xml:space="preserve"> </w:t>
            </w:r>
            <w:r w:rsidR="00060B42">
              <w:rPr>
                <w:rFonts w:cs="Arial"/>
                <w:bCs/>
                <w:szCs w:val="20"/>
              </w:rPr>
              <w:t>(</w:t>
            </w:r>
            <w:r w:rsidRPr="0008236E">
              <w:rPr>
                <w:rFonts w:cs="Arial"/>
                <w:bCs/>
                <w:szCs w:val="20"/>
              </w:rPr>
              <w:t xml:space="preserve">v nadaljnjem besedilu: Uredba </w:t>
            </w:r>
            <w:r w:rsidRPr="00F27868">
              <w:rPr>
                <w:rFonts w:cs="Arial"/>
                <w:bCs/>
                <w:szCs w:val="20"/>
              </w:rPr>
              <w:t>2021/23</w:t>
            </w:r>
            <w:r w:rsidRPr="0008236E">
              <w:rPr>
                <w:rFonts w:cs="Arial"/>
                <w:bCs/>
                <w:szCs w:val="20"/>
              </w:rPr>
              <w:t>/EU)</w:t>
            </w:r>
            <w:r>
              <w:rPr>
                <w:rFonts w:cs="Arial"/>
                <w:bCs/>
                <w:szCs w:val="20"/>
              </w:rPr>
              <w:t xml:space="preserve">. S predlogom zakona se </w:t>
            </w:r>
            <w:r w:rsidRPr="00EF10BE">
              <w:rPr>
                <w:rFonts w:cs="Arial"/>
                <w:bCs/>
                <w:szCs w:val="20"/>
              </w:rPr>
              <w:t>določa pristojni organ in organ za reševanje, ureja način opravljanja nadzora, določajo nadzorni ukrepi, ureja postopek izrekanja nadzornih ukrepov ter določajo prekrški, ki jih pri izvajanju določb Uredbe 2021/23</w:t>
            </w:r>
            <w:r>
              <w:rPr>
                <w:rFonts w:cs="Arial"/>
                <w:bCs/>
                <w:szCs w:val="20"/>
              </w:rPr>
              <w:t>/EU</w:t>
            </w:r>
            <w:r w:rsidRPr="00EF10BE">
              <w:rPr>
                <w:rFonts w:cs="Arial"/>
                <w:bCs/>
                <w:szCs w:val="20"/>
              </w:rPr>
              <w:t xml:space="preserve"> izreka pristojni organ.</w:t>
            </w:r>
            <w:r>
              <w:rPr>
                <w:rFonts w:cs="Arial"/>
                <w:bCs/>
                <w:szCs w:val="20"/>
              </w:rPr>
              <w:t xml:space="preserve"> </w:t>
            </w:r>
          </w:p>
          <w:p w14:paraId="27B266A4" w14:textId="77777777" w:rsidR="00C26ABF" w:rsidRDefault="00C26ABF" w:rsidP="00C26ABF">
            <w:pPr>
              <w:tabs>
                <w:tab w:val="left" w:pos="708"/>
              </w:tabs>
              <w:jc w:val="both"/>
              <w:rPr>
                <w:rFonts w:cs="Arial"/>
                <w:bCs/>
                <w:szCs w:val="20"/>
              </w:rPr>
            </w:pPr>
          </w:p>
          <w:p w14:paraId="0218688A" w14:textId="0B0A1431" w:rsidR="00C26ABF" w:rsidRDefault="00C26ABF" w:rsidP="00C26ABF">
            <w:pPr>
              <w:tabs>
                <w:tab w:val="left" w:pos="708"/>
              </w:tabs>
              <w:jc w:val="both"/>
              <w:rPr>
                <w:rFonts w:cs="Arial"/>
                <w:bCs/>
                <w:szCs w:val="20"/>
              </w:rPr>
            </w:pPr>
            <w:r w:rsidRPr="0008236E">
              <w:rPr>
                <w:rFonts w:cs="Arial"/>
                <w:bCs/>
                <w:szCs w:val="20"/>
              </w:rPr>
              <w:t xml:space="preserve">Uredba </w:t>
            </w:r>
            <w:r w:rsidRPr="00F27868">
              <w:rPr>
                <w:rFonts w:cs="Arial"/>
                <w:bCs/>
                <w:szCs w:val="20"/>
              </w:rPr>
              <w:t>2021/23</w:t>
            </w:r>
            <w:r w:rsidRPr="0008236E">
              <w:rPr>
                <w:rFonts w:cs="Arial"/>
                <w:bCs/>
                <w:szCs w:val="20"/>
              </w:rPr>
              <w:t>/EU</w:t>
            </w:r>
            <w:r w:rsidR="003C67D8">
              <w:rPr>
                <w:rFonts w:cs="Arial"/>
                <w:bCs/>
                <w:szCs w:val="20"/>
              </w:rPr>
              <w:t xml:space="preserve"> </w:t>
            </w:r>
            <w:r>
              <w:rPr>
                <w:rFonts w:cs="Arial"/>
                <w:bCs/>
                <w:szCs w:val="20"/>
              </w:rPr>
              <w:t xml:space="preserve">dopolnjuje in nadgrajuje </w:t>
            </w:r>
            <w:r w:rsidRPr="00EF10BE">
              <w:rPr>
                <w:rFonts w:cs="Arial"/>
                <w:bCs/>
                <w:szCs w:val="20"/>
              </w:rPr>
              <w:t xml:space="preserve">pristop, </w:t>
            </w:r>
            <w:r>
              <w:rPr>
                <w:rFonts w:cs="Arial"/>
                <w:bCs/>
                <w:szCs w:val="20"/>
              </w:rPr>
              <w:t xml:space="preserve">ki je bil </w:t>
            </w:r>
            <w:r w:rsidRPr="00EF10BE">
              <w:rPr>
                <w:rFonts w:cs="Arial"/>
                <w:bCs/>
                <w:szCs w:val="20"/>
              </w:rPr>
              <w:t>uveden</w:t>
            </w:r>
            <w:r>
              <w:rPr>
                <w:rFonts w:cs="Arial"/>
                <w:bCs/>
                <w:szCs w:val="20"/>
              </w:rPr>
              <w:t xml:space="preserve"> </w:t>
            </w:r>
            <w:r w:rsidRPr="00EF10BE">
              <w:rPr>
                <w:rFonts w:cs="Arial"/>
                <w:bCs/>
                <w:szCs w:val="20"/>
              </w:rPr>
              <w:t xml:space="preserve">z Uredbo (EU) št. 648/2012 Evropskega parlamenta in Sveta z dne 4. julija 2012 o izvedenih finančnih instrumentih OTC, centralnih nasprotnih strankah in </w:t>
            </w:r>
            <w:proofErr w:type="spellStart"/>
            <w:r w:rsidRPr="00EF10BE">
              <w:rPr>
                <w:rFonts w:cs="Arial"/>
                <w:bCs/>
                <w:szCs w:val="20"/>
              </w:rPr>
              <w:t>repozitorijih</w:t>
            </w:r>
            <w:proofErr w:type="spellEnd"/>
            <w:r w:rsidRPr="00EF10BE">
              <w:rPr>
                <w:rFonts w:cs="Arial"/>
                <w:bCs/>
                <w:szCs w:val="20"/>
              </w:rPr>
              <w:t xml:space="preserve"> sklenjenih poslov (UL L št. 201 z dne 27. 7. 2012, str. 1</w:t>
            </w:r>
            <w:r w:rsidR="00710E35">
              <w:rPr>
                <w:rFonts w:cs="Arial"/>
                <w:bCs/>
                <w:szCs w:val="20"/>
              </w:rPr>
              <w:t xml:space="preserve">), zadnjič spremenjeno z </w:t>
            </w:r>
            <w:r w:rsidR="00710E35">
              <w:t>Uredbo (EU) 2022/2554 Evropskega parlamenta in Sveta z dne 14. decembra 2022 o digitalni operativni odpornosti za finančni sektor in spremembi uredb (ES) št. 1060/2009, (EU) št. 648/2012, (EU) št. 600/2014, (EU) št. 909/2014 in (EU) 2016/1011 (UL L št. 333 z dne 27. 12. 2022, str. 1)</w:t>
            </w:r>
            <w:r w:rsidR="00710E35">
              <w:rPr>
                <w:rFonts w:cs="Arial"/>
                <w:bCs/>
                <w:szCs w:val="20"/>
              </w:rPr>
              <w:t>, (</w:t>
            </w:r>
            <w:r w:rsidRPr="00EF10BE">
              <w:rPr>
                <w:rFonts w:cs="Arial"/>
                <w:bCs/>
                <w:szCs w:val="20"/>
              </w:rPr>
              <w:t xml:space="preserve">v nadaljnjem besedilu: Uredba 648/2012/EU), ki določa enotne bonitetne zahteve za </w:t>
            </w:r>
            <w:r>
              <w:rPr>
                <w:rFonts w:cs="Arial"/>
                <w:bCs/>
                <w:szCs w:val="20"/>
              </w:rPr>
              <w:t>centralne nasprotne stranke (</w:t>
            </w:r>
            <w:r w:rsidRPr="0008236E">
              <w:rPr>
                <w:rFonts w:cs="Arial"/>
                <w:bCs/>
                <w:szCs w:val="20"/>
              </w:rPr>
              <w:t xml:space="preserve">v nadaljnjem besedilu: </w:t>
            </w:r>
            <w:r w:rsidRPr="00EF10BE">
              <w:rPr>
                <w:rFonts w:cs="Arial"/>
                <w:bCs/>
                <w:szCs w:val="20"/>
              </w:rPr>
              <w:t>CNS</w:t>
            </w:r>
            <w:r>
              <w:rPr>
                <w:rFonts w:cs="Arial"/>
                <w:bCs/>
                <w:szCs w:val="20"/>
              </w:rPr>
              <w:t>)</w:t>
            </w:r>
            <w:r w:rsidRPr="00EF10BE">
              <w:rPr>
                <w:rFonts w:cs="Arial"/>
                <w:bCs/>
                <w:szCs w:val="20"/>
              </w:rPr>
              <w:t>.</w:t>
            </w:r>
            <w:r>
              <w:rPr>
                <w:rFonts w:cs="Arial"/>
                <w:bCs/>
                <w:szCs w:val="20"/>
              </w:rPr>
              <w:t xml:space="preserve"> </w:t>
            </w:r>
            <w:r w:rsidRPr="00EF10BE">
              <w:rPr>
                <w:rFonts w:cs="Arial"/>
                <w:bCs/>
                <w:szCs w:val="20"/>
              </w:rPr>
              <w:t>CNS so ključne komponente globalnih finančnih trgov, ki posredujejo med udeleženci, tako da delujejo kot kupec za vsakega prodajalca in kot prodajalec za vsakega kupca, ter imajo osrednjo vlogo pri obdelavi finančnih transakcij in upravljanju izpostavljenosti različnim tveganjem, povezanim</w:t>
            </w:r>
            <w:r w:rsidR="00784D3D">
              <w:rPr>
                <w:rFonts w:cs="Arial"/>
                <w:bCs/>
                <w:szCs w:val="20"/>
              </w:rPr>
              <w:t>i</w:t>
            </w:r>
            <w:r w:rsidRPr="00EF10BE">
              <w:rPr>
                <w:rFonts w:cs="Arial"/>
                <w:bCs/>
                <w:szCs w:val="20"/>
              </w:rPr>
              <w:t xml:space="preserve"> z navedenimi transakcijami. </w:t>
            </w:r>
            <w:r w:rsidRPr="0008236E">
              <w:rPr>
                <w:rFonts w:cs="Arial"/>
                <w:bCs/>
                <w:szCs w:val="20"/>
              </w:rPr>
              <w:t xml:space="preserve">Uredba </w:t>
            </w:r>
            <w:r w:rsidRPr="00F27868">
              <w:rPr>
                <w:rFonts w:cs="Arial"/>
                <w:bCs/>
                <w:szCs w:val="20"/>
              </w:rPr>
              <w:t>2021/23</w:t>
            </w:r>
            <w:r w:rsidRPr="0008236E">
              <w:rPr>
                <w:rFonts w:cs="Arial"/>
                <w:bCs/>
                <w:szCs w:val="20"/>
              </w:rPr>
              <w:t>/EU</w:t>
            </w:r>
            <w:r>
              <w:rPr>
                <w:rFonts w:cs="Arial"/>
                <w:bCs/>
                <w:szCs w:val="20"/>
              </w:rPr>
              <w:t xml:space="preserve"> </w:t>
            </w:r>
            <w:r w:rsidRPr="0097090C">
              <w:rPr>
                <w:rFonts w:cs="Arial"/>
                <w:bCs/>
                <w:szCs w:val="20"/>
              </w:rPr>
              <w:t xml:space="preserve">določa pravila in postopke v zvezi s sanacijo in reševanjem CNS, ki imajo dovoljenje v skladu z Uredbo </w:t>
            </w:r>
            <w:r w:rsidRPr="00EF10BE">
              <w:rPr>
                <w:rFonts w:cs="Arial"/>
                <w:bCs/>
                <w:szCs w:val="20"/>
              </w:rPr>
              <w:t>648/2012/EU</w:t>
            </w:r>
            <w:r w:rsidRPr="0097090C">
              <w:rPr>
                <w:rFonts w:cs="Arial"/>
                <w:bCs/>
                <w:szCs w:val="20"/>
              </w:rPr>
              <w:t>, ter pravila v zvezi z dogovori s tretjimi državami na področju sanacije in reševanja CNS.</w:t>
            </w:r>
            <w:r>
              <w:rPr>
                <w:rFonts w:cs="Arial"/>
                <w:bCs/>
                <w:szCs w:val="20"/>
              </w:rPr>
              <w:t xml:space="preserve"> Trenutno sicer ni nobene CNS s sedežem v </w:t>
            </w:r>
            <w:r w:rsidR="00060B42">
              <w:rPr>
                <w:rFonts w:cs="Arial"/>
                <w:bCs/>
                <w:szCs w:val="20"/>
              </w:rPr>
              <w:t xml:space="preserve">Republiki </w:t>
            </w:r>
            <w:r>
              <w:rPr>
                <w:rFonts w:cs="Arial"/>
                <w:bCs/>
                <w:szCs w:val="20"/>
              </w:rPr>
              <w:t>Sloveniji.</w:t>
            </w:r>
            <w:r w:rsidR="00E00CC3">
              <w:rPr>
                <w:rFonts w:cs="Arial"/>
                <w:bCs/>
                <w:szCs w:val="20"/>
              </w:rPr>
              <w:t xml:space="preserve"> Kljub temu pa </w:t>
            </w:r>
            <w:r w:rsidR="00784D3D">
              <w:rPr>
                <w:rFonts w:cs="Arial"/>
                <w:bCs/>
                <w:szCs w:val="20"/>
              </w:rPr>
              <w:t>je treba</w:t>
            </w:r>
            <w:r w:rsidR="00E00CC3">
              <w:rPr>
                <w:rFonts w:cs="Arial"/>
                <w:bCs/>
                <w:szCs w:val="20"/>
              </w:rPr>
              <w:t xml:space="preserve"> čim prej zagotoviti </w:t>
            </w:r>
            <w:r w:rsidR="003C67D8">
              <w:rPr>
                <w:rFonts w:cs="Arial"/>
                <w:bCs/>
                <w:szCs w:val="20"/>
              </w:rPr>
              <w:t xml:space="preserve">ustrezno </w:t>
            </w:r>
            <w:r w:rsidR="00E00CC3">
              <w:rPr>
                <w:rFonts w:cs="Arial"/>
                <w:bCs/>
                <w:szCs w:val="20"/>
              </w:rPr>
              <w:t xml:space="preserve">izvajanje Uredbe </w:t>
            </w:r>
            <w:r w:rsidR="003C67D8" w:rsidRPr="003C67D8">
              <w:rPr>
                <w:rFonts w:cs="Arial"/>
                <w:bCs/>
                <w:szCs w:val="20"/>
              </w:rPr>
              <w:t>2021/23/EU</w:t>
            </w:r>
            <w:r w:rsidR="003C67D8">
              <w:rPr>
                <w:rFonts w:cs="Arial"/>
                <w:bCs/>
                <w:szCs w:val="20"/>
              </w:rPr>
              <w:t xml:space="preserve">, saj se le-ta uporablja od 12. </w:t>
            </w:r>
            <w:r w:rsidR="00784D3D">
              <w:rPr>
                <w:rFonts w:cs="Arial"/>
                <w:bCs/>
                <w:szCs w:val="20"/>
              </w:rPr>
              <w:t>avgusta</w:t>
            </w:r>
            <w:r w:rsidR="003C67D8">
              <w:rPr>
                <w:rFonts w:cs="Arial"/>
                <w:bCs/>
                <w:szCs w:val="20"/>
              </w:rPr>
              <w:t xml:space="preserve"> 2022. </w:t>
            </w:r>
          </w:p>
          <w:p w14:paraId="7D6F2A21" w14:textId="77777777" w:rsidR="00C26ABF" w:rsidRDefault="00C26ABF" w:rsidP="00C26ABF">
            <w:pPr>
              <w:tabs>
                <w:tab w:val="left" w:pos="708"/>
              </w:tabs>
              <w:jc w:val="both"/>
              <w:rPr>
                <w:rFonts w:cs="Arial"/>
                <w:bCs/>
                <w:szCs w:val="20"/>
              </w:rPr>
            </w:pPr>
          </w:p>
          <w:p w14:paraId="2CB03671" w14:textId="77777777" w:rsidR="00C26ABF" w:rsidRDefault="00C26ABF" w:rsidP="00C26ABF">
            <w:pPr>
              <w:tabs>
                <w:tab w:val="left" w:pos="708"/>
              </w:tabs>
              <w:jc w:val="both"/>
              <w:rPr>
                <w:rFonts w:cs="Arial"/>
                <w:bCs/>
                <w:szCs w:val="20"/>
              </w:rPr>
            </w:pPr>
            <w:r w:rsidRPr="0097090C">
              <w:rPr>
                <w:rFonts w:cs="Arial"/>
                <w:bCs/>
                <w:szCs w:val="20"/>
              </w:rPr>
              <w:t xml:space="preserve">Cilj zanesljivega okvira za sanacijo in reševanje je v največji možni meri zagotoviti, da CNS določijo ukrepe za okrevanje po finančnih težavah, ob prenehanju preostalih dejavnosti po običajnem </w:t>
            </w:r>
            <w:proofErr w:type="spellStart"/>
            <w:r w:rsidRPr="0097090C">
              <w:rPr>
                <w:rFonts w:cs="Arial"/>
                <w:bCs/>
                <w:szCs w:val="20"/>
              </w:rPr>
              <w:t>insolvenčnem</w:t>
            </w:r>
            <w:proofErr w:type="spellEnd"/>
            <w:r w:rsidRPr="0097090C">
              <w:rPr>
                <w:rFonts w:cs="Arial"/>
                <w:bCs/>
                <w:szCs w:val="20"/>
              </w:rPr>
              <w:t xml:space="preserve"> postopku ohraniti kritične funkcije CNS, ki propada ali bo verjetno propadla, ter ohraniti finančno stabilnost in preprečiti znatne negativne učinke na finančni sistem in njegovo sposobnost služiti realnemu gospodarstvu, pri tem pa poskrbeti, da bodo stroški propada CNS za davkoplačevalce čim nižji. Okvir za sanacijo in reševanje dodatno krepi pripravljenost CNS in organov, da ublažijo finančne težave, organom pa zagotavlja dodaten vpogled v priprave CNS na scenarije izjemnih situacij. Organom zagotavlja tudi pooblastila, da se pripravijo na morebitno reševanje CNS in usklajeno obravnavajo CNS v upadu, s čimer prispeva k nemotenemu delovanju finančnih trgov.</w:t>
            </w:r>
          </w:p>
          <w:p w14:paraId="7F256098" w14:textId="77777777" w:rsidR="00C26ABF" w:rsidRPr="0008236E" w:rsidRDefault="00C26ABF" w:rsidP="00C26ABF">
            <w:pPr>
              <w:tabs>
                <w:tab w:val="left" w:pos="708"/>
              </w:tabs>
              <w:jc w:val="both"/>
              <w:rPr>
                <w:rFonts w:cs="Arial"/>
                <w:bCs/>
                <w:szCs w:val="20"/>
              </w:rPr>
            </w:pPr>
          </w:p>
          <w:p w14:paraId="57F7955D" w14:textId="77777777" w:rsidR="00DD1F71" w:rsidRPr="00457816" w:rsidRDefault="00DD1F71" w:rsidP="00156E63">
            <w:pPr>
              <w:spacing w:line="240" w:lineRule="auto"/>
              <w:jc w:val="both"/>
              <w:rPr>
                <w:rFonts w:cs="Arial"/>
                <w:szCs w:val="20"/>
              </w:rPr>
            </w:pPr>
          </w:p>
        </w:tc>
      </w:tr>
      <w:tr w:rsidR="00817609" w:rsidRPr="00457816" w14:paraId="5889339F" w14:textId="77777777" w:rsidTr="00DD1F71">
        <w:tc>
          <w:tcPr>
            <w:tcW w:w="9163" w:type="dxa"/>
            <w:gridSpan w:val="4"/>
          </w:tcPr>
          <w:p w14:paraId="7331CCC2" w14:textId="77777777" w:rsidR="00817609" w:rsidRPr="00457816" w:rsidRDefault="00817609" w:rsidP="00DD1F71">
            <w:pPr>
              <w:pStyle w:val="Brezrazmikov"/>
              <w:rPr>
                <w:sz w:val="20"/>
                <w:szCs w:val="20"/>
                <w:lang w:val="sl-SI"/>
              </w:rPr>
            </w:pPr>
            <w:r w:rsidRPr="00457816">
              <w:rPr>
                <w:sz w:val="20"/>
                <w:szCs w:val="20"/>
                <w:lang w:val="sl-SI"/>
              </w:rPr>
              <w:t>6. Presoja posledic za:</w:t>
            </w:r>
          </w:p>
        </w:tc>
      </w:tr>
      <w:tr w:rsidR="00817609" w:rsidRPr="00457816" w14:paraId="4F9F434F" w14:textId="77777777" w:rsidTr="00DD1F71">
        <w:tc>
          <w:tcPr>
            <w:tcW w:w="1448" w:type="dxa"/>
          </w:tcPr>
          <w:p w14:paraId="228E526D" w14:textId="77777777" w:rsidR="00817609" w:rsidRPr="00457816" w:rsidRDefault="00817609" w:rsidP="00DD1F71">
            <w:pPr>
              <w:pStyle w:val="Brezrazmikov"/>
              <w:rPr>
                <w:iCs/>
                <w:sz w:val="20"/>
                <w:szCs w:val="20"/>
                <w:lang w:val="sl-SI"/>
              </w:rPr>
            </w:pPr>
            <w:r w:rsidRPr="00457816">
              <w:rPr>
                <w:iCs/>
                <w:sz w:val="20"/>
                <w:szCs w:val="20"/>
                <w:lang w:val="sl-SI"/>
              </w:rPr>
              <w:t>a)</w:t>
            </w:r>
          </w:p>
        </w:tc>
        <w:tc>
          <w:tcPr>
            <w:tcW w:w="5444" w:type="dxa"/>
            <w:gridSpan w:val="2"/>
          </w:tcPr>
          <w:p w14:paraId="48FCD625" w14:textId="77777777" w:rsidR="00817609" w:rsidRPr="00457816" w:rsidRDefault="00817609" w:rsidP="00DD1F71">
            <w:pPr>
              <w:pStyle w:val="Brezrazmikov"/>
              <w:rPr>
                <w:sz w:val="20"/>
                <w:szCs w:val="20"/>
                <w:lang w:val="sl-SI"/>
              </w:rPr>
            </w:pPr>
            <w:r w:rsidRPr="00457816">
              <w:rPr>
                <w:sz w:val="20"/>
                <w:szCs w:val="20"/>
                <w:lang w:val="sl-SI"/>
              </w:rPr>
              <w:t>javnofinančna sredstva nad 40 000 EUR v tekočem in naslednjih treh letih</w:t>
            </w:r>
          </w:p>
        </w:tc>
        <w:tc>
          <w:tcPr>
            <w:tcW w:w="2271" w:type="dxa"/>
          </w:tcPr>
          <w:p w14:paraId="26B02C46" w14:textId="77777777" w:rsidR="00817609" w:rsidRPr="00457816" w:rsidRDefault="00817609" w:rsidP="00DD1F71">
            <w:pPr>
              <w:pStyle w:val="Brezrazmikov"/>
              <w:jc w:val="center"/>
              <w:rPr>
                <w:iCs/>
                <w:sz w:val="20"/>
                <w:szCs w:val="20"/>
                <w:lang w:val="sl-SI"/>
              </w:rPr>
            </w:pPr>
            <w:r w:rsidRPr="00457816">
              <w:rPr>
                <w:sz w:val="20"/>
                <w:szCs w:val="20"/>
                <w:lang w:val="sl-SI"/>
              </w:rPr>
              <w:t>NE</w:t>
            </w:r>
          </w:p>
        </w:tc>
      </w:tr>
      <w:tr w:rsidR="00817609" w:rsidRPr="00457816" w14:paraId="3B34DB6F" w14:textId="77777777" w:rsidTr="00DD1F71">
        <w:tc>
          <w:tcPr>
            <w:tcW w:w="1448" w:type="dxa"/>
          </w:tcPr>
          <w:p w14:paraId="2BE60B49" w14:textId="77777777" w:rsidR="00817609" w:rsidRPr="00457816" w:rsidRDefault="00817609" w:rsidP="00DD1F71">
            <w:pPr>
              <w:pStyle w:val="Brezrazmikov"/>
              <w:rPr>
                <w:iCs/>
                <w:sz w:val="20"/>
                <w:szCs w:val="20"/>
                <w:lang w:val="sl-SI"/>
              </w:rPr>
            </w:pPr>
            <w:r w:rsidRPr="00457816">
              <w:rPr>
                <w:iCs/>
                <w:sz w:val="20"/>
                <w:szCs w:val="20"/>
                <w:lang w:val="sl-SI"/>
              </w:rPr>
              <w:t>b)</w:t>
            </w:r>
          </w:p>
        </w:tc>
        <w:tc>
          <w:tcPr>
            <w:tcW w:w="5444" w:type="dxa"/>
            <w:gridSpan w:val="2"/>
          </w:tcPr>
          <w:p w14:paraId="334BC457" w14:textId="77777777" w:rsidR="00817609" w:rsidRPr="00457816" w:rsidRDefault="00817609" w:rsidP="00DD1F71">
            <w:pPr>
              <w:pStyle w:val="Brezrazmikov"/>
              <w:rPr>
                <w:iCs/>
                <w:sz w:val="20"/>
                <w:szCs w:val="20"/>
                <w:lang w:val="sl-SI"/>
              </w:rPr>
            </w:pPr>
            <w:r w:rsidRPr="00457816">
              <w:rPr>
                <w:bCs/>
                <w:sz w:val="20"/>
                <w:szCs w:val="20"/>
                <w:lang w:val="sl-SI"/>
              </w:rPr>
              <w:t>usklajenost slovenskega pravnega reda s pravnim redom Evropske unije</w:t>
            </w:r>
          </w:p>
        </w:tc>
        <w:tc>
          <w:tcPr>
            <w:tcW w:w="2271" w:type="dxa"/>
          </w:tcPr>
          <w:p w14:paraId="7CB808C1" w14:textId="77777777" w:rsidR="00817609" w:rsidRPr="00457816" w:rsidRDefault="00817609" w:rsidP="00DD1F71">
            <w:pPr>
              <w:pStyle w:val="Brezrazmikov"/>
              <w:jc w:val="center"/>
              <w:rPr>
                <w:iCs/>
                <w:sz w:val="20"/>
                <w:szCs w:val="20"/>
                <w:lang w:val="sl-SI"/>
              </w:rPr>
            </w:pPr>
            <w:r w:rsidRPr="00457816">
              <w:rPr>
                <w:iCs/>
                <w:sz w:val="20"/>
                <w:szCs w:val="20"/>
                <w:lang w:val="sl-SI"/>
              </w:rPr>
              <w:t>DA</w:t>
            </w:r>
          </w:p>
        </w:tc>
      </w:tr>
      <w:tr w:rsidR="00817609" w:rsidRPr="00457816" w14:paraId="7ED08806" w14:textId="77777777" w:rsidTr="00DD1F71">
        <w:tc>
          <w:tcPr>
            <w:tcW w:w="1448" w:type="dxa"/>
          </w:tcPr>
          <w:p w14:paraId="75D30CF5" w14:textId="77777777" w:rsidR="00817609" w:rsidRPr="00457816" w:rsidRDefault="00817609" w:rsidP="00DD1F71">
            <w:pPr>
              <w:pStyle w:val="Brezrazmikov"/>
              <w:rPr>
                <w:iCs/>
                <w:sz w:val="20"/>
                <w:szCs w:val="20"/>
                <w:lang w:val="sl-SI"/>
              </w:rPr>
            </w:pPr>
            <w:r w:rsidRPr="00457816">
              <w:rPr>
                <w:iCs/>
                <w:sz w:val="20"/>
                <w:szCs w:val="20"/>
                <w:lang w:val="sl-SI"/>
              </w:rPr>
              <w:lastRenderedPageBreak/>
              <w:t>c)</w:t>
            </w:r>
          </w:p>
        </w:tc>
        <w:tc>
          <w:tcPr>
            <w:tcW w:w="5444" w:type="dxa"/>
            <w:gridSpan w:val="2"/>
          </w:tcPr>
          <w:p w14:paraId="3CA518D4" w14:textId="77777777" w:rsidR="00817609" w:rsidRPr="00457816" w:rsidRDefault="00817609" w:rsidP="00DD1F71">
            <w:pPr>
              <w:pStyle w:val="Brezrazmikov"/>
              <w:rPr>
                <w:iCs/>
                <w:sz w:val="20"/>
                <w:szCs w:val="20"/>
                <w:lang w:val="sl-SI"/>
              </w:rPr>
            </w:pPr>
            <w:r w:rsidRPr="00457816">
              <w:rPr>
                <w:sz w:val="20"/>
                <w:szCs w:val="20"/>
                <w:lang w:val="sl-SI"/>
              </w:rPr>
              <w:t>administrativne posledice</w:t>
            </w:r>
          </w:p>
        </w:tc>
        <w:tc>
          <w:tcPr>
            <w:tcW w:w="2271" w:type="dxa"/>
          </w:tcPr>
          <w:p w14:paraId="24B64061" w14:textId="77777777" w:rsidR="00817609" w:rsidRPr="00457816" w:rsidRDefault="00817609" w:rsidP="00DD1F71">
            <w:pPr>
              <w:pStyle w:val="Brezrazmikov"/>
              <w:jc w:val="center"/>
              <w:rPr>
                <w:iCs/>
                <w:sz w:val="20"/>
                <w:szCs w:val="20"/>
                <w:lang w:val="sl-SI"/>
              </w:rPr>
            </w:pPr>
            <w:r w:rsidRPr="00457816">
              <w:rPr>
                <w:sz w:val="20"/>
                <w:szCs w:val="20"/>
                <w:lang w:val="sl-SI"/>
              </w:rPr>
              <w:t>NE</w:t>
            </w:r>
          </w:p>
        </w:tc>
      </w:tr>
      <w:tr w:rsidR="00817609" w:rsidRPr="00457816" w14:paraId="7C3D33B5" w14:textId="77777777" w:rsidTr="00DD1F71">
        <w:tc>
          <w:tcPr>
            <w:tcW w:w="1448" w:type="dxa"/>
          </w:tcPr>
          <w:p w14:paraId="20FF56A0" w14:textId="77777777" w:rsidR="00817609" w:rsidRPr="00457816" w:rsidRDefault="00817609" w:rsidP="00DD1F71">
            <w:pPr>
              <w:pStyle w:val="Brezrazmikov"/>
              <w:rPr>
                <w:iCs/>
                <w:sz w:val="20"/>
                <w:szCs w:val="20"/>
                <w:lang w:val="sl-SI"/>
              </w:rPr>
            </w:pPr>
            <w:r w:rsidRPr="00457816">
              <w:rPr>
                <w:iCs/>
                <w:sz w:val="20"/>
                <w:szCs w:val="20"/>
                <w:lang w:val="sl-SI"/>
              </w:rPr>
              <w:t>č)</w:t>
            </w:r>
          </w:p>
        </w:tc>
        <w:tc>
          <w:tcPr>
            <w:tcW w:w="5444" w:type="dxa"/>
            <w:gridSpan w:val="2"/>
          </w:tcPr>
          <w:p w14:paraId="7EAB091E" w14:textId="77777777" w:rsidR="00817609" w:rsidRPr="00457816" w:rsidRDefault="00817609" w:rsidP="00DD1F71">
            <w:pPr>
              <w:pStyle w:val="Brezrazmikov"/>
              <w:rPr>
                <w:bCs/>
                <w:sz w:val="20"/>
                <w:szCs w:val="20"/>
                <w:lang w:val="sl-SI"/>
              </w:rPr>
            </w:pPr>
            <w:r w:rsidRPr="00457816">
              <w:rPr>
                <w:sz w:val="20"/>
                <w:szCs w:val="20"/>
                <w:lang w:val="sl-SI"/>
              </w:rPr>
              <w:t>gospodarstvo, zlasti</w:t>
            </w:r>
            <w:r w:rsidRPr="00457816">
              <w:rPr>
                <w:bCs/>
                <w:sz w:val="20"/>
                <w:szCs w:val="20"/>
                <w:lang w:val="sl-SI"/>
              </w:rPr>
              <w:t xml:space="preserve"> mala in srednja podjetja ter konkurenčnost podjetij</w:t>
            </w:r>
          </w:p>
        </w:tc>
        <w:tc>
          <w:tcPr>
            <w:tcW w:w="2271" w:type="dxa"/>
          </w:tcPr>
          <w:p w14:paraId="0289D1AB" w14:textId="77777777" w:rsidR="00817609" w:rsidRPr="00457816" w:rsidRDefault="00817609" w:rsidP="00DD1F71">
            <w:pPr>
              <w:pStyle w:val="Brezrazmikov"/>
              <w:jc w:val="center"/>
              <w:rPr>
                <w:iCs/>
                <w:sz w:val="20"/>
                <w:szCs w:val="20"/>
                <w:lang w:val="sl-SI"/>
              </w:rPr>
            </w:pPr>
            <w:r w:rsidRPr="00457816">
              <w:rPr>
                <w:sz w:val="20"/>
                <w:szCs w:val="20"/>
                <w:lang w:val="sl-SI"/>
              </w:rPr>
              <w:t>NE</w:t>
            </w:r>
          </w:p>
        </w:tc>
      </w:tr>
      <w:tr w:rsidR="00817609" w:rsidRPr="00457816" w14:paraId="239A4D78" w14:textId="77777777" w:rsidTr="00DD1F71">
        <w:tc>
          <w:tcPr>
            <w:tcW w:w="1448" w:type="dxa"/>
          </w:tcPr>
          <w:p w14:paraId="52F59580" w14:textId="77777777" w:rsidR="00817609" w:rsidRPr="00457816" w:rsidRDefault="00817609" w:rsidP="00DD1F71">
            <w:pPr>
              <w:pStyle w:val="Brezrazmikov"/>
              <w:rPr>
                <w:iCs/>
                <w:sz w:val="20"/>
                <w:szCs w:val="20"/>
                <w:lang w:val="sl-SI"/>
              </w:rPr>
            </w:pPr>
            <w:r w:rsidRPr="00457816">
              <w:rPr>
                <w:iCs/>
                <w:sz w:val="20"/>
                <w:szCs w:val="20"/>
                <w:lang w:val="sl-SI"/>
              </w:rPr>
              <w:t>d)</w:t>
            </w:r>
          </w:p>
        </w:tc>
        <w:tc>
          <w:tcPr>
            <w:tcW w:w="5444" w:type="dxa"/>
            <w:gridSpan w:val="2"/>
          </w:tcPr>
          <w:p w14:paraId="32752BE3" w14:textId="77777777" w:rsidR="00817609" w:rsidRPr="00457816" w:rsidRDefault="00817609" w:rsidP="00DD1F71">
            <w:pPr>
              <w:pStyle w:val="Brezrazmikov"/>
              <w:rPr>
                <w:bCs/>
                <w:sz w:val="20"/>
                <w:szCs w:val="20"/>
                <w:lang w:val="sl-SI"/>
              </w:rPr>
            </w:pPr>
            <w:r w:rsidRPr="00457816">
              <w:rPr>
                <w:bCs/>
                <w:sz w:val="20"/>
                <w:szCs w:val="20"/>
                <w:lang w:val="sl-SI"/>
              </w:rPr>
              <w:t>okolje, vključno s prostorskimi in varstvenimi vidiki</w:t>
            </w:r>
          </w:p>
        </w:tc>
        <w:tc>
          <w:tcPr>
            <w:tcW w:w="2271" w:type="dxa"/>
          </w:tcPr>
          <w:p w14:paraId="54217BE1" w14:textId="77777777" w:rsidR="00817609" w:rsidRPr="00457816" w:rsidRDefault="00817609" w:rsidP="00DD1F71">
            <w:pPr>
              <w:pStyle w:val="Brezrazmikov"/>
              <w:jc w:val="center"/>
              <w:rPr>
                <w:iCs/>
                <w:sz w:val="20"/>
                <w:szCs w:val="20"/>
                <w:lang w:val="sl-SI"/>
              </w:rPr>
            </w:pPr>
            <w:r w:rsidRPr="00457816">
              <w:rPr>
                <w:sz w:val="20"/>
                <w:szCs w:val="20"/>
                <w:lang w:val="sl-SI"/>
              </w:rPr>
              <w:t>NE</w:t>
            </w:r>
          </w:p>
        </w:tc>
      </w:tr>
      <w:tr w:rsidR="00817609" w:rsidRPr="00457816" w14:paraId="71D226DC" w14:textId="77777777" w:rsidTr="00DD1F71">
        <w:tc>
          <w:tcPr>
            <w:tcW w:w="1448" w:type="dxa"/>
          </w:tcPr>
          <w:p w14:paraId="719AA931" w14:textId="77777777" w:rsidR="00817609" w:rsidRPr="00457816" w:rsidRDefault="00817609" w:rsidP="00DD1F71">
            <w:pPr>
              <w:pStyle w:val="Brezrazmikov"/>
              <w:rPr>
                <w:iCs/>
                <w:sz w:val="20"/>
                <w:szCs w:val="20"/>
                <w:lang w:val="sl-SI"/>
              </w:rPr>
            </w:pPr>
            <w:r w:rsidRPr="00457816">
              <w:rPr>
                <w:iCs/>
                <w:sz w:val="20"/>
                <w:szCs w:val="20"/>
                <w:lang w:val="sl-SI"/>
              </w:rPr>
              <w:t>e)</w:t>
            </w:r>
          </w:p>
        </w:tc>
        <w:tc>
          <w:tcPr>
            <w:tcW w:w="5444" w:type="dxa"/>
            <w:gridSpan w:val="2"/>
          </w:tcPr>
          <w:p w14:paraId="5559AA45" w14:textId="77777777" w:rsidR="00817609" w:rsidRPr="00457816" w:rsidRDefault="00817609" w:rsidP="00DD1F71">
            <w:pPr>
              <w:pStyle w:val="Brezrazmikov"/>
              <w:rPr>
                <w:bCs/>
                <w:sz w:val="20"/>
                <w:szCs w:val="20"/>
                <w:lang w:val="sl-SI"/>
              </w:rPr>
            </w:pPr>
            <w:r w:rsidRPr="00457816">
              <w:rPr>
                <w:bCs/>
                <w:sz w:val="20"/>
                <w:szCs w:val="20"/>
                <w:lang w:val="sl-SI"/>
              </w:rPr>
              <w:t>socialno področje</w:t>
            </w:r>
          </w:p>
        </w:tc>
        <w:tc>
          <w:tcPr>
            <w:tcW w:w="2271" w:type="dxa"/>
          </w:tcPr>
          <w:p w14:paraId="6BE60170" w14:textId="77777777" w:rsidR="00817609" w:rsidRPr="00457816" w:rsidRDefault="00817609" w:rsidP="00DD1F71">
            <w:pPr>
              <w:pStyle w:val="Brezrazmikov"/>
              <w:jc w:val="center"/>
              <w:rPr>
                <w:iCs/>
                <w:sz w:val="20"/>
                <w:szCs w:val="20"/>
                <w:lang w:val="sl-SI"/>
              </w:rPr>
            </w:pPr>
            <w:r w:rsidRPr="00457816">
              <w:rPr>
                <w:sz w:val="20"/>
                <w:szCs w:val="20"/>
                <w:lang w:val="sl-SI"/>
              </w:rPr>
              <w:t>NE</w:t>
            </w:r>
          </w:p>
        </w:tc>
      </w:tr>
      <w:tr w:rsidR="00817609" w:rsidRPr="00457816" w14:paraId="1810B005" w14:textId="77777777" w:rsidTr="00DD1F71">
        <w:tc>
          <w:tcPr>
            <w:tcW w:w="1448" w:type="dxa"/>
          </w:tcPr>
          <w:p w14:paraId="2629CBD2" w14:textId="77777777" w:rsidR="00817609" w:rsidRPr="00457816" w:rsidRDefault="00817609" w:rsidP="00DD1F71">
            <w:pPr>
              <w:pStyle w:val="Brezrazmikov"/>
              <w:rPr>
                <w:iCs/>
                <w:sz w:val="20"/>
                <w:szCs w:val="20"/>
                <w:lang w:val="sl-SI"/>
              </w:rPr>
            </w:pPr>
            <w:r w:rsidRPr="00457816">
              <w:rPr>
                <w:iCs/>
                <w:sz w:val="20"/>
                <w:szCs w:val="20"/>
                <w:lang w:val="sl-SI"/>
              </w:rPr>
              <w:t>f)</w:t>
            </w:r>
          </w:p>
        </w:tc>
        <w:tc>
          <w:tcPr>
            <w:tcW w:w="5444" w:type="dxa"/>
            <w:gridSpan w:val="2"/>
          </w:tcPr>
          <w:p w14:paraId="2C7D018B" w14:textId="77777777" w:rsidR="00817609" w:rsidRPr="00457816" w:rsidRDefault="00817609" w:rsidP="00DD1F71">
            <w:pPr>
              <w:pStyle w:val="Brezrazmikov"/>
              <w:rPr>
                <w:bCs/>
                <w:sz w:val="20"/>
                <w:szCs w:val="20"/>
                <w:lang w:val="sl-SI"/>
              </w:rPr>
            </w:pPr>
            <w:r w:rsidRPr="00457816">
              <w:rPr>
                <w:bCs/>
                <w:sz w:val="20"/>
                <w:szCs w:val="20"/>
                <w:lang w:val="sl-SI"/>
              </w:rPr>
              <w:t>dokumente razvojnega načrtovanja:</w:t>
            </w:r>
          </w:p>
          <w:p w14:paraId="52B10B8F" w14:textId="77777777" w:rsidR="00817609" w:rsidRPr="00457816" w:rsidRDefault="00817609" w:rsidP="00817609">
            <w:pPr>
              <w:pStyle w:val="Brezrazmikov"/>
              <w:numPr>
                <w:ilvl w:val="0"/>
                <w:numId w:val="21"/>
              </w:numPr>
              <w:tabs>
                <w:tab w:val="clear" w:pos="600"/>
                <w:tab w:val="num" w:pos="444"/>
              </w:tabs>
              <w:ind w:hanging="456"/>
              <w:rPr>
                <w:bCs/>
                <w:sz w:val="20"/>
                <w:szCs w:val="20"/>
                <w:lang w:val="sl-SI"/>
              </w:rPr>
            </w:pPr>
            <w:r w:rsidRPr="00457816">
              <w:rPr>
                <w:bCs/>
                <w:sz w:val="20"/>
                <w:szCs w:val="20"/>
                <w:lang w:val="sl-SI"/>
              </w:rPr>
              <w:t>nacionalne dokumente razvojnega načrtovanja,</w:t>
            </w:r>
          </w:p>
          <w:p w14:paraId="6D155386" w14:textId="77777777" w:rsidR="00817609" w:rsidRPr="00457816" w:rsidRDefault="00817609" w:rsidP="00817609">
            <w:pPr>
              <w:pStyle w:val="Brezrazmikov"/>
              <w:numPr>
                <w:ilvl w:val="0"/>
                <w:numId w:val="21"/>
              </w:numPr>
              <w:tabs>
                <w:tab w:val="clear" w:pos="600"/>
                <w:tab w:val="num" w:pos="444"/>
              </w:tabs>
              <w:ind w:left="444" w:hanging="300"/>
              <w:rPr>
                <w:bCs/>
                <w:sz w:val="20"/>
                <w:szCs w:val="20"/>
                <w:lang w:val="sl-SI"/>
              </w:rPr>
            </w:pPr>
            <w:r w:rsidRPr="00457816">
              <w:rPr>
                <w:bCs/>
                <w:sz w:val="20"/>
                <w:szCs w:val="20"/>
                <w:lang w:val="sl-SI"/>
              </w:rPr>
              <w:t>razvojne politike na ravni programov po strukturi razvojne klasifikacije programskega proračuna</w:t>
            </w:r>
          </w:p>
          <w:p w14:paraId="66322F11" w14:textId="77777777" w:rsidR="00817609" w:rsidRPr="00457816" w:rsidRDefault="00817609" w:rsidP="00817609">
            <w:pPr>
              <w:pStyle w:val="Brezrazmikov"/>
              <w:numPr>
                <w:ilvl w:val="0"/>
                <w:numId w:val="21"/>
              </w:numPr>
              <w:tabs>
                <w:tab w:val="clear" w:pos="600"/>
                <w:tab w:val="num" w:pos="444"/>
              </w:tabs>
              <w:ind w:left="344" w:hanging="200"/>
              <w:rPr>
                <w:bCs/>
                <w:sz w:val="20"/>
                <w:szCs w:val="20"/>
                <w:lang w:val="sl-SI"/>
              </w:rPr>
            </w:pPr>
            <w:r w:rsidRPr="00457816">
              <w:rPr>
                <w:bCs/>
                <w:sz w:val="20"/>
                <w:szCs w:val="20"/>
                <w:lang w:val="sl-SI"/>
              </w:rPr>
              <w:t>razvojne dokumente Evropske unije in mednarodnih organizacij</w:t>
            </w:r>
          </w:p>
        </w:tc>
        <w:tc>
          <w:tcPr>
            <w:tcW w:w="2271" w:type="dxa"/>
          </w:tcPr>
          <w:p w14:paraId="2E4494E4" w14:textId="77777777" w:rsidR="00817609" w:rsidRPr="00457816" w:rsidRDefault="00817609" w:rsidP="00DD1F71">
            <w:pPr>
              <w:pStyle w:val="Brezrazmikov"/>
              <w:jc w:val="center"/>
              <w:rPr>
                <w:iCs/>
                <w:sz w:val="20"/>
                <w:szCs w:val="20"/>
                <w:lang w:val="sl-SI"/>
              </w:rPr>
            </w:pPr>
            <w:r w:rsidRPr="00457816">
              <w:rPr>
                <w:sz w:val="20"/>
                <w:szCs w:val="20"/>
                <w:lang w:val="sl-SI"/>
              </w:rPr>
              <w:t>NE</w:t>
            </w:r>
          </w:p>
        </w:tc>
      </w:tr>
      <w:tr w:rsidR="00817609" w:rsidRPr="00457816" w14:paraId="1724AC3C" w14:textId="77777777" w:rsidTr="00DD1F71">
        <w:tc>
          <w:tcPr>
            <w:tcW w:w="9163" w:type="dxa"/>
            <w:gridSpan w:val="4"/>
          </w:tcPr>
          <w:p w14:paraId="533D6457" w14:textId="77777777" w:rsidR="00817609" w:rsidRPr="00457816" w:rsidRDefault="00817609" w:rsidP="00DD1F71">
            <w:pPr>
              <w:pStyle w:val="Oddelek"/>
              <w:widowControl w:val="0"/>
              <w:numPr>
                <w:ilvl w:val="0"/>
                <w:numId w:val="0"/>
              </w:numPr>
              <w:spacing w:before="0" w:after="0" w:line="260" w:lineRule="exact"/>
              <w:jc w:val="left"/>
              <w:rPr>
                <w:rFonts w:cs="Arial"/>
                <w:sz w:val="20"/>
                <w:lang w:eastAsia="sl-SI"/>
              </w:rPr>
            </w:pPr>
            <w:r w:rsidRPr="00457816">
              <w:rPr>
                <w:rFonts w:cs="Arial"/>
                <w:sz w:val="20"/>
                <w:lang w:eastAsia="sl-SI"/>
              </w:rPr>
              <w:t>7.a Predstavitev ocene finančnih posledic nad 40 000 EUR</w:t>
            </w:r>
          </w:p>
          <w:p w14:paraId="753F441B" w14:textId="77777777" w:rsidR="00817609" w:rsidRPr="00457816" w:rsidRDefault="00817609" w:rsidP="00DD1F71">
            <w:pPr>
              <w:pStyle w:val="Brezrazmikov"/>
              <w:rPr>
                <w:b/>
                <w:sz w:val="20"/>
                <w:szCs w:val="20"/>
                <w:lang w:val="sl-SI"/>
              </w:rPr>
            </w:pPr>
            <w:r w:rsidRPr="00457816">
              <w:rPr>
                <w:b/>
                <w:sz w:val="20"/>
                <w:szCs w:val="20"/>
                <w:lang w:val="sl-SI"/>
              </w:rPr>
              <w:t xml:space="preserve">     /</w:t>
            </w:r>
          </w:p>
        </w:tc>
      </w:tr>
      <w:tr w:rsidR="00817609" w:rsidRPr="00457816" w14:paraId="2235DB7D" w14:textId="77777777" w:rsidTr="00DD1F71">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817609" w:rsidRPr="00457816" w14:paraId="3C1432F7" w14:textId="77777777" w:rsidTr="00DD1F71">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4F026FA" w14:textId="77777777" w:rsidR="00817609" w:rsidRPr="00457816" w:rsidRDefault="00817609" w:rsidP="00DD1F71">
                  <w:pPr>
                    <w:pStyle w:val="Brezrazmikov"/>
                    <w:rPr>
                      <w:bCs/>
                      <w:sz w:val="20"/>
                      <w:szCs w:val="20"/>
                      <w:lang w:val="sl-SI" w:eastAsia="sl-SI"/>
                    </w:rPr>
                  </w:pPr>
                  <w:r w:rsidRPr="00457816">
                    <w:rPr>
                      <w:bCs/>
                      <w:sz w:val="20"/>
                      <w:szCs w:val="20"/>
                      <w:lang w:val="sl-SI" w:eastAsia="sl-SI"/>
                    </w:rPr>
                    <w:t>I. Ocena finančnih posledic, ki niso načrtovane v sprejetem proračunu</w:t>
                  </w:r>
                </w:p>
              </w:tc>
            </w:tr>
            <w:tr w:rsidR="00817609" w:rsidRPr="00457816" w14:paraId="5EDCE6D3" w14:textId="77777777" w:rsidTr="00DD1F71">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DF4082B" w14:textId="77777777" w:rsidR="00817609" w:rsidRPr="00457816" w:rsidRDefault="00817609" w:rsidP="00DD1F71">
                  <w:pPr>
                    <w:pStyle w:val="Brezrazmikov"/>
                    <w:jc w:val="center"/>
                    <w:rPr>
                      <w:sz w:val="20"/>
                      <w:szCs w:val="20"/>
                      <w:lang w:val="sl-SI"/>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5EA3CAD" w14:textId="77777777" w:rsidR="00817609" w:rsidRPr="00457816" w:rsidRDefault="00817609" w:rsidP="00DD1F71">
                  <w:pPr>
                    <w:pStyle w:val="Brezrazmikov"/>
                    <w:jc w:val="center"/>
                    <w:rPr>
                      <w:sz w:val="20"/>
                      <w:szCs w:val="20"/>
                      <w:lang w:val="sl-SI"/>
                    </w:rPr>
                  </w:pPr>
                  <w:r w:rsidRPr="00457816">
                    <w:rPr>
                      <w:sz w:val="20"/>
                      <w:szCs w:val="20"/>
                      <w:lang w:val="sl-SI"/>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462697C8" w14:textId="77777777" w:rsidR="00817609" w:rsidRPr="00457816" w:rsidRDefault="00817609" w:rsidP="00DD1F71">
                  <w:pPr>
                    <w:pStyle w:val="Brezrazmikov"/>
                    <w:jc w:val="center"/>
                    <w:rPr>
                      <w:sz w:val="20"/>
                      <w:szCs w:val="20"/>
                      <w:lang w:val="sl-SI"/>
                    </w:rPr>
                  </w:pPr>
                  <w:r w:rsidRPr="00457816">
                    <w:rPr>
                      <w:sz w:val="20"/>
                      <w:szCs w:val="20"/>
                      <w:lang w:val="sl-SI"/>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199B2D0" w14:textId="77777777" w:rsidR="00817609" w:rsidRPr="00457816" w:rsidRDefault="00817609" w:rsidP="00DD1F71">
                  <w:pPr>
                    <w:pStyle w:val="Brezrazmikov"/>
                    <w:jc w:val="center"/>
                    <w:rPr>
                      <w:sz w:val="20"/>
                      <w:szCs w:val="20"/>
                      <w:lang w:val="sl-SI"/>
                    </w:rPr>
                  </w:pPr>
                  <w:r w:rsidRPr="00457816">
                    <w:rPr>
                      <w:sz w:val="20"/>
                      <w:szCs w:val="20"/>
                      <w:lang w:val="sl-SI"/>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106DC9A1" w14:textId="77777777" w:rsidR="00817609" w:rsidRPr="00457816" w:rsidRDefault="00817609" w:rsidP="00DD1F71">
                  <w:pPr>
                    <w:pStyle w:val="Brezrazmikov"/>
                    <w:jc w:val="center"/>
                    <w:rPr>
                      <w:sz w:val="20"/>
                      <w:szCs w:val="20"/>
                      <w:lang w:val="sl-SI"/>
                    </w:rPr>
                  </w:pPr>
                  <w:r w:rsidRPr="00457816">
                    <w:rPr>
                      <w:sz w:val="20"/>
                      <w:szCs w:val="20"/>
                      <w:lang w:val="sl-SI"/>
                    </w:rPr>
                    <w:t>t + 3</w:t>
                  </w:r>
                </w:p>
              </w:tc>
            </w:tr>
            <w:tr w:rsidR="00817609" w:rsidRPr="00457816" w14:paraId="5DFEC504" w14:textId="77777777" w:rsidTr="00DD1F71">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5B90157A" w14:textId="77777777" w:rsidR="00817609" w:rsidRPr="00457816" w:rsidRDefault="00817609" w:rsidP="00DD1F71">
                  <w:pPr>
                    <w:pStyle w:val="Brezrazmikov"/>
                    <w:rPr>
                      <w:bCs/>
                      <w:sz w:val="20"/>
                      <w:szCs w:val="20"/>
                      <w:lang w:val="sl-SI"/>
                    </w:rPr>
                  </w:pPr>
                  <w:r w:rsidRPr="00457816">
                    <w:rPr>
                      <w:bCs/>
                      <w:sz w:val="20"/>
                      <w:szCs w:val="20"/>
                      <w:lang w:val="sl-SI"/>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194C795" w14:textId="77777777" w:rsidR="00817609" w:rsidRPr="00457816" w:rsidRDefault="00817609" w:rsidP="00DD1F71">
                  <w:pPr>
                    <w:pStyle w:val="Brezrazmikov"/>
                    <w:rPr>
                      <w:b/>
                      <w:sz w:val="20"/>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03B965F1" w14:textId="77777777" w:rsidR="00817609" w:rsidRPr="00457816" w:rsidRDefault="00817609" w:rsidP="00DD1F71">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A88749C" w14:textId="77777777" w:rsidR="00817609" w:rsidRPr="00457816" w:rsidRDefault="00817609" w:rsidP="00DD1F71">
                  <w:pPr>
                    <w:pStyle w:val="Brezrazmikov"/>
                    <w:rPr>
                      <w:b/>
                      <w:bCs/>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FEE8F5D" w14:textId="77777777" w:rsidR="00817609" w:rsidRPr="00457816" w:rsidRDefault="00817609" w:rsidP="00DD1F71">
                  <w:pPr>
                    <w:pStyle w:val="Brezrazmikov"/>
                    <w:rPr>
                      <w:b/>
                      <w:bCs/>
                      <w:sz w:val="20"/>
                      <w:szCs w:val="20"/>
                      <w:lang w:val="sl-SI" w:eastAsia="sl-SI"/>
                    </w:rPr>
                  </w:pPr>
                </w:p>
              </w:tc>
            </w:tr>
            <w:tr w:rsidR="00817609" w:rsidRPr="00457816" w14:paraId="2B29852C" w14:textId="77777777" w:rsidTr="00DD1F71">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11D90951" w14:textId="77777777" w:rsidR="00817609" w:rsidRPr="00457816" w:rsidRDefault="00817609" w:rsidP="00DD1F71">
                  <w:pPr>
                    <w:pStyle w:val="Brezrazmikov"/>
                    <w:rPr>
                      <w:bCs/>
                      <w:sz w:val="20"/>
                      <w:szCs w:val="20"/>
                      <w:lang w:val="sl-SI"/>
                    </w:rPr>
                  </w:pPr>
                  <w:r w:rsidRPr="00457816">
                    <w:rPr>
                      <w:bCs/>
                      <w:sz w:val="20"/>
                      <w:szCs w:val="20"/>
                      <w:lang w:val="sl-SI"/>
                    </w:rPr>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E471A41" w14:textId="77777777" w:rsidR="00817609" w:rsidRPr="00457816" w:rsidRDefault="00817609" w:rsidP="00DD1F71">
                  <w:pPr>
                    <w:pStyle w:val="Brezrazmikov"/>
                    <w:rPr>
                      <w:b/>
                      <w:sz w:val="20"/>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18C70170" w14:textId="77777777" w:rsidR="00817609" w:rsidRPr="00457816" w:rsidRDefault="00817609" w:rsidP="00DD1F71">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58EE6A7" w14:textId="77777777" w:rsidR="00817609" w:rsidRPr="00457816" w:rsidRDefault="00817609" w:rsidP="00DD1F71">
                  <w:pPr>
                    <w:pStyle w:val="Brezrazmikov"/>
                    <w:rPr>
                      <w:b/>
                      <w:bCs/>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76335AA6" w14:textId="77777777" w:rsidR="00817609" w:rsidRPr="00457816" w:rsidRDefault="00817609" w:rsidP="00DD1F71">
                  <w:pPr>
                    <w:pStyle w:val="Brezrazmikov"/>
                    <w:rPr>
                      <w:b/>
                      <w:bCs/>
                      <w:sz w:val="20"/>
                      <w:szCs w:val="20"/>
                      <w:lang w:val="sl-SI" w:eastAsia="sl-SI"/>
                    </w:rPr>
                  </w:pPr>
                </w:p>
              </w:tc>
            </w:tr>
            <w:tr w:rsidR="00817609" w:rsidRPr="00457816" w14:paraId="136E9E5B" w14:textId="77777777" w:rsidTr="00DD1F71">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2E6ADFE" w14:textId="77777777" w:rsidR="00817609" w:rsidRPr="00457816" w:rsidRDefault="00817609" w:rsidP="00DD1F71">
                  <w:pPr>
                    <w:pStyle w:val="Brezrazmikov"/>
                    <w:rPr>
                      <w:bCs/>
                      <w:sz w:val="20"/>
                      <w:szCs w:val="20"/>
                      <w:lang w:val="sl-SI"/>
                    </w:rPr>
                  </w:pPr>
                  <w:r w:rsidRPr="00457816">
                    <w:rPr>
                      <w:bCs/>
                      <w:sz w:val="20"/>
                      <w:szCs w:val="20"/>
                      <w:lang w:val="sl-SI"/>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16ADCE48" w14:textId="77777777" w:rsidR="00817609" w:rsidRPr="00457816" w:rsidRDefault="00817609" w:rsidP="00DD1F71">
                  <w:pPr>
                    <w:pStyle w:val="Brezrazmikov"/>
                    <w:rPr>
                      <w:sz w:val="20"/>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24CF4DF0" w14:textId="77777777" w:rsidR="00817609" w:rsidRPr="00457816" w:rsidRDefault="00817609" w:rsidP="00DD1F71">
                  <w:pPr>
                    <w:pStyle w:val="Brezrazmikov"/>
                    <w:rPr>
                      <w:sz w:val="20"/>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FEDC95A" w14:textId="77777777" w:rsidR="00817609" w:rsidRPr="00457816" w:rsidRDefault="00817609" w:rsidP="00DD1F71">
                  <w:pPr>
                    <w:pStyle w:val="Brezrazmikov"/>
                    <w:rPr>
                      <w:sz w:val="20"/>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20526162" w14:textId="77777777" w:rsidR="00817609" w:rsidRPr="00457816" w:rsidRDefault="00817609" w:rsidP="00DD1F71">
                  <w:pPr>
                    <w:pStyle w:val="Brezrazmikov"/>
                    <w:rPr>
                      <w:sz w:val="20"/>
                      <w:szCs w:val="20"/>
                      <w:lang w:val="sl-SI"/>
                    </w:rPr>
                  </w:pPr>
                </w:p>
              </w:tc>
            </w:tr>
            <w:tr w:rsidR="00817609" w:rsidRPr="00457816" w14:paraId="7F37A6A5" w14:textId="77777777" w:rsidTr="00DD1F71">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15BDD3EA" w14:textId="77777777" w:rsidR="00817609" w:rsidRPr="00457816" w:rsidRDefault="00817609" w:rsidP="00DD1F71">
                  <w:pPr>
                    <w:pStyle w:val="Brezrazmikov"/>
                    <w:rPr>
                      <w:bCs/>
                      <w:sz w:val="20"/>
                      <w:szCs w:val="20"/>
                      <w:lang w:val="sl-SI"/>
                    </w:rPr>
                  </w:pPr>
                  <w:r w:rsidRPr="00457816">
                    <w:rPr>
                      <w:bCs/>
                      <w:sz w:val="20"/>
                      <w:szCs w:val="20"/>
                      <w:lang w:val="sl-SI"/>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2E777D18" w14:textId="77777777" w:rsidR="00817609" w:rsidRPr="00457816" w:rsidRDefault="00817609" w:rsidP="00DD1F71">
                  <w:pPr>
                    <w:pStyle w:val="Brezrazmikov"/>
                    <w:rPr>
                      <w:sz w:val="20"/>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3906C754" w14:textId="77777777" w:rsidR="00817609" w:rsidRPr="00457816" w:rsidRDefault="00817609" w:rsidP="00DD1F71">
                  <w:pPr>
                    <w:pStyle w:val="Brezrazmikov"/>
                    <w:rPr>
                      <w:sz w:val="20"/>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419B18A" w14:textId="77777777" w:rsidR="00817609" w:rsidRPr="00457816" w:rsidRDefault="00817609" w:rsidP="00DD1F71">
                  <w:pPr>
                    <w:pStyle w:val="Brezrazmikov"/>
                    <w:rPr>
                      <w:sz w:val="20"/>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78BCD4AB" w14:textId="77777777" w:rsidR="00817609" w:rsidRPr="00457816" w:rsidRDefault="00817609" w:rsidP="00DD1F71">
                  <w:pPr>
                    <w:pStyle w:val="Brezrazmikov"/>
                    <w:rPr>
                      <w:sz w:val="20"/>
                      <w:szCs w:val="20"/>
                      <w:lang w:val="sl-SI"/>
                    </w:rPr>
                  </w:pPr>
                </w:p>
              </w:tc>
            </w:tr>
            <w:tr w:rsidR="00817609" w:rsidRPr="00457816" w14:paraId="4FD52652" w14:textId="77777777" w:rsidTr="00DD1F71">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1500F1F8" w14:textId="77777777" w:rsidR="00817609" w:rsidRPr="00457816" w:rsidRDefault="00817609" w:rsidP="00DD1F71">
                  <w:pPr>
                    <w:pStyle w:val="Brezrazmikov"/>
                    <w:rPr>
                      <w:bCs/>
                      <w:sz w:val="20"/>
                      <w:szCs w:val="20"/>
                      <w:lang w:val="sl-SI"/>
                    </w:rPr>
                  </w:pPr>
                  <w:r w:rsidRPr="00457816">
                    <w:rPr>
                      <w:bCs/>
                      <w:sz w:val="20"/>
                      <w:szCs w:val="20"/>
                      <w:lang w:val="sl-SI"/>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04F6B78" w14:textId="77777777" w:rsidR="00817609" w:rsidRPr="00457816" w:rsidRDefault="00817609" w:rsidP="00DD1F71">
                  <w:pPr>
                    <w:pStyle w:val="Brezrazmikov"/>
                    <w:rPr>
                      <w:b/>
                      <w:sz w:val="20"/>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61DAB328" w14:textId="77777777" w:rsidR="00817609" w:rsidRPr="00457816" w:rsidRDefault="00817609" w:rsidP="00DD1F71">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E17FA32" w14:textId="77777777" w:rsidR="00817609" w:rsidRPr="00457816" w:rsidRDefault="00817609" w:rsidP="00DD1F71">
                  <w:pPr>
                    <w:pStyle w:val="Brezrazmikov"/>
                    <w:rPr>
                      <w:b/>
                      <w:bCs/>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18E622E3" w14:textId="77777777" w:rsidR="00817609" w:rsidRPr="00457816" w:rsidRDefault="00817609" w:rsidP="00DD1F71">
                  <w:pPr>
                    <w:pStyle w:val="Brezrazmikov"/>
                    <w:rPr>
                      <w:b/>
                      <w:bCs/>
                      <w:sz w:val="20"/>
                      <w:szCs w:val="20"/>
                      <w:lang w:val="sl-SI" w:eastAsia="sl-SI"/>
                    </w:rPr>
                  </w:pPr>
                </w:p>
              </w:tc>
            </w:tr>
            <w:tr w:rsidR="00817609" w:rsidRPr="00457816" w14:paraId="14FE125C" w14:textId="77777777" w:rsidTr="00DD1F71">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2BF90C" w14:textId="77777777" w:rsidR="00817609" w:rsidRPr="00457816" w:rsidRDefault="00817609" w:rsidP="00DD1F71">
                  <w:pPr>
                    <w:pStyle w:val="Brezrazmikov"/>
                    <w:rPr>
                      <w:bCs/>
                      <w:sz w:val="20"/>
                      <w:szCs w:val="20"/>
                      <w:lang w:val="sl-SI" w:eastAsia="sl-SI"/>
                    </w:rPr>
                  </w:pPr>
                  <w:r w:rsidRPr="00457816">
                    <w:rPr>
                      <w:bCs/>
                      <w:sz w:val="20"/>
                      <w:szCs w:val="20"/>
                      <w:lang w:val="sl-SI" w:eastAsia="sl-SI"/>
                    </w:rPr>
                    <w:t>II. Finančne posledice za državni proračun</w:t>
                  </w:r>
                </w:p>
              </w:tc>
            </w:tr>
            <w:tr w:rsidR="00817609" w:rsidRPr="00457816" w14:paraId="6104BFD1" w14:textId="77777777" w:rsidTr="00DD1F71">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131475" w14:textId="77777777" w:rsidR="00817609" w:rsidRPr="00457816" w:rsidRDefault="00817609" w:rsidP="00DD1F71">
                  <w:pPr>
                    <w:pStyle w:val="Brezrazmikov"/>
                    <w:rPr>
                      <w:bCs/>
                      <w:sz w:val="20"/>
                      <w:szCs w:val="20"/>
                      <w:lang w:val="sl-SI" w:eastAsia="sl-SI"/>
                    </w:rPr>
                  </w:pPr>
                  <w:r w:rsidRPr="00457816">
                    <w:rPr>
                      <w:bCs/>
                      <w:sz w:val="20"/>
                      <w:szCs w:val="20"/>
                      <w:lang w:val="sl-SI" w:eastAsia="sl-SI"/>
                    </w:rPr>
                    <w:t>II.a. Pravice porabe za izvedbo predlaganih rešitev so zagotovljene:</w:t>
                  </w:r>
                </w:p>
              </w:tc>
            </w:tr>
            <w:tr w:rsidR="00817609" w:rsidRPr="00457816" w14:paraId="381C3E43" w14:textId="77777777" w:rsidTr="00DD1F71">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0E3FA3C0" w14:textId="77777777" w:rsidR="00817609" w:rsidRPr="00457816" w:rsidRDefault="00817609" w:rsidP="00DD1F71">
                  <w:pPr>
                    <w:pStyle w:val="Brezrazmikov"/>
                    <w:jc w:val="center"/>
                    <w:rPr>
                      <w:sz w:val="20"/>
                      <w:szCs w:val="20"/>
                      <w:lang w:val="sl-SI"/>
                    </w:rPr>
                  </w:pPr>
                  <w:r w:rsidRPr="00457816">
                    <w:rPr>
                      <w:sz w:val="20"/>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3A79A2AA" w14:textId="77777777" w:rsidR="00817609" w:rsidRPr="00457816" w:rsidRDefault="00817609" w:rsidP="00DD1F71">
                  <w:pPr>
                    <w:pStyle w:val="Brezrazmikov"/>
                    <w:jc w:val="center"/>
                    <w:rPr>
                      <w:sz w:val="20"/>
                      <w:szCs w:val="20"/>
                      <w:lang w:val="sl-SI"/>
                    </w:rPr>
                  </w:pPr>
                  <w:r w:rsidRPr="00457816">
                    <w:rPr>
                      <w:sz w:val="20"/>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7622A26" w14:textId="77777777" w:rsidR="00817609" w:rsidRPr="00457816" w:rsidRDefault="00817609" w:rsidP="00DD1F71">
                  <w:pPr>
                    <w:pStyle w:val="Brezrazmikov"/>
                    <w:jc w:val="center"/>
                    <w:rPr>
                      <w:sz w:val="20"/>
                      <w:szCs w:val="20"/>
                      <w:lang w:val="sl-SI"/>
                    </w:rPr>
                  </w:pPr>
                  <w:r w:rsidRPr="00457816">
                    <w:rPr>
                      <w:sz w:val="20"/>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BF7DE34" w14:textId="77777777" w:rsidR="00817609" w:rsidRPr="00457816" w:rsidRDefault="00817609" w:rsidP="00DD1F71">
                  <w:pPr>
                    <w:pStyle w:val="Brezrazmikov"/>
                    <w:jc w:val="center"/>
                    <w:rPr>
                      <w:sz w:val="20"/>
                      <w:szCs w:val="20"/>
                      <w:lang w:val="sl-SI"/>
                    </w:rPr>
                  </w:pPr>
                  <w:r w:rsidRPr="00457816">
                    <w:rPr>
                      <w:sz w:val="20"/>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2F144809" w14:textId="77777777" w:rsidR="00817609" w:rsidRPr="00457816" w:rsidRDefault="00817609" w:rsidP="00DD1F71">
                  <w:pPr>
                    <w:pStyle w:val="Brezrazmikov"/>
                    <w:jc w:val="center"/>
                    <w:rPr>
                      <w:sz w:val="20"/>
                      <w:szCs w:val="20"/>
                      <w:lang w:val="sl-SI"/>
                    </w:rPr>
                  </w:pPr>
                  <w:r w:rsidRPr="00457816">
                    <w:rPr>
                      <w:sz w:val="20"/>
                      <w:szCs w:val="20"/>
                      <w:lang w:val="sl-SI"/>
                    </w:rPr>
                    <w:t>Znesek z t + 1</w:t>
                  </w:r>
                </w:p>
              </w:tc>
            </w:tr>
            <w:tr w:rsidR="00817609" w:rsidRPr="00457816" w14:paraId="3DAEEEC6" w14:textId="77777777" w:rsidTr="00DD1F71">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2E8D64A3" w14:textId="77777777" w:rsidR="00817609" w:rsidRPr="00457816" w:rsidRDefault="00817609" w:rsidP="00DD1F71">
                  <w:pPr>
                    <w:pStyle w:val="Brezrazmikov"/>
                    <w:rPr>
                      <w:b/>
                      <w:sz w:val="20"/>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15A81F5" w14:textId="77777777" w:rsidR="00817609" w:rsidRPr="00457816" w:rsidRDefault="00817609" w:rsidP="00DD1F71">
                  <w:pPr>
                    <w:pStyle w:val="Brezrazmikov"/>
                    <w:rPr>
                      <w:b/>
                      <w:sz w:val="20"/>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8384516" w14:textId="77777777" w:rsidR="00817609" w:rsidRPr="00457816" w:rsidRDefault="00817609" w:rsidP="00DD1F71">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1BF0F7E" w14:textId="77777777" w:rsidR="00817609" w:rsidRPr="00457816" w:rsidRDefault="00817609" w:rsidP="00DD1F71">
                  <w:pPr>
                    <w:pStyle w:val="Brezrazmikov"/>
                    <w:rPr>
                      <w:b/>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49C24A73" w14:textId="77777777" w:rsidR="00817609" w:rsidRPr="00457816" w:rsidRDefault="00817609" w:rsidP="00DD1F71">
                  <w:pPr>
                    <w:pStyle w:val="Brezrazmikov"/>
                    <w:rPr>
                      <w:b/>
                      <w:sz w:val="20"/>
                      <w:szCs w:val="20"/>
                      <w:lang w:val="sl-SI" w:eastAsia="sl-SI"/>
                    </w:rPr>
                  </w:pPr>
                </w:p>
              </w:tc>
            </w:tr>
            <w:tr w:rsidR="00817609" w:rsidRPr="00457816" w14:paraId="1E31BE8C" w14:textId="77777777" w:rsidTr="00DD1F71">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7B0B0954" w14:textId="77777777" w:rsidR="00817609" w:rsidRPr="00457816" w:rsidRDefault="00817609" w:rsidP="00DD1F71">
                  <w:pPr>
                    <w:pStyle w:val="Brezrazmikov"/>
                    <w:rPr>
                      <w:b/>
                      <w:sz w:val="20"/>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171CED4" w14:textId="77777777" w:rsidR="00817609" w:rsidRPr="00457816" w:rsidRDefault="00817609" w:rsidP="00DD1F71">
                  <w:pPr>
                    <w:pStyle w:val="Brezrazmikov"/>
                    <w:rPr>
                      <w:b/>
                      <w:sz w:val="20"/>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61889D6" w14:textId="77777777" w:rsidR="00817609" w:rsidRPr="00457816" w:rsidRDefault="00817609" w:rsidP="00DD1F71">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66CA318" w14:textId="77777777" w:rsidR="00817609" w:rsidRPr="00457816" w:rsidRDefault="00817609" w:rsidP="00DD1F71">
                  <w:pPr>
                    <w:pStyle w:val="Brezrazmikov"/>
                    <w:rPr>
                      <w:b/>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70B9AD14" w14:textId="77777777" w:rsidR="00817609" w:rsidRPr="00457816" w:rsidRDefault="00817609" w:rsidP="00DD1F71">
                  <w:pPr>
                    <w:pStyle w:val="Brezrazmikov"/>
                    <w:rPr>
                      <w:b/>
                      <w:sz w:val="20"/>
                      <w:szCs w:val="20"/>
                      <w:lang w:val="sl-SI" w:eastAsia="sl-SI"/>
                    </w:rPr>
                  </w:pPr>
                </w:p>
              </w:tc>
            </w:tr>
            <w:tr w:rsidR="00817609" w:rsidRPr="00457816" w14:paraId="6E078B32" w14:textId="77777777" w:rsidTr="00DD1F71">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7567B216" w14:textId="77777777" w:rsidR="00817609" w:rsidRPr="00457816" w:rsidRDefault="00817609" w:rsidP="00DD1F71">
                  <w:pPr>
                    <w:pStyle w:val="Brezrazmikov"/>
                    <w:rPr>
                      <w:bCs/>
                      <w:sz w:val="20"/>
                      <w:szCs w:val="20"/>
                      <w:lang w:val="sl-SI" w:eastAsia="sl-SI"/>
                    </w:rPr>
                  </w:pPr>
                  <w:r w:rsidRPr="00457816">
                    <w:rPr>
                      <w:bCs/>
                      <w:sz w:val="20"/>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627DCCC" w14:textId="77777777" w:rsidR="00817609" w:rsidRPr="00457816" w:rsidRDefault="00817609" w:rsidP="00DD1F71">
                  <w:pPr>
                    <w:pStyle w:val="Brezrazmikov"/>
                    <w:rPr>
                      <w:b/>
                      <w:sz w:val="20"/>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624E39AD" w14:textId="77777777" w:rsidR="00817609" w:rsidRPr="00457816" w:rsidRDefault="00817609" w:rsidP="00DD1F71">
                  <w:pPr>
                    <w:pStyle w:val="Brezrazmikov"/>
                    <w:rPr>
                      <w:bCs/>
                      <w:sz w:val="20"/>
                      <w:szCs w:val="20"/>
                      <w:lang w:val="sl-SI" w:eastAsia="sl-SI"/>
                    </w:rPr>
                  </w:pPr>
                </w:p>
              </w:tc>
            </w:tr>
            <w:tr w:rsidR="00817609" w:rsidRPr="00457816" w14:paraId="23453981" w14:textId="77777777" w:rsidTr="00DD1F71">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73E5D7" w14:textId="77777777" w:rsidR="00817609" w:rsidRPr="00457816" w:rsidRDefault="00817609" w:rsidP="00DD1F71">
                  <w:pPr>
                    <w:pStyle w:val="Brezrazmikov"/>
                    <w:rPr>
                      <w:bCs/>
                      <w:sz w:val="20"/>
                      <w:szCs w:val="20"/>
                      <w:lang w:val="sl-SI" w:eastAsia="sl-SI"/>
                    </w:rPr>
                  </w:pPr>
                  <w:r w:rsidRPr="00457816">
                    <w:rPr>
                      <w:bCs/>
                      <w:sz w:val="20"/>
                      <w:szCs w:val="20"/>
                      <w:lang w:val="sl-SI" w:eastAsia="sl-SI"/>
                    </w:rPr>
                    <w:t>II.b. Manjkajoče pravice porabe bodo zagotovljene s prerazporeditvijo:</w:t>
                  </w:r>
                </w:p>
              </w:tc>
            </w:tr>
            <w:tr w:rsidR="00817609" w:rsidRPr="00457816" w14:paraId="6F7E9E6A" w14:textId="77777777" w:rsidTr="00DD1F71">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31BBDFE2" w14:textId="77777777" w:rsidR="00817609" w:rsidRPr="00457816" w:rsidRDefault="00817609" w:rsidP="00DD1F71">
                  <w:pPr>
                    <w:pStyle w:val="Brezrazmikov"/>
                    <w:jc w:val="center"/>
                    <w:rPr>
                      <w:sz w:val="20"/>
                      <w:szCs w:val="20"/>
                      <w:lang w:val="sl-SI"/>
                    </w:rPr>
                  </w:pPr>
                  <w:r w:rsidRPr="00457816">
                    <w:rPr>
                      <w:sz w:val="20"/>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F88A8A9" w14:textId="77777777" w:rsidR="00817609" w:rsidRPr="00457816" w:rsidRDefault="00817609" w:rsidP="00DD1F71">
                  <w:pPr>
                    <w:pStyle w:val="Brezrazmikov"/>
                    <w:jc w:val="center"/>
                    <w:rPr>
                      <w:sz w:val="20"/>
                      <w:szCs w:val="20"/>
                      <w:lang w:val="sl-SI"/>
                    </w:rPr>
                  </w:pPr>
                  <w:r w:rsidRPr="00457816">
                    <w:rPr>
                      <w:sz w:val="20"/>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8BB20C8" w14:textId="77777777" w:rsidR="00817609" w:rsidRPr="00457816" w:rsidRDefault="00817609" w:rsidP="00DD1F71">
                  <w:pPr>
                    <w:pStyle w:val="Brezrazmikov"/>
                    <w:jc w:val="center"/>
                    <w:rPr>
                      <w:sz w:val="20"/>
                      <w:szCs w:val="20"/>
                      <w:lang w:val="sl-SI"/>
                    </w:rPr>
                  </w:pPr>
                  <w:r w:rsidRPr="00457816">
                    <w:rPr>
                      <w:sz w:val="20"/>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DE553C7" w14:textId="77777777" w:rsidR="00817609" w:rsidRPr="00457816" w:rsidRDefault="00817609" w:rsidP="00DD1F71">
                  <w:pPr>
                    <w:pStyle w:val="Brezrazmikov"/>
                    <w:jc w:val="center"/>
                    <w:rPr>
                      <w:sz w:val="20"/>
                      <w:szCs w:val="20"/>
                      <w:lang w:val="sl-SI"/>
                    </w:rPr>
                  </w:pPr>
                  <w:r w:rsidRPr="00457816">
                    <w:rPr>
                      <w:sz w:val="20"/>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31CBB8D5" w14:textId="77777777" w:rsidR="00817609" w:rsidRPr="00457816" w:rsidRDefault="00817609" w:rsidP="00DD1F71">
                  <w:pPr>
                    <w:pStyle w:val="Brezrazmikov"/>
                    <w:jc w:val="center"/>
                    <w:rPr>
                      <w:sz w:val="20"/>
                      <w:szCs w:val="20"/>
                      <w:lang w:val="sl-SI"/>
                    </w:rPr>
                  </w:pPr>
                  <w:r w:rsidRPr="00457816">
                    <w:rPr>
                      <w:sz w:val="20"/>
                      <w:szCs w:val="20"/>
                      <w:lang w:val="sl-SI"/>
                    </w:rPr>
                    <w:t>Znesek za t + 1</w:t>
                  </w:r>
                </w:p>
              </w:tc>
            </w:tr>
            <w:tr w:rsidR="00817609" w:rsidRPr="00457816" w14:paraId="7B9393EC" w14:textId="77777777" w:rsidTr="00DD1F71">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7903CF2" w14:textId="77777777" w:rsidR="00817609" w:rsidRPr="00457816" w:rsidRDefault="00817609" w:rsidP="00DD1F71">
                  <w:pPr>
                    <w:pStyle w:val="Brezrazmikov"/>
                    <w:rPr>
                      <w:b/>
                      <w:sz w:val="20"/>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37EF43F" w14:textId="77777777" w:rsidR="00817609" w:rsidRPr="00457816" w:rsidRDefault="00817609" w:rsidP="00DD1F71">
                  <w:pPr>
                    <w:pStyle w:val="Brezrazmikov"/>
                    <w:rPr>
                      <w:b/>
                      <w:sz w:val="20"/>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86CD0AE" w14:textId="77777777" w:rsidR="00817609" w:rsidRPr="00457816" w:rsidRDefault="00817609" w:rsidP="00DD1F71">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18E7B1A" w14:textId="77777777" w:rsidR="00817609" w:rsidRPr="00457816" w:rsidRDefault="00817609" w:rsidP="00DD1F71">
                  <w:pPr>
                    <w:pStyle w:val="Brezrazmikov"/>
                    <w:rPr>
                      <w:b/>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21570C2" w14:textId="77777777" w:rsidR="00817609" w:rsidRPr="00457816" w:rsidRDefault="00817609" w:rsidP="00DD1F71">
                  <w:pPr>
                    <w:pStyle w:val="Brezrazmikov"/>
                    <w:rPr>
                      <w:b/>
                      <w:sz w:val="20"/>
                      <w:szCs w:val="20"/>
                      <w:lang w:val="sl-SI" w:eastAsia="sl-SI"/>
                    </w:rPr>
                  </w:pPr>
                </w:p>
              </w:tc>
            </w:tr>
            <w:tr w:rsidR="00817609" w:rsidRPr="00457816" w14:paraId="2281B999" w14:textId="77777777" w:rsidTr="00DD1F71">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79EAF94" w14:textId="77777777" w:rsidR="00817609" w:rsidRPr="00457816" w:rsidRDefault="00817609" w:rsidP="00DD1F71">
                  <w:pPr>
                    <w:pStyle w:val="Brezrazmikov"/>
                    <w:rPr>
                      <w:b/>
                      <w:sz w:val="20"/>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4DC2C1DE" w14:textId="77777777" w:rsidR="00817609" w:rsidRPr="00457816" w:rsidRDefault="00817609" w:rsidP="00DD1F71">
                  <w:pPr>
                    <w:pStyle w:val="Brezrazmikov"/>
                    <w:rPr>
                      <w:b/>
                      <w:sz w:val="20"/>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3943A37" w14:textId="77777777" w:rsidR="00817609" w:rsidRPr="00457816" w:rsidRDefault="00817609" w:rsidP="00DD1F71">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88A1E48" w14:textId="77777777" w:rsidR="00817609" w:rsidRPr="00457816" w:rsidRDefault="00817609" w:rsidP="00DD1F71">
                  <w:pPr>
                    <w:pStyle w:val="Brezrazmikov"/>
                    <w:rPr>
                      <w:b/>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5B882E0" w14:textId="77777777" w:rsidR="00817609" w:rsidRPr="00457816" w:rsidRDefault="00817609" w:rsidP="00DD1F71">
                  <w:pPr>
                    <w:pStyle w:val="Brezrazmikov"/>
                    <w:rPr>
                      <w:b/>
                      <w:sz w:val="20"/>
                      <w:szCs w:val="20"/>
                      <w:lang w:val="sl-SI" w:eastAsia="sl-SI"/>
                    </w:rPr>
                  </w:pPr>
                </w:p>
              </w:tc>
            </w:tr>
            <w:tr w:rsidR="00817609" w:rsidRPr="00457816" w14:paraId="6AEA25F7" w14:textId="77777777" w:rsidTr="00DD1F71">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65B9DD79" w14:textId="77777777" w:rsidR="00817609" w:rsidRPr="00457816" w:rsidRDefault="00817609" w:rsidP="00DD1F71">
                  <w:pPr>
                    <w:pStyle w:val="Brezrazmikov"/>
                    <w:rPr>
                      <w:bCs/>
                      <w:sz w:val="20"/>
                      <w:szCs w:val="20"/>
                      <w:lang w:val="sl-SI" w:eastAsia="sl-SI"/>
                    </w:rPr>
                  </w:pPr>
                  <w:r w:rsidRPr="00457816">
                    <w:rPr>
                      <w:bCs/>
                      <w:sz w:val="20"/>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6726252" w14:textId="77777777" w:rsidR="00817609" w:rsidRPr="00457816" w:rsidRDefault="00817609" w:rsidP="00DD1F71">
                  <w:pPr>
                    <w:pStyle w:val="Brezrazmikov"/>
                    <w:rPr>
                      <w:bCs/>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0D32A4D5" w14:textId="77777777" w:rsidR="00817609" w:rsidRPr="00457816" w:rsidRDefault="00817609" w:rsidP="00DD1F71">
                  <w:pPr>
                    <w:pStyle w:val="Brezrazmikov"/>
                    <w:rPr>
                      <w:bCs/>
                      <w:sz w:val="20"/>
                      <w:szCs w:val="20"/>
                      <w:lang w:val="sl-SI" w:eastAsia="sl-SI"/>
                    </w:rPr>
                  </w:pPr>
                </w:p>
              </w:tc>
            </w:tr>
            <w:tr w:rsidR="00817609" w:rsidRPr="00457816" w14:paraId="505804C7" w14:textId="77777777" w:rsidTr="00DD1F71">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3BF637A" w14:textId="77777777" w:rsidR="00817609" w:rsidRPr="00457816" w:rsidRDefault="00817609" w:rsidP="00DD1F71">
                  <w:pPr>
                    <w:pStyle w:val="Brezrazmikov"/>
                    <w:rPr>
                      <w:bCs/>
                      <w:sz w:val="20"/>
                      <w:szCs w:val="20"/>
                      <w:lang w:val="sl-SI" w:eastAsia="sl-SI"/>
                    </w:rPr>
                  </w:pPr>
                  <w:r w:rsidRPr="00457816">
                    <w:rPr>
                      <w:bCs/>
                      <w:sz w:val="20"/>
                      <w:szCs w:val="20"/>
                      <w:lang w:val="sl-SI" w:eastAsia="sl-SI"/>
                    </w:rPr>
                    <w:t>II.c. Načrtovana nadomestitev zmanjšanih prihodkov oz. povečanih odhodkov proračuna:</w:t>
                  </w:r>
                </w:p>
              </w:tc>
            </w:tr>
            <w:tr w:rsidR="00817609" w:rsidRPr="00457816" w14:paraId="311B83CE" w14:textId="77777777" w:rsidTr="00DD1F71">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5BBC2EBE" w14:textId="77777777" w:rsidR="00817609" w:rsidRPr="00457816" w:rsidRDefault="00817609" w:rsidP="00DD1F71">
                  <w:pPr>
                    <w:pStyle w:val="Brezrazmikov"/>
                    <w:jc w:val="center"/>
                    <w:rPr>
                      <w:sz w:val="20"/>
                      <w:szCs w:val="20"/>
                      <w:lang w:val="sl-SI"/>
                    </w:rPr>
                  </w:pPr>
                  <w:r w:rsidRPr="00457816">
                    <w:rPr>
                      <w:sz w:val="20"/>
                      <w:szCs w:val="20"/>
                      <w:lang w:val="sl-SI"/>
                    </w:rPr>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5D5A10CE" w14:textId="77777777" w:rsidR="00817609" w:rsidRPr="00457816" w:rsidRDefault="00817609" w:rsidP="00DD1F71">
                  <w:pPr>
                    <w:pStyle w:val="Brezrazmikov"/>
                    <w:jc w:val="center"/>
                    <w:rPr>
                      <w:sz w:val="20"/>
                      <w:szCs w:val="20"/>
                      <w:lang w:val="sl-SI"/>
                    </w:rPr>
                  </w:pPr>
                  <w:r w:rsidRPr="00457816">
                    <w:rPr>
                      <w:sz w:val="20"/>
                      <w:szCs w:val="20"/>
                      <w:lang w:val="sl-SI"/>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3438A3F" w14:textId="77777777" w:rsidR="00817609" w:rsidRPr="00457816" w:rsidRDefault="00817609" w:rsidP="00DD1F71">
                  <w:pPr>
                    <w:pStyle w:val="Brezrazmikov"/>
                    <w:jc w:val="center"/>
                    <w:rPr>
                      <w:sz w:val="20"/>
                      <w:szCs w:val="20"/>
                      <w:lang w:val="sl-SI"/>
                    </w:rPr>
                  </w:pPr>
                  <w:r w:rsidRPr="00457816">
                    <w:rPr>
                      <w:sz w:val="20"/>
                      <w:szCs w:val="20"/>
                      <w:lang w:val="sl-SI"/>
                    </w:rPr>
                    <w:t>Znesek za t + </w:t>
                  </w:r>
                </w:p>
              </w:tc>
            </w:tr>
            <w:tr w:rsidR="00817609" w:rsidRPr="00457816" w14:paraId="1E3A0634" w14:textId="77777777" w:rsidTr="00DD1F71">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079C456A" w14:textId="77777777" w:rsidR="00817609" w:rsidRPr="00457816" w:rsidRDefault="00817609" w:rsidP="00DD1F71">
                  <w:pPr>
                    <w:pStyle w:val="Brezrazmikov"/>
                    <w:rPr>
                      <w:b/>
                      <w:sz w:val="20"/>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111FA33E" w14:textId="77777777" w:rsidR="00817609" w:rsidRPr="00457816" w:rsidRDefault="00817609" w:rsidP="00DD1F71">
                  <w:pPr>
                    <w:pStyle w:val="Brezrazmikov"/>
                    <w:rPr>
                      <w:b/>
                      <w:sz w:val="20"/>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05C629B0" w14:textId="77777777" w:rsidR="00817609" w:rsidRPr="00457816" w:rsidRDefault="00817609" w:rsidP="00DD1F71">
                  <w:pPr>
                    <w:pStyle w:val="Brezrazmikov"/>
                    <w:rPr>
                      <w:b/>
                      <w:sz w:val="20"/>
                      <w:szCs w:val="20"/>
                      <w:lang w:val="sl-SI" w:eastAsia="sl-SI"/>
                    </w:rPr>
                  </w:pPr>
                </w:p>
              </w:tc>
            </w:tr>
            <w:tr w:rsidR="00817609" w:rsidRPr="00457816" w14:paraId="16758F23" w14:textId="77777777" w:rsidTr="00DD1F71">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330CB463" w14:textId="77777777" w:rsidR="00817609" w:rsidRPr="00457816" w:rsidRDefault="00817609" w:rsidP="00DD1F71">
                  <w:pPr>
                    <w:pStyle w:val="Brezrazmikov"/>
                    <w:rPr>
                      <w:b/>
                      <w:sz w:val="20"/>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970F5FC" w14:textId="77777777" w:rsidR="00817609" w:rsidRPr="00457816" w:rsidRDefault="00817609" w:rsidP="00DD1F71">
                  <w:pPr>
                    <w:pStyle w:val="Brezrazmikov"/>
                    <w:rPr>
                      <w:b/>
                      <w:sz w:val="20"/>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D998AFB" w14:textId="77777777" w:rsidR="00817609" w:rsidRPr="00457816" w:rsidRDefault="00817609" w:rsidP="00DD1F71">
                  <w:pPr>
                    <w:pStyle w:val="Brezrazmikov"/>
                    <w:rPr>
                      <w:b/>
                      <w:sz w:val="20"/>
                      <w:szCs w:val="20"/>
                      <w:lang w:val="sl-SI" w:eastAsia="sl-SI"/>
                    </w:rPr>
                  </w:pPr>
                </w:p>
              </w:tc>
            </w:tr>
            <w:tr w:rsidR="00817609" w:rsidRPr="00457816" w14:paraId="0FB899E4" w14:textId="77777777" w:rsidTr="00DD1F71">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3700DDEC" w14:textId="77777777" w:rsidR="00817609" w:rsidRPr="00457816" w:rsidRDefault="00817609" w:rsidP="00DD1F71">
                  <w:pPr>
                    <w:pStyle w:val="Brezrazmikov"/>
                    <w:rPr>
                      <w:b/>
                      <w:sz w:val="20"/>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74E8705" w14:textId="77777777" w:rsidR="00817609" w:rsidRPr="00457816" w:rsidRDefault="00817609" w:rsidP="00DD1F71">
                  <w:pPr>
                    <w:pStyle w:val="Brezrazmikov"/>
                    <w:rPr>
                      <w:b/>
                      <w:sz w:val="20"/>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5A9E8DF3" w14:textId="77777777" w:rsidR="00817609" w:rsidRPr="00457816" w:rsidRDefault="00817609" w:rsidP="00DD1F71">
                  <w:pPr>
                    <w:pStyle w:val="Brezrazmikov"/>
                    <w:rPr>
                      <w:b/>
                      <w:sz w:val="20"/>
                      <w:szCs w:val="20"/>
                      <w:lang w:val="sl-SI" w:eastAsia="sl-SI"/>
                    </w:rPr>
                  </w:pPr>
                </w:p>
              </w:tc>
            </w:tr>
            <w:tr w:rsidR="00817609" w:rsidRPr="00457816" w14:paraId="244C93E3" w14:textId="77777777" w:rsidTr="00DD1F71">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37F487E9" w14:textId="77777777" w:rsidR="00817609" w:rsidRPr="00457816" w:rsidRDefault="00817609" w:rsidP="00DD1F71">
                  <w:pPr>
                    <w:pStyle w:val="Brezrazmikov"/>
                    <w:rPr>
                      <w:bCs/>
                      <w:sz w:val="20"/>
                      <w:szCs w:val="20"/>
                      <w:lang w:val="sl-SI" w:eastAsia="sl-SI"/>
                    </w:rPr>
                  </w:pPr>
                  <w:r w:rsidRPr="00457816">
                    <w:rPr>
                      <w:bCs/>
                      <w:sz w:val="20"/>
                      <w:szCs w:val="20"/>
                      <w:lang w:val="sl-SI"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B0EC572" w14:textId="77777777" w:rsidR="00817609" w:rsidRPr="00457816" w:rsidRDefault="00817609" w:rsidP="00DD1F71">
                  <w:pPr>
                    <w:pStyle w:val="Brezrazmikov"/>
                    <w:rPr>
                      <w:bCs/>
                      <w:sz w:val="20"/>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0B96B0C" w14:textId="77777777" w:rsidR="00817609" w:rsidRPr="00457816" w:rsidRDefault="00817609" w:rsidP="00DD1F71">
                  <w:pPr>
                    <w:pStyle w:val="Brezrazmikov"/>
                    <w:rPr>
                      <w:bCs/>
                      <w:sz w:val="20"/>
                      <w:szCs w:val="20"/>
                      <w:lang w:val="sl-SI" w:eastAsia="sl-SI"/>
                    </w:rPr>
                  </w:pPr>
                </w:p>
              </w:tc>
            </w:tr>
          </w:tbl>
          <w:p w14:paraId="28D22DDA" w14:textId="77777777" w:rsidR="00817609" w:rsidRPr="00457816" w:rsidRDefault="00817609" w:rsidP="00DD1F71">
            <w:pPr>
              <w:pStyle w:val="Brezrazmikov"/>
              <w:rPr>
                <w:bCs/>
                <w:sz w:val="20"/>
                <w:szCs w:val="20"/>
                <w:lang w:val="sl-SI"/>
              </w:rPr>
            </w:pPr>
          </w:p>
        </w:tc>
      </w:tr>
      <w:tr w:rsidR="00817609" w:rsidRPr="00457816" w14:paraId="53F47D9D" w14:textId="77777777" w:rsidTr="00DD1F71">
        <w:tc>
          <w:tcPr>
            <w:tcW w:w="9163" w:type="dxa"/>
            <w:gridSpan w:val="4"/>
          </w:tcPr>
          <w:p w14:paraId="07321558" w14:textId="77777777" w:rsidR="00817609" w:rsidRPr="00457816" w:rsidRDefault="00817609" w:rsidP="00DD1F71">
            <w:pPr>
              <w:widowControl w:val="0"/>
              <w:rPr>
                <w:rFonts w:cs="Arial"/>
                <w:b/>
                <w:szCs w:val="20"/>
              </w:rPr>
            </w:pPr>
            <w:r w:rsidRPr="00457816">
              <w:rPr>
                <w:rFonts w:cs="Arial"/>
                <w:b/>
                <w:szCs w:val="20"/>
              </w:rPr>
              <w:t>OBRAZLOŽITEV:</w:t>
            </w:r>
          </w:p>
          <w:p w14:paraId="276976A9" w14:textId="77777777" w:rsidR="00817609" w:rsidRPr="00457816" w:rsidRDefault="00817609" w:rsidP="00817609">
            <w:pPr>
              <w:widowControl w:val="0"/>
              <w:numPr>
                <w:ilvl w:val="0"/>
                <w:numId w:val="17"/>
              </w:numPr>
              <w:suppressAutoHyphens/>
              <w:spacing w:line="260" w:lineRule="exact"/>
              <w:ind w:left="284" w:hanging="284"/>
              <w:jc w:val="both"/>
              <w:rPr>
                <w:rFonts w:cs="Arial"/>
                <w:b/>
                <w:szCs w:val="20"/>
                <w:lang w:eastAsia="sl-SI"/>
              </w:rPr>
            </w:pPr>
            <w:r w:rsidRPr="00457816">
              <w:rPr>
                <w:rFonts w:cs="Arial"/>
                <w:b/>
                <w:szCs w:val="20"/>
                <w:lang w:eastAsia="sl-SI"/>
              </w:rPr>
              <w:t>Ocena finančnih posledic, ki niso načrtovane v sprejetem proračunu</w:t>
            </w:r>
          </w:p>
          <w:p w14:paraId="13F9F2E3" w14:textId="77777777" w:rsidR="00817609" w:rsidRPr="00457816" w:rsidRDefault="00817609" w:rsidP="00DD1F71">
            <w:pPr>
              <w:widowControl w:val="0"/>
              <w:ind w:left="360" w:hanging="76"/>
              <w:jc w:val="both"/>
              <w:rPr>
                <w:rFonts w:cs="Arial"/>
                <w:szCs w:val="20"/>
                <w:lang w:eastAsia="sl-SI"/>
              </w:rPr>
            </w:pPr>
            <w:r w:rsidRPr="00457816">
              <w:rPr>
                <w:rFonts w:cs="Arial"/>
                <w:szCs w:val="20"/>
                <w:lang w:eastAsia="sl-SI"/>
              </w:rPr>
              <w:t xml:space="preserve">V zvezi s predlaganim vladnim gradivom se navedejo predvidene spremembe (povečanje, </w:t>
            </w:r>
            <w:r w:rsidRPr="00457816">
              <w:rPr>
                <w:rFonts w:cs="Arial"/>
                <w:szCs w:val="20"/>
                <w:lang w:eastAsia="sl-SI"/>
              </w:rPr>
              <w:lastRenderedPageBreak/>
              <w:t>zmanjšanje):</w:t>
            </w:r>
          </w:p>
          <w:p w14:paraId="76E7987F" w14:textId="77777777" w:rsidR="00817609" w:rsidRPr="00457816" w:rsidRDefault="00817609" w:rsidP="00817609">
            <w:pPr>
              <w:widowControl w:val="0"/>
              <w:numPr>
                <w:ilvl w:val="0"/>
                <w:numId w:val="19"/>
              </w:numPr>
              <w:suppressAutoHyphens/>
              <w:spacing w:line="260" w:lineRule="exact"/>
              <w:jc w:val="both"/>
              <w:rPr>
                <w:rFonts w:cs="Arial"/>
                <w:szCs w:val="20"/>
              </w:rPr>
            </w:pPr>
            <w:r w:rsidRPr="00457816">
              <w:rPr>
                <w:rFonts w:cs="Arial"/>
                <w:szCs w:val="20"/>
                <w:lang w:eastAsia="sl-SI"/>
              </w:rPr>
              <w:t>prihodkov državnega proračuna in občinskih proračunov,</w:t>
            </w:r>
          </w:p>
          <w:p w14:paraId="2DD23C85" w14:textId="77777777" w:rsidR="00817609" w:rsidRPr="00457816" w:rsidRDefault="00817609" w:rsidP="00817609">
            <w:pPr>
              <w:widowControl w:val="0"/>
              <w:numPr>
                <w:ilvl w:val="0"/>
                <w:numId w:val="19"/>
              </w:numPr>
              <w:suppressAutoHyphens/>
              <w:spacing w:line="260" w:lineRule="exact"/>
              <w:jc w:val="both"/>
              <w:rPr>
                <w:rFonts w:cs="Arial"/>
                <w:szCs w:val="20"/>
              </w:rPr>
            </w:pPr>
            <w:r w:rsidRPr="00457816">
              <w:rPr>
                <w:rFonts w:cs="Arial"/>
                <w:szCs w:val="20"/>
                <w:lang w:eastAsia="sl-SI"/>
              </w:rPr>
              <w:t>odhodkov državnega proračuna, ki niso načrtovani na ukrepih oziroma projektih sprejetih proračunov,</w:t>
            </w:r>
          </w:p>
          <w:p w14:paraId="756881DF" w14:textId="77777777" w:rsidR="00817609" w:rsidRPr="00457816" w:rsidRDefault="00817609" w:rsidP="00817609">
            <w:pPr>
              <w:widowControl w:val="0"/>
              <w:numPr>
                <w:ilvl w:val="0"/>
                <w:numId w:val="19"/>
              </w:numPr>
              <w:suppressAutoHyphens/>
              <w:spacing w:line="260" w:lineRule="exact"/>
              <w:jc w:val="both"/>
              <w:rPr>
                <w:rFonts w:cs="Arial"/>
                <w:szCs w:val="20"/>
              </w:rPr>
            </w:pPr>
            <w:r w:rsidRPr="00457816">
              <w:rPr>
                <w:rFonts w:cs="Arial"/>
                <w:szCs w:val="20"/>
                <w:lang w:eastAsia="sl-SI"/>
              </w:rPr>
              <w:t>obveznosti za druga javnofinančna sredstva (drugi viri), ki niso načrtovana na ukrepih oziroma projektih sprejetih proračunov.</w:t>
            </w:r>
          </w:p>
          <w:p w14:paraId="454B33C2" w14:textId="77777777" w:rsidR="00817609" w:rsidRPr="00457816" w:rsidRDefault="00817609" w:rsidP="00DD1F71">
            <w:pPr>
              <w:widowControl w:val="0"/>
              <w:ind w:left="284"/>
              <w:rPr>
                <w:rFonts w:cs="Arial"/>
                <w:szCs w:val="20"/>
                <w:lang w:eastAsia="sl-SI"/>
              </w:rPr>
            </w:pPr>
          </w:p>
          <w:p w14:paraId="710D7B1B" w14:textId="77777777" w:rsidR="00817609" w:rsidRPr="00457816" w:rsidRDefault="00817609" w:rsidP="00817609">
            <w:pPr>
              <w:widowControl w:val="0"/>
              <w:numPr>
                <w:ilvl w:val="0"/>
                <w:numId w:val="17"/>
              </w:numPr>
              <w:suppressAutoHyphens/>
              <w:spacing w:line="260" w:lineRule="exact"/>
              <w:ind w:left="284" w:hanging="284"/>
              <w:jc w:val="both"/>
              <w:rPr>
                <w:rFonts w:cs="Arial"/>
                <w:b/>
                <w:szCs w:val="20"/>
                <w:lang w:eastAsia="sl-SI"/>
              </w:rPr>
            </w:pPr>
            <w:r w:rsidRPr="00457816">
              <w:rPr>
                <w:rFonts w:cs="Arial"/>
                <w:b/>
                <w:szCs w:val="20"/>
                <w:lang w:eastAsia="sl-SI"/>
              </w:rPr>
              <w:t>Finančne posledice za državni proračun</w:t>
            </w:r>
          </w:p>
          <w:p w14:paraId="2D38AEA6" w14:textId="77777777" w:rsidR="00817609" w:rsidRPr="00457816" w:rsidRDefault="00817609" w:rsidP="00DD1F71">
            <w:pPr>
              <w:widowControl w:val="0"/>
              <w:ind w:left="284"/>
              <w:jc w:val="both"/>
              <w:rPr>
                <w:rFonts w:cs="Arial"/>
                <w:szCs w:val="20"/>
                <w:lang w:eastAsia="sl-SI"/>
              </w:rPr>
            </w:pPr>
            <w:r w:rsidRPr="00457816">
              <w:rPr>
                <w:rFonts w:cs="Arial"/>
                <w:szCs w:val="20"/>
                <w:lang w:eastAsia="sl-SI"/>
              </w:rPr>
              <w:t>Prikazane morajo biti finančne posledice za državni proračun, ki so na proračunskih postavkah načrtovane v dinamiki projektov oziroma ukrepov:</w:t>
            </w:r>
          </w:p>
          <w:p w14:paraId="7290E93F" w14:textId="77777777" w:rsidR="00817609" w:rsidRPr="00457816" w:rsidRDefault="00817609" w:rsidP="00DD1F71">
            <w:pPr>
              <w:widowControl w:val="0"/>
              <w:suppressAutoHyphens/>
              <w:ind w:left="720"/>
              <w:jc w:val="both"/>
              <w:rPr>
                <w:rFonts w:cs="Arial"/>
                <w:b/>
                <w:szCs w:val="20"/>
                <w:lang w:eastAsia="sl-SI"/>
              </w:rPr>
            </w:pPr>
            <w:proofErr w:type="spellStart"/>
            <w:r w:rsidRPr="00457816">
              <w:rPr>
                <w:rFonts w:cs="Arial"/>
                <w:b/>
                <w:szCs w:val="20"/>
                <w:lang w:eastAsia="sl-SI"/>
              </w:rPr>
              <w:t>II.a</w:t>
            </w:r>
            <w:proofErr w:type="spellEnd"/>
            <w:r w:rsidRPr="00457816">
              <w:rPr>
                <w:rFonts w:cs="Arial"/>
                <w:b/>
                <w:szCs w:val="20"/>
                <w:lang w:eastAsia="sl-SI"/>
              </w:rPr>
              <w:t xml:space="preserve"> Pravice porabe za izvedbo predlaganih rešitev so zagotovljene:</w:t>
            </w:r>
          </w:p>
          <w:p w14:paraId="3C511903" w14:textId="77777777" w:rsidR="00817609" w:rsidRPr="00457816" w:rsidRDefault="00817609" w:rsidP="00DD1F71">
            <w:pPr>
              <w:widowControl w:val="0"/>
              <w:ind w:left="284"/>
              <w:jc w:val="both"/>
              <w:rPr>
                <w:rFonts w:cs="Arial"/>
                <w:szCs w:val="20"/>
                <w:lang w:eastAsia="sl-SI"/>
              </w:rPr>
            </w:pPr>
            <w:r w:rsidRPr="00457816">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57816">
              <w:rPr>
                <w:rFonts w:cs="Arial"/>
                <w:szCs w:val="20"/>
                <w:lang w:eastAsia="sl-SI"/>
              </w:rPr>
              <w:t>II.b</w:t>
            </w:r>
            <w:proofErr w:type="spellEnd"/>
            <w:r w:rsidRPr="00457816">
              <w:rPr>
                <w:rFonts w:cs="Arial"/>
                <w:szCs w:val="20"/>
                <w:lang w:eastAsia="sl-SI"/>
              </w:rPr>
              <w:t>). Pri uvrstitvi novega projekta oziroma ukrepa v načrt razvojnih programov se navedejo:</w:t>
            </w:r>
          </w:p>
          <w:p w14:paraId="0E395D23" w14:textId="77777777" w:rsidR="00817609" w:rsidRPr="00457816" w:rsidRDefault="00817609" w:rsidP="00817609">
            <w:pPr>
              <w:widowControl w:val="0"/>
              <w:numPr>
                <w:ilvl w:val="0"/>
                <w:numId w:val="20"/>
              </w:numPr>
              <w:suppressAutoHyphens/>
              <w:spacing w:line="260" w:lineRule="exact"/>
              <w:jc w:val="both"/>
              <w:rPr>
                <w:rFonts w:cs="Arial"/>
                <w:szCs w:val="20"/>
                <w:lang w:eastAsia="sl-SI"/>
              </w:rPr>
            </w:pPr>
            <w:r w:rsidRPr="00457816">
              <w:rPr>
                <w:rFonts w:cs="Arial"/>
                <w:szCs w:val="20"/>
                <w:lang w:eastAsia="sl-SI"/>
              </w:rPr>
              <w:t>proračunski uporabnik, ki bo financiral novi projekt oziroma ukrep,</w:t>
            </w:r>
          </w:p>
          <w:p w14:paraId="49B6C169" w14:textId="77777777" w:rsidR="00817609" w:rsidRPr="00457816" w:rsidRDefault="00817609" w:rsidP="00817609">
            <w:pPr>
              <w:widowControl w:val="0"/>
              <w:numPr>
                <w:ilvl w:val="0"/>
                <w:numId w:val="20"/>
              </w:numPr>
              <w:suppressAutoHyphens/>
              <w:spacing w:line="260" w:lineRule="exact"/>
              <w:jc w:val="both"/>
              <w:rPr>
                <w:rFonts w:cs="Arial"/>
                <w:szCs w:val="20"/>
                <w:lang w:eastAsia="sl-SI"/>
              </w:rPr>
            </w:pPr>
            <w:r w:rsidRPr="00457816">
              <w:rPr>
                <w:rFonts w:cs="Arial"/>
                <w:szCs w:val="20"/>
                <w:lang w:eastAsia="sl-SI"/>
              </w:rPr>
              <w:t xml:space="preserve">projekt oziroma ukrep, s katerim se bodo dosegli cilji vladnega gradiva, in </w:t>
            </w:r>
          </w:p>
          <w:p w14:paraId="0326ADBE" w14:textId="77777777" w:rsidR="00817609" w:rsidRPr="00457816" w:rsidRDefault="00817609" w:rsidP="00817609">
            <w:pPr>
              <w:widowControl w:val="0"/>
              <w:numPr>
                <w:ilvl w:val="0"/>
                <w:numId w:val="20"/>
              </w:numPr>
              <w:suppressAutoHyphens/>
              <w:spacing w:line="260" w:lineRule="exact"/>
              <w:jc w:val="both"/>
              <w:rPr>
                <w:rFonts w:cs="Arial"/>
                <w:szCs w:val="20"/>
                <w:lang w:eastAsia="sl-SI"/>
              </w:rPr>
            </w:pPr>
            <w:r w:rsidRPr="00457816">
              <w:rPr>
                <w:rFonts w:cs="Arial"/>
                <w:szCs w:val="20"/>
                <w:lang w:eastAsia="sl-SI"/>
              </w:rPr>
              <w:t>proračunske postavke.</w:t>
            </w:r>
          </w:p>
          <w:p w14:paraId="7DE40845" w14:textId="77777777" w:rsidR="00817609" w:rsidRPr="00457816" w:rsidRDefault="00817609" w:rsidP="00DD1F71">
            <w:pPr>
              <w:widowControl w:val="0"/>
              <w:ind w:left="284"/>
              <w:jc w:val="both"/>
              <w:rPr>
                <w:rFonts w:cs="Arial"/>
                <w:szCs w:val="20"/>
                <w:lang w:eastAsia="sl-SI"/>
              </w:rPr>
            </w:pPr>
            <w:r w:rsidRPr="00457816">
              <w:rPr>
                <w:rFonts w:cs="Arial"/>
                <w:szCs w:val="20"/>
                <w:lang w:eastAsia="sl-SI"/>
              </w:rPr>
              <w:t xml:space="preserve">Za zagotovitev pravic porabe na proračunskih postavkah, s katerih se bo financiral novi projekt oziroma ukrep, je treba izpolniti tudi točko </w:t>
            </w:r>
            <w:proofErr w:type="spellStart"/>
            <w:r w:rsidRPr="00457816">
              <w:rPr>
                <w:rFonts w:cs="Arial"/>
                <w:szCs w:val="20"/>
                <w:lang w:eastAsia="sl-SI"/>
              </w:rPr>
              <w:t>II.b</w:t>
            </w:r>
            <w:proofErr w:type="spellEnd"/>
            <w:r w:rsidRPr="00457816">
              <w:rPr>
                <w:rFonts w:cs="Arial"/>
                <w:szCs w:val="20"/>
                <w:lang w:eastAsia="sl-SI"/>
              </w:rPr>
              <w:t>, saj je za novi projekt oziroma ukrep mogoče zagotoviti pravice porabe le s prerazporeditvijo s proračunskih postavk, s katerih se financirajo že sprejeti oziroma veljavni projekti in ukrepi.</w:t>
            </w:r>
          </w:p>
          <w:p w14:paraId="301E2C64" w14:textId="77777777" w:rsidR="00817609" w:rsidRPr="00457816" w:rsidRDefault="00817609" w:rsidP="00DD1F71">
            <w:pPr>
              <w:widowControl w:val="0"/>
              <w:suppressAutoHyphens/>
              <w:ind w:left="714"/>
              <w:jc w:val="both"/>
              <w:rPr>
                <w:rFonts w:cs="Arial"/>
                <w:b/>
                <w:szCs w:val="20"/>
                <w:lang w:eastAsia="sl-SI"/>
              </w:rPr>
            </w:pPr>
            <w:proofErr w:type="spellStart"/>
            <w:r w:rsidRPr="00457816">
              <w:rPr>
                <w:rFonts w:cs="Arial"/>
                <w:b/>
                <w:szCs w:val="20"/>
                <w:lang w:eastAsia="sl-SI"/>
              </w:rPr>
              <w:t>II.b</w:t>
            </w:r>
            <w:proofErr w:type="spellEnd"/>
            <w:r w:rsidRPr="00457816">
              <w:rPr>
                <w:rFonts w:cs="Arial"/>
                <w:b/>
                <w:szCs w:val="20"/>
                <w:lang w:eastAsia="sl-SI"/>
              </w:rPr>
              <w:t xml:space="preserve"> Manjkajoče pravice porabe bodo zagotovljene s prerazporeditvijo:</w:t>
            </w:r>
          </w:p>
          <w:p w14:paraId="1099C356" w14:textId="77777777" w:rsidR="00817609" w:rsidRPr="00457816" w:rsidRDefault="00817609" w:rsidP="00DD1F71">
            <w:pPr>
              <w:widowControl w:val="0"/>
              <w:ind w:left="284"/>
              <w:jc w:val="both"/>
              <w:rPr>
                <w:rFonts w:cs="Arial"/>
                <w:szCs w:val="20"/>
                <w:lang w:eastAsia="sl-SI"/>
              </w:rPr>
            </w:pPr>
            <w:r w:rsidRPr="00457816">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5E766E6" w14:textId="77777777" w:rsidR="00817609" w:rsidRPr="00457816" w:rsidRDefault="00817609" w:rsidP="00DD1F71">
            <w:pPr>
              <w:widowControl w:val="0"/>
              <w:suppressAutoHyphens/>
              <w:ind w:left="714"/>
              <w:jc w:val="both"/>
              <w:rPr>
                <w:rFonts w:cs="Arial"/>
                <w:b/>
                <w:szCs w:val="20"/>
                <w:lang w:eastAsia="sl-SI"/>
              </w:rPr>
            </w:pPr>
            <w:proofErr w:type="spellStart"/>
            <w:r w:rsidRPr="00457816">
              <w:rPr>
                <w:rFonts w:cs="Arial"/>
                <w:b/>
                <w:szCs w:val="20"/>
                <w:lang w:eastAsia="sl-SI"/>
              </w:rPr>
              <w:t>II.c</w:t>
            </w:r>
            <w:proofErr w:type="spellEnd"/>
            <w:r w:rsidRPr="00457816">
              <w:rPr>
                <w:rFonts w:cs="Arial"/>
                <w:b/>
                <w:szCs w:val="20"/>
                <w:lang w:eastAsia="sl-SI"/>
              </w:rPr>
              <w:t xml:space="preserve"> Načrtovana nadomestitev zmanjšanih prihodkov in povečanih odhodkov proračuna:</w:t>
            </w:r>
          </w:p>
          <w:p w14:paraId="49636949" w14:textId="77777777" w:rsidR="00817609" w:rsidRPr="00457816" w:rsidRDefault="00817609" w:rsidP="00DD1F71">
            <w:pPr>
              <w:widowControl w:val="0"/>
              <w:ind w:left="284"/>
              <w:jc w:val="both"/>
              <w:rPr>
                <w:rFonts w:cs="Arial"/>
                <w:szCs w:val="20"/>
                <w:lang w:eastAsia="sl-SI"/>
              </w:rPr>
            </w:pPr>
            <w:r w:rsidRPr="00457816">
              <w:rPr>
                <w:rFonts w:cs="Arial"/>
                <w:szCs w:val="20"/>
                <w:lang w:eastAsia="sl-SI"/>
              </w:rPr>
              <w:t xml:space="preserve">Če se povečani odhodki (pravice porabe) ne bodo zagotovili tako, kot je določeno v točkah </w:t>
            </w:r>
            <w:proofErr w:type="spellStart"/>
            <w:r w:rsidRPr="00457816">
              <w:rPr>
                <w:rFonts w:cs="Arial"/>
                <w:szCs w:val="20"/>
                <w:lang w:eastAsia="sl-SI"/>
              </w:rPr>
              <w:t>II.a</w:t>
            </w:r>
            <w:proofErr w:type="spellEnd"/>
            <w:r w:rsidRPr="00457816">
              <w:rPr>
                <w:rFonts w:cs="Arial"/>
                <w:szCs w:val="20"/>
                <w:lang w:eastAsia="sl-SI"/>
              </w:rPr>
              <w:t xml:space="preserve"> in </w:t>
            </w:r>
            <w:proofErr w:type="spellStart"/>
            <w:r w:rsidRPr="00457816">
              <w:rPr>
                <w:rFonts w:cs="Arial"/>
                <w:szCs w:val="20"/>
                <w:lang w:eastAsia="sl-SI"/>
              </w:rPr>
              <w:t>II.b</w:t>
            </w:r>
            <w:proofErr w:type="spellEnd"/>
            <w:r w:rsidRPr="00457816">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5CAE65F" w14:textId="77777777" w:rsidR="00817609" w:rsidRPr="00457816" w:rsidRDefault="00817609" w:rsidP="00DD1F71">
            <w:pPr>
              <w:pStyle w:val="Brezrazmikov"/>
              <w:rPr>
                <w:sz w:val="20"/>
                <w:szCs w:val="20"/>
                <w:lang w:val="sl-SI"/>
              </w:rPr>
            </w:pPr>
          </w:p>
        </w:tc>
      </w:tr>
      <w:tr w:rsidR="00817609" w:rsidRPr="00457816" w14:paraId="5E9BC067" w14:textId="77777777" w:rsidTr="00DD1F71">
        <w:tc>
          <w:tcPr>
            <w:tcW w:w="9163" w:type="dxa"/>
            <w:gridSpan w:val="4"/>
          </w:tcPr>
          <w:p w14:paraId="6583C53A" w14:textId="77777777" w:rsidR="00817609" w:rsidRPr="00457816" w:rsidRDefault="00817609" w:rsidP="00DD1F71">
            <w:pPr>
              <w:pStyle w:val="Oddelek"/>
              <w:widowControl w:val="0"/>
              <w:numPr>
                <w:ilvl w:val="0"/>
                <w:numId w:val="0"/>
              </w:numPr>
              <w:spacing w:before="0" w:after="0" w:line="260" w:lineRule="exact"/>
              <w:jc w:val="left"/>
              <w:rPr>
                <w:rFonts w:cs="Arial"/>
                <w:sz w:val="20"/>
                <w:lang w:eastAsia="sl-SI"/>
              </w:rPr>
            </w:pPr>
            <w:r w:rsidRPr="00457816">
              <w:rPr>
                <w:rFonts w:cs="Arial"/>
                <w:sz w:val="20"/>
                <w:lang w:eastAsia="sl-SI"/>
              </w:rPr>
              <w:lastRenderedPageBreak/>
              <w:t>7.b Predstavitev ocene finančnih posledic pod 40.000 EUR:</w:t>
            </w:r>
          </w:p>
          <w:p w14:paraId="0B323012" w14:textId="77777777" w:rsidR="00817609" w:rsidRPr="00457816" w:rsidRDefault="00817609" w:rsidP="00DD1F71">
            <w:pPr>
              <w:pStyle w:val="Oddelek"/>
              <w:numPr>
                <w:ilvl w:val="0"/>
                <w:numId w:val="0"/>
              </w:numPr>
              <w:spacing w:before="0" w:after="0" w:line="240" w:lineRule="auto"/>
              <w:jc w:val="left"/>
              <w:rPr>
                <w:rFonts w:cs="Arial"/>
                <w:b w:val="0"/>
                <w:sz w:val="20"/>
                <w:lang w:eastAsia="sl-SI"/>
              </w:rPr>
            </w:pPr>
          </w:p>
          <w:p w14:paraId="1F6AC888" w14:textId="77777777" w:rsidR="00817609" w:rsidRPr="00457816" w:rsidRDefault="00817609" w:rsidP="00DD1F71">
            <w:pPr>
              <w:pStyle w:val="Oddelek"/>
              <w:numPr>
                <w:ilvl w:val="0"/>
                <w:numId w:val="0"/>
              </w:numPr>
              <w:spacing w:before="0" w:after="0" w:line="240" w:lineRule="auto"/>
              <w:jc w:val="left"/>
              <w:rPr>
                <w:rFonts w:cs="Arial"/>
                <w:sz w:val="20"/>
                <w:lang w:eastAsia="sl-SI"/>
              </w:rPr>
            </w:pPr>
            <w:r w:rsidRPr="00457816">
              <w:rPr>
                <w:rFonts w:cs="Arial"/>
                <w:b w:val="0"/>
                <w:sz w:val="20"/>
                <w:lang w:eastAsia="sl-SI"/>
              </w:rPr>
              <w:t>Predlagano gradivo nima finančnih posledic za državni proračun.</w:t>
            </w:r>
          </w:p>
        </w:tc>
      </w:tr>
      <w:tr w:rsidR="00817609" w:rsidRPr="00457816" w14:paraId="2E1A252F" w14:textId="77777777" w:rsidTr="00DD1F71">
        <w:tc>
          <w:tcPr>
            <w:tcW w:w="9163" w:type="dxa"/>
            <w:gridSpan w:val="4"/>
          </w:tcPr>
          <w:p w14:paraId="183115B3" w14:textId="77777777" w:rsidR="00817609" w:rsidRPr="00457816" w:rsidRDefault="00817609" w:rsidP="00DD1F71">
            <w:pPr>
              <w:pStyle w:val="Oddelek"/>
              <w:widowControl w:val="0"/>
              <w:numPr>
                <w:ilvl w:val="0"/>
                <w:numId w:val="0"/>
              </w:numPr>
              <w:spacing w:before="0" w:after="0" w:line="260" w:lineRule="exact"/>
              <w:jc w:val="left"/>
              <w:rPr>
                <w:rFonts w:cs="Arial"/>
                <w:sz w:val="20"/>
                <w:lang w:eastAsia="sl-SI"/>
              </w:rPr>
            </w:pPr>
            <w:r w:rsidRPr="00457816">
              <w:rPr>
                <w:rFonts w:cs="Arial"/>
                <w:sz w:val="20"/>
                <w:lang w:eastAsia="sl-SI"/>
              </w:rPr>
              <w:t>8. Predstavitev sodelovanja z združenji občin:</w:t>
            </w:r>
          </w:p>
        </w:tc>
      </w:tr>
      <w:tr w:rsidR="00817609" w:rsidRPr="00457816" w14:paraId="4541D8F2" w14:textId="77777777" w:rsidTr="00DD1F71">
        <w:tc>
          <w:tcPr>
            <w:tcW w:w="6892" w:type="dxa"/>
            <w:gridSpan w:val="3"/>
          </w:tcPr>
          <w:p w14:paraId="3C11358B" w14:textId="77777777" w:rsidR="00817609" w:rsidRPr="00457816" w:rsidRDefault="00817609" w:rsidP="00DD1F71">
            <w:pPr>
              <w:pStyle w:val="Neotevilenodstavek"/>
              <w:widowControl w:val="0"/>
              <w:spacing w:before="0" w:after="0" w:line="276" w:lineRule="auto"/>
              <w:rPr>
                <w:rFonts w:cs="Arial"/>
                <w:iCs/>
                <w:sz w:val="20"/>
              </w:rPr>
            </w:pPr>
            <w:r w:rsidRPr="00457816">
              <w:rPr>
                <w:rFonts w:cs="Arial"/>
                <w:iCs/>
                <w:sz w:val="20"/>
              </w:rPr>
              <w:t>Vsebina predloženega gradiva (predpisa) vpliva na:</w:t>
            </w:r>
          </w:p>
          <w:p w14:paraId="7B3FFB8C" w14:textId="77777777" w:rsidR="00817609" w:rsidRPr="00457816" w:rsidRDefault="00817609" w:rsidP="00817609">
            <w:pPr>
              <w:pStyle w:val="Neotevilenodstavek"/>
              <w:widowControl w:val="0"/>
              <w:numPr>
                <w:ilvl w:val="0"/>
                <w:numId w:val="23"/>
              </w:numPr>
              <w:spacing w:before="0" w:after="0" w:line="276" w:lineRule="auto"/>
              <w:textAlignment w:val="auto"/>
              <w:rPr>
                <w:rFonts w:cs="Arial"/>
                <w:iCs/>
                <w:sz w:val="20"/>
              </w:rPr>
            </w:pPr>
            <w:r w:rsidRPr="00457816">
              <w:rPr>
                <w:rFonts w:cs="Arial"/>
                <w:iCs/>
                <w:sz w:val="20"/>
              </w:rPr>
              <w:t>pristojnosti občin,</w:t>
            </w:r>
          </w:p>
          <w:p w14:paraId="60A212D5" w14:textId="77777777" w:rsidR="00817609" w:rsidRPr="00457816" w:rsidRDefault="00817609" w:rsidP="00817609">
            <w:pPr>
              <w:pStyle w:val="Neotevilenodstavek"/>
              <w:widowControl w:val="0"/>
              <w:numPr>
                <w:ilvl w:val="0"/>
                <w:numId w:val="23"/>
              </w:numPr>
              <w:spacing w:before="0" w:after="0" w:line="276" w:lineRule="auto"/>
              <w:textAlignment w:val="auto"/>
              <w:rPr>
                <w:rFonts w:cs="Arial"/>
                <w:iCs/>
                <w:sz w:val="20"/>
              </w:rPr>
            </w:pPr>
            <w:r w:rsidRPr="00457816">
              <w:rPr>
                <w:rFonts w:cs="Arial"/>
                <w:iCs/>
                <w:sz w:val="20"/>
              </w:rPr>
              <w:t>delovanje občin,</w:t>
            </w:r>
          </w:p>
          <w:p w14:paraId="44B961A6" w14:textId="77777777" w:rsidR="00817609" w:rsidRPr="00457816" w:rsidRDefault="00817609" w:rsidP="00817609">
            <w:pPr>
              <w:pStyle w:val="Neotevilenodstavek"/>
              <w:widowControl w:val="0"/>
              <w:numPr>
                <w:ilvl w:val="0"/>
                <w:numId w:val="23"/>
              </w:numPr>
              <w:spacing w:before="0" w:after="0" w:line="276" w:lineRule="auto"/>
              <w:textAlignment w:val="auto"/>
              <w:rPr>
                <w:rFonts w:cs="Arial"/>
                <w:sz w:val="20"/>
              </w:rPr>
            </w:pPr>
            <w:r w:rsidRPr="00457816">
              <w:rPr>
                <w:rFonts w:cs="Arial"/>
                <w:iCs/>
                <w:sz w:val="20"/>
              </w:rPr>
              <w:t>financiranje občin.</w:t>
            </w:r>
          </w:p>
        </w:tc>
        <w:tc>
          <w:tcPr>
            <w:tcW w:w="2271" w:type="dxa"/>
          </w:tcPr>
          <w:p w14:paraId="16E40934" w14:textId="77777777" w:rsidR="00817609" w:rsidRPr="00457816" w:rsidRDefault="00817609" w:rsidP="00DD1F71">
            <w:pPr>
              <w:widowControl w:val="0"/>
              <w:overflowPunct w:val="0"/>
              <w:autoSpaceDE w:val="0"/>
              <w:autoSpaceDN w:val="0"/>
              <w:adjustRightInd w:val="0"/>
              <w:spacing w:line="276" w:lineRule="auto"/>
              <w:jc w:val="center"/>
              <w:textAlignment w:val="baseline"/>
              <w:rPr>
                <w:rFonts w:cs="Arial"/>
                <w:iCs/>
                <w:szCs w:val="20"/>
                <w:lang w:eastAsia="sl-SI"/>
              </w:rPr>
            </w:pPr>
            <w:r w:rsidRPr="00457816">
              <w:rPr>
                <w:rFonts w:cs="Arial"/>
                <w:iCs/>
                <w:szCs w:val="20"/>
                <w:lang w:eastAsia="sl-SI"/>
              </w:rPr>
              <w:t>NE</w:t>
            </w:r>
          </w:p>
        </w:tc>
      </w:tr>
      <w:tr w:rsidR="00817609" w:rsidRPr="00457816" w14:paraId="2720CAD4" w14:textId="77777777" w:rsidTr="00DD1F71">
        <w:tc>
          <w:tcPr>
            <w:tcW w:w="9163" w:type="dxa"/>
            <w:gridSpan w:val="4"/>
          </w:tcPr>
          <w:p w14:paraId="0A2C9994" w14:textId="77777777" w:rsidR="00817609" w:rsidRPr="00457816" w:rsidRDefault="00817609" w:rsidP="00DD1F71">
            <w:pPr>
              <w:pStyle w:val="Neotevilenodstavek"/>
              <w:widowControl w:val="0"/>
              <w:spacing w:before="0" w:after="0" w:line="276" w:lineRule="auto"/>
              <w:rPr>
                <w:rFonts w:cs="Arial"/>
                <w:iCs/>
                <w:sz w:val="20"/>
              </w:rPr>
            </w:pPr>
            <w:r w:rsidRPr="00457816">
              <w:rPr>
                <w:rFonts w:cs="Arial"/>
                <w:iCs/>
                <w:sz w:val="20"/>
              </w:rPr>
              <w:t xml:space="preserve">Gradivo (predpis) je bilo poslano v mnenje: </w:t>
            </w:r>
          </w:p>
          <w:p w14:paraId="6C0C7830" w14:textId="77777777" w:rsidR="00817609" w:rsidRPr="00457816" w:rsidRDefault="00817609" w:rsidP="00817609">
            <w:pPr>
              <w:pStyle w:val="Neotevilenodstavek"/>
              <w:widowControl w:val="0"/>
              <w:numPr>
                <w:ilvl w:val="0"/>
                <w:numId w:val="24"/>
              </w:numPr>
              <w:spacing w:before="0" w:after="0" w:line="276" w:lineRule="auto"/>
              <w:textAlignment w:val="auto"/>
              <w:rPr>
                <w:rFonts w:cs="Arial"/>
                <w:iCs/>
                <w:sz w:val="20"/>
              </w:rPr>
            </w:pPr>
            <w:r w:rsidRPr="00457816">
              <w:rPr>
                <w:rFonts w:cs="Arial"/>
                <w:iCs/>
                <w:sz w:val="20"/>
              </w:rPr>
              <w:t>Skupnosti občin Slovenije SOS: NE</w:t>
            </w:r>
          </w:p>
          <w:p w14:paraId="356BB6D5" w14:textId="77777777" w:rsidR="00817609" w:rsidRPr="00457816" w:rsidRDefault="00817609" w:rsidP="00817609">
            <w:pPr>
              <w:pStyle w:val="Neotevilenodstavek"/>
              <w:widowControl w:val="0"/>
              <w:numPr>
                <w:ilvl w:val="0"/>
                <w:numId w:val="24"/>
              </w:numPr>
              <w:spacing w:before="0" w:after="0" w:line="276" w:lineRule="auto"/>
              <w:textAlignment w:val="auto"/>
              <w:rPr>
                <w:rFonts w:cs="Arial"/>
                <w:iCs/>
                <w:sz w:val="20"/>
              </w:rPr>
            </w:pPr>
            <w:r w:rsidRPr="00457816">
              <w:rPr>
                <w:rFonts w:cs="Arial"/>
                <w:iCs/>
                <w:sz w:val="20"/>
              </w:rPr>
              <w:t>Združenju občin Slovenije ZOS: NE</w:t>
            </w:r>
          </w:p>
          <w:p w14:paraId="0051EAB7" w14:textId="77777777" w:rsidR="00817609" w:rsidRPr="00457816" w:rsidRDefault="00817609" w:rsidP="00817609">
            <w:pPr>
              <w:pStyle w:val="Neotevilenodstavek"/>
              <w:widowControl w:val="0"/>
              <w:numPr>
                <w:ilvl w:val="0"/>
                <w:numId w:val="24"/>
              </w:numPr>
              <w:spacing w:before="0" w:after="0" w:line="276" w:lineRule="auto"/>
              <w:textAlignment w:val="auto"/>
              <w:rPr>
                <w:rFonts w:cs="Arial"/>
                <w:iCs/>
                <w:sz w:val="20"/>
              </w:rPr>
            </w:pPr>
            <w:r w:rsidRPr="00457816">
              <w:rPr>
                <w:rFonts w:cs="Arial"/>
                <w:iCs/>
                <w:sz w:val="20"/>
              </w:rPr>
              <w:t>Združenju mestnih občin Slovenije ZMOS: NE</w:t>
            </w:r>
          </w:p>
          <w:p w14:paraId="61A62015" w14:textId="77777777" w:rsidR="00817609" w:rsidRPr="00457816" w:rsidRDefault="00817609" w:rsidP="00DD1F71">
            <w:pPr>
              <w:pStyle w:val="Neotevilenodstavek"/>
              <w:widowControl w:val="0"/>
              <w:spacing w:before="0" w:after="0" w:line="276" w:lineRule="auto"/>
              <w:rPr>
                <w:rFonts w:cs="Arial"/>
                <w:iCs/>
                <w:sz w:val="20"/>
              </w:rPr>
            </w:pPr>
          </w:p>
          <w:p w14:paraId="3D29A8E9" w14:textId="77777777" w:rsidR="00817609" w:rsidRPr="00457816" w:rsidRDefault="00817609" w:rsidP="00DD1F71">
            <w:pPr>
              <w:pStyle w:val="Neotevilenodstavek"/>
              <w:widowControl w:val="0"/>
              <w:spacing w:before="0" w:after="0" w:line="276" w:lineRule="auto"/>
              <w:rPr>
                <w:rFonts w:cs="Arial"/>
                <w:iCs/>
                <w:sz w:val="20"/>
              </w:rPr>
            </w:pPr>
            <w:r w:rsidRPr="00457816">
              <w:rPr>
                <w:rFonts w:cs="Arial"/>
                <w:iCs/>
                <w:sz w:val="20"/>
              </w:rPr>
              <w:t>Predlogi in pripombe združenj so bili upoštevani:</w:t>
            </w:r>
          </w:p>
          <w:p w14:paraId="0241CE5C" w14:textId="77777777" w:rsidR="00817609" w:rsidRPr="00457816" w:rsidRDefault="00817609" w:rsidP="00817609">
            <w:pPr>
              <w:pStyle w:val="Neotevilenodstavek"/>
              <w:widowControl w:val="0"/>
              <w:numPr>
                <w:ilvl w:val="0"/>
                <w:numId w:val="25"/>
              </w:numPr>
              <w:spacing w:before="0" w:after="0" w:line="276" w:lineRule="auto"/>
              <w:textAlignment w:val="auto"/>
              <w:rPr>
                <w:rFonts w:cs="Arial"/>
                <w:iCs/>
                <w:sz w:val="20"/>
              </w:rPr>
            </w:pPr>
            <w:r w:rsidRPr="00457816">
              <w:rPr>
                <w:rFonts w:cs="Arial"/>
                <w:iCs/>
                <w:sz w:val="20"/>
              </w:rPr>
              <w:t>v celoti,</w:t>
            </w:r>
          </w:p>
          <w:p w14:paraId="31965F7D" w14:textId="77777777" w:rsidR="00817609" w:rsidRPr="00457816" w:rsidRDefault="00817609" w:rsidP="00817609">
            <w:pPr>
              <w:pStyle w:val="Neotevilenodstavek"/>
              <w:widowControl w:val="0"/>
              <w:numPr>
                <w:ilvl w:val="0"/>
                <w:numId w:val="25"/>
              </w:numPr>
              <w:spacing w:before="0" w:after="0" w:line="276" w:lineRule="auto"/>
              <w:textAlignment w:val="auto"/>
              <w:rPr>
                <w:rFonts w:cs="Arial"/>
                <w:iCs/>
                <w:sz w:val="20"/>
              </w:rPr>
            </w:pPr>
            <w:r w:rsidRPr="00457816">
              <w:rPr>
                <w:rFonts w:cs="Arial"/>
                <w:iCs/>
                <w:sz w:val="20"/>
              </w:rPr>
              <w:t>večinoma,</w:t>
            </w:r>
          </w:p>
          <w:p w14:paraId="70D9FD80" w14:textId="77777777" w:rsidR="00817609" w:rsidRPr="00457816" w:rsidRDefault="00817609" w:rsidP="00817609">
            <w:pPr>
              <w:pStyle w:val="Neotevilenodstavek"/>
              <w:widowControl w:val="0"/>
              <w:numPr>
                <w:ilvl w:val="0"/>
                <w:numId w:val="25"/>
              </w:numPr>
              <w:spacing w:before="0" w:after="0" w:line="276" w:lineRule="auto"/>
              <w:textAlignment w:val="auto"/>
              <w:rPr>
                <w:rFonts w:cs="Arial"/>
                <w:iCs/>
                <w:sz w:val="20"/>
              </w:rPr>
            </w:pPr>
            <w:r w:rsidRPr="00457816">
              <w:rPr>
                <w:rFonts w:cs="Arial"/>
                <w:iCs/>
                <w:sz w:val="20"/>
              </w:rPr>
              <w:t>delno,</w:t>
            </w:r>
          </w:p>
          <w:p w14:paraId="75DF0617" w14:textId="77777777" w:rsidR="00817609" w:rsidRPr="00457816" w:rsidRDefault="00817609" w:rsidP="00817609">
            <w:pPr>
              <w:pStyle w:val="Neotevilenodstavek"/>
              <w:widowControl w:val="0"/>
              <w:numPr>
                <w:ilvl w:val="0"/>
                <w:numId w:val="25"/>
              </w:numPr>
              <w:spacing w:before="0" w:after="0" w:line="276" w:lineRule="auto"/>
              <w:textAlignment w:val="auto"/>
              <w:rPr>
                <w:rFonts w:cs="Arial"/>
                <w:iCs/>
                <w:sz w:val="20"/>
              </w:rPr>
            </w:pPr>
            <w:r w:rsidRPr="00457816">
              <w:rPr>
                <w:rFonts w:cs="Arial"/>
                <w:iCs/>
                <w:sz w:val="20"/>
              </w:rPr>
              <w:lastRenderedPageBreak/>
              <w:t>niso bili upoštevani.</w:t>
            </w:r>
          </w:p>
          <w:p w14:paraId="07F9A475" w14:textId="77777777" w:rsidR="00817609" w:rsidRPr="00457816" w:rsidRDefault="00817609" w:rsidP="00DD1F71">
            <w:pPr>
              <w:pStyle w:val="Neotevilenodstavek"/>
              <w:widowControl w:val="0"/>
              <w:spacing w:before="0" w:after="0" w:line="276" w:lineRule="auto"/>
              <w:ind w:left="360"/>
              <w:rPr>
                <w:rFonts w:cs="Arial"/>
                <w:iCs/>
                <w:sz w:val="20"/>
              </w:rPr>
            </w:pPr>
          </w:p>
          <w:p w14:paraId="0F26D8F9" w14:textId="77777777" w:rsidR="00817609" w:rsidRPr="00457816" w:rsidRDefault="00817609" w:rsidP="00DD1F71">
            <w:pPr>
              <w:pStyle w:val="Neotevilenodstavek"/>
              <w:widowControl w:val="0"/>
              <w:spacing w:before="0" w:after="0" w:line="276" w:lineRule="auto"/>
              <w:rPr>
                <w:rFonts w:cs="Arial"/>
                <w:iCs/>
                <w:sz w:val="20"/>
              </w:rPr>
            </w:pPr>
            <w:r w:rsidRPr="00457816">
              <w:rPr>
                <w:rFonts w:cs="Arial"/>
                <w:iCs/>
                <w:sz w:val="20"/>
              </w:rPr>
              <w:t>Bistveni predlogi in pripombe, ki niso bili upoštevani.</w:t>
            </w:r>
          </w:p>
          <w:p w14:paraId="605E9256" w14:textId="77777777" w:rsidR="00817609" w:rsidRPr="00457816" w:rsidRDefault="00817609" w:rsidP="00DD1F71">
            <w:pPr>
              <w:pStyle w:val="Oddelek"/>
              <w:widowControl w:val="0"/>
              <w:numPr>
                <w:ilvl w:val="0"/>
                <w:numId w:val="0"/>
              </w:numPr>
              <w:spacing w:before="0" w:after="0" w:line="260" w:lineRule="exact"/>
              <w:jc w:val="left"/>
              <w:rPr>
                <w:rFonts w:cs="Arial"/>
                <w:sz w:val="20"/>
                <w:lang w:eastAsia="sl-SI"/>
              </w:rPr>
            </w:pPr>
            <w:r w:rsidRPr="00457816">
              <w:rPr>
                <w:rFonts w:cs="Arial"/>
                <w:iCs/>
                <w:sz w:val="20"/>
              </w:rPr>
              <w:t>/</w:t>
            </w:r>
          </w:p>
        </w:tc>
      </w:tr>
      <w:tr w:rsidR="00817609" w:rsidRPr="00457816" w14:paraId="3CF70BE5" w14:textId="77777777" w:rsidTr="00DD1F71">
        <w:tc>
          <w:tcPr>
            <w:tcW w:w="9163" w:type="dxa"/>
            <w:gridSpan w:val="4"/>
          </w:tcPr>
          <w:p w14:paraId="3011FBD6" w14:textId="77777777" w:rsidR="00817609" w:rsidRPr="00457816" w:rsidRDefault="00817609" w:rsidP="00DD1F71">
            <w:pPr>
              <w:pStyle w:val="Oddelek"/>
              <w:widowControl w:val="0"/>
              <w:numPr>
                <w:ilvl w:val="0"/>
                <w:numId w:val="0"/>
              </w:numPr>
              <w:spacing w:before="0" w:after="0" w:line="260" w:lineRule="exact"/>
              <w:jc w:val="left"/>
              <w:rPr>
                <w:rFonts w:cs="Arial"/>
                <w:sz w:val="20"/>
              </w:rPr>
            </w:pPr>
            <w:r w:rsidRPr="00457816">
              <w:rPr>
                <w:rFonts w:cs="Arial"/>
                <w:sz w:val="20"/>
                <w:lang w:eastAsia="sl-SI"/>
              </w:rPr>
              <w:lastRenderedPageBreak/>
              <w:t>9. Predstavitev sodelovanja javnosti</w:t>
            </w:r>
          </w:p>
        </w:tc>
      </w:tr>
      <w:tr w:rsidR="00817609" w:rsidRPr="00457816" w14:paraId="7226C0D7" w14:textId="77777777" w:rsidTr="00DD1F71">
        <w:tc>
          <w:tcPr>
            <w:tcW w:w="6892" w:type="dxa"/>
            <w:gridSpan w:val="3"/>
          </w:tcPr>
          <w:p w14:paraId="6C903125" w14:textId="77777777" w:rsidR="00817609" w:rsidRPr="00457816" w:rsidRDefault="00817609" w:rsidP="00DD1F71">
            <w:pPr>
              <w:pStyle w:val="Brezrazmikov"/>
              <w:rPr>
                <w:sz w:val="20"/>
                <w:szCs w:val="20"/>
                <w:lang w:val="sl-SI"/>
              </w:rPr>
            </w:pPr>
            <w:r w:rsidRPr="00457816">
              <w:rPr>
                <w:iCs/>
                <w:sz w:val="20"/>
                <w:szCs w:val="20"/>
                <w:lang w:val="sl-SI"/>
              </w:rPr>
              <w:t>Gradivo je bilo predhodno objavljeno na spletni strani predlagatelja</w:t>
            </w:r>
          </w:p>
        </w:tc>
        <w:tc>
          <w:tcPr>
            <w:tcW w:w="2271" w:type="dxa"/>
          </w:tcPr>
          <w:p w14:paraId="72BA5A4A" w14:textId="77777777" w:rsidR="00817609" w:rsidRPr="00457816" w:rsidRDefault="00817609" w:rsidP="00DD1F71">
            <w:pPr>
              <w:pStyle w:val="Brezrazmikov"/>
              <w:rPr>
                <w:iCs/>
                <w:sz w:val="20"/>
                <w:szCs w:val="20"/>
                <w:lang w:val="sl-SI"/>
              </w:rPr>
            </w:pPr>
            <w:r w:rsidRPr="00457816">
              <w:rPr>
                <w:iCs/>
                <w:sz w:val="20"/>
                <w:szCs w:val="20"/>
                <w:lang w:val="sl-SI"/>
              </w:rPr>
              <w:t>DA</w:t>
            </w:r>
          </w:p>
        </w:tc>
      </w:tr>
      <w:tr w:rsidR="00817609" w:rsidRPr="00457816" w14:paraId="0EBE233B" w14:textId="77777777" w:rsidTr="00DD1F71">
        <w:trPr>
          <w:trHeight w:val="274"/>
        </w:trPr>
        <w:tc>
          <w:tcPr>
            <w:tcW w:w="9163" w:type="dxa"/>
            <w:gridSpan w:val="4"/>
          </w:tcPr>
          <w:p w14:paraId="53C0F0F7" w14:textId="1CB54204" w:rsidR="00817609" w:rsidRPr="00457816" w:rsidRDefault="00817609" w:rsidP="00DD1F71">
            <w:pPr>
              <w:pStyle w:val="Brezrazmikov"/>
              <w:jc w:val="both"/>
              <w:rPr>
                <w:iCs/>
                <w:sz w:val="20"/>
                <w:szCs w:val="20"/>
                <w:lang w:val="sl-SI"/>
              </w:rPr>
            </w:pPr>
            <w:r w:rsidRPr="00457816">
              <w:rPr>
                <w:iCs/>
                <w:sz w:val="20"/>
                <w:szCs w:val="20"/>
                <w:lang w:val="sl-SI"/>
              </w:rPr>
              <w:t xml:space="preserve">Javna objava </w:t>
            </w:r>
            <w:r w:rsidR="00752970">
              <w:rPr>
                <w:sz w:val="20"/>
                <w:szCs w:val="20"/>
                <w:lang w:val="sl-SI"/>
              </w:rPr>
              <w:t>p</w:t>
            </w:r>
            <w:r w:rsidR="00AA2612" w:rsidRPr="00AA2612">
              <w:rPr>
                <w:sz w:val="20"/>
                <w:szCs w:val="20"/>
                <w:lang w:val="sl-SI"/>
              </w:rPr>
              <w:t>redlog</w:t>
            </w:r>
            <w:r w:rsidR="00D30CE2">
              <w:rPr>
                <w:sz w:val="20"/>
                <w:szCs w:val="20"/>
                <w:lang w:val="sl-SI"/>
              </w:rPr>
              <w:t>a</w:t>
            </w:r>
            <w:r w:rsidR="00AA2612" w:rsidRPr="00AA2612">
              <w:rPr>
                <w:sz w:val="20"/>
                <w:szCs w:val="20"/>
                <w:lang w:val="sl-SI"/>
              </w:rPr>
              <w:t xml:space="preserve"> </w:t>
            </w:r>
            <w:r w:rsidR="00AA2612" w:rsidRPr="00AA2612">
              <w:rPr>
                <w:rFonts w:eastAsia="Times New Roman"/>
                <w:sz w:val="20"/>
                <w:szCs w:val="20"/>
                <w:lang w:val="sl-SI"/>
              </w:rPr>
              <w:t xml:space="preserve">Zakona o izvajanju Uredbe (EU) o okviru za sanacijo in reševanje centralnih nasprotnih strank </w:t>
            </w:r>
            <w:r w:rsidR="00AA2612">
              <w:rPr>
                <w:rFonts w:eastAsia="Times New Roman"/>
                <w:sz w:val="20"/>
                <w:szCs w:val="20"/>
                <w:lang w:val="sl-SI"/>
              </w:rPr>
              <w:t>(</w:t>
            </w:r>
            <w:r w:rsidR="00AA2612" w:rsidRPr="00AA2612">
              <w:rPr>
                <w:sz w:val="20"/>
                <w:lang w:val="sl-SI" w:eastAsia="sl-SI"/>
              </w:rPr>
              <w:t>EVA: 2022-1611-0142</w:t>
            </w:r>
            <w:r w:rsidR="00AA2612">
              <w:rPr>
                <w:sz w:val="20"/>
                <w:lang w:val="sl-SI" w:eastAsia="sl-SI"/>
              </w:rPr>
              <w:t>)</w:t>
            </w:r>
            <w:r w:rsidRPr="00457816">
              <w:rPr>
                <w:iCs/>
                <w:sz w:val="20"/>
                <w:szCs w:val="20"/>
                <w:lang w:val="sl-SI"/>
              </w:rPr>
              <w:t xml:space="preserve"> je potekala od </w:t>
            </w:r>
            <w:r w:rsidR="00FE56F1">
              <w:rPr>
                <w:iCs/>
                <w:sz w:val="20"/>
                <w:szCs w:val="20"/>
                <w:lang w:val="sl-SI"/>
              </w:rPr>
              <w:t>28. 2</w:t>
            </w:r>
            <w:r w:rsidRPr="00FE56F1">
              <w:rPr>
                <w:iCs/>
                <w:sz w:val="20"/>
                <w:szCs w:val="20"/>
                <w:lang w:val="sl-SI"/>
              </w:rPr>
              <w:t xml:space="preserve">. do </w:t>
            </w:r>
            <w:r w:rsidR="00FE56F1" w:rsidRPr="00FE56F1">
              <w:rPr>
                <w:iCs/>
                <w:sz w:val="20"/>
                <w:szCs w:val="20"/>
                <w:lang w:val="sl-SI"/>
              </w:rPr>
              <w:t>14. 3. 2023</w:t>
            </w:r>
            <w:r w:rsidRPr="00457816">
              <w:rPr>
                <w:iCs/>
                <w:sz w:val="20"/>
                <w:szCs w:val="20"/>
                <w:lang w:val="sl-SI"/>
              </w:rPr>
              <w:t>.</w:t>
            </w:r>
          </w:p>
          <w:p w14:paraId="2BE90D1F" w14:textId="77777777" w:rsidR="00817609" w:rsidRPr="00457816" w:rsidRDefault="00817609" w:rsidP="00DD1F71">
            <w:pPr>
              <w:pStyle w:val="Brezrazmikov"/>
              <w:jc w:val="both"/>
              <w:rPr>
                <w:iCs/>
                <w:sz w:val="20"/>
                <w:szCs w:val="20"/>
                <w:lang w:val="sl-SI"/>
              </w:rPr>
            </w:pPr>
          </w:p>
          <w:p w14:paraId="26A92C7D" w14:textId="77777777" w:rsidR="00817609" w:rsidRPr="00457816" w:rsidRDefault="00817609" w:rsidP="00DD1F71">
            <w:pPr>
              <w:pStyle w:val="Brezrazmikov"/>
              <w:jc w:val="both"/>
              <w:rPr>
                <w:iCs/>
                <w:sz w:val="20"/>
                <w:szCs w:val="20"/>
                <w:lang w:val="sl-SI"/>
              </w:rPr>
            </w:pPr>
            <w:r w:rsidRPr="00457816">
              <w:rPr>
                <w:iCs/>
                <w:sz w:val="20"/>
                <w:szCs w:val="20"/>
                <w:lang w:val="sl-SI"/>
              </w:rPr>
              <w:t>Spletni naslov, na katerem je bil predpis objavljen:</w:t>
            </w:r>
          </w:p>
          <w:p w14:paraId="431C832A" w14:textId="77777777" w:rsidR="00817609" w:rsidRPr="00457816" w:rsidRDefault="00817609" w:rsidP="00DD1F71">
            <w:pPr>
              <w:pStyle w:val="Brezrazmikov"/>
              <w:jc w:val="both"/>
              <w:rPr>
                <w:iCs/>
                <w:sz w:val="20"/>
                <w:szCs w:val="20"/>
                <w:lang w:val="sl-SI"/>
              </w:rPr>
            </w:pPr>
          </w:p>
          <w:p w14:paraId="37E0AE3C" w14:textId="77777777" w:rsidR="00817609" w:rsidRPr="00AA2612" w:rsidRDefault="00817609" w:rsidP="00DD1F71">
            <w:pPr>
              <w:pStyle w:val="Brezrazmikov"/>
              <w:jc w:val="both"/>
              <w:rPr>
                <w:sz w:val="20"/>
                <w:szCs w:val="20"/>
                <w:lang w:val="sl-SI"/>
              </w:rPr>
            </w:pPr>
            <w:r w:rsidRPr="00457816">
              <w:rPr>
                <w:iCs/>
                <w:sz w:val="20"/>
                <w:szCs w:val="20"/>
                <w:lang w:val="sl-SI"/>
              </w:rPr>
              <w:t xml:space="preserve">– </w:t>
            </w:r>
            <w:r w:rsidR="009C51D5" w:rsidRPr="00457816">
              <w:rPr>
                <w:iCs/>
                <w:sz w:val="20"/>
                <w:szCs w:val="20"/>
                <w:lang w:val="sl-SI"/>
              </w:rPr>
              <w:t>E</w:t>
            </w:r>
            <w:r w:rsidRPr="00457816">
              <w:rPr>
                <w:iCs/>
                <w:sz w:val="20"/>
                <w:szCs w:val="20"/>
                <w:lang w:val="sl-SI"/>
              </w:rPr>
              <w:t>-demokracija:</w:t>
            </w:r>
            <w:r w:rsidR="00AA2612">
              <w:rPr>
                <w:iCs/>
                <w:sz w:val="20"/>
                <w:szCs w:val="20"/>
                <w:lang w:val="sl-SI"/>
              </w:rPr>
              <w:t xml:space="preserve"> </w:t>
            </w:r>
            <w:r w:rsidR="004F6BBC">
              <w:fldChar w:fldCharType="begin"/>
            </w:r>
            <w:r w:rsidR="004F6BBC" w:rsidRPr="004F6BBC">
              <w:rPr>
                <w:lang w:val="sl-SI"/>
              </w:rPr>
              <w:instrText>HYPERLINK "https://e-uprava.</w:instrText>
            </w:r>
            <w:r w:rsidR="004F6BBC" w:rsidRPr="004F6BBC">
              <w:rPr>
                <w:lang w:val="sl-SI"/>
              </w:rPr>
              <w:instrText>gov.si/si/drzava-in-druzba/e-demokracija/predlogi-predpisov/predlog-predpisa.html?id=14943"</w:instrText>
            </w:r>
            <w:r w:rsidR="004F6BBC">
              <w:fldChar w:fldCharType="separate"/>
            </w:r>
            <w:r w:rsidR="00AA2612" w:rsidRPr="00AA2612">
              <w:rPr>
                <w:rStyle w:val="Hiperpovezava"/>
                <w:sz w:val="20"/>
                <w:szCs w:val="20"/>
                <w:lang w:val="sl-SI"/>
              </w:rPr>
              <w:t>https://e-uprava.gov.si/si/drzava-in-druzba/e-demokracija/predlogi-predpisov/predlog-predpisa.html?id=14943</w:t>
            </w:r>
            <w:r w:rsidR="004F6BBC">
              <w:rPr>
                <w:rStyle w:val="Hiperpovezava"/>
                <w:sz w:val="20"/>
                <w:szCs w:val="20"/>
                <w:lang w:val="sl-SI"/>
              </w:rPr>
              <w:fldChar w:fldCharType="end"/>
            </w:r>
            <w:r w:rsidR="00AA2612">
              <w:rPr>
                <w:lang w:val="sl-SI"/>
              </w:rPr>
              <w:t xml:space="preserve"> </w:t>
            </w:r>
          </w:p>
          <w:p w14:paraId="418914AE" w14:textId="77777777" w:rsidR="00C72E58" w:rsidRPr="00AA2612" w:rsidRDefault="00C72E58" w:rsidP="00DD1F71">
            <w:pPr>
              <w:pStyle w:val="Brezrazmikov"/>
              <w:jc w:val="both"/>
              <w:rPr>
                <w:sz w:val="20"/>
                <w:szCs w:val="20"/>
                <w:lang w:val="sl-SI"/>
              </w:rPr>
            </w:pPr>
          </w:p>
          <w:p w14:paraId="42EB2BBB" w14:textId="77777777" w:rsidR="00817609" w:rsidRPr="00457816" w:rsidRDefault="00817609" w:rsidP="00DD1F71">
            <w:pPr>
              <w:pStyle w:val="Brezrazmikov"/>
              <w:jc w:val="both"/>
              <w:rPr>
                <w:iCs/>
                <w:sz w:val="20"/>
                <w:szCs w:val="20"/>
                <w:lang w:val="sl-SI"/>
              </w:rPr>
            </w:pPr>
          </w:p>
          <w:p w14:paraId="52F97A93" w14:textId="77777777" w:rsidR="00817609" w:rsidRPr="00457816" w:rsidRDefault="00817609" w:rsidP="00DD1F71">
            <w:pPr>
              <w:pStyle w:val="Brezrazmikov"/>
              <w:jc w:val="both"/>
              <w:rPr>
                <w:iCs/>
                <w:sz w:val="20"/>
                <w:szCs w:val="20"/>
                <w:lang w:val="sl-SI"/>
              </w:rPr>
            </w:pPr>
            <w:r w:rsidRPr="00457816">
              <w:rPr>
                <w:iCs/>
                <w:sz w:val="20"/>
                <w:szCs w:val="20"/>
                <w:lang w:val="sl-SI"/>
              </w:rPr>
              <w:t>V razpravo so bili vključeni:</w:t>
            </w:r>
          </w:p>
          <w:p w14:paraId="47E04AD8" w14:textId="77777777" w:rsidR="00817609" w:rsidRPr="00457816" w:rsidRDefault="00817609" w:rsidP="00DD1F71">
            <w:pPr>
              <w:pStyle w:val="Brezrazmikov"/>
              <w:jc w:val="both"/>
              <w:rPr>
                <w:iCs/>
                <w:sz w:val="20"/>
                <w:szCs w:val="20"/>
                <w:lang w:val="sl-SI"/>
              </w:rPr>
            </w:pPr>
            <w:r w:rsidRPr="00457816">
              <w:rPr>
                <w:iCs/>
                <w:sz w:val="20"/>
                <w:szCs w:val="20"/>
                <w:lang w:val="sl-SI"/>
              </w:rPr>
              <w:t>– nevladne organizacije,</w:t>
            </w:r>
          </w:p>
          <w:p w14:paraId="02A41A76" w14:textId="77777777" w:rsidR="00817609" w:rsidRPr="00457816" w:rsidRDefault="00817609" w:rsidP="00DD1F71">
            <w:pPr>
              <w:pStyle w:val="Brezrazmikov"/>
              <w:jc w:val="both"/>
              <w:rPr>
                <w:iCs/>
                <w:sz w:val="20"/>
                <w:szCs w:val="20"/>
                <w:lang w:val="sl-SI"/>
              </w:rPr>
            </w:pPr>
            <w:r w:rsidRPr="00457816">
              <w:rPr>
                <w:iCs/>
                <w:sz w:val="20"/>
                <w:szCs w:val="20"/>
                <w:lang w:val="sl-SI"/>
              </w:rPr>
              <w:t>– predstavniki zainteresirane javnosti,</w:t>
            </w:r>
          </w:p>
          <w:p w14:paraId="6C97DA1C" w14:textId="77777777" w:rsidR="00817609" w:rsidRPr="00457816" w:rsidRDefault="00817609" w:rsidP="00DD1F71">
            <w:pPr>
              <w:pStyle w:val="Brezrazmikov"/>
              <w:jc w:val="both"/>
              <w:rPr>
                <w:iCs/>
                <w:sz w:val="20"/>
                <w:szCs w:val="20"/>
                <w:lang w:val="sl-SI"/>
              </w:rPr>
            </w:pPr>
            <w:r w:rsidRPr="00457816">
              <w:rPr>
                <w:iCs/>
                <w:sz w:val="20"/>
                <w:szCs w:val="20"/>
                <w:lang w:val="sl-SI"/>
              </w:rPr>
              <w:t>– predstavniki strokovne javnosti.</w:t>
            </w:r>
          </w:p>
          <w:p w14:paraId="18975BB0" w14:textId="77777777" w:rsidR="00817609" w:rsidRPr="00457816" w:rsidRDefault="00817609" w:rsidP="00DD1F71">
            <w:pPr>
              <w:pStyle w:val="Brezrazmikov"/>
              <w:jc w:val="both"/>
              <w:rPr>
                <w:iCs/>
                <w:sz w:val="20"/>
                <w:szCs w:val="20"/>
                <w:lang w:val="sl-SI"/>
              </w:rPr>
            </w:pPr>
          </w:p>
          <w:p w14:paraId="01A52E8E" w14:textId="77777777" w:rsidR="00817609" w:rsidRPr="00457816" w:rsidRDefault="00817609" w:rsidP="00DD1F71">
            <w:pPr>
              <w:pStyle w:val="Brezrazmikov"/>
              <w:jc w:val="both"/>
              <w:rPr>
                <w:iCs/>
                <w:sz w:val="20"/>
                <w:szCs w:val="20"/>
                <w:lang w:val="sl-SI"/>
              </w:rPr>
            </w:pPr>
            <w:r w:rsidRPr="00457816">
              <w:rPr>
                <w:iCs/>
                <w:sz w:val="20"/>
                <w:szCs w:val="20"/>
                <w:lang w:val="sl-SI"/>
              </w:rPr>
              <w:t>V času javne razprave smo prejeli predloge od:</w:t>
            </w:r>
          </w:p>
          <w:p w14:paraId="38F7B93B" w14:textId="77777777" w:rsidR="00817609" w:rsidRPr="00457816" w:rsidRDefault="00971299" w:rsidP="00DD1F71">
            <w:pPr>
              <w:pStyle w:val="Brezrazmikov"/>
              <w:jc w:val="both"/>
              <w:rPr>
                <w:iCs/>
                <w:sz w:val="20"/>
                <w:szCs w:val="20"/>
                <w:lang w:val="sl-SI"/>
              </w:rPr>
            </w:pPr>
            <w:r>
              <w:rPr>
                <w:iCs/>
                <w:sz w:val="20"/>
                <w:szCs w:val="20"/>
                <w:lang w:val="sl-SI"/>
              </w:rPr>
              <w:t>/</w:t>
            </w:r>
          </w:p>
          <w:p w14:paraId="1289D664" w14:textId="77777777" w:rsidR="00817609" w:rsidRPr="00457816" w:rsidRDefault="00817609" w:rsidP="00DD1F71">
            <w:pPr>
              <w:pStyle w:val="Brezrazmikov"/>
              <w:jc w:val="both"/>
              <w:rPr>
                <w:iCs/>
                <w:sz w:val="20"/>
                <w:szCs w:val="20"/>
                <w:lang w:val="sl-SI"/>
              </w:rPr>
            </w:pPr>
            <w:r w:rsidRPr="00457816">
              <w:rPr>
                <w:iCs/>
                <w:sz w:val="20"/>
                <w:szCs w:val="20"/>
                <w:lang w:val="sl-SI"/>
              </w:rPr>
              <w:t xml:space="preserve">Bistvena mnenja, predlogi in pripombe, ki niso bili upoštevani, ter razlogi za neupoštevanje: </w:t>
            </w:r>
          </w:p>
          <w:p w14:paraId="4CF283FB" w14:textId="77777777" w:rsidR="00817609" w:rsidRPr="00457816" w:rsidRDefault="009C51D5">
            <w:pPr>
              <w:pStyle w:val="Brezrazmikov"/>
              <w:jc w:val="both"/>
              <w:rPr>
                <w:iCs/>
                <w:sz w:val="20"/>
                <w:szCs w:val="20"/>
                <w:lang w:val="sl-SI"/>
              </w:rPr>
            </w:pPr>
            <w:r w:rsidRPr="00457816">
              <w:rPr>
                <w:iCs/>
                <w:sz w:val="20"/>
                <w:szCs w:val="20"/>
                <w:lang w:val="sl-SI"/>
              </w:rPr>
              <w:t>/</w:t>
            </w:r>
          </w:p>
        </w:tc>
      </w:tr>
      <w:tr w:rsidR="00817609" w:rsidRPr="00457816" w14:paraId="1726DB1A" w14:textId="77777777" w:rsidTr="00DD1F71">
        <w:tc>
          <w:tcPr>
            <w:tcW w:w="6892" w:type="dxa"/>
            <w:gridSpan w:val="3"/>
          </w:tcPr>
          <w:p w14:paraId="2F5A4941" w14:textId="77777777" w:rsidR="00817609" w:rsidRPr="00457816" w:rsidRDefault="00817609" w:rsidP="00DD1F71">
            <w:pPr>
              <w:pStyle w:val="Oddelek"/>
              <w:widowControl w:val="0"/>
              <w:numPr>
                <w:ilvl w:val="0"/>
                <w:numId w:val="0"/>
              </w:numPr>
              <w:spacing w:before="0" w:after="0" w:line="260" w:lineRule="exact"/>
              <w:jc w:val="left"/>
              <w:rPr>
                <w:rFonts w:cs="Arial"/>
                <w:sz w:val="20"/>
              </w:rPr>
            </w:pPr>
            <w:r w:rsidRPr="00457816">
              <w:rPr>
                <w:rFonts w:cs="Arial"/>
                <w:sz w:val="20"/>
                <w:lang w:eastAsia="sl-SI"/>
              </w:rPr>
              <w:t>10. Pri pripravi gradiva so bile upoštevane zahteve iz Resolucije o normativni dejavnosti</w:t>
            </w:r>
          </w:p>
        </w:tc>
        <w:tc>
          <w:tcPr>
            <w:tcW w:w="2271" w:type="dxa"/>
          </w:tcPr>
          <w:p w14:paraId="35B90CA5" w14:textId="77777777" w:rsidR="00817609" w:rsidRPr="00457816" w:rsidRDefault="00817609" w:rsidP="00DD1F71">
            <w:pPr>
              <w:pStyle w:val="Brezrazmikov"/>
              <w:rPr>
                <w:b/>
                <w:bCs/>
                <w:sz w:val="20"/>
                <w:szCs w:val="20"/>
                <w:lang w:val="sl-SI" w:eastAsia="sl-SI"/>
              </w:rPr>
            </w:pPr>
            <w:r w:rsidRPr="00457816">
              <w:rPr>
                <w:b/>
                <w:bCs/>
                <w:sz w:val="20"/>
                <w:szCs w:val="20"/>
                <w:lang w:val="sl-SI" w:eastAsia="sl-SI"/>
              </w:rPr>
              <w:t>DA</w:t>
            </w:r>
          </w:p>
        </w:tc>
      </w:tr>
      <w:tr w:rsidR="00817609" w:rsidRPr="00457816" w14:paraId="28D5B28B" w14:textId="77777777" w:rsidTr="00DD1F71">
        <w:tc>
          <w:tcPr>
            <w:tcW w:w="6892" w:type="dxa"/>
            <w:gridSpan w:val="3"/>
          </w:tcPr>
          <w:p w14:paraId="48B04106" w14:textId="77777777" w:rsidR="00817609" w:rsidRPr="00457816" w:rsidRDefault="00817609" w:rsidP="00DD1F71">
            <w:pPr>
              <w:pStyle w:val="Oddelek"/>
              <w:widowControl w:val="0"/>
              <w:numPr>
                <w:ilvl w:val="0"/>
                <w:numId w:val="0"/>
              </w:numPr>
              <w:spacing w:before="0" w:after="0" w:line="260" w:lineRule="exact"/>
              <w:jc w:val="left"/>
              <w:rPr>
                <w:rFonts w:cs="Arial"/>
                <w:sz w:val="20"/>
                <w:lang w:eastAsia="sl-SI"/>
              </w:rPr>
            </w:pPr>
            <w:r w:rsidRPr="00457816">
              <w:rPr>
                <w:rFonts w:cs="Arial"/>
                <w:sz w:val="20"/>
                <w:lang w:eastAsia="sl-SI"/>
              </w:rPr>
              <w:t>11. Gradivo je uvrščeno v delovni program vlade:</w:t>
            </w:r>
          </w:p>
        </w:tc>
        <w:tc>
          <w:tcPr>
            <w:tcW w:w="2271" w:type="dxa"/>
          </w:tcPr>
          <w:p w14:paraId="2CBB4F15" w14:textId="77777777" w:rsidR="00817609" w:rsidRPr="00457816" w:rsidRDefault="00817609" w:rsidP="00DD1F71">
            <w:pPr>
              <w:pStyle w:val="Brezrazmikov"/>
              <w:rPr>
                <w:b/>
                <w:bCs/>
                <w:sz w:val="20"/>
                <w:szCs w:val="20"/>
                <w:lang w:val="sl-SI" w:eastAsia="sl-SI"/>
              </w:rPr>
            </w:pPr>
            <w:r w:rsidRPr="00457816">
              <w:rPr>
                <w:b/>
                <w:bCs/>
                <w:sz w:val="20"/>
                <w:szCs w:val="20"/>
                <w:lang w:val="sl-SI" w:eastAsia="sl-SI"/>
              </w:rPr>
              <w:t>NE</w:t>
            </w:r>
          </w:p>
        </w:tc>
      </w:tr>
      <w:tr w:rsidR="00817609" w:rsidRPr="00457816" w14:paraId="634E84B4" w14:textId="77777777" w:rsidTr="00DD1F71">
        <w:tc>
          <w:tcPr>
            <w:tcW w:w="9163" w:type="dxa"/>
            <w:gridSpan w:val="4"/>
          </w:tcPr>
          <w:p w14:paraId="292F5723" w14:textId="77777777" w:rsidR="00817609" w:rsidRPr="00457816" w:rsidRDefault="00817609" w:rsidP="00DD1F71">
            <w:pPr>
              <w:pStyle w:val="Brezrazmikov"/>
              <w:rPr>
                <w:sz w:val="20"/>
                <w:szCs w:val="20"/>
                <w:lang w:val="sl-SI"/>
              </w:rPr>
            </w:pPr>
            <w:r w:rsidRPr="00457816">
              <w:rPr>
                <w:sz w:val="20"/>
                <w:szCs w:val="20"/>
                <w:lang w:val="sl-SI"/>
              </w:rPr>
              <w:t xml:space="preserve">                                                                                                         </w:t>
            </w:r>
          </w:p>
          <w:p w14:paraId="182EAEFC" w14:textId="77777777" w:rsidR="00817609" w:rsidRPr="00457816" w:rsidRDefault="00817609" w:rsidP="00DD1F71">
            <w:pPr>
              <w:pStyle w:val="Brezrazmikov"/>
              <w:rPr>
                <w:sz w:val="20"/>
                <w:szCs w:val="20"/>
                <w:lang w:val="sl-SI"/>
              </w:rPr>
            </w:pPr>
            <w:r w:rsidRPr="00457816">
              <w:rPr>
                <w:sz w:val="20"/>
                <w:szCs w:val="20"/>
                <w:lang w:val="sl-SI"/>
              </w:rPr>
              <w:t xml:space="preserve"> </w:t>
            </w:r>
          </w:p>
          <w:p w14:paraId="51FBC825" w14:textId="77777777" w:rsidR="00971299" w:rsidRPr="004C5FE4" w:rsidRDefault="00971299" w:rsidP="00971299">
            <w:pPr>
              <w:pStyle w:val="Brezrazmikov"/>
              <w:ind w:left="6372"/>
              <w:rPr>
                <w:b/>
                <w:iCs/>
                <w:szCs w:val="20"/>
                <w:lang w:val="sl-SI"/>
              </w:rPr>
            </w:pPr>
            <w:r>
              <w:rPr>
                <w:b/>
                <w:szCs w:val="20"/>
                <w:lang w:val="sl-SI"/>
              </w:rPr>
              <w:t>Klemen Boštjančič</w:t>
            </w:r>
          </w:p>
          <w:p w14:paraId="433A2209" w14:textId="77777777" w:rsidR="00817609" w:rsidRPr="00457816" w:rsidRDefault="00971299" w:rsidP="00971299">
            <w:pPr>
              <w:pStyle w:val="Brezrazmikov"/>
              <w:rPr>
                <w:b/>
                <w:sz w:val="20"/>
                <w:szCs w:val="20"/>
                <w:lang w:val="sl-SI"/>
              </w:rPr>
            </w:pPr>
            <w:r w:rsidRPr="004C5FE4">
              <w:rPr>
                <w:b/>
                <w:szCs w:val="20"/>
                <w:lang w:val="sl-SI"/>
              </w:rPr>
              <w:t xml:space="preserve">                                                                                                                MINISTER</w:t>
            </w:r>
          </w:p>
          <w:p w14:paraId="28389102" w14:textId="77777777" w:rsidR="00817609" w:rsidRPr="00457816" w:rsidRDefault="00817609" w:rsidP="00DD1F71">
            <w:pPr>
              <w:pStyle w:val="Brezrazmikov"/>
              <w:rPr>
                <w:b/>
                <w:sz w:val="20"/>
                <w:szCs w:val="20"/>
                <w:lang w:val="sl-SI"/>
              </w:rPr>
            </w:pPr>
          </w:p>
          <w:p w14:paraId="1D1FB61F" w14:textId="77777777" w:rsidR="00817609" w:rsidRPr="00457816" w:rsidRDefault="00817609" w:rsidP="00DD1F71">
            <w:pPr>
              <w:pStyle w:val="Brezrazmikov"/>
              <w:rPr>
                <w:b/>
                <w:sz w:val="20"/>
                <w:szCs w:val="20"/>
                <w:lang w:val="sl-SI"/>
              </w:rPr>
            </w:pPr>
          </w:p>
          <w:p w14:paraId="649A862C" w14:textId="77777777" w:rsidR="00817609" w:rsidRPr="00457816" w:rsidRDefault="00817609" w:rsidP="00DD1F71">
            <w:pPr>
              <w:pStyle w:val="Brezrazmikov"/>
              <w:rPr>
                <w:b/>
                <w:sz w:val="20"/>
                <w:szCs w:val="20"/>
                <w:lang w:val="sl-SI"/>
              </w:rPr>
            </w:pPr>
          </w:p>
          <w:p w14:paraId="171A27B2" w14:textId="77777777" w:rsidR="00817609" w:rsidRPr="00457816" w:rsidRDefault="00817609" w:rsidP="00DD1F71">
            <w:pPr>
              <w:pStyle w:val="Brezrazmikov"/>
              <w:rPr>
                <w:b/>
                <w:sz w:val="20"/>
                <w:szCs w:val="20"/>
                <w:lang w:val="sl-SI"/>
              </w:rPr>
            </w:pPr>
            <w:r w:rsidRPr="00457816">
              <w:rPr>
                <w:b/>
                <w:sz w:val="20"/>
                <w:szCs w:val="20"/>
                <w:lang w:val="sl-SI"/>
              </w:rPr>
              <w:t xml:space="preserve">PRILOGE: </w:t>
            </w:r>
          </w:p>
          <w:p w14:paraId="617185BE" w14:textId="77777777" w:rsidR="00817609" w:rsidRPr="00457816" w:rsidRDefault="00817609" w:rsidP="00817609">
            <w:pPr>
              <w:pStyle w:val="Brezrazmikov"/>
              <w:numPr>
                <w:ilvl w:val="0"/>
                <w:numId w:val="22"/>
              </w:numPr>
              <w:jc w:val="both"/>
              <w:rPr>
                <w:sz w:val="20"/>
                <w:szCs w:val="20"/>
                <w:lang w:val="sl-SI"/>
              </w:rPr>
            </w:pPr>
            <w:r w:rsidRPr="00457816">
              <w:rPr>
                <w:sz w:val="20"/>
                <w:szCs w:val="20"/>
                <w:lang w:val="sl-SI"/>
              </w:rPr>
              <w:t>predlog sklepa Vlade Republike Slovenije,</w:t>
            </w:r>
          </w:p>
          <w:p w14:paraId="5B24BF0F" w14:textId="77777777" w:rsidR="00817609" w:rsidRPr="00457816" w:rsidRDefault="00817609" w:rsidP="00817609">
            <w:pPr>
              <w:pStyle w:val="Brezrazmikov"/>
              <w:numPr>
                <w:ilvl w:val="0"/>
                <w:numId w:val="22"/>
              </w:numPr>
              <w:jc w:val="both"/>
              <w:rPr>
                <w:sz w:val="20"/>
                <w:szCs w:val="20"/>
                <w:lang w:val="sl-SI"/>
              </w:rPr>
            </w:pPr>
            <w:r w:rsidRPr="00457816">
              <w:rPr>
                <w:sz w:val="20"/>
                <w:szCs w:val="20"/>
                <w:lang w:val="sl-SI"/>
              </w:rPr>
              <w:t>predlog zakona,</w:t>
            </w:r>
          </w:p>
          <w:p w14:paraId="2BC29803" w14:textId="77777777" w:rsidR="00817609" w:rsidRPr="00457816" w:rsidRDefault="00817609" w:rsidP="00817609">
            <w:pPr>
              <w:pStyle w:val="Brezrazmikov"/>
              <w:numPr>
                <w:ilvl w:val="0"/>
                <w:numId w:val="22"/>
              </w:numPr>
              <w:jc w:val="both"/>
              <w:rPr>
                <w:sz w:val="20"/>
                <w:szCs w:val="20"/>
                <w:lang w:val="sl-SI"/>
              </w:rPr>
            </w:pPr>
            <w:r w:rsidRPr="00457816">
              <w:rPr>
                <w:sz w:val="20"/>
                <w:szCs w:val="20"/>
                <w:lang w:val="sl-SI"/>
              </w:rPr>
              <w:t>izjava o skladnosti.</w:t>
            </w:r>
          </w:p>
        </w:tc>
      </w:tr>
    </w:tbl>
    <w:p w14:paraId="5645D085" w14:textId="77777777" w:rsidR="00AA1DC9" w:rsidRPr="00457816" w:rsidRDefault="00AA1DC9" w:rsidP="00360E06">
      <w:pPr>
        <w:spacing w:line="276" w:lineRule="auto"/>
        <w:rPr>
          <w:rFonts w:cs="Arial"/>
          <w:szCs w:val="20"/>
        </w:rPr>
      </w:pPr>
      <w:r w:rsidRPr="00457816">
        <w:rPr>
          <w:rFonts w:cs="Arial"/>
          <w:b/>
          <w:szCs w:val="20"/>
        </w:rPr>
        <w:br w:type="page"/>
      </w:r>
      <w:bookmarkStart w:id="1" w:name="_Hlk89428144"/>
      <w:r w:rsidRPr="00457816">
        <w:rPr>
          <w:rFonts w:cs="Arial"/>
          <w:szCs w:val="20"/>
        </w:rPr>
        <w:lastRenderedPageBreak/>
        <w:t xml:space="preserve">VLADA REPUBLIKE SLOVENIJE </w:t>
      </w:r>
    </w:p>
    <w:p w14:paraId="4F5D6412" w14:textId="77777777" w:rsidR="00AA1DC9" w:rsidRPr="00457816" w:rsidRDefault="00AA1DC9" w:rsidP="00360E06">
      <w:pPr>
        <w:spacing w:line="276" w:lineRule="auto"/>
        <w:rPr>
          <w:rFonts w:cs="Arial"/>
          <w:szCs w:val="20"/>
        </w:rPr>
      </w:pPr>
    </w:p>
    <w:p w14:paraId="4CD4D3A4" w14:textId="77777777" w:rsidR="00AA1DC9" w:rsidRPr="00457816" w:rsidRDefault="00AA1DC9" w:rsidP="00360E06">
      <w:pPr>
        <w:spacing w:line="276" w:lineRule="auto"/>
        <w:rPr>
          <w:rFonts w:cs="Arial"/>
          <w:szCs w:val="20"/>
        </w:rPr>
      </w:pPr>
    </w:p>
    <w:p w14:paraId="1BC810E6" w14:textId="77777777" w:rsidR="00AA1DC9" w:rsidRPr="00457816" w:rsidRDefault="00AA1DC9" w:rsidP="00360E06">
      <w:pPr>
        <w:spacing w:line="276" w:lineRule="auto"/>
        <w:rPr>
          <w:rFonts w:cs="Arial"/>
          <w:szCs w:val="20"/>
        </w:rPr>
      </w:pPr>
      <w:r w:rsidRPr="00457816">
        <w:rPr>
          <w:rFonts w:cs="Arial"/>
          <w:szCs w:val="20"/>
        </w:rPr>
        <w:t>Številka:</w:t>
      </w:r>
      <w:r w:rsidRPr="00457816">
        <w:rPr>
          <w:rFonts w:cs="Arial"/>
          <w:szCs w:val="20"/>
        </w:rPr>
        <w:tab/>
      </w:r>
    </w:p>
    <w:p w14:paraId="653D049F" w14:textId="77777777" w:rsidR="00AA1DC9" w:rsidRPr="00457816" w:rsidRDefault="00AA1DC9" w:rsidP="00360E06">
      <w:pPr>
        <w:spacing w:line="276" w:lineRule="auto"/>
        <w:rPr>
          <w:rFonts w:cs="Arial"/>
          <w:szCs w:val="20"/>
        </w:rPr>
      </w:pPr>
      <w:r w:rsidRPr="00457816">
        <w:rPr>
          <w:rFonts w:cs="Arial"/>
          <w:szCs w:val="20"/>
        </w:rPr>
        <w:t>Ljubljana,</w:t>
      </w:r>
      <w:r w:rsidRPr="00457816">
        <w:rPr>
          <w:rFonts w:cs="Arial"/>
          <w:szCs w:val="20"/>
        </w:rPr>
        <w:tab/>
      </w:r>
    </w:p>
    <w:p w14:paraId="70E72306" w14:textId="77777777" w:rsidR="00AA1DC9" w:rsidRPr="00457816" w:rsidRDefault="00AA1DC9" w:rsidP="00360E06">
      <w:pPr>
        <w:spacing w:line="276" w:lineRule="auto"/>
        <w:rPr>
          <w:rFonts w:cs="Arial"/>
          <w:szCs w:val="20"/>
        </w:rPr>
      </w:pPr>
    </w:p>
    <w:p w14:paraId="6E378028" w14:textId="77777777" w:rsidR="00AA1DC9" w:rsidRPr="00457816" w:rsidRDefault="00AA1DC9" w:rsidP="00360E06">
      <w:pPr>
        <w:spacing w:line="276" w:lineRule="auto"/>
        <w:rPr>
          <w:rFonts w:cs="Arial"/>
          <w:szCs w:val="20"/>
        </w:rPr>
      </w:pPr>
    </w:p>
    <w:p w14:paraId="623C7CC9" w14:textId="77777777" w:rsidR="000C4639" w:rsidRPr="004C5FE4" w:rsidRDefault="000C4639" w:rsidP="000C4639">
      <w:pPr>
        <w:jc w:val="both"/>
        <w:rPr>
          <w:rFonts w:cs="Arial"/>
          <w:szCs w:val="20"/>
          <w:lang w:eastAsia="ar-SA"/>
        </w:rPr>
      </w:pPr>
      <w:r w:rsidRPr="004C5FE4">
        <w:rPr>
          <w:rFonts w:cs="Arial"/>
          <w:bCs/>
          <w:szCs w:val="20"/>
          <w:lang w:eastAsia="ar-SA"/>
        </w:rPr>
        <w:t xml:space="preserve">Na podlagi drugega odstavka 2. člena Zakona o Vladi Republike Slovenije (Uradni list RS, št. 24/05 – uradno prečiščeno besedilo, 109/08, 38/10 – ZUKN, 8/12, 21/13, 47/13 – ZDU-1G, </w:t>
      </w:r>
      <w:r w:rsidRPr="009F3D5F">
        <w:rPr>
          <w:rFonts w:cs="Arial"/>
          <w:szCs w:val="20"/>
        </w:rPr>
        <w:t>65/14</w:t>
      </w:r>
      <w:r>
        <w:rPr>
          <w:rFonts w:cs="Arial"/>
          <w:szCs w:val="20"/>
        </w:rPr>
        <w:t xml:space="preserve">, </w:t>
      </w:r>
      <w:r w:rsidRPr="009F3D5F">
        <w:rPr>
          <w:rFonts w:cs="Arial"/>
          <w:szCs w:val="20"/>
        </w:rPr>
        <w:t>55/17</w:t>
      </w:r>
      <w:r w:rsidRPr="001A1A91">
        <w:t xml:space="preserve"> </w:t>
      </w:r>
      <w:r w:rsidRPr="001A1A91">
        <w:rPr>
          <w:rFonts w:cs="Arial"/>
          <w:szCs w:val="20"/>
        </w:rPr>
        <w:t>in 163/22</w:t>
      </w:r>
      <w:r w:rsidRPr="004C5FE4">
        <w:rPr>
          <w:rFonts w:cs="Arial"/>
          <w:bCs/>
          <w:szCs w:val="20"/>
          <w:lang w:eastAsia="ar-SA"/>
        </w:rPr>
        <w:t>)</w:t>
      </w:r>
      <w:r w:rsidRPr="004C5FE4">
        <w:rPr>
          <w:rFonts w:cs="Arial"/>
          <w:szCs w:val="20"/>
          <w:lang w:eastAsia="ar-SA"/>
        </w:rPr>
        <w:t xml:space="preserve"> je Vlada Republike Slovenije na svoji … seji dne … pod točko … sprejela naslednji</w:t>
      </w:r>
    </w:p>
    <w:p w14:paraId="458C0768" w14:textId="77777777" w:rsidR="00AA1DC9" w:rsidRPr="00457816" w:rsidRDefault="00AA1DC9" w:rsidP="00360E06">
      <w:pPr>
        <w:spacing w:line="276" w:lineRule="auto"/>
        <w:rPr>
          <w:rFonts w:cs="Arial"/>
          <w:szCs w:val="20"/>
        </w:rPr>
      </w:pPr>
    </w:p>
    <w:p w14:paraId="2804F933" w14:textId="77777777" w:rsidR="00AA1DC9" w:rsidRPr="00457816" w:rsidRDefault="00AA1DC9" w:rsidP="00360E06">
      <w:pPr>
        <w:spacing w:line="276" w:lineRule="auto"/>
        <w:jc w:val="center"/>
        <w:rPr>
          <w:rFonts w:cs="Arial"/>
          <w:szCs w:val="20"/>
        </w:rPr>
      </w:pPr>
    </w:p>
    <w:p w14:paraId="61D8D9E4" w14:textId="6F68CC18" w:rsidR="00AA1DC9" w:rsidRPr="00457816" w:rsidRDefault="00AA1DC9" w:rsidP="00360E06">
      <w:pPr>
        <w:spacing w:line="276" w:lineRule="auto"/>
        <w:jc w:val="center"/>
        <w:rPr>
          <w:rFonts w:cs="Arial"/>
          <w:szCs w:val="20"/>
        </w:rPr>
      </w:pPr>
      <w:r w:rsidRPr="00457816">
        <w:rPr>
          <w:rFonts w:cs="Arial"/>
          <w:szCs w:val="20"/>
        </w:rPr>
        <w:t>S K L E P:</w:t>
      </w:r>
    </w:p>
    <w:p w14:paraId="572BDACA" w14:textId="77777777" w:rsidR="00AA1DC9" w:rsidRPr="00457816" w:rsidRDefault="00AA1DC9" w:rsidP="00360E06">
      <w:pPr>
        <w:spacing w:line="276" w:lineRule="auto"/>
        <w:rPr>
          <w:rFonts w:cs="Arial"/>
          <w:szCs w:val="20"/>
        </w:rPr>
      </w:pPr>
    </w:p>
    <w:p w14:paraId="487564DA" w14:textId="77777777" w:rsidR="00AA1DC9" w:rsidRPr="00457816" w:rsidRDefault="00AA1DC9" w:rsidP="00360E06">
      <w:pPr>
        <w:spacing w:line="276" w:lineRule="auto"/>
        <w:rPr>
          <w:rFonts w:cs="Arial"/>
          <w:szCs w:val="20"/>
        </w:rPr>
      </w:pPr>
    </w:p>
    <w:p w14:paraId="5AAAE77F" w14:textId="71FC3B71" w:rsidR="00AA1DC9" w:rsidRPr="00457816" w:rsidRDefault="00AA1DC9" w:rsidP="00360E06">
      <w:pPr>
        <w:spacing w:line="276" w:lineRule="auto"/>
        <w:jc w:val="both"/>
        <w:rPr>
          <w:rFonts w:cs="Arial"/>
          <w:szCs w:val="20"/>
        </w:rPr>
      </w:pPr>
      <w:r w:rsidRPr="00457816">
        <w:rPr>
          <w:rFonts w:cs="Arial"/>
          <w:szCs w:val="20"/>
        </w:rPr>
        <w:t xml:space="preserve">Vlada Republike Slovenije je določila besedilo </w:t>
      </w:r>
      <w:r w:rsidR="00CF3156">
        <w:rPr>
          <w:rFonts w:cs="Arial"/>
          <w:szCs w:val="20"/>
        </w:rPr>
        <w:t>p</w:t>
      </w:r>
      <w:r w:rsidRPr="00457816">
        <w:rPr>
          <w:rFonts w:cs="Arial"/>
          <w:szCs w:val="20"/>
        </w:rPr>
        <w:t xml:space="preserve">redloga Zakona </w:t>
      </w:r>
      <w:bookmarkStart w:id="2" w:name="_Hlk129002902"/>
      <w:r w:rsidRPr="00457816">
        <w:rPr>
          <w:rFonts w:cs="Arial"/>
          <w:szCs w:val="20"/>
        </w:rPr>
        <w:t xml:space="preserve">o izvajanju uredbe (EU) </w:t>
      </w:r>
      <w:r w:rsidR="003B2F85" w:rsidRPr="003B2F85">
        <w:rPr>
          <w:rFonts w:cs="Arial"/>
          <w:szCs w:val="20"/>
        </w:rPr>
        <w:t>o okviru za sanacijo in reševanje centralnih nasprotnih strank</w:t>
      </w:r>
      <w:r w:rsidRPr="00457816">
        <w:rPr>
          <w:rFonts w:cs="Arial"/>
          <w:szCs w:val="20"/>
        </w:rPr>
        <w:t xml:space="preserve"> </w:t>
      </w:r>
      <w:bookmarkEnd w:id="2"/>
      <w:r w:rsidR="00784D3D">
        <w:rPr>
          <w:rFonts w:cs="Arial"/>
          <w:szCs w:val="20"/>
        </w:rPr>
        <w:t>ter</w:t>
      </w:r>
      <w:r w:rsidRPr="00457816">
        <w:rPr>
          <w:rFonts w:cs="Arial"/>
          <w:szCs w:val="20"/>
        </w:rPr>
        <w:t xml:space="preserve"> ga predloži Državnemu zboru Republike Slovenije v obravnavo in sprejetje po </w:t>
      </w:r>
      <w:r w:rsidR="008616B1" w:rsidRPr="00457816">
        <w:rPr>
          <w:rFonts w:cs="Arial"/>
          <w:szCs w:val="20"/>
        </w:rPr>
        <w:t xml:space="preserve">rednem </w:t>
      </w:r>
      <w:r w:rsidRPr="00457816">
        <w:rPr>
          <w:rFonts w:cs="Arial"/>
          <w:szCs w:val="20"/>
        </w:rPr>
        <w:t>zakonodajnem postopku.</w:t>
      </w:r>
    </w:p>
    <w:p w14:paraId="697FC6FB" w14:textId="77777777" w:rsidR="00AA1DC9" w:rsidRPr="00457816" w:rsidRDefault="00AA1DC9" w:rsidP="00360E06">
      <w:pPr>
        <w:spacing w:line="276" w:lineRule="auto"/>
        <w:rPr>
          <w:rFonts w:cs="Arial"/>
          <w:szCs w:val="20"/>
        </w:rPr>
      </w:pPr>
    </w:p>
    <w:p w14:paraId="66016ED6" w14:textId="77777777" w:rsidR="00AA1DC9" w:rsidRPr="00457816" w:rsidRDefault="00AA1DC9" w:rsidP="00360E06">
      <w:pPr>
        <w:spacing w:line="276" w:lineRule="auto"/>
        <w:rPr>
          <w:rFonts w:cs="Arial"/>
          <w:szCs w:val="20"/>
        </w:rPr>
      </w:pPr>
    </w:p>
    <w:p w14:paraId="6005F7E9" w14:textId="77777777" w:rsidR="00AA1DC9" w:rsidRPr="00457816" w:rsidRDefault="00AA1DC9" w:rsidP="00360E06">
      <w:pPr>
        <w:spacing w:line="276" w:lineRule="auto"/>
        <w:rPr>
          <w:rFonts w:cs="Arial"/>
          <w:szCs w:val="20"/>
        </w:rPr>
      </w:pPr>
    </w:p>
    <w:p w14:paraId="60047C43" w14:textId="77777777" w:rsidR="00AA1DC9" w:rsidRPr="00457816" w:rsidRDefault="00AA1DC9" w:rsidP="00360E06">
      <w:pPr>
        <w:spacing w:line="276" w:lineRule="auto"/>
        <w:rPr>
          <w:rFonts w:cs="Arial"/>
          <w:szCs w:val="20"/>
        </w:rPr>
      </w:pPr>
    </w:p>
    <w:p w14:paraId="271FEF48" w14:textId="77777777" w:rsidR="00AA1DC9" w:rsidRPr="00457816" w:rsidRDefault="00AA1DC9" w:rsidP="00360E06">
      <w:pPr>
        <w:spacing w:line="276" w:lineRule="auto"/>
        <w:rPr>
          <w:rFonts w:cs="Arial"/>
          <w:szCs w:val="20"/>
        </w:rPr>
      </w:pPr>
      <w:r w:rsidRPr="00457816">
        <w:rPr>
          <w:rFonts w:cs="Arial"/>
          <w:szCs w:val="20"/>
        </w:rPr>
        <w:t xml:space="preserve">                                                                                                </w:t>
      </w:r>
      <w:r w:rsidR="000C4639" w:rsidRPr="000C4639">
        <w:rPr>
          <w:rFonts w:cs="Arial"/>
          <w:szCs w:val="20"/>
        </w:rPr>
        <w:t xml:space="preserve">Barbara Kolenko </w:t>
      </w:r>
      <w:proofErr w:type="spellStart"/>
      <w:r w:rsidR="000C4639" w:rsidRPr="000C4639">
        <w:rPr>
          <w:rFonts w:cs="Arial"/>
          <w:szCs w:val="20"/>
        </w:rPr>
        <w:t>Helbl</w:t>
      </w:r>
      <w:proofErr w:type="spellEnd"/>
    </w:p>
    <w:p w14:paraId="0F2B67F0" w14:textId="77777777" w:rsidR="00AA1DC9" w:rsidRPr="00457816" w:rsidRDefault="00AA1DC9" w:rsidP="00360E06">
      <w:pPr>
        <w:spacing w:line="276" w:lineRule="auto"/>
        <w:rPr>
          <w:rFonts w:cs="Arial"/>
          <w:szCs w:val="20"/>
        </w:rPr>
      </w:pPr>
      <w:r w:rsidRPr="00457816">
        <w:rPr>
          <w:rFonts w:cs="Arial"/>
          <w:szCs w:val="20"/>
        </w:rPr>
        <w:t xml:space="preserve">                                                                                        </w:t>
      </w:r>
      <w:r w:rsidR="000C4639" w:rsidRPr="000C4639">
        <w:rPr>
          <w:rFonts w:cs="Arial"/>
          <w:szCs w:val="20"/>
        </w:rPr>
        <w:t>GENERALNA SEKRETARKA</w:t>
      </w:r>
    </w:p>
    <w:p w14:paraId="0F3F204E" w14:textId="77777777" w:rsidR="00AA1DC9" w:rsidRPr="00457816" w:rsidRDefault="00AA1DC9" w:rsidP="00360E06">
      <w:pPr>
        <w:spacing w:line="276" w:lineRule="auto"/>
        <w:rPr>
          <w:rFonts w:cs="Arial"/>
          <w:szCs w:val="20"/>
        </w:rPr>
      </w:pPr>
    </w:p>
    <w:p w14:paraId="03C71A12" w14:textId="77777777" w:rsidR="00AA1DC9" w:rsidRPr="00457816" w:rsidRDefault="00AA1DC9" w:rsidP="00360E06">
      <w:pPr>
        <w:spacing w:line="276" w:lineRule="auto"/>
        <w:rPr>
          <w:rFonts w:cs="Arial"/>
          <w:szCs w:val="20"/>
        </w:rPr>
      </w:pPr>
    </w:p>
    <w:p w14:paraId="083FCDD4" w14:textId="77777777" w:rsidR="00AA1DC9" w:rsidRPr="00457816" w:rsidRDefault="00AA1DC9" w:rsidP="00360E06">
      <w:pPr>
        <w:spacing w:line="276" w:lineRule="auto"/>
        <w:rPr>
          <w:rFonts w:cs="Arial"/>
          <w:szCs w:val="20"/>
        </w:rPr>
      </w:pPr>
    </w:p>
    <w:p w14:paraId="12C7F4B7" w14:textId="77777777" w:rsidR="00AA1DC9" w:rsidRPr="00457816" w:rsidRDefault="00AA1DC9" w:rsidP="00360E06">
      <w:pPr>
        <w:spacing w:line="276" w:lineRule="auto"/>
        <w:rPr>
          <w:rFonts w:cs="Arial"/>
          <w:szCs w:val="20"/>
        </w:rPr>
      </w:pPr>
    </w:p>
    <w:p w14:paraId="1C03DAE3" w14:textId="77777777" w:rsidR="00817609" w:rsidRPr="00457816" w:rsidRDefault="00817609" w:rsidP="00817609">
      <w:pPr>
        <w:spacing w:line="276" w:lineRule="auto"/>
        <w:rPr>
          <w:rFonts w:cs="Arial"/>
          <w:szCs w:val="20"/>
        </w:rPr>
      </w:pPr>
      <w:r w:rsidRPr="00457816">
        <w:rPr>
          <w:rFonts w:cs="Arial"/>
          <w:szCs w:val="20"/>
        </w:rPr>
        <w:t>Priloga sklepa:</w:t>
      </w:r>
    </w:p>
    <w:p w14:paraId="5AF0F81A" w14:textId="77777777" w:rsidR="00817609" w:rsidRPr="00457816" w:rsidRDefault="00817609" w:rsidP="00817609">
      <w:pPr>
        <w:numPr>
          <w:ilvl w:val="0"/>
          <w:numId w:val="16"/>
        </w:numPr>
        <w:spacing w:line="276" w:lineRule="auto"/>
        <w:rPr>
          <w:rFonts w:cs="Arial"/>
          <w:szCs w:val="20"/>
        </w:rPr>
      </w:pPr>
      <w:r w:rsidRPr="00457816">
        <w:rPr>
          <w:rFonts w:cs="Arial"/>
          <w:szCs w:val="20"/>
        </w:rPr>
        <w:t>predlog zakona</w:t>
      </w:r>
    </w:p>
    <w:p w14:paraId="696ADBC7" w14:textId="77777777" w:rsidR="00AA1DC9" w:rsidRPr="00457816" w:rsidRDefault="00AA1DC9" w:rsidP="00156E63">
      <w:pPr>
        <w:spacing w:line="276" w:lineRule="auto"/>
        <w:rPr>
          <w:rFonts w:cs="Arial"/>
          <w:szCs w:val="20"/>
        </w:rPr>
      </w:pPr>
    </w:p>
    <w:p w14:paraId="437E556F" w14:textId="77777777" w:rsidR="00AA1DC9" w:rsidRPr="00457816" w:rsidRDefault="00AA1DC9" w:rsidP="00156E63">
      <w:pPr>
        <w:spacing w:line="276" w:lineRule="auto"/>
        <w:rPr>
          <w:rFonts w:cs="Arial"/>
          <w:szCs w:val="20"/>
        </w:rPr>
      </w:pPr>
    </w:p>
    <w:p w14:paraId="60A04BA1" w14:textId="77777777" w:rsidR="00817609" w:rsidRPr="00457816" w:rsidRDefault="00817609" w:rsidP="00817609">
      <w:pPr>
        <w:spacing w:line="276" w:lineRule="auto"/>
        <w:rPr>
          <w:rFonts w:cs="Arial"/>
          <w:szCs w:val="20"/>
        </w:rPr>
      </w:pPr>
      <w:r w:rsidRPr="00457816">
        <w:rPr>
          <w:rFonts w:cs="Arial"/>
          <w:szCs w:val="20"/>
        </w:rPr>
        <w:t>Prejmejo:</w:t>
      </w:r>
    </w:p>
    <w:p w14:paraId="00824432" w14:textId="77777777" w:rsidR="00817609" w:rsidRPr="00457816" w:rsidRDefault="00817609" w:rsidP="00817609">
      <w:pPr>
        <w:numPr>
          <w:ilvl w:val="0"/>
          <w:numId w:val="15"/>
        </w:numPr>
        <w:spacing w:line="276" w:lineRule="auto"/>
        <w:rPr>
          <w:rFonts w:cs="Arial"/>
          <w:szCs w:val="20"/>
        </w:rPr>
      </w:pPr>
      <w:r w:rsidRPr="00457816">
        <w:rPr>
          <w:rFonts w:cs="Arial"/>
          <w:szCs w:val="20"/>
        </w:rPr>
        <w:t>Državni zbor Republike Slovenije,</w:t>
      </w:r>
    </w:p>
    <w:p w14:paraId="207EEA70" w14:textId="77777777" w:rsidR="00817609" w:rsidRPr="00457816" w:rsidRDefault="00817609" w:rsidP="00817609">
      <w:pPr>
        <w:numPr>
          <w:ilvl w:val="0"/>
          <w:numId w:val="15"/>
        </w:numPr>
        <w:spacing w:line="276" w:lineRule="auto"/>
        <w:rPr>
          <w:rFonts w:cs="Arial"/>
          <w:szCs w:val="20"/>
        </w:rPr>
      </w:pPr>
      <w:r w:rsidRPr="00457816">
        <w:rPr>
          <w:rFonts w:cs="Arial"/>
          <w:szCs w:val="20"/>
        </w:rPr>
        <w:t>Ministrstvo za finance,</w:t>
      </w:r>
    </w:p>
    <w:p w14:paraId="3FF48DF9" w14:textId="77777777" w:rsidR="00817609" w:rsidRPr="00457816" w:rsidRDefault="00817609" w:rsidP="00817609">
      <w:pPr>
        <w:numPr>
          <w:ilvl w:val="0"/>
          <w:numId w:val="15"/>
        </w:numPr>
        <w:spacing w:line="276" w:lineRule="auto"/>
        <w:rPr>
          <w:rFonts w:cs="Arial"/>
          <w:szCs w:val="20"/>
        </w:rPr>
      </w:pPr>
      <w:r w:rsidRPr="00457816">
        <w:rPr>
          <w:rFonts w:cs="Arial"/>
          <w:szCs w:val="20"/>
        </w:rPr>
        <w:t>Služba Vlade Republike Slovenije za zakonodajo.</w:t>
      </w:r>
    </w:p>
    <w:p w14:paraId="23F77325" w14:textId="77777777" w:rsidR="00817609" w:rsidRPr="00457816" w:rsidRDefault="00817609" w:rsidP="00817609">
      <w:pPr>
        <w:spacing w:line="276" w:lineRule="auto"/>
        <w:rPr>
          <w:rFonts w:cs="Arial"/>
          <w:szCs w:val="20"/>
        </w:rPr>
      </w:pPr>
    </w:p>
    <w:p w14:paraId="670920F7" w14:textId="77777777" w:rsidR="00817609" w:rsidRPr="00457816" w:rsidRDefault="00817609" w:rsidP="00817609">
      <w:pPr>
        <w:spacing w:line="276" w:lineRule="auto"/>
        <w:rPr>
          <w:rFonts w:cs="Arial"/>
          <w:szCs w:val="20"/>
        </w:rPr>
      </w:pPr>
    </w:p>
    <w:p w14:paraId="64428B5B" w14:textId="77777777" w:rsidR="00817609" w:rsidRPr="00457816" w:rsidRDefault="00817609" w:rsidP="00817609">
      <w:pPr>
        <w:spacing w:line="276" w:lineRule="auto"/>
        <w:rPr>
          <w:rFonts w:cs="Arial"/>
          <w:szCs w:val="20"/>
        </w:rPr>
      </w:pPr>
    </w:p>
    <w:p w14:paraId="67E903EA" w14:textId="77777777" w:rsidR="00817609" w:rsidRPr="00457816" w:rsidRDefault="00817609" w:rsidP="00817609">
      <w:pPr>
        <w:spacing w:line="276" w:lineRule="auto"/>
        <w:rPr>
          <w:rFonts w:cs="Arial"/>
          <w:szCs w:val="20"/>
        </w:rPr>
      </w:pPr>
    </w:p>
    <w:p w14:paraId="71480A63" w14:textId="77777777" w:rsidR="00817609" w:rsidRPr="00457816" w:rsidRDefault="00817609" w:rsidP="00817609">
      <w:pPr>
        <w:spacing w:line="276" w:lineRule="auto"/>
        <w:rPr>
          <w:rFonts w:cs="Arial"/>
          <w:szCs w:val="20"/>
        </w:rPr>
      </w:pPr>
    </w:p>
    <w:p w14:paraId="73C364C2" w14:textId="77777777" w:rsidR="00817609" w:rsidRPr="00457816" w:rsidRDefault="00817609" w:rsidP="00817609">
      <w:pPr>
        <w:spacing w:line="276" w:lineRule="auto"/>
        <w:rPr>
          <w:rFonts w:cs="Arial"/>
          <w:szCs w:val="20"/>
        </w:rPr>
      </w:pPr>
    </w:p>
    <w:p w14:paraId="29FD5CCA" w14:textId="77777777" w:rsidR="00817609" w:rsidRPr="00457816" w:rsidRDefault="00817609" w:rsidP="00817609">
      <w:pPr>
        <w:spacing w:line="276" w:lineRule="auto"/>
        <w:rPr>
          <w:rFonts w:cs="Arial"/>
          <w:szCs w:val="20"/>
        </w:rPr>
      </w:pPr>
    </w:p>
    <w:p w14:paraId="77DD8407" w14:textId="77777777" w:rsidR="00817609" w:rsidRPr="00457816" w:rsidRDefault="00817609" w:rsidP="00817609">
      <w:pPr>
        <w:spacing w:line="276" w:lineRule="auto"/>
        <w:rPr>
          <w:rFonts w:cs="Arial"/>
          <w:szCs w:val="20"/>
        </w:rPr>
      </w:pPr>
    </w:p>
    <w:p w14:paraId="081EE7CC" w14:textId="77777777" w:rsidR="00817609" w:rsidRPr="00457816" w:rsidRDefault="00817609" w:rsidP="00817609">
      <w:pPr>
        <w:spacing w:line="276" w:lineRule="auto"/>
        <w:rPr>
          <w:rFonts w:cs="Arial"/>
          <w:szCs w:val="20"/>
        </w:rPr>
      </w:pPr>
    </w:p>
    <w:p w14:paraId="24AF3C47" w14:textId="77777777" w:rsidR="00817609" w:rsidRPr="00457816" w:rsidRDefault="00817609" w:rsidP="00817609">
      <w:pPr>
        <w:spacing w:line="276" w:lineRule="auto"/>
        <w:rPr>
          <w:rFonts w:cs="Arial"/>
          <w:szCs w:val="20"/>
        </w:rPr>
      </w:pPr>
    </w:p>
    <w:p w14:paraId="71A827FD" w14:textId="77777777" w:rsidR="00817609" w:rsidRPr="00457816" w:rsidRDefault="00817609" w:rsidP="00817609">
      <w:pPr>
        <w:spacing w:line="276" w:lineRule="auto"/>
        <w:rPr>
          <w:rFonts w:cs="Arial"/>
          <w:szCs w:val="20"/>
        </w:rPr>
      </w:pPr>
    </w:p>
    <w:p w14:paraId="5B12F797" w14:textId="77777777" w:rsidR="00817609" w:rsidRPr="00457816" w:rsidRDefault="00817609" w:rsidP="00817609">
      <w:pPr>
        <w:spacing w:line="276" w:lineRule="auto"/>
        <w:rPr>
          <w:rFonts w:cs="Arial"/>
          <w:szCs w:val="20"/>
        </w:rPr>
      </w:pPr>
    </w:p>
    <w:p w14:paraId="01B13E3E" w14:textId="77777777" w:rsidR="00817609" w:rsidRPr="00457816" w:rsidRDefault="00817609" w:rsidP="00817609">
      <w:pPr>
        <w:spacing w:line="276" w:lineRule="auto"/>
        <w:rPr>
          <w:rFonts w:cs="Arial"/>
          <w:szCs w:val="20"/>
        </w:rPr>
      </w:pPr>
    </w:p>
    <w:p w14:paraId="07AD7099" w14:textId="77777777" w:rsidR="00817609" w:rsidRPr="00457816" w:rsidRDefault="00817609" w:rsidP="00817609">
      <w:pPr>
        <w:spacing w:line="276" w:lineRule="auto"/>
        <w:rPr>
          <w:rFonts w:cs="Arial"/>
          <w:szCs w:val="20"/>
        </w:rPr>
      </w:pPr>
    </w:p>
    <w:p w14:paraId="23C5472C" w14:textId="77777777" w:rsidR="00817609" w:rsidRPr="00457816" w:rsidRDefault="00817609" w:rsidP="00817609">
      <w:pPr>
        <w:spacing w:line="276" w:lineRule="auto"/>
        <w:rPr>
          <w:rFonts w:cs="Arial"/>
          <w:szCs w:val="20"/>
        </w:rPr>
      </w:pPr>
    </w:p>
    <w:p w14:paraId="6248262F" w14:textId="77777777" w:rsidR="00AF7E09" w:rsidRDefault="00AF7E09" w:rsidP="00CD5D5B">
      <w:pPr>
        <w:spacing w:line="240" w:lineRule="auto"/>
        <w:rPr>
          <w:rFonts w:cs="Arial"/>
          <w:szCs w:val="20"/>
        </w:rPr>
      </w:pPr>
    </w:p>
    <w:p w14:paraId="04EDC769" w14:textId="77777777" w:rsidR="00CD5D5B" w:rsidRPr="00457816" w:rsidRDefault="00CD5D5B" w:rsidP="00CD5D5B">
      <w:pPr>
        <w:spacing w:line="240" w:lineRule="auto"/>
        <w:rPr>
          <w:rFonts w:cs="Arial"/>
          <w:b/>
          <w:szCs w:val="20"/>
        </w:rPr>
      </w:pPr>
    </w:p>
    <w:p w14:paraId="3107B959" w14:textId="77777777" w:rsidR="00A40F77" w:rsidRPr="00457816" w:rsidRDefault="00A40F77" w:rsidP="00A40F77">
      <w:pPr>
        <w:spacing w:line="240" w:lineRule="auto"/>
        <w:ind w:left="4963" w:firstLine="709"/>
        <w:jc w:val="center"/>
        <w:rPr>
          <w:rFonts w:cs="Arial"/>
          <w:bCs/>
          <w:szCs w:val="20"/>
        </w:rPr>
      </w:pPr>
      <w:r w:rsidRPr="00457816">
        <w:rPr>
          <w:rFonts w:cs="Arial"/>
          <w:bCs/>
          <w:szCs w:val="20"/>
        </w:rPr>
        <w:lastRenderedPageBreak/>
        <w:t>PREDLOG</w:t>
      </w:r>
    </w:p>
    <w:p w14:paraId="105E59A3" w14:textId="77777777" w:rsidR="00A40F77" w:rsidRPr="00457816" w:rsidRDefault="00A40F77" w:rsidP="00A40F77">
      <w:pPr>
        <w:spacing w:line="240" w:lineRule="auto"/>
        <w:ind w:left="6381"/>
        <w:rPr>
          <w:rFonts w:cs="Arial"/>
          <w:bCs/>
          <w:szCs w:val="20"/>
        </w:rPr>
      </w:pPr>
      <w:r w:rsidRPr="00457816">
        <w:rPr>
          <w:rFonts w:cs="Arial"/>
          <w:bCs/>
          <w:szCs w:val="20"/>
        </w:rPr>
        <w:t>(</w:t>
      </w:r>
      <w:r w:rsidRPr="003006EA">
        <w:rPr>
          <w:rFonts w:cs="Arial"/>
          <w:bCs/>
          <w:szCs w:val="20"/>
        </w:rPr>
        <w:t xml:space="preserve">EVA: </w:t>
      </w:r>
      <w:r w:rsidR="00815E66" w:rsidRPr="00815E66">
        <w:rPr>
          <w:rFonts w:cs="Arial"/>
          <w:bCs/>
          <w:szCs w:val="20"/>
        </w:rPr>
        <w:t>2022-1611-0142</w:t>
      </w:r>
      <w:r w:rsidRPr="00457816">
        <w:rPr>
          <w:rFonts w:cs="Arial"/>
          <w:bCs/>
          <w:szCs w:val="20"/>
        </w:rPr>
        <w:t>)</w:t>
      </w:r>
    </w:p>
    <w:p w14:paraId="0EA16E93" w14:textId="77777777" w:rsidR="00A40F77" w:rsidRPr="00457816" w:rsidRDefault="00A40F77" w:rsidP="00A40F77">
      <w:pPr>
        <w:spacing w:line="240" w:lineRule="auto"/>
        <w:jc w:val="right"/>
        <w:rPr>
          <w:rFonts w:cs="Arial"/>
          <w:bCs/>
          <w:szCs w:val="20"/>
        </w:rPr>
      </w:pPr>
    </w:p>
    <w:p w14:paraId="621BC542" w14:textId="77777777" w:rsidR="00A40F77" w:rsidRPr="00457816" w:rsidRDefault="00A40F77" w:rsidP="00A40F77">
      <w:pPr>
        <w:pStyle w:val="Vrstapredpisa"/>
        <w:spacing w:before="0"/>
        <w:rPr>
          <w:sz w:val="20"/>
          <w:szCs w:val="20"/>
        </w:rPr>
      </w:pPr>
      <w:bookmarkStart w:id="3" w:name="_Hlk66266060"/>
      <w:r w:rsidRPr="00457816">
        <w:rPr>
          <w:sz w:val="20"/>
          <w:szCs w:val="20"/>
        </w:rPr>
        <w:t>ZAKON</w:t>
      </w:r>
    </w:p>
    <w:p w14:paraId="5E6B563B" w14:textId="77777777" w:rsidR="00A40F77" w:rsidRPr="00457816" w:rsidRDefault="00A40F77" w:rsidP="00A40F77">
      <w:pPr>
        <w:pStyle w:val="Naslovpredpisa"/>
        <w:rPr>
          <w:sz w:val="20"/>
          <w:szCs w:val="20"/>
        </w:rPr>
      </w:pPr>
      <w:r w:rsidRPr="00457816">
        <w:rPr>
          <w:sz w:val="20"/>
          <w:szCs w:val="20"/>
        </w:rPr>
        <w:t xml:space="preserve">O IZVAJANJU </w:t>
      </w:r>
      <w:r w:rsidR="00815E66" w:rsidRPr="00457816">
        <w:rPr>
          <w:sz w:val="20"/>
          <w:szCs w:val="20"/>
        </w:rPr>
        <w:t xml:space="preserve">UREDBE (EU) </w:t>
      </w:r>
      <w:r w:rsidR="00815E66" w:rsidRPr="00815E66">
        <w:rPr>
          <w:sz w:val="20"/>
          <w:szCs w:val="20"/>
        </w:rPr>
        <w:t>O IZVAJANJU UREDBE (EU) O OKVIRU ZA SANACIJO IN REŠEVANJE CENTRALNIH NASPROTNIH STRANK</w:t>
      </w:r>
      <w:r w:rsidR="00815E66">
        <w:rPr>
          <w:sz w:val="20"/>
          <w:szCs w:val="20"/>
        </w:rPr>
        <w:t xml:space="preserve"> </w:t>
      </w:r>
    </w:p>
    <w:bookmarkEnd w:id="3"/>
    <w:p w14:paraId="56D80CCB" w14:textId="77777777" w:rsidR="00A40F77" w:rsidRPr="00457816" w:rsidRDefault="00A40F77" w:rsidP="00A40F77">
      <w:pPr>
        <w:spacing w:line="240" w:lineRule="auto"/>
        <w:ind w:left="1080" w:hanging="720"/>
        <w:rPr>
          <w:rFonts w:cs="Arial"/>
          <w:szCs w:val="20"/>
        </w:rPr>
      </w:pPr>
    </w:p>
    <w:p w14:paraId="396FAF26" w14:textId="77777777" w:rsidR="00A40F77" w:rsidRPr="00457816" w:rsidRDefault="00A40F77" w:rsidP="00A40F77">
      <w:pPr>
        <w:numPr>
          <w:ilvl w:val="0"/>
          <w:numId w:val="9"/>
        </w:numPr>
        <w:spacing w:line="240" w:lineRule="auto"/>
        <w:rPr>
          <w:rFonts w:cs="Arial"/>
          <w:b/>
          <w:szCs w:val="20"/>
        </w:rPr>
      </w:pPr>
      <w:r w:rsidRPr="00457816">
        <w:rPr>
          <w:rFonts w:cs="Arial"/>
          <w:b/>
          <w:szCs w:val="20"/>
        </w:rPr>
        <w:t>UVOD</w:t>
      </w:r>
    </w:p>
    <w:p w14:paraId="0C9F11C2" w14:textId="77777777" w:rsidR="00A40F77" w:rsidRPr="00457816" w:rsidRDefault="00A40F77" w:rsidP="00A40F77">
      <w:pPr>
        <w:spacing w:line="240" w:lineRule="auto"/>
        <w:jc w:val="both"/>
        <w:rPr>
          <w:rFonts w:cs="Arial"/>
          <w:szCs w:val="20"/>
        </w:rPr>
      </w:pPr>
    </w:p>
    <w:p w14:paraId="4D7907DB" w14:textId="77777777" w:rsidR="00A40F77" w:rsidRPr="00457816" w:rsidRDefault="00A40F77" w:rsidP="00A40F77">
      <w:pPr>
        <w:numPr>
          <w:ilvl w:val="0"/>
          <w:numId w:val="10"/>
        </w:numPr>
        <w:spacing w:line="240" w:lineRule="auto"/>
        <w:rPr>
          <w:rFonts w:cs="Arial"/>
          <w:b/>
          <w:szCs w:val="20"/>
        </w:rPr>
      </w:pPr>
      <w:bookmarkStart w:id="4" w:name="_Hlk55770662"/>
      <w:r w:rsidRPr="00457816">
        <w:rPr>
          <w:rFonts w:cs="Arial"/>
          <w:b/>
          <w:szCs w:val="20"/>
        </w:rPr>
        <w:t>OCENA STANJA IN RAZLOGI ZA SPREJEM PREDLOGA ZAKONA</w:t>
      </w:r>
    </w:p>
    <w:p w14:paraId="372F483B" w14:textId="77777777" w:rsidR="008649E4" w:rsidRPr="00457816" w:rsidRDefault="008649E4" w:rsidP="008649E4">
      <w:pPr>
        <w:spacing w:line="240" w:lineRule="auto"/>
        <w:ind w:left="720"/>
        <w:rPr>
          <w:rFonts w:cs="Arial"/>
          <w:b/>
          <w:szCs w:val="20"/>
        </w:rPr>
      </w:pPr>
    </w:p>
    <w:p w14:paraId="2BF2D9F3" w14:textId="2C1CEA4A" w:rsidR="00286333" w:rsidRDefault="00286333" w:rsidP="00286333">
      <w:pPr>
        <w:tabs>
          <w:tab w:val="left" w:pos="708"/>
        </w:tabs>
        <w:jc w:val="both"/>
        <w:rPr>
          <w:rFonts w:cs="Arial"/>
          <w:bCs/>
          <w:szCs w:val="20"/>
        </w:rPr>
      </w:pPr>
      <w:bookmarkStart w:id="5" w:name="_Hlk55770710"/>
      <w:bookmarkEnd w:id="4"/>
      <w:r w:rsidRPr="0008236E">
        <w:rPr>
          <w:rFonts w:cs="Arial"/>
          <w:bCs/>
          <w:szCs w:val="20"/>
        </w:rPr>
        <w:t xml:space="preserve">Z </w:t>
      </w:r>
      <w:r>
        <w:rPr>
          <w:rFonts w:cs="Arial"/>
          <w:bCs/>
          <w:szCs w:val="20"/>
        </w:rPr>
        <w:t>Zakonom</w:t>
      </w:r>
      <w:r w:rsidRPr="0008236E">
        <w:rPr>
          <w:rFonts w:cs="Arial"/>
          <w:bCs/>
          <w:szCs w:val="20"/>
        </w:rPr>
        <w:t xml:space="preserve"> </w:t>
      </w:r>
      <w:r w:rsidRPr="00F27868">
        <w:rPr>
          <w:rFonts w:cs="Arial"/>
          <w:bCs/>
          <w:szCs w:val="20"/>
        </w:rPr>
        <w:t xml:space="preserve">o izvajanju Uredbe (EU) o okviru za sanacijo in reševanje centralnih nasprotnih strank </w:t>
      </w:r>
      <w:r w:rsidRPr="0008236E">
        <w:rPr>
          <w:rFonts w:cs="Arial"/>
          <w:bCs/>
          <w:szCs w:val="20"/>
        </w:rPr>
        <w:t xml:space="preserve">(v nadaljnjem besedilu: predlog </w:t>
      </w:r>
      <w:r>
        <w:rPr>
          <w:rFonts w:cs="Arial"/>
          <w:bCs/>
          <w:szCs w:val="20"/>
        </w:rPr>
        <w:t>zakona</w:t>
      </w:r>
      <w:r w:rsidRPr="0008236E">
        <w:rPr>
          <w:rFonts w:cs="Arial"/>
          <w:bCs/>
          <w:szCs w:val="20"/>
        </w:rPr>
        <w:t>)</w:t>
      </w:r>
      <w:r>
        <w:rPr>
          <w:rFonts w:cs="Arial"/>
          <w:bCs/>
          <w:szCs w:val="20"/>
        </w:rPr>
        <w:t xml:space="preserve"> </w:t>
      </w:r>
      <w:r w:rsidRPr="0008236E">
        <w:rPr>
          <w:rFonts w:cs="Arial"/>
          <w:bCs/>
          <w:szCs w:val="20"/>
        </w:rPr>
        <w:t xml:space="preserve">se ureja izvajanje Uredbe (EU) </w:t>
      </w:r>
      <w:r w:rsidRPr="00F27868">
        <w:rPr>
          <w:rFonts w:cs="Arial"/>
          <w:bCs/>
          <w:szCs w:val="20"/>
        </w:rPr>
        <w:t>2021/23</w:t>
      </w:r>
      <w:r>
        <w:rPr>
          <w:rFonts w:cs="Arial"/>
          <w:bCs/>
          <w:szCs w:val="20"/>
        </w:rPr>
        <w:t xml:space="preserve"> </w:t>
      </w:r>
      <w:r w:rsidRPr="0008236E">
        <w:rPr>
          <w:rFonts w:cs="Arial"/>
          <w:bCs/>
          <w:szCs w:val="20"/>
        </w:rPr>
        <w:t xml:space="preserve">Evropskega parlamenta in Sveta z dne </w:t>
      </w:r>
      <w:r w:rsidRPr="00F27868">
        <w:rPr>
          <w:rFonts w:cs="Arial"/>
          <w:bCs/>
          <w:szCs w:val="20"/>
        </w:rPr>
        <w:t>16. decembra 2020</w:t>
      </w:r>
      <w:r>
        <w:rPr>
          <w:rFonts w:cs="Arial"/>
          <w:bCs/>
          <w:szCs w:val="20"/>
        </w:rPr>
        <w:t xml:space="preserve"> </w:t>
      </w:r>
      <w:r w:rsidRPr="0008236E">
        <w:rPr>
          <w:rFonts w:cs="Arial"/>
          <w:bCs/>
          <w:szCs w:val="20"/>
        </w:rPr>
        <w:t xml:space="preserve">o </w:t>
      </w:r>
      <w:r w:rsidRPr="00F27868">
        <w:rPr>
          <w:rFonts w:cs="Arial"/>
          <w:bCs/>
          <w:szCs w:val="20"/>
        </w:rPr>
        <w:t>okviru za sanacijo in reševanje centralnih nasprotnih strank ter spremembi uredb (EU) št. 1095/ 2010, (EU) št. 648/2012, (EU) št. 600/2014, (EU) št. 806/2014 in (EU) 2015/2365 ter direktiv 2002/47/ ES, 2004/25/ES, 2007/36/ES, 2014/59/EU in (EU) 2017/1132</w:t>
      </w:r>
      <w:r>
        <w:rPr>
          <w:rFonts w:cs="Arial"/>
          <w:bCs/>
          <w:szCs w:val="20"/>
        </w:rPr>
        <w:t xml:space="preserve"> </w:t>
      </w:r>
      <w:r w:rsidRPr="0008236E">
        <w:rPr>
          <w:rFonts w:cs="Arial"/>
          <w:bCs/>
          <w:szCs w:val="20"/>
        </w:rPr>
        <w:t xml:space="preserve">(UL L št. </w:t>
      </w:r>
      <w:r>
        <w:rPr>
          <w:rFonts w:cs="Arial"/>
          <w:bCs/>
          <w:szCs w:val="20"/>
        </w:rPr>
        <w:t>22</w:t>
      </w:r>
      <w:r w:rsidRPr="0008236E">
        <w:rPr>
          <w:rFonts w:cs="Arial"/>
          <w:bCs/>
          <w:szCs w:val="20"/>
        </w:rPr>
        <w:t xml:space="preserve"> z dne 22. </w:t>
      </w:r>
      <w:r>
        <w:rPr>
          <w:rFonts w:cs="Arial"/>
          <w:bCs/>
          <w:szCs w:val="20"/>
        </w:rPr>
        <w:t>1</w:t>
      </w:r>
      <w:r w:rsidRPr="0008236E">
        <w:rPr>
          <w:rFonts w:cs="Arial"/>
          <w:bCs/>
          <w:szCs w:val="20"/>
        </w:rPr>
        <w:t>.</w:t>
      </w:r>
      <w:r>
        <w:rPr>
          <w:rFonts w:cs="Arial"/>
          <w:bCs/>
          <w:szCs w:val="20"/>
        </w:rPr>
        <w:t xml:space="preserve"> </w:t>
      </w:r>
      <w:r w:rsidRPr="0008236E">
        <w:rPr>
          <w:rFonts w:cs="Arial"/>
          <w:bCs/>
          <w:szCs w:val="20"/>
        </w:rPr>
        <w:t>202</w:t>
      </w:r>
      <w:r>
        <w:rPr>
          <w:rFonts w:cs="Arial"/>
          <w:bCs/>
          <w:szCs w:val="20"/>
        </w:rPr>
        <w:t>1</w:t>
      </w:r>
      <w:r w:rsidRPr="0008236E">
        <w:rPr>
          <w:rFonts w:cs="Arial"/>
          <w:bCs/>
          <w:szCs w:val="20"/>
        </w:rPr>
        <w:t>, str. 1</w:t>
      </w:r>
      <w:r w:rsidR="007A2B56">
        <w:rPr>
          <w:rFonts w:cs="Arial"/>
          <w:bCs/>
          <w:szCs w:val="20"/>
        </w:rPr>
        <w:t>),</w:t>
      </w:r>
      <w:r w:rsidR="007A2B56" w:rsidRPr="007A2B56">
        <w:rPr>
          <w:rFonts w:cs="Arial"/>
          <w:bCs/>
          <w:szCs w:val="20"/>
        </w:rPr>
        <w:t xml:space="preserve"> </w:t>
      </w:r>
      <w:r w:rsidR="007A2B56">
        <w:rPr>
          <w:rFonts w:cs="Arial"/>
          <w:bCs/>
          <w:szCs w:val="20"/>
        </w:rPr>
        <w:t xml:space="preserve">zadnjič dopolnjene z </w:t>
      </w:r>
      <w:r w:rsidR="002E04CA" w:rsidRPr="002E04CA">
        <w:rPr>
          <w:rFonts w:cs="Arial"/>
          <w:bCs/>
          <w:szCs w:val="20"/>
        </w:rPr>
        <w:t>Delegirano uredbo Komisije (EU) 2023/161</w:t>
      </w:r>
      <w:r w:rsidR="00FE7187">
        <w:rPr>
          <w:rFonts w:cs="Arial"/>
          <w:bCs/>
          <w:szCs w:val="20"/>
        </w:rPr>
        <w:t>6</w:t>
      </w:r>
      <w:r w:rsidR="002E04CA" w:rsidRPr="002E04CA">
        <w:rPr>
          <w:rFonts w:cs="Arial"/>
          <w:bCs/>
          <w:szCs w:val="20"/>
        </w:rPr>
        <w:t xml:space="preserve"> z dne 3. maja 2023 o dopolnitvi Uredbe (EU) 2021/23 Evropskega parlamenta in Sveta v zvezi z regulativnimi tehničnimi standardi, ki določajo </w:t>
      </w:r>
      <w:r w:rsidR="00FE7187" w:rsidRPr="00B112BA">
        <w:rPr>
          <w:szCs w:val="20"/>
        </w:rPr>
        <w:t>okoliščine, v katerih se oseba šteje za neodvisno od organa za reševanje in od centralne nasprotne stranke, metodologijo za ocenjevanje vrednosti sredstev in obveznosti centralne nasprotne stranke, ločitev vrednotenj, metodologijo za izračun blažilnika za dodatne izgube, ki se vključi v začasna vrednotenja, ter metodologijo za izvajanje vrednotenja za uporabo načela »noben upnik ne sme biti na slabšem«</w:t>
      </w:r>
      <w:r w:rsidR="002E04CA" w:rsidRPr="002E04CA">
        <w:rPr>
          <w:rFonts w:cs="Arial"/>
          <w:bCs/>
          <w:szCs w:val="20"/>
        </w:rPr>
        <w:t xml:space="preserve"> (UL L št. 199 z dne 9. 8. 2023, str. </w:t>
      </w:r>
      <w:r w:rsidR="00FE7187">
        <w:rPr>
          <w:rFonts w:cs="Arial"/>
          <w:bCs/>
          <w:szCs w:val="20"/>
        </w:rPr>
        <w:t>14</w:t>
      </w:r>
      <w:r w:rsidR="002E04CA" w:rsidRPr="002E04CA">
        <w:rPr>
          <w:rFonts w:cs="Arial"/>
          <w:bCs/>
          <w:szCs w:val="20"/>
        </w:rPr>
        <w:t>)</w:t>
      </w:r>
      <w:r w:rsidR="000E0A24">
        <w:rPr>
          <w:rFonts w:cs="Arial"/>
          <w:bCs/>
          <w:szCs w:val="20"/>
        </w:rPr>
        <w:t xml:space="preserve"> </w:t>
      </w:r>
      <w:r w:rsidR="007A2B56">
        <w:rPr>
          <w:rFonts w:cs="Arial"/>
          <w:bCs/>
          <w:szCs w:val="20"/>
        </w:rPr>
        <w:t>,</w:t>
      </w:r>
      <w:r w:rsidRPr="0008236E">
        <w:rPr>
          <w:rFonts w:cs="Arial"/>
          <w:bCs/>
          <w:szCs w:val="20"/>
        </w:rPr>
        <w:t xml:space="preserve"> </w:t>
      </w:r>
      <w:r w:rsidR="007A2B56">
        <w:rPr>
          <w:rFonts w:cs="Arial"/>
          <w:bCs/>
          <w:szCs w:val="20"/>
        </w:rPr>
        <w:t>(</w:t>
      </w:r>
      <w:r w:rsidRPr="0008236E">
        <w:rPr>
          <w:rFonts w:cs="Arial"/>
          <w:bCs/>
          <w:szCs w:val="20"/>
        </w:rPr>
        <w:t xml:space="preserve">v nadaljnjem besedilu: Uredba </w:t>
      </w:r>
      <w:r w:rsidRPr="00F27868">
        <w:rPr>
          <w:rFonts w:cs="Arial"/>
          <w:bCs/>
          <w:szCs w:val="20"/>
        </w:rPr>
        <w:t>2021/23</w:t>
      </w:r>
      <w:r w:rsidRPr="0008236E">
        <w:rPr>
          <w:rFonts w:cs="Arial"/>
          <w:bCs/>
          <w:szCs w:val="20"/>
        </w:rPr>
        <w:t>/EU)</w:t>
      </w:r>
      <w:r>
        <w:rPr>
          <w:rFonts w:cs="Arial"/>
          <w:bCs/>
          <w:szCs w:val="20"/>
        </w:rPr>
        <w:t xml:space="preserve">. </w:t>
      </w:r>
    </w:p>
    <w:p w14:paraId="1EA002F1" w14:textId="77777777" w:rsidR="00286333" w:rsidRDefault="00286333" w:rsidP="00286333">
      <w:pPr>
        <w:tabs>
          <w:tab w:val="left" w:pos="708"/>
        </w:tabs>
        <w:jc w:val="both"/>
        <w:rPr>
          <w:rFonts w:cs="Arial"/>
          <w:bCs/>
          <w:szCs w:val="20"/>
        </w:rPr>
      </w:pPr>
    </w:p>
    <w:p w14:paraId="7B9D8BD9" w14:textId="383CF3B9" w:rsidR="00B21B7A" w:rsidRDefault="00286333" w:rsidP="00286333">
      <w:pPr>
        <w:tabs>
          <w:tab w:val="left" w:pos="708"/>
        </w:tabs>
        <w:jc w:val="both"/>
        <w:rPr>
          <w:rFonts w:cs="Arial"/>
          <w:bCs/>
          <w:szCs w:val="20"/>
        </w:rPr>
      </w:pPr>
      <w:r w:rsidRPr="0008236E">
        <w:rPr>
          <w:rFonts w:cs="Arial"/>
          <w:bCs/>
          <w:szCs w:val="20"/>
        </w:rPr>
        <w:t xml:space="preserve">Uredba </w:t>
      </w:r>
      <w:r w:rsidRPr="00F27868">
        <w:rPr>
          <w:rFonts w:cs="Arial"/>
          <w:bCs/>
          <w:szCs w:val="20"/>
        </w:rPr>
        <w:t>2021/23</w:t>
      </w:r>
      <w:r w:rsidRPr="0008236E">
        <w:rPr>
          <w:rFonts w:cs="Arial"/>
          <w:bCs/>
          <w:szCs w:val="20"/>
        </w:rPr>
        <w:t>/EU</w:t>
      </w:r>
      <w:r>
        <w:rPr>
          <w:rFonts w:cs="Arial"/>
          <w:bCs/>
          <w:szCs w:val="20"/>
        </w:rPr>
        <w:t xml:space="preserve"> dopolnjuje in nadgrajuje </w:t>
      </w:r>
      <w:r w:rsidRPr="00EF10BE">
        <w:rPr>
          <w:rFonts w:cs="Arial"/>
          <w:bCs/>
          <w:szCs w:val="20"/>
        </w:rPr>
        <w:t xml:space="preserve">pristop, </w:t>
      </w:r>
      <w:r>
        <w:rPr>
          <w:rFonts w:cs="Arial"/>
          <w:bCs/>
          <w:szCs w:val="20"/>
        </w:rPr>
        <w:t xml:space="preserve">ki je bil </w:t>
      </w:r>
      <w:r w:rsidRPr="00EF10BE">
        <w:rPr>
          <w:rFonts w:cs="Arial"/>
          <w:bCs/>
          <w:szCs w:val="20"/>
        </w:rPr>
        <w:t>uveden</w:t>
      </w:r>
      <w:r>
        <w:rPr>
          <w:rFonts w:cs="Arial"/>
          <w:bCs/>
          <w:szCs w:val="20"/>
        </w:rPr>
        <w:t xml:space="preserve"> </w:t>
      </w:r>
      <w:r w:rsidRPr="00EF10BE">
        <w:rPr>
          <w:rFonts w:cs="Arial"/>
          <w:bCs/>
          <w:szCs w:val="20"/>
        </w:rPr>
        <w:t xml:space="preserve">z Uredbo (EU) št. 648/2012 Evropskega parlamenta in Sveta z dne 4. julija 2012 o izvedenih finančnih instrumentih OTC, centralnih nasprotnih strankah in </w:t>
      </w:r>
      <w:proofErr w:type="spellStart"/>
      <w:r w:rsidRPr="00EF10BE">
        <w:rPr>
          <w:rFonts w:cs="Arial"/>
          <w:bCs/>
          <w:szCs w:val="20"/>
        </w:rPr>
        <w:t>repozitorijih</w:t>
      </w:r>
      <w:proofErr w:type="spellEnd"/>
      <w:r w:rsidRPr="00EF10BE">
        <w:rPr>
          <w:rFonts w:cs="Arial"/>
          <w:bCs/>
          <w:szCs w:val="20"/>
        </w:rPr>
        <w:t xml:space="preserve"> sklenjenih poslov (UL L št. 201 z dne 27. 7. 2012, str. 1</w:t>
      </w:r>
      <w:r w:rsidR="007A2B56">
        <w:rPr>
          <w:rFonts w:cs="Arial"/>
          <w:bCs/>
          <w:szCs w:val="20"/>
        </w:rPr>
        <w:t>),</w:t>
      </w:r>
      <w:r w:rsidR="007A2B56" w:rsidRPr="007A2B56">
        <w:rPr>
          <w:rFonts w:cs="Arial"/>
          <w:bCs/>
          <w:szCs w:val="20"/>
        </w:rPr>
        <w:t xml:space="preserve"> </w:t>
      </w:r>
      <w:r w:rsidR="007A2B56">
        <w:rPr>
          <w:rFonts w:cs="Arial"/>
          <w:bCs/>
          <w:szCs w:val="20"/>
        </w:rPr>
        <w:t xml:space="preserve">zadnjič spremenjeno z </w:t>
      </w:r>
      <w:r w:rsidR="007A2B56">
        <w:t>Uredbo (EU) 2022/2554 Evropskega parlamenta in Sveta z dne 14. decembra 2022 o digitalni operativni odpornosti za finančni sektor in spremembi uredb (ES) št. 1060/2009, (EU) št. 648/2012, (EU) št. 600/2014, (EU) št. 909/2014 in (EU) 2016/1011 (UL L št. 333 z dne 27. 12. 2022, str. 1)</w:t>
      </w:r>
      <w:r w:rsidR="007A2B56">
        <w:rPr>
          <w:rFonts w:cs="Arial"/>
          <w:bCs/>
          <w:szCs w:val="20"/>
        </w:rPr>
        <w:t>,</w:t>
      </w:r>
      <w:r w:rsidRPr="00EF10BE">
        <w:rPr>
          <w:rFonts w:cs="Arial"/>
          <w:bCs/>
          <w:szCs w:val="20"/>
        </w:rPr>
        <w:t xml:space="preserve"> </w:t>
      </w:r>
      <w:r w:rsidR="007A2B56">
        <w:rPr>
          <w:rFonts w:cs="Arial"/>
          <w:bCs/>
          <w:szCs w:val="20"/>
        </w:rPr>
        <w:t>(</w:t>
      </w:r>
      <w:r w:rsidRPr="00EF10BE">
        <w:rPr>
          <w:rFonts w:cs="Arial"/>
          <w:bCs/>
          <w:szCs w:val="20"/>
        </w:rPr>
        <w:t xml:space="preserve">v nadaljnjem besedilu: Uredba 648/2012/EU), ki določa enotne bonitetne zahteve za </w:t>
      </w:r>
      <w:r>
        <w:rPr>
          <w:rFonts w:cs="Arial"/>
          <w:bCs/>
          <w:szCs w:val="20"/>
        </w:rPr>
        <w:t>centralne nasprotne stranke (</w:t>
      </w:r>
      <w:r w:rsidRPr="0008236E">
        <w:rPr>
          <w:rFonts w:cs="Arial"/>
          <w:bCs/>
          <w:szCs w:val="20"/>
        </w:rPr>
        <w:t xml:space="preserve">v nadaljnjem besedilu: </w:t>
      </w:r>
      <w:r w:rsidRPr="00EF10BE">
        <w:rPr>
          <w:rFonts w:cs="Arial"/>
          <w:bCs/>
          <w:szCs w:val="20"/>
        </w:rPr>
        <w:t>CNS</w:t>
      </w:r>
      <w:r>
        <w:rPr>
          <w:rFonts w:cs="Arial"/>
          <w:bCs/>
          <w:szCs w:val="20"/>
        </w:rPr>
        <w:t>)</w:t>
      </w:r>
      <w:r w:rsidRPr="00EF10BE">
        <w:rPr>
          <w:rFonts w:cs="Arial"/>
          <w:bCs/>
          <w:szCs w:val="20"/>
        </w:rPr>
        <w:t>.</w:t>
      </w:r>
      <w:r>
        <w:rPr>
          <w:rFonts w:cs="Arial"/>
          <w:bCs/>
          <w:szCs w:val="20"/>
        </w:rPr>
        <w:t xml:space="preserve"> </w:t>
      </w:r>
      <w:r w:rsidRPr="00EF10BE">
        <w:rPr>
          <w:rFonts w:cs="Arial"/>
          <w:bCs/>
          <w:szCs w:val="20"/>
        </w:rPr>
        <w:t xml:space="preserve">CNS so ključne komponente globalnih finančnih trgov, ki posredujejo med udeleženci, tako da delujejo kot kupec za vsakega prodajalca in kot prodajalec za vsakega kupca, ter imajo osrednjo vlogo pri obdelavi finančnih transakcij in upravljanju izpostavljenosti različnim tveganjem, </w:t>
      </w:r>
      <w:r w:rsidR="00232948">
        <w:rPr>
          <w:rFonts w:cs="Arial"/>
          <w:bCs/>
          <w:szCs w:val="20"/>
        </w:rPr>
        <w:t xml:space="preserve">ki so povezani </w:t>
      </w:r>
      <w:r w:rsidRPr="00EF10BE">
        <w:rPr>
          <w:rFonts w:cs="Arial"/>
          <w:bCs/>
          <w:szCs w:val="20"/>
        </w:rPr>
        <w:t xml:space="preserve">z navedenimi transakcijami. </w:t>
      </w:r>
    </w:p>
    <w:p w14:paraId="660AFBCA" w14:textId="77777777" w:rsidR="00B21B7A" w:rsidRDefault="00B21B7A" w:rsidP="00286333">
      <w:pPr>
        <w:tabs>
          <w:tab w:val="left" w:pos="708"/>
        </w:tabs>
        <w:jc w:val="both"/>
        <w:rPr>
          <w:rFonts w:cs="Arial"/>
          <w:bCs/>
          <w:szCs w:val="20"/>
        </w:rPr>
      </w:pPr>
    </w:p>
    <w:p w14:paraId="4E6A6D3E" w14:textId="155ECF1C" w:rsidR="00286333" w:rsidRDefault="00286333" w:rsidP="00286333">
      <w:pPr>
        <w:tabs>
          <w:tab w:val="left" w:pos="708"/>
        </w:tabs>
        <w:jc w:val="both"/>
        <w:rPr>
          <w:rFonts w:cs="Arial"/>
          <w:bCs/>
          <w:szCs w:val="20"/>
        </w:rPr>
      </w:pPr>
      <w:r>
        <w:rPr>
          <w:rFonts w:cs="Arial"/>
          <w:bCs/>
          <w:szCs w:val="20"/>
        </w:rPr>
        <w:t xml:space="preserve">V </w:t>
      </w:r>
      <w:r w:rsidR="00784D3D">
        <w:rPr>
          <w:rFonts w:cs="Arial"/>
          <w:bCs/>
          <w:szCs w:val="20"/>
        </w:rPr>
        <w:t xml:space="preserve">Republiki </w:t>
      </w:r>
      <w:r>
        <w:rPr>
          <w:rFonts w:cs="Arial"/>
          <w:bCs/>
          <w:szCs w:val="20"/>
        </w:rPr>
        <w:t xml:space="preserve">Sloveniji </w:t>
      </w:r>
      <w:r w:rsidR="00B21B7A">
        <w:rPr>
          <w:rFonts w:cs="Arial"/>
          <w:bCs/>
          <w:szCs w:val="20"/>
        </w:rPr>
        <w:t>so</w:t>
      </w:r>
      <w:r>
        <w:rPr>
          <w:rFonts w:cs="Arial"/>
          <w:bCs/>
          <w:szCs w:val="20"/>
        </w:rPr>
        <w:t xml:space="preserve"> </w:t>
      </w:r>
      <w:r w:rsidR="00B21B7A">
        <w:rPr>
          <w:rFonts w:cs="Arial"/>
          <w:bCs/>
          <w:szCs w:val="20"/>
        </w:rPr>
        <w:t xml:space="preserve">trenutno </w:t>
      </w:r>
      <w:r>
        <w:rPr>
          <w:rFonts w:cs="Arial"/>
          <w:bCs/>
          <w:szCs w:val="20"/>
        </w:rPr>
        <w:t>kot nadzorni organ</w:t>
      </w:r>
      <w:r w:rsidR="00B21B7A">
        <w:rPr>
          <w:rFonts w:cs="Arial"/>
          <w:bCs/>
          <w:szCs w:val="20"/>
        </w:rPr>
        <w:t>i</w:t>
      </w:r>
      <w:r>
        <w:rPr>
          <w:rFonts w:cs="Arial"/>
          <w:bCs/>
          <w:szCs w:val="20"/>
        </w:rPr>
        <w:t xml:space="preserve"> v skladu z Uredbo </w:t>
      </w:r>
      <w:r w:rsidRPr="00EF10BE">
        <w:rPr>
          <w:rFonts w:cs="Arial"/>
          <w:bCs/>
          <w:szCs w:val="20"/>
        </w:rPr>
        <w:t>648/2012/EU</w:t>
      </w:r>
      <w:r>
        <w:rPr>
          <w:rFonts w:cs="Arial"/>
          <w:bCs/>
          <w:szCs w:val="20"/>
        </w:rPr>
        <w:t xml:space="preserve"> določen</w:t>
      </w:r>
      <w:r w:rsidR="00B21B7A">
        <w:rPr>
          <w:rFonts w:cs="Arial"/>
          <w:bCs/>
          <w:szCs w:val="20"/>
        </w:rPr>
        <w:t>i:</w:t>
      </w:r>
      <w:r>
        <w:rPr>
          <w:rFonts w:cs="Arial"/>
          <w:bCs/>
          <w:szCs w:val="20"/>
        </w:rPr>
        <w:t xml:space="preserve"> Agencija za trg vrednostnih papirjev (v nadalj</w:t>
      </w:r>
      <w:r w:rsidR="00784D3D">
        <w:rPr>
          <w:rFonts w:cs="Arial"/>
          <w:bCs/>
          <w:szCs w:val="20"/>
        </w:rPr>
        <w:t>njem besedil</w:t>
      </w:r>
      <w:r>
        <w:rPr>
          <w:rFonts w:cs="Arial"/>
          <w:bCs/>
          <w:szCs w:val="20"/>
        </w:rPr>
        <w:t>u: agencija)</w:t>
      </w:r>
      <w:r w:rsidR="00B21B7A">
        <w:rPr>
          <w:rFonts w:cs="Arial"/>
          <w:bCs/>
          <w:szCs w:val="20"/>
        </w:rPr>
        <w:t>, Banka Slovenije ter Agencija za zavarovalni nadzor</w:t>
      </w:r>
      <w:r>
        <w:rPr>
          <w:rFonts w:cs="Arial"/>
          <w:bCs/>
          <w:szCs w:val="20"/>
        </w:rPr>
        <w:t xml:space="preserve">. </w:t>
      </w:r>
      <w:r w:rsidR="00B21B7A">
        <w:rPr>
          <w:rFonts w:cs="Arial"/>
          <w:bCs/>
          <w:szCs w:val="20"/>
        </w:rPr>
        <w:t xml:space="preserve">Ta ureditev je določena z </w:t>
      </w:r>
      <w:r w:rsidRPr="00286333">
        <w:rPr>
          <w:rFonts w:cs="Arial"/>
          <w:bCs/>
          <w:szCs w:val="20"/>
        </w:rPr>
        <w:t>Uredb</w:t>
      </w:r>
      <w:r w:rsidR="00B21B7A">
        <w:rPr>
          <w:rFonts w:cs="Arial"/>
          <w:bCs/>
          <w:szCs w:val="20"/>
        </w:rPr>
        <w:t>o</w:t>
      </w:r>
      <w:r w:rsidRPr="00286333">
        <w:rPr>
          <w:rFonts w:cs="Arial"/>
          <w:bCs/>
          <w:szCs w:val="20"/>
        </w:rPr>
        <w:t xml:space="preserve"> o izvajanju Uredbe (EU) o izvedenih finančnih instrumentih OTC, centralnih nasprotnih strankah in </w:t>
      </w:r>
      <w:proofErr w:type="spellStart"/>
      <w:r w:rsidRPr="00286333">
        <w:rPr>
          <w:rFonts w:cs="Arial"/>
          <w:bCs/>
          <w:szCs w:val="20"/>
        </w:rPr>
        <w:t>repozitorijih</w:t>
      </w:r>
      <w:proofErr w:type="spellEnd"/>
      <w:r w:rsidRPr="00286333">
        <w:rPr>
          <w:rFonts w:cs="Arial"/>
          <w:bCs/>
          <w:szCs w:val="20"/>
        </w:rPr>
        <w:t xml:space="preserve"> sklenjenih poslov (Uradni list RS, št. 8/19)</w:t>
      </w:r>
      <w:r w:rsidR="00B21B7A">
        <w:rPr>
          <w:rFonts w:cs="Arial"/>
          <w:bCs/>
          <w:szCs w:val="20"/>
        </w:rPr>
        <w:t>.</w:t>
      </w:r>
    </w:p>
    <w:p w14:paraId="63EDBCD6" w14:textId="77777777" w:rsidR="00286333" w:rsidRDefault="00286333" w:rsidP="00286333">
      <w:pPr>
        <w:tabs>
          <w:tab w:val="left" w:pos="708"/>
        </w:tabs>
        <w:jc w:val="both"/>
        <w:rPr>
          <w:rFonts w:cs="Arial"/>
          <w:bCs/>
          <w:szCs w:val="20"/>
        </w:rPr>
      </w:pPr>
    </w:p>
    <w:p w14:paraId="32724B5D" w14:textId="77777777" w:rsidR="00286333" w:rsidRDefault="00286333" w:rsidP="00286333">
      <w:pPr>
        <w:tabs>
          <w:tab w:val="left" w:pos="708"/>
        </w:tabs>
        <w:jc w:val="both"/>
        <w:rPr>
          <w:rFonts w:cs="Arial"/>
          <w:bCs/>
          <w:szCs w:val="20"/>
        </w:rPr>
      </w:pPr>
      <w:r w:rsidRPr="0008236E">
        <w:rPr>
          <w:rFonts w:cs="Arial"/>
          <w:bCs/>
          <w:szCs w:val="20"/>
        </w:rPr>
        <w:t xml:space="preserve">Uredba </w:t>
      </w:r>
      <w:r w:rsidRPr="00F27868">
        <w:rPr>
          <w:rFonts w:cs="Arial"/>
          <w:bCs/>
          <w:szCs w:val="20"/>
        </w:rPr>
        <w:t>2021/23</w:t>
      </w:r>
      <w:r w:rsidRPr="0008236E">
        <w:rPr>
          <w:rFonts w:cs="Arial"/>
          <w:bCs/>
          <w:szCs w:val="20"/>
        </w:rPr>
        <w:t>/EU</w:t>
      </w:r>
      <w:r>
        <w:rPr>
          <w:rFonts w:cs="Arial"/>
          <w:bCs/>
          <w:szCs w:val="20"/>
        </w:rPr>
        <w:t xml:space="preserve"> </w:t>
      </w:r>
      <w:r w:rsidRPr="0097090C">
        <w:rPr>
          <w:rFonts w:cs="Arial"/>
          <w:bCs/>
          <w:szCs w:val="20"/>
        </w:rPr>
        <w:t xml:space="preserve">določa pravila in postopke v zvezi s sanacijo in reševanjem CNS, ki imajo dovoljenje v skladu z Uredbo </w:t>
      </w:r>
      <w:r w:rsidRPr="00EF10BE">
        <w:rPr>
          <w:rFonts w:cs="Arial"/>
          <w:bCs/>
          <w:szCs w:val="20"/>
        </w:rPr>
        <w:t>648/2012/EU</w:t>
      </w:r>
      <w:r w:rsidRPr="0097090C">
        <w:rPr>
          <w:rFonts w:cs="Arial"/>
          <w:bCs/>
          <w:szCs w:val="20"/>
        </w:rPr>
        <w:t>, ter pravila v zvezi z dogovori s tretjimi državami na področju sanacije in reševanja CNS.</w:t>
      </w:r>
      <w:r>
        <w:rPr>
          <w:rFonts w:cs="Arial"/>
          <w:bCs/>
          <w:szCs w:val="20"/>
        </w:rPr>
        <w:t xml:space="preserve"> </w:t>
      </w:r>
    </w:p>
    <w:p w14:paraId="65C1FEA8" w14:textId="77777777" w:rsidR="00286333" w:rsidRDefault="00286333" w:rsidP="00286333">
      <w:pPr>
        <w:tabs>
          <w:tab w:val="left" w:pos="708"/>
        </w:tabs>
        <w:jc w:val="both"/>
        <w:rPr>
          <w:rFonts w:cs="Arial"/>
          <w:bCs/>
          <w:szCs w:val="20"/>
        </w:rPr>
      </w:pPr>
    </w:p>
    <w:p w14:paraId="5E5364FF" w14:textId="77777777" w:rsidR="00286333" w:rsidRDefault="00286333" w:rsidP="00286333">
      <w:pPr>
        <w:tabs>
          <w:tab w:val="left" w:pos="708"/>
        </w:tabs>
        <w:jc w:val="both"/>
        <w:rPr>
          <w:rFonts w:cs="Arial"/>
          <w:bCs/>
          <w:szCs w:val="20"/>
        </w:rPr>
      </w:pPr>
      <w:r w:rsidRPr="0097090C">
        <w:rPr>
          <w:rFonts w:cs="Arial"/>
          <w:bCs/>
          <w:szCs w:val="20"/>
        </w:rPr>
        <w:t xml:space="preserve">Cilj zanesljivega okvira za sanacijo in reševanje je v največji možni meri zagotoviti, da CNS določijo ukrepe za okrevanje po finančnih težavah, ob prenehanju preostalih dejavnosti po običajnem </w:t>
      </w:r>
      <w:proofErr w:type="spellStart"/>
      <w:r w:rsidRPr="0097090C">
        <w:rPr>
          <w:rFonts w:cs="Arial"/>
          <w:bCs/>
          <w:szCs w:val="20"/>
        </w:rPr>
        <w:t>insolvenčnem</w:t>
      </w:r>
      <w:proofErr w:type="spellEnd"/>
      <w:r w:rsidRPr="0097090C">
        <w:rPr>
          <w:rFonts w:cs="Arial"/>
          <w:bCs/>
          <w:szCs w:val="20"/>
        </w:rPr>
        <w:t xml:space="preserve"> postopku ohraniti kritične funkcije CNS, ki propada ali bo verjetno propadla, ter ohraniti finančno stabilnost in preprečiti znatne negativne učinke na finančni sistem in njegovo sposobnost služiti realnemu gospodarstvu, pri tem pa poskrbeti, da bodo stroški propada CNS za davkoplačevalce čim nižji. Okvir za sanacijo in reševanje dodatno krepi pripravljenost CNS in organov, da ublažijo finančne težave, organom pa zagotavlja dodaten vpogled v priprave CNS na scenarije izjemnih situacij. Organom </w:t>
      </w:r>
      <w:r w:rsidRPr="0097090C">
        <w:rPr>
          <w:rFonts w:cs="Arial"/>
          <w:bCs/>
          <w:szCs w:val="20"/>
        </w:rPr>
        <w:lastRenderedPageBreak/>
        <w:t>zagotavlja tudi pooblastila, da se pripravijo na morebitno reševanje CNS in usklajeno obravnavajo CNS v upadu, s čimer prispeva k nemotenemu delovanju finančnih trgov.</w:t>
      </w:r>
    </w:p>
    <w:p w14:paraId="40566F0A" w14:textId="77777777" w:rsidR="00286333" w:rsidRDefault="00286333" w:rsidP="00286333">
      <w:pPr>
        <w:tabs>
          <w:tab w:val="left" w:pos="708"/>
        </w:tabs>
        <w:jc w:val="both"/>
        <w:rPr>
          <w:rFonts w:cs="Arial"/>
          <w:bCs/>
          <w:szCs w:val="20"/>
        </w:rPr>
      </w:pPr>
    </w:p>
    <w:p w14:paraId="4EEEBBC2" w14:textId="584AA857" w:rsidR="00286333" w:rsidRDefault="00286333" w:rsidP="00286333">
      <w:pPr>
        <w:tabs>
          <w:tab w:val="left" w:pos="708"/>
        </w:tabs>
        <w:jc w:val="both"/>
        <w:rPr>
          <w:rFonts w:cs="Arial"/>
          <w:bCs/>
          <w:szCs w:val="20"/>
        </w:rPr>
      </w:pPr>
      <w:r>
        <w:rPr>
          <w:rFonts w:cs="Arial"/>
          <w:bCs/>
          <w:szCs w:val="20"/>
        </w:rPr>
        <w:t xml:space="preserve">S predlogom zakona se </w:t>
      </w:r>
      <w:r w:rsidRPr="00EF10BE">
        <w:rPr>
          <w:rFonts w:cs="Arial"/>
          <w:bCs/>
          <w:szCs w:val="20"/>
        </w:rPr>
        <w:t>določa</w:t>
      </w:r>
      <w:r w:rsidR="006F36AB">
        <w:rPr>
          <w:rFonts w:cs="Arial"/>
          <w:bCs/>
          <w:szCs w:val="20"/>
        </w:rPr>
        <w:t>ta</w:t>
      </w:r>
      <w:r w:rsidRPr="00EF10BE">
        <w:rPr>
          <w:rFonts w:cs="Arial"/>
          <w:bCs/>
          <w:szCs w:val="20"/>
        </w:rPr>
        <w:t xml:space="preserve"> pristojni organ in organ za reševanje</w:t>
      </w:r>
      <w:r>
        <w:rPr>
          <w:rFonts w:cs="Arial"/>
          <w:bCs/>
          <w:szCs w:val="20"/>
        </w:rPr>
        <w:t xml:space="preserve"> (v obeh primerih je to agencija)</w:t>
      </w:r>
      <w:r w:rsidRPr="00EF10BE">
        <w:rPr>
          <w:rFonts w:cs="Arial"/>
          <w:bCs/>
          <w:szCs w:val="20"/>
        </w:rPr>
        <w:t>, ureja način opravljanja nadzora, določajo nadzorni ukrepi, ureja postopek izrekanja nadzornih ukrepov ter določajo prekrški, ki jih pri izvajanju določb Uredbe 2021/23</w:t>
      </w:r>
      <w:r>
        <w:rPr>
          <w:rFonts w:cs="Arial"/>
          <w:bCs/>
          <w:szCs w:val="20"/>
        </w:rPr>
        <w:t>/EU</w:t>
      </w:r>
      <w:r w:rsidRPr="00EF10BE">
        <w:rPr>
          <w:rFonts w:cs="Arial"/>
          <w:bCs/>
          <w:szCs w:val="20"/>
        </w:rPr>
        <w:t xml:space="preserve"> izreka pristojni organi.</w:t>
      </w:r>
      <w:r>
        <w:rPr>
          <w:rFonts w:cs="Arial"/>
          <w:bCs/>
          <w:szCs w:val="20"/>
        </w:rPr>
        <w:t xml:space="preserve"> Trenutno sicer ni nobene CNS s sedežem v </w:t>
      </w:r>
      <w:r w:rsidR="007A2B56">
        <w:rPr>
          <w:rFonts w:cs="Arial"/>
          <w:bCs/>
          <w:szCs w:val="20"/>
        </w:rPr>
        <w:t xml:space="preserve">Republiki </w:t>
      </w:r>
      <w:r>
        <w:rPr>
          <w:rFonts w:cs="Arial"/>
          <w:bCs/>
          <w:szCs w:val="20"/>
        </w:rPr>
        <w:t xml:space="preserve">Sloveniji. </w:t>
      </w:r>
    </w:p>
    <w:p w14:paraId="6FF2AE92" w14:textId="77777777" w:rsidR="00A40F77" w:rsidRPr="00457816" w:rsidRDefault="00A40F77" w:rsidP="00A40F77">
      <w:pPr>
        <w:spacing w:line="240" w:lineRule="auto"/>
        <w:jc w:val="both"/>
        <w:rPr>
          <w:rFonts w:cs="Arial"/>
          <w:szCs w:val="20"/>
        </w:rPr>
      </w:pPr>
    </w:p>
    <w:p w14:paraId="4C200B54" w14:textId="77777777" w:rsidR="00A40F77" w:rsidRPr="00457816" w:rsidRDefault="00A40F77" w:rsidP="00A40F77">
      <w:pPr>
        <w:spacing w:line="240" w:lineRule="auto"/>
        <w:jc w:val="both"/>
        <w:rPr>
          <w:rFonts w:cs="Arial"/>
          <w:szCs w:val="20"/>
        </w:rPr>
      </w:pPr>
    </w:p>
    <w:p w14:paraId="045F6BC3" w14:textId="77777777" w:rsidR="00A40F77" w:rsidRPr="00457816" w:rsidRDefault="00A40F77" w:rsidP="006E7CDA">
      <w:pPr>
        <w:numPr>
          <w:ilvl w:val="0"/>
          <w:numId w:val="10"/>
        </w:numPr>
        <w:spacing w:line="240" w:lineRule="auto"/>
        <w:rPr>
          <w:rFonts w:cs="Arial"/>
          <w:b/>
          <w:szCs w:val="20"/>
        </w:rPr>
      </w:pPr>
      <w:r w:rsidRPr="00457816">
        <w:rPr>
          <w:rFonts w:cs="Arial"/>
          <w:b/>
          <w:szCs w:val="20"/>
        </w:rPr>
        <w:t>CILJI, NAČELA IN POGLAVITNE REŠITVE PREDLOGA ZAKONA</w:t>
      </w:r>
    </w:p>
    <w:p w14:paraId="5BB5CDF0" w14:textId="77777777" w:rsidR="00A40F77" w:rsidRPr="00457816" w:rsidRDefault="00A40F77" w:rsidP="00A40F77">
      <w:pPr>
        <w:spacing w:line="240" w:lineRule="auto"/>
        <w:jc w:val="both"/>
        <w:rPr>
          <w:rFonts w:cs="Arial"/>
          <w:szCs w:val="20"/>
        </w:rPr>
      </w:pPr>
    </w:p>
    <w:p w14:paraId="68AA4F92" w14:textId="77777777" w:rsidR="00A40F77" w:rsidRPr="00457816" w:rsidRDefault="00A40F77" w:rsidP="00A40F77">
      <w:pPr>
        <w:spacing w:line="240" w:lineRule="auto"/>
        <w:jc w:val="both"/>
        <w:rPr>
          <w:rFonts w:cs="Arial"/>
          <w:b/>
          <w:szCs w:val="20"/>
        </w:rPr>
      </w:pPr>
      <w:r w:rsidRPr="00457816">
        <w:rPr>
          <w:rFonts w:cs="Arial"/>
          <w:b/>
          <w:szCs w:val="20"/>
        </w:rPr>
        <w:t>2.1. Cilji</w:t>
      </w:r>
    </w:p>
    <w:p w14:paraId="68BB76A4" w14:textId="77777777" w:rsidR="00A40F77" w:rsidRPr="00457816" w:rsidRDefault="00A40F77" w:rsidP="00A40F77">
      <w:pPr>
        <w:spacing w:line="240" w:lineRule="auto"/>
        <w:jc w:val="both"/>
        <w:rPr>
          <w:rFonts w:cs="Arial"/>
          <w:szCs w:val="20"/>
        </w:rPr>
      </w:pPr>
    </w:p>
    <w:p w14:paraId="7AC37347" w14:textId="77777777" w:rsidR="00A40F77" w:rsidRPr="00457816" w:rsidRDefault="00A40F77" w:rsidP="00A40F77">
      <w:pPr>
        <w:spacing w:line="240" w:lineRule="auto"/>
        <w:jc w:val="both"/>
        <w:rPr>
          <w:rFonts w:cs="Arial"/>
          <w:szCs w:val="20"/>
        </w:rPr>
      </w:pPr>
      <w:r w:rsidRPr="00457816">
        <w:rPr>
          <w:rFonts w:cs="Arial"/>
          <w:szCs w:val="20"/>
        </w:rPr>
        <w:t xml:space="preserve">Cilj predloga zakona je ureditev izvajanja </w:t>
      </w:r>
      <w:r w:rsidRPr="00440F6B">
        <w:rPr>
          <w:rFonts w:cs="Arial"/>
          <w:szCs w:val="20"/>
        </w:rPr>
        <w:t xml:space="preserve">Uredbe </w:t>
      </w:r>
      <w:r w:rsidR="00440F6B" w:rsidRPr="00440F6B">
        <w:rPr>
          <w:rFonts w:cs="Arial"/>
          <w:szCs w:val="20"/>
        </w:rPr>
        <w:t>2021/23/EU</w:t>
      </w:r>
      <w:r w:rsidRPr="00440F6B">
        <w:rPr>
          <w:rFonts w:cs="Arial"/>
          <w:szCs w:val="20"/>
        </w:rPr>
        <w:t>.</w:t>
      </w:r>
    </w:p>
    <w:p w14:paraId="372A54BE" w14:textId="77777777" w:rsidR="00A40F77" w:rsidRPr="00457816" w:rsidRDefault="00A40F77" w:rsidP="00A40F77">
      <w:pPr>
        <w:spacing w:line="240" w:lineRule="auto"/>
        <w:jc w:val="both"/>
        <w:rPr>
          <w:rFonts w:cs="Arial"/>
          <w:szCs w:val="20"/>
        </w:rPr>
      </w:pPr>
    </w:p>
    <w:p w14:paraId="6E01D0DE" w14:textId="77777777" w:rsidR="00A40F77" w:rsidRPr="00457816" w:rsidRDefault="00A40F77" w:rsidP="00A40F77">
      <w:pPr>
        <w:spacing w:line="240" w:lineRule="auto"/>
        <w:jc w:val="both"/>
        <w:rPr>
          <w:rFonts w:cs="Arial"/>
          <w:szCs w:val="20"/>
        </w:rPr>
      </w:pPr>
    </w:p>
    <w:p w14:paraId="56B6B84D" w14:textId="77777777" w:rsidR="00A40F77" w:rsidRPr="00457816" w:rsidRDefault="00A40F77" w:rsidP="00A40F77">
      <w:pPr>
        <w:spacing w:line="240" w:lineRule="auto"/>
        <w:jc w:val="both"/>
        <w:rPr>
          <w:rFonts w:cs="Arial"/>
          <w:b/>
          <w:szCs w:val="20"/>
        </w:rPr>
      </w:pPr>
      <w:r w:rsidRPr="00457816">
        <w:rPr>
          <w:rFonts w:cs="Arial"/>
          <w:b/>
          <w:szCs w:val="20"/>
        </w:rPr>
        <w:t>2.2. Načela</w:t>
      </w:r>
    </w:p>
    <w:p w14:paraId="3AC9524A" w14:textId="77777777" w:rsidR="00A40F77" w:rsidRPr="00457816" w:rsidRDefault="00A40F77" w:rsidP="00A40F77">
      <w:pPr>
        <w:autoSpaceDE w:val="0"/>
        <w:autoSpaceDN w:val="0"/>
        <w:adjustRightInd w:val="0"/>
        <w:spacing w:line="240" w:lineRule="auto"/>
        <w:jc w:val="both"/>
        <w:rPr>
          <w:rFonts w:cs="Arial"/>
          <w:szCs w:val="20"/>
        </w:rPr>
      </w:pPr>
    </w:p>
    <w:p w14:paraId="5866C56F" w14:textId="77777777" w:rsidR="00A40F77" w:rsidRPr="00457816" w:rsidRDefault="00A40F77" w:rsidP="00A40F77">
      <w:pPr>
        <w:autoSpaceDE w:val="0"/>
        <w:autoSpaceDN w:val="0"/>
        <w:adjustRightInd w:val="0"/>
        <w:spacing w:line="240" w:lineRule="auto"/>
        <w:jc w:val="both"/>
        <w:rPr>
          <w:rFonts w:cs="Arial"/>
          <w:szCs w:val="20"/>
        </w:rPr>
      </w:pPr>
      <w:r w:rsidRPr="00457816">
        <w:rPr>
          <w:rFonts w:cs="Arial"/>
          <w:szCs w:val="20"/>
        </w:rPr>
        <w:t xml:space="preserve">Načela predloga zakona so: načelo enakopravne obravnave, preglednosti, skrbnega in učinkovitega nadzora, sorazmernih in odvračilnih sankcij </w:t>
      </w:r>
      <w:r w:rsidR="00E65BF2" w:rsidRPr="00457816">
        <w:rPr>
          <w:rFonts w:cs="Arial"/>
          <w:szCs w:val="20"/>
        </w:rPr>
        <w:t>ter</w:t>
      </w:r>
      <w:r w:rsidRPr="00457816">
        <w:rPr>
          <w:rFonts w:cs="Arial"/>
          <w:szCs w:val="20"/>
        </w:rPr>
        <w:t xml:space="preserve"> pravne jasnosti.</w:t>
      </w:r>
    </w:p>
    <w:p w14:paraId="79B12A62" w14:textId="77777777" w:rsidR="00A40F77" w:rsidRPr="00457816" w:rsidRDefault="00A40F77" w:rsidP="00A40F77">
      <w:pPr>
        <w:spacing w:line="240" w:lineRule="auto"/>
        <w:jc w:val="both"/>
        <w:rPr>
          <w:rFonts w:cs="Arial"/>
          <w:szCs w:val="20"/>
        </w:rPr>
      </w:pPr>
    </w:p>
    <w:p w14:paraId="1CB3E37F" w14:textId="77777777" w:rsidR="00A40F77" w:rsidRPr="00457816" w:rsidRDefault="00A40F77" w:rsidP="00A40F77">
      <w:pPr>
        <w:spacing w:line="240" w:lineRule="auto"/>
        <w:jc w:val="both"/>
        <w:rPr>
          <w:rFonts w:cs="Arial"/>
          <w:b/>
          <w:szCs w:val="20"/>
        </w:rPr>
      </w:pPr>
      <w:bookmarkStart w:id="6" w:name="_Hlk55899654"/>
      <w:bookmarkStart w:id="7" w:name="_Hlk36040354"/>
      <w:r w:rsidRPr="00457816">
        <w:rPr>
          <w:rFonts w:cs="Arial"/>
          <w:b/>
          <w:szCs w:val="20"/>
        </w:rPr>
        <w:t>2.3. Poglavitne rešitve</w:t>
      </w:r>
    </w:p>
    <w:bookmarkEnd w:id="6"/>
    <w:p w14:paraId="3C2B3636" w14:textId="77777777" w:rsidR="00A40F77" w:rsidRPr="00457816" w:rsidRDefault="00A40F77" w:rsidP="00A40F77">
      <w:pPr>
        <w:spacing w:line="240" w:lineRule="auto"/>
        <w:jc w:val="both"/>
        <w:rPr>
          <w:rFonts w:cs="Arial"/>
          <w:szCs w:val="20"/>
        </w:rPr>
      </w:pPr>
    </w:p>
    <w:p w14:paraId="60CB7C7F" w14:textId="5C47327E" w:rsidR="00286333" w:rsidRPr="00B93E78" w:rsidRDefault="00A40F77" w:rsidP="00286333">
      <w:pPr>
        <w:tabs>
          <w:tab w:val="left" w:pos="708"/>
        </w:tabs>
        <w:jc w:val="both"/>
        <w:rPr>
          <w:rFonts w:cs="Arial"/>
          <w:bCs/>
          <w:szCs w:val="20"/>
        </w:rPr>
      </w:pPr>
      <w:r w:rsidRPr="00440F6B">
        <w:rPr>
          <w:rFonts w:cs="Arial"/>
          <w:szCs w:val="20"/>
        </w:rPr>
        <w:t>V skladu s cilj</w:t>
      </w:r>
      <w:r w:rsidR="009E28F8" w:rsidRPr="00440F6B">
        <w:rPr>
          <w:rFonts w:cs="Arial"/>
          <w:szCs w:val="20"/>
        </w:rPr>
        <w:t>em</w:t>
      </w:r>
      <w:r w:rsidRPr="00440F6B">
        <w:rPr>
          <w:rFonts w:cs="Arial"/>
          <w:szCs w:val="20"/>
        </w:rPr>
        <w:t xml:space="preserve">, ki </w:t>
      </w:r>
      <w:r w:rsidR="009E28F8" w:rsidRPr="00440F6B">
        <w:rPr>
          <w:rFonts w:cs="Arial"/>
          <w:szCs w:val="20"/>
        </w:rPr>
        <w:t>je naveden</w:t>
      </w:r>
      <w:r w:rsidRPr="00440F6B">
        <w:rPr>
          <w:rFonts w:cs="Arial"/>
          <w:szCs w:val="20"/>
        </w:rPr>
        <w:t xml:space="preserve"> v točki 2.1. tega gradiva,</w:t>
      </w:r>
      <w:r w:rsidRPr="00286333">
        <w:rPr>
          <w:rFonts w:cs="Arial"/>
          <w:szCs w:val="20"/>
        </w:rPr>
        <w:t xml:space="preserve"> </w:t>
      </w:r>
      <w:r w:rsidR="00286333">
        <w:rPr>
          <w:rFonts w:cs="Arial"/>
          <w:szCs w:val="20"/>
        </w:rPr>
        <w:t>predlog zakona ureja p</w:t>
      </w:r>
      <w:r w:rsidR="00286333" w:rsidRPr="00B93E78">
        <w:rPr>
          <w:rFonts w:cs="Arial"/>
          <w:bCs/>
          <w:szCs w:val="20"/>
        </w:rPr>
        <w:t>ristojnost za nadzor nad izvajanjem Uredbe 2021/23/EU</w:t>
      </w:r>
      <w:r w:rsidR="00286333">
        <w:rPr>
          <w:rFonts w:cs="Arial"/>
          <w:bCs/>
          <w:szCs w:val="20"/>
        </w:rPr>
        <w:t>, ki</w:t>
      </w:r>
      <w:r w:rsidR="00286333" w:rsidRPr="00B93E78">
        <w:rPr>
          <w:rFonts w:cs="Arial"/>
          <w:bCs/>
          <w:szCs w:val="20"/>
        </w:rPr>
        <w:t xml:space="preserve"> je dodeljena </w:t>
      </w:r>
      <w:r w:rsidR="00F53832">
        <w:rPr>
          <w:rFonts w:cs="Arial"/>
          <w:bCs/>
          <w:szCs w:val="20"/>
        </w:rPr>
        <w:t>a</w:t>
      </w:r>
      <w:r w:rsidR="00286333" w:rsidRPr="00B93E78">
        <w:rPr>
          <w:rFonts w:cs="Arial"/>
          <w:bCs/>
          <w:szCs w:val="20"/>
        </w:rPr>
        <w:t>genciji.</w:t>
      </w:r>
      <w:r w:rsidR="00286333">
        <w:rPr>
          <w:rFonts w:cs="Arial"/>
          <w:bCs/>
          <w:szCs w:val="20"/>
        </w:rPr>
        <w:t xml:space="preserve"> Predlog zakona poleg tega ureja pristojnost </w:t>
      </w:r>
      <w:r w:rsidR="00286333" w:rsidRPr="00286333">
        <w:rPr>
          <w:rFonts w:cs="Arial"/>
          <w:bCs/>
          <w:szCs w:val="20"/>
        </w:rPr>
        <w:t>za uporabo instrumentov za reševanje in izvajanje pooblastil za reševanje, kot jih določa Uredba 2021/23/EU</w:t>
      </w:r>
      <w:r w:rsidR="00286333">
        <w:rPr>
          <w:rFonts w:cs="Arial"/>
          <w:bCs/>
          <w:szCs w:val="20"/>
        </w:rPr>
        <w:t>, ki je ravno tako</w:t>
      </w:r>
      <w:r w:rsidR="00286333" w:rsidRPr="00286333">
        <w:rPr>
          <w:rFonts w:cs="Arial"/>
          <w:bCs/>
          <w:szCs w:val="20"/>
        </w:rPr>
        <w:t xml:space="preserve"> dodeljena </w:t>
      </w:r>
      <w:r w:rsidR="00F53832">
        <w:rPr>
          <w:rFonts w:cs="Arial"/>
          <w:bCs/>
          <w:szCs w:val="20"/>
        </w:rPr>
        <w:t>a</w:t>
      </w:r>
      <w:r w:rsidR="00286333" w:rsidRPr="00286333">
        <w:rPr>
          <w:rFonts w:cs="Arial"/>
          <w:bCs/>
          <w:szCs w:val="20"/>
        </w:rPr>
        <w:t>genciji.</w:t>
      </w:r>
    </w:p>
    <w:p w14:paraId="79740DE4" w14:textId="77777777" w:rsidR="00A40F77" w:rsidRPr="00457816" w:rsidRDefault="00A40F77" w:rsidP="00A40F77">
      <w:pPr>
        <w:spacing w:line="240" w:lineRule="auto"/>
        <w:jc w:val="both"/>
        <w:rPr>
          <w:rFonts w:cs="Arial"/>
          <w:szCs w:val="20"/>
        </w:rPr>
      </w:pPr>
    </w:p>
    <w:bookmarkEnd w:id="5"/>
    <w:bookmarkEnd w:id="7"/>
    <w:p w14:paraId="7445EA65" w14:textId="77777777" w:rsidR="00A40F77" w:rsidRPr="00457816" w:rsidRDefault="00A40F77" w:rsidP="00A40F77">
      <w:pPr>
        <w:spacing w:line="240" w:lineRule="auto"/>
        <w:jc w:val="both"/>
        <w:rPr>
          <w:rFonts w:cs="Arial"/>
          <w:szCs w:val="20"/>
        </w:rPr>
      </w:pPr>
    </w:p>
    <w:p w14:paraId="393E2D96" w14:textId="77777777" w:rsidR="00A40F77" w:rsidRPr="00457816" w:rsidRDefault="00A40F77" w:rsidP="00A40F77">
      <w:pPr>
        <w:numPr>
          <w:ilvl w:val="0"/>
          <w:numId w:val="10"/>
        </w:numPr>
        <w:spacing w:line="240" w:lineRule="auto"/>
        <w:rPr>
          <w:rFonts w:cs="Arial"/>
          <w:b/>
          <w:szCs w:val="20"/>
        </w:rPr>
      </w:pPr>
      <w:r w:rsidRPr="00457816">
        <w:rPr>
          <w:rFonts w:cs="Arial"/>
          <w:b/>
          <w:szCs w:val="20"/>
        </w:rPr>
        <w:t>OCENA FINANČNIH POSLEDIC PREDLOGA ZAKONA ZA DRŽAVNI PRORAČUN IN DRUGA JAVNA FINANČNA SREDSTVA</w:t>
      </w:r>
    </w:p>
    <w:p w14:paraId="2167A7F0" w14:textId="77777777" w:rsidR="00A40F77" w:rsidRPr="00457816" w:rsidRDefault="00A40F77" w:rsidP="00A40F77">
      <w:pPr>
        <w:spacing w:line="240" w:lineRule="auto"/>
        <w:rPr>
          <w:rFonts w:cs="Arial"/>
          <w:b/>
          <w:szCs w:val="20"/>
        </w:rPr>
      </w:pPr>
    </w:p>
    <w:p w14:paraId="20A270DD" w14:textId="77777777" w:rsidR="00A40F77" w:rsidRPr="00457816" w:rsidRDefault="00A40F77" w:rsidP="00A40F77">
      <w:pPr>
        <w:spacing w:line="240" w:lineRule="auto"/>
        <w:rPr>
          <w:rFonts w:cs="Arial"/>
          <w:szCs w:val="20"/>
        </w:rPr>
      </w:pPr>
      <w:r w:rsidRPr="00457816">
        <w:rPr>
          <w:rFonts w:cs="Arial"/>
          <w:szCs w:val="20"/>
        </w:rPr>
        <w:t>Predlog zakona nima finančnih posledic za državni proračun in druga javna finančna sredstva.</w:t>
      </w:r>
    </w:p>
    <w:p w14:paraId="12D09D7D" w14:textId="77777777" w:rsidR="00A40F77" w:rsidRPr="00457816" w:rsidRDefault="00A40F77" w:rsidP="00A40F77">
      <w:pPr>
        <w:spacing w:line="240" w:lineRule="auto"/>
        <w:rPr>
          <w:rFonts w:cs="Arial"/>
          <w:szCs w:val="20"/>
        </w:rPr>
      </w:pPr>
    </w:p>
    <w:p w14:paraId="683677A9" w14:textId="77777777" w:rsidR="00A40F77" w:rsidRPr="00457816" w:rsidRDefault="00A40F77" w:rsidP="00A40F77">
      <w:pPr>
        <w:spacing w:line="240" w:lineRule="auto"/>
        <w:rPr>
          <w:rFonts w:cs="Arial"/>
          <w:szCs w:val="20"/>
        </w:rPr>
      </w:pPr>
    </w:p>
    <w:p w14:paraId="0C997187" w14:textId="77777777" w:rsidR="00A40F77" w:rsidRPr="00457816" w:rsidRDefault="00A40F77" w:rsidP="00A40F77">
      <w:pPr>
        <w:numPr>
          <w:ilvl w:val="0"/>
          <w:numId w:val="10"/>
        </w:numPr>
        <w:spacing w:line="240" w:lineRule="auto"/>
        <w:jc w:val="both"/>
        <w:rPr>
          <w:rFonts w:cs="Arial"/>
          <w:b/>
          <w:szCs w:val="20"/>
        </w:rPr>
      </w:pPr>
      <w:r w:rsidRPr="00457816">
        <w:rPr>
          <w:rFonts w:cs="Arial"/>
          <w:b/>
          <w:szCs w:val="20"/>
        </w:rPr>
        <w:t>NAVEDBA, DA SO SREDSTVA ZA IZVAJANJE ZAKONA V DRŽAVNEM PRORAČUNU ZAGOTOVLJENA, ČE PREDLOG ZAKONA PREDVIDEVA PORABO PRORAČUNSKIH SREDSTEV V OBDOBJU, ZA KATERO JE BIL DRŽAVNI PRORAČUN ŽE SPREJET</w:t>
      </w:r>
    </w:p>
    <w:p w14:paraId="75A5076E" w14:textId="77777777" w:rsidR="00A40F77" w:rsidRPr="00457816" w:rsidRDefault="00A40F77" w:rsidP="00A40F77">
      <w:pPr>
        <w:spacing w:line="240" w:lineRule="auto"/>
        <w:rPr>
          <w:rFonts w:cs="Arial"/>
          <w:szCs w:val="20"/>
        </w:rPr>
      </w:pPr>
    </w:p>
    <w:p w14:paraId="571AFA6D" w14:textId="77777777" w:rsidR="00A40F77" w:rsidRPr="00457816" w:rsidRDefault="0085342E" w:rsidP="00A40F77">
      <w:pPr>
        <w:spacing w:line="240" w:lineRule="auto"/>
        <w:rPr>
          <w:rFonts w:cs="Arial"/>
          <w:szCs w:val="20"/>
        </w:rPr>
      </w:pPr>
      <w:r w:rsidRPr="00457816">
        <w:rPr>
          <w:rFonts w:cs="Arial"/>
          <w:szCs w:val="20"/>
        </w:rPr>
        <w:t xml:space="preserve">Za izvajanje zakona niso potrebna dodatna finančna sredstva v sprejetem državnem proračunu. </w:t>
      </w:r>
    </w:p>
    <w:p w14:paraId="4105FDFE" w14:textId="77777777" w:rsidR="008329C4" w:rsidRPr="00457816" w:rsidRDefault="008329C4" w:rsidP="00A40F77">
      <w:pPr>
        <w:spacing w:line="240" w:lineRule="auto"/>
        <w:rPr>
          <w:rFonts w:cs="Arial"/>
          <w:szCs w:val="20"/>
        </w:rPr>
      </w:pPr>
    </w:p>
    <w:p w14:paraId="1DEDBD50" w14:textId="77777777" w:rsidR="00A40F77" w:rsidRPr="00457816" w:rsidRDefault="00A40F77" w:rsidP="00A40F77">
      <w:pPr>
        <w:spacing w:line="240" w:lineRule="auto"/>
        <w:jc w:val="both"/>
        <w:rPr>
          <w:rFonts w:cs="Arial"/>
          <w:szCs w:val="20"/>
        </w:rPr>
      </w:pPr>
    </w:p>
    <w:p w14:paraId="448456D7" w14:textId="77777777" w:rsidR="00A40F77" w:rsidRPr="00457816" w:rsidRDefault="00A40F77" w:rsidP="00A40F77">
      <w:pPr>
        <w:numPr>
          <w:ilvl w:val="0"/>
          <w:numId w:val="10"/>
        </w:numPr>
        <w:spacing w:line="240" w:lineRule="auto"/>
        <w:jc w:val="both"/>
        <w:rPr>
          <w:rFonts w:cs="Arial"/>
          <w:b/>
          <w:szCs w:val="20"/>
        </w:rPr>
      </w:pPr>
      <w:bookmarkStart w:id="8" w:name="_Hlk55537161"/>
      <w:r w:rsidRPr="00457816">
        <w:rPr>
          <w:rFonts w:cs="Arial"/>
          <w:b/>
          <w:szCs w:val="20"/>
        </w:rPr>
        <w:t xml:space="preserve">PRIKAZ UREDITVE V DRUGIH PRAVNIH SISTEMIH </w:t>
      </w:r>
      <w:bookmarkEnd w:id="8"/>
      <w:r w:rsidRPr="00457816">
        <w:rPr>
          <w:rFonts w:cs="Arial"/>
          <w:b/>
          <w:szCs w:val="20"/>
        </w:rPr>
        <w:t>IN PRILAGOJENOSTI PREDLAGANE UREDITVE PRAVU EVROPSKE UNIJE</w:t>
      </w:r>
    </w:p>
    <w:p w14:paraId="24045976" w14:textId="77777777" w:rsidR="00A40F77" w:rsidRPr="00457816" w:rsidRDefault="00A40F77" w:rsidP="00A40F77">
      <w:pPr>
        <w:spacing w:line="240" w:lineRule="auto"/>
        <w:jc w:val="both"/>
        <w:rPr>
          <w:rFonts w:cs="Arial"/>
          <w:szCs w:val="20"/>
          <w:lang w:eastAsia="sl-SI"/>
        </w:rPr>
      </w:pPr>
    </w:p>
    <w:p w14:paraId="55E8D829" w14:textId="77777777" w:rsidR="00A40F77" w:rsidRPr="00457816" w:rsidRDefault="00A40F77" w:rsidP="00A40F77">
      <w:pPr>
        <w:autoSpaceDE w:val="0"/>
        <w:autoSpaceDN w:val="0"/>
        <w:adjustRightInd w:val="0"/>
        <w:spacing w:line="240" w:lineRule="auto"/>
        <w:jc w:val="both"/>
        <w:rPr>
          <w:rFonts w:cs="Arial"/>
          <w:b/>
          <w:bCs/>
          <w:szCs w:val="20"/>
        </w:rPr>
      </w:pPr>
      <w:r w:rsidRPr="00457816">
        <w:rPr>
          <w:rFonts w:cs="Arial"/>
          <w:b/>
          <w:bCs/>
          <w:szCs w:val="20"/>
        </w:rPr>
        <w:t>Prilagojenost predlagane ureditve pravu Evropske unije</w:t>
      </w:r>
    </w:p>
    <w:p w14:paraId="60B983FF" w14:textId="77777777" w:rsidR="00A40F77" w:rsidRPr="00457816" w:rsidRDefault="00A40F77" w:rsidP="00A40F77">
      <w:pPr>
        <w:spacing w:line="240" w:lineRule="auto"/>
        <w:jc w:val="both"/>
        <w:rPr>
          <w:rFonts w:cs="Arial"/>
          <w:szCs w:val="20"/>
        </w:rPr>
      </w:pPr>
    </w:p>
    <w:p w14:paraId="4809A514" w14:textId="77777777" w:rsidR="00A40F77" w:rsidRPr="00440F6B" w:rsidRDefault="00A40F77" w:rsidP="00A40F77">
      <w:pPr>
        <w:spacing w:line="240" w:lineRule="auto"/>
        <w:jc w:val="both"/>
        <w:rPr>
          <w:rFonts w:cs="Arial"/>
          <w:szCs w:val="20"/>
        </w:rPr>
      </w:pPr>
      <w:r w:rsidRPr="00440F6B">
        <w:rPr>
          <w:rFonts w:cs="Arial"/>
          <w:szCs w:val="20"/>
        </w:rPr>
        <w:t>Predlog zakona je prilagojen pravu E</w:t>
      </w:r>
      <w:r w:rsidR="00784D3D">
        <w:rPr>
          <w:rFonts w:cs="Arial"/>
          <w:szCs w:val="20"/>
        </w:rPr>
        <w:t>vropske unije (v nadaljnjem besedilu: E</w:t>
      </w:r>
      <w:r w:rsidRPr="00440F6B">
        <w:rPr>
          <w:rFonts w:cs="Arial"/>
          <w:szCs w:val="20"/>
        </w:rPr>
        <w:t>U</w:t>
      </w:r>
      <w:r w:rsidR="00784D3D">
        <w:rPr>
          <w:rFonts w:cs="Arial"/>
          <w:szCs w:val="20"/>
        </w:rPr>
        <w:t>)</w:t>
      </w:r>
      <w:r w:rsidRPr="00440F6B">
        <w:rPr>
          <w:rFonts w:cs="Arial"/>
          <w:szCs w:val="20"/>
        </w:rPr>
        <w:t xml:space="preserve">, saj gre za predpis, ki ureja izvajanje Uredbe </w:t>
      </w:r>
      <w:r w:rsidR="00440F6B" w:rsidRPr="00440F6B">
        <w:rPr>
          <w:rFonts w:cs="Arial"/>
          <w:szCs w:val="20"/>
        </w:rPr>
        <w:t>2021/23/EU</w:t>
      </w:r>
      <w:r w:rsidRPr="00440F6B">
        <w:rPr>
          <w:rFonts w:cs="Arial"/>
          <w:szCs w:val="20"/>
        </w:rPr>
        <w:t>.</w:t>
      </w:r>
    </w:p>
    <w:p w14:paraId="350EC922" w14:textId="77777777" w:rsidR="00A40F77" w:rsidRPr="00C26ABF" w:rsidRDefault="00A40F77" w:rsidP="00A40F77">
      <w:pPr>
        <w:spacing w:line="240" w:lineRule="auto"/>
        <w:jc w:val="both"/>
        <w:rPr>
          <w:rFonts w:cs="Arial"/>
          <w:szCs w:val="20"/>
          <w:highlight w:val="yellow"/>
        </w:rPr>
      </w:pPr>
    </w:p>
    <w:p w14:paraId="1346E12A" w14:textId="77777777" w:rsidR="00A40F77" w:rsidRPr="00440F6B" w:rsidRDefault="00A40F77" w:rsidP="00A40F77">
      <w:pPr>
        <w:spacing w:line="240" w:lineRule="auto"/>
        <w:jc w:val="both"/>
        <w:rPr>
          <w:rFonts w:cs="Arial"/>
          <w:szCs w:val="20"/>
        </w:rPr>
      </w:pPr>
      <w:r w:rsidRPr="00440F6B">
        <w:rPr>
          <w:rFonts w:cs="Arial"/>
          <w:szCs w:val="20"/>
        </w:rPr>
        <w:t xml:space="preserve">Predlog zakona je usklajen s pravnim redom EU, pri čemer gre za harmonizacijo zakonodaje znotraj EU in ureditev izvajanja uredbe EU v nacionalni zakonodaji. </w:t>
      </w:r>
    </w:p>
    <w:p w14:paraId="2138CA7F" w14:textId="77777777" w:rsidR="00A40F77" w:rsidRPr="00C26ABF" w:rsidRDefault="00A40F77" w:rsidP="00A40F77">
      <w:pPr>
        <w:autoSpaceDE w:val="0"/>
        <w:autoSpaceDN w:val="0"/>
        <w:adjustRightInd w:val="0"/>
        <w:spacing w:line="240" w:lineRule="auto"/>
        <w:jc w:val="both"/>
        <w:rPr>
          <w:rFonts w:cs="Arial"/>
          <w:b/>
          <w:bCs/>
          <w:szCs w:val="20"/>
          <w:highlight w:val="yellow"/>
        </w:rPr>
      </w:pPr>
    </w:p>
    <w:p w14:paraId="1ABD337E" w14:textId="77777777" w:rsidR="00A40F77" w:rsidRPr="00653132" w:rsidRDefault="0099711B" w:rsidP="00A40F77">
      <w:pPr>
        <w:autoSpaceDE w:val="0"/>
        <w:autoSpaceDN w:val="0"/>
        <w:adjustRightInd w:val="0"/>
        <w:spacing w:line="240" w:lineRule="auto"/>
        <w:jc w:val="both"/>
        <w:rPr>
          <w:rFonts w:cs="Arial"/>
          <w:b/>
          <w:bCs/>
          <w:szCs w:val="20"/>
        </w:rPr>
      </w:pPr>
      <w:r w:rsidRPr="00653132">
        <w:rPr>
          <w:rFonts w:cs="Arial"/>
          <w:b/>
          <w:bCs/>
          <w:szCs w:val="20"/>
        </w:rPr>
        <w:t>Hrvaška</w:t>
      </w:r>
    </w:p>
    <w:p w14:paraId="676D3BF1" w14:textId="09B1FCFD" w:rsidR="00A40F77" w:rsidRPr="00C26ABF" w:rsidRDefault="00653132" w:rsidP="00A40F77">
      <w:pPr>
        <w:spacing w:line="240" w:lineRule="auto"/>
        <w:jc w:val="both"/>
        <w:rPr>
          <w:rFonts w:cs="Arial"/>
          <w:szCs w:val="20"/>
          <w:highlight w:val="yellow"/>
        </w:rPr>
      </w:pPr>
      <w:r>
        <w:rPr>
          <w:rFonts w:cs="Arial"/>
          <w:szCs w:val="20"/>
        </w:rPr>
        <w:t xml:space="preserve">Na Hrvaškem je izvajanje zakonodajnega okvira v povezavi s </w:t>
      </w:r>
      <w:r w:rsidRPr="00653132">
        <w:rPr>
          <w:rFonts w:cs="Arial"/>
          <w:szCs w:val="20"/>
        </w:rPr>
        <w:t>centraln</w:t>
      </w:r>
      <w:r>
        <w:rPr>
          <w:rFonts w:cs="Arial"/>
          <w:szCs w:val="20"/>
        </w:rPr>
        <w:t>imi</w:t>
      </w:r>
      <w:r w:rsidRPr="00653132">
        <w:rPr>
          <w:rFonts w:cs="Arial"/>
          <w:szCs w:val="20"/>
        </w:rPr>
        <w:t xml:space="preserve"> nasprotni</w:t>
      </w:r>
      <w:r>
        <w:rPr>
          <w:rFonts w:cs="Arial"/>
          <w:szCs w:val="20"/>
        </w:rPr>
        <w:t>mi</w:t>
      </w:r>
      <w:r w:rsidRPr="00653132">
        <w:rPr>
          <w:rFonts w:cs="Arial"/>
          <w:szCs w:val="20"/>
        </w:rPr>
        <w:t xml:space="preserve"> stranka</w:t>
      </w:r>
      <w:r>
        <w:rPr>
          <w:rFonts w:cs="Arial"/>
          <w:szCs w:val="20"/>
        </w:rPr>
        <w:t>mi zagotovljeno z Zakonom</w:t>
      </w:r>
      <w:r w:rsidRPr="00653132">
        <w:rPr>
          <w:rFonts w:cs="Arial"/>
          <w:szCs w:val="20"/>
        </w:rPr>
        <w:t xml:space="preserve"> o izvajanju Uredbe (EU) št. 648/2012 Evropskega parlamenta in Sveta z dne 4. julija 2012 o OTC izvedenih finančnih instrumentih, centralni nasprotni stranki in </w:t>
      </w:r>
      <w:proofErr w:type="spellStart"/>
      <w:r w:rsidRPr="00653132">
        <w:rPr>
          <w:rFonts w:cs="Arial"/>
          <w:szCs w:val="20"/>
        </w:rPr>
        <w:t>repozitoriju</w:t>
      </w:r>
      <w:proofErr w:type="spellEnd"/>
      <w:r w:rsidRPr="00653132">
        <w:rPr>
          <w:rFonts w:cs="Arial"/>
          <w:szCs w:val="20"/>
        </w:rPr>
        <w:t xml:space="preserve"> poslov (Ur</w:t>
      </w:r>
      <w:r w:rsidR="00784D3D">
        <w:rPr>
          <w:rFonts w:cs="Arial"/>
          <w:szCs w:val="20"/>
        </w:rPr>
        <w:t>adni list Republike Hrvaške</w:t>
      </w:r>
      <w:r w:rsidRPr="00653132">
        <w:rPr>
          <w:rFonts w:cs="Arial"/>
          <w:szCs w:val="20"/>
        </w:rPr>
        <w:t>. št. 54/13)</w:t>
      </w:r>
      <w:r>
        <w:rPr>
          <w:rFonts w:cs="Arial"/>
          <w:szCs w:val="20"/>
        </w:rPr>
        <w:t>. Naveden</w:t>
      </w:r>
      <w:r w:rsidR="00784D3D">
        <w:rPr>
          <w:rFonts w:cs="Arial"/>
          <w:szCs w:val="20"/>
        </w:rPr>
        <w:t>i</w:t>
      </w:r>
      <w:r>
        <w:rPr>
          <w:rFonts w:cs="Arial"/>
          <w:szCs w:val="20"/>
        </w:rPr>
        <w:t xml:space="preserve"> zakon</w:t>
      </w:r>
      <w:r w:rsidRPr="00653132">
        <w:rPr>
          <w:rFonts w:cs="Arial"/>
          <w:szCs w:val="20"/>
        </w:rPr>
        <w:t xml:space="preserve"> določa, da sta </w:t>
      </w:r>
      <w:r>
        <w:rPr>
          <w:rFonts w:cs="Arial"/>
          <w:szCs w:val="20"/>
        </w:rPr>
        <w:t>Hrvaška agencija za nadzor finančnih storitev (v nadalj</w:t>
      </w:r>
      <w:r w:rsidR="00784D3D">
        <w:rPr>
          <w:rFonts w:cs="Arial"/>
          <w:szCs w:val="20"/>
        </w:rPr>
        <w:t>njem besedil</w:t>
      </w:r>
      <w:r>
        <w:rPr>
          <w:rFonts w:cs="Arial"/>
          <w:szCs w:val="20"/>
        </w:rPr>
        <w:t>u: HANFA)</w:t>
      </w:r>
      <w:r w:rsidRPr="00653132">
        <w:rPr>
          <w:rFonts w:cs="Arial"/>
          <w:szCs w:val="20"/>
        </w:rPr>
        <w:t xml:space="preserve"> in Hrvaška narodna banka pristojna organa za </w:t>
      </w:r>
      <w:r w:rsidRPr="00653132">
        <w:rPr>
          <w:rFonts w:cs="Arial"/>
          <w:szCs w:val="20"/>
        </w:rPr>
        <w:lastRenderedPageBreak/>
        <w:t xml:space="preserve">nadzor. Z vidika uporabe </w:t>
      </w:r>
      <w:r>
        <w:rPr>
          <w:rFonts w:cs="Arial"/>
          <w:szCs w:val="20"/>
        </w:rPr>
        <w:t xml:space="preserve">Uredbe </w:t>
      </w:r>
      <w:r w:rsidRPr="00EF10BE">
        <w:rPr>
          <w:rFonts w:cs="Arial"/>
          <w:bCs/>
          <w:szCs w:val="20"/>
        </w:rPr>
        <w:t>648/2012/EU</w:t>
      </w:r>
      <w:r w:rsidRPr="00653132">
        <w:rPr>
          <w:rFonts w:cs="Arial"/>
          <w:szCs w:val="20"/>
        </w:rPr>
        <w:t xml:space="preserve"> H</w:t>
      </w:r>
      <w:r>
        <w:rPr>
          <w:rFonts w:cs="Arial"/>
          <w:szCs w:val="20"/>
        </w:rPr>
        <w:t xml:space="preserve">ANFA </w:t>
      </w:r>
      <w:r w:rsidRPr="00653132">
        <w:rPr>
          <w:rFonts w:cs="Arial"/>
          <w:szCs w:val="20"/>
        </w:rPr>
        <w:t xml:space="preserve">nadzoruje pravne osebe, ki jih </w:t>
      </w:r>
      <w:r>
        <w:rPr>
          <w:rFonts w:cs="Arial"/>
          <w:szCs w:val="20"/>
        </w:rPr>
        <w:t xml:space="preserve">Uredba </w:t>
      </w:r>
      <w:r w:rsidRPr="00EF10BE">
        <w:rPr>
          <w:rFonts w:cs="Arial"/>
          <w:bCs/>
          <w:szCs w:val="20"/>
        </w:rPr>
        <w:t>648/2012/EU</w:t>
      </w:r>
      <w:r w:rsidRPr="00653132">
        <w:rPr>
          <w:rFonts w:cs="Arial"/>
          <w:szCs w:val="20"/>
        </w:rPr>
        <w:t xml:space="preserve"> opredeljuje kot »finančne nasprotne stranke« (z izjemo kreditnih institucij, ki jih nadzoruje Hrvaška narodna banka) in »nefinančne nasprotne stranke«.</w:t>
      </w:r>
    </w:p>
    <w:p w14:paraId="64A17E37" w14:textId="77777777" w:rsidR="00A40F77" w:rsidRPr="00C26ABF" w:rsidRDefault="00A40F77" w:rsidP="00A40F77">
      <w:pPr>
        <w:spacing w:line="240" w:lineRule="auto"/>
        <w:jc w:val="both"/>
        <w:rPr>
          <w:rFonts w:cs="Arial"/>
          <w:szCs w:val="20"/>
          <w:highlight w:val="yellow"/>
        </w:rPr>
      </w:pPr>
    </w:p>
    <w:p w14:paraId="2273F2E0" w14:textId="77777777" w:rsidR="00A40F77" w:rsidRPr="004D2AC5" w:rsidRDefault="00466136" w:rsidP="004D2AC5">
      <w:pPr>
        <w:autoSpaceDE w:val="0"/>
        <w:autoSpaceDN w:val="0"/>
        <w:adjustRightInd w:val="0"/>
        <w:spacing w:line="240" w:lineRule="auto"/>
        <w:jc w:val="both"/>
        <w:rPr>
          <w:rFonts w:cs="Arial"/>
          <w:b/>
          <w:bCs/>
          <w:szCs w:val="20"/>
        </w:rPr>
      </w:pPr>
      <w:r>
        <w:rPr>
          <w:rFonts w:cs="Arial"/>
          <w:b/>
          <w:bCs/>
          <w:szCs w:val="20"/>
        </w:rPr>
        <w:t>Nizozemska</w:t>
      </w:r>
    </w:p>
    <w:p w14:paraId="55394E9F" w14:textId="77777777" w:rsidR="00A40F77" w:rsidRPr="00881B47" w:rsidRDefault="00466136" w:rsidP="00881B47">
      <w:pPr>
        <w:spacing w:line="240" w:lineRule="auto"/>
        <w:jc w:val="both"/>
        <w:rPr>
          <w:rFonts w:cs="Arial"/>
          <w:szCs w:val="20"/>
        </w:rPr>
      </w:pPr>
      <w:r>
        <w:rPr>
          <w:rFonts w:cs="Arial"/>
          <w:szCs w:val="20"/>
        </w:rPr>
        <w:t>Na Nizozemskem izvajanje</w:t>
      </w:r>
      <w:r w:rsidRPr="00466136">
        <w:t xml:space="preserve"> </w:t>
      </w:r>
      <w:r>
        <w:t xml:space="preserve">nadzora nad </w:t>
      </w:r>
      <w:r w:rsidRPr="00466136">
        <w:rPr>
          <w:rFonts w:cs="Arial"/>
          <w:szCs w:val="20"/>
        </w:rPr>
        <w:t>zakonodajn</w:t>
      </w:r>
      <w:r>
        <w:rPr>
          <w:rFonts w:cs="Arial"/>
          <w:szCs w:val="20"/>
        </w:rPr>
        <w:t>im</w:t>
      </w:r>
      <w:r w:rsidRPr="00466136">
        <w:rPr>
          <w:rFonts w:cs="Arial"/>
          <w:szCs w:val="20"/>
        </w:rPr>
        <w:t xml:space="preserve"> okvir</w:t>
      </w:r>
      <w:r>
        <w:rPr>
          <w:rFonts w:cs="Arial"/>
          <w:szCs w:val="20"/>
        </w:rPr>
        <w:t>om</w:t>
      </w:r>
      <w:r w:rsidRPr="00466136">
        <w:rPr>
          <w:rFonts w:cs="Arial"/>
          <w:szCs w:val="20"/>
        </w:rPr>
        <w:t xml:space="preserve"> v povezavi s centralnimi nasprotnimi strankami</w:t>
      </w:r>
      <w:r>
        <w:rPr>
          <w:rFonts w:cs="Arial"/>
          <w:szCs w:val="20"/>
        </w:rPr>
        <w:t xml:space="preserve"> izvajata </w:t>
      </w:r>
      <w:r w:rsidR="00345FF1" w:rsidRPr="00345FF1">
        <w:rPr>
          <w:rFonts w:cs="Arial"/>
          <w:szCs w:val="20"/>
        </w:rPr>
        <w:t xml:space="preserve">Nizozemski organ za finančne trge </w:t>
      </w:r>
      <w:r w:rsidR="00345FF1">
        <w:rPr>
          <w:rFonts w:cs="Arial"/>
          <w:szCs w:val="20"/>
        </w:rPr>
        <w:t>(</w:t>
      </w:r>
      <w:r w:rsidRPr="00466136">
        <w:rPr>
          <w:rFonts w:cs="Arial"/>
          <w:szCs w:val="20"/>
        </w:rPr>
        <w:t>AFM</w:t>
      </w:r>
      <w:r w:rsidR="00345FF1">
        <w:rPr>
          <w:rFonts w:cs="Arial"/>
          <w:szCs w:val="20"/>
        </w:rPr>
        <w:t>)</w:t>
      </w:r>
      <w:r w:rsidRPr="00466136">
        <w:rPr>
          <w:rFonts w:cs="Arial"/>
          <w:szCs w:val="20"/>
        </w:rPr>
        <w:t xml:space="preserve"> </w:t>
      </w:r>
      <w:r>
        <w:rPr>
          <w:rFonts w:cs="Arial"/>
          <w:szCs w:val="20"/>
        </w:rPr>
        <w:t>in</w:t>
      </w:r>
      <w:r w:rsidRPr="00466136">
        <w:rPr>
          <w:rFonts w:cs="Arial"/>
          <w:szCs w:val="20"/>
        </w:rPr>
        <w:t xml:space="preserve"> </w:t>
      </w:r>
      <w:r w:rsidR="00345FF1">
        <w:rPr>
          <w:rFonts w:cs="Arial"/>
          <w:szCs w:val="20"/>
        </w:rPr>
        <w:t>Nizozemska centralna banka (</w:t>
      </w:r>
      <w:r w:rsidRPr="00466136">
        <w:rPr>
          <w:rFonts w:cs="Arial"/>
          <w:szCs w:val="20"/>
        </w:rPr>
        <w:t>DNB</w:t>
      </w:r>
      <w:r w:rsidR="00345FF1">
        <w:rPr>
          <w:rFonts w:cs="Arial"/>
          <w:szCs w:val="20"/>
        </w:rPr>
        <w:t>). Oba organa</w:t>
      </w:r>
      <w:r>
        <w:rPr>
          <w:rFonts w:cs="Arial"/>
          <w:szCs w:val="20"/>
        </w:rPr>
        <w:t xml:space="preserve"> zagotavljata skladnost z Uredbo </w:t>
      </w:r>
      <w:r w:rsidRPr="00EF10BE">
        <w:rPr>
          <w:rFonts w:cs="Arial"/>
          <w:bCs/>
          <w:szCs w:val="20"/>
        </w:rPr>
        <w:t>648/2012/EU</w:t>
      </w:r>
      <w:r w:rsidRPr="00466136">
        <w:rPr>
          <w:rFonts w:cs="Arial"/>
          <w:szCs w:val="20"/>
        </w:rPr>
        <w:t xml:space="preserve">. </w:t>
      </w:r>
      <w:r w:rsidR="00345FF1">
        <w:rPr>
          <w:rFonts w:cs="Arial"/>
          <w:szCs w:val="20"/>
        </w:rPr>
        <w:t xml:space="preserve">Razdelitev njunih nadzornih pristojnosti </w:t>
      </w:r>
      <w:r w:rsidR="00881B47">
        <w:rPr>
          <w:rFonts w:cs="Arial"/>
          <w:szCs w:val="20"/>
        </w:rPr>
        <w:t>je določena</w:t>
      </w:r>
      <w:r w:rsidRPr="00466136">
        <w:rPr>
          <w:rFonts w:cs="Arial"/>
          <w:szCs w:val="20"/>
        </w:rPr>
        <w:t xml:space="preserve"> v oddelku 2h odloka o izvajanju predpisov EU o finančnih trgih</w:t>
      </w:r>
      <w:r w:rsidR="00881B47">
        <w:rPr>
          <w:rFonts w:cs="Arial"/>
          <w:szCs w:val="20"/>
        </w:rPr>
        <w:t xml:space="preserve"> (</w:t>
      </w:r>
      <w:proofErr w:type="spellStart"/>
      <w:r w:rsidR="00881B47" w:rsidRPr="00881B47">
        <w:rPr>
          <w:rFonts w:cs="Arial"/>
          <w:i/>
          <w:iCs/>
          <w:szCs w:val="20"/>
        </w:rPr>
        <w:t>Staatsblad</w:t>
      </w:r>
      <w:proofErr w:type="spellEnd"/>
      <w:r w:rsidR="00881B47" w:rsidRPr="00881B47">
        <w:rPr>
          <w:rFonts w:cs="Arial"/>
          <w:i/>
          <w:iCs/>
          <w:szCs w:val="20"/>
        </w:rPr>
        <w:t xml:space="preserve"> van </w:t>
      </w:r>
      <w:proofErr w:type="spellStart"/>
      <w:r w:rsidR="00881B47" w:rsidRPr="00881B47">
        <w:rPr>
          <w:rFonts w:cs="Arial"/>
          <w:i/>
          <w:iCs/>
          <w:szCs w:val="20"/>
        </w:rPr>
        <w:t>het</w:t>
      </w:r>
      <w:proofErr w:type="spellEnd"/>
      <w:r w:rsidR="00881B47" w:rsidRPr="00881B47">
        <w:rPr>
          <w:rFonts w:cs="Arial"/>
          <w:i/>
          <w:iCs/>
          <w:szCs w:val="20"/>
        </w:rPr>
        <w:t xml:space="preserve"> </w:t>
      </w:r>
      <w:proofErr w:type="spellStart"/>
      <w:r w:rsidR="00881B47" w:rsidRPr="00881B47">
        <w:rPr>
          <w:rFonts w:cs="Arial"/>
          <w:i/>
          <w:iCs/>
          <w:szCs w:val="20"/>
        </w:rPr>
        <w:t>Koninkrijk</w:t>
      </w:r>
      <w:proofErr w:type="spellEnd"/>
      <w:r w:rsidR="00881B47" w:rsidRPr="00881B47">
        <w:rPr>
          <w:rFonts w:cs="Arial"/>
          <w:i/>
          <w:iCs/>
          <w:szCs w:val="20"/>
        </w:rPr>
        <w:t xml:space="preserve"> der </w:t>
      </w:r>
      <w:proofErr w:type="spellStart"/>
      <w:r w:rsidR="00881B47" w:rsidRPr="00881B47">
        <w:rPr>
          <w:rFonts w:cs="Arial"/>
          <w:i/>
          <w:iCs/>
          <w:szCs w:val="20"/>
        </w:rPr>
        <w:t>Nederlanden</w:t>
      </w:r>
      <w:proofErr w:type="spellEnd"/>
      <w:r w:rsidR="00881B47">
        <w:rPr>
          <w:rFonts w:cs="Arial"/>
          <w:szCs w:val="20"/>
        </w:rPr>
        <w:t>)</w:t>
      </w:r>
      <w:r w:rsidRPr="00466136">
        <w:rPr>
          <w:rFonts w:cs="Arial"/>
          <w:szCs w:val="20"/>
        </w:rPr>
        <w:t xml:space="preserve">. DNB je pristojni </w:t>
      </w:r>
      <w:r w:rsidR="00345FF1">
        <w:rPr>
          <w:rFonts w:cs="Arial"/>
          <w:szCs w:val="20"/>
        </w:rPr>
        <w:t>organ</w:t>
      </w:r>
      <w:r w:rsidRPr="00466136">
        <w:rPr>
          <w:rFonts w:cs="Arial"/>
          <w:szCs w:val="20"/>
        </w:rPr>
        <w:t xml:space="preserve"> za banke, (po)zavarovalnice in pokojninske sklade</w:t>
      </w:r>
      <w:r w:rsidR="00345FF1">
        <w:rPr>
          <w:rFonts w:cs="Arial"/>
          <w:szCs w:val="20"/>
        </w:rPr>
        <w:t xml:space="preserve">. </w:t>
      </w:r>
      <w:r w:rsidRPr="00466136">
        <w:rPr>
          <w:rFonts w:cs="Arial"/>
          <w:szCs w:val="20"/>
        </w:rPr>
        <w:t xml:space="preserve">AFM </w:t>
      </w:r>
      <w:r w:rsidR="00345FF1">
        <w:rPr>
          <w:rFonts w:cs="Arial"/>
          <w:szCs w:val="20"/>
        </w:rPr>
        <w:t xml:space="preserve">pa </w:t>
      </w:r>
      <w:r w:rsidRPr="00466136">
        <w:rPr>
          <w:rFonts w:cs="Arial"/>
          <w:szCs w:val="20"/>
        </w:rPr>
        <w:t xml:space="preserve">je pristojni nadzornik za </w:t>
      </w:r>
      <w:r w:rsidR="00345FF1">
        <w:rPr>
          <w:rFonts w:cs="Arial"/>
          <w:szCs w:val="20"/>
        </w:rPr>
        <w:t>centralne nasprotne stranke</w:t>
      </w:r>
      <w:r w:rsidRPr="00466136">
        <w:rPr>
          <w:rFonts w:cs="Arial"/>
          <w:szCs w:val="20"/>
        </w:rPr>
        <w:t>.</w:t>
      </w:r>
    </w:p>
    <w:p w14:paraId="1289FC09" w14:textId="77777777" w:rsidR="00466136" w:rsidRPr="00C26ABF" w:rsidRDefault="00466136" w:rsidP="00A40F77">
      <w:pPr>
        <w:spacing w:line="240" w:lineRule="auto"/>
        <w:jc w:val="both"/>
        <w:rPr>
          <w:rFonts w:cs="Arial"/>
          <w:szCs w:val="20"/>
          <w:highlight w:val="yellow"/>
        </w:rPr>
      </w:pPr>
    </w:p>
    <w:p w14:paraId="5296A9AE" w14:textId="77777777" w:rsidR="00A40F77" w:rsidRPr="008C32C0" w:rsidRDefault="00A40F77" w:rsidP="00A40F77">
      <w:pPr>
        <w:autoSpaceDE w:val="0"/>
        <w:autoSpaceDN w:val="0"/>
        <w:adjustRightInd w:val="0"/>
        <w:spacing w:line="240" w:lineRule="auto"/>
        <w:jc w:val="both"/>
        <w:rPr>
          <w:rFonts w:cs="Arial"/>
          <w:b/>
          <w:bCs/>
          <w:szCs w:val="20"/>
        </w:rPr>
      </w:pPr>
      <w:r w:rsidRPr="008C32C0">
        <w:rPr>
          <w:rFonts w:cs="Arial"/>
          <w:b/>
          <w:bCs/>
          <w:szCs w:val="20"/>
        </w:rPr>
        <w:t>Nemčija</w:t>
      </w:r>
    </w:p>
    <w:p w14:paraId="78F84BD4" w14:textId="77777777" w:rsidR="008C32C0" w:rsidRPr="008C32C0" w:rsidRDefault="00E65BF2" w:rsidP="008C32C0">
      <w:pPr>
        <w:spacing w:line="240" w:lineRule="auto"/>
        <w:jc w:val="both"/>
        <w:rPr>
          <w:rFonts w:cs="Arial"/>
          <w:szCs w:val="20"/>
        </w:rPr>
      </w:pPr>
      <w:r w:rsidRPr="008C32C0">
        <w:rPr>
          <w:rFonts w:cs="Arial"/>
          <w:szCs w:val="20"/>
        </w:rPr>
        <w:t xml:space="preserve">V Nemčiji </w:t>
      </w:r>
      <w:r w:rsidR="008C32C0" w:rsidRPr="008C32C0">
        <w:rPr>
          <w:rFonts w:cs="Arial"/>
          <w:szCs w:val="20"/>
        </w:rPr>
        <w:t>je izvajanje zakonodajnega okvira v povezavi s centralnimi nasprotnimi strankami zagotovljeno z</w:t>
      </w:r>
      <w:r w:rsidR="008C32C0">
        <w:rPr>
          <w:rFonts w:cs="Arial"/>
          <w:szCs w:val="20"/>
        </w:rPr>
        <w:t xml:space="preserve"> naslednjimi nacionalnimi določbami: s</w:t>
      </w:r>
      <w:r w:rsidR="008C32C0" w:rsidRPr="008C32C0">
        <w:rPr>
          <w:rFonts w:cs="Arial"/>
          <w:szCs w:val="20"/>
        </w:rPr>
        <w:t xml:space="preserve"> členi 30 do 32 nemškega zakona o trgovanju z vrednostnimi papirji (</w:t>
      </w:r>
      <w:proofErr w:type="spellStart"/>
      <w:r w:rsidR="008C32C0" w:rsidRPr="008C32C0">
        <w:rPr>
          <w:rFonts w:cs="Arial"/>
          <w:i/>
          <w:iCs/>
          <w:szCs w:val="20"/>
        </w:rPr>
        <w:t>Wertpapierhandelsgesetzes</w:t>
      </w:r>
      <w:proofErr w:type="spellEnd"/>
      <w:r w:rsidR="008C32C0" w:rsidRPr="008C32C0">
        <w:rPr>
          <w:rFonts w:cs="Arial"/>
          <w:i/>
          <w:iCs/>
          <w:szCs w:val="20"/>
        </w:rPr>
        <w:t xml:space="preserve"> - </w:t>
      </w:r>
      <w:proofErr w:type="spellStart"/>
      <w:r w:rsidR="008C32C0" w:rsidRPr="008C32C0">
        <w:rPr>
          <w:rFonts w:cs="Arial"/>
          <w:i/>
          <w:iCs/>
          <w:szCs w:val="20"/>
        </w:rPr>
        <w:t>WpHG</w:t>
      </w:r>
      <w:proofErr w:type="spellEnd"/>
      <w:r w:rsidR="008C32C0" w:rsidRPr="008C32C0">
        <w:rPr>
          <w:rFonts w:cs="Arial"/>
          <w:szCs w:val="20"/>
        </w:rPr>
        <w:t xml:space="preserve">), </w:t>
      </w:r>
      <w:r w:rsidR="008C32C0">
        <w:rPr>
          <w:rFonts w:cs="Arial"/>
          <w:szCs w:val="20"/>
        </w:rPr>
        <w:t xml:space="preserve">z </w:t>
      </w:r>
      <w:r w:rsidR="008C32C0" w:rsidRPr="008C32C0">
        <w:rPr>
          <w:rFonts w:cs="Arial"/>
          <w:szCs w:val="20"/>
        </w:rPr>
        <w:t>nemšk</w:t>
      </w:r>
      <w:r w:rsidR="008C32C0">
        <w:rPr>
          <w:rFonts w:cs="Arial"/>
          <w:szCs w:val="20"/>
        </w:rPr>
        <w:t>o</w:t>
      </w:r>
      <w:r w:rsidR="008C32C0" w:rsidRPr="008C32C0">
        <w:rPr>
          <w:rFonts w:cs="Arial"/>
          <w:szCs w:val="20"/>
        </w:rPr>
        <w:t xml:space="preserve"> uredba o pregledu in potrjevanju nasprotnih strank (</w:t>
      </w:r>
      <w:proofErr w:type="spellStart"/>
      <w:r w:rsidR="008C32C0" w:rsidRPr="008C32C0">
        <w:rPr>
          <w:rFonts w:cs="Arial"/>
          <w:i/>
          <w:iCs/>
          <w:szCs w:val="20"/>
        </w:rPr>
        <w:t>Gegenpartei-Prüfbescheinigungsverordnung</w:t>
      </w:r>
      <w:proofErr w:type="spellEnd"/>
      <w:r w:rsidR="008C32C0" w:rsidRPr="008C32C0">
        <w:rPr>
          <w:rFonts w:cs="Arial"/>
          <w:i/>
          <w:iCs/>
          <w:szCs w:val="20"/>
        </w:rPr>
        <w:t xml:space="preserve"> - </w:t>
      </w:r>
      <w:proofErr w:type="spellStart"/>
      <w:r w:rsidR="008C32C0" w:rsidRPr="008C32C0">
        <w:rPr>
          <w:rFonts w:cs="Arial"/>
          <w:i/>
          <w:iCs/>
          <w:szCs w:val="20"/>
        </w:rPr>
        <w:t>GPrüfbV</w:t>
      </w:r>
      <w:proofErr w:type="spellEnd"/>
      <w:r w:rsidR="008C32C0" w:rsidRPr="008C32C0">
        <w:rPr>
          <w:rFonts w:cs="Arial"/>
          <w:szCs w:val="20"/>
        </w:rPr>
        <w:t xml:space="preserve">), </w:t>
      </w:r>
      <w:r w:rsidR="008C32C0">
        <w:rPr>
          <w:rFonts w:cs="Arial"/>
          <w:szCs w:val="20"/>
        </w:rPr>
        <w:t xml:space="preserve">z </w:t>
      </w:r>
      <w:r w:rsidR="008C32C0" w:rsidRPr="008C32C0">
        <w:rPr>
          <w:rFonts w:cs="Arial"/>
          <w:szCs w:val="20"/>
        </w:rPr>
        <w:t>nemšk</w:t>
      </w:r>
      <w:r w:rsidR="008C32C0">
        <w:rPr>
          <w:rFonts w:cs="Arial"/>
          <w:szCs w:val="20"/>
        </w:rPr>
        <w:t>o</w:t>
      </w:r>
      <w:r w:rsidR="008C32C0" w:rsidRPr="008C32C0">
        <w:rPr>
          <w:rFonts w:cs="Arial"/>
          <w:szCs w:val="20"/>
        </w:rPr>
        <w:t xml:space="preserve"> uredb</w:t>
      </w:r>
      <w:r w:rsidR="008C32C0">
        <w:rPr>
          <w:rFonts w:cs="Arial"/>
          <w:szCs w:val="20"/>
        </w:rPr>
        <w:t>o</w:t>
      </w:r>
      <w:r w:rsidR="008C32C0" w:rsidRPr="008C32C0">
        <w:rPr>
          <w:rFonts w:cs="Arial"/>
          <w:szCs w:val="20"/>
        </w:rPr>
        <w:t xml:space="preserve"> o vsebini poročil o pregledih za zunanje domače družbe za upravljanje</w:t>
      </w:r>
      <w:r w:rsidR="008C32C0">
        <w:rPr>
          <w:rFonts w:cs="Arial"/>
          <w:szCs w:val="20"/>
        </w:rPr>
        <w:t xml:space="preserve"> (</w:t>
      </w:r>
      <w:proofErr w:type="spellStart"/>
      <w:r w:rsidR="008C32C0" w:rsidRPr="008C32C0">
        <w:rPr>
          <w:rFonts w:cs="Arial"/>
          <w:i/>
          <w:iCs/>
          <w:szCs w:val="20"/>
        </w:rPr>
        <w:t>Kapitalanlage-Prüfungsberichte-Verordnung</w:t>
      </w:r>
      <w:proofErr w:type="spellEnd"/>
      <w:r w:rsidR="008C32C0" w:rsidRPr="008C32C0">
        <w:rPr>
          <w:rFonts w:cs="Arial"/>
          <w:i/>
          <w:iCs/>
          <w:szCs w:val="20"/>
        </w:rPr>
        <w:t xml:space="preserve"> - </w:t>
      </w:r>
      <w:proofErr w:type="spellStart"/>
      <w:r w:rsidR="008C32C0" w:rsidRPr="008C32C0">
        <w:rPr>
          <w:rFonts w:cs="Arial"/>
          <w:i/>
          <w:iCs/>
          <w:szCs w:val="20"/>
        </w:rPr>
        <w:t>KAPrüfbV</w:t>
      </w:r>
      <w:proofErr w:type="spellEnd"/>
      <w:r w:rsidR="008C32C0" w:rsidRPr="008C32C0">
        <w:rPr>
          <w:rFonts w:cs="Arial"/>
          <w:szCs w:val="20"/>
        </w:rPr>
        <w:t xml:space="preserve">), </w:t>
      </w:r>
      <w:r w:rsidR="008C32C0">
        <w:rPr>
          <w:rFonts w:cs="Arial"/>
          <w:szCs w:val="20"/>
        </w:rPr>
        <w:t xml:space="preserve">z </w:t>
      </w:r>
      <w:r w:rsidR="008C32C0" w:rsidRPr="008C32C0">
        <w:rPr>
          <w:rFonts w:cs="Arial"/>
          <w:szCs w:val="20"/>
        </w:rPr>
        <w:t>nemško uredbo o revizijskih poročilih (</w:t>
      </w:r>
      <w:proofErr w:type="spellStart"/>
      <w:r w:rsidR="008C32C0" w:rsidRPr="008C32C0">
        <w:rPr>
          <w:rFonts w:cs="Arial"/>
          <w:i/>
          <w:iCs/>
          <w:szCs w:val="20"/>
        </w:rPr>
        <w:t>Prüfungsberichtsverordnung</w:t>
      </w:r>
      <w:proofErr w:type="spellEnd"/>
      <w:r w:rsidR="008C32C0" w:rsidRPr="008C32C0">
        <w:rPr>
          <w:rFonts w:cs="Arial"/>
          <w:i/>
          <w:iCs/>
          <w:szCs w:val="20"/>
        </w:rPr>
        <w:t xml:space="preserve"> - </w:t>
      </w:r>
      <w:proofErr w:type="spellStart"/>
      <w:r w:rsidR="008C32C0" w:rsidRPr="008C32C0">
        <w:rPr>
          <w:rFonts w:cs="Arial"/>
          <w:i/>
          <w:iCs/>
          <w:szCs w:val="20"/>
        </w:rPr>
        <w:t>PrüfbV</w:t>
      </w:r>
      <w:proofErr w:type="spellEnd"/>
      <w:r w:rsidR="008C32C0" w:rsidRPr="008C32C0">
        <w:rPr>
          <w:rFonts w:cs="Arial"/>
          <w:szCs w:val="20"/>
        </w:rPr>
        <w:t>) in nemško uredbo o revizijskih poročilih (</w:t>
      </w:r>
      <w:proofErr w:type="spellStart"/>
      <w:r w:rsidR="008C32C0" w:rsidRPr="008C32C0">
        <w:rPr>
          <w:rFonts w:cs="Arial"/>
          <w:i/>
          <w:iCs/>
          <w:szCs w:val="20"/>
        </w:rPr>
        <w:t>Prüfungsberichteverordnung</w:t>
      </w:r>
      <w:proofErr w:type="spellEnd"/>
      <w:r w:rsidR="008C32C0" w:rsidRPr="008C32C0">
        <w:rPr>
          <w:rFonts w:cs="Arial"/>
          <w:i/>
          <w:iCs/>
          <w:szCs w:val="20"/>
        </w:rPr>
        <w:t xml:space="preserve"> - </w:t>
      </w:r>
      <w:proofErr w:type="spellStart"/>
      <w:r w:rsidR="008C32C0" w:rsidRPr="008C32C0">
        <w:rPr>
          <w:rFonts w:cs="Arial"/>
          <w:i/>
          <w:iCs/>
          <w:szCs w:val="20"/>
        </w:rPr>
        <w:t>PrüfV</w:t>
      </w:r>
      <w:proofErr w:type="spellEnd"/>
      <w:r w:rsidR="008C32C0" w:rsidRPr="008C32C0">
        <w:rPr>
          <w:rFonts w:cs="Arial"/>
          <w:szCs w:val="20"/>
        </w:rPr>
        <w:t>).</w:t>
      </w:r>
      <w:r w:rsidR="008C32C0">
        <w:rPr>
          <w:rFonts w:cs="Arial"/>
          <w:szCs w:val="20"/>
        </w:rPr>
        <w:t xml:space="preserve"> Kot glavni nadzorni organ je določen </w:t>
      </w:r>
      <w:r w:rsidR="008C32C0" w:rsidRPr="008C32C0">
        <w:rPr>
          <w:rFonts w:cs="Arial"/>
          <w:szCs w:val="20"/>
        </w:rPr>
        <w:t>Zvezni organ za finančni nadzor</w:t>
      </w:r>
      <w:r w:rsidR="008C32C0">
        <w:rPr>
          <w:rFonts w:cs="Arial"/>
          <w:szCs w:val="20"/>
        </w:rPr>
        <w:t xml:space="preserve"> (</w:t>
      </w:r>
      <w:proofErr w:type="spellStart"/>
      <w:r w:rsidR="008C32C0">
        <w:rPr>
          <w:rFonts w:cs="Arial"/>
          <w:szCs w:val="20"/>
        </w:rPr>
        <w:t>BaFin</w:t>
      </w:r>
      <w:proofErr w:type="spellEnd"/>
      <w:r w:rsidR="008C32C0">
        <w:rPr>
          <w:rFonts w:cs="Arial"/>
          <w:szCs w:val="20"/>
        </w:rPr>
        <w:t>).</w:t>
      </w:r>
    </w:p>
    <w:p w14:paraId="6881F920" w14:textId="77777777" w:rsidR="008C32C0" w:rsidRPr="008C32C0" w:rsidRDefault="008C32C0" w:rsidP="008C32C0">
      <w:pPr>
        <w:spacing w:line="240" w:lineRule="auto"/>
        <w:jc w:val="both"/>
        <w:rPr>
          <w:rFonts w:cs="Arial"/>
          <w:szCs w:val="20"/>
        </w:rPr>
      </w:pPr>
    </w:p>
    <w:p w14:paraId="5D3F3D3B" w14:textId="77777777" w:rsidR="008C32C0" w:rsidRPr="00457816" w:rsidRDefault="008C32C0" w:rsidP="00A40F77">
      <w:pPr>
        <w:spacing w:line="240" w:lineRule="auto"/>
        <w:jc w:val="both"/>
        <w:rPr>
          <w:rFonts w:cs="Arial"/>
          <w:szCs w:val="20"/>
        </w:rPr>
      </w:pPr>
    </w:p>
    <w:p w14:paraId="5E1CDCE5" w14:textId="77777777" w:rsidR="00A40F77" w:rsidRPr="00457816" w:rsidRDefault="00A40F77" w:rsidP="00A40F77">
      <w:pPr>
        <w:numPr>
          <w:ilvl w:val="0"/>
          <w:numId w:val="10"/>
        </w:numPr>
        <w:spacing w:line="240" w:lineRule="auto"/>
        <w:rPr>
          <w:rFonts w:cs="Arial"/>
          <w:b/>
          <w:szCs w:val="20"/>
        </w:rPr>
      </w:pPr>
      <w:r w:rsidRPr="00457816">
        <w:rPr>
          <w:rFonts w:cs="Arial"/>
          <w:b/>
          <w:szCs w:val="20"/>
        </w:rPr>
        <w:t>PRESOJA POSLEDIC, KI JIH BO IMEL SPREJEM ZAKONA</w:t>
      </w:r>
    </w:p>
    <w:p w14:paraId="14531C94" w14:textId="77777777" w:rsidR="00A40F77" w:rsidRPr="00457816" w:rsidRDefault="00A40F77" w:rsidP="00A40F77">
      <w:pPr>
        <w:spacing w:line="240" w:lineRule="auto"/>
        <w:jc w:val="both"/>
        <w:rPr>
          <w:rFonts w:cs="Arial"/>
          <w:szCs w:val="20"/>
        </w:rPr>
      </w:pPr>
    </w:p>
    <w:p w14:paraId="537C1602" w14:textId="77777777" w:rsidR="00A40F77" w:rsidRPr="00457816" w:rsidRDefault="00A40F77" w:rsidP="00A40F77">
      <w:pPr>
        <w:spacing w:line="240" w:lineRule="auto"/>
        <w:jc w:val="both"/>
        <w:rPr>
          <w:rFonts w:cs="Arial"/>
          <w:szCs w:val="20"/>
        </w:rPr>
      </w:pPr>
      <w:r w:rsidRPr="00457816">
        <w:rPr>
          <w:rFonts w:cs="Arial"/>
          <w:b/>
          <w:szCs w:val="20"/>
        </w:rPr>
        <w:t>6.1 Presoja administrativnih posledic</w:t>
      </w:r>
    </w:p>
    <w:p w14:paraId="5A652610" w14:textId="77777777" w:rsidR="00A40F77" w:rsidRPr="00457816" w:rsidRDefault="00A40F77" w:rsidP="00A40F77">
      <w:pPr>
        <w:spacing w:line="240" w:lineRule="auto"/>
        <w:jc w:val="both"/>
        <w:rPr>
          <w:rFonts w:cs="Arial"/>
          <w:b/>
          <w:szCs w:val="20"/>
        </w:rPr>
      </w:pPr>
    </w:p>
    <w:p w14:paraId="75721DC2" w14:textId="77777777" w:rsidR="00A40F77" w:rsidRPr="00457816" w:rsidRDefault="00A40F77" w:rsidP="00A40F77">
      <w:pPr>
        <w:spacing w:line="240" w:lineRule="auto"/>
        <w:jc w:val="both"/>
        <w:rPr>
          <w:rFonts w:cs="Arial"/>
          <w:b/>
          <w:szCs w:val="20"/>
        </w:rPr>
      </w:pPr>
      <w:r w:rsidRPr="00457816">
        <w:rPr>
          <w:rFonts w:cs="Arial"/>
          <w:b/>
          <w:szCs w:val="20"/>
        </w:rPr>
        <w:t>a) v postopkih oziroma poslovanju javne uprave ali pravosodnih organov:</w:t>
      </w:r>
    </w:p>
    <w:p w14:paraId="35EC9589" w14:textId="77777777" w:rsidR="00A40F77" w:rsidRPr="00457816" w:rsidRDefault="00A40F77" w:rsidP="00A40F77">
      <w:pPr>
        <w:spacing w:line="240" w:lineRule="auto"/>
        <w:jc w:val="both"/>
        <w:rPr>
          <w:rFonts w:cs="Arial"/>
          <w:szCs w:val="20"/>
        </w:rPr>
      </w:pPr>
      <w:r w:rsidRPr="00457816">
        <w:rPr>
          <w:rFonts w:cs="Arial"/>
          <w:szCs w:val="20"/>
        </w:rPr>
        <w:t>Ni posledic.</w:t>
      </w:r>
    </w:p>
    <w:p w14:paraId="50317E90" w14:textId="77777777" w:rsidR="00A40F77" w:rsidRPr="00457816" w:rsidRDefault="00A40F77" w:rsidP="00A40F77">
      <w:pPr>
        <w:spacing w:line="240" w:lineRule="auto"/>
        <w:jc w:val="both"/>
        <w:rPr>
          <w:rFonts w:cs="Arial"/>
          <w:b/>
          <w:szCs w:val="20"/>
        </w:rPr>
      </w:pPr>
    </w:p>
    <w:p w14:paraId="15D13355" w14:textId="77777777" w:rsidR="00A40F77" w:rsidRPr="00457816" w:rsidRDefault="00A40F77" w:rsidP="00A40F77">
      <w:pPr>
        <w:spacing w:line="240" w:lineRule="auto"/>
        <w:jc w:val="both"/>
        <w:rPr>
          <w:rFonts w:cs="Arial"/>
          <w:szCs w:val="20"/>
        </w:rPr>
      </w:pPr>
      <w:r w:rsidRPr="00457816">
        <w:rPr>
          <w:rFonts w:cs="Arial"/>
          <w:b/>
          <w:szCs w:val="20"/>
        </w:rPr>
        <w:t>b) pri obveznostih strank do javne uprave ali pravosodnih organov:</w:t>
      </w:r>
    </w:p>
    <w:p w14:paraId="15AAEF44" w14:textId="77777777" w:rsidR="00A40F77" w:rsidRPr="00457816" w:rsidRDefault="00A40F77" w:rsidP="00A40F77">
      <w:pPr>
        <w:spacing w:line="240" w:lineRule="auto"/>
        <w:jc w:val="both"/>
        <w:rPr>
          <w:rFonts w:cs="Arial"/>
          <w:szCs w:val="20"/>
        </w:rPr>
      </w:pPr>
      <w:r w:rsidRPr="00457816">
        <w:rPr>
          <w:rFonts w:cs="Arial"/>
          <w:szCs w:val="20"/>
        </w:rPr>
        <w:t>Ni posledic.</w:t>
      </w:r>
    </w:p>
    <w:p w14:paraId="59A9BDB2" w14:textId="77777777" w:rsidR="00A40F77" w:rsidRPr="00457816" w:rsidRDefault="00A40F77" w:rsidP="00A40F77">
      <w:pPr>
        <w:spacing w:line="240" w:lineRule="auto"/>
        <w:jc w:val="both"/>
        <w:rPr>
          <w:rFonts w:cs="Arial"/>
          <w:b/>
          <w:szCs w:val="20"/>
        </w:rPr>
      </w:pPr>
    </w:p>
    <w:p w14:paraId="5FDF4621" w14:textId="77777777" w:rsidR="00A40F77" w:rsidRPr="00457816" w:rsidRDefault="00A40F77" w:rsidP="00A40F77">
      <w:pPr>
        <w:spacing w:line="240" w:lineRule="auto"/>
        <w:jc w:val="both"/>
        <w:rPr>
          <w:rFonts w:cs="Arial"/>
          <w:b/>
          <w:szCs w:val="20"/>
        </w:rPr>
      </w:pPr>
      <w:r w:rsidRPr="00457816">
        <w:rPr>
          <w:rFonts w:cs="Arial"/>
          <w:b/>
          <w:szCs w:val="20"/>
        </w:rPr>
        <w:t>6.2. Presoja posledic za okolje, vključno s prostorskimi in varstvenimi vidiki</w:t>
      </w:r>
    </w:p>
    <w:p w14:paraId="1392527B" w14:textId="77777777" w:rsidR="00A40F77" w:rsidRPr="00457816" w:rsidRDefault="00A40F77" w:rsidP="00A40F77">
      <w:pPr>
        <w:spacing w:line="240" w:lineRule="auto"/>
        <w:jc w:val="both"/>
        <w:rPr>
          <w:rFonts w:cs="Arial"/>
          <w:szCs w:val="20"/>
        </w:rPr>
      </w:pPr>
      <w:r w:rsidRPr="00457816">
        <w:rPr>
          <w:rFonts w:cs="Arial"/>
          <w:szCs w:val="20"/>
        </w:rPr>
        <w:t>Predlog zakona nima posledic za okolje.</w:t>
      </w:r>
    </w:p>
    <w:p w14:paraId="6F730123" w14:textId="77777777" w:rsidR="00A40F77" w:rsidRPr="00457816" w:rsidRDefault="00A40F77" w:rsidP="00A40F77">
      <w:pPr>
        <w:spacing w:line="240" w:lineRule="auto"/>
        <w:jc w:val="both"/>
        <w:rPr>
          <w:rFonts w:cs="Arial"/>
          <w:b/>
          <w:szCs w:val="20"/>
        </w:rPr>
      </w:pPr>
    </w:p>
    <w:p w14:paraId="29FF8E5B" w14:textId="77777777" w:rsidR="00A40F77" w:rsidRPr="00457816" w:rsidRDefault="00A40F77" w:rsidP="00A40F77">
      <w:pPr>
        <w:spacing w:line="240" w:lineRule="auto"/>
        <w:jc w:val="both"/>
        <w:rPr>
          <w:rFonts w:cs="Arial"/>
          <w:b/>
          <w:szCs w:val="20"/>
        </w:rPr>
      </w:pPr>
      <w:r w:rsidRPr="00457816">
        <w:rPr>
          <w:rFonts w:cs="Arial"/>
          <w:b/>
          <w:szCs w:val="20"/>
        </w:rPr>
        <w:t>6.3. Presoja posledic za gospodarstvo</w:t>
      </w:r>
    </w:p>
    <w:p w14:paraId="4C050F9A" w14:textId="77777777" w:rsidR="00A40F77" w:rsidRPr="00457816" w:rsidRDefault="00A40F77" w:rsidP="00A40F77">
      <w:pPr>
        <w:spacing w:line="240" w:lineRule="auto"/>
        <w:jc w:val="both"/>
        <w:rPr>
          <w:rFonts w:cs="Arial"/>
          <w:b/>
          <w:szCs w:val="20"/>
        </w:rPr>
      </w:pPr>
    </w:p>
    <w:p w14:paraId="793458EA" w14:textId="77777777" w:rsidR="00440F6B" w:rsidRPr="00457816" w:rsidRDefault="00440F6B" w:rsidP="00440F6B">
      <w:pPr>
        <w:spacing w:line="240" w:lineRule="auto"/>
        <w:jc w:val="both"/>
        <w:rPr>
          <w:rFonts w:cs="Arial"/>
          <w:szCs w:val="20"/>
        </w:rPr>
      </w:pPr>
      <w:r w:rsidRPr="00457816">
        <w:rPr>
          <w:rFonts w:cs="Arial"/>
          <w:szCs w:val="20"/>
        </w:rPr>
        <w:t xml:space="preserve">Predlog zakona nima posledic </w:t>
      </w:r>
      <w:r>
        <w:rPr>
          <w:rFonts w:cs="Arial"/>
          <w:szCs w:val="20"/>
        </w:rPr>
        <w:t>za gospodarstvo</w:t>
      </w:r>
      <w:r w:rsidRPr="00457816">
        <w:rPr>
          <w:rFonts w:cs="Arial"/>
          <w:szCs w:val="20"/>
        </w:rPr>
        <w:t>.</w:t>
      </w:r>
    </w:p>
    <w:p w14:paraId="6843FE45" w14:textId="77777777" w:rsidR="00A40F77" w:rsidRPr="00457816" w:rsidRDefault="00A40F77" w:rsidP="00A40F77">
      <w:pPr>
        <w:spacing w:line="240" w:lineRule="auto"/>
        <w:jc w:val="both"/>
        <w:rPr>
          <w:rFonts w:cs="Arial"/>
          <w:b/>
          <w:szCs w:val="20"/>
        </w:rPr>
      </w:pPr>
    </w:p>
    <w:p w14:paraId="137E8140" w14:textId="77777777" w:rsidR="00A40F77" w:rsidRPr="00457816" w:rsidRDefault="00A40F77" w:rsidP="00A40F77">
      <w:pPr>
        <w:spacing w:line="240" w:lineRule="auto"/>
        <w:jc w:val="both"/>
        <w:rPr>
          <w:rFonts w:cs="Arial"/>
          <w:b/>
          <w:szCs w:val="20"/>
        </w:rPr>
      </w:pPr>
      <w:r w:rsidRPr="00457816">
        <w:rPr>
          <w:rFonts w:cs="Arial"/>
          <w:b/>
          <w:szCs w:val="20"/>
        </w:rPr>
        <w:t>6.4. Presoja posledic za socialno področje</w:t>
      </w:r>
    </w:p>
    <w:p w14:paraId="7731221A" w14:textId="77777777" w:rsidR="00A40F77" w:rsidRPr="00457816" w:rsidRDefault="00A40F77" w:rsidP="00A40F77">
      <w:pPr>
        <w:spacing w:line="240" w:lineRule="auto"/>
        <w:jc w:val="both"/>
        <w:rPr>
          <w:rFonts w:cs="Arial"/>
          <w:szCs w:val="20"/>
        </w:rPr>
      </w:pPr>
      <w:r w:rsidRPr="00457816">
        <w:rPr>
          <w:rFonts w:cs="Arial"/>
          <w:szCs w:val="20"/>
        </w:rPr>
        <w:t>Predlog zakona nima posledic na socialnem področju.</w:t>
      </w:r>
    </w:p>
    <w:p w14:paraId="32F645F1" w14:textId="77777777" w:rsidR="00A40F77" w:rsidRPr="00457816" w:rsidRDefault="00A40F77" w:rsidP="00A40F77">
      <w:pPr>
        <w:spacing w:line="240" w:lineRule="auto"/>
        <w:jc w:val="both"/>
        <w:rPr>
          <w:rFonts w:cs="Arial"/>
          <w:b/>
          <w:szCs w:val="20"/>
        </w:rPr>
      </w:pPr>
    </w:p>
    <w:p w14:paraId="2CE60A31" w14:textId="77777777" w:rsidR="00A40F77" w:rsidRPr="00457816" w:rsidRDefault="00A40F77" w:rsidP="00A40F77">
      <w:pPr>
        <w:spacing w:line="240" w:lineRule="auto"/>
        <w:jc w:val="both"/>
        <w:rPr>
          <w:rFonts w:cs="Arial"/>
          <w:b/>
          <w:szCs w:val="20"/>
        </w:rPr>
      </w:pPr>
      <w:r w:rsidRPr="00457816">
        <w:rPr>
          <w:rFonts w:cs="Arial"/>
          <w:b/>
          <w:szCs w:val="20"/>
        </w:rPr>
        <w:t>6.5. Presoja posledic za dokumente razvojnega načrtovanja</w:t>
      </w:r>
    </w:p>
    <w:p w14:paraId="1021B2E6" w14:textId="77777777" w:rsidR="00A40F77" w:rsidRPr="00457816" w:rsidRDefault="00A40F77" w:rsidP="00A40F77">
      <w:pPr>
        <w:spacing w:line="240" w:lineRule="auto"/>
        <w:jc w:val="both"/>
        <w:rPr>
          <w:rFonts w:cs="Arial"/>
          <w:szCs w:val="20"/>
        </w:rPr>
      </w:pPr>
      <w:r w:rsidRPr="00457816">
        <w:rPr>
          <w:rFonts w:cs="Arial"/>
          <w:szCs w:val="20"/>
        </w:rPr>
        <w:t>Predlog zakona nima posledic za dokumente razvojnega načrtovanja.</w:t>
      </w:r>
    </w:p>
    <w:p w14:paraId="77D8E4C3" w14:textId="77777777" w:rsidR="00A40F77" w:rsidRPr="00457816" w:rsidRDefault="00A40F77" w:rsidP="00A40F77">
      <w:pPr>
        <w:spacing w:line="240" w:lineRule="auto"/>
        <w:jc w:val="both"/>
        <w:rPr>
          <w:rFonts w:cs="Arial"/>
          <w:b/>
          <w:szCs w:val="20"/>
        </w:rPr>
      </w:pPr>
    </w:p>
    <w:p w14:paraId="56CD0A6B" w14:textId="77777777" w:rsidR="00A40F77" w:rsidRPr="00457816" w:rsidRDefault="00A40F77" w:rsidP="00A40F77">
      <w:pPr>
        <w:spacing w:line="240" w:lineRule="auto"/>
        <w:jc w:val="both"/>
        <w:rPr>
          <w:rFonts w:cs="Arial"/>
          <w:b/>
          <w:szCs w:val="20"/>
        </w:rPr>
      </w:pPr>
      <w:r w:rsidRPr="00457816">
        <w:rPr>
          <w:rFonts w:cs="Arial"/>
          <w:b/>
          <w:szCs w:val="20"/>
        </w:rPr>
        <w:t>6.6. Presoja posledic za druga področja</w:t>
      </w:r>
    </w:p>
    <w:p w14:paraId="13159533" w14:textId="77777777" w:rsidR="00A40F77" w:rsidRPr="00457816" w:rsidRDefault="00A40F77" w:rsidP="00A40F77">
      <w:pPr>
        <w:spacing w:line="240" w:lineRule="auto"/>
        <w:jc w:val="both"/>
        <w:rPr>
          <w:rFonts w:cs="Arial"/>
          <w:szCs w:val="20"/>
        </w:rPr>
      </w:pPr>
      <w:r w:rsidRPr="00457816">
        <w:rPr>
          <w:rFonts w:cs="Arial"/>
          <w:szCs w:val="20"/>
        </w:rPr>
        <w:t>Predlog zakona nima posledic za druga področja.</w:t>
      </w:r>
    </w:p>
    <w:p w14:paraId="3E096F56" w14:textId="77777777" w:rsidR="00A40F77" w:rsidRPr="00457816" w:rsidRDefault="00A40F77" w:rsidP="00A40F77">
      <w:pPr>
        <w:spacing w:line="240" w:lineRule="auto"/>
        <w:jc w:val="both"/>
        <w:rPr>
          <w:rFonts w:cs="Arial"/>
          <w:b/>
          <w:szCs w:val="20"/>
        </w:rPr>
      </w:pPr>
    </w:p>
    <w:p w14:paraId="0B011DB9" w14:textId="77777777" w:rsidR="00A40F77" w:rsidRPr="00457816" w:rsidRDefault="00A40F77" w:rsidP="00A40F77">
      <w:pPr>
        <w:spacing w:line="240" w:lineRule="auto"/>
        <w:jc w:val="both"/>
        <w:rPr>
          <w:rFonts w:cs="Arial"/>
          <w:b/>
          <w:szCs w:val="20"/>
        </w:rPr>
      </w:pPr>
      <w:r w:rsidRPr="00457816">
        <w:rPr>
          <w:rFonts w:cs="Arial"/>
          <w:b/>
          <w:szCs w:val="20"/>
        </w:rPr>
        <w:t>6.7. Izvajanje sprejetega predpisa</w:t>
      </w:r>
    </w:p>
    <w:p w14:paraId="44DDEFC3" w14:textId="77777777" w:rsidR="00A40F77" w:rsidRPr="00457816" w:rsidRDefault="00A40F77" w:rsidP="00A40F77">
      <w:pPr>
        <w:spacing w:line="240" w:lineRule="auto"/>
        <w:jc w:val="both"/>
        <w:rPr>
          <w:rFonts w:cs="Arial"/>
          <w:szCs w:val="20"/>
        </w:rPr>
      </w:pPr>
      <w:r w:rsidRPr="00457816">
        <w:rPr>
          <w:rFonts w:cs="Arial"/>
          <w:szCs w:val="20"/>
        </w:rPr>
        <w:t>Izvajanje predpisa bo spremljano v sodelovanju z Agencijo za trg vrednostnih papirjev in Banko Slovenije.</w:t>
      </w:r>
    </w:p>
    <w:p w14:paraId="1143F677" w14:textId="77777777" w:rsidR="00A40F77" w:rsidRPr="00457816" w:rsidRDefault="00A40F77" w:rsidP="00A40F77">
      <w:pPr>
        <w:spacing w:line="240" w:lineRule="auto"/>
        <w:jc w:val="both"/>
        <w:rPr>
          <w:rFonts w:cs="Arial"/>
          <w:b/>
          <w:szCs w:val="20"/>
        </w:rPr>
      </w:pPr>
    </w:p>
    <w:p w14:paraId="7752F8E9" w14:textId="77777777" w:rsidR="00A40F77" w:rsidRPr="00457816" w:rsidRDefault="00A40F77" w:rsidP="00A40F77">
      <w:pPr>
        <w:spacing w:line="240" w:lineRule="auto"/>
        <w:jc w:val="both"/>
        <w:rPr>
          <w:rFonts w:cs="Arial"/>
          <w:b/>
          <w:szCs w:val="20"/>
        </w:rPr>
      </w:pPr>
      <w:r w:rsidRPr="00457816">
        <w:rPr>
          <w:rFonts w:cs="Arial"/>
          <w:b/>
          <w:szCs w:val="20"/>
        </w:rPr>
        <w:t>6.8. Druge pomembne okoliščine v zvezi z vprašanji, ki jih ureja predlog zakona</w:t>
      </w:r>
    </w:p>
    <w:p w14:paraId="45240000" w14:textId="77777777" w:rsidR="00A40F77" w:rsidRPr="00457816" w:rsidRDefault="00A40F77" w:rsidP="00A40F77">
      <w:pPr>
        <w:spacing w:line="240" w:lineRule="auto"/>
        <w:rPr>
          <w:rFonts w:cs="Arial"/>
          <w:szCs w:val="20"/>
        </w:rPr>
      </w:pPr>
      <w:r w:rsidRPr="00457816">
        <w:rPr>
          <w:rFonts w:cs="Arial"/>
          <w:szCs w:val="20"/>
        </w:rPr>
        <w:t>V zvezi s predlogom zakona ni drugih pomembnih okoliščin.</w:t>
      </w:r>
    </w:p>
    <w:p w14:paraId="1120D57F" w14:textId="77777777" w:rsidR="00A40F77" w:rsidRPr="00457816" w:rsidRDefault="00A40F77" w:rsidP="00A40F77">
      <w:pPr>
        <w:spacing w:line="240" w:lineRule="auto"/>
        <w:rPr>
          <w:rFonts w:cs="Arial"/>
          <w:szCs w:val="20"/>
        </w:rPr>
      </w:pPr>
    </w:p>
    <w:p w14:paraId="33AB2647" w14:textId="77777777" w:rsidR="00A40F77" w:rsidRPr="00457816" w:rsidRDefault="00A40F77" w:rsidP="00A40F77">
      <w:pPr>
        <w:numPr>
          <w:ilvl w:val="0"/>
          <w:numId w:val="10"/>
        </w:numPr>
        <w:spacing w:line="240" w:lineRule="auto"/>
        <w:rPr>
          <w:rFonts w:cs="Arial"/>
          <w:b/>
          <w:szCs w:val="20"/>
        </w:rPr>
      </w:pPr>
      <w:r w:rsidRPr="00457816">
        <w:rPr>
          <w:rFonts w:cs="Arial"/>
          <w:b/>
          <w:szCs w:val="20"/>
        </w:rPr>
        <w:t>PRIKAZ SODELOVANJA JAVNOSTI PRI PRIPRAVI PREDLOGA ZAKONA</w:t>
      </w:r>
    </w:p>
    <w:p w14:paraId="47E85406" w14:textId="77777777" w:rsidR="00A40F77" w:rsidRPr="00457816" w:rsidRDefault="00A40F77" w:rsidP="00A40F77">
      <w:pPr>
        <w:spacing w:line="240" w:lineRule="auto"/>
        <w:rPr>
          <w:rFonts w:cs="Arial"/>
          <w:b/>
          <w:szCs w:val="20"/>
        </w:rPr>
      </w:pPr>
    </w:p>
    <w:p w14:paraId="36EC490A" w14:textId="0C433A79" w:rsidR="00440F6B" w:rsidRPr="00457816" w:rsidRDefault="00440F6B" w:rsidP="00440F6B">
      <w:pPr>
        <w:pStyle w:val="Brezrazmikov"/>
        <w:jc w:val="both"/>
        <w:rPr>
          <w:iCs/>
          <w:sz w:val="20"/>
          <w:szCs w:val="20"/>
          <w:lang w:val="sl-SI"/>
        </w:rPr>
      </w:pPr>
      <w:r w:rsidRPr="00457816">
        <w:rPr>
          <w:iCs/>
          <w:sz w:val="20"/>
          <w:szCs w:val="20"/>
          <w:lang w:val="sl-SI"/>
        </w:rPr>
        <w:t xml:space="preserve">Javna objava </w:t>
      </w:r>
      <w:r w:rsidR="006F36AB">
        <w:rPr>
          <w:sz w:val="20"/>
          <w:szCs w:val="20"/>
          <w:lang w:val="sl-SI"/>
        </w:rPr>
        <w:t>p</w:t>
      </w:r>
      <w:r w:rsidRPr="00AA2612">
        <w:rPr>
          <w:sz w:val="20"/>
          <w:szCs w:val="20"/>
          <w:lang w:val="sl-SI"/>
        </w:rPr>
        <w:t>redlog</w:t>
      </w:r>
      <w:r w:rsidR="006F36AB">
        <w:rPr>
          <w:sz w:val="20"/>
          <w:szCs w:val="20"/>
          <w:lang w:val="sl-SI"/>
        </w:rPr>
        <w:t>a</w:t>
      </w:r>
      <w:r w:rsidRPr="00AA2612">
        <w:rPr>
          <w:sz w:val="20"/>
          <w:szCs w:val="20"/>
          <w:lang w:val="sl-SI"/>
        </w:rPr>
        <w:t xml:space="preserve"> </w:t>
      </w:r>
      <w:r w:rsidRPr="00AA2612">
        <w:rPr>
          <w:rFonts w:eastAsia="Times New Roman"/>
          <w:sz w:val="20"/>
          <w:szCs w:val="20"/>
          <w:lang w:val="sl-SI"/>
        </w:rPr>
        <w:t xml:space="preserve">Zakona o izvajanju Uredbe (EU) o okviru za sanacijo in reševanje centralnih nasprotnih strank </w:t>
      </w:r>
      <w:r>
        <w:rPr>
          <w:rFonts w:eastAsia="Times New Roman"/>
          <w:sz w:val="20"/>
          <w:szCs w:val="20"/>
          <w:lang w:val="sl-SI"/>
        </w:rPr>
        <w:t>(</w:t>
      </w:r>
      <w:r w:rsidRPr="00AA2612">
        <w:rPr>
          <w:sz w:val="20"/>
          <w:lang w:val="sl-SI" w:eastAsia="sl-SI"/>
        </w:rPr>
        <w:t>EVA: 2022-1611-0142</w:t>
      </w:r>
      <w:r>
        <w:rPr>
          <w:sz w:val="20"/>
          <w:lang w:val="sl-SI" w:eastAsia="sl-SI"/>
        </w:rPr>
        <w:t>)</w:t>
      </w:r>
      <w:r w:rsidRPr="00457816">
        <w:rPr>
          <w:iCs/>
          <w:sz w:val="20"/>
          <w:szCs w:val="20"/>
          <w:lang w:val="sl-SI"/>
        </w:rPr>
        <w:t xml:space="preserve"> je potekala od </w:t>
      </w:r>
      <w:r>
        <w:rPr>
          <w:iCs/>
          <w:sz w:val="20"/>
          <w:szCs w:val="20"/>
          <w:lang w:val="sl-SI"/>
        </w:rPr>
        <w:t>28. 2</w:t>
      </w:r>
      <w:r w:rsidRPr="00FE56F1">
        <w:rPr>
          <w:iCs/>
          <w:sz w:val="20"/>
          <w:szCs w:val="20"/>
          <w:lang w:val="sl-SI"/>
        </w:rPr>
        <w:t>. do 14. 3. 2023</w:t>
      </w:r>
      <w:r w:rsidRPr="00457816">
        <w:rPr>
          <w:iCs/>
          <w:sz w:val="20"/>
          <w:szCs w:val="20"/>
          <w:lang w:val="sl-SI"/>
        </w:rPr>
        <w:t>.</w:t>
      </w:r>
    </w:p>
    <w:p w14:paraId="21BADCD3" w14:textId="77777777" w:rsidR="00440F6B" w:rsidRPr="00457816" w:rsidRDefault="00440F6B" w:rsidP="00440F6B">
      <w:pPr>
        <w:pStyle w:val="Brezrazmikov"/>
        <w:jc w:val="both"/>
        <w:rPr>
          <w:iCs/>
          <w:sz w:val="20"/>
          <w:szCs w:val="20"/>
          <w:lang w:val="sl-SI"/>
        </w:rPr>
      </w:pPr>
    </w:p>
    <w:p w14:paraId="18B65C7A" w14:textId="77777777" w:rsidR="00440F6B" w:rsidRPr="00457816" w:rsidRDefault="00440F6B" w:rsidP="00440F6B">
      <w:pPr>
        <w:pStyle w:val="Brezrazmikov"/>
        <w:jc w:val="both"/>
        <w:rPr>
          <w:iCs/>
          <w:sz w:val="20"/>
          <w:szCs w:val="20"/>
          <w:lang w:val="sl-SI"/>
        </w:rPr>
      </w:pPr>
      <w:r w:rsidRPr="00457816">
        <w:rPr>
          <w:iCs/>
          <w:sz w:val="20"/>
          <w:szCs w:val="20"/>
          <w:lang w:val="sl-SI"/>
        </w:rPr>
        <w:t>Spletni naslov, na katerem je bil predpis objavljen:</w:t>
      </w:r>
    </w:p>
    <w:p w14:paraId="27067549" w14:textId="77777777" w:rsidR="00440F6B" w:rsidRPr="00457816" w:rsidRDefault="00440F6B" w:rsidP="00440F6B">
      <w:pPr>
        <w:pStyle w:val="Brezrazmikov"/>
        <w:jc w:val="both"/>
        <w:rPr>
          <w:iCs/>
          <w:sz w:val="20"/>
          <w:szCs w:val="20"/>
          <w:lang w:val="sl-SI"/>
        </w:rPr>
      </w:pPr>
    </w:p>
    <w:p w14:paraId="3DCE3781" w14:textId="77777777" w:rsidR="00440F6B" w:rsidRPr="00AA2612" w:rsidRDefault="00440F6B" w:rsidP="00440F6B">
      <w:pPr>
        <w:pStyle w:val="Brezrazmikov"/>
        <w:jc w:val="both"/>
        <w:rPr>
          <w:sz w:val="20"/>
          <w:szCs w:val="20"/>
          <w:lang w:val="sl-SI"/>
        </w:rPr>
      </w:pPr>
      <w:r w:rsidRPr="00457816">
        <w:rPr>
          <w:iCs/>
          <w:sz w:val="20"/>
          <w:szCs w:val="20"/>
          <w:lang w:val="sl-SI"/>
        </w:rPr>
        <w:t>– E-demokracija:</w:t>
      </w:r>
      <w:r>
        <w:rPr>
          <w:iCs/>
          <w:sz w:val="20"/>
          <w:szCs w:val="20"/>
          <w:lang w:val="sl-SI"/>
        </w:rPr>
        <w:t xml:space="preserve"> </w:t>
      </w:r>
      <w:r w:rsidR="004F6BBC">
        <w:fldChar w:fldCharType="begin"/>
      </w:r>
      <w:r w:rsidR="004F6BBC" w:rsidRPr="004F6BBC">
        <w:rPr>
          <w:lang w:val="sl-SI"/>
        </w:rPr>
        <w:instrText>HYPERLINK "https://e-uprava.gov.si/si/drzava-in-druzba/e-demokracija/predlogi-predpisov/predlog-predpisa.html?id=14943"</w:instrText>
      </w:r>
      <w:r w:rsidR="004F6BBC">
        <w:fldChar w:fldCharType="separate"/>
      </w:r>
      <w:r w:rsidRPr="00AA2612">
        <w:rPr>
          <w:rStyle w:val="Hiperpovezava"/>
          <w:sz w:val="20"/>
          <w:szCs w:val="20"/>
          <w:lang w:val="sl-SI"/>
        </w:rPr>
        <w:t>https://e-uprava.gov.si/si/drzava-in-druzba/e-demokracija/predlogi-predpisov/predlog-predpisa.html?id=14943</w:t>
      </w:r>
      <w:r w:rsidR="004F6BBC">
        <w:rPr>
          <w:rStyle w:val="Hiperpovezava"/>
          <w:sz w:val="20"/>
          <w:szCs w:val="20"/>
          <w:lang w:val="sl-SI"/>
        </w:rPr>
        <w:fldChar w:fldCharType="end"/>
      </w:r>
      <w:r>
        <w:rPr>
          <w:lang w:val="sl-SI"/>
        </w:rPr>
        <w:t xml:space="preserve"> </w:t>
      </w:r>
    </w:p>
    <w:p w14:paraId="2B341C5E" w14:textId="77777777" w:rsidR="00440F6B" w:rsidRPr="00AA2612" w:rsidRDefault="00440F6B" w:rsidP="00440F6B">
      <w:pPr>
        <w:pStyle w:val="Brezrazmikov"/>
        <w:jc w:val="both"/>
        <w:rPr>
          <w:sz w:val="20"/>
          <w:szCs w:val="20"/>
          <w:lang w:val="sl-SI"/>
        </w:rPr>
      </w:pPr>
    </w:p>
    <w:p w14:paraId="09310716" w14:textId="77777777" w:rsidR="00440F6B" w:rsidRPr="00457816" w:rsidRDefault="00440F6B" w:rsidP="00440F6B">
      <w:pPr>
        <w:pStyle w:val="Brezrazmikov"/>
        <w:jc w:val="both"/>
        <w:rPr>
          <w:iCs/>
          <w:sz w:val="20"/>
          <w:szCs w:val="20"/>
          <w:lang w:val="sl-SI"/>
        </w:rPr>
      </w:pPr>
    </w:p>
    <w:p w14:paraId="38E98EAA" w14:textId="77777777" w:rsidR="00440F6B" w:rsidRPr="00457816" w:rsidRDefault="00440F6B" w:rsidP="00440F6B">
      <w:pPr>
        <w:pStyle w:val="Brezrazmikov"/>
        <w:jc w:val="both"/>
        <w:rPr>
          <w:iCs/>
          <w:sz w:val="20"/>
          <w:szCs w:val="20"/>
          <w:lang w:val="sl-SI"/>
        </w:rPr>
      </w:pPr>
      <w:r w:rsidRPr="00457816">
        <w:rPr>
          <w:iCs/>
          <w:sz w:val="20"/>
          <w:szCs w:val="20"/>
          <w:lang w:val="sl-SI"/>
        </w:rPr>
        <w:t>V razpravo so bili vključeni:</w:t>
      </w:r>
    </w:p>
    <w:p w14:paraId="7312E805" w14:textId="77777777" w:rsidR="00440F6B" w:rsidRPr="00457816" w:rsidRDefault="00440F6B" w:rsidP="00440F6B">
      <w:pPr>
        <w:pStyle w:val="Brezrazmikov"/>
        <w:jc w:val="both"/>
        <w:rPr>
          <w:iCs/>
          <w:sz w:val="20"/>
          <w:szCs w:val="20"/>
          <w:lang w:val="sl-SI"/>
        </w:rPr>
      </w:pPr>
      <w:r w:rsidRPr="00457816">
        <w:rPr>
          <w:iCs/>
          <w:sz w:val="20"/>
          <w:szCs w:val="20"/>
          <w:lang w:val="sl-SI"/>
        </w:rPr>
        <w:t>– nevladne organizacije,</w:t>
      </w:r>
    </w:p>
    <w:p w14:paraId="375C06F8" w14:textId="77777777" w:rsidR="00440F6B" w:rsidRPr="00457816" w:rsidRDefault="00440F6B" w:rsidP="00440F6B">
      <w:pPr>
        <w:pStyle w:val="Brezrazmikov"/>
        <w:jc w:val="both"/>
        <w:rPr>
          <w:iCs/>
          <w:sz w:val="20"/>
          <w:szCs w:val="20"/>
          <w:lang w:val="sl-SI"/>
        </w:rPr>
      </w:pPr>
      <w:r w:rsidRPr="00457816">
        <w:rPr>
          <w:iCs/>
          <w:sz w:val="20"/>
          <w:szCs w:val="20"/>
          <w:lang w:val="sl-SI"/>
        </w:rPr>
        <w:t>– predstavniki zainteresirane javnosti,</w:t>
      </w:r>
    </w:p>
    <w:p w14:paraId="60843B5F" w14:textId="77777777" w:rsidR="00440F6B" w:rsidRPr="00457816" w:rsidRDefault="00440F6B" w:rsidP="00440F6B">
      <w:pPr>
        <w:pStyle w:val="Brezrazmikov"/>
        <w:jc w:val="both"/>
        <w:rPr>
          <w:iCs/>
          <w:sz w:val="20"/>
          <w:szCs w:val="20"/>
          <w:lang w:val="sl-SI"/>
        </w:rPr>
      </w:pPr>
      <w:r w:rsidRPr="00457816">
        <w:rPr>
          <w:iCs/>
          <w:sz w:val="20"/>
          <w:szCs w:val="20"/>
          <w:lang w:val="sl-SI"/>
        </w:rPr>
        <w:t>– predstavniki strokovne javnosti.</w:t>
      </w:r>
    </w:p>
    <w:p w14:paraId="4BE69F33" w14:textId="77777777" w:rsidR="00440F6B" w:rsidRPr="00457816" w:rsidRDefault="00440F6B" w:rsidP="00440F6B">
      <w:pPr>
        <w:pStyle w:val="Brezrazmikov"/>
        <w:jc w:val="both"/>
        <w:rPr>
          <w:iCs/>
          <w:sz w:val="20"/>
          <w:szCs w:val="20"/>
          <w:lang w:val="sl-SI"/>
        </w:rPr>
      </w:pPr>
    </w:p>
    <w:p w14:paraId="697652BF" w14:textId="77777777" w:rsidR="00440F6B" w:rsidRPr="00457816" w:rsidRDefault="00440F6B" w:rsidP="00440F6B">
      <w:pPr>
        <w:pStyle w:val="Brezrazmikov"/>
        <w:jc w:val="both"/>
        <w:rPr>
          <w:iCs/>
          <w:sz w:val="20"/>
          <w:szCs w:val="20"/>
          <w:lang w:val="sl-SI"/>
        </w:rPr>
      </w:pPr>
      <w:r w:rsidRPr="00457816">
        <w:rPr>
          <w:iCs/>
          <w:sz w:val="20"/>
          <w:szCs w:val="20"/>
          <w:lang w:val="sl-SI"/>
        </w:rPr>
        <w:t>V času javne razprave smo prejeli predloge od:</w:t>
      </w:r>
    </w:p>
    <w:p w14:paraId="7B5166D0" w14:textId="77777777" w:rsidR="00440F6B" w:rsidRPr="00457816" w:rsidRDefault="00440F6B" w:rsidP="00440F6B">
      <w:pPr>
        <w:pStyle w:val="Brezrazmikov"/>
        <w:jc w:val="both"/>
        <w:rPr>
          <w:iCs/>
          <w:sz w:val="20"/>
          <w:szCs w:val="20"/>
          <w:lang w:val="sl-SI"/>
        </w:rPr>
      </w:pPr>
      <w:r>
        <w:rPr>
          <w:iCs/>
          <w:sz w:val="20"/>
          <w:szCs w:val="20"/>
          <w:lang w:val="sl-SI"/>
        </w:rPr>
        <w:t>/</w:t>
      </w:r>
    </w:p>
    <w:p w14:paraId="7CE23C4F" w14:textId="77777777" w:rsidR="00D87A5F" w:rsidRPr="00380387" w:rsidRDefault="00D87A5F" w:rsidP="00D87A5F">
      <w:pPr>
        <w:spacing w:line="240" w:lineRule="auto"/>
        <w:rPr>
          <w:rFonts w:cs="Arial"/>
          <w:szCs w:val="20"/>
        </w:rPr>
      </w:pPr>
      <w:r w:rsidRPr="00380387">
        <w:rPr>
          <w:rFonts w:cs="Arial"/>
          <w:szCs w:val="20"/>
        </w:rPr>
        <w:t xml:space="preserve">Bistvena mnenja, predlogi in pripombe, ki niso bili upoštevani, ter razlogi za neupoštevanje: </w:t>
      </w:r>
    </w:p>
    <w:p w14:paraId="0E30A18E" w14:textId="77777777" w:rsidR="00D87A5F" w:rsidRPr="00380387" w:rsidRDefault="00D87A5F" w:rsidP="00D87A5F">
      <w:pPr>
        <w:spacing w:line="240" w:lineRule="auto"/>
        <w:jc w:val="both"/>
        <w:rPr>
          <w:rFonts w:cs="Arial"/>
          <w:szCs w:val="20"/>
        </w:rPr>
      </w:pPr>
      <w:r w:rsidRPr="00380387">
        <w:rPr>
          <w:rFonts w:cs="Arial"/>
          <w:szCs w:val="20"/>
        </w:rPr>
        <w:t xml:space="preserve">/ </w:t>
      </w:r>
    </w:p>
    <w:p w14:paraId="7AB28BFD" w14:textId="77777777" w:rsidR="00A40F77" w:rsidRPr="00380387" w:rsidRDefault="00A40F77" w:rsidP="00A40F77">
      <w:pPr>
        <w:spacing w:line="240" w:lineRule="auto"/>
        <w:jc w:val="both"/>
        <w:rPr>
          <w:rFonts w:cs="Arial"/>
          <w:szCs w:val="20"/>
        </w:rPr>
      </w:pPr>
    </w:p>
    <w:p w14:paraId="2EB16D16" w14:textId="77777777" w:rsidR="00A40F77" w:rsidRPr="00457816" w:rsidRDefault="00A40F77" w:rsidP="00A40F77">
      <w:pPr>
        <w:numPr>
          <w:ilvl w:val="0"/>
          <w:numId w:val="10"/>
        </w:numPr>
        <w:spacing w:line="240" w:lineRule="auto"/>
        <w:jc w:val="both"/>
        <w:rPr>
          <w:rFonts w:cs="Arial"/>
          <w:b/>
          <w:szCs w:val="20"/>
        </w:rPr>
      </w:pPr>
      <w:r w:rsidRPr="00380387">
        <w:rPr>
          <w:rFonts w:cs="Arial"/>
          <w:b/>
          <w:szCs w:val="20"/>
        </w:rPr>
        <w:t>PODATEK O ZUNANJEM STROKOVNJAKU</w:t>
      </w:r>
      <w:r w:rsidRPr="00457816">
        <w:rPr>
          <w:rFonts w:cs="Arial"/>
          <w:b/>
          <w:szCs w:val="20"/>
        </w:rPr>
        <w:t xml:space="preserve"> OZIROMA PRAVNI OSEBI, KI JE SODELOVALA PRI PRIPRAVI PREDLOGA ZAKONA</w:t>
      </w:r>
    </w:p>
    <w:p w14:paraId="67B2A85A" w14:textId="77777777" w:rsidR="00A40F77" w:rsidRPr="00457816" w:rsidRDefault="00A40F77" w:rsidP="00A40F77">
      <w:pPr>
        <w:spacing w:line="240" w:lineRule="auto"/>
        <w:rPr>
          <w:rFonts w:cs="Arial"/>
          <w:szCs w:val="20"/>
        </w:rPr>
      </w:pPr>
    </w:p>
    <w:p w14:paraId="4BF169D9" w14:textId="77777777" w:rsidR="00A40F77" w:rsidRPr="00457816" w:rsidRDefault="00A40F77" w:rsidP="00A40F77">
      <w:pPr>
        <w:spacing w:line="240" w:lineRule="auto"/>
        <w:rPr>
          <w:rFonts w:cs="Arial"/>
          <w:szCs w:val="20"/>
        </w:rPr>
      </w:pPr>
      <w:r w:rsidRPr="00457816">
        <w:rPr>
          <w:rFonts w:cs="Arial"/>
          <w:szCs w:val="20"/>
        </w:rPr>
        <w:t>Pri pripravi predloga zakona niso sodelovali zunanji strokovnjaki oziroma pravne osebe.</w:t>
      </w:r>
    </w:p>
    <w:p w14:paraId="07768BEB" w14:textId="77777777" w:rsidR="00A40F77" w:rsidRPr="00457816" w:rsidRDefault="00A40F77" w:rsidP="00A40F77">
      <w:pPr>
        <w:spacing w:line="240" w:lineRule="auto"/>
        <w:rPr>
          <w:rFonts w:cs="Arial"/>
          <w:szCs w:val="20"/>
        </w:rPr>
      </w:pPr>
    </w:p>
    <w:p w14:paraId="69E260EE" w14:textId="77777777" w:rsidR="00A40F77" w:rsidRPr="00457816" w:rsidRDefault="00A40F77" w:rsidP="008B1C06">
      <w:pPr>
        <w:numPr>
          <w:ilvl w:val="0"/>
          <w:numId w:val="10"/>
        </w:numPr>
        <w:spacing w:line="240" w:lineRule="auto"/>
        <w:rPr>
          <w:rFonts w:cs="Arial"/>
          <w:b/>
          <w:szCs w:val="20"/>
        </w:rPr>
      </w:pPr>
      <w:r w:rsidRPr="00457816">
        <w:rPr>
          <w:rFonts w:cs="Arial"/>
          <w:b/>
          <w:szCs w:val="20"/>
        </w:rPr>
        <w:t>ZNESEK PLAČILA ZUNANJIH STROKOVNJAKOV</w:t>
      </w:r>
    </w:p>
    <w:p w14:paraId="2CAD6AE5" w14:textId="77777777" w:rsidR="008B1C06" w:rsidRPr="00457816" w:rsidRDefault="008B1C06" w:rsidP="008B1C06">
      <w:pPr>
        <w:spacing w:line="240" w:lineRule="auto"/>
        <w:rPr>
          <w:rFonts w:cs="Arial"/>
          <w:szCs w:val="20"/>
        </w:rPr>
      </w:pPr>
      <w:bookmarkStart w:id="9" w:name="_Hlk55899731"/>
    </w:p>
    <w:p w14:paraId="13EAA444" w14:textId="77777777" w:rsidR="008B1C06" w:rsidRPr="00457816" w:rsidRDefault="008B1C06" w:rsidP="008B1C06">
      <w:pPr>
        <w:spacing w:line="240" w:lineRule="auto"/>
        <w:rPr>
          <w:rFonts w:cs="Arial"/>
          <w:szCs w:val="20"/>
        </w:rPr>
      </w:pPr>
      <w:r w:rsidRPr="00457816">
        <w:rPr>
          <w:rFonts w:cs="Arial"/>
          <w:szCs w:val="20"/>
        </w:rPr>
        <w:t>Pri pripravi predloga zakona niso sodelovali zunanji strokovnjaki oziroma pravne osebe.</w:t>
      </w:r>
    </w:p>
    <w:p w14:paraId="2BAC8CB6" w14:textId="77777777" w:rsidR="008B1C06" w:rsidRPr="00457816" w:rsidRDefault="008B1C06" w:rsidP="00101876">
      <w:pPr>
        <w:spacing w:line="240" w:lineRule="auto"/>
        <w:rPr>
          <w:rFonts w:cs="Arial"/>
          <w:szCs w:val="20"/>
        </w:rPr>
      </w:pPr>
    </w:p>
    <w:p w14:paraId="159EEAF3" w14:textId="77777777" w:rsidR="00A40F77" w:rsidRPr="00457816" w:rsidRDefault="00A40F77" w:rsidP="00A40F77">
      <w:pPr>
        <w:numPr>
          <w:ilvl w:val="0"/>
          <w:numId w:val="10"/>
        </w:numPr>
        <w:spacing w:line="240" w:lineRule="auto"/>
        <w:rPr>
          <w:rFonts w:cs="Arial"/>
          <w:b/>
          <w:szCs w:val="20"/>
        </w:rPr>
      </w:pPr>
      <w:r w:rsidRPr="00457816">
        <w:rPr>
          <w:rFonts w:cs="Arial"/>
          <w:b/>
          <w:szCs w:val="20"/>
        </w:rPr>
        <w:t>NAVEDBA, KATERI PREDSTAVNIKI PREDLAGATELJA BODO SODELOVALI PRI DELU DRŽAVNEGA ZBORA IN DELOVNIH TELES</w:t>
      </w:r>
    </w:p>
    <w:p w14:paraId="0CA83509" w14:textId="77777777" w:rsidR="00A40F77" w:rsidRPr="00457816" w:rsidRDefault="00A40F77" w:rsidP="00A40F77">
      <w:pPr>
        <w:spacing w:line="240" w:lineRule="auto"/>
        <w:rPr>
          <w:rFonts w:cs="Arial"/>
          <w:b/>
          <w:szCs w:val="20"/>
        </w:rPr>
      </w:pPr>
    </w:p>
    <w:bookmarkEnd w:id="9"/>
    <w:p w14:paraId="2C075C0F" w14:textId="77777777" w:rsidR="00282BF0" w:rsidRPr="004C5FE4" w:rsidRDefault="00282BF0" w:rsidP="00282BF0">
      <w:pPr>
        <w:spacing w:line="276" w:lineRule="auto"/>
        <w:jc w:val="both"/>
        <w:rPr>
          <w:rFonts w:cs="Arial"/>
          <w:szCs w:val="20"/>
        </w:rPr>
      </w:pPr>
      <w:r w:rsidRPr="004C5FE4">
        <w:rPr>
          <w:rFonts w:cs="Arial"/>
          <w:szCs w:val="20"/>
        </w:rPr>
        <w:t xml:space="preserve">– </w:t>
      </w:r>
      <w:r>
        <w:rPr>
          <w:rFonts w:cs="Arial"/>
          <w:szCs w:val="20"/>
        </w:rPr>
        <w:t>Klemen Boštjančič</w:t>
      </w:r>
      <w:r w:rsidRPr="004C5FE4">
        <w:rPr>
          <w:rFonts w:cs="Arial"/>
          <w:szCs w:val="20"/>
        </w:rPr>
        <w:t>, minister,</w:t>
      </w:r>
    </w:p>
    <w:p w14:paraId="3163715C" w14:textId="77777777" w:rsidR="00282BF0" w:rsidRPr="004C5FE4" w:rsidRDefault="00282BF0" w:rsidP="00282BF0">
      <w:pPr>
        <w:spacing w:line="276" w:lineRule="auto"/>
        <w:jc w:val="both"/>
        <w:rPr>
          <w:rFonts w:cs="Arial"/>
          <w:szCs w:val="20"/>
        </w:rPr>
      </w:pPr>
      <w:r w:rsidRPr="004C5FE4">
        <w:rPr>
          <w:rFonts w:cs="Arial"/>
          <w:szCs w:val="20"/>
        </w:rPr>
        <w:t xml:space="preserve">– mag. </w:t>
      </w:r>
      <w:r>
        <w:rPr>
          <w:rFonts w:cs="Arial"/>
          <w:szCs w:val="20"/>
        </w:rPr>
        <w:t>Saša Jazbec</w:t>
      </w:r>
      <w:r w:rsidRPr="004C5FE4">
        <w:rPr>
          <w:rFonts w:cs="Arial"/>
          <w:szCs w:val="20"/>
        </w:rPr>
        <w:t>, državna sekretarka,</w:t>
      </w:r>
    </w:p>
    <w:p w14:paraId="4C55DE75" w14:textId="77777777" w:rsidR="003150A2" w:rsidRDefault="003150A2" w:rsidP="003150A2">
      <w:pPr>
        <w:spacing w:line="276" w:lineRule="auto"/>
        <w:jc w:val="both"/>
        <w:rPr>
          <w:rFonts w:cs="Arial"/>
          <w:szCs w:val="20"/>
        </w:rPr>
      </w:pPr>
      <w:r w:rsidRPr="006B77F8">
        <w:rPr>
          <w:rFonts w:cs="Arial"/>
          <w:szCs w:val="20"/>
        </w:rPr>
        <w:t>– Gordana Pipan, državna sekretarka,</w:t>
      </w:r>
    </w:p>
    <w:p w14:paraId="07D1D103" w14:textId="0BB3CDA6" w:rsidR="003150A2" w:rsidRDefault="003150A2" w:rsidP="00282BF0">
      <w:pPr>
        <w:spacing w:line="276" w:lineRule="auto"/>
        <w:jc w:val="both"/>
        <w:rPr>
          <w:rFonts w:cs="Arial"/>
          <w:szCs w:val="20"/>
        </w:rPr>
      </w:pPr>
      <w:r w:rsidRPr="00615012">
        <w:rPr>
          <w:rFonts w:cs="Arial"/>
          <w:szCs w:val="20"/>
        </w:rPr>
        <w:t>– mag.</w:t>
      </w:r>
      <w:r>
        <w:rPr>
          <w:rFonts w:cs="Arial"/>
          <w:szCs w:val="20"/>
        </w:rPr>
        <w:t xml:space="preserve"> Katja Božič</w:t>
      </w:r>
      <w:r w:rsidRPr="00615012">
        <w:rPr>
          <w:rFonts w:cs="Arial"/>
          <w:szCs w:val="20"/>
        </w:rPr>
        <w:t xml:space="preserve">, </w:t>
      </w:r>
      <w:r w:rsidRPr="006B77F8">
        <w:rPr>
          <w:rFonts w:cs="Arial"/>
          <w:szCs w:val="20"/>
        </w:rPr>
        <w:t>državna sekretarka,</w:t>
      </w:r>
    </w:p>
    <w:p w14:paraId="656BCF0F" w14:textId="77777777" w:rsidR="00282BF0" w:rsidRPr="006C1CA9" w:rsidRDefault="00282BF0" w:rsidP="00282BF0">
      <w:pPr>
        <w:spacing w:line="240" w:lineRule="auto"/>
        <w:rPr>
          <w:rFonts w:cs="Arial"/>
          <w:szCs w:val="20"/>
        </w:rPr>
      </w:pPr>
      <w:r w:rsidRPr="00815544">
        <w:rPr>
          <w:rFonts w:cs="Arial"/>
          <w:szCs w:val="20"/>
        </w:rPr>
        <w:t xml:space="preserve">– </w:t>
      </w:r>
      <w:r w:rsidRPr="006C1CA9">
        <w:rPr>
          <w:rFonts w:cs="Arial"/>
          <w:szCs w:val="20"/>
        </w:rPr>
        <w:t>Nikolina Prah, državna sekretarka,</w:t>
      </w:r>
    </w:p>
    <w:p w14:paraId="73F3501B" w14:textId="18C8D490" w:rsidR="00282BF0" w:rsidRDefault="00282BF0" w:rsidP="00282BF0">
      <w:pPr>
        <w:spacing w:line="276" w:lineRule="auto"/>
        <w:jc w:val="both"/>
        <w:rPr>
          <w:rFonts w:cs="Arial"/>
          <w:szCs w:val="20"/>
        </w:rPr>
      </w:pPr>
      <w:r w:rsidRPr="006C1CA9">
        <w:rPr>
          <w:rFonts w:cs="Arial"/>
          <w:szCs w:val="20"/>
        </w:rPr>
        <w:t>– Urška Cvelbar, generalna direktorica Direktorata za finančni sistem,</w:t>
      </w:r>
    </w:p>
    <w:p w14:paraId="6B8F51DB" w14:textId="71481697" w:rsidR="00CF3156" w:rsidRPr="006C1CA9" w:rsidRDefault="00CF3156" w:rsidP="00282BF0">
      <w:pPr>
        <w:spacing w:line="276" w:lineRule="auto"/>
        <w:jc w:val="both"/>
        <w:rPr>
          <w:rFonts w:cs="Arial"/>
          <w:szCs w:val="20"/>
        </w:rPr>
      </w:pPr>
      <w:r w:rsidRPr="006C1CA9">
        <w:rPr>
          <w:rFonts w:cs="Arial"/>
          <w:szCs w:val="20"/>
        </w:rPr>
        <w:t>–</w:t>
      </w:r>
      <w:r>
        <w:rPr>
          <w:rFonts w:cs="Arial"/>
          <w:szCs w:val="20"/>
        </w:rPr>
        <w:t xml:space="preserve"> </w:t>
      </w:r>
      <w:r w:rsidRPr="00CF3156">
        <w:rPr>
          <w:rFonts w:cs="Arial"/>
          <w:szCs w:val="20"/>
        </w:rPr>
        <w:t>Gregor Korošec, vodja Sektorja za zavarovalništvo in trg kapitala, Direktorat za finančni sistem,</w:t>
      </w:r>
    </w:p>
    <w:p w14:paraId="58551DF5" w14:textId="7BAE21FE" w:rsidR="00282BF0" w:rsidRPr="006C1CA9" w:rsidRDefault="00282BF0" w:rsidP="00282BF0">
      <w:pPr>
        <w:pStyle w:val="Brezrazmikov"/>
        <w:rPr>
          <w:sz w:val="20"/>
          <w:szCs w:val="20"/>
          <w:lang w:val="it-IT"/>
        </w:rPr>
      </w:pPr>
      <w:r w:rsidRPr="006C1CA9">
        <w:rPr>
          <w:sz w:val="20"/>
          <w:szCs w:val="20"/>
          <w:lang w:val="it-IT"/>
        </w:rPr>
        <w:t xml:space="preserve">– Polona Gul, </w:t>
      </w:r>
      <w:proofErr w:type="spellStart"/>
      <w:r w:rsidR="00E35AE4">
        <w:rPr>
          <w:sz w:val="20"/>
          <w:szCs w:val="20"/>
          <w:lang w:val="it-IT"/>
        </w:rPr>
        <w:t>podsekretarka</w:t>
      </w:r>
      <w:proofErr w:type="spellEnd"/>
      <w:r w:rsidR="003150A2">
        <w:rPr>
          <w:sz w:val="20"/>
          <w:szCs w:val="20"/>
          <w:lang w:val="it-IT"/>
        </w:rPr>
        <w:t>,</w:t>
      </w:r>
      <w:r w:rsidR="003150A2" w:rsidRPr="003150A2">
        <w:rPr>
          <w:sz w:val="20"/>
          <w:szCs w:val="20"/>
          <w:lang w:val="it-IT"/>
        </w:rPr>
        <w:t xml:space="preserve"> </w:t>
      </w:r>
      <w:proofErr w:type="spellStart"/>
      <w:r w:rsidR="003150A2" w:rsidRPr="003150A2">
        <w:rPr>
          <w:sz w:val="20"/>
          <w:szCs w:val="20"/>
          <w:lang w:val="it-IT"/>
        </w:rPr>
        <w:t>Sektor</w:t>
      </w:r>
      <w:proofErr w:type="spellEnd"/>
      <w:r w:rsidR="003150A2" w:rsidRPr="003150A2">
        <w:rPr>
          <w:sz w:val="20"/>
          <w:szCs w:val="20"/>
          <w:lang w:val="it-IT"/>
        </w:rPr>
        <w:t xml:space="preserve"> za </w:t>
      </w:r>
      <w:proofErr w:type="spellStart"/>
      <w:r w:rsidR="003150A2" w:rsidRPr="003150A2">
        <w:rPr>
          <w:sz w:val="20"/>
          <w:szCs w:val="20"/>
          <w:lang w:val="it-IT"/>
        </w:rPr>
        <w:t>zavarovalništvo</w:t>
      </w:r>
      <w:proofErr w:type="spellEnd"/>
      <w:r w:rsidR="003150A2" w:rsidRPr="003150A2">
        <w:rPr>
          <w:sz w:val="20"/>
          <w:szCs w:val="20"/>
          <w:lang w:val="it-IT"/>
        </w:rPr>
        <w:t xml:space="preserve"> in </w:t>
      </w:r>
      <w:proofErr w:type="spellStart"/>
      <w:r w:rsidR="003150A2" w:rsidRPr="003150A2">
        <w:rPr>
          <w:sz w:val="20"/>
          <w:szCs w:val="20"/>
          <w:lang w:val="it-IT"/>
        </w:rPr>
        <w:t>trg</w:t>
      </w:r>
      <w:proofErr w:type="spellEnd"/>
      <w:r w:rsidR="003150A2" w:rsidRPr="003150A2">
        <w:rPr>
          <w:sz w:val="20"/>
          <w:szCs w:val="20"/>
          <w:lang w:val="it-IT"/>
        </w:rPr>
        <w:t xml:space="preserve"> </w:t>
      </w:r>
      <w:proofErr w:type="spellStart"/>
      <w:r w:rsidR="003150A2" w:rsidRPr="003150A2">
        <w:rPr>
          <w:sz w:val="20"/>
          <w:szCs w:val="20"/>
          <w:lang w:val="it-IT"/>
        </w:rPr>
        <w:t>kapitala</w:t>
      </w:r>
      <w:proofErr w:type="spellEnd"/>
      <w:r w:rsidR="003150A2" w:rsidRPr="003150A2">
        <w:rPr>
          <w:sz w:val="20"/>
          <w:szCs w:val="20"/>
          <w:lang w:val="it-IT"/>
        </w:rPr>
        <w:t xml:space="preserve">, </w:t>
      </w:r>
      <w:proofErr w:type="spellStart"/>
      <w:r w:rsidR="003150A2" w:rsidRPr="003150A2">
        <w:rPr>
          <w:sz w:val="20"/>
          <w:szCs w:val="20"/>
          <w:lang w:val="it-IT"/>
        </w:rPr>
        <w:t>Direktorat</w:t>
      </w:r>
      <w:proofErr w:type="spellEnd"/>
      <w:r w:rsidR="003150A2" w:rsidRPr="003150A2">
        <w:rPr>
          <w:sz w:val="20"/>
          <w:szCs w:val="20"/>
          <w:lang w:val="it-IT"/>
        </w:rPr>
        <w:t xml:space="preserve"> za </w:t>
      </w:r>
      <w:proofErr w:type="spellStart"/>
      <w:r w:rsidR="003150A2" w:rsidRPr="003150A2">
        <w:rPr>
          <w:sz w:val="20"/>
          <w:szCs w:val="20"/>
          <w:lang w:val="it-IT"/>
        </w:rPr>
        <w:t>finančni</w:t>
      </w:r>
      <w:proofErr w:type="spellEnd"/>
      <w:r w:rsidR="003150A2" w:rsidRPr="003150A2">
        <w:rPr>
          <w:sz w:val="20"/>
          <w:szCs w:val="20"/>
          <w:lang w:val="it-IT"/>
        </w:rPr>
        <w:t xml:space="preserve"> </w:t>
      </w:r>
      <w:proofErr w:type="spellStart"/>
      <w:r w:rsidR="003150A2" w:rsidRPr="003150A2">
        <w:rPr>
          <w:sz w:val="20"/>
          <w:szCs w:val="20"/>
          <w:lang w:val="it-IT"/>
        </w:rPr>
        <w:t>sistem</w:t>
      </w:r>
      <w:proofErr w:type="spellEnd"/>
      <w:r w:rsidR="003150A2">
        <w:rPr>
          <w:sz w:val="20"/>
          <w:szCs w:val="20"/>
          <w:lang w:val="it-IT"/>
        </w:rPr>
        <w:t>.</w:t>
      </w:r>
      <w:r w:rsidR="003150A2" w:rsidRPr="003150A2" w:rsidDel="00E35AE4">
        <w:rPr>
          <w:sz w:val="20"/>
          <w:szCs w:val="20"/>
          <w:lang w:val="it-IT"/>
        </w:rPr>
        <w:t xml:space="preserve"> </w:t>
      </w:r>
    </w:p>
    <w:p w14:paraId="546B2D79" w14:textId="77777777" w:rsidR="00A40F77" w:rsidRPr="00282BF0" w:rsidRDefault="00A40F77" w:rsidP="00A40F77">
      <w:pPr>
        <w:spacing w:line="240" w:lineRule="auto"/>
        <w:rPr>
          <w:rFonts w:cs="Arial"/>
          <w:szCs w:val="20"/>
          <w:lang w:val="it-IT"/>
        </w:rPr>
      </w:pPr>
    </w:p>
    <w:p w14:paraId="2EBC6342" w14:textId="77777777" w:rsidR="00AF7E09" w:rsidRPr="00457816" w:rsidRDefault="00AF7E09" w:rsidP="00101876">
      <w:pPr>
        <w:spacing w:line="240" w:lineRule="auto"/>
        <w:rPr>
          <w:rFonts w:cs="Arial"/>
          <w:szCs w:val="20"/>
          <w:lang w:eastAsia="sl-SI"/>
        </w:rPr>
      </w:pPr>
    </w:p>
    <w:p w14:paraId="0C38AED3" w14:textId="77777777" w:rsidR="00AF7E09" w:rsidRPr="00457816" w:rsidRDefault="00AF7E09" w:rsidP="005446EC">
      <w:pPr>
        <w:spacing w:line="240" w:lineRule="auto"/>
        <w:ind w:left="1080" w:hanging="720"/>
        <w:rPr>
          <w:rFonts w:cs="Arial"/>
          <w:b/>
          <w:szCs w:val="20"/>
        </w:rPr>
      </w:pPr>
    </w:p>
    <w:p w14:paraId="759791F1" w14:textId="77777777" w:rsidR="00AF7E09" w:rsidRPr="00457816" w:rsidRDefault="00AF7E09" w:rsidP="005446EC">
      <w:pPr>
        <w:spacing w:line="240" w:lineRule="auto"/>
        <w:ind w:left="1080" w:hanging="720"/>
        <w:rPr>
          <w:rFonts w:cs="Arial"/>
          <w:b/>
          <w:szCs w:val="20"/>
        </w:rPr>
      </w:pPr>
    </w:p>
    <w:p w14:paraId="52C6BAB8" w14:textId="77777777" w:rsidR="008B271A" w:rsidRPr="00457816" w:rsidRDefault="008B271A" w:rsidP="005446EC">
      <w:pPr>
        <w:spacing w:line="240" w:lineRule="auto"/>
        <w:ind w:left="1080" w:hanging="720"/>
        <w:rPr>
          <w:rFonts w:cs="Arial"/>
          <w:b/>
          <w:szCs w:val="20"/>
        </w:rPr>
      </w:pPr>
    </w:p>
    <w:p w14:paraId="2CF5FB8A" w14:textId="77777777" w:rsidR="008B271A" w:rsidRPr="00457816" w:rsidRDefault="008B271A" w:rsidP="005446EC">
      <w:pPr>
        <w:spacing w:line="240" w:lineRule="auto"/>
        <w:ind w:left="1080" w:hanging="720"/>
        <w:rPr>
          <w:rFonts w:cs="Arial"/>
          <w:b/>
          <w:szCs w:val="20"/>
        </w:rPr>
      </w:pPr>
    </w:p>
    <w:p w14:paraId="73BF96AD" w14:textId="77777777" w:rsidR="008B271A" w:rsidRPr="00457816" w:rsidRDefault="008B271A" w:rsidP="005446EC">
      <w:pPr>
        <w:spacing w:line="240" w:lineRule="auto"/>
        <w:ind w:left="1080" w:hanging="720"/>
        <w:rPr>
          <w:rFonts w:cs="Arial"/>
          <w:b/>
          <w:szCs w:val="20"/>
        </w:rPr>
      </w:pPr>
    </w:p>
    <w:p w14:paraId="180457DF" w14:textId="77777777" w:rsidR="008B271A" w:rsidRPr="00457816" w:rsidRDefault="008B271A" w:rsidP="005446EC">
      <w:pPr>
        <w:spacing w:line="240" w:lineRule="auto"/>
        <w:ind w:left="1080" w:hanging="720"/>
        <w:rPr>
          <w:rFonts w:cs="Arial"/>
          <w:b/>
          <w:szCs w:val="20"/>
        </w:rPr>
      </w:pPr>
    </w:p>
    <w:p w14:paraId="79ABC493" w14:textId="77777777" w:rsidR="008B271A" w:rsidRPr="00457816" w:rsidRDefault="008B271A" w:rsidP="005446EC">
      <w:pPr>
        <w:spacing w:line="240" w:lineRule="auto"/>
        <w:ind w:left="1080" w:hanging="720"/>
        <w:rPr>
          <w:rFonts w:cs="Arial"/>
          <w:b/>
          <w:szCs w:val="20"/>
        </w:rPr>
      </w:pPr>
    </w:p>
    <w:p w14:paraId="4DA12EF1" w14:textId="77777777" w:rsidR="008B271A" w:rsidRPr="00457816" w:rsidRDefault="008B271A" w:rsidP="005446EC">
      <w:pPr>
        <w:spacing w:line="240" w:lineRule="auto"/>
        <w:ind w:left="1080" w:hanging="720"/>
        <w:rPr>
          <w:rFonts w:cs="Arial"/>
          <w:b/>
          <w:szCs w:val="20"/>
        </w:rPr>
      </w:pPr>
    </w:p>
    <w:p w14:paraId="3B92B0FD" w14:textId="77777777" w:rsidR="008B271A" w:rsidRPr="00457816" w:rsidRDefault="008B271A" w:rsidP="005446EC">
      <w:pPr>
        <w:spacing w:line="240" w:lineRule="auto"/>
        <w:ind w:left="1080" w:hanging="720"/>
        <w:rPr>
          <w:rFonts w:cs="Arial"/>
          <w:b/>
          <w:szCs w:val="20"/>
        </w:rPr>
      </w:pPr>
    </w:p>
    <w:p w14:paraId="059CA0CC" w14:textId="77777777" w:rsidR="008B271A" w:rsidRPr="00457816" w:rsidRDefault="008B271A" w:rsidP="005446EC">
      <w:pPr>
        <w:spacing w:line="240" w:lineRule="auto"/>
        <w:ind w:left="1080" w:hanging="720"/>
        <w:rPr>
          <w:rFonts w:cs="Arial"/>
          <w:b/>
          <w:szCs w:val="20"/>
        </w:rPr>
      </w:pPr>
    </w:p>
    <w:p w14:paraId="64D15F24" w14:textId="77777777" w:rsidR="008B271A" w:rsidRPr="00457816" w:rsidRDefault="008B271A" w:rsidP="005446EC">
      <w:pPr>
        <w:spacing w:line="240" w:lineRule="auto"/>
        <w:ind w:left="1080" w:hanging="720"/>
        <w:rPr>
          <w:rFonts w:cs="Arial"/>
          <w:b/>
          <w:szCs w:val="20"/>
        </w:rPr>
      </w:pPr>
    </w:p>
    <w:p w14:paraId="4F3BC849" w14:textId="77777777" w:rsidR="008B271A" w:rsidRPr="00457816" w:rsidRDefault="008B271A" w:rsidP="005446EC">
      <w:pPr>
        <w:spacing w:line="240" w:lineRule="auto"/>
        <w:ind w:left="1080" w:hanging="720"/>
        <w:rPr>
          <w:rFonts w:cs="Arial"/>
          <w:b/>
          <w:szCs w:val="20"/>
        </w:rPr>
      </w:pPr>
    </w:p>
    <w:p w14:paraId="437F7B0D" w14:textId="77777777" w:rsidR="008B271A" w:rsidRPr="00457816" w:rsidRDefault="008B271A" w:rsidP="005446EC">
      <w:pPr>
        <w:spacing w:line="240" w:lineRule="auto"/>
        <w:ind w:left="1080" w:hanging="720"/>
        <w:rPr>
          <w:rFonts w:cs="Arial"/>
          <w:b/>
          <w:szCs w:val="20"/>
        </w:rPr>
      </w:pPr>
    </w:p>
    <w:p w14:paraId="0CA07618" w14:textId="77777777" w:rsidR="008B271A" w:rsidRPr="00457816" w:rsidRDefault="008B271A" w:rsidP="005446EC">
      <w:pPr>
        <w:spacing w:line="240" w:lineRule="auto"/>
        <w:ind w:left="1080" w:hanging="720"/>
        <w:rPr>
          <w:rFonts w:cs="Arial"/>
          <w:b/>
          <w:szCs w:val="20"/>
        </w:rPr>
      </w:pPr>
    </w:p>
    <w:p w14:paraId="02DF3E6E" w14:textId="77777777" w:rsidR="008B271A" w:rsidRPr="00457816" w:rsidRDefault="008B271A" w:rsidP="005446EC">
      <w:pPr>
        <w:spacing w:line="240" w:lineRule="auto"/>
        <w:ind w:left="1080" w:hanging="720"/>
        <w:rPr>
          <w:rFonts w:cs="Arial"/>
          <w:b/>
          <w:szCs w:val="20"/>
        </w:rPr>
      </w:pPr>
    </w:p>
    <w:p w14:paraId="496AAEEB" w14:textId="77777777" w:rsidR="008B271A" w:rsidRPr="00457816" w:rsidRDefault="008B271A" w:rsidP="005446EC">
      <w:pPr>
        <w:spacing w:line="240" w:lineRule="auto"/>
        <w:ind w:left="1080" w:hanging="720"/>
        <w:rPr>
          <w:rFonts w:cs="Arial"/>
          <w:b/>
          <w:szCs w:val="20"/>
        </w:rPr>
      </w:pPr>
    </w:p>
    <w:p w14:paraId="1CC5469E" w14:textId="77777777" w:rsidR="008B271A" w:rsidRPr="00457816" w:rsidRDefault="008B271A" w:rsidP="005446EC">
      <w:pPr>
        <w:spacing w:line="240" w:lineRule="auto"/>
        <w:ind w:left="1080" w:hanging="720"/>
        <w:rPr>
          <w:rFonts w:cs="Arial"/>
          <w:b/>
          <w:szCs w:val="20"/>
        </w:rPr>
      </w:pPr>
    </w:p>
    <w:p w14:paraId="5732CC53" w14:textId="77777777" w:rsidR="008B271A" w:rsidRPr="00457816" w:rsidRDefault="008B271A" w:rsidP="005446EC">
      <w:pPr>
        <w:spacing w:line="240" w:lineRule="auto"/>
        <w:ind w:left="1080" w:hanging="720"/>
        <w:rPr>
          <w:rFonts w:cs="Arial"/>
          <w:b/>
          <w:szCs w:val="20"/>
        </w:rPr>
      </w:pPr>
    </w:p>
    <w:p w14:paraId="2DAE4B8A" w14:textId="5D6681BC" w:rsidR="008B271A" w:rsidRDefault="008B271A" w:rsidP="00B10600">
      <w:pPr>
        <w:spacing w:line="240" w:lineRule="auto"/>
        <w:rPr>
          <w:rFonts w:cs="Arial"/>
          <w:b/>
          <w:szCs w:val="20"/>
        </w:rPr>
      </w:pPr>
    </w:p>
    <w:p w14:paraId="1294B0F2" w14:textId="77777777" w:rsidR="00AF7E09" w:rsidRPr="00457816" w:rsidRDefault="00AF7E09" w:rsidP="008F5B75">
      <w:pPr>
        <w:spacing w:line="240" w:lineRule="auto"/>
        <w:rPr>
          <w:rFonts w:cs="Arial"/>
          <w:b/>
          <w:szCs w:val="20"/>
        </w:rPr>
      </w:pPr>
    </w:p>
    <w:p w14:paraId="6D54F626" w14:textId="77777777" w:rsidR="00EC495C" w:rsidRPr="00457816" w:rsidRDefault="00EC495C" w:rsidP="00101876">
      <w:pPr>
        <w:spacing w:line="240" w:lineRule="auto"/>
        <w:ind w:left="1080" w:hanging="720"/>
        <w:rPr>
          <w:rFonts w:cs="Arial"/>
          <w:b/>
          <w:szCs w:val="20"/>
        </w:rPr>
      </w:pPr>
      <w:r w:rsidRPr="00457816">
        <w:rPr>
          <w:rFonts w:cs="Arial"/>
          <w:b/>
          <w:szCs w:val="20"/>
        </w:rPr>
        <w:lastRenderedPageBreak/>
        <w:t xml:space="preserve">II. BESEDILO ČLENOV </w:t>
      </w:r>
    </w:p>
    <w:p w14:paraId="6F73FF85" w14:textId="77777777" w:rsidR="00F725D1" w:rsidRPr="00457816" w:rsidRDefault="00F725D1" w:rsidP="00EC495C">
      <w:pPr>
        <w:spacing w:line="240" w:lineRule="auto"/>
        <w:jc w:val="both"/>
        <w:rPr>
          <w:rFonts w:cs="Arial"/>
          <w:b/>
          <w:szCs w:val="20"/>
        </w:rPr>
      </w:pPr>
    </w:p>
    <w:p w14:paraId="501E8AED" w14:textId="77777777" w:rsidR="00C26ABF" w:rsidRPr="004D42EB" w:rsidRDefault="00C26ABF" w:rsidP="00C26ABF">
      <w:pPr>
        <w:pStyle w:val="len"/>
        <w:ind w:left="360" w:hanging="360"/>
        <w:rPr>
          <w:rFonts w:cs="Arial"/>
          <w:sz w:val="20"/>
          <w:szCs w:val="20"/>
        </w:rPr>
      </w:pPr>
      <w:r w:rsidRPr="004D42EB">
        <w:rPr>
          <w:rFonts w:cs="Arial"/>
          <w:sz w:val="20"/>
          <w:szCs w:val="20"/>
        </w:rPr>
        <w:t>1.</w:t>
      </w:r>
      <w:r w:rsidRPr="004D42EB">
        <w:rPr>
          <w:rFonts w:cs="Arial"/>
          <w:sz w:val="20"/>
          <w:szCs w:val="20"/>
        </w:rPr>
        <w:tab/>
        <w:t>člen</w:t>
      </w:r>
    </w:p>
    <w:p w14:paraId="3EC47872" w14:textId="77777777" w:rsidR="00C26ABF" w:rsidRPr="004D42EB" w:rsidRDefault="00C26ABF" w:rsidP="00C26ABF">
      <w:pPr>
        <w:pStyle w:val="lennaslov"/>
        <w:rPr>
          <w:rFonts w:cs="Arial"/>
          <w:sz w:val="20"/>
          <w:szCs w:val="20"/>
        </w:rPr>
      </w:pPr>
      <w:r w:rsidRPr="004D42EB">
        <w:rPr>
          <w:rFonts w:cs="Arial"/>
          <w:sz w:val="20"/>
          <w:szCs w:val="20"/>
        </w:rPr>
        <w:t>(vsebina)</w:t>
      </w:r>
    </w:p>
    <w:p w14:paraId="124D78CC" w14:textId="29311389" w:rsidR="00C26ABF" w:rsidRPr="00060DBA" w:rsidRDefault="00C26ABF" w:rsidP="00C26ABF">
      <w:pPr>
        <w:pStyle w:val="Odstavek"/>
        <w:rPr>
          <w:rFonts w:cs="Arial"/>
          <w:sz w:val="20"/>
          <w:szCs w:val="20"/>
        </w:rPr>
      </w:pPr>
      <w:r w:rsidRPr="00060DBA">
        <w:rPr>
          <w:rFonts w:cs="Arial"/>
          <w:sz w:val="20"/>
          <w:szCs w:val="20"/>
        </w:rPr>
        <w:t>S tem zakonom se določa</w:t>
      </w:r>
      <w:r w:rsidR="006F36AB">
        <w:rPr>
          <w:rFonts w:cs="Arial"/>
          <w:sz w:val="20"/>
          <w:szCs w:val="20"/>
        </w:rPr>
        <w:t>ta</w:t>
      </w:r>
      <w:r w:rsidRPr="00060DBA">
        <w:rPr>
          <w:rFonts w:cs="Arial"/>
          <w:sz w:val="20"/>
          <w:szCs w:val="20"/>
        </w:rPr>
        <w:t xml:space="preserve"> pristojni organ in organ za reševanje, ureja način opravljanja nadzora, določajo nadzorni ukrepi, ureja postopek izrekanja nadzornih ukrepov ter določajo prekrški, ki jih pri izvajanju določb Uredbe (EU) 2021/23 Evropskega parlamenta in Sveta z dne 16. decembra 2020 o okviru za sanacijo in reševanje centralnih nasprotnih strank ter spremembi uredb (EU) št. 1095/ 2010, (EU) št. 648/2012, (EU) št. 600/2014, (EU) št. 806/2014 in (EU) 2015/2365 ter direktiv 2002/47/ ES, 2004/25/ES, 2007/36/ES, 2014/59/EU in (EU) 2017/1132 (UL L št. 22 z dne 22. 1. 2021, str. 1</w:t>
      </w:r>
      <w:r w:rsidR="007A2B56" w:rsidRPr="00060DBA">
        <w:rPr>
          <w:rFonts w:cs="Arial"/>
          <w:sz w:val="20"/>
          <w:szCs w:val="20"/>
        </w:rPr>
        <w:t xml:space="preserve">), </w:t>
      </w:r>
      <w:r w:rsidR="00060DBA" w:rsidRPr="00060DBA">
        <w:rPr>
          <w:rFonts w:cs="Arial"/>
          <w:bCs/>
          <w:sz w:val="20"/>
          <w:szCs w:val="20"/>
        </w:rPr>
        <w:t xml:space="preserve">zadnjič dopolnjene z </w:t>
      </w:r>
      <w:r w:rsidR="003B6900" w:rsidRPr="003B6900">
        <w:rPr>
          <w:rFonts w:cs="Arial"/>
          <w:bCs/>
          <w:sz w:val="20"/>
          <w:szCs w:val="20"/>
        </w:rPr>
        <w:t>Delegirano uredbo Komisije (EU) 2023/161</w:t>
      </w:r>
      <w:r w:rsidR="00B112BA">
        <w:rPr>
          <w:rFonts w:cs="Arial"/>
          <w:bCs/>
          <w:sz w:val="20"/>
          <w:szCs w:val="20"/>
        </w:rPr>
        <w:t>6</w:t>
      </w:r>
      <w:r w:rsidR="003B6900" w:rsidRPr="003B6900">
        <w:rPr>
          <w:rFonts w:cs="Arial"/>
          <w:bCs/>
          <w:sz w:val="20"/>
          <w:szCs w:val="20"/>
        </w:rPr>
        <w:t xml:space="preserve"> z dne 3. maja 2023 o dopolnitvi Uredbe (EU) 2021/23 Evropskega parlamenta in Sveta v zvezi z regulativnimi tehničnimi standardi, ki določajo </w:t>
      </w:r>
      <w:r w:rsidR="00B112BA" w:rsidRPr="00B112BA">
        <w:rPr>
          <w:sz w:val="20"/>
          <w:szCs w:val="20"/>
        </w:rPr>
        <w:t>okoliščine, v katerih se oseba šteje za neodvisno od organa za reševanje in od centralne nasprotne stranke, metodologijo za ocenjevanje vrednosti sredstev in obveznosti centralne nasprotne stranke, ločitev vrednotenj, metodologijo za izračun blažilnika za dodatne izgube, ki se vključi v začasna vrednotenja, ter metodologijo za izvajanje vrednotenja za uporabo načela »noben upnik ne sme biti na slabšem«</w:t>
      </w:r>
      <w:r w:rsidR="003B6900" w:rsidRPr="003B6900">
        <w:rPr>
          <w:rFonts w:cs="Arial"/>
          <w:bCs/>
          <w:sz w:val="20"/>
          <w:szCs w:val="20"/>
        </w:rPr>
        <w:t xml:space="preserve"> (UL L št. 199 z dne 9. 8. 2023, str. </w:t>
      </w:r>
      <w:r w:rsidR="00B112BA">
        <w:rPr>
          <w:rFonts w:cs="Arial"/>
          <w:bCs/>
          <w:sz w:val="20"/>
          <w:szCs w:val="20"/>
        </w:rPr>
        <w:t>14</w:t>
      </w:r>
      <w:r w:rsidR="003B6900" w:rsidRPr="003B6900">
        <w:rPr>
          <w:rFonts w:cs="Arial"/>
          <w:bCs/>
          <w:sz w:val="20"/>
          <w:szCs w:val="20"/>
        </w:rPr>
        <w:t>)</w:t>
      </w:r>
      <w:r w:rsidR="00060DBA" w:rsidRPr="00060DBA">
        <w:rPr>
          <w:rFonts w:cs="Arial"/>
          <w:bCs/>
          <w:sz w:val="20"/>
          <w:szCs w:val="20"/>
        </w:rPr>
        <w:t>,</w:t>
      </w:r>
      <w:r w:rsidRPr="00060DBA">
        <w:rPr>
          <w:rFonts w:cs="Arial"/>
          <w:sz w:val="20"/>
          <w:szCs w:val="20"/>
        </w:rPr>
        <w:t xml:space="preserve"> </w:t>
      </w:r>
      <w:r w:rsidR="00060DBA">
        <w:rPr>
          <w:rFonts w:cs="Arial"/>
          <w:sz w:val="20"/>
          <w:szCs w:val="20"/>
        </w:rPr>
        <w:t>(</w:t>
      </w:r>
      <w:r w:rsidRPr="00060DBA">
        <w:rPr>
          <w:rFonts w:cs="Arial"/>
          <w:sz w:val="20"/>
          <w:szCs w:val="20"/>
        </w:rPr>
        <w:t xml:space="preserve">v nadaljnjem besedilu: Uredba 2021/23/EU) izreka pristojni organ. </w:t>
      </w:r>
    </w:p>
    <w:p w14:paraId="411FD33F" w14:textId="77777777" w:rsidR="00C26ABF" w:rsidRPr="004D42EB" w:rsidRDefault="00C26ABF" w:rsidP="00C26ABF">
      <w:pPr>
        <w:pStyle w:val="len"/>
        <w:ind w:left="360" w:hanging="360"/>
        <w:rPr>
          <w:rFonts w:cs="Arial"/>
          <w:sz w:val="20"/>
          <w:szCs w:val="20"/>
        </w:rPr>
      </w:pPr>
      <w:r w:rsidRPr="004D42EB">
        <w:rPr>
          <w:rFonts w:cs="Arial"/>
          <w:sz w:val="20"/>
          <w:szCs w:val="20"/>
        </w:rPr>
        <w:t>2.</w:t>
      </w:r>
      <w:r w:rsidRPr="004D42EB">
        <w:rPr>
          <w:rFonts w:cs="Arial"/>
          <w:sz w:val="20"/>
          <w:szCs w:val="20"/>
        </w:rPr>
        <w:tab/>
        <w:t>člen</w:t>
      </w:r>
    </w:p>
    <w:p w14:paraId="7CF7E702" w14:textId="77777777" w:rsidR="00C26ABF" w:rsidRPr="004D42EB" w:rsidRDefault="00C26ABF" w:rsidP="00C26ABF">
      <w:pPr>
        <w:pStyle w:val="lennaslov"/>
        <w:rPr>
          <w:rFonts w:cs="Arial"/>
          <w:sz w:val="20"/>
          <w:szCs w:val="20"/>
        </w:rPr>
      </w:pPr>
      <w:r w:rsidRPr="004D42EB">
        <w:rPr>
          <w:rFonts w:cs="Arial"/>
          <w:sz w:val="20"/>
          <w:szCs w:val="20"/>
        </w:rPr>
        <w:t>(</w:t>
      </w:r>
      <w:r w:rsidRPr="006C2809">
        <w:rPr>
          <w:rFonts w:cs="Arial"/>
          <w:sz w:val="20"/>
          <w:szCs w:val="20"/>
        </w:rPr>
        <w:t>pomen izrazov</w:t>
      </w:r>
      <w:r w:rsidRPr="004D42EB">
        <w:rPr>
          <w:rFonts w:cs="Arial"/>
          <w:sz w:val="20"/>
          <w:szCs w:val="20"/>
        </w:rPr>
        <w:t>)</w:t>
      </w:r>
    </w:p>
    <w:p w14:paraId="4D6630BC" w14:textId="77777777" w:rsidR="00C26ABF" w:rsidRDefault="00C26ABF" w:rsidP="00C26ABF">
      <w:pPr>
        <w:pStyle w:val="Odstavek"/>
        <w:rPr>
          <w:rFonts w:cs="Arial"/>
          <w:sz w:val="20"/>
          <w:szCs w:val="20"/>
        </w:rPr>
      </w:pPr>
      <w:r w:rsidRPr="00257067">
        <w:rPr>
          <w:rFonts w:cs="Arial"/>
          <w:sz w:val="20"/>
          <w:szCs w:val="20"/>
        </w:rPr>
        <w:t xml:space="preserve">Izrazi, uporabljeni v tem zakonu, pomenijo enako kot izrazi, opredeljeni v Uredbi </w:t>
      </w:r>
      <w:r>
        <w:rPr>
          <w:rFonts w:cs="Arial"/>
          <w:sz w:val="20"/>
          <w:szCs w:val="20"/>
        </w:rPr>
        <w:t>2021</w:t>
      </w:r>
      <w:r w:rsidRPr="00257067">
        <w:rPr>
          <w:rFonts w:cs="Arial"/>
          <w:sz w:val="20"/>
          <w:szCs w:val="20"/>
        </w:rPr>
        <w:t>/2</w:t>
      </w:r>
      <w:r>
        <w:rPr>
          <w:rFonts w:cs="Arial"/>
          <w:sz w:val="20"/>
          <w:szCs w:val="20"/>
        </w:rPr>
        <w:t>3</w:t>
      </w:r>
      <w:r w:rsidRPr="00257067">
        <w:rPr>
          <w:rFonts w:cs="Arial"/>
          <w:sz w:val="20"/>
          <w:szCs w:val="20"/>
        </w:rPr>
        <w:t>/EU.</w:t>
      </w:r>
    </w:p>
    <w:p w14:paraId="6468839F" w14:textId="77777777" w:rsidR="00C26ABF" w:rsidRPr="00916500" w:rsidRDefault="00C26ABF" w:rsidP="00C26ABF">
      <w:pPr>
        <w:pStyle w:val="len"/>
        <w:ind w:left="360" w:hanging="360"/>
        <w:rPr>
          <w:rFonts w:cs="Arial"/>
          <w:sz w:val="20"/>
          <w:szCs w:val="20"/>
        </w:rPr>
      </w:pPr>
      <w:r w:rsidRPr="00916500">
        <w:rPr>
          <w:rFonts w:cs="Arial"/>
          <w:sz w:val="20"/>
          <w:szCs w:val="20"/>
        </w:rPr>
        <w:t>3.</w:t>
      </w:r>
      <w:r w:rsidRPr="00916500">
        <w:rPr>
          <w:rFonts w:cs="Arial"/>
          <w:sz w:val="20"/>
          <w:szCs w:val="20"/>
        </w:rPr>
        <w:tab/>
        <w:t>člen</w:t>
      </w:r>
    </w:p>
    <w:p w14:paraId="188E571C" w14:textId="77777777" w:rsidR="00C26ABF" w:rsidRPr="00916500" w:rsidRDefault="00C26ABF" w:rsidP="00C26ABF">
      <w:pPr>
        <w:pStyle w:val="lennaslov"/>
        <w:rPr>
          <w:rFonts w:cs="Arial"/>
          <w:sz w:val="20"/>
          <w:szCs w:val="20"/>
        </w:rPr>
      </w:pPr>
      <w:r w:rsidRPr="00916500">
        <w:rPr>
          <w:rFonts w:cs="Arial"/>
          <w:sz w:val="20"/>
          <w:szCs w:val="20"/>
        </w:rPr>
        <w:t>(</w:t>
      </w:r>
      <w:r>
        <w:rPr>
          <w:rFonts w:cs="Arial"/>
          <w:sz w:val="20"/>
          <w:szCs w:val="20"/>
        </w:rPr>
        <w:t>pristojni organ</w:t>
      </w:r>
      <w:r w:rsidRPr="00916500">
        <w:rPr>
          <w:rFonts w:cs="Arial"/>
          <w:sz w:val="20"/>
          <w:szCs w:val="20"/>
        </w:rPr>
        <w:t>)</w:t>
      </w:r>
    </w:p>
    <w:p w14:paraId="27B099AD" w14:textId="77777777" w:rsidR="00C26ABF" w:rsidRDefault="00C26ABF" w:rsidP="00C26ABF">
      <w:pPr>
        <w:pStyle w:val="Odstavek"/>
        <w:spacing w:before="0"/>
        <w:rPr>
          <w:rFonts w:cs="Arial"/>
          <w:sz w:val="20"/>
          <w:szCs w:val="20"/>
        </w:rPr>
      </w:pPr>
    </w:p>
    <w:p w14:paraId="3D0446C8" w14:textId="55439B65" w:rsidR="00C26ABF" w:rsidRPr="00AB0689" w:rsidRDefault="00C26ABF" w:rsidP="00C26ABF">
      <w:pPr>
        <w:pStyle w:val="Odstavek"/>
        <w:spacing w:before="0"/>
        <w:rPr>
          <w:rFonts w:cs="Arial"/>
          <w:sz w:val="20"/>
          <w:szCs w:val="20"/>
        </w:rPr>
      </w:pPr>
      <w:r w:rsidRPr="00FC01D0">
        <w:rPr>
          <w:rFonts w:cs="Arial"/>
          <w:sz w:val="20"/>
          <w:szCs w:val="20"/>
        </w:rPr>
        <w:t>Organ, pristoj</w:t>
      </w:r>
      <w:r>
        <w:rPr>
          <w:rFonts w:cs="Arial"/>
          <w:sz w:val="20"/>
          <w:szCs w:val="20"/>
        </w:rPr>
        <w:t>en</w:t>
      </w:r>
      <w:r w:rsidRPr="00FC01D0">
        <w:rPr>
          <w:rFonts w:cs="Arial"/>
          <w:sz w:val="20"/>
          <w:szCs w:val="20"/>
        </w:rPr>
        <w:t xml:space="preserve"> za nadzor nad izvajanjem Uredbe </w:t>
      </w:r>
      <w:r>
        <w:rPr>
          <w:rFonts w:cs="Arial"/>
          <w:sz w:val="20"/>
          <w:szCs w:val="20"/>
        </w:rPr>
        <w:t>2021</w:t>
      </w:r>
      <w:r w:rsidRPr="00FC01D0">
        <w:rPr>
          <w:rFonts w:cs="Arial"/>
          <w:sz w:val="20"/>
          <w:szCs w:val="20"/>
        </w:rPr>
        <w:t>/2</w:t>
      </w:r>
      <w:r>
        <w:rPr>
          <w:rFonts w:cs="Arial"/>
          <w:sz w:val="20"/>
          <w:szCs w:val="20"/>
        </w:rPr>
        <w:t>3</w:t>
      </w:r>
      <w:r w:rsidRPr="00FC01D0">
        <w:rPr>
          <w:rFonts w:cs="Arial"/>
          <w:sz w:val="20"/>
          <w:szCs w:val="20"/>
        </w:rPr>
        <w:t>/EU in te</w:t>
      </w:r>
      <w:r>
        <w:rPr>
          <w:rFonts w:cs="Arial"/>
          <w:sz w:val="20"/>
          <w:szCs w:val="20"/>
        </w:rPr>
        <w:t>ga zakona</w:t>
      </w:r>
      <w:r w:rsidRPr="00FC01D0">
        <w:rPr>
          <w:rFonts w:cs="Arial"/>
          <w:sz w:val="20"/>
          <w:szCs w:val="20"/>
        </w:rPr>
        <w:t xml:space="preserve">, </w:t>
      </w:r>
      <w:r w:rsidRPr="006C2809">
        <w:rPr>
          <w:rFonts w:cs="Arial"/>
          <w:sz w:val="20"/>
          <w:szCs w:val="20"/>
        </w:rPr>
        <w:t>je Agencija za trg vrednostnih papirjev (v nadaljnjem besedilu: agencija).</w:t>
      </w:r>
      <w:r>
        <w:rPr>
          <w:rFonts w:cs="Arial"/>
          <w:color w:val="FF0000"/>
          <w:sz w:val="20"/>
          <w:szCs w:val="20"/>
        </w:rPr>
        <w:t xml:space="preserve"> </w:t>
      </w:r>
    </w:p>
    <w:p w14:paraId="681C44B0" w14:textId="77777777" w:rsidR="00C26ABF" w:rsidRPr="00916500" w:rsidRDefault="00C26ABF" w:rsidP="00C26ABF">
      <w:pPr>
        <w:pStyle w:val="len"/>
        <w:ind w:left="360" w:hanging="360"/>
        <w:rPr>
          <w:rFonts w:cs="Arial"/>
          <w:sz w:val="20"/>
          <w:szCs w:val="20"/>
        </w:rPr>
      </w:pPr>
      <w:r>
        <w:rPr>
          <w:rFonts w:cs="Arial"/>
          <w:sz w:val="20"/>
          <w:szCs w:val="20"/>
        </w:rPr>
        <w:t>4</w:t>
      </w:r>
      <w:r w:rsidRPr="00916500">
        <w:rPr>
          <w:rFonts w:cs="Arial"/>
          <w:sz w:val="20"/>
          <w:szCs w:val="20"/>
        </w:rPr>
        <w:t>.</w:t>
      </w:r>
      <w:r w:rsidRPr="00916500">
        <w:rPr>
          <w:rFonts w:cs="Arial"/>
          <w:sz w:val="20"/>
          <w:szCs w:val="20"/>
        </w:rPr>
        <w:tab/>
        <w:t>člen</w:t>
      </w:r>
    </w:p>
    <w:p w14:paraId="1F841292" w14:textId="77777777" w:rsidR="00C26ABF" w:rsidRPr="00916500" w:rsidRDefault="00C26ABF" w:rsidP="00C26ABF">
      <w:pPr>
        <w:pStyle w:val="lennaslov"/>
        <w:rPr>
          <w:rFonts w:cs="Arial"/>
          <w:sz w:val="20"/>
          <w:szCs w:val="20"/>
        </w:rPr>
      </w:pPr>
      <w:r w:rsidRPr="00916500">
        <w:rPr>
          <w:rFonts w:cs="Arial"/>
          <w:sz w:val="20"/>
          <w:szCs w:val="20"/>
        </w:rPr>
        <w:t>(organ</w:t>
      </w:r>
      <w:r>
        <w:rPr>
          <w:rFonts w:cs="Arial"/>
          <w:sz w:val="20"/>
          <w:szCs w:val="20"/>
        </w:rPr>
        <w:t xml:space="preserve"> za reševanje</w:t>
      </w:r>
      <w:r w:rsidRPr="00916500">
        <w:rPr>
          <w:rFonts w:cs="Arial"/>
          <w:sz w:val="20"/>
          <w:szCs w:val="20"/>
        </w:rPr>
        <w:t>)</w:t>
      </w:r>
    </w:p>
    <w:p w14:paraId="28C91D78" w14:textId="77777777" w:rsidR="00C26ABF" w:rsidRDefault="00C26ABF" w:rsidP="00C26ABF">
      <w:pPr>
        <w:pStyle w:val="Odstavek"/>
        <w:spacing w:before="0"/>
        <w:rPr>
          <w:rFonts w:cs="Arial"/>
          <w:sz w:val="20"/>
          <w:szCs w:val="20"/>
        </w:rPr>
      </w:pPr>
    </w:p>
    <w:p w14:paraId="467C416F" w14:textId="1DAD5AD1" w:rsidR="00C26ABF" w:rsidRDefault="00C26ABF" w:rsidP="00C26ABF">
      <w:pPr>
        <w:pStyle w:val="Odstavek"/>
        <w:spacing w:before="0"/>
        <w:rPr>
          <w:rFonts w:cs="Arial"/>
          <w:sz w:val="20"/>
          <w:szCs w:val="20"/>
        </w:rPr>
      </w:pPr>
      <w:r w:rsidRPr="006C2809">
        <w:rPr>
          <w:rFonts w:cs="Arial"/>
          <w:sz w:val="20"/>
          <w:szCs w:val="20"/>
        </w:rPr>
        <w:t>Organ</w:t>
      </w:r>
      <w:r>
        <w:rPr>
          <w:rFonts w:cs="Arial"/>
          <w:sz w:val="20"/>
          <w:szCs w:val="20"/>
        </w:rPr>
        <w:t xml:space="preserve"> za reševanje</w:t>
      </w:r>
      <w:r w:rsidRPr="006C2809">
        <w:rPr>
          <w:rFonts w:cs="Arial"/>
          <w:sz w:val="20"/>
          <w:szCs w:val="20"/>
        </w:rPr>
        <w:t xml:space="preserve">, pristojen za </w:t>
      </w:r>
      <w:r>
        <w:rPr>
          <w:rFonts w:cs="Arial"/>
          <w:sz w:val="20"/>
          <w:szCs w:val="20"/>
        </w:rPr>
        <w:t>uporabo instrumentov za reševanje in izvajanje pooblastil za reševanje, kot jih določa</w:t>
      </w:r>
      <w:r w:rsidRPr="006C2809">
        <w:rPr>
          <w:rFonts w:cs="Arial"/>
          <w:sz w:val="20"/>
          <w:szCs w:val="20"/>
        </w:rPr>
        <w:t xml:space="preserve"> </w:t>
      </w:r>
      <w:bookmarkStart w:id="10" w:name="_Hlk66347318"/>
      <w:r w:rsidRPr="006C2809">
        <w:rPr>
          <w:rFonts w:cs="Arial"/>
          <w:sz w:val="20"/>
          <w:szCs w:val="20"/>
        </w:rPr>
        <w:t>Uredb</w:t>
      </w:r>
      <w:r>
        <w:rPr>
          <w:rFonts w:cs="Arial"/>
          <w:sz w:val="20"/>
          <w:szCs w:val="20"/>
        </w:rPr>
        <w:t>a</w:t>
      </w:r>
      <w:r w:rsidRPr="006C2809">
        <w:rPr>
          <w:rFonts w:cs="Arial"/>
          <w:sz w:val="20"/>
          <w:szCs w:val="20"/>
        </w:rPr>
        <w:t xml:space="preserve"> </w:t>
      </w:r>
      <w:r>
        <w:rPr>
          <w:rFonts w:cs="Arial"/>
          <w:sz w:val="20"/>
          <w:szCs w:val="20"/>
        </w:rPr>
        <w:t>2021</w:t>
      </w:r>
      <w:r w:rsidRPr="00257067">
        <w:rPr>
          <w:rFonts w:cs="Arial"/>
          <w:sz w:val="20"/>
          <w:szCs w:val="20"/>
        </w:rPr>
        <w:t>/2</w:t>
      </w:r>
      <w:r>
        <w:rPr>
          <w:rFonts w:cs="Arial"/>
          <w:sz w:val="20"/>
          <w:szCs w:val="20"/>
        </w:rPr>
        <w:t>3</w:t>
      </w:r>
      <w:r w:rsidRPr="006C2809">
        <w:rPr>
          <w:rFonts w:cs="Arial"/>
          <w:sz w:val="20"/>
          <w:szCs w:val="20"/>
        </w:rPr>
        <w:t>/EU</w:t>
      </w:r>
      <w:bookmarkEnd w:id="10"/>
      <w:r w:rsidRPr="006C2809">
        <w:rPr>
          <w:rFonts w:cs="Arial"/>
          <w:sz w:val="20"/>
          <w:szCs w:val="20"/>
        </w:rPr>
        <w:t>, je agencija.</w:t>
      </w:r>
    </w:p>
    <w:p w14:paraId="0DFEF550" w14:textId="1D2127AA" w:rsidR="00C26ABF" w:rsidRPr="00180FCF" w:rsidRDefault="00EB37CA" w:rsidP="00C26ABF">
      <w:pPr>
        <w:pStyle w:val="len"/>
        <w:ind w:left="360" w:hanging="360"/>
        <w:rPr>
          <w:rFonts w:cs="Arial"/>
          <w:sz w:val="20"/>
          <w:szCs w:val="20"/>
        </w:rPr>
      </w:pPr>
      <w:r>
        <w:rPr>
          <w:rFonts w:cs="Arial"/>
          <w:sz w:val="20"/>
          <w:szCs w:val="20"/>
        </w:rPr>
        <w:t>5</w:t>
      </w:r>
      <w:r w:rsidR="00C26ABF" w:rsidRPr="00B016AC">
        <w:rPr>
          <w:rFonts w:cs="Arial"/>
          <w:sz w:val="20"/>
          <w:szCs w:val="20"/>
        </w:rPr>
        <w:t>.</w:t>
      </w:r>
      <w:r w:rsidR="00C26ABF" w:rsidRPr="00180FCF">
        <w:rPr>
          <w:rFonts w:cs="Arial"/>
          <w:sz w:val="20"/>
          <w:szCs w:val="20"/>
        </w:rPr>
        <w:tab/>
        <w:t>člen</w:t>
      </w:r>
    </w:p>
    <w:p w14:paraId="0915C446" w14:textId="77777777" w:rsidR="00C26ABF" w:rsidRPr="00180FCF" w:rsidRDefault="00C26ABF" w:rsidP="00C26ABF">
      <w:pPr>
        <w:pStyle w:val="lennaslov"/>
        <w:rPr>
          <w:rFonts w:cs="Arial"/>
          <w:sz w:val="20"/>
          <w:szCs w:val="20"/>
        </w:rPr>
      </w:pPr>
      <w:r w:rsidRPr="00180FCF">
        <w:rPr>
          <w:rFonts w:cs="Arial"/>
          <w:sz w:val="20"/>
          <w:szCs w:val="20"/>
        </w:rPr>
        <w:t>(način opravljanja nadzora)</w:t>
      </w:r>
    </w:p>
    <w:p w14:paraId="23176C7A" w14:textId="77777777" w:rsidR="00C26ABF" w:rsidRPr="0019141D" w:rsidRDefault="00C26ABF" w:rsidP="00C26ABF">
      <w:pPr>
        <w:pStyle w:val="Odstavek"/>
        <w:rPr>
          <w:rFonts w:cs="Arial"/>
          <w:sz w:val="20"/>
          <w:szCs w:val="20"/>
        </w:rPr>
      </w:pPr>
      <w:r w:rsidRPr="00CA2634">
        <w:rPr>
          <w:rFonts w:cs="Arial"/>
          <w:sz w:val="20"/>
          <w:szCs w:val="20"/>
        </w:rPr>
        <w:t xml:space="preserve">(1) Agencija opravlja </w:t>
      </w:r>
      <w:r w:rsidRPr="0019141D">
        <w:rPr>
          <w:rFonts w:cs="Arial"/>
          <w:sz w:val="20"/>
          <w:szCs w:val="20"/>
        </w:rPr>
        <w:t>nadzor nad spoštovanjem Uredbe 2021/23/EU in tega zakona:</w:t>
      </w:r>
    </w:p>
    <w:p w14:paraId="54A93CE4" w14:textId="77777777" w:rsidR="00C26ABF" w:rsidRPr="0019141D" w:rsidRDefault="00C26ABF" w:rsidP="00C26ABF">
      <w:pPr>
        <w:pStyle w:val="tevilnatoka"/>
        <w:numPr>
          <w:ilvl w:val="0"/>
          <w:numId w:val="0"/>
        </w:numPr>
        <w:tabs>
          <w:tab w:val="left" w:pos="425"/>
        </w:tabs>
        <w:ind w:left="425" w:hanging="425"/>
        <w:rPr>
          <w:rFonts w:cs="Arial"/>
          <w:sz w:val="20"/>
          <w:szCs w:val="20"/>
        </w:rPr>
      </w:pPr>
      <w:r w:rsidRPr="0019141D">
        <w:rPr>
          <w:rFonts w:cs="Arial"/>
          <w:sz w:val="20"/>
          <w:szCs w:val="20"/>
        </w:rPr>
        <w:t>1.</w:t>
      </w:r>
      <w:r w:rsidRPr="0019141D">
        <w:rPr>
          <w:rFonts w:cs="Arial"/>
          <w:sz w:val="20"/>
          <w:szCs w:val="20"/>
        </w:rPr>
        <w:tab/>
        <w:t>s spremljanjem, zbiranjem in preverjanjem objavljenih informacij in poročil ter obvestil oseb, ki morajo po Uredbi 2021/23/</w:t>
      </w:r>
      <w:r w:rsidRPr="00BD7CBD">
        <w:rPr>
          <w:rFonts w:cs="Arial"/>
          <w:sz w:val="20"/>
          <w:szCs w:val="20"/>
        </w:rPr>
        <w:t xml:space="preserve">EU in </w:t>
      </w:r>
      <w:r>
        <w:rPr>
          <w:rFonts w:cs="Arial"/>
          <w:sz w:val="20"/>
          <w:szCs w:val="20"/>
        </w:rPr>
        <w:t>tem zakonu</w:t>
      </w:r>
      <w:r w:rsidRPr="00BD7CBD">
        <w:rPr>
          <w:rFonts w:cs="Arial"/>
          <w:sz w:val="20"/>
          <w:szCs w:val="20"/>
        </w:rPr>
        <w:t xml:space="preserve"> ali drugih predpisih v zvezi z Uredbo 2021/23/EU poročati pristojnemu organu,</w:t>
      </w:r>
    </w:p>
    <w:p w14:paraId="7B91D5FC" w14:textId="5AC747DC" w:rsidR="00C26ABF" w:rsidRPr="0019141D" w:rsidRDefault="00C26ABF" w:rsidP="00C26ABF">
      <w:pPr>
        <w:pStyle w:val="tevilnatoka"/>
        <w:numPr>
          <w:ilvl w:val="0"/>
          <w:numId w:val="0"/>
        </w:numPr>
        <w:tabs>
          <w:tab w:val="left" w:pos="425"/>
        </w:tabs>
        <w:ind w:left="425" w:hanging="425"/>
        <w:rPr>
          <w:rFonts w:cs="Arial"/>
          <w:sz w:val="20"/>
          <w:szCs w:val="20"/>
        </w:rPr>
      </w:pPr>
      <w:r>
        <w:rPr>
          <w:rFonts w:cs="Arial"/>
          <w:sz w:val="20"/>
          <w:szCs w:val="20"/>
        </w:rPr>
        <w:t>2</w:t>
      </w:r>
      <w:r w:rsidRPr="0019141D">
        <w:rPr>
          <w:rFonts w:cs="Arial"/>
          <w:sz w:val="20"/>
          <w:szCs w:val="20"/>
        </w:rPr>
        <w:t>.</w:t>
      </w:r>
      <w:r w:rsidRPr="0019141D">
        <w:rPr>
          <w:rFonts w:cs="Arial"/>
          <w:sz w:val="20"/>
          <w:szCs w:val="20"/>
        </w:rPr>
        <w:tab/>
        <w:t xml:space="preserve">z izrekanjem nadzornih ukrepov iz </w:t>
      </w:r>
      <w:r w:rsidR="00B112BA">
        <w:rPr>
          <w:rFonts w:cs="Arial"/>
          <w:sz w:val="20"/>
          <w:szCs w:val="20"/>
        </w:rPr>
        <w:t>6</w:t>
      </w:r>
      <w:r w:rsidRPr="0019141D">
        <w:rPr>
          <w:rFonts w:cs="Arial"/>
          <w:sz w:val="20"/>
          <w:szCs w:val="20"/>
        </w:rPr>
        <w:t xml:space="preserve">. člena </w:t>
      </w:r>
      <w:r>
        <w:rPr>
          <w:rFonts w:cs="Arial"/>
          <w:sz w:val="20"/>
          <w:szCs w:val="20"/>
        </w:rPr>
        <w:t>tega zakona</w:t>
      </w:r>
      <w:r w:rsidRPr="0019141D">
        <w:rPr>
          <w:rFonts w:cs="Arial"/>
          <w:sz w:val="20"/>
          <w:szCs w:val="20"/>
        </w:rPr>
        <w:t>.</w:t>
      </w:r>
    </w:p>
    <w:p w14:paraId="24CB189D" w14:textId="77777777" w:rsidR="00C26ABF" w:rsidRPr="00BC3F6B" w:rsidRDefault="00C26ABF" w:rsidP="00C26ABF">
      <w:pPr>
        <w:pStyle w:val="Odstavek"/>
        <w:rPr>
          <w:rFonts w:cs="Arial"/>
          <w:sz w:val="20"/>
          <w:szCs w:val="20"/>
        </w:rPr>
      </w:pPr>
      <w:r w:rsidRPr="00BE351D">
        <w:rPr>
          <w:rFonts w:cs="Arial"/>
          <w:sz w:val="20"/>
          <w:szCs w:val="20"/>
        </w:rPr>
        <w:t>(2)</w:t>
      </w:r>
      <w:r w:rsidRPr="00BE351D">
        <w:t xml:space="preserve"> </w:t>
      </w:r>
      <w:r w:rsidRPr="00BE351D">
        <w:rPr>
          <w:rFonts w:cs="Arial"/>
          <w:sz w:val="20"/>
          <w:szCs w:val="20"/>
        </w:rPr>
        <w:t>Za odločanje in opravljanje nadzora agencije v posamičnih zadevah se smiselno uporabljajo določbe zakona, ki ureja trg finančnih instrumentov.</w:t>
      </w:r>
    </w:p>
    <w:p w14:paraId="1E7C0073" w14:textId="1BFB7023" w:rsidR="00C26ABF" w:rsidRPr="000C49A4" w:rsidRDefault="00EB37CA" w:rsidP="00C26ABF">
      <w:pPr>
        <w:pStyle w:val="len"/>
        <w:ind w:left="360" w:hanging="360"/>
        <w:rPr>
          <w:rFonts w:cs="Arial"/>
          <w:sz w:val="20"/>
          <w:szCs w:val="20"/>
        </w:rPr>
      </w:pPr>
      <w:bookmarkStart w:id="11" w:name="_Ref511995317"/>
      <w:r>
        <w:rPr>
          <w:rFonts w:cs="Arial"/>
          <w:sz w:val="20"/>
          <w:szCs w:val="20"/>
        </w:rPr>
        <w:t>6</w:t>
      </w:r>
      <w:r w:rsidR="00C26ABF" w:rsidRPr="000C49A4">
        <w:rPr>
          <w:rFonts w:cs="Arial"/>
          <w:sz w:val="20"/>
          <w:szCs w:val="20"/>
        </w:rPr>
        <w:t>.</w:t>
      </w:r>
      <w:r w:rsidR="00C26ABF" w:rsidRPr="000C49A4">
        <w:rPr>
          <w:rFonts w:cs="Arial"/>
          <w:sz w:val="20"/>
          <w:szCs w:val="20"/>
        </w:rPr>
        <w:tab/>
        <w:t>člen</w:t>
      </w:r>
      <w:bookmarkEnd w:id="11"/>
    </w:p>
    <w:p w14:paraId="162A0536" w14:textId="77777777" w:rsidR="00C26ABF" w:rsidRPr="000C49A4" w:rsidRDefault="00C26ABF" w:rsidP="00C26ABF">
      <w:pPr>
        <w:pStyle w:val="lennaslov"/>
        <w:rPr>
          <w:rFonts w:cs="Arial"/>
          <w:sz w:val="20"/>
          <w:szCs w:val="20"/>
        </w:rPr>
      </w:pPr>
      <w:r w:rsidRPr="000C49A4">
        <w:rPr>
          <w:rFonts w:cs="Arial"/>
          <w:sz w:val="20"/>
          <w:szCs w:val="20"/>
        </w:rPr>
        <w:t>(nadzorni ukrepi)</w:t>
      </w:r>
    </w:p>
    <w:p w14:paraId="65169C64" w14:textId="77777777" w:rsidR="00C26ABF" w:rsidRPr="0081685A" w:rsidRDefault="00C26ABF" w:rsidP="00C26ABF">
      <w:pPr>
        <w:pStyle w:val="Odstavek"/>
        <w:rPr>
          <w:rFonts w:cs="Arial"/>
          <w:sz w:val="20"/>
          <w:szCs w:val="20"/>
        </w:rPr>
      </w:pPr>
      <w:r>
        <w:rPr>
          <w:rFonts w:cs="Arial"/>
          <w:sz w:val="20"/>
          <w:szCs w:val="20"/>
        </w:rPr>
        <w:lastRenderedPageBreak/>
        <w:t xml:space="preserve">(1) </w:t>
      </w:r>
      <w:r w:rsidRPr="000C49A4">
        <w:rPr>
          <w:rFonts w:cs="Arial"/>
          <w:sz w:val="20"/>
          <w:szCs w:val="20"/>
        </w:rPr>
        <w:t xml:space="preserve">Če </w:t>
      </w:r>
      <w:r>
        <w:rPr>
          <w:rFonts w:cs="Arial"/>
          <w:sz w:val="20"/>
          <w:szCs w:val="20"/>
        </w:rPr>
        <w:t xml:space="preserve">pristojni </w:t>
      </w:r>
      <w:r w:rsidRPr="0081685A">
        <w:rPr>
          <w:rFonts w:cs="Arial"/>
          <w:sz w:val="20"/>
          <w:szCs w:val="20"/>
        </w:rPr>
        <w:t xml:space="preserve">organ pri nadzoru ugotovi kršitev Uredbe 2021/23/EU ali </w:t>
      </w:r>
      <w:r>
        <w:rPr>
          <w:rFonts w:cs="Arial"/>
          <w:sz w:val="20"/>
          <w:szCs w:val="20"/>
        </w:rPr>
        <w:t>tega zakona</w:t>
      </w:r>
      <w:r w:rsidRPr="0081685A">
        <w:rPr>
          <w:rFonts w:cs="Arial"/>
          <w:sz w:val="20"/>
          <w:szCs w:val="20"/>
        </w:rPr>
        <w:t>, lahko izreče naslednje nadzorne ukrepe:</w:t>
      </w:r>
    </w:p>
    <w:p w14:paraId="2F7A95E0" w14:textId="77777777" w:rsidR="00C26ABF" w:rsidRPr="00BD2CAA" w:rsidRDefault="00C26ABF" w:rsidP="00C26ABF">
      <w:pPr>
        <w:pStyle w:val="tevilnatoka"/>
        <w:numPr>
          <w:ilvl w:val="0"/>
          <w:numId w:val="0"/>
        </w:numPr>
        <w:tabs>
          <w:tab w:val="left" w:pos="425"/>
        </w:tabs>
        <w:ind w:left="425" w:hanging="425"/>
        <w:rPr>
          <w:rFonts w:cs="Arial"/>
          <w:sz w:val="20"/>
          <w:szCs w:val="20"/>
        </w:rPr>
      </w:pPr>
      <w:r w:rsidRPr="0081685A">
        <w:rPr>
          <w:rFonts w:cs="Arial"/>
          <w:sz w:val="20"/>
          <w:szCs w:val="20"/>
        </w:rPr>
        <w:t>1.</w:t>
      </w:r>
      <w:r w:rsidRPr="0081685A">
        <w:rPr>
          <w:rFonts w:cs="Arial"/>
          <w:sz w:val="20"/>
          <w:szCs w:val="20"/>
        </w:rPr>
        <w:tab/>
        <w:t xml:space="preserve">izda priporočilo ali </w:t>
      </w:r>
      <w:r w:rsidRPr="00BD2CAA">
        <w:rPr>
          <w:rFonts w:cs="Arial"/>
          <w:sz w:val="20"/>
          <w:szCs w:val="20"/>
        </w:rPr>
        <w:t>opozorilo,</w:t>
      </w:r>
    </w:p>
    <w:p w14:paraId="0CD47B49" w14:textId="77777777" w:rsidR="00C26ABF" w:rsidRPr="00BD2CAA" w:rsidRDefault="00C26ABF" w:rsidP="00C26ABF">
      <w:pPr>
        <w:pStyle w:val="tevilnatoka"/>
        <w:numPr>
          <w:ilvl w:val="0"/>
          <w:numId w:val="0"/>
        </w:numPr>
        <w:tabs>
          <w:tab w:val="left" w:pos="425"/>
        </w:tabs>
        <w:ind w:left="425" w:hanging="425"/>
        <w:rPr>
          <w:rFonts w:cs="Arial"/>
          <w:sz w:val="20"/>
          <w:szCs w:val="20"/>
        </w:rPr>
      </w:pPr>
      <w:r w:rsidRPr="00BD2CAA">
        <w:rPr>
          <w:rFonts w:cs="Arial"/>
          <w:sz w:val="20"/>
          <w:szCs w:val="20"/>
        </w:rPr>
        <w:t>2.</w:t>
      </w:r>
      <w:r w:rsidRPr="00BD2CAA">
        <w:rPr>
          <w:rFonts w:cs="Arial"/>
          <w:sz w:val="20"/>
          <w:szCs w:val="20"/>
        </w:rPr>
        <w:tab/>
        <w:t>odredi ukrepe, potrebne za odpravo ugotovljene kršitve,</w:t>
      </w:r>
    </w:p>
    <w:p w14:paraId="4E8A48E1" w14:textId="268B9874" w:rsidR="00C26ABF" w:rsidRPr="00BD2CAA" w:rsidRDefault="00C26ABF" w:rsidP="00C26ABF">
      <w:pPr>
        <w:pStyle w:val="tevilnatoka"/>
        <w:numPr>
          <w:ilvl w:val="0"/>
          <w:numId w:val="0"/>
        </w:numPr>
        <w:tabs>
          <w:tab w:val="left" w:pos="425"/>
        </w:tabs>
        <w:ind w:left="425" w:hanging="425"/>
        <w:rPr>
          <w:rFonts w:cs="Arial"/>
          <w:sz w:val="20"/>
          <w:szCs w:val="20"/>
        </w:rPr>
      </w:pPr>
      <w:r w:rsidRPr="00BD2CAA">
        <w:rPr>
          <w:rFonts w:cs="Arial"/>
          <w:sz w:val="20"/>
          <w:szCs w:val="20"/>
        </w:rPr>
        <w:t>3.</w:t>
      </w:r>
      <w:r w:rsidRPr="00BD2CAA">
        <w:rPr>
          <w:rFonts w:cs="Arial"/>
          <w:sz w:val="20"/>
          <w:szCs w:val="20"/>
        </w:rPr>
        <w:tab/>
        <w:t xml:space="preserve">izreče globo v skladu </w:t>
      </w:r>
      <w:r>
        <w:rPr>
          <w:rFonts w:cs="Arial"/>
          <w:sz w:val="20"/>
          <w:szCs w:val="20"/>
        </w:rPr>
        <w:t xml:space="preserve">z </w:t>
      </w:r>
      <w:r w:rsidR="00B112BA">
        <w:rPr>
          <w:rFonts w:cs="Arial"/>
          <w:sz w:val="20"/>
          <w:szCs w:val="20"/>
        </w:rPr>
        <w:t>7</w:t>
      </w:r>
      <w:r w:rsidRPr="00BD2CAA">
        <w:rPr>
          <w:rFonts w:cs="Arial"/>
          <w:sz w:val="20"/>
          <w:szCs w:val="20"/>
        </w:rPr>
        <w:t xml:space="preserve">. in </w:t>
      </w:r>
      <w:r w:rsidR="00B112BA">
        <w:rPr>
          <w:rFonts w:cs="Arial"/>
          <w:sz w:val="20"/>
          <w:szCs w:val="20"/>
        </w:rPr>
        <w:t>8</w:t>
      </w:r>
      <w:r w:rsidRPr="00BD2CAA">
        <w:rPr>
          <w:rFonts w:cs="Arial"/>
          <w:sz w:val="20"/>
          <w:szCs w:val="20"/>
        </w:rPr>
        <w:t>. členom tega zakona.</w:t>
      </w:r>
    </w:p>
    <w:p w14:paraId="2A1AC3C5" w14:textId="77777777" w:rsidR="00C26ABF" w:rsidRPr="000C49A4" w:rsidRDefault="00C26ABF" w:rsidP="00C26ABF">
      <w:pPr>
        <w:pStyle w:val="odstavek1"/>
        <w:rPr>
          <w:sz w:val="20"/>
          <w:szCs w:val="20"/>
        </w:rPr>
      </w:pPr>
      <w:r w:rsidRPr="000C49A4">
        <w:rPr>
          <w:sz w:val="20"/>
          <w:szCs w:val="20"/>
        </w:rPr>
        <w:t>(2) Za izrekanje nadzornih ukrepov agencije v posamičnih zadevah in za sodno varstvo se smiselno uporabljajo določbe zakona, ki ureja delovanje agencije.</w:t>
      </w:r>
    </w:p>
    <w:p w14:paraId="5FD522D9" w14:textId="1809BE37" w:rsidR="00C26ABF" w:rsidRPr="00825E64" w:rsidRDefault="00EB37CA" w:rsidP="00C26ABF">
      <w:pPr>
        <w:pStyle w:val="len"/>
        <w:ind w:left="360" w:hanging="360"/>
        <w:rPr>
          <w:rFonts w:cs="Arial"/>
          <w:sz w:val="20"/>
          <w:szCs w:val="20"/>
        </w:rPr>
      </w:pPr>
      <w:bookmarkStart w:id="12" w:name="_Ref511995300"/>
      <w:r>
        <w:rPr>
          <w:rFonts w:cs="Arial"/>
          <w:sz w:val="20"/>
          <w:szCs w:val="20"/>
        </w:rPr>
        <w:t>7</w:t>
      </w:r>
      <w:r w:rsidR="00C26ABF" w:rsidRPr="00825E64">
        <w:rPr>
          <w:rFonts w:cs="Arial"/>
          <w:sz w:val="20"/>
          <w:szCs w:val="20"/>
        </w:rPr>
        <w:t>.</w:t>
      </w:r>
      <w:r w:rsidR="00C26ABF" w:rsidRPr="00825E64">
        <w:rPr>
          <w:rFonts w:cs="Arial"/>
          <w:sz w:val="20"/>
          <w:szCs w:val="20"/>
        </w:rPr>
        <w:tab/>
        <w:t>člen</w:t>
      </w:r>
      <w:bookmarkEnd w:id="12"/>
    </w:p>
    <w:p w14:paraId="0EA6C736" w14:textId="77777777" w:rsidR="00C26ABF" w:rsidRPr="00825E64" w:rsidRDefault="00C26ABF" w:rsidP="00C26ABF">
      <w:pPr>
        <w:pStyle w:val="lennaslov"/>
        <w:rPr>
          <w:rFonts w:cs="Arial"/>
          <w:sz w:val="20"/>
          <w:szCs w:val="20"/>
        </w:rPr>
      </w:pPr>
      <w:r w:rsidRPr="00825E64">
        <w:rPr>
          <w:rFonts w:cs="Arial"/>
          <w:sz w:val="20"/>
          <w:szCs w:val="20"/>
        </w:rPr>
        <w:t>(prekrški)</w:t>
      </w:r>
    </w:p>
    <w:p w14:paraId="2F351711" w14:textId="77777777" w:rsidR="00C26ABF" w:rsidRPr="001139C0" w:rsidRDefault="00C26ABF" w:rsidP="00C26ABF">
      <w:pPr>
        <w:pStyle w:val="Odstavek"/>
        <w:rPr>
          <w:rFonts w:cs="Arial"/>
          <w:sz w:val="20"/>
          <w:szCs w:val="20"/>
        </w:rPr>
      </w:pPr>
      <w:r w:rsidRPr="00825E64">
        <w:rPr>
          <w:rFonts w:cs="Arial"/>
          <w:sz w:val="20"/>
          <w:szCs w:val="20"/>
        </w:rPr>
        <w:t xml:space="preserve">(1) Z globo od 12.000 do 150.000 </w:t>
      </w:r>
      <w:r w:rsidRPr="001139C0">
        <w:rPr>
          <w:rFonts w:cs="Arial"/>
          <w:sz w:val="20"/>
          <w:szCs w:val="20"/>
        </w:rPr>
        <w:t>eurov se za prekršek kaznuje pravna oseba, ki:</w:t>
      </w:r>
    </w:p>
    <w:p w14:paraId="22C2C6B6" w14:textId="48D3131B" w:rsidR="00C26ABF" w:rsidRDefault="00C26ABF" w:rsidP="00C26ABF">
      <w:pPr>
        <w:pStyle w:val="tevilnatoka"/>
        <w:numPr>
          <w:ilvl w:val="0"/>
          <w:numId w:val="30"/>
        </w:numPr>
        <w:tabs>
          <w:tab w:val="left" w:pos="425"/>
          <w:tab w:val="left" w:pos="540"/>
          <w:tab w:val="left" w:pos="900"/>
        </w:tabs>
        <w:rPr>
          <w:rFonts w:cs="Arial"/>
          <w:sz w:val="20"/>
          <w:szCs w:val="20"/>
        </w:rPr>
      </w:pPr>
      <w:r w:rsidRPr="001139C0">
        <w:rPr>
          <w:rFonts w:cs="Arial"/>
          <w:sz w:val="20"/>
          <w:szCs w:val="20"/>
        </w:rPr>
        <w:t>ne pripravi, vzdržuje in posodablja načrta sanacije</w:t>
      </w:r>
      <w:r w:rsidR="00635394">
        <w:rPr>
          <w:rFonts w:cs="Arial"/>
          <w:sz w:val="20"/>
          <w:szCs w:val="20"/>
        </w:rPr>
        <w:t xml:space="preserve"> z ukrepi</w:t>
      </w:r>
      <w:r w:rsidRPr="001139C0">
        <w:rPr>
          <w:rFonts w:cs="Arial"/>
          <w:sz w:val="20"/>
          <w:szCs w:val="20"/>
        </w:rPr>
        <w:t>, kot to določa</w:t>
      </w:r>
      <w:r w:rsidR="00915E25">
        <w:rPr>
          <w:rFonts w:cs="Arial"/>
          <w:sz w:val="20"/>
          <w:szCs w:val="20"/>
        </w:rPr>
        <w:t>jo</w:t>
      </w:r>
      <w:r w:rsidR="00635394">
        <w:rPr>
          <w:rFonts w:cs="Arial"/>
          <w:sz w:val="20"/>
          <w:szCs w:val="20"/>
        </w:rPr>
        <w:t xml:space="preserve"> prvi</w:t>
      </w:r>
      <w:r w:rsidR="00915E25">
        <w:rPr>
          <w:rFonts w:cs="Arial"/>
          <w:sz w:val="20"/>
          <w:szCs w:val="20"/>
        </w:rPr>
        <w:t xml:space="preserve">, </w:t>
      </w:r>
      <w:r w:rsidR="00635394">
        <w:rPr>
          <w:rFonts w:cs="Arial"/>
          <w:sz w:val="20"/>
          <w:szCs w:val="20"/>
        </w:rPr>
        <w:t>drugi</w:t>
      </w:r>
      <w:r w:rsidR="00915E25">
        <w:rPr>
          <w:rFonts w:cs="Arial"/>
          <w:sz w:val="20"/>
          <w:szCs w:val="20"/>
        </w:rPr>
        <w:t>, deveti, deseti</w:t>
      </w:r>
      <w:r w:rsidR="00510707">
        <w:rPr>
          <w:rFonts w:cs="Arial"/>
          <w:sz w:val="20"/>
          <w:szCs w:val="20"/>
        </w:rPr>
        <w:t xml:space="preserve">, </w:t>
      </w:r>
      <w:r w:rsidR="00915E25">
        <w:rPr>
          <w:rFonts w:cs="Arial"/>
          <w:sz w:val="20"/>
          <w:szCs w:val="20"/>
        </w:rPr>
        <w:t>enajsti</w:t>
      </w:r>
      <w:r w:rsidR="00510707">
        <w:rPr>
          <w:rFonts w:cs="Arial"/>
          <w:sz w:val="20"/>
          <w:szCs w:val="20"/>
        </w:rPr>
        <w:t xml:space="preserve"> </w:t>
      </w:r>
      <w:r w:rsidR="00861C0E">
        <w:rPr>
          <w:rFonts w:cs="Arial"/>
          <w:sz w:val="20"/>
          <w:szCs w:val="20"/>
        </w:rPr>
        <w:t>ali</w:t>
      </w:r>
      <w:r w:rsidR="00510707">
        <w:rPr>
          <w:rFonts w:cs="Arial"/>
          <w:sz w:val="20"/>
          <w:szCs w:val="20"/>
        </w:rPr>
        <w:t xml:space="preserve"> štirinajsti</w:t>
      </w:r>
      <w:r w:rsidR="00635394">
        <w:rPr>
          <w:rFonts w:cs="Arial"/>
          <w:sz w:val="20"/>
          <w:szCs w:val="20"/>
        </w:rPr>
        <w:t xml:space="preserve"> odstavek </w:t>
      </w:r>
      <w:r w:rsidRPr="001139C0">
        <w:rPr>
          <w:rFonts w:cs="Arial"/>
          <w:sz w:val="20"/>
          <w:szCs w:val="20"/>
        </w:rPr>
        <w:t>9. člen</w:t>
      </w:r>
      <w:r w:rsidR="00635394">
        <w:rPr>
          <w:rFonts w:cs="Arial"/>
          <w:sz w:val="20"/>
          <w:szCs w:val="20"/>
        </w:rPr>
        <w:t>a</w:t>
      </w:r>
      <w:r w:rsidRPr="001139C0">
        <w:rPr>
          <w:rFonts w:cs="Arial"/>
          <w:sz w:val="20"/>
          <w:szCs w:val="20"/>
        </w:rPr>
        <w:t xml:space="preserve"> Uredbe 2021/23/EU; </w:t>
      </w:r>
    </w:p>
    <w:p w14:paraId="4BDA8ACD" w14:textId="23E759C3" w:rsidR="00635394" w:rsidRDefault="00635394" w:rsidP="00635394">
      <w:pPr>
        <w:pStyle w:val="tevilnatoka"/>
        <w:numPr>
          <w:ilvl w:val="0"/>
          <w:numId w:val="30"/>
        </w:numPr>
        <w:tabs>
          <w:tab w:val="left" w:pos="425"/>
          <w:tab w:val="left" w:pos="540"/>
          <w:tab w:val="left" w:pos="900"/>
        </w:tabs>
        <w:rPr>
          <w:rFonts w:cs="Arial"/>
          <w:sz w:val="20"/>
          <w:szCs w:val="20"/>
        </w:rPr>
      </w:pPr>
      <w:r w:rsidRPr="001139C0">
        <w:rPr>
          <w:rFonts w:cs="Arial"/>
          <w:sz w:val="20"/>
          <w:szCs w:val="20"/>
        </w:rPr>
        <w:t>ne pripravi načrta sanacije</w:t>
      </w:r>
      <w:r>
        <w:rPr>
          <w:rFonts w:cs="Arial"/>
          <w:sz w:val="20"/>
          <w:szCs w:val="20"/>
        </w:rPr>
        <w:t xml:space="preserve"> s kazalniki</w:t>
      </w:r>
      <w:r w:rsidRPr="001139C0">
        <w:rPr>
          <w:rFonts w:cs="Arial"/>
          <w:sz w:val="20"/>
          <w:szCs w:val="20"/>
        </w:rPr>
        <w:t xml:space="preserve">, kot to določa </w:t>
      </w:r>
      <w:r>
        <w:rPr>
          <w:rFonts w:cs="Arial"/>
          <w:sz w:val="20"/>
          <w:szCs w:val="20"/>
        </w:rPr>
        <w:t xml:space="preserve">tretji odstavek </w:t>
      </w:r>
      <w:r w:rsidRPr="001139C0">
        <w:rPr>
          <w:rFonts w:cs="Arial"/>
          <w:sz w:val="20"/>
          <w:szCs w:val="20"/>
        </w:rPr>
        <w:t>9. člen</w:t>
      </w:r>
      <w:r>
        <w:rPr>
          <w:rFonts w:cs="Arial"/>
          <w:sz w:val="20"/>
          <w:szCs w:val="20"/>
        </w:rPr>
        <w:t>a</w:t>
      </w:r>
      <w:r w:rsidRPr="001139C0">
        <w:rPr>
          <w:rFonts w:cs="Arial"/>
          <w:sz w:val="20"/>
          <w:szCs w:val="20"/>
        </w:rPr>
        <w:t xml:space="preserve"> Uredbe 2021/23/EU; </w:t>
      </w:r>
    </w:p>
    <w:p w14:paraId="1D833AE1" w14:textId="0D38433F" w:rsidR="00383E76" w:rsidRDefault="00383E76" w:rsidP="00383E76">
      <w:pPr>
        <w:pStyle w:val="tevilnatoka"/>
        <w:numPr>
          <w:ilvl w:val="0"/>
          <w:numId w:val="30"/>
        </w:numPr>
        <w:tabs>
          <w:tab w:val="left" w:pos="425"/>
          <w:tab w:val="left" w:pos="540"/>
          <w:tab w:val="left" w:pos="900"/>
        </w:tabs>
        <w:rPr>
          <w:rFonts w:cs="Arial"/>
          <w:sz w:val="20"/>
          <w:szCs w:val="20"/>
        </w:rPr>
      </w:pPr>
      <w:r w:rsidRPr="001139C0">
        <w:rPr>
          <w:rFonts w:cs="Arial"/>
          <w:sz w:val="20"/>
          <w:szCs w:val="20"/>
        </w:rPr>
        <w:t xml:space="preserve">ne </w:t>
      </w:r>
      <w:r>
        <w:rPr>
          <w:rFonts w:cs="Arial"/>
          <w:sz w:val="20"/>
          <w:szCs w:val="20"/>
        </w:rPr>
        <w:t xml:space="preserve">vzpostavi </w:t>
      </w:r>
      <w:r w:rsidRPr="00383E76">
        <w:rPr>
          <w:rFonts w:cs="Arial"/>
          <w:sz w:val="20"/>
          <w:szCs w:val="20"/>
        </w:rPr>
        <w:t>ustrezne ureditve za redno spremljanje kazalnikov</w:t>
      </w:r>
      <w:r>
        <w:rPr>
          <w:rFonts w:cs="Arial"/>
          <w:sz w:val="20"/>
          <w:szCs w:val="20"/>
        </w:rPr>
        <w:t xml:space="preserve"> iz prejšnje točke</w:t>
      </w:r>
      <w:r w:rsidRPr="001139C0">
        <w:rPr>
          <w:rFonts w:cs="Arial"/>
          <w:sz w:val="20"/>
          <w:szCs w:val="20"/>
        </w:rPr>
        <w:t xml:space="preserve">, kot to določa </w:t>
      </w:r>
      <w:r w:rsidR="00915E25">
        <w:rPr>
          <w:rFonts w:cs="Arial"/>
          <w:sz w:val="20"/>
          <w:szCs w:val="20"/>
        </w:rPr>
        <w:t>četrt</w:t>
      </w:r>
      <w:r>
        <w:rPr>
          <w:rFonts w:cs="Arial"/>
          <w:sz w:val="20"/>
          <w:szCs w:val="20"/>
        </w:rPr>
        <w:t xml:space="preserve">i odstavek </w:t>
      </w:r>
      <w:r w:rsidRPr="001139C0">
        <w:rPr>
          <w:rFonts w:cs="Arial"/>
          <w:sz w:val="20"/>
          <w:szCs w:val="20"/>
        </w:rPr>
        <w:t>9. člen</w:t>
      </w:r>
      <w:r>
        <w:rPr>
          <w:rFonts w:cs="Arial"/>
          <w:sz w:val="20"/>
          <w:szCs w:val="20"/>
        </w:rPr>
        <w:t>a</w:t>
      </w:r>
      <w:r w:rsidRPr="001139C0">
        <w:rPr>
          <w:rFonts w:cs="Arial"/>
          <w:sz w:val="20"/>
          <w:szCs w:val="20"/>
        </w:rPr>
        <w:t xml:space="preserve"> Uredbe 2021/23/EU; </w:t>
      </w:r>
    </w:p>
    <w:p w14:paraId="256DC02F" w14:textId="6CA6ACC1" w:rsidR="00635394" w:rsidRDefault="00B97DA3" w:rsidP="00C26ABF">
      <w:pPr>
        <w:pStyle w:val="tevilnatoka"/>
        <w:numPr>
          <w:ilvl w:val="0"/>
          <w:numId w:val="30"/>
        </w:numPr>
        <w:tabs>
          <w:tab w:val="left" w:pos="425"/>
          <w:tab w:val="left" w:pos="540"/>
          <w:tab w:val="left" w:pos="900"/>
        </w:tabs>
        <w:rPr>
          <w:rFonts w:cs="Arial"/>
          <w:sz w:val="20"/>
          <w:szCs w:val="20"/>
        </w:rPr>
      </w:pPr>
      <w:r>
        <w:rPr>
          <w:rFonts w:cs="Arial"/>
          <w:sz w:val="20"/>
          <w:szCs w:val="20"/>
        </w:rPr>
        <w:t xml:space="preserve">v svoja pravila delovanja ne vključi </w:t>
      </w:r>
      <w:r w:rsidRPr="00B97DA3">
        <w:rPr>
          <w:rFonts w:cs="Arial"/>
          <w:sz w:val="20"/>
          <w:szCs w:val="20"/>
        </w:rPr>
        <w:t>določb, v katerih opišejo postopke, ki jih bodo uporabile</w:t>
      </w:r>
      <w:r>
        <w:rPr>
          <w:rFonts w:cs="Arial"/>
          <w:sz w:val="20"/>
          <w:szCs w:val="20"/>
        </w:rPr>
        <w:t xml:space="preserve">, skladno s šestim odstavkom </w:t>
      </w:r>
      <w:r w:rsidRPr="001139C0">
        <w:rPr>
          <w:rFonts w:cs="Arial"/>
          <w:sz w:val="20"/>
          <w:szCs w:val="20"/>
        </w:rPr>
        <w:t>9. člen</w:t>
      </w:r>
      <w:r>
        <w:rPr>
          <w:rFonts w:cs="Arial"/>
          <w:sz w:val="20"/>
          <w:szCs w:val="20"/>
        </w:rPr>
        <w:t>a</w:t>
      </w:r>
      <w:r w:rsidRPr="001139C0">
        <w:rPr>
          <w:rFonts w:cs="Arial"/>
          <w:sz w:val="20"/>
          <w:szCs w:val="20"/>
        </w:rPr>
        <w:t xml:space="preserve"> Uredbe 2021/23/EU;</w:t>
      </w:r>
    </w:p>
    <w:p w14:paraId="33D68770" w14:textId="774D30CE" w:rsidR="00B97DA3" w:rsidRPr="00510707" w:rsidRDefault="003255A7" w:rsidP="00510707">
      <w:pPr>
        <w:pStyle w:val="tevilnatoka"/>
        <w:numPr>
          <w:ilvl w:val="0"/>
          <w:numId w:val="30"/>
        </w:numPr>
        <w:tabs>
          <w:tab w:val="left" w:pos="425"/>
          <w:tab w:val="left" w:pos="540"/>
          <w:tab w:val="left" w:pos="900"/>
        </w:tabs>
        <w:rPr>
          <w:rFonts w:cs="Arial"/>
          <w:sz w:val="20"/>
          <w:szCs w:val="20"/>
        </w:rPr>
      </w:pPr>
      <w:r>
        <w:rPr>
          <w:rFonts w:cs="Arial"/>
          <w:sz w:val="20"/>
          <w:szCs w:val="20"/>
        </w:rPr>
        <w:t xml:space="preserve">ne obvesti pristojnega organa o </w:t>
      </w:r>
      <w:r w:rsidRPr="003255A7">
        <w:rPr>
          <w:rFonts w:cs="Arial"/>
          <w:sz w:val="20"/>
          <w:szCs w:val="20"/>
        </w:rPr>
        <w:t>naravi in razsežnosti težav</w:t>
      </w:r>
      <w:r w:rsidR="00915E25">
        <w:rPr>
          <w:rFonts w:cs="Arial"/>
          <w:sz w:val="20"/>
          <w:szCs w:val="20"/>
        </w:rPr>
        <w:t>,</w:t>
      </w:r>
      <w:r>
        <w:rPr>
          <w:rFonts w:cs="Arial"/>
          <w:sz w:val="20"/>
          <w:szCs w:val="20"/>
        </w:rPr>
        <w:t xml:space="preserve"> kadar namerava</w:t>
      </w:r>
      <w:r w:rsidRPr="003255A7">
        <w:rPr>
          <w:rFonts w:cs="Arial"/>
          <w:sz w:val="20"/>
          <w:szCs w:val="20"/>
        </w:rPr>
        <w:t xml:space="preserve"> uporabiti svoj načrt sanacije</w:t>
      </w:r>
      <w:r>
        <w:rPr>
          <w:rFonts w:cs="Arial"/>
          <w:sz w:val="20"/>
          <w:szCs w:val="20"/>
        </w:rPr>
        <w:t xml:space="preserve">, skladno s sedmim odstavkom </w:t>
      </w:r>
      <w:r w:rsidRPr="001139C0">
        <w:rPr>
          <w:rFonts w:cs="Arial"/>
          <w:sz w:val="20"/>
          <w:szCs w:val="20"/>
        </w:rPr>
        <w:t>9. člen</w:t>
      </w:r>
      <w:r>
        <w:rPr>
          <w:rFonts w:cs="Arial"/>
          <w:sz w:val="20"/>
          <w:szCs w:val="20"/>
        </w:rPr>
        <w:t>a</w:t>
      </w:r>
      <w:r w:rsidRPr="001139C0">
        <w:rPr>
          <w:rFonts w:cs="Arial"/>
          <w:sz w:val="20"/>
          <w:szCs w:val="20"/>
        </w:rPr>
        <w:t xml:space="preserve"> Uredbe 2021/23/EU;</w:t>
      </w:r>
    </w:p>
    <w:p w14:paraId="254DFE4C" w14:textId="77777777" w:rsidR="00C26ABF" w:rsidRPr="001139C0" w:rsidRDefault="00C26ABF" w:rsidP="00C26ABF">
      <w:pPr>
        <w:pStyle w:val="tevilnatoka"/>
        <w:numPr>
          <w:ilvl w:val="0"/>
          <w:numId w:val="30"/>
        </w:numPr>
        <w:tabs>
          <w:tab w:val="left" w:pos="425"/>
          <w:tab w:val="left" w:pos="540"/>
          <w:tab w:val="left" w:pos="900"/>
        </w:tabs>
        <w:rPr>
          <w:rFonts w:cs="Arial"/>
          <w:sz w:val="20"/>
          <w:szCs w:val="20"/>
        </w:rPr>
      </w:pPr>
      <w:r>
        <w:rPr>
          <w:rFonts w:cs="Arial"/>
          <w:sz w:val="20"/>
          <w:szCs w:val="20"/>
        </w:rPr>
        <w:t xml:space="preserve">svojih načrtov sanacije ne predloži pristojnemu organu, kot to določa 10. </w:t>
      </w:r>
      <w:r w:rsidRPr="001139C0">
        <w:rPr>
          <w:rFonts w:cs="Arial"/>
          <w:sz w:val="20"/>
          <w:szCs w:val="20"/>
        </w:rPr>
        <w:t>člen Uredbe 2021/23/EU;</w:t>
      </w:r>
    </w:p>
    <w:p w14:paraId="3C217CB5" w14:textId="6B9E1E84" w:rsidR="00C26ABF" w:rsidRDefault="00C26ABF" w:rsidP="00C26ABF">
      <w:pPr>
        <w:pStyle w:val="tevilnatoka"/>
        <w:numPr>
          <w:ilvl w:val="0"/>
          <w:numId w:val="30"/>
        </w:numPr>
        <w:tabs>
          <w:tab w:val="left" w:pos="425"/>
          <w:tab w:val="left" w:pos="540"/>
          <w:tab w:val="left" w:pos="900"/>
        </w:tabs>
        <w:rPr>
          <w:rFonts w:cs="Arial"/>
          <w:sz w:val="20"/>
          <w:szCs w:val="20"/>
        </w:rPr>
      </w:pPr>
      <w:r w:rsidRPr="008F30F1">
        <w:rPr>
          <w:rFonts w:cs="Arial"/>
          <w:sz w:val="20"/>
          <w:szCs w:val="20"/>
        </w:rPr>
        <w:t>ne zagotovi vse</w:t>
      </w:r>
      <w:r>
        <w:rPr>
          <w:rFonts w:cs="Arial"/>
          <w:sz w:val="20"/>
          <w:szCs w:val="20"/>
        </w:rPr>
        <w:t>h</w:t>
      </w:r>
      <w:r w:rsidRPr="008F30F1">
        <w:rPr>
          <w:rFonts w:cs="Arial"/>
          <w:sz w:val="20"/>
          <w:szCs w:val="20"/>
        </w:rPr>
        <w:t xml:space="preserve"> informacij, ki so potrebne za pripravo načrtov reševanja, </w:t>
      </w:r>
      <w:r w:rsidRPr="001139C0">
        <w:rPr>
          <w:rFonts w:cs="Arial"/>
          <w:sz w:val="20"/>
          <w:szCs w:val="20"/>
        </w:rPr>
        <w:t xml:space="preserve">kot to določa </w:t>
      </w:r>
      <w:r w:rsidR="00510707">
        <w:rPr>
          <w:rFonts w:cs="Arial"/>
          <w:sz w:val="20"/>
          <w:szCs w:val="20"/>
        </w:rPr>
        <w:t xml:space="preserve">prvi odstavek </w:t>
      </w:r>
      <w:r>
        <w:rPr>
          <w:rFonts w:cs="Arial"/>
          <w:sz w:val="20"/>
          <w:szCs w:val="20"/>
        </w:rPr>
        <w:t>13</w:t>
      </w:r>
      <w:r w:rsidRPr="001139C0">
        <w:rPr>
          <w:rFonts w:cs="Arial"/>
          <w:sz w:val="20"/>
          <w:szCs w:val="20"/>
        </w:rPr>
        <w:t>. člen</w:t>
      </w:r>
      <w:r w:rsidR="00510707">
        <w:rPr>
          <w:rFonts w:cs="Arial"/>
          <w:sz w:val="20"/>
          <w:szCs w:val="20"/>
        </w:rPr>
        <w:t>a</w:t>
      </w:r>
      <w:r w:rsidRPr="001139C0">
        <w:rPr>
          <w:rFonts w:cs="Arial"/>
          <w:sz w:val="20"/>
          <w:szCs w:val="20"/>
        </w:rPr>
        <w:t xml:space="preserve"> Uredbe 2021/23/EU;</w:t>
      </w:r>
    </w:p>
    <w:p w14:paraId="2C05AEC2" w14:textId="1AD12641" w:rsidR="00510707" w:rsidRDefault="00510707" w:rsidP="00C26ABF">
      <w:pPr>
        <w:pStyle w:val="tevilnatoka"/>
        <w:numPr>
          <w:ilvl w:val="0"/>
          <w:numId w:val="30"/>
        </w:numPr>
        <w:tabs>
          <w:tab w:val="left" w:pos="425"/>
          <w:tab w:val="left" w:pos="540"/>
          <w:tab w:val="left" w:pos="900"/>
        </w:tabs>
        <w:rPr>
          <w:rFonts w:cs="Arial"/>
          <w:sz w:val="20"/>
          <w:szCs w:val="20"/>
        </w:rPr>
      </w:pPr>
      <w:r>
        <w:rPr>
          <w:rFonts w:cs="Arial"/>
          <w:sz w:val="20"/>
          <w:szCs w:val="20"/>
        </w:rPr>
        <w:t>ne izmenja pravočasno informacij s svojimi pristojnimi organi, kot to določa tretji odstavek 13</w:t>
      </w:r>
      <w:r w:rsidRPr="001139C0">
        <w:rPr>
          <w:rFonts w:cs="Arial"/>
          <w:sz w:val="20"/>
          <w:szCs w:val="20"/>
        </w:rPr>
        <w:t>. člen</w:t>
      </w:r>
      <w:r>
        <w:rPr>
          <w:rFonts w:cs="Arial"/>
          <w:sz w:val="20"/>
          <w:szCs w:val="20"/>
        </w:rPr>
        <w:t>a</w:t>
      </w:r>
      <w:r w:rsidRPr="001139C0">
        <w:rPr>
          <w:rFonts w:cs="Arial"/>
          <w:sz w:val="20"/>
          <w:szCs w:val="20"/>
        </w:rPr>
        <w:t xml:space="preserve"> Uredbe 2021/23/EU;</w:t>
      </w:r>
    </w:p>
    <w:p w14:paraId="6BB9F016" w14:textId="460E13B5" w:rsidR="00C26ABF" w:rsidRDefault="00C26ABF" w:rsidP="00C26ABF">
      <w:pPr>
        <w:pStyle w:val="tevilnatoka"/>
        <w:numPr>
          <w:ilvl w:val="0"/>
          <w:numId w:val="30"/>
        </w:numPr>
        <w:tabs>
          <w:tab w:val="left" w:pos="425"/>
          <w:tab w:val="left" w:pos="540"/>
          <w:tab w:val="left" w:pos="900"/>
        </w:tabs>
        <w:rPr>
          <w:rFonts w:cs="Arial"/>
          <w:sz w:val="20"/>
          <w:szCs w:val="20"/>
        </w:rPr>
      </w:pPr>
      <w:r>
        <w:rPr>
          <w:rFonts w:cs="Arial"/>
          <w:sz w:val="20"/>
          <w:szCs w:val="20"/>
        </w:rPr>
        <w:t xml:space="preserve">ne predloži načrta reorganizacije poslovanja, kot to določa 36. člen </w:t>
      </w:r>
      <w:r w:rsidRPr="001139C0">
        <w:rPr>
          <w:rFonts w:cs="Arial"/>
          <w:sz w:val="20"/>
          <w:szCs w:val="20"/>
        </w:rPr>
        <w:t>Uredbe 2021/23/EU;</w:t>
      </w:r>
    </w:p>
    <w:p w14:paraId="168E07D6" w14:textId="77777777" w:rsidR="00CA0878" w:rsidRDefault="00CA0878" w:rsidP="00CA0878">
      <w:pPr>
        <w:pStyle w:val="tevilnatoka"/>
        <w:numPr>
          <w:ilvl w:val="0"/>
          <w:numId w:val="30"/>
        </w:numPr>
        <w:tabs>
          <w:tab w:val="left" w:pos="425"/>
          <w:tab w:val="left" w:pos="540"/>
          <w:tab w:val="left" w:pos="900"/>
        </w:tabs>
        <w:rPr>
          <w:rFonts w:cs="Arial"/>
          <w:sz w:val="20"/>
          <w:szCs w:val="20"/>
        </w:rPr>
      </w:pPr>
      <w:r>
        <w:rPr>
          <w:rFonts w:cs="Arial"/>
          <w:sz w:val="20"/>
          <w:szCs w:val="20"/>
        </w:rPr>
        <w:t xml:space="preserve">ne pripravi vsebine načrta reorganizacije poslovanja, kot to določa 37. člen </w:t>
      </w:r>
      <w:r w:rsidRPr="001139C0">
        <w:rPr>
          <w:rFonts w:cs="Arial"/>
          <w:sz w:val="20"/>
          <w:szCs w:val="20"/>
        </w:rPr>
        <w:t>Uredbe 2021/23/EU;</w:t>
      </w:r>
    </w:p>
    <w:p w14:paraId="298036BF" w14:textId="09D1E311" w:rsidR="00CA0878" w:rsidRPr="00CA0878" w:rsidRDefault="00CA0878" w:rsidP="00B10600">
      <w:pPr>
        <w:pStyle w:val="Odstavekseznama"/>
        <w:numPr>
          <w:ilvl w:val="0"/>
          <w:numId w:val="30"/>
        </w:numPr>
        <w:rPr>
          <w:rFonts w:cs="Arial"/>
          <w:szCs w:val="20"/>
        </w:rPr>
      </w:pPr>
      <w:r w:rsidRPr="00CA0878">
        <w:rPr>
          <w:rFonts w:cs="Arial"/>
          <w:szCs w:val="20"/>
        </w:rPr>
        <w:t>ne izvaja načrta reorganizacije poslovanja, kot to določa 3</w:t>
      </w:r>
      <w:r>
        <w:rPr>
          <w:rFonts w:cs="Arial"/>
          <w:szCs w:val="20"/>
        </w:rPr>
        <w:t>9</w:t>
      </w:r>
      <w:r w:rsidRPr="00CA0878">
        <w:rPr>
          <w:rFonts w:cs="Arial"/>
          <w:szCs w:val="20"/>
        </w:rPr>
        <w:t>. člen Uredbe 2021/23/EU;</w:t>
      </w:r>
    </w:p>
    <w:p w14:paraId="573C6F02" w14:textId="785168CB" w:rsidR="00C26ABF" w:rsidRPr="00F05FE7" w:rsidRDefault="00917343" w:rsidP="00C26ABF">
      <w:pPr>
        <w:pStyle w:val="tevilnatoka"/>
        <w:numPr>
          <w:ilvl w:val="0"/>
          <w:numId w:val="30"/>
        </w:numPr>
        <w:tabs>
          <w:tab w:val="left" w:pos="425"/>
          <w:tab w:val="left" w:pos="540"/>
          <w:tab w:val="left" w:pos="900"/>
        </w:tabs>
        <w:rPr>
          <w:rFonts w:cs="Arial"/>
          <w:sz w:val="20"/>
          <w:szCs w:val="20"/>
        </w:rPr>
      </w:pPr>
      <w:r w:rsidRPr="00917343">
        <w:rPr>
          <w:rFonts w:cs="Arial"/>
          <w:sz w:val="20"/>
          <w:szCs w:val="20"/>
        </w:rPr>
        <w:t>o tem, da propada oziroma bo verjetno propadla, uradno ne obvesti pristojnega organa v skladu s prvim odstavkom</w:t>
      </w:r>
      <w:r w:rsidRPr="00917343" w:rsidDel="00917343">
        <w:rPr>
          <w:rFonts w:cs="Arial"/>
          <w:sz w:val="20"/>
          <w:szCs w:val="20"/>
        </w:rPr>
        <w:t xml:space="preserve"> </w:t>
      </w:r>
      <w:r w:rsidR="00C26ABF" w:rsidRPr="008F30F1">
        <w:rPr>
          <w:rFonts w:cs="Arial"/>
          <w:sz w:val="20"/>
          <w:szCs w:val="20"/>
        </w:rPr>
        <w:t>70</w:t>
      </w:r>
      <w:r w:rsidR="00C26ABF">
        <w:rPr>
          <w:rFonts w:cs="Arial"/>
          <w:sz w:val="20"/>
          <w:szCs w:val="20"/>
        </w:rPr>
        <w:t xml:space="preserve">. člena </w:t>
      </w:r>
      <w:r w:rsidR="00C26ABF" w:rsidRPr="001139C0">
        <w:rPr>
          <w:rFonts w:cs="Arial"/>
          <w:sz w:val="20"/>
          <w:szCs w:val="20"/>
        </w:rPr>
        <w:t>Uredbe 2021/23/EU</w:t>
      </w:r>
      <w:r w:rsidR="00C26ABF">
        <w:rPr>
          <w:rFonts w:cs="Arial"/>
          <w:sz w:val="20"/>
          <w:szCs w:val="20"/>
        </w:rPr>
        <w:t xml:space="preserve">. </w:t>
      </w:r>
      <w:r>
        <w:rPr>
          <w:rFonts w:cs="Arial"/>
          <w:sz w:val="20"/>
          <w:szCs w:val="20"/>
        </w:rPr>
        <w:t xml:space="preserve"> </w:t>
      </w:r>
    </w:p>
    <w:p w14:paraId="447B72AC" w14:textId="77777777" w:rsidR="00C26ABF" w:rsidRPr="00F0034C" w:rsidRDefault="00C26ABF" w:rsidP="00C26ABF">
      <w:pPr>
        <w:pStyle w:val="Odstavek"/>
        <w:rPr>
          <w:rFonts w:cs="Arial"/>
          <w:sz w:val="20"/>
          <w:szCs w:val="20"/>
        </w:rPr>
      </w:pPr>
      <w:r w:rsidRPr="00F0034C">
        <w:rPr>
          <w:rFonts w:cs="Arial"/>
          <w:sz w:val="20"/>
          <w:szCs w:val="20"/>
        </w:rPr>
        <w:t>(2) Z globo od 25.000 do 250.000 eurov se za prekršek kaznuje pravna oseba, ki se po zakonu, ki ureja gospodarske družbe, šteje za srednjo ali veliko gospodarsko družbo, ki stori prekršek iz prejšnjega odstavka.</w:t>
      </w:r>
    </w:p>
    <w:p w14:paraId="4EEB0D3F" w14:textId="77777777" w:rsidR="00C26ABF" w:rsidRPr="00F0034C" w:rsidRDefault="00C26ABF" w:rsidP="00C26ABF">
      <w:pPr>
        <w:pStyle w:val="Odstavek"/>
        <w:rPr>
          <w:rFonts w:cs="Arial"/>
          <w:sz w:val="20"/>
          <w:szCs w:val="20"/>
        </w:rPr>
      </w:pPr>
      <w:r w:rsidRPr="00F0034C">
        <w:rPr>
          <w:rFonts w:cs="Arial"/>
          <w:sz w:val="20"/>
          <w:szCs w:val="20"/>
        </w:rPr>
        <w:t>(</w:t>
      </w:r>
      <w:r>
        <w:rPr>
          <w:rFonts w:cs="Arial"/>
          <w:sz w:val="20"/>
          <w:szCs w:val="20"/>
        </w:rPr>
        <w:t>3</w:t>
      </w:r>
      <w:r w:rsidRPr="00F0034C">
        <w:rPr>
          <w:rFonts w:cs="Arial"/>
          <w:sz w:val="20"/>
          <w:szCs w:val="20"/>
        </w:rPr>
        <w:t xml:space="preserve">) Z globo od </w:t>
      </w:r>
      <w:r>
        <w:rPr>
          <w:rFonts w:cs="Arial"/>
          <w:sz w:val="20"/>
          <w:szCs w:val="20"/>
        </w:rPr>
        <w:t>5</w:t>
      </w:r>
      <w:r w:rsidRPr="00F0034C">
        <w:rPr>
          <w:rFonts w:cs="Arial"/>
          <w:sz w:val="20"/>
          <w:szCs w:val="20"/>
        </w:rPr>
        <w:t>00 do 10.000 eurov se za prekršek kaznuje odgovorna oseba pravne osebe, ki stori prekršek iz prvega odstavka tega člena.</w:t>
      </w:r>
    </w:p>
    <w:p w14:paraId="2A67FEC8" w14:textId="77777777" w:rsidR="00C26ABF" w:rsidRDefault="00C26ABF" w:rsidP="00C26ABF">
      <w:pPr>
        <w:pStyle w:val="Odstavek"/>
        <w:ind w:firstLine="0"/>
        <w:rPr>
          <w:rFonts w:cs="Arial"/>
          <w:color w:val="FF0000"/>
          <w:sz w:val="20"/>
          <w:szCs w:val="20"/>
        </w:rPr>
      </w:pPr>
    </w:p>
    <w:p w14:paraId="72A610C6" w14:textId="662E3BAA" w:rsidR="00C26ABF" w:rsidRPr="006C2809" w:rsidRDefault="00EB37CA" w:rsidP="00C26ABF">
      <w:pPr>
        <w:pStyle w:val="len"/>
        <w:spacing w:before="0"/>
        <w:rPr>
          <w:rFonts w:cs="Arial"/>
          <w:sz w:val="20"/>
          <w:szCs w:val="20"/>
        </w:rPr>
      </w:pPr>
      <w:r>
        <w:rPr>
          <w:rFonts w:cs="Arial"/>
          <w:sz w:val="20"/>
          <w:szCs w:val="20"/>
        </w:rPr>
        <w:t>8</w:t>
      </w:r>
      <w:r w:rsidR="00C26ABF" w:rsidRPr="006C2809">
        <w:rPr>
          <w:rFonts w:cs="Arial"/>
          <w:sz w:val="20"/>
          <w:szCs w:val="20"/>
        </w:rPr>
        <w:t>. člen</w:t>
      </w:r>
    </w:p>
    <w:p w14:paraId="67DE7F21" w14:textId="77777777" w:rsidR="00C26ABF" w:rsidRPr="006C2809" w:rsidRDefault="00C26ABF" w:rsidP="00C26ABF">
      <w:pPr>
        <w:pStyle w:val="lennaslov"/>
        <w:rPr>
          <w:rFonts w:cs="Arial"/>
          <w:sz w:val="20"/>
          <w:szCs w:val="20"/>
        </w:rPr>
      </w:pPr>
      <w:r w:rsidRPr="006C2809">
        <w:rPr>
          <w:rFonts w:cs="Arial"/>
          <w:sz w:val="20"/>
          <w:szCs w:val="20"/>
        </w:rPr>
        <w:t>(hujš</w:t>
      </w:r>
      <w:r>
        <w:rPr>
          <w:rFonts w:cs="Arial"/>
          <w:sz w:val="20"/>
          <w:szCs w:val="20"/>
        </w:rPr>
        <w:t>i prekrški</w:t>
      </w:r>
      <w:r w:rsidRPr="006C2809">
        <w:rPr>
          <w:rFonts w:cs="Arial"/>
          <w:sz w:val="20"/>
          <w:szCs w:val="20"/>
        </w:rPr>
        <w:t>)</w:t>
      </w:r>
    </w:p>
    <w:p w14:paraId="5DBFF0EC" w14:textId="77777777" w:rsidR="00C26ABF" w:rsidRPr="006C2809" w:rsidRDefault="00C26ABF" w:rsidP="00C26ABF">
      <w:pPr>
        <w:pStyle w:val="lennaslov"/>
        <w:rPr>
          <w:rFonts w:cs="Arial"/>
          <w:sz w:val="20"/>
          <w:szCs w:val="20"/>
        </w:rPr>
      </w:pPr>
    </w:p>
    <w:p w14:paraId="278A8911" w14:textId="3B75F188" w:rsidR="00C26ABF" w:rsidRPr="002E5E31" w:rsidRDefault="00C26ABF" w:rsidP="00C26ABF">
      <w:pPr>
        <w:pStyle w:val="Odstavek"/>
        <w:spacing w:before="0"/>
        <w:rPr>
          <w:rFonts w:cs="Arial"/>
          <w:sz w:val="20"/>
          <w:szCs w:val="20"/>
        </w:rPr>
      </w:pPr>
      <w:r w:rsidRPr="002E5E31">
        <w:rPr>
          <w:rFonts w:cs="Arial"/>
          <w:sz w:val="20"/>
          <w:szCs w:val="20"/>
        </w:rPr>
        <w:t>(1) Kadar je narava prekrška iz prvega odstavka prejšnjega člena posebno huda zaradi višine povzročene škode oziroma višine pridobljene protipravne premoženjske koristi ali zaradi storilčevega naklepa oziroma njegovega namena koristoljubnosti, se pravna oseba kaznuje z globo v višini:</w:t>
      </w:r>
    </w:p>
    <w:p w14:paraId="08B92A45" w14:textId="16B3D5C8" w:rsidR="00C26ABF" w:rsidRPr="001F3C05" w:rsidRDefault="00C26ABF" w:rsidP="00C26ABF">
      <w:pPr>
        <w:pStyle w:val="tevilnatoka"/>
        <w:numPr>
          <w:ilvl w:val="0"/>
          <w:numId w:val="3"/>
        </w:numPr>
        <w:rPr>
          <w:rFonts w:cs="Arial"/>
          <w:color w:val="FF0000"/>
          <w:sz w:val="20"/>
          <w:szCs w:val="20"/>
        </w:rPr>
      </w:pPr>
      <w:r w:rsidRPr="00FD4928">
        <w:rPr>
          <w:rFonts w:cs="Arial"/>
          <w:sz w:val="20"/>
          <w:szCs w:val="20"/>
        </w:rPr>
        <w:t xml:space="preserve">do 10 % </w:t>
      </w:r>
      <w:r w:rsidRPr="00FD4928">
        <w:rPr>
          <w:sz w:val="19"/>
          <w:szCs w:val="19"/>
        </w:rPr>
        <w:t xml:space="preserve">skupnega letnega </w:t>
      </w:r>
      <w:r>
        <w:rPr>
          <w:sz w:val="19"/>
          <w:szCs w:val="19"/>
        </w:rPr>
        <w:t xml:space="preserve">prometa te pravne osebe v predhodnem poslovnem letu oziroma kadar je </w:t>
      </w:r>
      <w:r w:rsidRPr="00FD4928">
        <w:rPr>
          <w:sz w:val="19"/>
          <w:szCs w:val="19"/>
        </w:rPr>
        <w:t>pravna oseba podružnica nadrejene družbe, se upošteva promet, ki je razviden iz konsolidiranih računovodskih izkazov končne nadrejene družbe v predhodnem poslovnem letu;</w:t>
      </w:r>
      <w:r>
        <w:rPr>
          <w:sz w:val="19"/>
          <w:szCs w:val="19"/>
        </w:rPr>
        <w:t xml:space="preserve"> </w:t>
      </w:r>
    </w:p>
    <w:p w14:paraId="42974B6B" w14:textId="0C1D1826" w:rsidR="00C26ABF" w:rsidRPr="001F3C05" w:rsidRDefault="00C26ABF" w:rsidP="00C26ABF">
      <w:pPr>
        <w:pStyle w:val="tevilnatoka"/>
        <w:numPr>
          <w:ilvl w:val="0"/>
          <w:numId w:val="3"/>
        </w:numPr>
        <w:rPr>
          <w:rFonts w:cs="Arial"/>
          <w:color w:val="FF0000"/>
          <w:sz w:val="20"/>
          <w:szCs w:val="20"/>
        </w:rPr>
      </w:pPr>
      <w:r>
        <w:rPr>
          <w:sz w:val="19"/>
          <w:szCs w:val="19"/>
        </w:rPr>
        <w:t>do dvakratnega zneska koristi, pridobljene s kršitvijo, kadar je to korist mogoče določiti</w:t>
      </w:r>
      <w:r w:rsidR="00106903">
        <w:rPr>
          <w:sz w:val="19"/>
          <w:szCs w:val="19"/>
        </w:rPr>
        <w:t>,</w:t>
      </w:r>
      <w:r w:rsidR="00106903">
        <w:t xml:space="preserve"> </w:t>
      </w:r>
      <w:r w:rsidR="00106903" w:rsidRPr="00106903">
        <w:rPr>
          <w:sz w:val="19"/>
          <w:szCs w:val="19"/>
        </w:rPr>
        <w:t>če ta znesek presega najvišji znesek iz prejšnje točke.</w:t>
      </w:r>
      <w:r w:rsidR="00106903">
        <w:rPr>
          <w:sz w:val="19"/>
          <w:szCs w:val="19"/>
        </w:rPr>
        <w:t xml:space="preserve"> </w:t>
      </w:r>
    </w:p>
    <w:p w14:paraId="4135241C" w14:textId="77777777" w:rsidR="00C26ABF" w:rsidRPr="001F3C05" w:rsidRDefault="00C26ABF" w:rsidP="00C26ABF">
      <w:pPr>
        <w:pStyle w:val="tevilnatoka"/>
        <w:numPr>
          <w:ilvl w:val="0"/>
          <w:numId w:val="0"/>
        </w:numPr>
        <w:ind w:left="425"/>
        <w:rPr>
          <w:rFonts w:cs="Arial"/>
          <w:color w:val="FF0000"/>
          <w:sz w:val="20"/>
          <w:szCs w:val="20"/>
        </w:rPr>
      </w:pPr>
    </w:p>
    <w:p w14:paraId="2EB710A7" w14:textId="53343003" w:rsidR="00C26ABF" w:rsidRPr="00FD4928" w:rsidRDefault="00C26ABF" w:rsidP="00C26ABF">
      <w:pPr>
        <w:pStyle w:val="Odstavek"/>
        <w:spacing w:before="0"/>
        <w:rPr>
          <w:rFonts w:cs="Arial"/>
          <w:sz w:val="20"/>
          <w:szCs w:val="20"/>
        </w:rPr>
      </w:pPr>
      <w:r w:rsidRPr="00FD4928">
        <w:rPr>
          <w:rFonts w:cs="Arial"/>
          <w:sz w:val="20"/>
          <w:szCs w:val="20"/>
        </w:rPr>
        <w:t>(2) Z globo do višine 5.000.000 eurov se za prekrš</w:t>
      </w:r>
      <w:r w:rsidR="00106903">
        <w:rPr>
          <w:rFonts w:cs="Arial"/>
          <w:sz w:val="20"/>
          <w:szCs w:val="20"/>
        </w:rPr>
        <w:t>e</w:t>
      </w:r>
      <w:r w:rsidRPr="00FD4928">
        <w:rPr>
          <w:rFonts w:cs="Arial"/>
          <w:sz w:val="20"/>
          <w:szCs w:val="20"/>
        </w:rPr>
        <w:t>k iz prejšnjega odstavka kaznuje odgovorna oseba pravne osebe.</w:t>
      </w:r>
    </w:p>
    <w:p w14:paraId="59191AA4" w14:textId="77777777" w:rsidR="00C26ABF" w:rsidRDefault="00C26ABF" w:rsidP="00C26ABF">
      <w:pPr>
        <w:pStyle w:val="Odstavek"/>
        <w:spacing w:before="0"/>
        <w:ind w:firstLine="0"/>
        <w:rPr>
          <w:rFonts w:cs="Arial"/>
          <w:sz w:val="20"/>
          <w:szCs w:val="20"/>
        </w:rPr>
      </w:pPr>
    </w:p>
    <w:p w14:paraId="331FFA18" w14:textId="77777777" w:rsidR="00C26ABF" w:rsidRPr="006C2809" w:rsidRDefault="00C26ABF" w:rsidP="00C26ABF">
      <w:pPr>
        <w:pStyle w:val="Odstavek"/>
        <w:spacing w:before="0"/>
        <w:rPr>
          <w:rFonts w:cs="Arial"/>
          <w:sz w:val="20"/>
          <w:szCs w:val="20"/>
        </w:rPr>
      </w:pPr>
    </w:p>
    <w:p w14:paraId="6CCA2F80" w14:textId="1422C480" w:rsidR="00C26ABF" w:rsidRPr="006C2809" w:rsidRDefault="00EB37CA" w:rsidP="00C26ABF">
      <w:pPr>
        <w:pStyle w:val="len"/>
        <w:spacing w:before="0"/>
        <w:rPr>
          <w:rFonts w:cs="Arial"/>
          <w:sz w:val="20"/>
          <w:szCs w:val="20"/>
        </w:rPr>
      </w:pPr>
      <w:r>
        <w:rPr>
          <w:rFonts w:cs="Arial"/>
          <w:sz w:val="20"/>
          <w:szCs w:val="20"/>
        </w:rPr>
        <w:t>9</w:t>
      </w:r>
      <w:r w:rsidR="00C26ABF" w:rsidRPr="006C2809">
        <w:rPr>
          <w:rFonts w:cs="Arial"/>
          <w:sz w:val="20"/>
          <w:szCs w:val="20"/>
        </w:rPr>
        <w:t>. člen</w:t>
      </w:r>
    </w:p>
    <w:p w14:paraId="238D37F7" w14:textId="77777777" w:rsidR="00C26ABF" w:rsidRPr="006C2809" w:rsidRDefault="00C26ABF" w:rsidP="00C26ABF">
      <w:pPr>
        <w:pStyle w:val="lennaslov"/>
        <w:rPr>
          <w:rFonts w:cs="Arial"/>
          <w:sz w:val="20"/>
          <w:szCs w:val="20"/>
        </w:rPr>
      </w:pPr>
      <w:r w:rsidRPr="006C2809">
        <w:rPr>
          <w:rFonts w:cs="Arial"/>
          <w:sz w:val="20"/>
          <w:szCs w:val="20"/>
        </w:rPr>
        <w:lastRenderedPageBreak/>
        <w:t xml:space="preserve">(višina globe v hitrem </w:t>
      </w:r>
      <w:proofErr w:type="spellStart"/>
      <w:r w:rsidRPr="006C2809">
        <w:rPr>
          <w:rFonts w:cs="Arial"/>
          <w:sz w:val="20"/>
          <w:szCs w:val="20"/>
        </w:rPr>
        <w:t>prekrškovnem</w:t>
      </w:r>
      <w:proofErr w:type="spellEnd"/>
      <w:r w:rsidRPr="006C2809">
        <w:rPr>
          <w:rFonts w:cs="Arial"/>
          <w:sz w:val="20"/>
          <w:szCs w:val="20"/>
        </w:rPr>
        <w:t xml:space="preserve"> postopku)</w:t>
      </w:r>
    </w:p>
    <w:p w14:paraId="7BA8B8F2" w14:textId="77777777" w:rsidR="00C26ABF" w:rsidRPr="006C2809" w:rsidRDefault="00C26ABF" w:rsidP="00C26ABF">
      <w:pPr>
        <w:pStyle w:val="lennaslov"/>
        <w:rPr>
          <w:rFonts w:cs="Arial"/>
          <w:sz w:val="20"/>
          <w:szCs w:val="20"/>
        </w:rPr>
      </w:pPr>
    </w:p>
    <w:p w14:paraId="12CC214A" w14:textId="77777777" w:rsidR="00C26ABF" w:rsidRPr="001F3C05" w:rsidRDefault="00C26ABF" w:rsidP="00C26ABF">
      <w:pPr>
        <w:pStyle w:val="Odstavek"/>
        <w:spacing w:before="0"/>
        <w:ind w:firstLine="0"/>
        <w:rPr>
          <w:rFonts w:cs="Arial"/>
          <w:sz w:val="20"/>
          <w:szCs w:val="20"/>
        </w:rPr>
      </w:pPr>
      <w:r w:rsidRPr="006C2809">
        <w:rPr>
          <w:rFonts w:cs="Arial"/>
          <w:sz w:val="20"/>
          <w:szCs w:val="20"/>
        </w:rPr>
        <w:t>Za prekrške iz tega zakona se sme v hitrem postopku izreči globa tudi v znesku, ki je višji od najnižje predpisane globe, določene s tem zakonom.</w:t>
      </w:r>
    </w:p>
    <w:p w14:paraId="3C25D3A6" w14:textId="77777777" w:rsidR="00C26ABF" w:rsidRPr="00007CD2" w:rsidRDefault="00C26ABF" w:rsidP="00C26ABF">
      <w:pPr>
        <w:pStyle w:val="Odstavek"/>
        <w:rPr>
          <w:rFonts w:cs="Arial"/>
          <w:sz w:val="20"/>
          <w:szCs w:val="20"/>
        </w:rPr>
      </w:pPr>
    </w:p>
    <w:p w14:paraId="446161A7" w14:textId="6B46584F" w:rsidR="00C26ABF" w:rsidRPr="006C2809" w:rsidRDefault="00C26ABF" w:rsidP="00C26ABF">
      <w:pPr>
        <w:pStyle w:val="len"/>
        <w:spacing w:before="0"/>
        <w:rPr>
          <w:rFonts w:cs="Arial"/>
          <w:sz w:val="20"/>
          <w:szCs w:val="20"/>
        </w:rPr>
      </w:pPr>
      <w:r>
        <w:rPr>
          <w:rFonts w:cs="Arial"/>
          <w:sz w:val="20"/>
          <w:szCs w:val="20"/>
        </w:rPr>
        <w:t>1</w:t>
      </w:r>
      <w:r w:rsidR="00EB37CA">
        <w:rPr>
          <w:rFonts w:cs="Arial"/>
          <w:sz w:val="20"/>
          <w:szCs w:val="20"/>
        </w:rPr>
        <w:t>0</w:t>
      </w:r>
      <w:r w:rsidRPr="006C2809">
        <w:rPr>
          <w:rFonts w:cs="Arial"/>
          <w:sz w:val="20"/>
          <w:szCs w:val="20"/>
        </w:rPr>
        <w:t>. člen</w:t>
      </w:r>
    </w:p>
    <w:p w14:paraId="66EC0D52" w14:textId="77777777" w:rsidR="00C26ABF" w:rsidRPr="006C2809" w:rsidRDefault="00C26ABF" w:rsidP="00C26ABF">
      <w:pPr>
        <w:pStyle w:val="lennaslov"/>
        <w:rPr>
          <w:rFonts w:cs="Arial"/>
          <w:sz w:val="20"/>
          <w:szCs w:val="20"/>
        </w:rPr>
      </w:pPr>
      <w:r w:rsidRPr="006C2809">
        <w:rPr>
          <w:rFonts w:cs="Arial"/>
          <w:sz w:val="20"/>
          <w:szCs w:val="20"/>
        </w:rPr>
        <w:t>(uporaba določb o prekrških)</w:t>
      </w:r>
    </w:p>
    <w:p w14:paraId="08C7F1D6" w14:textId="77777777" w:rsidR="00C26ABF" w:rsidRPr="006C2809" w:rsidRDefault="00C26ABF" w:rsidP="00C26ABF">
      <w:pPr>
        <w:pStyle w:val="lennaslov"/>
        <w:rPr>
          <w:rFonts w:cs="Arial"/>
          <w:sz w:val="20"/>
          <w:szCs w:val="20"/>
        </w:rPr>
      </w:pPr>
    </w:p>
    <w:p w14:paraId="7995598F" w14:textId="744064D5" w:rsidR="00C26ABF" w:rsidRPr="00815544" w:rsidRDefault="00C26ABF" w:rsidP="00C26ABF">
      <w:pPr>
        <w:pStyle w:val="Odstavek"/>
        <w:spacing w:before="0"/>
        <w:ind w:firstLine="0"/>
        <w:rPr>
          <w:rFonts w:cs="Arial"/>
          <w:sz w:val="20"/>
          <w:szCs w:val="20"/>
        </w:rPr>
      </w:pPr>
      <w:r w:rsidRPr="00815544">
        <w:rPr>
          <w:rFonts w:cs="Arial"/>
          <w:sz w:val="20"/>
          <w:szCs w:val="20"/>
        </w:rPr>
        <w:t xml:space="preserve">Višine in razponi glob, določeni v </w:t>
      </w:r>
      <w:r w:rsidR="00917343">
        <w:rPr>
          <w:rFonts w:cs="Arial"/>
          <w:sz w:val="20"/>
          <w:szCs w:val="20"/>
        </w:rPr>
        <w:t>7. in 8. členu tega zakona</w:t>
      </w:r>
      <w:r w:rsidRPr="00815544">
        <w:rPr>
          <w:rFonts w:cs="Arial"/>
          <w:sz w:val="20"/>
          <w:szCs w:val="20"/>
        </w:rPr>
        <w:t xml:space="preserve">, veljajo in se uporabljajo ne glede na določbe zakona, ki ureja prekrške. </w:t>
      </w:r>
      <w:r>
        <w:rPr>
          <w:rFonts w:cs="Arial"/>
          <w:sz w:val="20"/>
          <w:szCs w:val="20"/>
        </w:rPr>
        <w:t xml:space="preserve"> </w:t>
      </w:r>
    </w:p>
    <w:p w14:paraId="7199B357" w14:textId="77777777" w:rsidR="003119FE" w:rsidRDefault="003119FE" w:rsidP="00C26ABF">
      <w:pPr>
        <w:pStyle w:val="len"/>
        <w:ind w:left="360" w:hanging="360"/>
        <w:rPr>
          <w:rFonts w:cs="Arial"/>
          <w:sz w:val="20"/>
          <w:szCs w:val="20"/>
        </w:rPr>
      </w:pPr>
      <w:r>
        <w:rPr>
          <w:rFonts w:cs="Arial"/>
          <w:sz w:val="20"/>
          <w:szCs w:val="20"/>
        </w:rPr>
        <w:t xml:space="preserve">KONČNA DOLOČBA </w:t>
      </w:r>
    </w:p>
    <w:p w14:paraId="3081FC21" w14:textId="65693038" w:rsidR="00C26ABF" w:rsidRPr="00D13715" w:rsidRDefault="00C26ABF" w:rsidP="00C26ABF">
      <w:pPr>
        <w:pStyle w:val="len"/>
        <w:ind w:left="360" w:hanging="360"/>
        <w:rPr>
          <w:rFonts w:cs="Arial"/>
          <w:sz w:val="20"/>
          <w:szCs w:val="20"/>
        </w:rPr>
      </w:pPr>
      <w:r w:rsidRPr="00D13715">
        <w:rPr>
          <w:rFonts w:cs="Arial"/>
          <w:sz w:val="20"/>
          <w:szCs w:val="20"/>
        </w:rPr>
        <w:t>1</w:t>
      </w:r>
      <w:r w:rsidR="00EB37CA">
        <w:rPr>
          <w:rFonts w:cs="Arial"/>
          <w:sz w:val="20"/>
          <w:szCs w:val="20"/>
        </w:rPr>
        <w:t>1</w:t>
      </w:r>
      <w:r w:rsidRPr="00D13715">
        <w:rPr>
          <w:rFonts w:cs="Arial"/>
          <w:sz w:val="20"/>
          <w:szCs w:val="20"/>
        </w:rPr>
        <w:t>.</w:t>
      </w:r>
      <w:r w:rsidRPr="00D13715">
        <w:rPr>
          <w:rFonts w:cs="Arial"/>
          <w:sz w:val="20"/>
          <w:szCs w:val="20"/>
        </w:rPr>
        <w:tab/>
        <w:t>člen</w:t>
      </w:r>
    </w:p>
    <w:p w14:paraId="05B24AA5" w14:textId="77777777" w:rsidR="00C26ABF" w:rsidRPr="00D13715" w:rsidRDefault="00C26ABF" w:rsidP="00C26ABF">
      <w:pPr>
        <w:pStyle w:val="lennaslov"/>
        <w:rPr>
          <w:rFonts w:cs="Arial"/>
          <w:sz w:val="20"/>
          <w:szCs w:val="20"/>
        </w:rPr>
      </w:pPr>
      <w:r w:rsidRPr="00D13715">
        <w:rPr>
          <w:rFonts w:cs="Arial"/>
          <w:sz w:val="20"/>
          <w:szCs w:val="20"/>
        </w:rPr>
        <w:t>(začetek veljavnosti)</w:t>
      </w:r>
    </w:p>
    <w:p w14:paraId="23E64873" w14:textId="77777777" w:rsidR="00C26ABF" w:rsidRPr="00D13715" w:rsidRDefault="00C26ABF" w:rsidP="00C26ABF">
      <w:pPr>
        <w:pStyle w:val="Odstavek"/>
        <w:rPr>
          <w:rFonts w:cs="Arial"/>
          <w:sz w:val="20"/>
          <w:szCs w:val="20"/>
        </w:rPr>
      </w:pPr>
      <w:r w:rsidRPr="00D13715">
        <w:rPr>
          <w:rFonts w:cs="Arial"/>
          <w:sz w:val="20"/>
          <w:szCs w:val="20"/>
        </w:rPr>
        <w:t>Ta zakon začne veljati naslednji dan po objavi v Uradnem listu Republike Slovenije.</w:t>
      </w:r>
    </w:p>
    <w:p w14:paraId="54763992" w14:textId="77777777" w:rsidR="00C26ABF" w:rsidRDefault="00C26ABF" w:rsidP="00BF3551">
      <w:pPr>
        <w:overflowPunct w:val="0"/>
        <w:autoSpaceDE w:val="0"/>
        <w:autoSpaceDN w:val="0"/>
        <w:adjustRightInd w:val="0"/>
        <w:spacing w:line="276" w:lineRule="auto"/>
        <w:jc w:val="both"/>
        <w:textAlignment w:val="baseline"/>
        <w:rPr>
          <w:rFonts w:cs="Arial"/>
          <w:szCs w:val="20"/>
          <w:lang w:eastAsia="sl-SI"/>
        </w:rPr>
      </w:pPr>
    </w:p>
    <w:p w14:paraId="568B6F0E"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3E303DD5"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5BC0F4BC"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1479C0C4"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1DE4EB55"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7224E455"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0C588386"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3ABA5BDC"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1A62D8E5"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5D279817"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53028E75"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2420121F"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7D63ED26"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7D8DCC5A"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43E59B25"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5A7DBD6C"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24D8B00D"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27E6B811"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593039BE"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2A241880"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45CC9E3F"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55DFB61F"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025A97EF"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6883690A"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14618DD6"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7D8B161E"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5BDC72C2"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332B720A"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24C2C340"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5EC92B04"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66841E34"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7587A45A"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6FB90D60" w14:textId="77777777" w:rsid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6FF01ED0" w14:textId="77777777" w:rsidR="00BF3551" w:rsidRPr="00BF3551" w:rsidRDefault="00BF3551" w:rsidP="00BF3551">
      <w:pPr>
        <w:overflowPunct w:val="0"/>
        <w:autoSpaceDE w:val="0"/>
        <w:autoSpaceDN w:val="0"/>
        <w:adjustRightInd w:val="0"/>
        <w:spacing w:line="276" w:lineRule="auto"/>
        <w:jc w:val="both"/>
        <w:textAlignment w:val="baseline"/>
        <w:rPr>
          <w:rFonts w:cs="Arial"/>
          <w:szCs w:val="20"/>
          <w:lang w:eastAsia="sl-SI"/>
        </w:rPr>
      </w:pPr>
    </w:p>
    <w:p w14:paraId="69DB0DCB" w14:textId="77777777" w:rsidR="008C2741" w:rsidRPr="00457816" w:rsidRDefault="008C2741" w:rsidP="00101876">
      <w:pPr>
        <w:spacing w:line="240" w:lineRule="auto"/>
        <w:ind w:left="1080" w:hanging="720"/>
        <w:rPr>
          <w:rFonts w:cs="Arial"/>
          <w:b/>
          <w:szCs w:val="20"/>
        </w:rPr>
      </w:pPr>
      <w:r w:rsidRPr="0076022D">
        <w:rPr>
          <w:rFonts w:cs="Arial"/>
          <w:b/>
          <w:szCs w:val="20"/>
        </w:rPr>
        <w:lastRenderedPageBreak/>
        <w:t>III. OBRAZLOŽITEV</w:t>
      </w:r>
    </w:p>
    <w:p w14:paraId="13AD04E2" w14:textId="77777777" w:rsidR="008C2741" w:rsidRPr="00457816" w:rsidRDefault="008C2741" w:rsidP="008C2741">
      <w:pPr>
        <w:spacing w:line="240" w:lineRule="auto"/>
        <w:jc w:val="both"/>
        <w:rPr>
          <w:rFonts w:cs="Arial"/>
          <w:szCs w:val="20"/>
        </w:rPr>
      </w:pPr>
    </w:p>
    <w:bookmarkEnd w:id="1"/>
    <w:p w14:paraId="6FA1074C" w14:textId="77777777" w:rsidR="00C26ABF" w:rsidRPr="0008236E" w:rsidRDefault="00C26ABF" w:rsidP="00C26ABF">
      <w:pPr>
        <w:tabs>
          <w:tab w:val="left" w:pos="708"/>
        </w:tabs>
        <w:jc w:val="both"/>
        <w:rPr>
          <w:rFonts w:cs="Arial"/>
          <w:b/>
          <w:szCs w:val="20"/>
        </w:rPr>
      </w:pPr>
      <w:r w:rsidRPr="0008236E">
        <w:rPr>
          <w:rFonts w:cs="Arial"/>
          <w:b/>
          <w:szCs w:val="20"/>
        </w:rPr>
        <w:t>K 1. členu (vsebina)</w:t>
      </w:r>
    </w:p>
    <w:p w14:paraId="0FA1ED77" w14:textId="77777777" w:rsidR="00C26ABF" w:rsidRPr="0008236E" w:rsidRDefault="00C26ABF" w:rsidP="00C26ABF">
      <w:pPr>
        <w:tabs>
          <w:tab w:val="left" w:pos="708"/>
        </w:tabs>
        <w:jc w:val="both"/>
        <w:rPr>
          <w:rFonts w:cs="Arial"/>
          <w:b/>
          <w:szCs w:val="20"/>
        </w:rPr>
      </w:pPr>
    </w:p>
    <w:p w14:paraId="521FB5A3" w14:textId="6DD7EECB" w:rsidR="00C26ABF" w:rsidRPr="0008236E" w:rsidRDefault="00C26ABF" w:rsidP="00C26ABF">
      <w:pPr>
        <w:tabs>
          <w:tab w:val="left" w:pos="708"/>
        </w:tabs>
        <w:jc w:val="both"/>
        <w:rPr>
          <w:rFonts w:cs="Arial"/>
          <w:bCs/>
          <w:szCs w:val="20"/>
        </w:rPr>
      </w:pPr>
      <w:r w:rsidRPr="0008236E">
        <w:rPr>
          <w:rFonts w:cs="Arial"/>
          <w:bCs/>
          <w:szCs w:val="20"/>
        </w:rPr>
        <w:t xml:space="preserve">S členom se opredeljuje vsebina </w:t>
      </w:r>
      <w:r>
        <w:rPr>
          <w:rFonts w:cs="Arial"/>
          <w:bCs/>
          <w:szCs w:val="20"/>
        </w:rPr>
        <w:t>tega zakona</w:t>
      </w:r>
      <w:r w:rsidRPr="0008236E">
        <w:rPr>
          <w:rFonts w:cs="Arial"/>
          <w:bCs/>
          <w:szCs w:val="20"/>
        </w:rPr>
        <w:t xml:space="preserve">. </w:t>
      </w:r>
      <w:r w:rsidR="00F07C36" w:rsidRPr="00F07C36">
        <w:rPr>
          <w:rFonts w:cs="Arial"/>
          <w:bCs/>
          <w:szCs w:val="20"/>
        </w:rPr>
        <w:t xml:space="preserve">S predlogom zakona se določata pristojni organ in organ za reševanje (v obeh primerih je to </w:t>
      </w:r>
      <w:r w:rsidR="00F07C36">
        <w:rPr>
          <w:rFonts w:cs="Arial"/>
          <w:bCs/>
          <w:szCs w:val="20"/>
        </w:rPr>
        <w:t>A</w:t>
      </w:r>
      <w:r w:rsidR="00F07C36" w:rsidRPr="00F07C36">
        <w:rPr>
          <w:rFonts w:cs="Arial"/>
          <w:bCs/>
          <w:szCs w:val="20"/>
        </w:rPr>
        <w:t>gencija</w:t>
      </w:r>
      <w:r w:rsidR="00F07C36">
        <w:rPr>
          <w:rFonts w:cs="Arial"/>
          <w:bCs/>
          <w:szCs w:val="20"/>
        </w:rPr>
        <w:t xml:space="preserve"> </w:t>
      </w:r>
      <w:r w:rsidR="00F07C36" w:rsidRPr="00F07C36">
        <w:rPr>
          <w:rFonts w:cs="Arial"/>
          <w:bCs/>
          <w:szCs w:val="20"/>
        </w:rPr>
        <w:t>za trg vrednostnih papirjev), ureja način opravljanja nadzora, določajo nadzorni ukrepi, ureja postopek izrekanja nadzornih ukrepov ter določajo prekrški, ki jih pri izvajanju določb Uredbe 2021/23/EU izreka pristojni organi.</w:t>
      </w:r>
    </w:p>
    <w:p w14:paraId="25880C07" w14:textId="77777777" w:rsidR="00C26ABF" w:rsidRPr="0008236E" w:rsidRDefault="00C26ABF" w:rsidP="00C26ABF">
      <w:pPr>
        <w:tabs>
          <w:tab w:val="left" w:pos="708"/>
        </w:tabs>
        <w:jc w:val="both"/>
        <w:rPr>
          <w:rFonts w:cs="Arial"/>
          <w:b/>
          <w:szCs w:val="20"/>
        </w:rPr>
      </w:pPr>
    </w:p>
    <w:p w14:paraId="6F422BE7" w14:textId="77777777" w:rsidR="00C26ABF" w:rsidRPr="0008236E" w:rsidRDefault="00C26ABF" w:rsidP="00C26ABF">
      <w:pPr>
        <w:tabs>
          <w:tab w:val="left" w:pos="708"/>
        </w:tabs>
        <w:jc w:val="both"/>
        <w:rPr>
          <w:rFonts w:cs="Arial"/>
          <w:b/>
          <w:szCs w:val="20"/>
        </w:rPr>
      </w:pPr>
      <w:r w:rsidRPr="0008236E">
        <w:rPr>
          <w:rFonts w:cs="Arial"/>
          <w:b/>
          <w:szCs w:val="20"/>
        </w:rPr>
        <w:t>K 2. členu (pomen izrazov)</w:t>
      </w:r>
    </w:p>
    <w:p w14:paraId="589B2212" w14:textId="77777777" w:rsidR="00C26ABF" w:rsidRPr="0008236E" w:rsidRDefault="00C26ABF" w:rsidP="00C26ABF">
      <w:pPr>
        <w:tabs>
          <w:tab w:val="left" w:pos="708"/>
        </w:tabs>
        <w:jc w:val="both"/>
        <w:rPr>
          <w:rFonts w:cs="Arial"/>
          <w:b/>
          <w:szCs w:val="20"/>
        </w:rPr>
      </w:pPr>
    </w:p>
    <w:p w14:paraId="5276EEC5" w14:textId="77777777" w:rsidR="00C26ABF" w:rsidRPr="0008236E" w:rsidRDefault="00C26ABF" w:rsidP="00C26ABF">
      <w:pPr>
        <w:tabs>
          <w:tab w:val="left" w:pos="708"/>
        </w:tabs>
        <w:jc w:val="both"/>
        <w:rPr>
          <w:rFonts w:cs="Arial"/>
          <w:bCs/>
          <w:szCs w:val="20"/>
        </w:rPr>
      </w:pPr>
      <w:r w:rsidRPr="0008236E">
        <w:rPr>
          <w:rFonts w:cs="Arial"/>
          <w:bCs/>
          <w:szCs w:val="20"/>
        </w:rPr>
        <w:t xml:space="preserve">Izrazi v tem </w:t>
      </w:r>
      <w:r>
        <w:rPr>
          <w:rFonts w:cs="Arial"/>
          <w:bCs/>
          <w:szCs w:val="20"/>
        </w:rPr>
        <w:t>zakonu</w:t>
      </w:r>
      <w:r w:rsidRPr="0008236E">
        <w:rPr>
          <w:rFonts w:cs="Arial"/>
          <w:bCs/>
          <w:szCs w:val="20"/>
        </w:rPr>
        <w:t xml:space="preserve"> so pomensko usklajeni z izrazi, opredeljenimi v 2. členu Uredbe </w:t>
      </w:r>
      <w:r w:rsidRPr="00E86E9F">
        <w:rPr>
          <w:rFonts w:cs="Arial"/>
          <w:bCs/>
          <w:szCs w:val="20"/>
        </w:rPr>
        <w:t>2021/23/EU</w:t>
      </w:r>
      <w:r w:rsidRPr="0008236E">
        <w:rPr>
          <w:rFonts w:cs="Arial"/>
          <w:bCs/>
          <w:szCs w:val="20"/>
        </w:rPr>
        <w:t>.</w:t>
      </w:r>
      <w:r>
        <w:rPr>
          <w:rFonts w:cs="Arial"/>
          <w:bCs/>
          <w:szCs w:val="20"/>
        </w:rPr>
        <w:t xml:space="preserve"> </w:t>
      </w:r>
    </w:p>
    <w:p w14:paraId="37B2DA6D" w14:textId="77777777" w:rsidR="00C26ABF" w:rsidRPr="0008236E" w:rsidRDefault="00C26ABF" w:rsidP="00C26ABF">
      <w:pPr>
        <w:tabs>
          <w:tab w:val="left" w:pos="708"/>
        </w:tabs>
        <w:jc w:val="both"/>
        <w:rPr>
          <w:rFonts w:cs="Arial"/>
          <w:b/>
          <w:szCs w:val="20"/>
        </w:rPr>
      </w:pPr>
    </w:p>
    <w:p w14:paraId="63725FC9" w14:textId="77777777" w:rsidR="00C26ABF" w:rsidRPr="00A473F0" w:rsidRDefault="00C26ABF" w:rsidP="00C26ABF">
      <w:pPr>
        <w:tabs>
          <w:tab w:val="left" w:pos="708"/>
        </w:tabs>
        <w:jc w:val="both"/>
        <w:rPr>
          <w:rFonts w:cs="Arial"/>
          <w:b/>
          <w:szCs w:val="20"/>
        </w:rPr>
      </w:pPr>
      <w:r w:rsidRPr="00A473F0">
        <w:rPr>
          <w:rFonts w:cs="Arial"/>
          <w:b/>
          <w:szCs w:val="20"/>
        </w:rPr>
        <w:t>K 3. členu (pristojni organ)</w:t>
      </w:r>
    </w:p>
    <w:p w14:paraId="35D19A35" w14:textId="77777777" w:rsidR="00C26ABF" w:rsidRPr="00E318F1" w:rsidRDefault="00C26ABF" w:rsidP="00C26ABF">
      <w:pPr>
        <w:tabs>
          <w:tab w:val="left" w:pos="708"/>
        </w:tabs>
        <w:jc w:val="both"/>
        <w:rPr>
          <w:rFonts w:cs="Arial"/>
          <w:b/>
          <w:color w:val="FF0000"/>
          <w:szCs w:val="20"/>
        </w:rPr>
      </w:pPr>
    </w:p>
    <w:p w14:paraId="4515A437" w14:textId="77777777" w:rsidR="00C26ABF" w:rsidRPr="00B93E78" w:rsidRDefault="00C26ABF" w:rsidP="00C26ABF">
      <w:pPr>
        <w:tabs>
          <w:tab w:val="left" w:pos="708"/>
        </w:tabs>
        <w:jc w:val="both"/>
        <w:rPr>
          <w:rFonts w:cs="Arial"/>
          <w:bCs/>
          <w:szCs w:val="20"/>
        </w:rPr>
      </w:pPr>
      <w:r w:rsidRPr="00B93E78">
        <w:rPr>
          <w:rFonts w:cs="Arial"/>
          <w:bCs/>
          <w:szCs w:val="20"/>
        </w:rPr>
        <w:t>Pristojnost za nadzor nad izvajanjem Uredbe 2021/23/EU je dodeljena Agenciji za trg vrednostnih papirjev.</w:t>
      </w:r>
    </w:p>
    <w:p w14:paraId="6A49BE53" w14:textId="77777777" w:rsidR="00C26ABF" w:rsidRPr="00E318F1" w:rsidRDefault="00C26ABF" w:rsidP="00C26ABF">
      <w:pPr>
        <w:tabs>
          <w:tab w:val="left" w:pos="708"/>
        </w:tabs>
        <w:jc w:val="both"/>
        <w:rPr>
          <w:rFonts w:cs="Arial"/>
          <w:b/>
          <w:color w:val="FF0000"/>
          <w:szCs w:val="20"/>
        </w:rPr>
      </w:pPr>
    </w:p>
    <w:p w14:paraId="2A176905" w14:textId="77777777" w:rsidR="00C26ABF" w:rsidRPr="00A473F0" w:rsidRDefault="00C26ABF" w:rsidP="00C26ABF">
      <w:pPr>
        <w:tabs>
          <w:tab w:val="left" w:pos="708"/>
        </w:tabs>
        <w:jc w:val="both"/>
        <w:rPr>
          <w:rFonts w:cs="Arial"/>
          <w:b/>
          <w:szCs w:val="20"/>
        </w:rPr>
      </w:pPr>
      <w:r w:rsidRPr="00A473F0">
        <w:rPr>
          <w:rFonts w:cs="Arial"/>
          <w:b/>
          <w:szCs w:val="20"/>
        </w:rPr>
        <w:t xml:space="preserve">K </w:t>
      </w:r>
      <w:r>
        <w:rPr>
          <w:rFonts w:cs="Arial"/>
          <w:b/>
          <w:szCs w:val="20"/>
        </w:rPr>
        <w:t>4</w:t>
      </w:r>
      <w:r w:rsidRPr="00A473F0">
        <w:rPr>
          <w:rFonts w:cs="Arial"/>
          <w:b/>
          <w:szCs w:val="20"/>
        </w:rPr>
        <w:t>. členu (organ za reševanje)</w:t>
      </w:r>
    </w:p>
    <w:p w14:paraId="5F24A9C0" w14:textId="77777777" w:rsidR="00C26ABF" w:rsidRPr="00E318F1" w:rsidRDefault="00C26ABF" w:rsidP="00C26ABF">
      <w:pPr>
        <w:tabs>
          <w:tab w:val="left" w:pos="708"/>
        </w:tabs>
        <w:jc w:val="both"/>
        <w:rPr>
          <w:rFonts w:cs="Arial"/>
          <w:b/>
          <w:color w:val="FF0000"/>
          <w:szCs w:val="20"/>
        </w:rPr>
      </w:pPr>
    </w:p>
    <w:p w14:paraId="1C9108CA" w14:textId="77777777" w:rsidR="00C26ABF" w:rsidRPr="00B93E78" w:rsidRDefault="00C26ABF" w:rsidP="00C26ABF">
      <w:pPr>
        <w:tabs>
          <w:tab w:val="left" w:pos="708"/>
        </w:tabs>
        <w:spacing w:line="276" w:lineRule="auto"/>
        <w:jc w:val="both"/>
        <w:rPr>
          <w:rFonts w:cs="Arial"/>
          <w:bCs/>
          <w:szCs w:val="20"/>
        </w:rPr>
      </w:pPr>
      <w:r w:rsidRPr="00B93E78">
        <w:rPr>
          <w:rFonts w:cs="Arial"/>
          <w:bCs/>
          <w:szCs w:val="20"/>
        </w:rPr>
        <w:t>Pristojnost za uporabo instrumentov za reševanje in izvajanje pooblastil za reševanje, kot jih določa Uredba 2021/23/EU</w:t>
      </w:r>
      <w:r w:rsidR="0006681E">
        <w:rPr>
          <w:rFonts w:cs="Arial"/>
          <w:bCs/>
          <w:szCs w:val="20"/>
        </w:rPr>
        <w:t>,</w:t>
      </w:r>
      <w:r w:rsidRPr="00B93E78">
        <w:rPr>
          <w:rFonts w:cs="Arial"/>
          <w:bCs/>
          <w:szCs w:val="20"/>
        </w:rPr>
        <w:t xml:space="preserve"> je dodeljena Agenciji za trg vrednostnih papirjev.</w:t>
      </w:r>
    </w:p>
    <w:p w14:paraId="1E6F33DC" w14:textId="77777777" w:rsidR="00C26ABF" w:rsidRDefault="00C26ABF" w:rsidP="00C26ABF">
      <w:pPr>
        <w:tabs>
          <w:tab w:val="left" w:pos="708"/>
        </w:tabs>
        <w:jc w:val="both"/>
        <w:rPr>
          <w:rFonts w:cs="Arial"/>
          <w:bCs/>
          <w:color w:val="FF0000"/>
          <w:szCs w:val="20"/>
        </w:rPr>
      </w:pPr>
    </w:p>
    <w:p w14:paraId="2B253014" w14:textId="5990C340" w:rsidR="00C26ABF" w:rsidRPr="008F30F1" w:rsidRDefault="00C26ABF" w:rsidP="00C26ABF">
      <w:pPr>
        <w:overflowPunct w:val="0"/>
        <w:autoSpaceDE w:val="0"/>
        <w:autoSpaceDN w:val="0"/>
        <w:adjustRightInd w:val="0"/>
        <w:spacing w:line="276" w:lineRule="auto"/>
        <w:textAlignment w:val="baseline"/>
        <w:rPr>
          <w:rFonts w:cs="Arial"/>
          <w:b/>
          <w:szCs w:val="20"/>
          <w:lang w:eastAsia="sl-SI"/>
        </w:rPr>
      </w:pPr>
      <w:r w:rsidRPr="008F30F1">
        <w:rPr>
          <w:rFonts w:cs="Arial"/>
          <w:b/>
          <w:szCs w:val="20"/>
          <w:lang w:eastAsia="sl-SI"/>
        </w:rPr>
        <w:t xml:space="preserve">K </w:t>
      </w:r>
      <w:r w:rsidR="00DB3509">
        <w:rPr>
          <w:rFonts w:cs="Arial"/>
          <w:b/>
          <w:szCs w:val="20"/>
          <w:lang w:eastAsia="sl-SI"/>
        </w:rPr>
        <w:t>5</w:t>
      </w:r>
      <w:r w:rsidRPr="008F30F1">
        <w:rPr>
          <w:rFonts w:cs="Arial"/>
          <w:b/>
          <w:szCs w:val="20"/>
          <w:lang w:eastAsia="sl-SI"/>
        </w:rPr>
        <w:t>. členu</w:t>
      </w:r>
      <w:r>
        <w:rPr>
          <w:rFonts w:cs="Arial"/>
          <w:b/>
          <w:szCs w:val="20"/>
          <w:lang w:eastAsia="sl-SI"/>
        </w:rPr>
        <w:t xml:space="preserve"> (</w:t>
      </w:r>
      <w:r w:rsidRPr="00B93E78">
        <w:rPr>
          <w:rFonts w:cs="Arial"/>
          <w:b/>
          <w:szCs w:val="20"/>
          <w:lang w:eastAsia="sl-SI"/>
        </w:rPr>
        <w:t>način opravljanja nadzora</w:t>
      </w:r>
      <w:r>
        <w:rPr>
          <w:rFonts w:cs="Arial"/>
          <w:b/>
          <w:szCs w:val="20"/>
          <w:lang w:eastAsia="sl-SI"/>
        </w:rPr>
        <w:t>)</w:t>
      </w:r>
    </w:p>
    <w:p w14:paraId="4CB228BC" w14:textId="77777777" w:rsidR="00C26ABF" w:rsidRDefault="00C26ABF" w:rsidP="00C26ABF">
      <w:pPr>
        <w:tabs>
          <w:tab w:val="left" w:pos="708"/>
        </w:tabs>
        <w:jc w:val="both"/>
        <w:rPr>
          <w:rFonts w:cs="Arial"/>
          <w:bCs/>
          <w:color w:val="FF0000"/>
          <w:szCs w:val="20"/>
        </w:rPr>
      </w:pPr>
    </w:p>
    <w:p w14:paraId="69D19A59" w14:textId="219F4A1D" w:rsidR="00C26ABF" w:rsidRDefault="00C26ABF" w:rsidP="00C26ABF">
      <w:pPr>
        <w:tabs>
          <w:tab w:val="left" w:pos="708"/>
        </w:tabs>
        <w:jc w:val="both"/>
        <w:rPr>
          <w:rFonts w:cs="Arial"/>
          <w:bCs/>
          <w:color w:val="FF0000"/>
          <w:szCs w:val="20"/>
        </w:rPr>
      </w:pPr>
      <w:r w:rsidRPr="006C0A1D">
        <w:rPr>
          <w:rFonts w:cs="Arial"/>
          <w:bCs/>
          <w:szCs w:val="20"/>
        </w:rPr>
        <w:t xml:space="preserve">Člen v skladu z Uredbo 2021/23/EU podeljuje </w:t>
      </w:r>
      <w:r w:rsidR="0006681E">
        <w:rPr>
          <w:rFonts w:cs="Arial"/>
          <w:bCs/>
          <w:szCs w:val="20"/>
        </w:rPr>
        <w:t>A</w:t>
      </w:r>
      <w:r w:rsidRPr="006C0A1D">
        <w:rPr>
          <w:rFonts w:cs="Arial"/>
          <w:bCs/>
          <w:szCs w:val="20"/>
        </w:rPr>
        <w:t xml:space="preserve">genciji </w:t>
      </w:r>
      <w:r w:rsidR="0006681E">
        <w:rPr>
          <w:rFonts w:cs="Arial"/>
          <w:bCs/>
          <w:szCs w:val="20"/>
        </w:rPr>
        <w:t xml:space="preserve">za trg vrednostnih papirjev </w:t>
      </w:r>
      <w:r w:rsidRPr="006C0A1D">
        <w:rPr>
          <w:rFonts w:cs="Arial"/>
          <w:bCs/>
          <w:szCs w:val="20"/>
        </w:rPr>
        <w:t>pooblastila za opravljanje nadzora in določa način opravljanja nadzora.</w:t>
      </w:r>
    </w:p>
    <w:p w14:paraId="291B314F" w14:textId="77777777" w:rsidR="00C26ABF" w:rsidRDefault="00C26ABF" w:rsidP="00C26ABF">
      <w:pPr>
        <w:overflowPunct w:val="0"/>
        <w:autoSpaceDE w:val="0"/>
        <w:autoSpaceDN w:val="0"/>
        <w:adjustRightInd w:val="0"/>
        <w:spacing w:line="276" w:lineRule="auto"/>
        <w:textAlignment w:val="baseline"/>
        <w:rPr>
          <w:rFonts w:cs="Arial"/>
          <w:b/>
          <w:szCs w:val="20"/>
          <w:lang w:eastAsia="sl-SI"/>
        </w:rPr>
      </w:pPr>
    </w:p>
    <w:p w14:paraId="133F6989" w14:textId="76EB0888" w:rsidR="00C26ABF" w:rsidRPr="008F30F1" w:rsidRDefault="00C26ABF" w:rsidP="00C26ABF">
      <w:pPr>
        <w:overflowPunct w:val="0"/>
        <w:autoSpaceDE w:val="0"/>
        <w:autoSpaceDN w:val="0"/>
        <w:adjustRightInd w:val="0"/>
        <w:spacing w:line="276" w:lineRule="auto"/>
        <w:textAlignment w:val="baseline"/>
        <w:rPr>
          <w:rFonts w:cs="Arial"/>
          <w:b/>
          <w:szCs w:val="20"/>
          <w:lang w:eastAsia="sl-SI"/>
        </w:rPr>
      </w:pPr>
      <w:r w:rsidRPr="008F30F1">
        <w:rPr>
          <w:rFonts w:cs="Arial"/>
          <w:b/>
          <w:szCs w:val="20"/>
          <w:lang w:eastAsia="sl-SI"/>
        </w:rPr>
        <w:t xml:space="preserve">K </w:t>
      </w:r>
      <w:r w:rsidR="00DB3509">
        <w:rPr>
          <w:rFonts w:cs="Arial"/>
          <w:b/>
          <w:szCs w:val="20"/>
          <w:lang w:eastAsia="sl-SI"/>
        </w:rPr>
        <w:t>6</w:t>
      </w:r>
      <w:r w:rsidRPr="008F30F1">
        <w:rPr>
          <w:rFonts w:cs="Arial"/>
          <w:b/>
          <w:szCs w:val="20"/>
          <w:lang w:eastAsia="sl-SI"/>
        </w:rPr>
        <w:t>. členu</w:t>
      </w:r>
      <w:r>
        <w:rPr>
          <w:rFonts w:cs="Arial"/>
          <w:b/>
          <w:szCs w:val="20"/>
          <w:lang w:eastAsia="sl-SI"/>
        </w:rPr>
        <w:t xml:space="preserve"> (nadzorni ukrepi)</w:t>
      </w:r>
    </w:p>
    <w:p w14:paraId="02C06B57" w14:textId="77777777" w:rsidR="00C26ABF" w:rsidRDefault="00C26ABF" w:rsidP="00C26ABF">
      <w:pPr>
        <w:overflowPunct w:val="0"/>
        <w:autoSpaceDE w:val="0"/>
        <w:autoSpaceDN w:val="0"/>
        <w:adjustRightInd w:val="0"/>
        <w:spacing w:line="276" w:lineRule="auto"/>
        <w:textAlignment w:val="baseline"/>
        <w:rPr>
          <w:rFonts w:cs="Arial"/>
          <w:b/>
          <w:szCs w:val="20"/>
          <w:lang w:eastAsia="sl-SI"/>
        </w:rPr>
      </w:pPr>
    </w:p>
    <w:p w14:paraId="2AE28F6C" w14:textId="77777777" w:rsidR="00C26ABF" w:rsidRPr="00B93E78" w:rsidRDefault="00C26ABF" w:rsidP="00C26ABF">
      <w:pPr>
        <w:tabs>
          <w:tab w:val="left" w:pos="708"/>
        </w:tabs>
        <w:spacing w:line="276" w:lineRule="auto"/>
        <w:jc w:val="both"/>
        <w:rPr>
          <w:rFonts w:cs="Arial"/>
          <w:bCs/>
          <w:szCs w:val="20"/>
        </w:rPr>
      </w:pPr>
      <w:r>
        <w:rPr>
          <w:rFonts w:cs="Arial"/>
          <w:bCs/>
          <w:szCs w:val="20"/>
        </w:rPr>
        <w:t xml:space="preserve">Člen ureja </w:t>
      </w:r>
      <w:r w:rsidRPr="008C2FE9">
        <w:rPr>
          <w:rFonts w:cs="Arial"/>
          <w:bCs/>
          <w:szCs w:val="20"/>
        </w:rPr>
        <w:t xml:space="preserve">postopek izrekanja nadzornih ukrepov s strani </w:t>
      </w:r>
      <w:r>
        <w:rPr>
          <w:rFonts w:cs="Arial"/>
          <w:bCs/>
          <w:szCs w:val="20"/>
        </w:rPr>
        <w:t>A</w:t>
      </w:r>
      <w:r w:rsidRPr="008C2FE9">
        <w:rPr>
          <w:rFonts w:cs="Arial"/>
          <w:bCs/>
          <w:szCs w:val="20"/>
        </w:rPr>
        <w:t>gencije</w:t>
      </w:r>
      <w:r>
        <w:rPr>
          <w:rFonts w:cs="Arial"/>
          <w:bCs/>
          <w:szCs w:val="20"/>
        </w:rPr>
        <w:t xml:space="preserve"> </w:t>
      </w:r>
      <w:r w:rsidRPr="00B93E78">
        <w:rPr>
          <w:rFonts w:cs="Arial"/>
          <w:bCs/>
          <w:szCs w:val="20"/>
        </w:rPr>
        <w:t>za trg vrednostnih papirjev.</w:t>
      </w:r>
    </w:p>
    <w:p w14:paraId="50A4D929" w14:textId="77777777" w:rsidR="00C26ABF" w:rsidRDefault="00C26ABF" w:rsidP="00C26ABF">
      <w:pPr>
        <w:overflowPunct w:val="0"/>
        <w:autoSpaceDE w:val="0"/>
        <w:autoSpaceDN w:val="0"/>
        <w:adjustRightInd w:val="0"/>
        <w:spacing w:line="276" w:lineRule="auto"/>
        <w:textAlignment w:val="baseline"/>
        <w:rPr>
          <w:rFonts w:cs="Arial"/>
          <w:b/>
          <w:szCs w:val="20"/>
          <w:lang w:eastAsia="sl-SI"/>
        </w:rPr>
      </w:pPr>
    </w:p>
    <w:p w14:paraId="5F2BC9D7" w14:textId="31B34CFB" w:rsidR="00C26ABF" w:rsidRPr="008F30F1" w:rsidRDefault="00C26ABF" w:rsidP="00C26ABF">
      <w:pPr>
        <w:overflowPunct w:val="0"/>
        <w:autoSpaceDE w:val="0"/>
        <w:autoSpaceDN w:val="0"/>
        <w:adjustRightInd w:val="0"/>
        <w:spacing w:line="276" w:lineRule="auto"/>
        <w:textAlignment w:val="baseline"/>
        <w:rPr>
          <w:rFonts w:cs="Arial"/>
          <w:b/>
          <w:szCs w:val="20"/>
          <w:lang w:eastAsia="sl-SI"/>
        </w:rPr>
      </w:pPr>
      <w:r w:rsidRPr="008F30F1">
        <w:rPr>
          <w:rFonts w:cs="Arial"/>
          <w:b/>
          <w:szCs w:val="20"/>
          <w:lang w:eastAsia="sl-SI"/>
        </w:rPr>
        <w:t xml:space="preserve">K </w:t>
      </w:r>
      <w:r w:rsidR="00DB3509">
        <w:rPr>
          <w:rFonts w:cs="Arial"/>
          <w:b/>
          <w:szCs w:val="20"/>
          <w:lang w:eastAsia="sl-SI"/>
        </w:rPr>
        <w:t>7</w:t>
      </w:r>
      <w:r w:rsidRPr="008F30F1">
        <w:rPr>
          <w:rFonts w:cs="Arial"/>
          <w:b/>
          <w:szCs w:val="20"/>
          <w:lang w:eastAsia="sl-SI"/>
        </w:rPr>
        <w:t>. členu</w:t>
      </w:r>
      <w:r>
        <w:rPr>
          <w:rFonts w:cs="Arial"/>
          <w:b/>
          <w:szCs w:val="20"/>
          <w:lang w:eastAsia="sl-SI"/>
        </w:rPr>
        <w:t xml:space="preserve"> (</w:t>
      </w:r>
      <w:r w:rsidRPr="00A473F0">
        <w:rPr>
          <w:rFonts w:cs="Arial"/>
          <w:b/>
          <w:szCs w:val="20"/>
          <w:lang w:eastAsia="sl-SI"/>
        </w:rPr>
        <w:t>prekrški</w:t>
      </w:r>
      <w:r>
        <w:rPr>
          <w:rFonts w:cs="Arial"/>
          <w:b/>
          <w:szCs w:val="20"/>
          <w:lang w:eastAsia="sl-SI"/>
        </w:rPr>
        <w:t>)</w:t>
      </w:r>
    </w:p>
    <w:p w14:paraId="2DEB360B" w14:textId="77777777" w:rsidR="00C26ABF" w:rsidRDefault="00C26ABF" w:rsidP="00C26ABF">
      <w:pPr>
        <w:tabs>
          <w:tab w:val="left" w:pos="708"/>
        </w:tabs>
        <w:jc w:val="both"/>
        <w:rPr>
          <w:rFonts w:cs="Arial"/>
          <w:bCs/>
          <w:color w:val="FF0000"/>
          <w:szCs w:val="20"/>
        </w:rPr>
      </w:pPr>
    </w:p>
    <w:p w14:paraId="3384FDEB" w14:textId="0C14CD74" w:rsidR="00C26ABF" w:rsidRPr="008A6FA6" w:rsidRDefault="00C26ABF" w:rsidP="00C26ABF">
      <w:pPr>
        <w:pStyle w:val="lennaslov"/>
        <w:spacing w:line="276" w:lineRule="auto"/>
        <w:jc w:val="both"/>
        <w:rPr>
          <w:rFonts w:eastAsiaTheme="minorHAnsi" w:cs="Arial"/>
          <w:b w:val="0"/>
          <w:bCs/>
          <w:sz w:val="20"/>
          <w:szCs w:val="20"/>
        </w:rPr>
      </w:pPr>
      <w:r>
        <w:rPr>
          <w:rFonts w:eastAsiaTheme="minorHAnsi" w:cs="Arial"/>
          <w:b w:val="0"/>
          <w:bCs/>
          <w:sz w:val="20"/>
          <w:szCs w:val="20"/>
        </w:rPr>
        <w:t xml:space="preserve">Člen določa </w:t>
      </w:r>
      <w:r w:rsidRPr="006C0A1D">
        <w:rPr>
          <w:rFonts w:eastAsiaTheme="minorHAnsi" w:cs="Arial"/>
          <w:b w:val="0"/>
          <w:bCs/>
          <w:sz w:val="20"/>
          <w:szCs w:val="20"/>
        </w:rPr>
        <w:t>globe za prekrške</w:t>
      </w:r>
      <w:r w:rsidR="00A60C4F">
        <w:rPr>
          <w:rFonts w:eastAsiaTheme="minorHAnsi" w:cs="Arial"/>
          <w:b w:val="0"/>
          <w:bCs/>
          <w:sz w:val="20"/>
          <w:szCs w:val="20"/>
        </w:rPr>
        <w:t xml:space="preserve"> v skladu s prvim odstavkom</w:t>
      </w:r>
      <w:r w:rsidRPr="006C0A1D">
        <w:rPr>
          <w:rFonts w:eastAsiaTheme="minorHAnsi" w:cs="Arial"/>
          <w:b w:val="0"/>
          <w:bCs/>
          <w:sz w:val="20"/>
          <w:szCs w:val="20"/>
        </w:rPr>
        <w:t xml:space="preserve"> </w:t>
      </w:r>
      <w:r>
        <w:rPr>
          <w:rFonts w:eastAsiaTheme="minorHAnsi" w:cs="Arial"/>
          <w:b w:val="0"/>
          <w:bCs/>
          <w:sz w:val="20"/>
          <w:szCs w:val="20"/>
        </w:rPr>
        <w:t>82</w:t>
      </w:r>
      <w:r w:rsidRPr="006C0A1D">
        <w:rPr>
          <w:rFonts w:eastAsiaTheme="minorHAnsi" w:cs="Arial"/>
          <w:b w:val="0"/>
          <w:bCs/>
          <w:sz w:val="20"/>
          <w:szCs w:val="20"/>
        </w:rPr>
        <w:t>. člena Uredbe 2021/23/EU</w:t>
      </w:r>
      <w:r w:rsidR="00FE7187">
        <w:rPr>
          <w:rFonts w:eastAsiaTheme="minorHAnsi" w:cs="Arial"/>
          <w:b w:val="0"/>
          <w:bCs/>
          <w:sz w:val="20"/>
          <w:szCs w:val="20"/>
        </w:rPr>
        <w:t>,</w:t>
      </w:r>
      <w:r>
        <w:rPr>
          <w:rFonts w:eastAsiaTheme="minorHAnsi" w:cs="Arial"/>
          <w:b w:val="0"/>
          <w:bCs/>
          <w:sz w:val="20"/>
          <w:szCs w:val="20"/>
        </w:rPr>
        <w:t xml:space="preserve"> </w:t>
      </w:r>
      <w:r w:rsidR="00A60C4F">
        <w:rPr>
          <w:rFonts w:eastAsiaTheme="minorHAnsi" w:cs="Arial"/>
          <w:b w:val="0"/>
          <w:bCs/>
          <w:sz w:val="20"/>
          <w:szCs w:val="20"/>
        </w:rPr>
        <w:t>in sicer</w:t>
      </w:r>
      <w:r>
        <w:rPr>
          <w:rFonts w:eastAsiaTheme="minorHAnsi" w:cs="Arial"/>
          <w:b w:val="0"/>
          <w:bCs/>
          <w:sz w:val="20"/>
          <w:szCs w:val="20"/>
        </w:rPr>
        <w:t xml:space="preserve"> </w:t>
      </w:r>
      <w:r w:rsidR="0003761B">
        <w:rPr>
          <w:rFonts w:eastAsiaTheme="minorHAnsi" w:cs="Arial"/>
          <w:b w:val="0"/>
          <w:bCs/>
          <w:sz w:val="20"/>
          <w:szCs w:val="20"/>
        </w:rPr>
        <w:t xml:space="preserve">za kršitve </w:t>
      </w:r>
      <w:r w:rsidR="001C06CD">
        <w:rPr>
          <w:rFonts w:eastAsiaTheme="minorHAnsi" w:cs="Arial"/>
          <w:b w:val="0"/>
          <w:bCs/>
          <w:sz w:val="20"/>
          <w:szCs w:val="20"/>
        </w:rPr>
        <w:t>9</w:t>
      </w:r>
      <w:r>
        <w:rPr>
          <w:rFonts w:eastAsiaTheme="minorHAnsi" w:cs="Arial"/>
          <w:b w:val="0"/>
          <w:bCs/>
          <w:sz w:val="20"/>
          <w:szCs w:val="20"/>
        </w:rPr>
        <w:t>.,</w:t>
      </w:r>
      <w:r w:rsidR="00A60C4F">
        <w:rPr>
          <w:rFonts w:eastAsiaTheme="minorHAnsi" w:cs="Arial"/>
          <w:b w:val="0"/>
          <w:bCs/>
          <w:sz w:val="20"/>
          <w:szCs w:val="20"/>
        </w:rPr>
        <w:t xml:space="preserve"> 13. in 70. člena </w:t>
      </w:r>
      <w:r w:rsidR="00A60C4F" w:rsidRPr="006C0A1D">
        <w:rPr>
          <w:rFonts w:eastAsiaTheme="minorHAnsi" w:cs="Arial"/>
          <w:b w:val="0"/>
          <w:bCs/>
          <w:sz w:val="20"/>
          <w:szCs w:val="20"/>
        </w:rPr>
        <w:t>Uredbe 2021/23/EU</w:t>
      </w:r>
      <w:r w:rsidR="0003761B">
        <w:rPr>
          <w:rFonts w:eastAsiaTheme="minorHAnsi" w:cs="Arial"/>
          <w:b w:val="0"/>
          <w:bCs/>
          <w:sz w:val="20"/>
          <w:szCs w:val="20"/>
        </w:rPr>
        <w:t xml:space="preserve">, </w:t>
      </w:r>
      <w:r w:rsidR="00A60C4F">
        <w:rPr>
          <w:rFonts w:eastAsiaTheme="minorHAnsi" w:cs="Arial"/>
          <w:b w:val="0"/>
          <w:bCs/>
          <w:sz w:val="20"/>
          <w:szCs w:val="20"/>
        </w:rPr>
        <w:t>ter za kršitve</w:t>
      </w:r>
      <w:r w:rsidR="000C1CD1">
        <w:rPr>
          <w:rFonts w:eastAsiaTheme="minorHAnsi" w:cs="Arial"/>
          <w:b w:val="0"/>
          <w:bCs/>
          <w:sz w:val="20"/>
          <w:szCs w:val="20"/>
        </w:rPr>
        <w:t xml:space="preserve"> </w:t>
      </w:r>
      <w:r w:rsidR="00A60C4F">
        <w:rPr>
          <w:rFonts w:eastAsiaTheme="minorHAnsi" w:cs="Arial"/>
          <w:b w:val="0"/>
          <w:bCs/>
          <w:sz w:val="20"/>
          <w:szCs w:val="20"/>
        </w:rPr>
        <w:t>10.</w:t>
      </w:r>
      <w:r w:rsidR="001C06CD">
        <w:rPr>
          <w:rFonts w:eastAsiaTheme="minorHAnsi" w:cs="Arial"/>
          <w:b w:val="0"/>
          <w:bCs/>
          <w:sz w:val="20"/>
          <w:szCs w:val="20"/>
        </w:rPr>
        <w:t>,</w:t>
      </w:r>
      <w:r>
        <w:rPr>
          <w:rFonts w:eastAsiaTheme="minorHAnsi" w:cs="Arial"/>
          <w:b w:val="0"/>
          <w:bCs/>
          <w:sz w:val="20"/>
          <w:szCs w:val="20"/>
        </w:rPr>
        <w:t xml:space="preserve"> </w:t>
      </w:r>
      <w:r w:rsidRPr="006C0A1D">
        <w:rPr>
          <w:rFonts w:eastAsiaTheme="minorHAnsi" w:cs="Arial"/>
          <w:b w:val="0"/>
          <w:bCs/>
          <w:sz w:val="20"/>
          <w:szCs w:val="20"/>
        </w:rPr>
        <w:t>36., 37.</w:t>
      </w:r>
      <w:r w:rsidR="00A60C4F">
        <w:rPr>
          <w:rFonts w:eastAsiaTheme="minorHAnsi" w:cs="Arial"/>
          <w:b w:val="0"/>
          <w:bCs/>
          <w:sz w:val="20"/>
          <w:szCs w:val="20"/>
        </w:rPr>
        <w:t xml:space="preserve"> in</w:t>
      </w:r>
      <w:r w:rsidRPr="006C0A1D">
        <w:rPr>
          <w:rFonts w:eastAsiaTheme="minorHAnsi" w:cs="Arial"/>
          <w:b w:val="0"/>
          <w:bCs/>
          <w:sz w:val="20"/>
          <w:szCs w:val="20"/>
        </w:rPr>
        <w:t xml:space="preserve"> 39.</w:t>
      </w:r>
      <w:r w:rsidR="001C06CD">
        <w:rPr>
          <w:rFonts w:eastAsiaTheme="minorHAnsi" w:cs="Arial"/>
          <w:b w:val="0"/>
          <w:bCs/>
          <w:sz w:val="20"/>
          <w:szCs w:val="20"/>
        </w:rPr>
        <w:t xml:space="preserve"> </w:t>
      </w:r>
      <w:r>
        <w:rPr>
          <w:rFonts w:eastAsiaTheme="minorHAnsi" w:cs="Arial"/>
          <w:b w:val="0"/>
          <w:bCs/>
          <w:sz w:val="20"/>
          <w:szCs w:val="20"/>
        </w:rPr>
        <w:t>člen</w:t>
      </w:r>
      <w:r w:rsidR="00A60C4F">
        <w:rPr>
          <w:rFonts w:eastAsiaTheme="minorHAnsi" w:cs="Arial"/>
          <w:b w:val="0"/>
          <w:bCs/>
          <w:sz w:val="20"/>
          <w:szCs w:val="20"/>
        </w:rPr>
        <w:t>a</w:t>
      </w:r>
      <w:r>
        <w:rPr>
          <w:rFonts w:eastAsiaTheme="minorHAnsi" w:cs="Arial"/>
          <w:b w:val="0"/>
          <w:bCs/>
          <w:sz w:val="20"/>
          <w:szCs w:val="20"/>
        </w:rPr>
        <w:t xml:space="preserve"> </w:t>
      </w:r>
      <w:r w:rsidRPr="006C0A1D">
        <w:rPr>
          <w:rFonts w:eastAsiaTheme="minorHAnsi" w:cs="Arial"/>
          <w:b w:val="0"/>
          <w:bCs/>
          <w:sz w:val="20"/>
          <w:szCs w:val="20"/>
        </w:rPr>
        <w:t>Uredbe 2021/23/EU za pravne osebe in odgovorne osebe pravnih oseb, in sicer glede na težo prekrška in ocenjeno škodo za vlagatelja, ki bi jo potencialno lahko utrpel zaradi nespoštovanja določb Uredbe 2021/23/EU.</w:t>
      </w:r>
      <w:r>
        <w:rPr>
          <w:rFonts w:eastAsiaTheme="minorHAnsi" w:cs="Arial"/>
          <w:b w:val="0"/>
          <w:bCs/>
          <w:sz w:val="20"/>
          <w:szCs w:val="20"/>
        </w:rPr>
        <w:t xml:space="preserve">  </w:t>
      </w:r>
    </w:p>
    <w:p w14:paraId="100DE383" w14:textId="77777777" w:rsidR="00C26ABF" w:rsidRDefault="00C26ABF" w:rsidP="00C26ABF">
      <w:pPr>
        <w:tabs>
          <w:tab w:val="left" w:pos="708"/>
        </w:tabs>
        <w:jc w:val="both"/>
        <w:rPr>
          <w:rFonts w:cs="Arial"/>
          <w:bCs/>
          <w:color w:val="FF0000"/>
          <w:szCs w:val="20"/>
        </w:rPr>
      </w:pPr>
    </w:p>
    <w:p w14:paraId="7FDDC279" w14:textId="702DA4C5" w:rsidR="00C26ABF" w:rsidRPr="008F30F1" w:rsidRDefault="00C26ABF" w:rsidP="00C26ABF">
      <w:pPr>
        <w:overflowPunct w:val="0"/>
        <w:autoSpaceDE w:val="0"/>
        <w:autoSpaceDN w:val="0"/>
        <w:adjustRightInd w:val="0"/>
        <w:spacing w:line="276" w:lineRule="auto"/>
        <w:textAlignment w:val="baseline"/>
        <w:rPr>
          <w:rFonts w:cs="Arial"/>
          <w:b/>
          <w:szCs w:val="20"/>
          <w:lang w:eastAsia="sl-SI"/>
        </w:rPr>
      </w:pPr>
      <w:r w:rsidRPr="008F30F1">
        <w:rPr>
          <w:rFonts w:cs="Arial"/>
          <w:b/>
          <w:szCs w:val="20"/>
          <w:lang w:eastAsia="sl-SI"/>
        </w:rPr>
        <w:t xml:space="preserve">K </w:t>
      </w:r>
      <w:r w:rsidR="00DB3509">
        <w:rPr>
          <w:rFonts w:cs="Arial"/>
          <w:b/>
          <w:szCs w:val="20"/>
          <w:lang w:eastAsia="sl-SI"/>
        </w:rPr>
        <w:t>8</w:t>
      </w:r>
      <w:r w:rsidRPr="008F30F1">
        <w:rPr>
          <w:rFonts w:cs="Arial"/>
          <w:b/>
          <w:szCs w:val="20"/>
          <w:lang w:eastAsia="sl-SI"/>
        </w:rPr>
        <w:t>. členu</w:t>
      </w:r>
      <w:r>
        <w:rPr>
          <w:rFonts w:cs="Arial"/>
          <w:b/>
          <w:szCs w:val="20"/>
          <w:lang w:eastAsia="sl-SI"/>
        </w:rPr>
        <w:t xml:space="preserve"> (</w:t>
      </w:r>
      <w:r w:rsidRPr="00A473F0">
        <w:rPr>
          <w:rFonts w:cs="Arial"/>
          <w:b/>
          <w:szCs w:val="20"/>
          <w:lang w:eastAsia="sl-SI"/>
        </w:rPr>
        <w:t>hujši prekrški</w:t>
      </w:r>
      <w:r>
        <w:rPr>
          <w:rFonts w:cs="Arial"/>
          <w:b/>
          <w:szCs w:val="20"/>
          <w:lang w:eastAsia="sl-SI"/>
        </w:rPr>
        <w:t>)</w:t>
      </w:r>
    </w:p>
    <w:p w14:paraId="797A8A66" w14:textId="77777777" w:rsidR="00C26ABF" w:rsidRDefault="00C26ABF" w:rsidP="00C26ABF">
      <w:pPr>
        <w:pStyle w:val="lennaslov"/>
        <w:spacing w:line="276" w:lineRule="auto"/>
        <w:jc w:val="both"/>
        <w:rPr>
          <w:rFonts w:eastAsiaTheme="minorHAnsi" w:cs="Arial"/>
          <w:b w:val="0"/>
          <w:bCs/>
          <w:sz w:val="20"/>
          <w:szCs w:val="20"/>
        </w:rPr>
      </w:pPr>
    </w:p>
    <w:p w14:paraId="6D1C615D" w14:textId="2DB8AFF1" w:rsidR="00C26ABF" w:rsidRPr="008A6FA6" w:rsidRDefault="00C26ABF" w:rsidP="00C26ABF">
      <w:pPr>
        <w:pStyle w:val="lennaslov"/>
        <w:spacing w:line="276" w:lineRule="auto"/>
        <w:jc w:val="both"/>
        <w:rPr>
          <w:rFonts w:eastAsiaTheme="minorHAnsi" w:cs="Arial"/>
          <w:b w:val="0"/>
          <w:bCs/>
          <w:sz w:val="20"/>
          <w:szCs w:val="20"/>
        </w:rPr>
      </w:pPr>
      <w:r>
        <w:rPr>
          <w:rFonts w:eastAsiaTheme="minorHAnsi" w:cs="Arial"/>
          <w:b w:val="0"/>
          <w:bCs/>
          <w:sz w:val="20"/>
          <w:szCs w:val="20"/>
        </w:rPr>
        <w:t xml:space="preserve">Člen </w:t>
      </w:r>
      <w:r w:rsidRPr="006C0A1D">
        <w:rPr>
          <w:rFonts w:eastAsiaTheme="minorHAnsi" w:cs="Arial"/>
          <w:b w:val="0"/>
          <w:bCs/>
          <w:sz w:val="20"/>
          <w:szCs w:val="20"/>
        </w:rPr>
        <w:t xml:space="preserve">določa primere, ko je narava prekrška iz prvega odstavka </w:t>
      </w:r>
      <w:r w:rsidR="0003761B">
        <w:rPr>
          <w:rFonts w:eastAsiaTheme="minorHAnsi" w:cs="Arial"/>
          <w:b w:val="0"/>
          <w:bCs/>
          <w:sz w:val="20"/>
          <w:szCs w:val="20"/>
        </w:rPr>
        <w:t>7</w:t>
      </w:r>
      <w:r w:rsidRPr="006C0A1D">
        <w:rPr>
          <w:rFonts w:eastAsiaTheme="minorHAnsi" w:cs="Arial"/>
          <w:b w:val="0"/>
          <w:bCs/>
          <w:sz w:val="20"/>
          <w:szCs w:val="20"/>
        </w:rPr>
        <w:t xml:space="preserve">. člena zakona posebno huda zaradi višine povzročene škode ali višine pridobljene protipravne premoženjske koristi in zaradi storilčevega naklepa ali njegovega namena koristoljubnosti, ter določa višino glob posebej za pravno osebo in osebe iz </w:t>
      </w:r>
      <w:r>
        <w:rPr>
          <w:rFonts w:eastAsiaTheme="minorHAnsi" w:cs="Arial"/>
          <w:b w:val="0"/>
          <w:bCs/>
          <w:sz w:val="20"/>
          <w:szCs w:val="20"/>
        </w:rPr>
        <w:t>tretjega</w:t>
      </w:r>
      <w:r w:rsidRPr="006C0A1D">
        <w:rPr>
          <w:rFonts w:eastAsiaTheme="minorHAnsi" w:cs="Arial"/>
          <w:b w:val="0"/>
          <w:bCs/>
          <w:sz w:val="20"/>
          <w:szCs w:val="20"/>
        </w:rPr>
        <w:t xml:space="preserve"> odstavka </w:t>
      </w:r>
      <w:r w:rsidR="0003761B">
        <w:rPr>
          <w:rFonts w:eastAsiaTheme="minorHAnsi" w:cs="Arial"/>
          <w:b w:val="0"/>
          <w:bCs/>
          <w:sz w:val="20"/>
          <w:szCs w:val="20"/>
        </w:rPr>
        <w:t>7</w:t>
      </w:r>
      <w:r w:rsidRPr="006C0A1D">
        <w:rPr>
          <w:rFonts w:eastAsiaTheme="minorHAnsi" w:cs="Arial"/>
          <w:b w:val="0"/>
          <w:bCs/>
          <w:sz w:val="20"/>
          <w:szCs w:val="20"/>
        </w:rPr>
        <w:t>. člena zakona.</w:t>
      </w:r>
      <w:r>
        <w:rPr>
          <w:rFonts w:eastAsiaTheme="minorHAnsi" w:cs="Arial"/>
          <w:b w:val="0"/>
          <w:bCs/>
          <w:sz w:val="20"/>
          <w:szCs w:val="20"/>
        </w:rPr>
        <w:t xml:space="preserve"> </w:t>
      </w:r>
      <w:r w:rsidR="00F43F05">
        <w:rPr>
          <w:rFonts w:eastAsiaTheme="minorHAnsi" w:cs="Arial"/>
          <w:b w:val="0"/>
          <w:bCs/>
          <w:sz w:val="20"/>
          <w:szCs w:val="20"/>
        </w:rPr>
        <w:t>Člen torej določa primere</w:t>
      </w:r>
      <w:r w:rsidR="0076022D" w:rsidRPr="0076022D">
        <w:rPr>
          <w:rFonts w:eastAsiaTheme="minorHAnsi" w:cs="Arial"/>
          <w:b w:val="0"/>
          <w:bCs/>
          <w:sz w:val="20"/>
          <w:szCs w:val="20"/>
        </w:rPr>
        <w:t xml:space="preserve">, kdaj nastopi hujša kršitev Uredbe </w:t>
      </w:r>
      <w:r w:rsidR="00F43F05" w:rsidRPr="0076022D">
        <w:rPr>
          <w:rFonts w:eastAsiaTheme="minorHAnsi" w:cs="Arial"/>
          <w:b w:val="0"/>
          <w:bCs/>
          <w:sz w:val="20"/>
          <w:szCs w:val="20"/>
        </w:rPr>
        <w:t>2021/23/EU</w:t>
      </w:r>
      <w:r w:rsidR="0076022D" w:rsidRPr="0076022D">
        <w:rPr>
          <w:rFonts w:eastAsiaTheme="minorHAnsi" w:cs="Arial"/>
          <w:b w:val="0"/>
          <w:bCs/>
          <w:sz w:val="20"/>
          <w:szCs w:val="20"/>
        </w:rPr>
        <w:t xml:space="preserve">, in sicer v skladu  s točkami (d), (e) in (f) drugega odstavka </w:t>
      </w:r>
      <w:r w:rsidR="0076022D">
        <w:rPr>
          <w:rFonts w:eastAsiaTheme="minorHAnsi" w:cs="Arial"/>
          <w:b w:val="0"/>
          <w:bCs/>
          <w:sz w:val="20"/>
          <w:szCs w:val="20"/>
        </w:rPr>
        <w:t>82</w:t>
      </w:r>
      <w:r w:rsidR="0076022D" w:rsidRPr="0076022D">
        <w:rPr>
          <w:rFonts w:eastAsiaTheme="minorHAnsi" w:cs="Arial"/>
          <w:b w:val="0"/>
          <w:bCs/>
          <w:sz w:val="20"/>
          <w:szCs w:val="20"/>
        </w:rPr>
        <w:t>. člena Uredbe 2021/23/EU.</w:t>
      </w:r>
    </w:p>
    <w:p w14:paraId="74D025CB" w14:textId="77777777" w:rsidR="00C26ABF" w:rsidRDefault="00C26ABF" w:rsidP="00C26ABF">
      <w:pPr>
        <w:tabs>
          <w:tab w:val="left" w:pos="708"/>
        </w:tabs>
        <w:jc w:val="both"/>
        <w:rPr>
          <w:rFonts w:cs="Arial"/>
          <w:bCs/>
          <w:color w:val="FF0000"/>
          <w:szCs w:val="20"/>
        </w:rPr>
      </w:pPr>
    </w:p>
    <w:p w14:paraId="7046C412" w14:textId="68676D37" w:rsidR="00C26ABF" w:rsidRPr="008F30F1" w:rsidRDefault="00C26ABF" w:rsidP="00C26ABF">
      <w:pPr>
        <w:overflowPunct w:val="0"/>
        <w:autoSpaceDE w:val="0"/>
        <w:autoSpaceDN w:val="0"/>
        <w:adjustRightInd w:val="0"/>
        <w:spacing w:line="276" w:lineRule="auto"/>
        <w:textAlignment w:val="baseline"/>
        <w:rPr>
          <w:rFonts w:cs="Arial"/>
          <w:b/>
          <w:szCs w:val="20"/>
          <w:lang w:eastAsia="sl-SI"/>
        </w:rPr>
      </w:pPr>
      <w:r w:rsidRPr="008F30F1">
        <w:rPr>
          <w:rFonts w:cs="Arial"/>
          <w:b/>
          <w:szCs w:val="20"/>
          <w:lang w:eastAsia="sl-SI"/>
        </w:rPr>
        <w:t xml:space="preserve">K </w:t>
      </w:r>
      <w:r w:rsidR="00DB3509">
        <w:rPr>
          <w:rFonts w:cs="Arial"/>
          <w:b/>
          <w:szCs w:val="20"/>
          <w:lang w:eastAsia="sl-SI"/>
        </w:rPr>
        <w:t>9</w:t>
      </w:r>
      <w:r w:rsidRPr="008F30F1">
        <w:rPr>
          <w:rFonts w:cs="Arial"/>
          <w:b/>
          <w:szCs w:val="20"/>
          <w:lang w:eastAsia="sl-SI"/>
        </w:rPr>
        <w:t>. členu</w:t>
      </w:r>
      <w:r>
        <w:rPr>
          <w:rFonts w:cs="Arial"/>
          <w:b/>
          <w:szCs w:val="20"/>
          <w:lang w:eastAsia="sl-SI"/>
        </w:rPr>
        <w:t xml:space="preserve"> (</w:t>
      </w:r>
      <w:r w:rsidRPr="00A473F0">
        <w:rPr>
          <w:rFonts w:cs="Arial"/>
          <w:b/>
          <w:szCs w:val="20"/>
          <w:lang w:eastAsia="sl-SI"/>
        </w:rPr>
        <w:t xml:space="preserve">višina globe v hitrem </w:t>
      </w:r>
      <w:proofErr w:type="spellStart"/>
      <w:r w:rsidRPr="00A473F0">
        <w:rPr>
          <w:rFonts w:cs="Arial"/>
          <w:b/>
          <w:szCs w:val="20"/>
          <w:lang w:eastAsia="sl-SI"/>
        </w:rPr>
        <w:t>prekrškovnem</w:t>
      </w:r>
      <w:proofErr w:type="spellEnd"/>
      <w:r w:rsidRPr="00A473F0">
        <w:rPr>
          <w:rFonts w:cs="Arial"/>
          <w:b/>
          <w:szCs w:val="20"/>
          <w:lang w:eastAsia="sl-SI"/>
        </w:rPr>
        <w:t xml:space="preserve"> postopku</w:t>
      </w:r>
      <w:r>
        <w:rPr>
          <w:rFonts w:cs="Arial"/>
          <w:b/>
          <w:szCs w:val="20"/>
          <w:lang w:eastAsia="sl-SI"/>
        </w:rPr>
        <w:t>)</w:t>
      </w:r>
    </w:p>
    <w:p w14:paraId="65DCD2F5" w14:textId="77777777" w:rsidR="00C26ABF" w:rsidRDefault="00C26ABF" w:rsidP="00C26ABF">
      <w:pPr>
        <w:tabs>
          <w:tab w:val="left" w:pos="708"/>
        </w:tabs>
        <w:jc w:val="both"/>
        <w:rPr>
          <w:rFonts w:cs="Arial"/>
          <w:bCs/>
          <w:szCs w:val="20"/>
        </w:rPr>
      </w:pPr>
    </w:p>
    <w:p w14:paraId="6395FAE9" w14:textId="77777777" w:rsidR="00C26ABF" w:rsidRDefault="00C26ABF" w:rsidP="00C26ABF">
      <w:pPr>
        <w:tabs>
          <w:tab w:val="left" w:pos="708"/>
        </w:tabs>
        <w:jc w:val="both"/>
        <w:rPr>
          <w:rFonts w:cs="Arial"/>
          <w:bCs/>
          <w:color w:val="FF0000"/>
          <w:szCs w:val="20"/>
        </w:rPr>
      </w:pPr>
      <w:r w:rsidRPr="002149EF">
        <w:rPr>
          <w:rFonts w:cs="Arial"/>
          <w:bCs/>
          <w:szCs w:val="20"/>
        </w:rPr>
        <w:t xml:space="preserve">Ta člen v hitrem </w:t>
      </w:r>
      <w:proofErr w:type="spellStart"/>
      <w:r w:rsidRPr="002149EF">
        <w:rPr>
          <w:rFonts w:cs="Arial"/>
          <w:bCs/>
          <w:szCs w:val="20"/>
        </w:rPr>
        <w:t>prekrškovnem</w:t>
      </w:r>
      <w:proofErr w:type="spellEnd"/>
      <w:r w:rsidRPr="002149EF">
        <w:rPr>
          <w:rFonts w:cs="Arial"/>
          <w:bCs/>
          <w:szCs w:val="20"/>
        </w:rPr>
        <w:t xml:space="preserve"> postopku ureja možnost izreka višje globe od najnižje predpisane, ki je sicer določena s tem zakonom.</w:t>
      </w:r>
    </w:p>
    <w:p w14:paraId="0BC7AACB" w14:textId="77777777" w:rsidR="00C26ABF" w:rsidRDefault="00C26ABF" w:rsidP="00C26ABF">
      <w:pPr>
        <w:tabs>
          <w:tab w:val="left" w:pos="708"/>
        </w:tabs>
        <w:jc w:val="both"/>
        <w:rPr>
          <w:rFonts w:cs="Arial"/>
          <w:bCs/>
          <w:color w:val="FF0000"/>
          <w:szCs w:val="20"/>
        </w:rPr>
      </w:pPr>
    </w:p>
    <w:p w14:paraId="05EFE1AD" w14:textId="77777777" w:rsidR="00C26ABF" w:rsidRDefault="00C26ABF" w:rsidP="00C26ABF">
      <w:pPr>
        <w:tabs>
          <w:tab w:val="left" w:pos="708"/>
        </w:tabs>
        <w:jc w:val="both"/>
        <w:rPr>
          <w:rFonts w:cs="Arial"/>
          <w:bCs/>
          <w:color w:val="FF0000"/>
          <w:szCs w:val="20"/>
        </w:rPr>
      </w:pPr>
    </w:p>
    <w:p w14:paraId="5EB1589A" w14:textId="62D5BF6E" w:rsidR="00C26ABF" w:rsidRDefault="00C26ABF" w:rsidP="00C26ABF">
      <w:pPr>
        <w:overflowPunct w:val="0"/>
        <w:autoSpaceDE w:val="0"/>
        <w:autoSpaceDN w:val="0"/>
        <w:adjustRightInd w:val="0"/>
        <w:spacing w:line="276" w:lineRule="auto"/>
        <w:textAlignment w:val="baseline"/>
        <w:rPr>
          <w:rFonts w:cs="Arial"/>
          <w:b/>
          <w:szCs w:val="20"/>
          <w:lang w:eastAsia="sl-SI"/>
        </w:rPr>
      </w:pPr>
      <w:r w:rsidRPr="008F30F1">
        <w:rPr>
          <w:rFonts w:cs="Arial"/>
          <w:b/>
          <w:szCs w:val="20"/>
          <w:lang w:eastAsia="sl-SI"/>
        </w:rPr>
        <w:t>K 1</w:t>
      </w:r>
      <w:r w:rsidR="00DB3509">
        <w:rPr>
          <w:rFonts w:cs="Arial"/>
          <w:b/>
          <w:szCs w:val="20"/>
          <w:lang w:eastAsia="sl-SI"/>
        </w:rPr>
        <w:t>0</w:t>
      </w:r>
      <w:r w:rsidRPr="008F30F1">
        <w:rPr>
          <w:rFonts w:cs="Arial"/>
          <w:b/>
          <w:szCs w:val="20"/>
          <w:lang w:eastAsia="sl-SI"/>
        </w:rPr>
        <w:t>. členu</w:t>
      </w:r>
      <w:r>
        <w:rPr>
          <w:rFonts w:cs="Arial"/>
          <w:b/>
          <w:szCs w:val="20"/>
          <w:lang w:eastAsia="sl-SI"/>
        </w:rPr>
        <w:t xml:space="preserve"> (</w:t>
      </w:r>
      <w:r w:rsidRPr="00A473F0">
        <w:rPr>
          <w:rFonts w:cs="Arial"/>
          <w:b/>
          <w:szCs w:val="20"/>
          <w:lang w:eastAsia="sl-SI"/>
        </w:rPr>
        <w:t>uporaba določb o prekrških</w:t>
      </w:r>
      <w:r>
        <w:rPr>
          <w:rFonts w:cs="Arial"/>
          <w:b/>
          <w:szCs w:val="20"/>
          <w:lang w:eastAsia="sl-SI"/>
        </w:rPr>
        <w:t>)</w:t>
      </w:r>
    </w:p>
    <w:p w14:paraId="54A0F2F9" w14:textId="77777777" w:rsidR="00C26ABF" w:rsidRDefault="00C26ABF" w:rsidP="00C26ABF">
      <w:pPr>
        <w:pStyle w:val="lennaslov"/>
        <w:spacing w:line="276" w:lineRule="auto"/>
        <w:jc w:val="both"/>
        <w:rPr>
          <w:rFonts w:eastAsiaTheme="minorHAnsi" w:cs="Arial"/>
          <w:b w:val="0"/>
          <w:bCs/>
          <w:sz w:val="20"/>
          <w:szCs w:val="20"/>
        </w:rPr>
      </w:pPr>
    </w:p>
    <w:p w14:paraId="3D960AEE" w14:textId="59653312" w:rsidR="00F069F2" w:rsidRDefault="000822EF" w:rsidP="00B10600">
      <w:pPr>
        <w:pStyle w:val="Odstavek"/>
        <w:spacing w:before="0"/>
        <w:ind w:firstLine="0"/>
        <w:rPr>
          <w:rFonts w:cs="Arial"/>
          <w:bCs/>
          <w:szCs w:val="20"/>
        </w:rPr>
      </w:pPr>
      <w:r w:rsidRPr="000822EF">
        <w:rPr>
          <w:rFonts w:cs="Arial"/>
          <w:bCs/>
          <w:sz w:val="20"/>
          <w:szCs w:val="20"/>
        </w:rPr>
        <w:t>D</w:t>
      </w:r>
      <w:r w:rsidR="00C26ABF" w:rsidRPr="000822EF">
        <w:rPr>
          <w:rFonts w:cs="Arial"/>
          <w:bCs/>
          <w:sz w:val="20"/>
          <w:szCs w:val="20"/>
        </w:rPr>
        <w:t>oločb</w:t>
      </w:r>
      <w:r w:rsidRPr="000822EF">
        <w:rPr>
          <w:rFonts w:cs="Arial"/>
          <w:bCs/>
          <w:sz w:val="20"/>
          <w:szCs w:val="20"/>
        </w:rPr>
        <w:t>a</w:t>
      </w:r>
      <w:r w:rsidR="00C26ABF" w:rsidRPr="000822EF">
        <w:rPr>
          <w:rFonts w:cs="Arial"/>
          <w:bCs/>
          <w:sz w:val="20"/>
          <w:szCs w:val="20"/>
        </w:rPr>
        <w:t xml:space="preserve"> </w:t>
      </w:r>
      <w:r w:rsidRPr="000822EF">
        <w:rPr>
          <w:rFonts w:cs="Arial"/>
          <w:bCs/>
          <w:sz w:val="20"/>
          <w:szCs w:val="20"/>
        </w:rPr>
        <w:t>predstavlja zakonsko podlago, ki omogoča, da se</w:t>
      </w:r>
      <w:r w:rsidRPr="000822EF">
        <w:rPr>
          <w:rFonts w:cs="Arial"/>
          <w:sz w:val="20"/>
          <w:szCs w:val="20"/>
        </w:rPr>
        <w:t xml:space="preserve"> ne glede na </w:t>
      </w:r>
      <w:r w:rsidRPr="000822EF">
        <w:rPr>
          <w:rFonts w:cs="Arial"/>
          <w:bCs/>
          <w:sz w:val="20"/>
          <w:szCs w:val="20"/>
        </w:rPr>
        <w:t>Zakon o prekrških (</w:t>
      </w:r>
      <w:r w:rsidRPr="000822EF">
        <w:rPr>
          <w:sz w:val="20"/>
          <w:szCs w:val="20"/>
        </w:rPr>
        <w:t xml:space="preserve">Uradni list RS, št. 29/11 – uradno prečiščeno besedilo, 21/13, 111/13, 74/14 – </w:t>
      </w:r>
      <w:proofErr w:type="spellStart"/>
      <w:r w:rsidRPr="000822EF">
        <w:rPr>
          <w:sz w:val="20"/>
          <w:szCs w:val="20"/>
        </w:rPr>
        <w:t>odl</w:t>
      </w:r>
      <w:proofErr w:type="spellEnd"/>
      <w:r w:rsidRPr="000822EF">
        <w:rPr>
          <w:sz w:val="20"/>
          <w:szCs w:val="20"/>
        </w:rPr>
        <w:t xml:space="preserve">. US, 92/14 – </w:t>
      </w:r>
      <w:proofErr w:type="spellStart"/>
      <w:r w:rsidRPr="000822EF">
        <w:rPr>
          <w:sz w:val="20"/>
          <w:szCs w:val="20"/>
        </w:rPr>
        <w:t>odl</w:t>
      </w:r>
      <w:proofErr w:type="spellEnd"/>
      <w:r w:rsidRPr="000822EF">
        <w:rPr>
          <w:sz w:val="20"/>
          <w:szCs w:val="20"/>
        </w:rPr>
        <w:t xml:space="preserve">. US, 32/16, 15/17 – </w:t>
      </w:r>
      <w:proofErr w:type="spellStart"/>
      <w:r w:rsidRPr="000822EF">
        <w:rPr>
          <w:sz w:val="20"/>
          <w:szCs w:val="20"/>
        </w:rPr>
        <w:t>odl</w:t>
      </w:r>
      <w:proofErr w:type="spellEnd"/>
      <w:r w:rsidRPr="000822EF">
        <w:rPr>
          <w:sz w:val="20"/>
          <w:szCs w:val="20"/>
        </w:rPr>
        <w:t xml:space="preserve">. US, 73/19 – </w:t>
      </w:r>
      <w:proofErr w:type="spellStart"/>
      <w:r w:rsidRPr="000822EF">
        <w:rPr>
          <w:sz w:val="20"/>
          <w:szCs w:val="20"/>
        </w:rPr>
        <w:t>odl</w:t>
      </w:r>
      <w:proofErr w:type="spellEnd"/>
      <w:r w:rsidRPr="000822EF">
        <w:rPr>
          <w:sz w:val="20"/>
          <w:szCs w:val="20"/>
        </w:rPr>
        <w:t xml:space="preserve">. US, 175/20 – ZIUOPDVE in 5/21 – </w:t>
      </w:r>
      <w:proofErr w:type="spellStart"/>
      <w:r w:rsidRPr="000822EF">
        <w:rPr>
          <w:sz w:val="20"/>
          <w:szCs w:val="20"/>
        </w:rPr>
        <w:t>odl</w:t>
      </w:r>
      <w:proofErr w:type="spellEnd"/>
      <w:r w:rsidRPr="000822EF">
        <w:rPr>
          <w:sz w:val="20"/>
          <w:szCs w:val="20"/>
        </w:rPr>
        <w:t xml:space="preserve">. US) </w:t>
      </w:r>
      <w:r>
        <w:rPr>
          <w:sz w:val="20"/>
          <w:szCs w:val="20"/>
        </w:rPr>
        <w:t xml:space="preserve">v </w:t>
      </w:r>
      <w:proofErr w:type="spellStart"/>
      <w:r>
        <w:rPr>
          <w:sz w:val="20"/>
          <w:szCs w:val="20"/>
        </w:rPr>
        <w:t>prekrškovnih</w:t>
      </w:r>
      <w:proofErr w:type="spellEnd"/>
      <w:r>
        <w:rPr>
          <w:sz w:val="20"/>
          <w:szCs w:val="20"/>
        </w:rPr>
        <w:t xml:space="preserve"> postopkih izrekajo ukrepi, ki jih za kršitve izvajanja </w:t>
      </w:r>
      <w:r w:rsidR="00C26ABF" w:rsidRPr="000822EF">
        <w:rPr>
          <w:rFonts w:cs="Arial"/>
          <w:bCs/>
          <w:sz w:val="20"/>
          <w:szCs w:val="20"/>
        </w:rPr>
        <w:t>Uredb</w:t>
      </w:r>
      <w:r>
        <w:rPr>
          <w:rFonts w:cs="Arial"/>
          <w:bCs/>
          <w:sz w:val="20"/>
          <w:szCs w:val="20"/>
        </w:rPr>
        <w:t>e</w:t>
      </w:r>
      <w:r w:rsidR="00C26ABF" w:rsidRPr="000822EF">
        <w:rPr>
          <w:rFonts w:cs="Arial"/>
          <w:bCs/>
          <w:sz w:val="20"/>
          <w:szCs w:val="20"/>
        </w:rPr>
        <w:t xml:space="preserve"> 2021/23/EU in </w:t>
      </w:r>
      <w:r>
        <w:rPr>
          <w:rFonts w:cs="Arial"/>
          <w:bCs/>
          <w:sz w:val="20"/>
          <w:szCs w:val="20"/>
        </w:rPr>
        <w:t>tega zakona določa ta zakon</w:t>
      </w:r>
      <w:r w:rsidR="00C26ABF" w:rsidRPr="000822EF">
        <w:rPr>
          <w:rFonts w:cs="Arial"/>
          <w:bCs/>
          <w:sz w:val="20"/>
          <w:szCs w:val="20"/>
        </w:rPr>
        <w:t>.</w:t>
      </w:r>
    </w:p>
    <w:p w14:paraId="402E2972" w14:textId="77777777" w:rsidR="00C26ABF" w:rsidRDefault="00C26ABF" w:rsidP="00C26ABF">
      <w:pPr>
        <w:tabs>
          <w:tab w:val="left" w:pos="708"/>
        </w:tabs>
        <w:jc w:val="both"/>
        <w:rPr>
          <w:rFonts w:cs="Arial"/>
          <w:bCs/>
          <w:color w:val="FF0000"/>
          <w:szCs w:val="20"/>
        </w:rPr>
      </w:pPr>
    </w:p>
    <w:p w14:paraId="45F8E436" w14:textId="1A651BEC" w:rsidR="00C26ABF" w:rsidRPr="008F30F1" w:rsidRDefault="00C26ABF" w:rsidP="00C26ABF">
      <w:pPr>
        <w:overflowPunct w:val="0"/>
        <w:autoSpaceDE w:val="0"/>
        <w:autoSpaceDN w:val="0"/>
        <w:adjustRightInd w:val="0"/>
        <w:spacing w:line="276" w:lineRule="auto"/>
        <w:textAlignment w:val="baseline"/>
        <w:rPr>
          <w:rFonts w:cs="Arial"/>
          <w:b/>
          <w:szCs w:val="20"/>
          <w:lang w:eastAsia="sl-SI"/>
        </w:rPr>
      </w:pPr>
      <w:r w:rsidRPr="008F30F1">
        <w:rPr>
          <w:rFonts w:cs="Arial"/>
          <w:b/>
          <w:szCs w:val="20"/>
          <w:lang w:eastAsia="sl-SI"/>
        </w:rPr>
        <w:t>K 1</w:t>
      </w:r>
      <w:r w:rsidR="00DB3509">
        <w:rPr>
          <w:rFonts w:cs="Arial"/>
          <w:b/>
          <w:szCs w:val="20"/>
          <w:lang w:eastAsia="sl-SI"/>
        </w:rPr>
        <w:t>1</w:t>
      </w:r>
      <w:r w:rsidRPr="008F30F1">
        <w:rPr>
          <w:rFonts w:cs="Arial"/>
          <w:b/>
          <w:szCs w:val="20"/>
          <w:lang w:eastAsia="sl-SI"/>
        </w:rPr>
        <w:t>. členu</w:t>
      </w:r>
      <w:r>
        <w:rPr>
          <w:rFonts w:cs="Arial"/>
          <w:b/>
          <w:szCs w:val="20"/>
          <w:lang w:eastAsia="sl-SI"/>
        </w:rPr>
        <w:t xml:space="preserve"> (</w:t>
      </w:r>
      <w:r w:rsidRPr="00A473F0">
        <w:rPr>
          <w:rFonts w:cs="Arial"/>
          <w:b/>
          <w:szCs w:val="20"/>
          <w:lang w:eastAsia="sl-SI"/>
        </w:rPr>
        <w:t>začetek veljavnosti</w:t>
      </w:r>
      <w:r>
        <w:rPr>
          <w:rFonts w:cs="Arial"/>
          <w:b/>
          <w:szCs w:val="20"/>
          <w:lang w:eastAsia="sl-SI"/>
        </w:rPr>
        <w:t>)</w:t>
      </w:r>
    </w:p>
    <w:p w14:paraId="7857D7BC" w14:textId="77777777" w:rsidR="00C26ABF" w:rsidRPr="008F30F1" w:rsidRDefault="00C26ABF" w:rsidP="00C26ABF">
      <w:pPr>
        <w:overflowPunct w:val="0"/>
        <w:autoSpaceDE w:val="0"/>
        <w:autoSpaceDN w:val="0"/>
        <w:adjustRightInd w:val="0"/>
        <w:spacing w:line="276" w:lineRule="auto"/>
        <w:textAlignment w:val="baseline"/>
        <w:rPr>
          <w:rFonts w:cs="Arial"/>
          <w:b/>
          <w:color w:val="FF0000"/>
          <w:szCs w:val="20"/>
          <w:lang w:eastAsia="sl-SI"/>
        </w:rPr>
      </w:pPr>
    </w:p>
    <w:p w14:paraId="5CFC4B9E" w14:textId="11A1ED25" w:rsidR="00C26ABF" w:rsidRPr="008F122A" w:rsidRDefault="00C26ABF" w:rsidP="00C26ABF">
      <w:pPr>
        <w:spacing w:line="276" w:lineRule="auto"/>
        <w:jc w:val="both"/>
        <w:rPr>
          <w:rFonts w:cs="Arial"/>
          <w:bCs/>
          <w:szCs w:val="20"/>
        </w:rPr>
      </w:pPr>
      <w:r w:rsidRPr="008F122A">
        <w:rPr>
          <w:rFonts w:cs="Arial"/>
          <w:bCs/>
          <w:szCs w:val="20"/>
        </w:rPr>
        <w:t xml:space="preserve">Člen določa začetek veljavnosti predloga zakona. Predlaga se določitev krajše </w:t>
      </w:r>
      <w:proofErr w:type="spellStart"/>
      <w:r w:rsidRPr="008F122A">
        <w:rPr>
          <w:rFonts w:cs="Arial"/>
          <w:bCs/>
          <w:szCs w:val="20"/>
        </w:rPr>
        <w:t>vacatio</w:t>
      </w:r>
      <w:proofErr w:type="spellEnd"/>
      <w:r w:rsidRPr="008F122A">
        <w:rPr>
          <w:rFonts w:cs="Arial"/>
          <w:bCs/>
          <w:szCs w:val="20"/>
        </w:rPr>
        <w:t xml:space="preserve"> </w:t>
      </w:r>
      <w:proofErr w:type="spellStart"/>
      <w:r w:rsidRPr="008F122A">
        <w:rPr>
          <w:rFonts w:cs="Arial"/>
          <w:bCs/>
          <w:szCs w:val="20"/>
        </w:rPr>
        <w:t>legis</w:t>
      </w:r>
      <w:proofErr w:type="spellEnd"/>
      <w:r w:rsidRPr="008F122A">
        <w:rPr>
          <w:rFonts w:cs="Arial"/>
          <w:bCs/>
          <w:szCs w:val="20"/>
        </w:rPr>
        <w:t xml:space="preserve"> od običajne. Ker se s predlogom zakona </w:t>
      </w:r>
      <w:r w:rsidR="0006681E">
        <w:rPr>
          <w:rFonts w:cs="Arial"/>
          <w:bCs/>
          <w:szCs w:val="20"/>
        </w:rPr>
        <w:t>ureja</w:t>
      </w:r>
      <w:r w:rsidRPr="008F122A">
        <w:rPr>
          <w:rFonts w:cs="Arial"/>
          <w:bCs/>
          <w:szCs w:val="20"/>
        </w:rPr>
        <w:t xml:space="preserve"> izvajanje uredbe </w:t>
      </w:r>
      <w:r w:rsidR="0006681E">
        <w:rPr>
          <w:rFonts w:cs="Arial"/>
          <w:bCs/>
          <w:szCs w:val="20"/>
        </w:rPr>
        <w:t xml:space="preserve">Evropske unije </w:t>
      </w:r>
      <w:r w:rsidRPr="008F122A">
        <w:rPr>
          <w:rFonts w:cs="Arial"/>
          <w:bCs/>
          <w:szCs w:val="20"/>
        </w:rPr>
        <w:t>(</w:t>
      </w:r>
      <w:r w:rsidR="0006681E">
        <w:rPr>
          <w:rFonts w:cs="Arial"/>
          <w:bCs/>
          <w:szCs w:val="20"/>
        </w:rPr>
        <w:t xml:space="preserve">določajo se </w:t>
      </w:r>
      <w:r w:rsidRPr="008F122A">
        <w:rPr>
          <w:rFonts w:cs="Arial"/>
          <w:bCs/>
          <w:szCs w:val="20"/>
        </w:rPr>
        <w:t xml:space="preserve">pristojni organi, višina glob za prekrške ipd.), je smiselno, da zakon </w:t>
      </w:r>
      <w:r w:rsidR="00E655F4">
        <w:rPr>
          <w:rFonts w:cs="Arial"/>
          <w:bCs/>
          <w:szCs w:val="20"/>
        </w:rPr>
        <w:t xml:space="preserve">začne veljati </w:t>
      </w:r>
      <w:r w:rsidRPr="008F122A">
        <w:rPr>
          <w:rFonts w:cs="Arial"/>
          <w:bCs/>
          <w:szCs w:val="20"/>
        </w:rPr>
        <w:t>v čim krajšem času. Čas od objave do uveljavitve predpisa (</w:t>
      </w:r>
      <w:proofErr w:type="spellStart"/>
      <w:r w:rsidRPr="008F122A">
        <w:rPr>
          <w:rFonts w:cs="Arial"/>
          <w:bCs/>
          <w:szCs w:val="20"/>
        </w:rPr>
        <w:t>vacatio</w:t>
      </w:r>
      <w:proofErr w:type="spellEnd"/>
      <w:r w:rsidRPr="008F122A">
        <w:rPr>
          <w:rFonts w:cs="Arial"/>
          <w:bCs/>
          <w:szCs w:val="20"/>
        </w:rPr>
        <w:t xml:space="preserve"> </w:t>
      </w:r>
      <w:proofErr w:type="spellStart"/>
      <w:r w:rsidRPr="008F122A">
        <w:rPr>
          <w:rFonts w:cs="Arial"/>
          <w:bCs/>
          <w:szCs w:val="20"/>
        </w:rPr>
        <w:t>legis</w:t>
      </w:r>
      <w:proofErr w:type="spellEnd"/>
      <w:r w:rsidRPr="008F122A">
        <w:rPr>
          <w:rFonts w:cs="Arial"/>
          <w:bCs/>
          <w:szCs w:val="20"/>
        </w:rPr>
        <w:t>) je tako določen kot najkrajši še dopusten. Pravna varnost s krajš</w:t>
      </w:r>
      <w:r w:rsidR="0006681E">
        <w:rPr>
          <w:rFonts w:cs="Arial"/>
          <w:bCs/>
          <w:szCs w:val="20"/>
        </w:rPr>
        <w:t>o</w:t>
      </w:r>
      <w:r w:rsidRPr="008F122A">
        <w:rPr>
          <w:rFonts w:cs="Arial"/>
          <w:bCs/>
          <w:szCs w:val="20"/>
        </w:rPr>
        <w:t xml:space="preserve"> </w:t>
      </w:r>
      <w:proofErr w:type="spellStart"/>
      <w:r w:rsidRPr="008F122A">
        <w:rPr>
          <w:rFonts w:cs="Arial"/>
          <w:bCs/>
          <w:szCs w:val="20"/>
        </w:rPr>
        <w:t>vacatio</w:t>
      </w:r>
      <w:proofErr w:type="spellEnd"/>
      <w:r w:rsidRPr="008F122A">
        <w:rPr>
          <w:rFonts w:cs="Arial"/>
          <w:bCs/>
          <w:szCs w:val="20"/>
        </w:rPr>
        <w:t xml:space="preserve"> </w:t>
      </w:r>
      <w:proofErr w:type="spellStart"/>
      <w:r w:rsidRPr="008F122A">
        <w:rPr>
          <w:rFonts w:cs="Arial"/>
          <w:bCs/>
          <w:szCs w:val="20"/>
        </w:rPr>
        <w:t>legis</w:t>
      </w:r>
      <w:proofErr w:type="spellEnd"/>
      <w:r w:rsidRPr="008F122A">
        <w:rPr>
          <w:rFonts w:cs="Arial"/>
          <w:bCs/>
          <w:szCs w:val="20"/>
        </w:rPr>
        <w:t xml:space="preserve"> ne bo ogrožena, saj vsebina uredbe E</w:t>
      </w:r>
      <w:r w:rsidR="0006681E">
        <w:rPr>
          <w:rFonts w:cs="Arial"/>
          <w:bCs/>
          <w:szCs w:val="20"/>
        </w:rPr>
        <w:t>vropske unije</w:t>
      </w:r>
      <w:r w:rsidRPr="008F122A">
        <w:rPr>
          <w:rFonts w:cs="Arial"/>
          <w:bCs/>
          <w:szCs w:val="20"/>
        </w:rPr>
        <w:t>, na katero se nanašajo nadzorne pristojnosti in globe po predlogu zakona, velja neposredno, vsebine, ki pa se urejajo s tem predlogom zakona, pa so bile z Agencijo</w:t>
      </w:r>
      <w:r w:rsidR="0006681E">
        <w:rPr>
          <w:rFonts w:cs="Arial"/>
          <w:bCs/>
          <w:szCs w:val="20"/>
        </w:rPr>
        <w:t xml:space="preserve"> za trg vrednostnih papirjev</w:t>
      </w:r>
      <w:r w:rsidRPr="008F122A">
        <w:rPr>
          <w:rFonts w:cs="Arial"/>
          <w:bCs/>
          <w:szCs w:val="20"/>
        </w:rPr>
        <w:t xml:space="preserve">, ki </w:t>
      </w:r>
      <w:r w:rsidR="0006681E">
        <w:rPr>
          <w:rFonts w:cs="Arial"/>
          <w:bCs/>
          <w:szCs w:val="20"/>
        </w:rPr>
        <w:t>je</w:t>
      </w:r>
      <w:r w:rsidRPr="008F122A">
        <w:rPr>
          <w:rFonts w:cs="Arial"/>
          <w:bCs/>
          <w:szCs w:val="20"/>
        </w:rPr>
        <w:t xml:space="preserve"> pristojni nadzorni organ po tem predlogu zakona, predhodno usklajevane.</w:t>
      </w:r>
    </w:p>
    <w:p w14:paraId="55EDE435" w14:textId="59F35144" w:rsidR="008C2741" w:rsidRDefault="008C2741" w:rsidP="00C26ABF">
      <w:pPr>
        <w:spacing w:line="240" w:lineRule="auto"/>
        <w:jc w:val="both"/>
        <w:rPr>
          <w:rFonts w:cs="Arial"/>
          <w:b/>
          <w:szCs w:val="20"/>
        </w:rPr>
      </w:pPr>
    </w:p>
    <w:p w14:paraId="66819450" w14:textId="77777777" w:rsidR="00A546F8" w:rsidRDefault="00A546F8" w:rsidP="00C26ABF">
      <w:pPr>
        <w:spacing w:line="240" w:lineRule="auto"/>
        <w:jc w:val="both"/>
        <w:rPr>
          <w:rFonts w:cs="Arial"/>
          <w:b/>
          <w:szCs w:val="20"/>
        </w:rPr>
      </w:pPr>
    </w:p>
    <w:p w14:paraId="15642AB8" w14:textId="01E3BDFC" w:rsidR="00AF62F7" w:rsidRDefault="00AF62F7" w:rsidP="00C26ABF">
      <w:pPr>
        <w:spacing w:line="240" w:lineRule="auto"/>
        <w:jc w:val="both"/>
        <w:rPr>
          <w:rFonts w:cs="Arial"/>
          <w:b/>
          <w:szCs w:val="20"/>
        </w:rPr>
      </w:pPr>
    </w:p>
    <w:p w14:paraId="6687C2BA" w14:textId="77777777" w:rsidR="00AF62F7" w:rsidRPr="006C2809" w:rsidRDefault="00AF62F7" w:rsidP="00AF62F7">
      <w:pPr>
        <w:ind w:left="709" w:hanging="709"/>
        <w:rPr>
          <w:rFonts w:cs="Arial"/>
          <w:b/>
          <w:szCs w:val="20"/>
        </w:rPr>
      </w:pPr>
      <w:r>
        <w:rPr>
          <w:rFonts w:cs="Arial"/>
          <w:b/>
          <w:szCs w:val="20"/>
        </w:rPr>
        <w:t>I</w:t>
      </w:r>
      <w:r w:rsidRPr="006C2809">
        <w:rPr>
          <w:rFonts w:cs="Arial"/>
          <w:b/>
          <w:szCs w:val="20"/>
        </w:rPr>
        <w:t>V. PRILOGE:</w:t>
      </w:r>
    </w:p>
    <w:p w14:paraId="01465488" w14:textId="77777777" w:rsidR="00AF62F7" w:rsidRPr="006C2809" w:rsidRDefault="00AF62F7" w:rsidP="00AF62F7">
      <w:pPr>
        <w:rPr>
          <w:rFonts w:cs="Arial"/>
          <w:szCs w:val="20"/>
        </w:rPr>
      </w:pPr>
    </w:p>
    <w:p w14:paraId="02259BA9" w14:textId="77777777" w:rsidR="00AF62F7" w:rsidRPr="00BE5DA3" w:rsidRDefault="00AF62F7" w:rsidP="00AF62F7">
      <w:pPr>
        <w:rPr>
          <w:rFonts w:cs="Arial"/>
          <w:b/>
          <w:szCs w:val="20"/>
        </w:rPr>
      </w:pPr>
      <w:r w:rsidRPr="006C2809">
        <w:rPr>
          <w:rFonts w:cs="Arial"/>
          <w:b/>
          <w:szCs w:val="20"/>
        </w:rPr>
        <w:t>/</w:t>
      </w:r>
    </w:p>
    <w:p w14:paraId="18FC2F76" w14:textId="77777777" w:rsidR="00AF62F7" w:rsidRPr="00457816" w:rsidRDefault="00AF62F7" w:rsidP="00C26ABF">
      <w:pPr>
        <w:spacing w:line="240" w:lineRule="auto"/>
        <w:jc w:val="both"/>
        <w:rPr>
          <w:rFonts w:cs="Arial"/>
          <w:b/>
          <w:szCs w:val="20"/>
        </w:rPr>
      </w:pPr>
    </w:p>
    <w:sectPr w:rsidR="00AF62F7" w:rsidRPr="00457816" w:rsidSect="00A1390B">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2602" w14:textId="77777777" w:rsidR="00945CBD" w:rsidRDefault="00945CBD" w:rsidP="008C2741">
      <w:pPr>
        <w:spacing w:line="240" w:lineRule="auto"/>
      </w:pPr>
      <w:r>
        <w:separator/>
      </w:r>
    </w:p>
  </w:endnote>
  <w:endnote w:type="continuationSeparator" w:id="0">
    <w:p w14:paraId="134C6A58" w14:textId="77777777" w:rsidR="00945CBD" w:rsidRDefault="00945CBD" w:rsidP="008C2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D8D0" w14:textId="77777777" w:rsidR="00945CBD" w:rsidRDefault="00945CBD" w:rsidP="008C2741">
      <w:pPr>
        <w:spacing w:line="240" w:lineRule="auto"/>
      </w:pPr>
      <w:r>
        <w:separator/>
      </w:r>
    </w:p>
  </w:footnote>
  <w:footnote w:type="continuationSeparator" w:id="0">
    <w:p w14:paraId="7CC86BF4" w14:textId="77777777" w:rsidR="00945CBD" w:rsidRDefault="00945CBD" w:rsidP="008C2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FCD7" w14:textId="77777777" w:rsidR="007A2B56" w:rsidRDefault="007A2B56" w:rsidP="00A1390B">
    <w:pPr>
      <w:tabs>
        <w:tab w:val="left" w:pos="5112"/>
      </w:tabs>
      <w:spacing w:before="120" w:line="240" w:lineRule="exact"/>
      <w:rPr>
        <w:rFonts w:cs="Arial"/>
        <w:sz w:val="16"/>
        <w:lang w:val="it-IT"/>
      </w:rPr>
    </w:pPr>
    <w:bookmarkStart w:id="13" w:name="_Hlk89427742"/>
    <w:r w:rsidRPr="00A1390B">
      <w:rPr>
        <w:noProof/>
        <w:lang w:eastAsia="sl-SI"/>
      </w:rPr>
      <w:drawing>
        <wp:anchor distT="0" distB="0" distL="114300" distR="114300" simplePos="0" relativeHeight="251659264" behindDoc="0" locked="0" layoutInCell="1" allowOverlap="1" wp14:anchorId="4FC59493" wp14:editId="69E199DA">
          <wp:simplePos x="0" y="0"/>
          <wp:positionH relativeFrom="page">
            <wp:align>left</wp:align>
          </wp:positionH>
          <wp:positionV relativeFrom="page">
            <wp:align>top</wp:align>
          </wp:positionV>
          <wp:extent cx="4755198" cy="1069675"/>
          <wp:effectExtent l="0" t="0" r="7620" b="0"/>
          <wp:wrapSquare wrapText="bothSides"/>
          <wp:docPr id="1"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198" cy="1069675"/>
                  </a:xfrm>
                  <a:prstGeom prst="rect">
                    <a:avLst/>
                  </a:prstGeom>
                  <a:noFill/>
                  <a:ln>
                    <a:noFill/>
                  </a:ln>
                </pic:spPr>
              </pic:pic>
            </a:graphicData>
          </a:graphic>
        </wp:anchor>
      </w:drawing>
    </w:r>
  </w:p>
  <w:p w14:paraId="6ECA9147" w14:textId="77777777" w:rsidR="007A2B56" w:rsidRDefault="007A2B56" w:rsidP="00A1390B">
    <w:pPr>
      <w:tabs>
        <w:tab w:val="left" w:pos="5112"/>
      </w:tabs>
      <w:spacing w:before="120" w:line="240" w:lineRule="exact"/>
      <w:rPr>
        <w:rFonts w:cs="Arial"/>
        <w:sz w:val="16"/>
        <w:lang w:val="it-IT"/>
      </w:rPr>
    </w:pPr>
  </w:p>
  <w:p w14:paraId="6C345471" w14:textId="77777777" w:rsidR="007A2B56" w:rsidRDefault="007A2B56" w:rsidP="00A1390B">
    <w:pPr>
      <w:tabs>
        <w:tab w:val="left" w:pos="5112"/>
      </w:tabs>
      <w:spacing w:before="120" w:line="240" w:lineRule="exact"/>
      <w:rPr>
        <w:rFonts w:cs="Arial"/>
        <w:sz w:val="16"/>
        <w:lang w:val="it-IT"/>
      </w:rPr>
    </w:pPr>
  </w:p>
  <w:p w14:paraId="2E985270" w14:textId="77777777" w:rsidR="007A2B56" w:rsidRPr="00A1390B" w:rsidRDefault="007A2B56" w:rsidP="00A1390B">
    <w:pPr>
      <w:tabs>
        <w:tab w:val="left" w:pos="5112"/>
      </w:tabs>
      <w:spacing w:before="120" w:line="240" w:lineRule="exact"/>
      <w:rPr>
        <w:rFonts w:cs="Arial"/>
        <w:sz w:val="16"/>
        <w:lang w:val="it-IT"/>
      </w:rPr>
    </w:pPr>
    <w:proofErr w:type="spellStart"/>
    <w:r w:rsidRPr="00A1390B">
      <w:rPr>
        <w:rFonts w:cs="Arial"/>
        <w:sz w:val="16"/>
        <w:lang w:val="it-IT"/>
      </w:rPr>
      <w:t>Župančičeva</w:t>
    </w:r>
    <w:proofErr w:type="spellEnd"/>
    <w:r w:rsidRPr="00A1390B">
      <w:rPr>
        <w:rFonts w:cs="Arial"/>
        <w:sz w:val="16"/>
        <w:lang w:val="it-IT"/>
      </w:rPr>
      <w:t xml:space="preserve"> </w:t>
    </w:r>
    <w:proofErr w:type="spellStart"/>
    <w:r w:rsidRPr="00A1390B">
      <w:rPr>
        <w:rFonts w:cs="Arial"/>
        <w:sz w:val="16"/>
        <w:lang w:val="it-IT"/>
      </w:rPr>
      <w:t>ulica</w:t>
    </w:r>
    <w:proofErr w:type="spellEnd"/>
    <w:r w:rsidRPr="00A1390B">
      <w:rPr>
        <w:rFonts w:cs="Arial"/>
        <w:sz w:val="16"/>
        <w:lang w:val="it-IT"/>
      </w:rPr>
      <w:t xml:space="preserve"> 3, p.p. </w:t>
    </w:r>
    <w:proofErr w:type="gramStart"/>
    <w:r w:rsidRPr="00A1390B">
      <w:rPr>
        <w:rFonts w:cs="Arial"/>
        <w:sz w:val="16"/>
        <w:lang w:val="it-IT"/>
      </w:rPr>
      <w:t>644a</w:t>
    </w:r>
    <w:proofErr w:type="gramEnd"/>
    <w:r w:rsidRPr="00A1390B">
      <w:rPr>
        <w:rFonts w:cs="Arial"/>
        <w:sz w:val="16"/>
        <w:lang w:val="it-IT"/>
      </w:rPr>
      <w:t xml:space="preserve">, 1001 </w:t>
    </w:r>
    <w:proofErr w:type="spellStart"/>
    <w:r w:rsidRPr="00A1390B">
      <w:rPr>
        <w:rFonts w:cs="Arial"/>
        <w:sz w:val="16"/>
        <w:lang w:val="it-IT"/>
      </w:rPr>
      <w:t>Ljubljana</w:t>
    </w:r>
    <w:proofErr w:type="spellEnd"/>
    <w:r w:rsidRPr="00A1390B">
      <w:rPr>
        <w:rFonts w:cs="Arial"/>
        <w:sz w:val="16"/>
        <w:lang w:val="it-IT"/>
      </w:rPr>
      <w:tab/>
      <w:t>T: 369 6600</w:t>
    </w:r>
  </w:p>
  <w:p w14:paraId="249F4F02" w14:textId="77777777" w:rsidR="007A2B56" w:rsidRPr="00A1390B" w:rsidRDefault="007A2B56" w:rsidP="00A1390B">
    <w:pPr>
      <w:tabs>
        <w:tab w:val="left" w:pos="5112"/>
      </w:tabs>
      <w:spacing w:line="240" w:lineRule="exact"/>
      <w:rPr>
        <w:rFonts w:cs="Arial"/>
        <w:sz w:val="16"/>
        <w:lang w:val="it-IT"/>
      </w:rPr>
    </w:pPr>
    <w:r w:rsidRPr="00A1390B">
      <w:rPr>
        <w:rFonts w:cs="Arial"/>
        <w:sz w:val="16"/>
        <w:lang w:val="it-IT"/>
      </w:rPr>
      <w:tab/>
    </w:r>
    <w:proofErr w:type="gramStart"/>
    <w:r w:rsidRPr="00A1390B">
      <w:rPr>
        <w:rFonts w:cs="Arial"/>
        <w:sz w:val="16"/>
        <w:lang w:val="it-IT"/>
      </w:rPr>
      <w:t>F:  369</w:t>
    </w:r>
    <w:proofErr w:type="gramEnd"/>
    <w:r w:rsidRPr="00A1390B">
      <w:rPr>
        <w:rFonts w:cs="Arial"/>
        <w:sz w:val="16"/>
        <w:lang w:val="it-IT"/>
      </w:rPr>
      <w:t xml:space="preserve"> 6609</w:t>
    </w:r>
  </w:p>
  <w:p w14:paraId="0EA6BBAC" w14:textId="77777777" w:rsidR="007A2B56" w:rsidRPr="00A1390B" w:rsidRDefault="007A2B56" w:rsidP="00A1390B">
    <w:pPr>
      <w:tabs>
        <w:tab w:val="left" w:pos="5112"/>
      </w:tabs>
      <w:spacing w:line="240" w:lineRule="exact"/>
      <w:rPr>
        <w:rFonts w:cs="Arial"/>
        <w:sz w:val="16"/>
        <w:lang w:val="it-IT"/>
      </w:rPr>
    </w:pPr>
    <w:r w:rsidRPr="00A1390B">
      <w:rPr>
        <w:rFonts w:cs="Arial"/>
        <w:sz w:val="16"/>
        <w:lang w:val="it-IT"/>
      </w:rPr>
      <w:tab/>
      <w:t>E: gp.mf@gov.si</w:t>
    </w:r>
  </w:p>
  <w:p w14:paraId="2D7A74F3" w14:textId="77777777" w:rsidR="007A2B56" w:rsidRPr="00A1390B" w:rsidRDefault="007A2B56" w:rsidP="00A1390B">
    <w:pPr>
      <w:tabs>
        <w:tab w:val="left" w:pos="5112"/>
      </w:tabs>
      <w:spacing w:line="240" w:lineRule="exact"/>
      <w:rPr>
        <w:rFonts w:cs="Arial"/>
        <w:sz w:val="16"/>
        <w:lang w:val="en-US"/>
      </w:rPr>
    </w:pPr>
    <w:r w:rsidRPr="00A1390B">
      <w:rPr>
        <w:rFonts w:cs="Arial"/>
        <w:sz w:val="16"/>
        <w:lang w:val="it-IT"/>
      </w:rPr>
      <w:tab/>
    </w:r>
    <w:r w:rsidRPr="00A1390B">
      <w:rPr>
        <w:rFonts w:cs="Arial"/>
        <w:sz w:val="16"/>
        <w:lang w:val="en-US"/>
      </w:rPr>
      <w:t>www.mf.gov.si</w:t>
    </w:r>
  </w:p>
  <w:bookmarkEnd w:id="13"/>
  <w:p w14:paraId="4DE56259" w14:textId="77777777" w:rsidR="007A2B56" w:rsidRDefault="007A2B56" w:rsidP="00A1390B">
    <w:pPr>
      <w:tabs>
        <w:tab w:val="left" w:pos="5112"/>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537"/>
    <w:multiLevelType w:val="hybridMultilevel"/>
    <w:tmpl w:val="0C9E670E"/>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4201EC7"/>
    <w:multiLevelType w:val="hybridMultilevel"/>
    <w:tmpl w:val="15920658"/>
    <w:lvl w:ilvl="0" w:tplc="3C04B97A">
      <w:start w:val="1"/>
      <w:numFmt w:val="upperRoman"/>
      <w:lvlText w:val="%1."/>
      <w:lvlJc w:val="left"/>
      <w:pPr>
        <w:ind w:left="108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1B0D2F"/>
    <w:multiLevelType w:val="hybridMultilevel"/>
    <w:tmpl w:val="F0FEE4E8"/>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2E7124"/>
    <w:multiLevelType w:val="hybridMultilevel"/>
    <w:tmpl w:val="A2646A48"/>
    <w:lvl w:ilvl="0" w:tplc="597AFF36">
      <w:numFmt w:val="bullet"/>
      <w:lvlText w:val="-"/>
      <w:lvlJc w:val="left"/>
      <w:pPr>
        <w:ind w:left="1429" w:hanging="360"/>
      </w:pPr>
      <w:rPr>
        <w:rFonts w:ascii="Calibri" w:eastAsiaTheme="minorHAnsi" w:hAnsi="Calibri" w:cs="Calibri"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9" w15:restartNumberingAfterBreak="0">
    <w:nsid w:val="36FA5589"/>
    <w:multiLevelType w:val="hybridMultilevel"/>
    <w:tmpl w:val="BE289E6E"/>
    <w:lvl w:ilvl="0" w:tplc="BA26D598">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AA3A63"/>
    <w:multiLevelType w:val="multilevel"/>
    <w:tmpl w:val="368CE47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0202C7D"/>
    <w:multiLevelType w:val="hybridMultilevel"/>
    <w:tmpl w:val="04F8221E"/>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7D7617"/>
    <w:multiLevelType w:val="hybridMultilevel"/>
    <w:tmpl w:val="7076FF7C"/>
    <w:lvl w:ilvl="0" w:tplc="04240013">
      <w:start w:val="1"/>
      <w:numFmt w:val="upperRoman"/>
      <w:lvlText w:val="%1."/>
      <w:lvlJc w:val="righ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8E1B3C"/>
    <w:multiLevelType w:val="hybridMultilevel"/>
    <w:tmpl w:val="F18A06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CBB3A33"/>
    <w:multiLevelType w:val="hybridMultilevel"/>
    <w:tmpl w:val="17461CA6"/>
    <w:lvl w:ilvl="0" w:tplc="3C04B97A">
      <w:start w:val="1"/>
      <w:numFmt w:val="upperRoman"/>
      <w:lvlText w:val="%1."/>
      <w:lvlJc w:val="left"/>
      <w:pPr>
        <w:ind w:left="1080" w:hanging="720"/>
      </w:pPr>
    </w:lvl>
    <w:lvl w:ilvl="1" w:tplc="79C046B8">
      <w:start w:val="1"/>
      <w:numFmt w:val="decimal"/>
      <w:lvlText w:val="%2."/>
      <w:lvlJc w:val="left"/>
      <w:pPr>
        <w:ind w:left="1785" w:hanging="705"/>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5FBB4165"/>
    <w:multiLevelType w:val="hybridMultilevel"/>
    <w:tmpl w:val="15920658"/>
    <w:lvl w:ilvl="0" w:tplc="3C04B97A">
      <w:start w:val="1"/>
      <w:numFmt w:val="upperRoman"/>
      <w:lvlText w:val="%1."/>
      <w:lvlJc w:val="left"/>
      <w:pPr>
        <w:ind w:left="108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D3611D"/>
    <w:multiLevelType w:val="hybridMultilevel"/>
    <w:tmpl w:val="BFB2AD72"/>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912E5"/>
    <w:multiLevelType w:val="hybridMultilevel"/>
    <w:tmpl w:val="101A2414"/>
    <w:lvl w:ilvl="0" w:tplc="597AFF3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CD33CA1"/>
    <w:multiLevelType w:val="hybridMultilevel"/>
    <w:tmpl w:val="E6CCC7D4"/>
    <w:lvl w:ilvl="0" w:tplc="04240013">
      <w:start w:val="1"/>
      <w:numFmt w:val="upperRoman"/>
      <w:lvlText w:val="%1."/>
      <w:lvlJc w:val="righ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25"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DA3436"/>
    <w:multiLevelType w:val="hybridMultilevel"/>
    <w:tmpl w:val="B3429C38"/>
    <w:lvl w:ilvl="0" w:tplc="E13C79C4">
      <w:start w:val="1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492677699">
    <w:abstractNumId w:val="21"/>
  </w:num>
  <w:num w:numId="2" w16cid:durableId="1094322898">
    <w:abstractNumId w:val="13"/>
  </w:num>
  <w:num w:numId="3" w16cid:durableId="853689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39573">
    <w:abstractNumId w:val="15"/>
  </w:num>
  <w:num w:numId="5" w16cid:durableId="1600791570">
    <w:abstractNumId w:val="2"/>
  </w:num>
  <w:num w:numId="6" w16cid:durableId="136529564">
    <w:abstractNumId w:val="18"/>
  </w:num>
  <w:num w:numId="7" w16cid:durableId="681861416">
    <w:abstractNumId w:val="23"/>
  </w:num>
  <w:num w:numId="8" w16cid:durableId="2021276964">
    <w:abstractNumId w:val="8"/>
  </w:num>
  <w:num w:numId="9" w16cid:durableId="434643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791665">
    <w:abstractNumId w:val="12"/>
  </w:num>
  <w:num w:numId="11" w16cid:durableId="226574410">
    <w:abstractNumId w:val="27"/>
  </w:num>
  <w:num w:numId="12" w16cid:durableId="730808506">
    <w:abstractNumId w:val="8"/>
  </w:num>
  <w:num w:numId="13" w16cid:durableId="1448818539">
    <w:abstractNumId w:val="19"/>
  </w:num>
  <w:num w:numId="14" w16cid:durableId="2026785278">
    <w:abstractNumId w:val="0"/>
  </w:num>
  <w:num w:numId="15" w16cid:durableId="1986271495">
    <w:abstractNumId w:val="5"/>
  </w:num>
  <w:num w:numId="16" w16cid:durableId="307058647">
    <w:abstractNumId w:val="7"/>
  </w:num>
  <w:num w:numId="17" w16cid:durableId="701828905">
    <w:abstractNumId w:val="1"/>
  </w:num>
  <w:num w:numId="18" w16cid:durableId="905803653">
    <w:abstractNumId w:val="10"/>
  </w:num>
  <w:num w:numId="19" w16cid:durableId="1523737923">
    <w:abstractNumId w:val="20"/>
  </w:num>
  <w:num w:numId="20" w16cid:durableId="801340828">
    <w:abstractNumId w:val="26"/>
  </w:num>
  <w:num w:numId="21" w16cid:durableId="1094086892">
    <w:abstractNumId w:val="6"/>
  </w:num>
  <w:num w:numId="22" w16cid:durableId="1360744612">
    <w:abstractNumId w:val="24"/>
  </w:num>
  <w:num w:numId="23" w16cid:durableId="1915814017">
    <w:abstractNumId w:val="25"/>
  </w:num>
  <w:num w:numId="24" w16cid:durableId="913583678">
    <w:abstractNumId w:val="11"/>
  </w:num>
  <w:num w:numId="25" w16cid:durableId="1632906977">
    <w:abstractNumId w:val="4"/>
  </w:num>
  <w:num w:numId="26" w16cid:durableId="2129346706">
    <w:abstractNumId w:val="14"/>
  </w:num>
  <w:num w:numId="27" w16cid:durableId="1854958791">
    <w:abstractNumId w:val="9"/>
  </w:num>
  <w:num w:numId="28" w16cid:durableId="1889488942">
    <w:abstractNumId w:val="22"/>
  </w:num>
  <w:num w:numId="29" w16cid:durableId="1630282358">
    <w:abstractNumId w:val="3"/>
  </w:num>
  <w:num w:numId="30" w16cid:durableId="17471493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5C"/>
    <w:rsid w:val="00012E00"/>
    <w:rsid w:val="00021587"/>
    <w:rsid w:val="00021ACC"/>
    <w:rsid w:val="000329DC"/>
    <w:rsid w:val="000331A9"/>
    <w:rsid w:val="0003761B"/>
    <w:rsid w:val="00060B42"/>
    <w:rsid w:val="00060DBA"/>
    <w:rsid w:val="0006681E"/>
    <w:rsid w:val="00076384"/>
    <w:rsid w:val="000822EF"/>
    <w:rsid w:val="000B5900"/>
    <w:rsid w:val="000C1CD1"/>
    <w:rsid w:val="000C4639"/>
    <w:rsid w:val="000C57AB"/>
    <w:rsid w:val="000C5E1E"/>
    <w:rsid w:val="000D4CC6"/>
    <w:rsid w:val="000D56CE"/>
    <w:rsid w:val="000E0A24"/>
    <w:rsid w:val="00101876"/>
    <w:rsid w:val="00106903"/>
    <w:rsid w:val="0011402F"/>
    <w:rsid w:val="0011687C"/>
    <w:rsid w:val="001320D3"/>
    <w:rsid w:val="00156E63"/>
    <w:rsid w:val="00175988"/>
    <w:rsid w:val="001A646F"/>
    <w:rsid w:val="001B10FC"/>
    <w:rsid w:val="001B3EB0"/>
    <w:rsid w:val="001C06CD"/>
    <w:rsid w:val="001C12D6"/>
    <w:rsid w:val="001E444C"/>
    <w:rsid w:val="001E651B"/>
    <w:rsid w:val="00200048"/>
    <w:rsid w:val="0020176B"/>
    <w:rsid w:val="00203D9B"/>
    <w:rsid w:val="00211742"/>
    <w:rsid w:val="00221E82"/>
    <w:rsid w:val="002264B7"/>
    <w:rsid w:val="00232948"/>
    <w:rsid w:val="002364BF"/>
    <w:rsid w:val="00237D30"/>
    <w:rsid w:val="0024789B"/>
    <w:rsid w:val="00260032"/>
    <w:rsid w:val="002623D5"/>
    <w:rsid w:val="00282BF0"/>
    <w:rsid w:val="00286333"/>
    <w:rsid w:val="00297A01"/>
    <w:rsid w:val="002A1AE9"/>
    <w:rsid w:val="002A7964"/>
    <w:rsid w:val="002B29B6"/>
    <w:rsid w:val="002B30F3"/>
    <w:rsid w:val="002C05C8"/>
    <w:rsid w:val="002C0AC0"/>
    <w:rsid w:val="002C79E1"/>
    <w:rsid w:val="002D0547"/>
    <w:rsid w:val="002D5CA6"/>
    <w:rsid w:val="002E04CA"/>
    <w:rsid w:val="003006EA"/>
    <w:rsid w:val="00310705"/>
    <w:rsid w:val="003119FE"/>
    <w:rsid w:val="003150A2"/>
    <w:rsid w:val="00316074"/>
    <w:rsid w:val="003175BF"/>
    <w:rsid w:val="003177EF"/>
    <w:rsid w:val="003255A7"/>
    <w:rsid w:val="00345FF1"/>
    <w:rsid w:val="00360E06"/>
    <w:rsid w:val="00380387"/>
    <w:rsid w:val="00383E76"/>
    <w:rsid w:val="00385FF2"/>
    <w:rsid w:val="00397D84"/>
    <w:rsid w:val="003A1352"/>
    <w:rsid w:val="003A277F"/>
    <w:rsid w:val="003A675F"/>
    <w:rsid w:val="003A67D0"/>
    <w:rsid w:val="003B2F85"/>
    <w:rsid w:val="003B6900"/>
    <w:rsid w:val="003B77C7"/>
    <w:rsid w:val="003C67D8"/>
    <w:rsid w:val="003D78D6"/>
    <w:rsid w:val="0040668E"/>
    <w:rsid w:val="00411327"/>
    <w:rsid w:val="00414892"/>
    <w:rsid w:val="00433FD5"/>
    <w:rsid w:val="004369C6"/>
    <w:rsid w:val="004408C9"/>
    <w:rsid w:val="00440F6B"/>
    <w:rsid w:val="004528CB"/>
    <w:rsid w:val="00457816"/>
    <w:rsid w:val="00466136"/>
    <w:rsid w:val="004815CA"/>
    <w:rsid w:val="0049162D"/>
    <w:rsid w:val="004D2AC5"/>
    <w:rsid w:val="004D68FC"/>
    <w:rsid w:val="004D7EA1"/>
    <w:rsid w:val="004E016E"/>
    <w:rsid w:val="004E51C7"/>
    <w:rsid w:val="004E565B"/>
    <w:rsid w:val="004F02CC"/>
    <w:rsid w:val="004F6BBC"/>
    <w:rsid w:val="00506A34"/>
    <w:rsid w:val="00510707"/>
    <w:rsid w:val="00513762"/>
    <w:rsid w:val="00526BFD"/>
    <w:rsid w:val="00533224"/>
    <w:rsid w:val="005360B2"/>
    <w:rsid w:val="005446EC"/>
    <w:rsid w:val="005914C2"/>
    <w:rsid w:val="005D042D"/>
    <w:rsid w:val="005E5F7B"/>
    <w:rsid w:val="005F6190"/>
    <w:rsid w:val="006164B2"/>
    <w:rsid w:val="006259E8"/>
    <w:rsid w:val="0062751B"/>
    <w:rsid w:val="00631CE4"/>
    <w:rsid w:val="00635394"/>
    <w:rsid w:val="00635EAB"/>
    <w:rsid w:val="00640525"/>
    <w:rsid w:val="00642773"/>
    <w:rsid w:val="00645F02"/>
    <w:rsid w:val="00653132"/>
    <w:rsid w:val="0065395A"/>
    <w:rsid w:val="00683EB2"/>
    <w:rsid w:val="006A0D4B"/>
    <w:rsid w:val="006C1CA9"/>
    <w:rsid w:val="006C2809"/>
    <w:rsid w:val="006D1779"/>
    <w:rsid w:val="006D3B0D"/>
    <w:rsid w:val="006D3CD9"/>
    <w:rsid w:val="006E3DB5"/>
    <w:rsid w:val="006E7CDA"/>
    <w:rsid w:val="006F36AB"/>
    <w:rsid w:val="006F3EEB"/>
    <w:rsid w:val="006F6DEE"/>
    <w:rsid w:val="00710E35"/>
    <w:rsid w:val="00742AB5"/>
    <w:rsid w:val="00743FB7"/>
    <w:rsid w:val="00752970"/>
    <w:rsid w:val="007529F9"/>
    <w:rsid w:val="0075564F"/>
    <w:rsid w:val="0076022D"/>
    <w:rsid w:val="007654BB"/>
    <w:rsid w:val="007735A6"/>
    <w:rsid w:val="00784D3D"/>
    <w:rsid w:val="007A2B56"/>
    <w:rsid w:val="007A6087"/>
    <w:rsid w:val="007D1354"/>
    <w:rsid w:val="007D23DD"/>
    <w:rsid w:val="007E01F7"/>
    <w:rsid w:val="007E7139"/>
    <w:rsid w:val="007F2333"/>
    <w:rsid w:val="00815E66"/>
    <w:rsid w:val="00816208"/>
    <w:rsid w:val="00817609"/>
    <w:rsid w:val="00830D6B"/>
    <w:rsid w:val="008329C4"/>
    <w:rsid w:val="0085217B"/>
    <w:rsid w:val="0085342E"/>
    <w:rsid w:val="008616B1"/>
    <w:rsid w:val="00861C0E"/>
    <w:rsid w:val="00863E2C"/>
    <w:rsid w:val="008649E4"/>
    <w:rsid w:val="00881B47"/>
    <w:rsid w:val="008872C8"/>
    <w:rsid w:val="00895681"/>
    <w:rsid w:val="008B1C06"/>
    <w:rsid w:val="008B1E4D"/>
    <w:rsid w:val="008B271A"/>
    <w:rsid w:val="008C2741"/>
    <w:rsid w:val="008C32C0"/>
    <w:rsid w:val="008E1511"/>
    <w:rsid w:val="008F3C4F"/>
    <w:rsid w:val="008F5B75"/>
    <w:rsid w:val="0090508E"/>
    <w:rsid w:val="0091148E"/>
    <w:rsid w:val="00913AB7"/>
    <w:rsid w:val="00915E25"/>
    <w:rsid w:val="009163B9"/>
    <w:rsid w:val="00917343"/>
    <w:rsid w:val="00931FA3"/>
    <w:rsid w:val="00936D1A"/>
    <w:rsid w:val="00945CBD"/>
    <w:rsid w:val="00946EA9"/>
    <w:rsid w:val="00956E38"/>
    <w:rsid w:val="00970327"/>
    <w:rsid w:val="00971299"/>
    <w:rsid w:val="00976A29"/>
    <w:rsid w:val="0099711B"/>
    <w:rsid w:val="009A7C34"/>
    <w:rsid w:val="009C51D5"/>
    <w:rsid w:val="009D2A50"/>
    <w:rsid w:val="009E28F8"/>
    <w:rsid w:val="00A1390B"/>
    <w:rsid w:val="00A40F77"/>
    <w:rsid w:val="00A45B30"/>
    <w:rsid w:val="00A51240"/>
    <w:rsid w:val="00A546F8"/>
    <w:rsid w:val="00A60C4F"/>
    <w:rsid w:val="00A738D2"/>
    <w:rsid w:val="00AA1349"/>
    <w:rsid w:val="00AA1DC9"/>
    <w:rsid w:val="00AA2612"/>
    <w:rsid w:val="00AA6DBA"/>
    <w:rsid w:val="00AC4D33"/>
    <w:rsid w:val="00AC7C79"/>
    <w:rsid w:val="00AD36CF"/>
    <w:rsid w:val="00AE60EF"/>
    <w:rsid w:val="00AF62F7"/>
    <w:rsid w:val="00AF7E09"/>
    <w:rsid w:val="00B056BE"/>
    <w:rsid w:val="00B10600"/>
    <w:rsid w:val="00B112BA"/>
    <w:rsid w:val="00B1504D"/>
    <w:rsid w:val="00B21B7A"/>
    <w:rsid w:val="00B3610D"/>
    <w:rsid w:val="00B92EF2"/>
    <w:rsid w:val="00B93D2E"/>
    <w:rsid w:val="00B97DA3"/>
    <w:rsid w:val="00BA2E30"/>
    <w:rsid w:val="00BA31ED"/>
    <w:rsid w:val="00BB3DAA"/>
    <w:rsid w:val="00BC33E9"/>
    <w:rsid w:val="00BD4ADD"/>
    <w:rsid w:val="00BE5DA3"/>
    <w:rsid w:val="00BE5E2F"/>
    <w:rsid w:val="00BF3551"/>
    <w:rsid w:val="00C111B0"/>
    <w:rsid w:val="00C25896"/>
    <w:rsid w:val="00C26ABF"/>
    <w:rsid w:val="00C4388B"/>
    <w:rsid w:val="00C57BB6"/>
    <w:rsid w:val="00C621F4"/>
    <w:rsid w:val="00C66E45"/>
    <w:rsid w:val="00C72E58"/>
    <w:rsid w:val="00C93FAC"/>
    <w:rsid w:val="00CA0878"/>
    <w:rsid w:val="00CB11EC"/>
    <w:rsid w:val="00CB1351"/>
    <w:rsid w:val="00CB2B6C"/>
    <w:rsid w:val="00CB3EFE"/>
    <w:rsid w:val="00CD5D5B"/>
    <w:rsid w:val="00CF3156"/>
    <w:rsid w:val="00D118CF"/>
    <w:rsid w:val="00D14DFE"/>
    <w:rsid w:val="00D30CE2"/>
    <w:rsid w:val="00D34E41"/>
    <w:rsid w:val="00D77720"/>
    <w:rsid w:val="00D87A5F"/>
    <w:rsid w:val="00D9626A"/>
    <w:rsid w:val="00DA210B"/>
    <w:rsid w:val="00DB3509"/>
    <w:rsid w:val="00DD1F71"/>
    <w:rsid w:val="00E00CC3"/>
    <w:rsid w:val="00E0788F"/>
    <w:rsid w:val="00E2411C"/>
    <w:rsid w:val="00E35AE4"/>
    <w:rsid w:val="00E538AA"/>
    <w:rsid w:val="00E655F4"/>
    <w:rsid w:val="00E65BF2"/>
    <w:rsid w:val="00E66F47"/>
    <w:rsid w:val="00E700B1"/>
    <w:rsid w:val="00E948A8"/>
    <w:rsid w:val="00EA2CCA"/>
    <w:rsid w:val="00EB37CA"/>
    <w:rsid w:val="00EB59CF"/>
    <w:rsid w:val="00EB6A7C"/>
    <w:rsid w:val="00EC495C"/>
    <w:rsid w:val="00ED3803"/>
    <w:rsid w:val="00ED3D1B"/>
    <w:rsid w:val="00EF57D1"/>
    <w:rsid w:val="00F069F2"/>
    <w:rsid w:val="00F07C36"/>
    <w:rsid w:val="00F2122C"/>
    <w:rsid w:val="00F42CB9"/>
    <w:rsid w:val="00F43F05"/>
    <w:rsid w:val="00F53832"/>
    <w:rsid w:val="00F53CC5"/>
    <w:rsid w:val="00F65A06"/>
    <w:rsid w:val="00F725D1"/>
    <w:rsid w:val="00FA230E"/>
    <w:rsid w:val="00FA3710"/>
    <w:rsid w:val="00FB4B1C"/>
    <w:rsid w:val="00FD3357"/>
    <w:rsid w:val="00FD66EC"/>
    <w:rsid w:val="00FE56F1"/>
    <w:rsid w:val="00FE6198"/>
    <w:rsid w:val="00FE71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312D"/>
  <w15:docId w15:val="{3CA356A5-E58C-4CC5-A16B-0313443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495C"/>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link w:val="OdstavekZnak"/>
    <w:qFormat/>
    <w:rsid w:val="00EC495C"/>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EC495C"/>
    <w:rPr>
      <w:rFonts w:ascii="Arial" w:eastAsia="Times New Roman" w:hAnsi="Arial" w:cs="Times New Roman"/>
    </w:rPr>
  </w:style>
  <w:style w:type="paragraph" w:customStyle="1" w:styleId="Default">
    <w:name w:val="Default"/>
    <w:rsid w:val="00EC495C"/>
    <w:pPr>
      <w:autoSpaceDE w:val="0"/>
      <w:autoSpaceDN w:val="0"/>
      <w:adjustRightInd w:val="0"/>
      <w:spacing w:after="0" w:line="240" w:lineRule="auto"/>
    </w:pPr>
    <w:rPr>
      <w:rFonts w:ascii="Arial" w:eastAsia="Calibri" w:hAnsi="Arial" w:cs="Arial"/>
      <w:color w:val="000000"/>
      <w:sz w:val="24"/>
      <w:szCs w:val="24"/>
    </w:rPr>
  </w:style>
  <w:style w:type="paragraph" w:customStyle="1" w:styleId="len">
    <w:name w:val="Člen"/>
    <w:basedOn w:val="Navaden"/>
    <w:link w:val="lenZnak"/>
    <w:qFormat/>
    <w:rsid w:val="00EC495C"/>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EC495C"/>
    <w:rPr>
      <w:rFonts w:ascii="Arial" w:eastAsia="Times New Roman" w:hAnsi="Arial" w:cs="Times New Roman"/>
      <w:b/>
    </w:rPr>
  </w:style>
  <w:style w:type="paragraph" w:customStyle="1" w:styleId="lennaslov">
    <w:name w:val="Člen_naslov"/>
    <w:basedOn w:val="len"/>
    <w:qFormat/>
    <w:rsid w:val="00EC495C"/>
    <w:pPr>
      <w:spacing w:before="0"/>
    </w:pPr>
  </w:style>
  <w:style w:type="paragraph" w:customStyle="1" w:styleId="tevilnatoka111">
    <w:name w:val="Številčna točka 1.1.1"/>
    <w:basedOn w:val="Navaden"/>
    <w:qFormat/>
    <w:rsid w:val="00EC495C"/>
    <w:pPr>
      <w:widowControl w:val="0"/>
      <w:numPr>
        <w:ilvl w:val="2"/>
        <w:numId w:val="2"/>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EC495C"/>
    <w:pPr>
      <w:numPr>
        <w:numId w:val="2"/>
      </w:numPr>
      <w:spacing w:line="240" w:lineRule="auto"/>
      <w:jc w:val="both"/>
    </w:pPr>
    <w:rPr>
      <w:sz w:val="22"/>
      <w:szCs w:val="22"/>
    </w:rPr>
  </w:style>
  <w:style w:type="character" w:customStyle="1" w:styleId="tevilnatokaZnak">
    <w:name w:val="Številčna točka Znak"/>
    <w:link w:val="tevilnatoka"/>
    <w:rsid w:val="00EC495C"/>
    <w:rPr>
      <w:rFonts w:ascii="Arial" w:eastAsia="Times New Roman" w:hAnsi="Arial" w:cs="Times New Roman"/>
    </w:rPr>
  </w:style>
  <w:style w:type="paragraph" w:customStyle="1" w:styleId="tevilnatoka11Nova">
    <w:name w:val="Številčna točka 1.1 Nova"/>
    <w:basedOn w:val="tevilnatoka"/>
    <w:qFormat/>
    <w:rsid w:val="00EC495C"/>
    <w:pPr>
      <w:numPr>
        <w:ilvl w:val="1"/>
      </w:numPr>
      <w:tabs>
        <w:tab w:val="clear" w:pos="425"/>
        <w:tab w:val="num" w:pos="360"/>
      </w:tabs>
      <w:ind w:left="1080" w:hanging="360"/>
    </w:pPr>
  </w:style>
  <w:style w:type="paragraph" w:customStyle="1" w:styleId="Alineazaodstavkom">
    <w:name w:val="Alinea za odstavkom"/>
    <w:basedOn w:val="Navaden"/>
    <w:link w:val="AlineazaodstavkomZnak"/>
    <w:qFormat/>
    <w:rsid w:val="00EC495C"/>
    <w:pPr>
      <w:numPr>
        <w:numId w:val="1"/>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EC495C"/>
    <w:rPr>
      <w:rFonts w:ascii="Arial" w:eastAsia="Times New Roman" w:hAnsi="Arial" w:cs="Arial"/>
      <w:lang w:eastAsia="sl-SI"/>
    </w:rPr>
  </w:style>
  <w:style w:type="paragraph" w:customStyle="1" w:styleId="CM4">
    <w:name w:val="CM4"/>
    <w:basedOn w:val="Default"/>
    <w:next w:val="Default"/>
    <w:uiPriority w:val="99"/>
    <w:rsid w:val="00EC495C"/>
    <w:rPr>
      <w:rFonts w:ascii="EU Albertina" w:eastAsiaTheme="minorHAnsi" w:hAnsi="EU Albertina" w:cstheme="minorBidi"/>
      <w:color w:val="auto"/>
    </w:rPr>
  </w:style>
  <w:style w:type="paragraph" w:customStyle="1" w:styleId="Poglavje">
    <w:name w:val="Poglavje"/>
    <w:basedOn w:val="Navaden"/>
    <w:qFormat/>
    <w:rsid w:val="00EC495C"/>
    <w:pPr>
      <w:suppressAutoHyphens/>
      <w:spacing w:before="480" w:line="240" w:lineRule="auto"/>
      <w:ind w:firstLine="1021"/>
      <w:jc w:val="center"/>
    </w:pPr>
    <w:rPr>
      <w:rFonts w:cs="Arial"/>
      <w:sz w:val="22"/>
      <w:szCs w:val="22"/>
      <w:lang w:eastAsia="sl-SI"/>
    </w:rPr>
  </w:style>
  <w:style w:type="paragraph" w:customStyle="1" w:styleId="odstavek0">
    <w:name w:val="odstavek"/>
    <w:basedOn w:val="Navaden"/>
    <w:rsid w:val="00EC495C"/>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link w:val="OdstavekseznamaZnak"/>
    <w:uiPriority w:val="34"/>
    <w:qFormat/>
    <w:rsid w:val="00F725D1"/>
    <w:pPr>
      <w:ind w:left="720"/>
      <w:contextualSpacing/>
    </w:p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basedOn w:val="Privzetapisavaodstavka"/>
    <w:link w:val="Sprotnaopomba-besedilo"/>
    <w:uiPriority w:val="99"/>
    <w:semiHidden/>
    <w:locked/>
    <w:rsid w:val="008C2741"/>
    <w:rPr>
      <w:lang w:eastAsia="zh-CN"/>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semiHidden/>
    <w:unhideWhenUsed/>
    <w:rsid w:val="008C2741"/>
    <w:pPr>
      <w:spacing w:line="240" w:lineRule="auto"/>
      <w:jc w:val="both"/>
    </w:pPr>
    <w:rPr>
      <w:rFonts w:asciiTheme="minorHAnsi" w:eastAsiaTheme="minorHAnsi" w:hAnsiTheme="minorHAnsi" w:cstheme="minorBidi"/>
      <w:sz w:val="22"/>
      <w:szCs w:val="22"/>
      <w:lang w:eastAsia="zh-CN"/>
    </w:rPr>
  </w:style>
  <w:style w:type="character" w:customStyle="1" w:styleId="FootnoteTextChar1">
    <w:name w:val="Footnote Text Char1"/>
    <w:basedOn w:val="Privzetapisavaodstavka"/>
    <w:uiPriority w:val="99"/>
    <w:semiHidden/>
    <w:rsid w:val="008C2741"/>
    <w:rPr>
      <w:rFonts w:ascii="Arial" w:eastAsia="Times New Roman" w:hAnsi="Arial" w:cs="Times New Roman"/>
      <w:sz w:val="20"/>
      <w:szCs w:val="20"/>
    </w:rPr>
  </w:style>
  <w:style w:type="paragraph" w:styleId="Pripombabesedilo">
    <w:name w:val="annotation text"/>
    <w:basedOn w:val="Navaden"/>
    <w:link w:val="PripombabesediloZnak"/>
    <w:uiPriority w:val="99"/>
    <w:unhideWhenUsed/>
    <w:rsid w:val="008C2741"/>
    <w:rPr>
      <w:szCs w:val="20"/>
      <w:lang w:val="en-US"/>
    </w:rPr>
  </w:style>
  <w:style w:type="character" w:customStyle="1" w:styleId="PripombabesediloZnak">
    <w:name w:val="Pripomba – besedilo Znak"/>
    <w:basedOn w:val="Privzetapisavaodstavka"/>
    <w:link w:val="Pripombabesedilo"/>
    <w:uiPriority w:val="99"/>
    <w:rsid w:val="008C2741"/>
    <w:rPr>
      <w:rFonts w:ascii="Arial" w:eastAsia="Times New Roman" w:hAnsi="Arial" w:cs="Times New Roman"/>
      <w:sz w:val="20"/>
      <w:szCs w:val="20"/>
      <w:lang w:val="en-US"/>
    </w:rPr>
  </w:style>
  <w:style w:type="character" w:customStyle="1" w:styleId="BrezrazmikovZnak">
    <w:name w:val="Brez razmikov Znak"/>
    <w:link w:val="Brezrazmikov"/>
    <w:uiPriority w:val="1"/>
    <w:locked/>
    <w:rsid w:val="008C2741"/>
    <w:rPr>
      <w:rFonts w:ascii="Arial" w:hAnsi="Arial" w:cs="Arial"/>
      <w:szCs w:val="24"/>
      <w:lang w:val="en-US"/>
    </w:rPr>
  </w:style>
  <w:style w:type="paragraph" w:styleId="Brezrazmikov">
    <w:name w:val="No Spacing"/>
    <w:link w:val="BrezrazmikovZnak"/>
    <w:uiPriority w:val="1"/>
    <w:qFormat/>
    <w:rsid w:val="008C2741"/>
    <w:pPr>
      <w:spacing w:after="0" w:line="240" w:lineRule="auto"/>
    </w:pPr>
    <w:rPr>
      <w:rFonts w:ascii="Arial" w:hAnsi="Arial" w:cs="Arial"/>
      <w:szCs w:val="24"/>
      <w:lang w:val="en-US"/>
    </w:rPr>
  </w:style>
  <w:style w:type="character" w:customStyle="1" w:styleId="OdstavekseznamaZnak">
    <w:name w:val="Odstavek seznama Znak"/>
    <w:link w:val="Odstavekseznama"/>
    <w:uiPriority w:val="34"/>
    <w:locked/>
    <w:rsid w:val="008C2741"/>
    <w:rPr>
      <w:rFonts w:ascii="Arial" w:eastAsia="Times New Roman" w:hAnsi="Arial" w:cs="Times New Roman"/>
      <w:sz w:val="20"/>
      <w:szCs w:val="24"/>
    </w:rPr>
  </w:style>
  <w:style w:type="paragraph" w:customStyle="1" w:styleId="CM3">
    <w:name w:val="CM3"/>
    <w:basedOn w:val="Default"/>
    <w:next w:val="Default"/>
    <w:uiPriority w:val="99"/>
    <w:rsid w:val="008C2741"/>
    <w:rPr>
      <w:rFonts w:ascii="EU Albertina" w:eastAsiaTheme="minorHAnsi" w:hAnsi="EU Albertina" w:cstheme="minorBidi"/>
      <w:color w:val="auto"/>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semiHidden/>
    <w:unhideWhenUsed/>
    <w:qFormat/>
    <w:rsid w:val="008C2741"/>
    <w:rPr>
      <w:vertAlign w:val="superscript"/>
    </w:rPr>
  </w:style>
  <w:style w:type="character" w:styleId="Pripombasklic">
    <w:name w:val="annotation reference"/>
    <w:uiPriority w:val="99"/>
    <w:unhideWhenUsed/>
    <w:rsid w:val="008C2741"/>
    <w:rPr>
      <w:sz w:val="16"/>
      <w:szCs w:val="16"/>
    </w:rPr>
  </w:style>
  <w:style w:type="character" w:styleId="Hiperpovezava">
    <w:name w:val="Hyperlink"/>
    <w:basedOn w:val="Privzetapisavaodstavka"/>
    <w:uiPriority w:val="99"/>
    <w:unhideWhenUsed/>
    <w:rsid w:val="008C2741"/>
    <w:rPr>
      <w:color w:val="0000FF"/>
      <w:u w:val="single"/>
    </w:rPr>
  </w:style>
  <w:style w:type="paragraph" w:styleId="Zadevapripombe">
    <w:name w:val="annotation subject"/>
    <w:basedOn w:val="Pripombabesedilo"/>
    <w:next w:val="Pripombabesedilo"/>
    <w:link w:val="ZadevapripombeZnak"/>
    <w:uiPriority w:val="99"/>
    <w:semiHidden/>
    <w:unhideWhenUsed/>
    <w:rsid w:val="000C5E1E"/>
    <w:pPr>
      <w:spacing w:line="240" w:lineRule="auto"/>
    </w:pPr>
    <w:rPr>
      <w:b/>
      <w:bCs/>
      <w:lang w:val="sl-SI"/>
    </w:rPr>
  </w:style>
  <w:style w:type="character" w:customStyle="1" w:styleId="ZadevapripombeZnak">
    <w:name w:val="Zadeva pripombe Znak"/>
    <w:basedOn w:val="PripombabesediloZnak"/>
    <w:link w:val="Zadevapripombe"/>
    <w:uiPriority w:val="99"/>
    <w:semiHidden/>
    <w:rsid w:val="000C5E1E"/>
    <w:rPr>
      <w:rFonts w:ascii="Arial" w:eastAsia="Times New Roman" w:hAnsi="Arial" w:cs="Times New Roman"/>
      <w:b/>
      <w:bCs/>
      <w:sz w:val="20"/>
      <w:szCs w:val="20"/>
      <w:lang w:val="en-US"/>
    </w:rPr>
  </w:style>
  <w:style w:type="character" w:customStyle="1" w:styleId="Pripombasklic1">
    <w:name w:val="Pripomba – sklic1"/>
    <w:basedOn w:val="Privzetapisavaodstavka"/>
    <w:rsid w:val="00FA3710"/>
    <w:rPr>
      <w:sz w:val="16"/>
      <w:szCs w:val="16"/>
    </w:rPr>
  </w:style>
  <w:style w:type="paragraph" w:customStyle="1" w:styleId="Pripombabesedilo1">
    <w:name w:val="Pripomba – besedilo1"/>
    <w:basedOn w:val="Navaden"/>
    <w:rsid w:val="00FA3710"/>
    <w:pPr>
      <w:suppressAutoHyphens/>
      <w:autoSpaceDN w:val="0"/>
      <w:spacing w:after="160" w:line="240" w:lineRule="auto"/>
      <w:textAlignment w:val="baseline"/>
    </w:pPr>
    <w:rPr>
      <w:rFonts w:ascii="Calibri" w:eastAsia="Calibri" w:hAnsi="Calibri"/>
      <w:szCs w:val="20"/>
    </w:rPr>
  </w:style>
  <w:style w:type="character" w:customStyle="1" w:styleId="NaslovpredpisaZnak">
    <w:name w:val="Naslov_predpisa Znak"/>
    <w:link w:val="Naslovpredpisa"/>
    <w:locked/>
    <w:rsid w:val="00A40F77"/>
    <w:rPr>
      <w:rFonts w:ascii="Arial" w:hAnsi="Arial" w:cs="Arial"/>
      <w:b/>
    </w:rPr>
  </w:style>
  <w:style w:type="paragraph" w:customStyle="1" w:styleId="Naslovpredpisa">
    <w:name w:val="Naslov_predpisa"/>
    <w:basedOn w:val="Navaden"/>
    <w:link w:val="NaslovpredpisaZnak"/>
    <w:qFormat/>
    <w:rsid w:val="00A40F77"/>
    <w:pPr>
      <w:suppressAutoHyphens/>
      <w:overflowPunct w:val="0"/>
      <w:autoSpaceDE w:val="0"/>
      <w:autoSpaceDN w:val="0"/>
      <w:adjustRightInd w:val="0"/>
      <w:spacing w:before="120" w:after="160" w:line="200" w:lineRule="exact"/>
      <w:jc w:val="center"/>
    </w:pPr>
    <w:rPr>
      <w:rFonts w:eastAsiaTheme="minorHAnsi" w:cs="Arial"/>
      <w:b/>
      <w:sz w:val="22"/>
      <w:szCs w:val="22"/>
    </w:rPr>
  </w:style>
  <w:style w:type="character" w:customStyle="1" w:styleId="VrstapredpisaZnak">
    <w:name w:val="Vrsta predpisa Znak"/>
    <w:link w:val="Vrstapredpisa"/>
    <w:locked/>
    <w:rsid w:val="00A40F77"/>
    <w:rPr>
      <w:rFonts w:ascii="Arial" w:hAnsi="Arial" w:cs="Arial"/>
      <w:b/>
      <w:bCs/>
      <w:color w:val="000000"/>
      <w:spacing w:val="40"/>
    </w:rPr>
  </w:style>
  <w:style w:type="paragraph" w:customStyle="1" w:styleId="Vrstapredpisa">
    <w:name w:val="Vrsta predpisa"/>
    <w:basedOn w:val="Navaden"/>
    <w:link w:val="VrstapredpisaZnak"/>
    <w:qFormat/>
    <w:rsid w:val="00A40F77"/>
    <w:pPr>
      <w:suppressAutoHyphens/>
      <w:overflowPunct w:val="0"/>
      <w:autoSpaceDE w:val="0"/>
      <w:autoSpaceDN w:val="0"/>
      <w:adjustRightInd w:val="0"/>
      <w:spacing w:before="480" w:line="240" w:lineRule="auto"/>
      <w:jc w:val="center"/>
    </w:pPr>
    <w:rPr>
      <w:rFonts w:eastAsiaTheme="minorHAnsi" w:cs="Arial"/>
      <w:b/>
      <w:bCs/>
      <w:color w:val="000000"/>
      <w:spacing w:val="40"/>
      <w:sz w:val="22"/>
      <w:szCs w:val="22"/>
    </w:rPr>
  </w:style>
  <w:style w:type="paragraph" w:customStyle="1" w:styleId="CM1">
    <w:name w:val="CM1"/>
    <w:basedOn w:val="Default"/>
    <w:next w:val="Default"/>
    <w:uiPriority w:val="99"/>
    <w:rsid w:val="00A40F77"/>
    <w:rPr>
      <w:rFonts w:ascii="EU Albertina" w:eastAsiaTheme="minorHAnsi" w:hAnsi="EU Albertina" w:cstheme="minorBidi"/>
      <w:color w:val="auto"/>
    </w:rPr>
  </w:style>
  <w:style w:type="paragraph" w:customStyle="1" w:styleId="Oddelek">
    <w:name w:val="Oddelek"/>
    <w:basedOn w:val="Navaden"/>
    <w:link w:val="OddelekZnak1"/>
    <w:uiPriority w:val="99"/>
    <w:qFormat/>
    <w:rsid w:val="00817609"/>
    <w:pPr>
      <w:numPr>
        <w:numId w:val="18"/>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uiPriority w:val="99"/>
    <w:locked/>
    <w:rsid w:val="00817609"/>
    <w:rPr>
      <w:rFonts w:ascii="Arial" w:eastAsia="Times New Roman" w:hAnsi="Arial" w:cs="Times New Roman"/>
      <w:b/>
      <w:szCs w:val="20"/>
    </w:rPr>
  </w:style>
  <w:style w:type="paragraph" w:customStyle="1" w:styleId="Neotevilenodstavek">
    <w:name w:val="Neoštevilčen odstavek"/>
    <w:basedOn w:val="Navaden"/>
    <w:link w:val="NeotevilenodstavekZnak"/>
    <w:qFormat/>
    <w:rsid w:val="00817609"/>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locked/>
    <w:rsid w:val="00817609"/>
    <w:rPr>
      <w:rFonts w:ascii="Arial" w:eastAsia="Times New Roman" w:hAnsi="Arial" w:cs="Times New Roman"/>
      <w:szCs w:val="20"/>
    </w:rPr>
  </w:style>
  <w:style w:type="character" w:styleId="SledenaHiperpovezava">
    <w:name w:val="FollowedHyperlink"/>
    <w:basedOn w:val="Privzetapisavaodstavka"/>
    <w:uiPriority w:val="99"/>
    <w:semiHidden/>
    <w:unhideWhenUsed/>
    <w:rsid w:val="00C72E58"/>
    <w:rPr>
      <w:color w:val="954F72" w:themeColor="followedHyperlink"/>
      <w:u w:val="single"/>
    </w:rPr>
  </w:style>
  <w:style w:type="character" w:customStyle="1" w:styleId="Nerazreenaomemba1">
    <w:name w:val="Nerazrešena omemba1"/>
    <w:basedOn w:val="Privzetapisavaodstavka"/>
    <w:uiPriority w:val="99"/>
    <w:semiHidden/>
    <w:unhideWhenUsed/>
    <w:rsid w:val="00C72E58"/>
    <w:rPr>
      <w:color w:val="605E5C"/>
      <w:shd w:val="clear" w:color="auto" w:fill="E1DFDD"/>
    </w:rPr>
  </w:style>
  <w:style w:type="paragraph" w:styleId="Revizija">
    <w:name w:val="Revision"/>
    <w:hidden/>
    <w:uiPriority w:val="99"/>
    <w:semiHidden/>
    <w:rsid w:val="006C2809"/>
    <w:pPr>
      <w:spacing w:after="0" w:line="240" w:lineRule="auto"/>
    </w:pPr>
    <w:rPr>
      <w:rFonts w:ascii="Arial" w:eastAsia="Times New Roman" w:hAnsi="Arial" w:cs="Times New Roman"/>
      <w:sz w:val="20"/>
      <w:szCs w:val="24"/>
    </w:rPr>
  </w:style>
  <w:style w:type="paragraph" w:styleId="Glava">
    <w:name w:val="header"/>
    <w:basedOn w:val="Navaden"/>
    <w:link w:val="GlavaZnak"/>
    <w:uiPriority w:val="99"/>
    <w:unhideWhenUsed/>
    <w:rsid w:val="00F42CB9"/>
    <w:pPr>
      <w:tabs>
        <w:tab w:val="center" w:pos="4536"/>
        <w:tab w:val="right" w:pos="9072"/>
      </w:tabs>
      <w:spacing w:line="240" w:lineRule="auto"/>
    </w:pPr>
  </w:style>
  <w:style w:type="character" w:customStyle="1" w:styleId="GlavaZnak">
    <w:name w:val="Glava Znak"/>
    <w:basedOn w:val="Privzetapisavaodstavka"/>
    <w:link w:val="Glava"/>
    <w:uiPriority w:val="99"/>
    <w:rsid w:val="00F42CB9"/>
    <w:rPr>
      <w:rFonts w:ascii="Arial" w:eastAsia="Times New Roman" w:hAnsi="Arial" w:cs="Times New Roman"/>
      <w:sz w:val="20"/>
      <w:szCs w:val="24"/>
    </w:rPr>
  </w:style>
  <w:style w:type="paragraph" w:styleId="Noga">
    <w:name w:val="footer"/>
    <w:basedOn w:val="Navaden"/>
    <w:link w:val="NogaZnak"/>
    <w:uiPriority w:val="99"/>
    <w:unhideWhenUsed/>
    <w:rsid w:val="00F42CB9"/>
    <w:pPr>
      <w:tabs>
        <w:tab w:val="center" w:pos="4536"/>
        <w:tab w:val="right" w:pos="9072"/>
      </w:tabs>
      <w:spacing w:line="240" w:lineRule="auto"/>
    </w:pPr>
  </w:style>
  <w:style w:type="character" w:customStyle="1" w:styleId="NogaZnak">
    <w:name w:val="Noga Znak"/>
    <w:basedOn w:val="Privzetapisavaodstavka"/>
    <w:link w:val="Noga"/>
    <w:uiPriority w:val="99"/>
    <w:rsid w:val="00F42CB9"/>
    <w:rPr>
      <w:rFonts w:ascii="Arial" w:eastAsia="Times New Roman" w:hAnsi="Arial" w:cs="Times New Roman"/>
      <w:sz w:val="20"/>
      <w:szCs w:val="24"/>
    </w:rPr>
  </w:style>
  <w:style w:type="paragraph" w:styleId="Besedilooblaka">
    <w:name w:val="Balloon Text"/>
    <w:basedOn w:val="Navaden"/>
    <w:link w:val="BesedilooblakaZnak"/>
    <w:uiPriority w:val="99"/>
    <w:unhideWhenUsed/>
    <w:rsid w:val="004369C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4369C6"/>
    <w:rPr>
      <w:rFonts w:ascii="Tahoma" w:eastAsia="Times New Roman" w:hAnsi="Tahoma" w:cs="Tahoma"/>
      <w:sz w:val="16"/>
      <w:szCs w:val="16"/>
    </w:rPr>
  </w:style>
  <w:style w:type="paragraph" w:customStyle="1" w:styleId="odstavek1">
    <w:name w:val="odstavek1"/>
    <w:basedOn w:val="Navaden"/>
    <w:rsid w:val="00C26ABF"/>
    <w:pPr>
      <w:spacing w:before="240" w:line="240" w:lineRule="auto"/>
      <w:ind w:firstLine="1021"/>
      <w:jc w:val="both"/>
    </w:pPr>
    <w:rPr>
      <w:rFonts w:cs="Arial"/>
      <w:sz w:val="22"/>
      <w:szCs w:val="22"/>
      <w:lang w:eastAsia="sl-SI"/>
    </w:rPr>
  </w:style>
  <w:style w:type="character" w:customStyle="1" w:styleId="Nerazreenaomemba2">
    <w:name w:val="Nerazrešena omemba2"/>
    <w:basedOn w:val="Privzetapisavaodstavka"/>
    <w:uiPriority w:val="99"/>
    <w:semiHidden/>
    <w:unhideWhenUsed/>
    <w:rsid w:val="00AA2612"/>
    <w:rPr>
      <w:color w:val="605E5C"/>
      <w:shd w:val="clear" w:color="auto" w:fill="E1DFDD"/>
    </w:rPr>
  </w:style>
  <w:style w:type="paragraph" w:customStyle="1" w:styleId="tevilnatoka0">
    <w:name w:val="tevilnatoka"/>
    <w:basedOn w:val="Navaden"/>
    <w:rsid w:val="003119FE"/>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31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593">
      <w:bodyDiv w:val="1"/>
      <w:marLeft w:val="0"/>
      <w:marRight w:val="0"/>
      <w:marTop w:val="0"/>
      <w:marBottom w:val="0"/>
      <w:divBdr>
        <w:top w:val="none" w:sz="0" w:space="0" w:color="auto"/>
        <w:left w:val="none" w:sz="0" w:space="0" w:color="auto"/>
        <w:bottom w:val="none" w:sz="0" w:space="0" w:color="auto"/>
        <w:right w:val="none" w:sz="0" w:space="0" w:color="auto"/>
      </w:divBdr>
    </w:div>
    <w:div w:id="832069207">
      <w:bodyDiv w:val="1"/>
      <w:marLeft w:val="0"/>
      <w:marRight w:val="0"/>
      <w:marTop w:val="0"/>
      <w:marBottom w:val="0"/>
      <w:divBdr>
        <w:top w:val="none" w:sz="0" w:space="0" w:color="auto"/>
        <w:left w:val="none" w:sz="0" w:space="0" w:color="auto"/>
        <w:bottom w:val="none" w:sz="0" w:space="0" w:color="auto"/>
        <w:right w:val="none" w:sz="0" w:space="0" w:color="auto"/>
      </w:divBdr>
    </w:div>
    <w:div w:id="1730689670">
      <w:bodyDiv w:val="1"/>
      <w:marLeft w:val="0"/>
      <w:marRight w:val="0"/>
      <w:marTop w:val="0"/>
      <w:marBottom w:val="0"/>
      <w:divBdr>
        <w:top w:val="none" w:sz="0" w:space="0" w:color="auto"/>
        <w:left w:val="none" w:sz="0" w:space="0" w:color="auto"/>
        <w:bottom w:val="none" w:sz="0" w:space="0" w:color="auto"/>
        <w:right w:val="none" w:sz="0" w:space="0" w:color="auto"/>
      </w:divBdr>
    </w:div>
    <w:div w:id="20786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359E-33B7-4AA1-B5D3-3AD14C27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5101</Words>
  <Characters>29077</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Gul</dc:creator>
  <cp:keywords/>
  <dc:description/>
  <cp:lastModifiedBy>Marina Kalfić</cp:lastModifiedBy>
  <cp:revision>2</cp:revision>
  <cp:lastPrinted>2023-03-23T13:47:00Z</cp:lastPrinted>
  <dcterms:created xsi:type="dcterms:W3CDTF">2023-12-21T14:00:00Z</dcterms:created>
  <dcterms:modified xsi:type="dcterms:W3CDTF">2023-12-21T14:00:00Z</dcterms:modified>
</cp:coreProperties>
</file>