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506"/>
        <w:gridCol w:w="866"/>
        <w:gridCol w:w="1378"/>
        <w:gridCol w:w="468"/>
        <w:gridCol w:w="1016"/>
        <w:gridCol w:w="495"/>
        <w:gridCol w:w="188"/>
        <w:gridCol w:w="379"/>
        <w:gridCol w:w="221"/>
        <w:gridCol w:w="80"/>
        <w:gridCol w:w="2065"/>
      </w:tblGrid>
      <w:tr w:rsidR="00BE519D" w:rsidRPr="00CA678E" w14:paraId="6DFF0E57" w14:textId="77777777" w:rsidTr="007B1B0E">
        <w:trPr>
          <w:gridAfter w:val="5"/>
          <w:wAfter w:w="2933" w:type="dxa"/>
        </w:trPr>
        <w:tc>
          <w:tcPr>
            <w:tcW w:w="6167" w:type="dxa"/>
            <w:gridSpan w:val="7"/>
          </w:tcPr>
          <w:p w14:paraId="3803346D" w14:textId="389DCD73"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326855" w:rsidRPr="00326855">
              <w:rPr>
                <w:rFonts w:cs="Arial"/>
                <w:sz w:val="20"/>
                <w:szCs w:val="20"/>
                <w:lang w:val="sl-SI" w:eastAsia="sl-SI"/>
              </w:rPr>
              <w:t>35601-4/2023-2550</w:t>
            </w:r>
            <w:r w:rsidR="003F6AED">
              <w:rPr>
                <w:rFonts w:cs="Arial"/>
                <w:sz w:val="20"/>
                <w:szCs w:val="20"/>
                <w:lang w:val="sl-SI" w:eastAsia="sl-SI"/>
              </w:rPr>
              <w:t>-31</w:t>
            </w:r>
          </w:p>
        </w:tc>
      </w:tr>
      <w:tr w:rsidR="00BE519D" w:rsidRPr="00CA678E" w14:paraId="6A505F65" w14:textId="77777777" w:rsidTr="007B1B0E">
        <w:trPr>
          <w:gridAfter w:val="5"/>
          <w:wAfter w:w="2933" w:type="dxa"/>
        </w:trPr>
        <w:tc>
          <w:tcPr>
            <w:tcW w:w="6167" w:type="dxa"/>
            <w:gridSpan w:val="7"/>
          </w:tcPr>
          <w:p w14:paraId="6CD60A27" w14:textId="619B4B26"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B160A1">
              <w:rPr>
                <w:rFonts w:cs="Arial"/>
                <w:sz w:val="20"/>
                <w:szCs w:val="20"/>
                <w:lang w:val="sl-SI" w:eastAsia="sl-SI"/>
              </w:rPr>
              <w:t>16. 11. 2023</w:t>
            </w:r>
          </w:p>
        </w:tc>
      </w:tr>
      <w:tr w:rsidR="00BE519D" w:rsidRPr="00CA678E" w14:paraId="4E3BBBB2" w14:textId="77777777" w:rsidTr="007B1B0E">
        <w:trPr>
          <w:gridAfter w:val="5"/>
          <w:wAfter w:w="2933" w:type="dxa"/>
        </w:trPr>
        <w:tc>
          <w:tcPr>
            <w:tcW w:w="6167" w:type="dxa"/>
            <w:gridSpan w:val="7"/>
          </w:tcPr>
          <w:p w14:paraId="28688ED1" w14:textId="77777777" w:rsidR="00BE519D" w:rsidRPr="00AB149A" w:rsidRDefault="00BE519D" w:rsidP="00D63A12">
            <w:pPr>
              <w:pStyle w:val="Neotevilenodstavek"/>
              <w:spacing w:before="0" w:after="0" w:line="240" w:lineRule="auto"/>
              <w:jc w:val="left"/>
              <w:rPr>
                <w:rFonts w:cs="Arial"/>
                <w:sz w:val="20"/>
                <w:szCs w:val="20"/>
                <w:lang w:val="sl-SI" w:eastAsia="sl-SI"/>
              </w:rPr>
            </w:pPr>
          </w:p>
        </w:tc>
      </w:tr>
      <w:tr w:rsidR="00BE519D" w:rsidRPr="00CA678E" w14:paraId="3BD71C09" w14:textId="77777777" w:rsidTr="007B1B0E">
        <w:trPr>
          <w:gridAfter w:val="5"/>
          <w:wAfter w:w="2933" w:type="dxa"/>
        </w:trPr>
        <w:tc>
          <w:tcPr>
            <w:tcW w:w="6167"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000000"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14F4336F"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7B1B0E" w:rsidRPr="007B1B0E">
              <w:rPr>
                <w:rFonts w:cs="Arial"/>
                <w:sz w:val="20"/>
                <w:szCs w:val="20"/>
                <w:lang w:val="sl-SI" w:eastAsia="sl-SI"/>
              </w:rPr>
              <w:t xml:space="preserve">Uvrstitev novega projekta št. 2560-23-0083 »Parkirišče pod Voglom v Ukancu </w:t>
            </w:r>
            <w:r w:rsidR="007B1B0E">
              <w:rPr>
                <w:rFonts w:cs="Arial"/>
                <w:sz w:val="20"/>
                <w:szCs w:val="20"/>
                <w:lang w:val="sl-SI" w:eastAsia="sl-SI"/>
              </w:rPr>
              <w:t>in n</w:t>
            </w:r>
            <w:r w:rsidR="00B8110B" w:rsidRPr="00B8110B">
              <w:rPr>
                <w:rFonts w:cs="Arial"/>
                <w:sz w:val="20"/>
                <w:szCs w:val="20"/>
                <w:lang w:val="sl-SI" w:eastAsia="sl-SI"/>
              </w:rPr>
              <w:t>ovelacija projekt</w:t>
            </w:r>
            <w:r w:rsidR="004A1705">
              <w:rPr>
                <w:rFonts w:cs="Arial"/>
                <w:sz w:val="20"/>
                <w:szCs w:val="20"/>
                <w:lang w:val="sl-SI" w:eastAsia="sl-SI"/>
              </w:rPr>
              <w:t>a</w:t>
            </w:r>
            <w:r w:rsidR="00B8110B" w:rsidRPr="00B8110B">
              <w:rPr>
                <w:rFonts w:cs="Arial"/>
                <w:sz w:val="20"/>
                <w:szCs w:val="20"/>
                <w:lang w:val="sl-SI" w:eastAsia="sl-SI"/>
              </w:rPr>
              <w:t xml:space="preserve"> </w:t>
            </w:r>
            <w:r w:rsidR="004A1705">
              <w:rPr>
                <w:rFonts w:cs="Arial"/>
                <w:sz w:val="20"/>
                <w:szCs w:val="20"/>
                <w:lang w:val="sl-SI" w:eastAsia="sl-SI"/>
              </w:rPr>
              <w:t xml:space="preserve">št. </w:t>
            </w:r>
            <w:r w:rsidR="00B8110B" w:rsidRPr="00B8110B">
              <w:rPr>
                <w:rFonts w:cs="Arial"/>
                <w:sz w:val="20"/>
                <w:szCs w:val="20"/>
                <w:lang w:val="sl-SI" w:eastAsia="sl-SI"/>
              </w:rPr>
              <w:t>2550-21-0082</w:t>
            </w:r>
            <w:r w:rsidR="00F457AB">
              <w:rPr>
                <w:rFonts w:cs="Arial"/>
                <w:sz w:val="20"/>
                <w:szCs w:val="20"/>
                <w:lang w:val="sl-SI" w:eastAsia="sl-SI"/>
              </w:rPr>
              <w:t xml:space="preserve"> </w:t>
            </w:r>
            <w:r w:rsidR="00F457AB" w:rsidRPr="00F457AB">
              <w:rPr>
                <w:rFonts w:cs="Arial"/>
                <w:sz w:val="20"/>
                <w:szCs w:val="20"/>
                <w:lang w:val="sl-SI" w:eastAsia="sl-SI"/>
              </w:rPr>
              <w:t>»Investicije v ceste na območju Koprivnik in Gorjuš«</w:t>
            </w:r>
            <w:r w:rsidR="00B8110B">
              <w:rPr>
                <w:rFonts w:cs="Arial"/>
                <w:sz w:val="20"/>
                <w:szCs w:val="20"/>
                <w:lang w:val="sl-SI" w:eastAsia="sl-SI"/>
              </w:rPr>
              <w:t xml:space="preserve"> </w:t>
            </w:r>
            <w:r w:rsidR="00B8110B" w:rsidRPr="00B8110B">
              <w:rPr>
                <w:rFonts w:cs="Arial"/>
                <w:sz w:val="20"/>
                <w:szCs w:val="20"/>
                <w:lang w:val="sl-SI" w:eastAsia="sl-SI"/>
              </w:rPr>
              <w:t>v veljav</w:t>
            </w:r>
            <w:r w:rsidR="0043422E">
              <w:rPr>
                <w:rFonts w:cs="Arial"/>
                <w:sz w:val="20"/>
                <w:szCs w:val="20"/>
                <w:lang w:val="sl-SI" w:eastAsia="sl-SI"/>
              </w:rPr>
              <w:t>nem</w:t>
            </w:r>
            <w:r w:rsidR="00B8110B" w:rsidRPr="00B8110B">
              <w:rPr>
                <w:rFonts w:cs="Arial"/>
                <w:sz w:val="20"/>
                <w:szCs w:val="20"/>
                <w:lang w:val="sl-SI" w:eastAsia="sl-SI"/>
              </w:rPr>
              <w:t xml:space="preserve"> Načrt</w:t>
            </w:r>
            <w:r w:rsidR="0043422E">
              <w:rPr>
                <w:rFonts w:cs="Arial"/>
                <w:sz w:val="20"/>
                <w:szCs w:val="20"/>
                <w:lang w:val="sl-SI" w:eastAsia="sl-SI"/>
              </w:rPr>
              <w:t>u</w:t>
            </w:r>
            <w:r w:rsidR="00B8110B" w:rsidRPr="00B8110B">
              <w:rPr>
                <w:rFonts w:cs="Arial"/>
                <w:sz w:val="20"/>
                <w:szCs w:val="20"/>
                <w:lang w:val="sl-SI" w:eastAsia="sl-SI"/>
              </w:rPr>
              <w:t xml:space="preserve"> razvojnih programov 202</w:t>
            </w:r>
            <w:r w:rsidR="00B8110B">
              <w:rPr>
                <w:rFonts w:cs="Arial"/>
                <w:sz w:val="20"/>
                <w:szCs w:val="20"/>
                <w:lang w:val="sl-SI" w:eastAsia="sl-SI"/>
              </w:rPr>
              <w:t>3</w:t>
            </w:r>
            <w:r w:rsidR="00B8110B" w:rsidRPr="00B8110B">
              <w:rPr>
                <w:rFonts w:cs="Arial"/>
                <w:sz w:val="20"/>
                <w:szCs w:val="20"/>
                <w:lang w:val="sl-SI" w:eastAsia="sl-SI"/>
              </w:rPr>
              <w:t>-202</w:t>
            </w:r>
            <w:r w:rsidR="00B8110B">
              <w:rPr>
                <w:rFonts w:cs="Arial"/>
                <w:sz w:val="20"/>
                <w:szCs w:val="20"/>
                <w:lang w:val="sl-SI" w:eastAsia="sl-SI"/>
              </w:rPr>
              <w:t>6</w:t>
            </w:r>
            <w:r w:rsidR="004A1705">
              <w:rPr>
                <w:rFonts w:cs="Arial"/>
                <w:sz w:val="20"/>
                <w:szCs w:val="20"/>
                <w:lang w:val="sl-SI" w:eastAsia="sl-SI"/>
              </w:rPr>
              <w:t xml:space="preserve"> – 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FF12BF" w14:paraId="7E377A4E" w14:textId="77777777" w:rsidTr="00D63A12">
        <w:tc>
          <w:tcPr>
            <w:tcW w:w="9100" w:type="dxa"/>
            <w:gridSpan w:val="12"/>
          </w:tcPr>
          <w:p w14:paraId="43B49C0A" w14:textId="58F50240" w:rsidR="002D22CA" w:rsidRPr="002D22CA" w:rsidRDefault="002D22CA" w:rsidP="002D22CA">
            <w:pPr>
              <w:autoSpaceDE w:val="0"/>
              <w:autoSpaceDN w:val="0"/>
              <w:adjustRightInd w:val="0"/>
              <w:spacing w:line="240" w:lineRule="auto"/>
              <w:rPr>
                <w:rFonts w:cs="Arial"/>
                <w:szCs w:val="20"/>
                <w:lang w:val="sl-SI" w:eastAsia="x-none"/>
              </w:rPr>
            </w:pPr>
            <w:r w:rsidRPr="002D22CA">
              <w:rPr>
                <w:rFonts w:cs="Arial"/>
                <w:iCs/>
                <w:szCs w:val="20"/>
                <w:lang w:val="sl-SI" w:eastAsia="x-none"/>
              </w:rPr>
              <w:t xml:space="preserve">Na podlagi petega odstavka 31. člena </w:t>
            </w:r>
            <w:r w:rsidR="00B8110B" w:rsidRPr="00B8110B">
              <w:rPr>
                <w:rFonts w:cs="Arial"/>
                <w:color w:val="000000"/>
                <w:szCs w:val="20"/>
                <w:lang w:val="sl-SI" w:eastAsia="sl-SI"/>
              </w:rPr>
              <w:t>Zakon</w:t>
            </w:r>
            <w:r w:rsidR="00B8110B">
              <w:rPr>
                <w:rFonts w:cs="Arial"/>
                <w:color w:val="000000"/>
                <w:szCs w:val="20"/>
                <w:lang w:val="sl-SI" w:eastAsia="sl-SI"/>
              </w:rPr>
              <w:t>a</w:t>
            </w:r>
            <w:r w:rsidR="00B8110B" w:rsidRPr="00B8110B">
              <w:rPr>
                <w:rFonts w:cs="Arial"/>
                <w:color w:val="000000"/>
                <w:szCs w:val="20"/>
                <w:lang w:val="sl-SI" w:eastAsia="sl-SI"/>
              </w:rPr>
              <w:t xml:space="preserve"> o izvrševanju proračunov Republike Slovenije za leti 2023 in 2024 (</w:t>
            </w:r>
            <w:r w:rsidR="00B31322" w:rsidRPr="00B31322">
              <w:rPr>
                <w:rFonts w:cs="Arial"/>
                <w:color w:val="000000"/>
                <w:szCs w:val="20"/>
                <w:lang w:val="sl-SI" w:eastAsia="sl-SI"/>
              </w:rPr>
              <w:t>Uradni list RS, št. 150/22, 65/23, 76/23 – ZJF-I in 97/23</w:t>
            </w:r>
            <w:r w:rsidR="00B8110B" w:rsidRPr="00B8110B">
              <w:rPr>
                <w:rFonts w:cs="Arial"/>
                <w:color w:val="000000"/>
                <w:szCs w:val="20"/>
                <w:lang w:val="sl-SI" w:eastAsia="sl-SI"/>
              </w:rPr>
              <w:t>)</w:t>
            </w:r>
            <w:r w:rsidRPr="002D22CA">
              <w:rPr>
                <w:rFonts w:cs="Arial"/>
                <w:bCs/>
                <w:szCs w:val="20"/>
                <w:lang w:val="sl-SI" w:eastAsia="x-none"/>
              </w:rPr>
              <w:t xml:space="preserve"> je Vlada</w:t>
            </w:r>
            <w:r w:rsidRPr="002D22CA">
              <w:rPr>
                <w:rFonts w:cs="Arial"/>
                <w:szCs w:val="20"/>
                <w:lang w:val="sl-SI" w:eastAsia="x-none"/>
              </w:rPr>
              <w:t xml:space="preserve"> Republike Slovenije na …. redni seji dne ... ... 202</w:t>
            </w:r>
            <w:r w:rsidR="00B8110B">
              <w:rPr>
                <w:rFonts w:cs="Arial"/>
                <w:szCs w:val="20"/>
                <w:lang w:val="sl-SI" w:eastAsia="x-none"/>
              </w:rPr>
              <w:t>3</w:t>
            </w:r>
            <w:r w:rsidRPr="002D22CA">
              <w:rPr>
                <w:rFonts w:cs="Arial"/>
                <w:szCs w:val="20"/>
                <w:lang w:val="sl-SI" w:eastAsia="x-none"/>
              </w:rPr>
              <w:t xml:space="preserve"> pod točko ….. sprejela naslednji</w:t>
            </w:r>
          </w:p>
          <w:p w14:paraId="02D2FB5C"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7301B616"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23B356A5" w14:textId="77777777" w:rsidR="002D22CA" w:rsidRPr="002D22CA" w:rsidRDefault="002D22CA" w:rsidP="002D22CA">
            <w:pPr>
              <w:overflowPunct w:val="0"/>
              <w:autoSpaceDE w:val="0"/>
              <w:autoSpaceDN w:val="0"/>
              <w:adjustRightInd w:val="0"/>
              <w:spacing w:before="60" w:after="60" w:line="200" w:lineRule="exact"/>
              <w:ind w:left="360"/>
              <w:jc w:val="both"/>
              <w:textAlignment w:val="baseline"/>
              <w:rPr>
                <w:rFonts w:cs="Arial"/>
                <w:iCs/>
                <w:sz w:val="22"/>
                <w:szCs w:val="22"/>
                <w:lang w:val="sl-SI" w:eastAsia="sl-SI"/>
              </w:rPr>
            </w:pPr>
          </w:p>
          <w:p w14:paraId="320FAAAB" w14:textId="77777777" w:rsidR="002D22CA" w:rsidRPr="002D22CA" w:rsidRDefault="002D22CA" w:rsidP="002D22CA">
            <w:pPr>
              <w:overflowPunct w:val="0"/>
              <w:autoSpaceDE w:val="0"/>
              <w:autoSpaceDN w:val="0"/>
              <w:adjustRightInd w:val="0"/>
              <w:spacing w:before="60" w:after="60" w:line="200" w:lineRule="exact"/>
              <w:ind w:left="360"/>
              <w:jc w:val="center"/>
              <w:textAlignment w:val="baseline"/>
              <w:rPr>
                <w:rFonts w:cs="Arial"/>
                <w:b/>
                <w:iCs/>
                <w:sz w:val="22"/>
                <w:szCs w:val="22"/>
                <w:lang w:val="sl-SI" w:eastAsia="sl-SI"/>
              </w:rPr>
            </w:pPr>
            <w:r w:rsidRPr="002D22CA">
              <w:rPr>
                <w:rFonts w:cs="Arial"/>
                <w:b/>
                <w:iCs/>
                <w:sz w:val="22"/>
                <w:szCs w:val="22"/>
                <w:lang w:val="sl-SI" w:eastAsia="sl-SI"/>
              </w:rPr>
              <w:t>SKLEP</w:t>
            </w:r>
          </w:p>
          <w:p w14:paraId="1E133AD7" w14:textId="77777777" w:rsidR="002D22CA" w:rsidRPr="002D22CA" w:rsidRDefault="002D22CA" w:rsidP="002D22CA">
            <w:pPr>
              <w:ind w:left="360"/>
              <w:jc w:val="both"/>
              <w:rPr>
                <w:rFonts w:cs="Arial"/>
                <w:color w:val="000000"/>
                <w:szCs w:val="20"/>
                <w:shd w:val="clear" w:color="auto" w:fill="FFFFFF"/>
                <w:lang w:val="sl-SI"/>
              </w:rPr>
            </w:pPr>
          </w:p>
          <w:p w14:paraId="757D87C1" w14:textId="77777777" w:rsidR="007B1B0E" w:rsidRPr="007B1B0E" w:rsidRDefault="007B1B0E" w:rsidP="007B1B0E">
            <w:pPr>
              <w:pStyle w:val="Odstavekseznama"/>
              <w:numPr>
                <w:ilvl w:val="0"/>
                <w:numId w:val="17"/>
              </w:numPr>
              <w:jc w:val="both"/>
              <w:rPr>
                <w:rFonts w:cs="Arial"/>
                <w:b/>
                <w:szCs w:val="20"/>
                <w:lang w:val="sl-SI"/>
              </w:rPr>
            </w:pPr>
            <w:r w:rsidRPr="007B1B0E">
              <w:rPr>
                <w:rFonts w:cs="Arial"/>
                <w:b/>
                <w:szCs w:val="20"/>
                <w:lang w:val="sl-SI"/>
              </w:rPr>
              <w:t>V veljavni Načrt razvojnih programov 2023 – 2026 se skladno s podatki iz priložene tabele uvrsti nov projekt:</w:t>
            </w:r>
          </w:p>
          <w:p w14:paraId="6BA9C813" w14:textId="53686048" w:rsidR="007B1B0E" w:rsidRDefault="007B1B0E" w:rsidP="007B1B0E">
            <w:pPr>
              <w:pStyle w:val="Odstavekseznama"/>
              <w:jc w:val="both"/>
              <w:rPr>
                <w:rFonts w:cs="Arial"/>
                <w:b/>
                <w:szCs w:val="20"/>
                <w:lang w:val="sl-SI"/>
              </w:rPr>
            </w:pPr>
            <w:r w:rsidRPr="007B1B0E">
              <w:rPr>
                <w:rFonts w:cs="Arial"/>
                <w:b/>
                <w:szCs w:val="20"/>
                <w:lang w:val="sl-SI"/>
              </w:rPr>
              <w:t>-  2560-23-0083 »Parkirišče pod Voglom v Ukancu«.</w:t>
            </w:r>
          </w:p>
          <w:p w14:paraId="66428917" w14:textId="77777777" w:rsidR="007B1B0E" w:rsidRDefault="007B1B0E" w:rsidP="007B1B0E">
            <w:pPr>
              <w:pStyle w:val="Odstavekseznama"/>
              <w:jc w:val="both"/>
              <w:rPr>
                <w:rFonts w:cs="Arial"/>
                <w:b/>
                <w:szCs w:val="20"/>
                <w:lang w:val="sl-SI"/>
              </w:rPr>
            </w:pPr>
          </w:p>
          <w:p w14:paraId="62C4FFFA" w14:textId="1A3057E3" w:rsidR="002D22CA" w:rsidRPr="007B1B0E" w:rsidRDefault="002D22CA" w:rsidP="007B1B0E">
            <w:pPr>
              <w:pStyle w:val="Odstavekseznama"/>
              <w:numPr>
                <w:ilvl w:val="0"/>
                <w:numId w:val="17"/>
              </w:numPr>
              <w:rPr>
                <w:rFonts w:cs="Arial"/>
                <w:b/>
                <w:szCs w:val="20"/>
                <w:lang w:val="sl-SI"/>
              </w:rPr>
            </w:pPr>
            <w:r w:rsidRPr="007B1B0E">
              <w:rPr>
                <w:rFonts w:cs="Arial"/>
                <w:b/>
                <w:szCs w:val="20"/>
                <w:lang w:val="sl-SI"/>
              </w:rPr>
              <w:t xml:space="preserve">V veljavnem Načrtu razvojnih programov 2023 – 2026 se skladno s </w:t>
            </w:r>
            <w:r w:rsidR="006E52D8" w:rsidRPr="007B1B0E">
              <w:rPr>
                <w:rFonts w:cs="Arial"/>
                <w:b/>
                <w:szCs w:val="20"/>
                <w:lang w:val="sl-SI"/>
              </w:rPr>
              <w:t xml:space="preserve">podatki iz priložene tabele </w:t>
            </w:r>
            <w:r w:rsidRPr="007B1B0E">
              <w:rPr>
                <w:rFonts w:cs="Arial"/>
                <w:b/>
                <w:szCs w:val="20"/>
                <w:lang w:val="sl-SI"/>
              </w:rPr>
              <w:t>spremen</w:t>
            </w:r>
            <w:r w:rsidR="003679E2" w:rsidRPr="007B1B0E">
              <w:rPr>
                <w:rFonts w:cs="Arial"/>
                <w:b/>
                <w:szCs w:val="20"/>
                <w:lang w:val="sl-SI"/>
              </w:rPr>
              <w:t>i</w:t>
            </w:r>
            <w:r w:rsidRPr="007B1B0E">
              <w:rPr>
                <w:rFonts w:cs="Arial"/>
                <w:b/>
                <w:szCs w:val="20"/>
                <w:lang w:val="sl-SI"/>
              </w:rPr>
              <w:t xml:space="preserve"> projekt:</w:t>
            </w:r>
          </w:p>
          <w:p w14:paraId="06012931" w14:textId="24F7B8D4" w:rsidR="00B8110B" w:rsidRPr="00352538" w:rsidRDefault="00B8110B" w:rsidP="00352538">
            <w:pPr>
              <w:pStyle w:val="Neotevilenodstavek"/>
              <w:numPr>
                <w:ilvl w:val="0"/>
                <w:numId w:val="18"/>
              </w:numPr>
              <w:spacing w:line="240" w:lineRule="auto"/>
              <w:rPr>
                <w:rFonts w:cs="Arial"/>
                <w:b/>
                <w:bCs/>
                <w:iCs/>
                <w:sz w:val="20"/>
                <w:szCs w:val="20"/>
                <w:lang w:val="sl-SI" w:eastAsia="sl-SI"/>
              </w:rPr>
            </w:pPr>
            <w:r w:rsidRPr="00352538">
              <w:rPr>
                <w:rFonts w:cs="Arial"/>
                <w:b/>
                <w:bCs/>
                <w:iCs/>
                <w:sz w:val="20"/>
                <w:szCs w:val="20"/>
                <w:lang w:val="sl-SI" w:eastAsia="sl-SI"/>
              </w:rPr>
              <w:t>2550-21-0082</w:t>
            </w:r>
            <w:r w:rsidR="00326855">
              <w:rPr>
                <w:rFonts w:cs="Arial"/>
                <w:b/>
                <w:bCs/>
                <w:iCs/>
                <w:sz w:val="20"/>
                <w:szCs w:val="20"/>
                <w:lang w:val="sl-SI" w:eastAsia="sl-SI"/>
              </w:rPr>
              <w:t xml:space="preserve"> »</w:t>
            </w:r>
            <w:r w:rsidR="00326855" w:rsidRPr="00326855">
              <w:rPr>
                <w:rFonts w:cs="Arial"/>
                <w:b/>
                <w:bCs/>
                <w:iCs/>
                <w:sz w:val="20"/>
                <w:szCs w:val="20"/>
                <w:lang w:val="sl-SI" w:eastAsia="sl-SI"/>
              </w:rPr>
              <w:t>Investicije v ceste na območju Koprivnik in Gorjuš</w:t>
            </w:r>
            <w:r w:rsidR="00326855">
              <w:rPr>
                <w:rFonts w:cs="Arial"/>
                <w:b/>
                <w:bCs/>
                <w:iCs/>
                <w:sz w:val="20"/>
                <w:szCs w:val="20"/>
                <w:lang w:val="sl-SI" w:eastAsia="sl-SI"/>
              </w:rPr>
              <w:t>«</w:t>
            </w:r>
            <w:r w:rsidR="007B1B0E">
              <w:rPr>
                <w:rFonts w:cs="Arial"/>
                <w:b/>
                <w:bCs/>
                <w:iCs/>
                <w:sz w:val="20"/>
                <w:szCs w:val="20"/>
                <w:lang w:val="sl-SI" w:eastAsia="sl-SI"/>
              </w:rPr>
              <w:t>.</w:t>
            </w:r>
          </w:p>
          <w:p w14:paraId="157D88DD" w14:textId="0BF84022" w:rsidR="00352538" w:rsidRDefault="00352538" w:rsidP="00352538">
            <w:pPr>
              <w:pStyle w:val="Neotevilenodstavek"/>
              <w:spacing w:line="240" w:lineRule="auto"/>
              <w:ind w:left="360"/>
              <w:rPr>
                <w:rFonts w:cs="Arial"/>
                <w:iCs/>
                <w:sz w:val="20"/>
                <w:szCs w:val="20"/>
                <w:lang w:val="sl-SI" w:eastAsia="sl-SI"/>
              </w:rPr>
            </w:pPr>
          </w:p>
          <w:p w14:paraId="4DC11485" w14:textId="0C12F096" w:rsidR="00352538" w:rsidRPr="00AB149A" w:rsidRDefault="00352538" w:rsidP="00352538">
            <w:pPr>
              <w:pStyle w:val="Neotevilenodstavek"/>
              <w:spacing w:line="240" w:lineRule="auto"/>
              <w:ind w:left="720"/>
              <w:rPr>
                <w:rFonts w:cs="Arial"/>
                <w:iCs/>
                <w:sz w:val="20"/>
                <w:szCs w:val="20"/>
                <w:lang w:val="sl-SI" w:eastAsia="sl-SI"/>
              </w:rPr>
            </w:pPr>
          </w:p>
          <w:p w14:paraId="01B2C7FF" w14:textId="77777777" w:rsidR="00BE519D" w:rsidRPr="00B05078" w:rsidRDefault="00BE519D" w:rsidP="00D63A12">
            <w:pPr>
              <w:suppressAutoHyphens/>
              <w:overflowPunct w:val="0"/>
              <w:autoSpaceDE w:val="0"/>
              <w:autoSpaceDN w:val="0"/>
              <w:adjustRightInd w:val="0"/>
              <w:spacing w:line="240" w:lineRule="auto"/>
              <w:jc w:val="center"/>
              <w:textAlignment w:val="baseline"/>
              <w:rPr>
                <w:rFonts w:eastAsia="Calibri"/>
                <w:szCs w:val="20"/>
                <w:lang w:val="pt-PT"/>
              </w:rPr>
            </w:pPr>
            <w:r>
              <w:rPr>
                <w:rFonts w:eastAsia="Calibri"/>
                <w:szCs w:val="20"/>
                <w:lang w:val="pt-PT"/>
              </w:rPr>
              <w:t xml:space="preserve">                                                                                        </w:t>
            </w:r>
            <w:r w:rsidRPr="00BE519D">
              <w:rPr>
                <w:rFonts w:eastAsia="Calibri"/>
                <w:szCs w:val="20"/>
                <w:lang w:val="pt-PT"/>
              </w:rPr>
              <w:t>Barbara Kolenko Helbl</w:t>
            </w:r>
          </w:p>
          <w:p w14:paraId="42AF2BAC" w14:textId="77777777" w:rsidR="00BE519D" w:rsidRPr="00B05078" w:rsidRDefault="00BE519D" w:rsidP="00D63A12">
            <w:pPr>
              <w:suppressAutoHyphens/>
              <w:overflowPunct w:val="0"/>
              <w:autoSpaceDE w:val="0"/>
              <w:autoSpaceDN w:val="0"/>
              <w:adjustRightInd w:val="0"/>
              <w:spacing w:line="240" w:lineRule="auto"/>
              <w:jc w:val="center"/>
              <w:textAlignment w:val="baseline"/>
              <w:rPr>
                <w:rFonts w:eastAsia="Calibri"/>
                <w:szCs w:val="20"/>
                <w:lang w:val="pt-PT"/>
              </w:rPr>
            </w:pPr>
            <w:r w:rsidRPr="00B05078">
              <w:rPr>
                <w:rFonts w:eastAsia="Calibri"/>
                <w:szCs w:val="20"/>
                <w:lang w:val="pt-PT"/>
              </w:rPr>
              <w:t xml:space="preserve">                                                                         </w:t>
            </w:r>
            <w:r w:rsidRPr="00B05078">
              <w:rPr>
                <w:rFonts w:eastAsia="Calibri"/>
                <w:szCs w:val="20"/>
                <w:lang w:val="pt-PT"/>
              </w:rPr>
              <w:tab/>
            </w:r>
            <w:r w:rsidRPr="00B05078">
              <w:rPr>
                <w:rFonts w:eastAsia="Calibri"/>
                <w:szCs w:val="20"/>
                <w:lang w:val="pt-PT"/>
              </w:rPr>
              <w:tab/>
              <w:t>GENERALN</w:t>
            </w:r>
            <w:r>
              <w:rPr>
                <w:rFonts w:eastAsia="Calibri"/>
                <w:szCs w:val="20"/>
                <w:lang w:val="pt-PT"/>
              </w:rPr>
              <w:t>A</w:t>
            </w:r>
            <w:r w:rsidRPr="00B05078">
              <w:rPr>
                <w:rFonts w:eastAsia="Calibri"/>
                <w:szCs w:val="20"/>
                <w:lang w:val="pt-PT"/>
              </w:rPr>
              <w:t xml:space="preserve"> SEKRETAR</w:t>
            </w:r>
            <w:r>
              <w:rPr>
                <w:rFonts w:eastAsia="Calibri"/>
                <w:szCs w:val="20"/>
                <w:lang w:val="pt-PT"/>
              </w:rPr>
              <w:t>KA</w:t>
            </w:r>
          </w:p>
          <w:p w14:paraId="552B3B81" w14:textId="77777777" w:rsidR="00BE519D" w:rsidRPr="002C3D70" w:rsidRDefault="00BE519D" w:rsidP="00D63A12">
            <w:pPr>
              <w:pStyle w:val="Neotevilenodstavek"/>
              <w:spacing w:line="240" w:lineRule="auto"/>
              <w:rPr>
                <w:rFonts w:cs="Arial"/>
                <w:iCs/>
                <w:sz w:val="20"/>
                <w:szCs w:val="20"/>
                <w:lang w:val="pt-PT" w:eastAsia="sl-SI"/>
              </w:rPr>
            </w:pPr>
          </w:p>
          <w:p w14:paraId="3A9D17F0" w14:textId="77777777" w:rsidR="002D22CA" w:rsidRDefault="002D22CA" w:rsidP="00D63A12">
            <w:pPr>
              <w:pStyle w:val="Neotevilenodstavek"/>
              <w:spacing w:line="240" w:lineRule="auto"/>
              <w:rPr>
                <w:rFonts w:cs="Arial"/>
                <w:iCs/>
                <w:sz w:val="20"/>
                <w:szCs w:val="20"/>
                <w:lang w:val="sl-SI" w:eastAsia="sl-SI"/>
              </w:rPr>
            </w:pP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36972C2C" w14:textId="39F6CBF0" w:rsidR="002D22CA" w:rsidRPr="00FF12BF" w:rsidRDefault="002D22CA" w:rsidP="002D22CA">
            <w:pPr>
              <w:numPr>
                <w:ilvl w:val="0"/>
                <w:numId w:val="7"/>
              </w:numPr>
              <w:jc w:val="both"/>
              <w:rPr>
                <w:rFonts w:cs="Arial"/>
                <w:szCs w:val="20"/>
                <w:lang w:val="it-IT"/>
              </w:rPr>
            </w:pPr>
            <w:r w:rsidRPr="00FF12BF">
              <w:rPr>
                <w:rFonts w:cs="Arial"/>
                <w:szCs w:val="20"/>
                <w:lang w:val="it-IT"/>
              </w:rPr>
              <w:t>Ministrstvo za naravne vire in prostor (</w:t>
            </w:r>
            <w:hyperlink r:id="rId12" w:history="1">
              <w:r w:rsidRPr="00FF12BF">
                <w:rPr>
                  <w:rStyle w:val="Hiperpovezava"/>
                  <w:rFonts w:cs="Arial"/>
                  <w:szCs w:val="20"/>
                  <w:lang w:val="it-IT"/>
                </w:rPr>
                <w:t>gp.mnvp@gov.si</w:t>
              </w:r>
            </w:hyperlink>
            <w:r w:rsidRPr="00FF12BF">
              <w:rPr>
                <w:rFonts w:cs="Arial"/>
                <w:szCs w:val="20"/>
                <w:lang w:val="it-IT"/>
              </w:rPr>
              <w:t xml:space="preserve">) </w:t>
            </w:r>
          </w:p>
          <w:p w14:paraId="608653F9" w14:textId="77777777" w:rsidR="002D22CA" w:rsidRPr="00F36D60" w:rsidRDefault="002D22CA" w:rsidP="002D22CA">
            <w:pPr>
              <w:numPr>
                <w:ilvl w:val="0"/>
                <w:numId w:val="7"/>
              </w:numPr>
              <w:autoSpaceDE w:val="0"/>
              <w:autoSpaceDN w:val="0"/>
              <w:adjustRightInd w:val="0"/>
              <w:rPr>
                <w:rFonts w:cs="Arial"/>
              </w:rPr>
            </w:pPr>
            <w:r w:rsidRPr="00F36D60">
              <w:rPr>
                <w:rFonts w:cs="Arial"/>
                <w:bCs/>
                <w:szCs w:val="20"/>
              </w:rPr>
              <w:t>Generalni sekretariat Vlade RS (</w:t>
            </w:r>
            <w:r w:rsidRPr="00F36D60">
              <w:rPr>
                <w:rFonts w:cs="Arial"/>
              </w:rPr>
              <w:t xml:space="preserve"> (</w:t>
            </w:r>
            <w:hyperlink r:id="rId13" w:history="1">
              <w:r w:rsidRPr="00F36D60">
                <w:rPr>
                  <w:rStyle w:val="Hiperpovezava"/>
                  <w:rFonts w:cs="Arial"/>
                </w:rPr>
                <w:t>gp.gs@gov.si</w:t>
              </w:r>
            </w:hyperlink>
            <w:r w:rsidRPr="00F36D60">
              <w:rPr>
                <w:rFonts w:cs="Arial"/>
              </w:rPr>
              <w:t>)</w:t>
            </w:r>
          </w:p>
          <w:p w14:paraId="4FEACFEC" w14:textId="1C5055F2"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2D22CA">
              <w:rPr>
                <w:rFonts w:cs="Arial"/>
                <w:bCs/>
                <w:sz w:val="20"/>
                <w:szCs w:val="20"/>
              </w:rPr>
              <w:t xml:space="preserve">Ministrstvo za finance </w:t>
            </w:r>
            <w:r w:rsidRPr="002D22CA">
              <w:rPr>
                <w:rFonts w:cs="Arial"/>
                <w:color w:val="0000FF"/>
                <w:sz w:val="20"/>
                <w:szCs w:val="20"/>
                <w:u w:val="single"/>
              </w:rPr>
              <w:t>(</w:t>
            </w:r>
            <w:hyperlink r:id="rId14" w:history="1">
              <w:r w:rsidRPr="002D22CA">
                <w:rPr>
                  <w:rStyle w:val="Hiperpovezava"/>
                  <w:rFonts w:cs="Arial"/>
                  <w:sz w:val="20"/>
                  <w:szCs w:val="20"/>
                </w:rPr>
                <w:t>gp.mf@gov.si) </w:t>
              </w:r>
            </w:hyperlink>
          </w:p>
        </w:tc>
      </w:tr>
      <w:tr w:rsidR="00BE519D" w:rsidRPr="00FF12BF"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FF12BF" w14:paraId="444CC8A1" w14:textId="77777777" w:rsidTr="00D63A12">
        <w:tc>
          <w:tcPr>
            <w:tcW w:w="9100" w:type="dxa"/>
            <w:gridSpan w:val="12"/>
          </w:tcPr>
          <w:p w14:paraId="6FC72D47" w14:textId="77777777" w:rsidR="00D9171E" w:rsidRPr="00D9171E" w:rsidRDefault="00D9171E" w:rsidP="00D9171E">
            <w:pPr>
              <w:pStyle w:val="Odstavekseznama"/>
              <w:numPr>
                <w:ilvl w:val="0"/>
                <w:numId w:val="14"/>
              </w:numPr>
              <w:rPr>
                <w:rFonts w:cs="Arial"/>
                <w:iCs/>
                <w:szCs w:val="20"/>
                <w:lang w:val="sl-SI" w:eastAsia="sl-SI"/>
              </w:rPr>
            </w:pPr>
            <w:r w:rsidRPr="00D9171E">
              <w:rPr>
                <w:rFonts w:cs="Arial"/>
                <w:iCs/>
                <w:szCs w:val="20"/>
                <w:lang w:val="sl-SI" w:eastAsia="sl-SI"/>
              </w:rPr>
              <w:t>V funkciji ministra za naravne vire in prostor mag. Alenka Bratušek, ministrica za infrastrukturo</w:t>
            </w:r>
          </w:p>
          <w:p w14:paraId="5E592207" w14:textId="595BA927" w:rsidR="00BE519D" w:rsidRPr="00AB149A" w:rsidRDefault="002D22CA" w:rsidP="00BE519D">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 xml:space="preserve">Dr. </w:t>
            </w:r>
            <w:r w:rsidR="00A70E35">
              <w:rPr>
                <w:rFonts w:cs="Arial"/>
                <w:iCs/>
                <w:sz w:val="20"/>
                <w:szCs w:val="20"/>
                <w:lang w:val="sl-SI" w:eastAsia="sl-SI"/>
              </w:rPr>
              <w:t>Katarina Groznik Zeiler</w:t>
            </w:r>
            <w:r w:rsidR="00BE519D">
              <w:rPr>
                <w:rFonts w:cs="Arial"/>
                <w:iCs/>
                <w:sz w:val="20"/>
                <w:szCs w:val="20"/>
                <w:lang w:val="sl-SI" w:eastAsia="sl-SI"/>
              </w:rPr>
              <w:t xml:space="preserve">, </w:t>
            </w:r>
            <w:r>
              <w:rPr>
                <w:rFonts w:cs="Arial"/>
                <w:iCs/>
                <w:sz w:val="20"/>
                <w:szCs w:val="20"/>
                <w:lang w:val="sl-SI" w:eastAsia="sl-SI"/>
              </w:rPr>
              <w:t>v.</w:t>
            </w:r>
            <w:r w:rsidR="00247CE3">
              <w:rPr>
                <w:rFonts w:cs="Arial"/>
                <w:iCs/>
                <w:sz w:val="20"/>
                <w:szCs w:val="20"/>
                <w:lang w:val="sl-SI" w:eastAsia="sl-SI"/>
              </w:rPr>
              <w:t xml:space="preserve"> </w:t>
            </w:r>
            <w:r>
              <w:rPr>
                <w:rFonts w:cs="Arial"/>
                <w:iCs/>
                <w:sz w:val="20"/>
                <w:szCs w:val="20"/>
                <w:lang w:val="sl-SI" w:eastAsia="sl-SI"/>
              </w:rPr>
              <w:t xml:space="preserve">d. Direktorice Direktorata za </w:t>
            </w:r>
            <w:r w:rsidR="00B925F4">
              <w:rPr>
                <w:rFonts w:cs="Arial"/>
                <w:iCs/>
                <w:sz w:val="20"/>
                <w:szCs w:val="20"/>
                <w:lang w:val="sl-SI" w:eastAsia="sl-SI"/>
              </w:rPr>
              <w:t>naravo</w:t>
            </w:r>
          </w:p>
          <w:p w14:paraId="1C7B6134" w14:textId="70261E14" w:rsidR="00A70E35" w:rsidRPr="00247CE3" w:rsidRDefault="00B8110B" w:rsidP="00247CE3">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Mag. Suzana Zupanc Hrastar</w:t>
            </w:r>
            <w:r w:rsidR="00BE519D">
              <w:rPr>
                <w:rFonts w:cs="Arial"/>
                <w:iCs/>
                <w:sz w:val="20"/>
                <w:szCs w:val="20"/>
                <w:lang w:val="sl-SI" w:eastAsia="sl-SI"/>
              </w:rPr>
              <w:t xml:space="preserve">, </w:t>
            </w:r>
            <w:r w:rsidR="00BE519D" w:rsidRPr="00AB149A">
              <w:rPr>
                <w:rFonts w:cs="Arial"/>
                <w:iCs/>
                <w:sz w:val="20"/>
                <w:szCs w:val="20"/>
                <w:lang w:val="sl-SI" w:eastAsia="sl-SI"/>
              </w:rPr>
              <w:t xml:space="preserve"> </w:t>
            </w:r>
            <w:r w:rsidR="00247CE3" w:rsidRPr="00247CE3">
              <w:rPr>
                <w:rFonts w:cs="Arial"/>
                <w:iCs/>
                <w:sz w:val="20"/>
                <w:szCs w:val="20"/>
                <w:lang w:val="sl-SI" w:eastAsia="sl-SI"/>
              </w:rPr>
              <w:t xml:space="preserve">Sektor za </w:t>
            </w:r>
            <w:r w:rsidR="00326855">
              <w:rPr>
                <w:rFonts w:cs="Arial"/>
                <w:iCs/>
                <w:sz w:val="20"/>
                <w:szCs w:val="20"/>
                <w:lang w:val="sl-SI" w:eastAsia="sl-SI"/>
              </w:rPr>
              <w:t>naravne vrednote in zavarovana območja</w:t>
            </w:r>
          </w:p>
        </w:tc>
      </w:tr>
      <w:tr w:rsidR="00BE519D" w:rsidRPr="00FF12BF"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FF12BF"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lastRenderedPageBreak/>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55408357" w14:textId="77777777" w:rsidR="007B1B0E" w:rsidRDefault="007B1B0E" w:rsidP="00326855">
            <w:pPr>
              <w:pStyle w:val="Neotevilenodstavek"/>
              <w:spacing w:before="0" w:after="0" w:line="240" w:lineRule="auto"/>
              <w:rPr>
                <w:rFonts w:cs="Arial"/>
                <w:iCs/>
                <w:sz w:val="20"/>
                <w:szCs w:val="20"/>
                <w:lang w:val="sl-SI" w:eastAsia="sl-SI"/>
              </w:rPr>
            </w:pPr>
            <w:r w:rsidRPr="007B1B0E">
              <w:rPr>
                <w:rFonts w:cs="Arial"/>
                <w:iCs/>
                <w:sz w:val="20"/>
                <w:szCs w:val="20"/>
                <w:lang w:val="sl-SI" w:eastAsia="sl-SI"/>
              </w:rPr>
              <w:t xml:space="preserve">V veljavni Načrt razvojnih programov 2023 – 2026 se uvrsti nov projekt 2560-23-0083 Parkirišče pod Voglom v Ukancu. Skupna vrednost projekta znaša 760.478,03 EUR, od tega znašajo proračunska sredstva 79.197,21 EUR in lastni viri Občine Bohinj  viri 681.280,82 EUR. Proračunska sredstva so zagotovljena na evidenčnem projektu št. 2550-20-0004 – Podpora lokalnim projektom v TNP. Namen projekta je zagotovitev ustrezne komunalne opreme in druge gospodarsko javne infrastrukture za prebivalce in obiskovalce narodnega parka,  s čimer se bo izboljšala varnost za vse udeležence v prometu, obenem pa se bo pripomoglo k uresničevanju načrtov urejanja trajnostne mobilnosti. Cilji projekta so ureditev sonaravne krajine, zagotovitev, da se goriva in maziva, ki odtekajo zadržijo in odstranijo na neškodljiv način, zagotovitev javnih sanitarij ter ustrezno parkirno infrastrukturo in urbano opremo. </w:t>
            </w:r>
          </w:p>
          <w:p w14:paraId="06F9C86D" w14:textId="0BF5BB37" w:rsidR="00326855" w:rsidRPr="00AB149A" w:rsidRDefault="007B1B0E" w:rsidP="00326855">
            <w:pPr>
              <w:pStyle w:val="Neotevilenodstavek"/>
              <w:spacing w:before="0" w:after="0" w:line="240" w:lineRule="auto"/>
              <w:rPr>
                <w:rFonts w:cs="Arial"/>
                <w:iCs/>
                <w:sz w:val="20"/>
                <w:szCs w:val="20"/>
                <w:lang w:val="sl-SI" w:eastAsia="sl-SI"/>
              </w:rPr>
            </w:pPr>
            <w:r>
              <w:rPr>
                <w:rFonts w:cs="Arial"/>
                <w:iCs/>
                <w:sz w:val="20"/>
                <w:szCs w:val="20"/>
                <w:lang w:val="sl-SI" w:eastAsia="sl-SI"/>
              </w:rPr>
              <w:t>N</w:t>
            </w:r>
            <w:r w:rsidR="00DA7D74">
              <w:rPr>
                <w:rFonts w:cs="Arial"/>
                <w:iCs/>
                <w:sz w:val="20"/>
                <w:szCs w:val="20"/>
                <w:lang w:val="sl-SI" w:eastAsia="sl-SI"/>
              </w:rPr>
              <w:t>ovelira</w:t>
            </w:r>
            <w:r>
              <w:rPr>
                <w:rFonts w:cs="Arial"/>
                <w:iCs/>
                <w:sz w:val="20"/>
                <w:szCs w:val="20"/>
                <w:lang w:val="sl-SI" w:eastAsia="sl-SI"/>
              </w:rPr>
              <w:t xml:space="preserve"> se</w:t>
            </w:r>
            <w:r w:rsidR="00DA7D74">
              <w:rPr>
                <w:rFonts w:cs="Arial"/>
                <w:iCs/>
                <w:sz w:val="20"/>
                <w:szCs w:val="20"/>
                <w:lang w:val="sl-SI" w:eastAsia="sl-SI"/>
              </w:rPr>
              <w:t xml:space="preserve"> projekt</w:t>
            </w:r>
            <w:r>
              <w:rPr>
                <w:rFonts w:cs="Arial"/>
                <w:iCs/>
                <w:sz w:val="20"/>
                <w:szCs w:val="20"/>
                <w:lang w:val="sl-SI" w:eastAsia="sl-SI"/>
              </w:rPr>
              <w:t xml:space="preserve"> </w:t>
            </w:r>
            <w:r w:rsidRPr="007B1B0E">
              <w:rPr>
                <w:rFonts w:cs="Arial"/>
                <w:iCs/>
                <w:sz w:val="20"/>
                <w:szCs w:val="20"/>
                <w:lang w:val="sl-SI" w:eastAsia="sl-SI"/>
              </w:rPr>
              <w:t xml:space="preserve">2550-21-0082 </w:t>
            </w:r>
            <w:r w:rsidR="00DA7D74">
              <w:rPr>
                <w:rFonts w:cs="Arial"/>
                <w:iCs/>
                <w:sz w:val="20"/>
                <w:szCs w:val="20"/>
                <w:lang w:val="sl-SI" w:eastAsia="sl-SI"/>
              </w:rPr>
              <w:t xml:space="preserve"> »</w:t>
            </w:r>
            <w:r w:rsidR="00326855" w:rsidRPr="00326855">
              <w:rPr>
                <w:rFonts w:cs="Arial"/>
                <w:iCs/>
                <w:sz w:val="20"/>
                <w:szCs w:val="20"/>
                <w:lang w:val="sl-SI" w:eastAsia="sl-SI"/>
              </w:rPr>
              <w:t>Investicije v ceste na območju Koprivnik in Gorjuš</w:t>
            </w:r>
            <w:r w:rsidR="00DA7D74">
              <w:rPr>
                <w:rFonts w:cs="Arial"/>
                <w:iCs/>
                <w:sz w:val="20"/>
                <w:szCs w:val="20"/>
                <w:lang w:val="sl-SI" w:eastAsia="sl-SI"/>
              </w:rPr>
              <w:t>«</w:t>
            </w:r>
            <w:r w:rsidR="00326855" w:rsidRPr="00326855">
              <w:rPr>
                <w:rFonts w:cs="Arial"/>
                <w:iCs/>
                <w:sz w:val="20"/>
                <w:szCs w:val="20"/>
                <w:lang w:val="sl-SI" w:eastAsia="sl-SI"/>
              </w:rPr>
              <w:t xml:space="preserve"> </w:t>
            </w:r>
            <w:r w:rsidR="00DA7D74">
              <w:rPr>
                <w:rFonts w:cs="Arial"/>
                <w:iCs/>
                <w:sz w:val="20"/>
                <w:szCs w:val="20"/>
                <w:lang w:val="sl-SI" w:eastAsia="sl-SI"/>
              </w:rPr>
              <w:t>Projekt</w:t>
            </w:r>
            <w:r w:rsidR="000540CA">
              <w:rPr>
                <w:rFonts w:cs="Arial"/>
                <w:iCs/>
                <w:sz w:val="20"/>
                <w:szCs w:val="20"/>
                <w:lang w:val="sl-SI" w:eastAsia="sl-SI"/>
              </w:rPr>
              <w:t xml:space="preserve"> </w:t>
            </w:r>
            <w:r w:rsidR="00DA7D74">
              <w:rPr>
                <w:rFonts w:cs="Arial"/>
                <w:iCs/>
                <w:sz w:val="20"/>
                <w:szCs w:val="20"/>
                <w:lang w:val="sl-SI" w:eastAsia="sl-SI"/>
              </w:rPr>
              <w:t>se novelira zaradi spremembe</w:t>
            </w:r>
            <w:r w:rsidR="00B8110B" w:rsidRPr="00B8110B">
              <w:rPr>
                <w:rFonts w:cs="Arial"/>
                <w:iCs/>
                <w:sz w:val="20"/>
                <w:szCs w:val="20"/>
                <w:lang w:val="sl-SI" w:eastAsia="sl-SI"/>
              </w:rPr>
              <w:t xml:space="preserve"> vrednost projekt</w:t>
            </w:r>
            <w:r w:rsidR="000540CA">
              <w:rPr>
                <w:rFonts w:cs="Arial"/>
                <w:iCs/>
                <w:sz w:val="20"/>
                <w:szCs w:val="20"/>
                <w:lang w:val="sl-SI" w:eastAsia="sl-SI"/>
              </w:rPr>
              <w:t xml:space="preserve">a </w:t>
            </w:r>
            <w:r w:rsidR="000540CA" w:rsidRPr="000540CA">
              <w:rPr>
                <w:rFonts w:cs="Arial"/>
                <w:iCs/>
                <w:sz w:val="20"/>
                <w:szCs w:val="20"/>
                <w:lang w:val="sl-SI" w:eastAsia="sl-SI"/>
              </w:rPr>
              <w:t>zaradi potrebne temeljite obnove ceste med vasmi Koprivnik, Gorjuše in Goreljek</w:t>
            </w:r>
            <w:r w:rsidR="00B8110B" w:rsidRPr="00B8110B">
              <w:rPr>
                <w:rFonts w:cs="Arial"/>
                <w:iCs/>
                <w:sz w:val="20"/>
                <w:szCs w:val="20"/>
                <w:lang w:val="sl-SI" w:eastAsia="sl-SI"/>
              </w:rPr>
              <w:t xml:space="preserve"> </w:t>
            </w:r>
            <w:r w:rsidR="00DA7D74">
              <w:rPr>
                <w:rFonts w:cs="Arial"/>
                <w:iCs/>
                <w:sz w:val="20"/>
                <w:szCs w:val="20"/>
                <w:lang w:val="sl-SI" w:eastAsia="sl-SI"/>
              </w:rPr>
              <w:t>ter podaljšanj</w:t>
            </w:r>
            <w:r w:rsidR="009013E5">
              <w:rPr>
                <w:rFonts w:cs="Arial"/>
                <w:iCs/>
                <w:sz w:val="20"/>
                <w:szCs w:val="20"/>
                <w:lang w:val="sl-SI" w:eastAsia="sl-SI"/>
              </w:rPr>
              <w:t>a</w:t>
            </w:r>
            <w:r w:rsidR="00B8110B" w:rsidRPr="00B8110B">
              <w:rPr>
                <w:rFonts w:cs="Arial"/>
                <w:iCs/>
                <w:sz w:val="20"/>
                <w:szCs w:val="20"/>
                <w:lang w:val="sl-SI" w:eastAsia="sl-SI"/>
              </w:rPr>
              <w:t xml:space="preserve"> izvedb</w:t>
            </w:r>
            <w:r w:rsidR="00DA7D74">
              <w:rPr>
                <w:rFonts w:cs="Arial"/>
                <w:iCs/>
                <w:sz w:val="20"/>
                <w:szCs w:val="20"/>
                <w:lang w:val="sl-SI" w:eastAsia="sl-SI"/>
              </w:rPr>
              <w:t>e</w:t>
            </w:r>
            <w:r w:rsidR="00B8110B" w:rsidRPr="00B8110B">
              <w:rPr>
                <w:rFonts w:cs="Arial"/>
                <w:iCs/>
                <w:sz w:val="20"/>
                <w:szCs w:val="20"/>
                <w:lang w:val="sl-SI" w:eastAsia="sl-SI"/>
              </w:rPr>
              <w:t xml:space="preserve"> v leto 2023.</w:t>
            </w:r>
            <w:r w:rsidR="00326855">
              <w:rPr>
                <w:rFonts w:cs="Arial"/>
                <w:iCs/>
                <w:sz w:val="20"/>
                <w:szCs w:val="20"/>
                <w:lang w:val="sl-SI" w:eastAsia="sl-SI"/>
              </w:rPr>
              <w:t xml:space="preserve"> </w:t>
            </w:r>
            <w:r w:rsidR="0001739A" w:rsidRPr="0001739A">
              <w:rPr>
                <w:rFonts w:cs="Arial"/>
                <w:iCs/>
                <w:sz w:val="20"/>
                <w:szCs w:val="20"/>
                <w:lang w:val="sl-SI" w:eastAsia="sl-SI"/>
              </w:rPr>
              <w:t>V letu 2023 znašajo novo planirana sredstva 200.000,00 EUR in v celoti predstavljajo proračunska sredstva.</w:t>
            </w:r>
            <w:r w:rsidR="00311D83">
              <w:rPr>
                <w:rFonts w:cs="Arial"/>
                <w:iCs/>
                <w:sz w:val="20"/>
                <w:szCs w:val="20"/>
                <w:lang w:val="sl-SI" w:eastAsia="sl-SI"/>
              </w:rPr>
              <w:t xml:space="preserve"> </w:t>
            </w:r>
            <w:r w:rsidR="00311D83" w:rsidRPr="007B1B0E">
              <w:rPr>
                <w:rFonts w:cs="Arial"/>
                <w:iCs/>
                <w:sz w:val="20"/>
                <w:szCs w:val="20"/>
                <w:lang w:val="sl-SI" w:eastAsia="sl-SI"/>
              </w:rPr>
              <w:t>Proračunska sredstva so zagotovljena na evidenčnem projektu št. 2550-20-0004 – Podpora lokalnim projektom v TNP.</w:t>
            </w:r>
          </w:p>
        </w:tc>
      </w:tr>
      <w:tr w:rsidR="00BE519D" w:rsidRPr="00CA678E" w14:paraId="6E3AFD8A" w14:textId="77777777" w:rsidTr="00D63A12">
        <w:tc>
          <w:tcPr>
            <w:tcW w:w="9100" w:type="dxa"/>
            <w:gridSpan w:val="12"/>
          </w:tcPr>
          <w:p w14:paraId="5E89F9A4"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7B1B0E">
        <w:tc>
          <w:tcPr>
            <w:tcW w:w="1438"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517"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145"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7B1B0E">
        <w:tc>
          <w:tcPr>
            <w:tcW w:w="1438"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517"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145"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7B1B0E">
        <w:tc>
          <w:tcPr>
            <w:tcW w:w="1438"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517"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145"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7B1B0E">
        <w:tc>
          <w:tcPr>
            <w:tcW w:w="1438"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517"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145"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7B1B0E">
        <w:tc>
          <w:tcPr>
            <w:tcW w:w="1438"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517"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145"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3F661F">
              <w:rPr>
                <w:rFonts w:cs="Arial"/>
                <w:b/>
                <w:bCs/>
                <w:iCs/>
                <w:sz w:val="20"/>
                <w:szCs w:val="20"/>
                <w:lang w:val="sl-SI" w:eastAsia="sl-SI"/>
              </w:rPr>
              <w:t>DA</w:t>
            </w:r>
            <w:r>
              <w:rPr>
                <w:rFonts w:cs="Arial"/>
                <w:iCs/>
                <w:sz w:val="20"/>
                <w:szCs w:val="20"/>
                <w:lang w:val="sl-SI" w:eastAsia="sl-SI"/>
              </w:rPr>
              <w:t>/NE</w:t>
            </w:r>
          </w:p>
        </w:tc>
      </w:tr>
      <w:tr w:rsidR="00BE519D" w:rsidRPr="00CA678E" w14:paraId="0E8CF1DB" w14:textId="77777777" w:rsidTr="007B1B0E">
        <w:tc>
          <w:tcPr>
            <w:tcW w:w="1438"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517"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145"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7B1B0E">
        <w:tc>
          <w:tcPr>
            <w:tcW w:w="1438"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517"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145"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7E66E7D1"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FF12BF"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1016"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065"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277EBEF8"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5A1D6EFD"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1016"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FF12BF"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326855" w:rsidRPr="00FF12BF"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II.a Pravice porabe za izvedbo predlaganih rešitev so zagotovljene:</w:t>
            </w:r>
          </w:p>
        </w:tc>
      </w:tr>
      <w:tr w:rsidR="00326855" w:rsidRPr="00CA678E" w14:paraId="4EBDF9FA"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lastRenderedPageBreak/>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7B1B0E" w:rsidRPr="00CA678E" w14:paraId="722D24E9"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92BD937" w14:textId="354727CF"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238F450" w14:textId="3E4E0F75"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F90D0C">
              <w:rPr>
                <w:rFonts w:cs="Arial"/>
                <w:b w:val="0"/>
                <w:bCs/>
                <w:sz w:val="20"/>
                <w:szCs w:val="20"/>
              </w:rPr>
              <w:t>2560-23-0083 Parkirišče pod Voglom v Ukancu</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E017907" w14:textId="6F069E3D"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FF093B">
              <w:rPr>
                <w:rFonts w:cs="Arial"/>
                <w:b w:val="0"/>
                <w:bCs/>
                <w:sz w:val="20"/>
                <w:szCs w:val="20"/>
              </w:rPr>
              <w:t>231599 - Sofinanciranje občinskih projektov v TNP</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8CE4D3" w14:textId="6BF17D06"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065" w:type="dxa"/>
            <w:tcBorders>
              <w:top w:val="single" w:sz="4" w:space="0" w:color="auto"/>
              <w:left w:val="single" w:sz="4" w:space="0" w:color="auto"/>
              <w:bottom w:val="single" w:sz="4" w:space="0" w:color="auto"/>
              <w:right w:val="single" w:sz="4" w:space="0" w:color="auto"/>
            </w:tcBorders>
            <w:vAlign w:val="center"/>
          </w:tcPr>
          <w:p w14:paraId="3D33400E" w14:textId="634F58DD"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r>
      <w:tr w:rsidR="007B1B0E" w:rsidRPr="00CA678E" w14:paraId="57C3DFA8"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48EDF7F4" w14:textId="4C9271EE"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6C4E2879" w14:textId="4679DFFB"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D73AC30" w14:textId="6271E563"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A1553A" w14:textId="0EC62479"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065" w:type="dxa"/>
            <w:tcBorders>
              <w:top w:val="single" w:sz="4" w:space="0" w:color="auto"/>
              <w:left w:val="single" w:sz="4" w:space="0" w:color="auto"/>
              <w:bottom w:val="single" w:sz="4" w:space="0" w:color="auto"/>
              <w:right w:val="single" w:sz="4" w:space="0" w:color="auto"/>
            </w:tcBorders>
            <w:vAlign w:val="center"/>
          </w:tcPr>
          <w:p w14:paraId="2D4F56DB"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r>
      <w:tr w:rsidR="007B1B0E" w:rsidRPr="00CA678E" w14:paraId="2C408701"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7B1B0E" w:rsidRPr="00CA678E" w:rsidRDefault="007B1B0E" w:rsidP="007B1B0E">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34F562D" w14:textId="172BF722" w:rsidR="007B1B0E" w:rsidRPr="00CA678E" w:rsidRDefault="007B1B0E" w:rsidP="007B1B0E">
            <w:pPr>
              <w:widowControl w:val="0"/>
              <w:spacing w:line="240" w:lineRule="auto"/>
              <w:jc w:val="center"/>
              <w:rPr>
                <w:rFonts w:cs="Arial"/>
                <w:b/>
                <w:szCs w:val="20"/>
                <w:lang w:val="sl-SI"/>
              </w:rPr>
            </w:pPr>
            <w:r>
              <w:rPr>
                <w:rFonts w:cs="Arial"/>
                <w:b/>
                <w:szCs w:val="20"/>
                <w:lang w:val="sl-SI"/>
              </w:rPr>
              <w:t>0,00</w:t>
            </w:r>
          </w:p>
        </w:tc>
        <w:tc>
          <w:tcPr>
            <w:tcW w:w="2065" w:type="dxa"/>
            <w:tcBorders>
              <w:top w:val="single" w:sz="4" w:space="0" w:color="auto"/>
              <w:left w:val="single" w:sz="4" w:space="0" w:color="auto"/>
              <w:bottom w:val="single" w:sz="4" w:space="0" w:color="auto"/>
              <w:right w:val="single" w:sz="4" w:space="0" w:color="auto"/>
            </w:tcBorders>
            <w:vAlign w:val="center"/>
          </w:tcPr>
          <w:p w14:paraId="15A9C03C" w14:textId="6CB1566D" w:rsidR="007B1B0E" w:rsidRPr="00CA678E" w:rsidRDefault="007B1B0E" w:rsidP="007B1B0E">
            <w:pPr>
              <w:pStyle w:val="Naslov1"/>
              <w:keepNext w:val="0"/>
              <w:widowControl w:val="0"/>
              <w:tabs>
                <w:tab w:val="left" w:pos="360"/>
              </w:tabs>
              <w:spacing w:before="0" w:after="0" w:line="240" w:lineRule="auto"/>
              <w:rPr>
                <w:rFonts w:cs="Arial"/>
                <w:sz w:val="20"/>
                <w:szCs w:val="20"/>
              </w:rPr>
            </w:pPr>
          </w:p>
        </w:tc>
      </w:tr>
      <w:tr w:rsidR="007B1B0E"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7B1B0E" w:rsidRPr="00CA678E" w:rsidRDefault="007B1B0E" w:rsidP="007B1B0E">
            <w:pPr>
              <w:pStyle w:val="Naslov1"/>
              <w:keepNext w:val="0"/>
              <w:widowControl w:val="0"/>
              <w:tabs>
                <w:tab w:val="left" w:pos="2340"/>
              </w:tabs>
              <w:spacing w:before="0" w:after="0" w:line="240" w:lineRule="auto"/>
              <w:rPr>
                <w:rFonts w:cs="Arial"/>
                <w:sz w:val="20"/>
                <w:szCs w:val="20"/>
              </w:rPr>
            </w:pPr>
            <w:r w:rsidRPr="00CA678E">
              <w:rPr>
                <w:rFonts w:cs="Arial"/>
                <w:sz w:val="20"/>
                <w:szCs w:val="20"/>
              </w:rPr>
              <w:t>II.b Manjkajoče pravice porabe bodo zagotovljene s prerazporeditvijo:</w:t>
            </w:r>
          </w:p>
        </w:tc>
      </w:tr>
      <w:tr w:rsidR="007B1B0E" w:rsidRPr="00CA678E" w14:paraId="22DC65CC"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7B1B0E" w:rsidRPr="00CA678E" w:rsidRDefault="007B1B0E" w:rsidP="007B1B0E">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7B1B0E" w:rsidRPr="00CA678E" w:rsidRDefault="007B1B0E" w:rsidP="007B1B0E">
            <w:pPr>
              <w:widowControl w:val="0"/>
              <w:spacing w:line="240" w:lineRule="auto"/>
              <w:jc w:val="center"/>
              <w:rPr>
                <w:rFonts w:cs="Arial"/>
                <w:szCs w:val="20"/>
                <w:lang w:val="sl-SI"/>
              </w:rPr>
            </w:pPr>
            <w:r w:rsidRPr="00CA678E">
              <w:rPr>
                <w:rFonts w:cs="Arial"/>
                <w:szCs w:val="20"/>
                <w:lang w:val="sl-SI"/>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7B1B0E" w:rsidRPr="00CA678E" w:rsidRDefault="007B1B0E" w:rsidP="007B1B0E">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7B1B0E" w:rsidRPr="00CA678E" w:rsidRDefault="007B1B0E" w:rsidP="007B1B0E">
            <w:pPr>
              <w:widowControl w:val="0"/>
              <w:spacing w:line="240" w:lineRule="auto"/>
              <w:jc w:val="center"/>
              <w:rPr>
                <w:rFonts w:cs="Arial"/>
                <w:szCs w:val="20"/>
                <w:lang w:val="sl-SI"/>
              </w:rPr>
            </w:pPr>
            <w:r w:rsidRPr="00CA678E">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5C1EC0EF" w14:textId="77777777" w:rsidR="007B1B0E" w:rsidRPr="00CA678E" w:rsidRDefault="007B1B0E" w:rsidP="007B1B0E">
            <w:pPr>
              <w:widowControl w:val="0"/>
              <w:spacing w:line="240" w:lineRule="auto"/>
              <w:jc w:val="center"/>
              <w:rPr>
                <w:rFonts w:cs="Arial"/>
                <w:szCs w:val="20"/>
                <w:lang w:val="sl-SI"/>
              </w:rPr>
            </w:pPr>
            <w:r w:rsidRPr="00CA678E">
              <w:rPr>
                <w:rFonts w:cs="Arial"/>
                <w:szCs w:val="20"/>
                <w:lang w:val="sl-SI"/>
              </w:rPr>
              <w:t xml:space="preserve">Znesek za t + 1 </w:t>
            </w:r>
          </w:p>
        </w:tc>
      </w:tr>
      <w:tr w:rsidR="007B1B0E" w:rsidRPr="00CA678E" w14:paraId="4C10C8CF"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7C39F5D5" w14:textId="1AE77BBF" w:rsidR="007B1B0E" w:rsidRPr="00CA678E" w:rsidRDefault="00980554"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698EB75" w14:textId="16BAA0A5"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716E1C">
              <w:rPr>
                <w:rFonts w:cs="Arial"/>
                <w:b w:val="0"/>
                <w:bCs/>
                <w:sz w:val="20"/>
                <w:szCs w:val="20"/>
              </w:rPr>
              <w:t>2550-20-0004 – Podpora lokalnim projektom v TNP</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38DC3BE" w14:textId="10B189AD"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F32974">
              <w:rPr>
                <w:rFonts w:cs="Arial"/>
                <w:b w:val="0"/>
                <w:bCs/>
                <w:sz w:val="20"/>
                <w:szCs w:val="20"/>
              </w:rPr>
              <w:t>231599</w:t>
            </w:r>
            <w:r>
              <w:rPr>
                <w:rFonts w:cs="Arial"/>
                <w:b w:val="0"/>
                <w:bCs/>
                <w:sz w:val="20"/>
                <w:szCs w:val="20"/>
              </w:rPr>
              <w:t xml:space="preserve"> - </w:t>
            </w:r>
            <w:r w:rsidRPr="00C44E31">
              <w:rPr>
                <w:rFonts w:cs="Arial"/>
                <w:b w:val="0"/>
                <w:sz w:val="20"/>
                <w:szCs w:val="20"/>
              </w:rPr>
              <w:t>Sofinanciranje občinskih projektov v TNP</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309B1A81" w14:textId="05FB5A03"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FF093B">
              <w:rPr>
                <w:rFonts w:cs="Arial"/>
                <w:b w:val="0"/>
                <w:bCs/>
                <w:sz w:val="20"/>
                <w:szCs w:val="20"/>
              </w:rPr>
              <w:t>79.197,21</w:t>
            </w:r>
          </w:p>
        </w:tc>
        <w:tc>
          <w:tcPr>
            <w:tcW w:w="2065" w:type="dxa"/>
            <w:tcBorders>
              <w:top w:val="single" w:sz="4" w:space="0" w:color="auto"/>
              <w:left w:val="single" w:sz="4" w:space="0" w:color="auto"/>
              <w:bottom w:val="single" w:sz="4" w:space="0" w:color="auto"/>
              <w:right w:val="single" w:sz="4" w:space="0" w:color="auto"/>
            </w:tcBorders>
            <w:vAlign w:val="center"/>
          </w:tcPr>
          <w:p w14:paraId="49548F78" w14:textId="16B8E65B"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 xml:space="preserve">0,00 </w:t>
            </w:r>
          </w:p>
        </w:tc>
      </w:tr>
      <w:tr w:rsidR="007B1B0E" w:rsidRPr="00CA678E" w14:paraId="39638BDC"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3AF47B5A" w14:textId="1D17EA24"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502CF07B" w14:textId="2883C276"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716E1C">
              <w:rPr>
                <w:rFonts w:cs="Arial"/>
                <w:b w:val="0"/>
                <w:bCs/>
                <w:sz w:val="20"/>
                <w:szCs w:val="20"/>
              </w:rPr>
              <w:t>2550-20-0004 – Podpora lokalnim projektom v TNP</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7126EC8" w14:textId="61C7F212"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sidRPr="00F32974">
              <w:rPr>
                <w:rFonts w:cs="Arial"/>
                <w:b w:val="0"/>
                <w:bCs/>
                <w:sz w:val="20"/>
                <w:szCs w:val="20"/>
              </w:rPr>
              <w:t>231599</w:t>
            </w:r>
            <w:r>
              <w:rPr>
                <w:rFonts w:cs="Arial"/>
                <w:b w:val="0"/>
                <w:bCs/>
                <w:sz w:val="20"/>
                <w:szCs w:val="20"/>
              </w:rPr>
              <w:t xml:space="preserve"> - </w:t>
            </w:r>
            <w:r w:rsidRPr="00C44E31">
              <w:rPr>
                <w:rFonts w:cs="Arial"/>
                <w:b w:val="0"/>
                <w:sz w:val="20"/>
                <w:szCs w:val="20"/>
              </w:rPr>
              <w:t>Sofinanciranje občinskih projektov v TNP</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4930CF2A" w14:textId="4E9E8823"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200.000.00</w:t>
            </w:r>
          </w:p>
        </w:tc>
        <w:tc>
          <w:tcPr>
            <w:tcW w:w="2065" w:type="dxa"/>
            <w:tcBorders>
              <w:top w:val="single" w:sz="4" w:space="0" w:color="auto"/>
              <w:left w:val="single" w:sz="4" w:space="0" w:color="auto"/>
              <w:bottom w:val="single" w:sz="4" w:space="0" w:color="auto"/>
              <w:right w:val="single" w:sz="4" w:space="0" w:color="auto"/>
            </w:tcBorders>
            <w:vAlign w:val="center"/>
          </w:tcPr>
          <w:p w14:paraId="7088564C" w14:textId="54E4BC7C"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7B1B0E" w:rsidRPr="00CA678E" w14:paraId="23483ACD"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7B1B0E" w:rsidRPr="00CA678E" w:rsidRDefault="007B1B0E" w:rsidP="007B1B0E">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0723B6F8" w14:textId="651AF496" w:rsidR="007B1B0E" w:rsidRPr="00CA678E" w:rsidRDefault="007B1B0E" w:rsidP="007B1B0E">
            <w:pPr>
              <w:pStyle w:val="Naslov1"/>
              <w:keepNext w:val="0"/>
              <w:widowControl w:val="0"/>
              <w:tabs>
                <w:tab w:val="left" w:pos="360"/>
              </w:tabs>
              <w:spacing w:before="0" w:after="0" w:line="240" w:lineRule="auto"/>
              <w:rPr>
                <w:rFonts w:cs="Arial"/>
                <w:sz w:val="20"/>
                <w:szCs w:val="20"/>
              </w:rPr>
            </w:pPr>
            <w:r>
              <w:rPr>
                <w:rFonts w:cs="Arial"/>
                <w:b w:val="0"/>
                <w:bCs/>
                <w:sz w:val="20"/>
                <w:szCs w:val="20"/>
              </w:rPr>
              <w:t>279.197,21</w:t>
            </w:r>
          </w:p>
        </w:tc>
        <w:tc>
          <w:tcPr>
            <w:tcW w:w="2065" w:type="dxa"/>
            <w:tcBorders>
              <w:top w:val="single" w:sz="4" w:space="0" w:color="auto"/>
              <w:left w:val="single" w:sz="4" w:space="0" w:color="auto"/>
              <w:bottom w:val="single" w:sz="4" w:space="0" w:color="auto"/>
              <w:right w:val="single" w:sz="4" w:space="0" w:color="auto"/>
            </w:tcBorders>
            <w:vAlign w:val="center"/>
          </w:tcPr>
          <w:p w14:paraId="002EED0A" w14:textId="77777777" w:rsidR="007B1B0E" w:rsidRPr="00CA678E" w:rsidRDefault="007B1B0E" w:rsidP="007B1B0E">
            <w:pPr>
              <w:pStyle w:val="Naslov1"/>
              <w:keepNext w:val="0"/>
              <w:widowControl w:val="0"/>
              <w:tabs>
                <w:tab w:val="left" w:pos="360"/>
              </w:tabs>
              <w:spacing w:before="0" w:after="0" w:line="240" w:lineRule="auto"/>
              <w:rPr>
                <w:rFonts w:cs="Arial"/>
                <w:sz w:val="20"/>
                <w:szCs w:val="20"/>
              </w:rPr>
            </w:pPr>
          </w:p>
        </w:tc>
      </w:tr>
      <w:tr w:rsidR="007B1B0E"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7B1B0E" w:rsidRPr="00CA678E" w:rsidRDefault="007B1B0E" w:rsidP="007B1B0E">
            <w:pPr>
              <w:pStyle w:val="Naslov1"/>
              <w:keepNext w:val="0"/>
              <w:widowControl w:val="0"/>
              <w:tabs>
                <w:tab w:val="left" w:pos="2340"/>
              </w:tabs>
              <w:spacing w:before="0" w:after="0" w:line="240" w:lineRule="auto"/>
              <w:rPr>
                <w:rFonts w:cs="Arial"/>
                <w:sz w:val="20"/>
                <w:szCs w:val="20"/>
              </w:rPr>
            </w:pPr>
            <w:r w:rsidRPr="00CA678E">
              <w:rPr>
                <w:rFonts w:cs="Arial"/>
                <w:sz w:val="20"/>
                <w:szCs w:val="20"/>
              </w:rPr>
              <w:t>II.c Načrtovana nadomestitev zmanjšanih prihodkov in povečanih odhodkov proračuna:</w:t>
            </w:r>
          </w:p>
        </w:tc>
      </w:tr>
      <w:tr w:rsidR="007B1B0E" w:rsidRPr="00CA678E" w14:paraId="1F2D5A3A"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88"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7B1B0E" w:rsidRPr="00CA678E" w:rsidRDefault="007B1B0E" w:rsidP="007B1B0E">
            <w:pPr>
              <w:widowControl w:val="0"/>
              <w:spacing w:line="240" w:lineRule="auto"/>
              <w:ind w:left="-122" w:right="-112"/>
              <w:jc w:val="center"/>
              <w:rPr>
                <w:rFonts w:cs="Arial"/>
                <w:szCs w:val="20"/>
                <w:lang w:val="sl-SI"/>
              </w:rPr>
            </w:pPr>
            <w:r w:rsidRPr="00CA678E">
              <w:rPr>
                <w:rFonts w:cs="Arial"/>
                <w:szCs w:val="20"/>
                <w:lang w:val="sl-SI"/>
              </w:rPr>
              <w:t>Novi prihodki</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7B1B0E" w:rsidRPr="00CA678E" w:rsidRDefault="007B1B0E" w:rsidP="007B1B0E">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7B1B0E" w:rsidRPr="00CA678E" w:rsidRDefault="007B1B0E" w:rsidP="007B1B0E">
            <w:pPr>
              <w:widowControl w:val="0"/>
              <w:spacing w:line="240" w:lineRule="auto"/>
              <w:ind w:left="-122" w:right="-112"/>
              <w:jc w:val="center"/>
              <w:rPr>
                <w:rFonts w:cs="Arial"/>
                <w:szCs w:val="20"/>
                <w:lang w:val="sl-SI"/>
              </w:rPr>
            </w:pPr>
            <w:r w:rsidRPr="00CA678E">
              <w:rPr>
                <w:rFonts w:cs="Arial"/>
                <w:szCs w:val="20"/>
                <w:lang w:val="sl-SI"/>
              </w:rPr>
              <w:t>Znesek za t + 1</w:t>
            </w:r>
          </w:p>
        </w:tc>
      </w:tr>
      <w:tr w:rsidR="007B1B0E" w:rsidRPr="00CA678E" w14:paraId="1720F675"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r>
      <w:tr w:rsidR="007B1B0E" w:rsidRPr="00CA678E" w14:paraId="0767A420"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r>
      <w:tr w:rsidR="007B1B0E" w:rsidRPr="00CA678E" w14:paraId="3FF74362"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7B1B0E" w:rsidRPr="00CA678E" w:rsidRDefault="007B1B0E" w:rsidP="007B1B0E">
            <w:pPr>
              <w:pStyle w:val="Naslov1"/>
              <w:keepNext w:val="0"/>
              <w:widowControl w:val="0"/>
              <w:tabs>
                <w:tab w:val="left" w:pos="360"/>
              </w:tabs>
              <w:spacing w:before="0" w:after="0" w:line="240" w:lineRule="auto"/>
              <w:rPr>
                <w:rFonts w:cs="Arial"/>
                <w:b w:val="0"/>
                <w:bCs/>
                <w:sz w:val="20"/>
                <w:szCs w:val="20"/>
              </w:rPr>
            </w:pPr>
          </w:p>
        </w:tc>
      </w:tr>
      <w:tr w:rsidR="007B1B0E" w:rsidRPr="00CA678E" w14:paraId="7FFCBC88" w14:textId="77777777" w:rsidTr="007B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88"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7B1B0E" w:rsidRPr="00CA678E" w:rsidRDefault="007B1B0E" w:rsidP="007B1B0E">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2167"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7B1B0E" w:rsidRPr="00CA678E" w:rsidRDefault="007B1B0E" w:rsidP="007B1B0E">
            <w:pPr>
              <w:pStyle w:val="Naslov1"/>
              <w:keepNext w:val="0"/>
              <w:widowControl w:val="0"/>
              <w:tabs>
                <w:tab w:val="left" w:pos="360"/>
              </w:tabs>
              <w:spacing w:before="0" w:after="0" w:line="240" w:lineRule="auto"/>
              <w:rPr>
                <w:rFonts w:cs="Arial"/>
                <w:sz w:val="20"/>
                <w:szCs w:val="20"/>
              </w:rPr>
            </w:pPr>
          </w:p>
        </w:tc>
        <w:tc>
          <w:tcPr>
            <w:tcW w:w="2745"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7B1B0E" w:rsidRPr="00CA678E" w:rsidRDefault="007B1B0E" w:rsidP="007B1B0E">
            <w:pPr>
              <w:pStyle w:val="Naslov1"/>
              <w:keepNext w:val="0"/>
              <w:widowControl w:val="0"/>
              <w:tabs>
                <w:tab w:val="left" w:pos="360"/>
              </w:tabs>
              <w:spacing w:before="0" w:after="0" w:line="240" w:lineRule="auto"/>
              <w:rPr>
                <w:rFonts w:cs="Arial"/>
                <w:sz w:val="20"/>
                <w:szCs w:val="20"/>
              </w:rPr>
            </w:pPr>
          </w:p>
        </w:tc>
      </w:tr>
      <w:tr w:rsidR="007B1B0E" w:rsidRPr="00FF12BF" w14:paraId="5723EBA4" w14:textId="77777777" w:rsidTr="00D63A12">
        <w:trPr>
          <w:trHeight w:val="1910"/>
        </w:trPr>
        <w:tc>
          <w:tcPr>
            <w:tcW w:w="9100" w:type="dxa"/>
            <w:gridSpan w:val="12"/>
          </w:tcPr>
          <w:p w14:paraId="1DD9B16F" w14:textId="77777777" w:rsidR="007B1B0E" w:rsidRPr="00CA678E" w:rsidRDefault="007B1B0E" w:rsidP="007B1B0E">
            <w:pPr>
              <w:widowControl w:val="0"/>
              <w:spacing w:line="240" w:lineRule="auto"/>
              <w:rPr>
                <w:rFonts w:cs="Arial"/>
                <w:b/>
                <w:szCs w:val="20"/>
                <w:lang w:val="sl-SI"/>
              </w:rPr>
            </w:pPr>
          </w:p>
          <w:p w14:paraId="4378A4E6" w14:textId="77777777" w:rsidR="007B1B0E" w:rsidRPr="00CA678E" w:rsidRDefault="007B1B0E" w:rsidP="007B1B0E">
            <w:pPr>
              <w:widowControl w:val="0"/>
              <w:spacing w:line="240" w:lineRule="auto"/>
              <w:rPr>
                <w:rFonts w:cs="Arial"/>
                <w:b/>
                <w:szCs w:val="20"/>
                <w:lang w:val="sl-SI"/>
              </w:rPr>
            </w:pPr>
            <w:r w:rsidRPr="00CA678E">
              <w:rPr>
                <w:rFonts w:cs="Arial"/>
                <w:b/>
                <w:szCs w:val="20"/>
                <w:lang w:val="sl-SI"/>
              </w:rPr>
              <w:t>OBRAZLOŽITEV:</w:t>
            </w:r>
          </w:p>
          <w:p w14:paraId="065AE087" w14:textId="77777777" w:rsidR="007B1B0E" w:rsidRPr="00CA678E" w:rsidRDefault="007B1B0E" w:rsidP="007B1B0E">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7B1B0E" w:rsidRPr="00CA678E" w:rsidRDefault="007B1B0E" w:rsidP="007B1B0E">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7B1B0E" w:rsidRPr="00CA678E" w:rsidRDefault="007B1B0E" w:rsidP="007B1B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7B1B0E" w:rsidRPr="00CA678E" w:rsidRDefault="007B1B0E" w:rsidP="007B1B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7B1B0E" w:rsidRPr="00CA678E" w:rsidRDefault="007B1B0E" w:rsidP="007B1B0E">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7B1B0E" w:rsidRPr="00CA678E" w:rsidRDefault="007B1B0E" w:rsidP="007B1B0E">
            <w:pPr>
              <w:widowControl w:val="0"/>
              <w:spacing w:line="240" w:lineRule="auto"/>
              <w:ind w:left="284"/>
              <w:rPr>
                <w:rFonts w:cs="Arial"/>
                <w:szCs w:val="20"/>
                <w:lang w:val="sl-SI" w:eastAsia="sl-SI"/>
              </w:rPr>
            </w:pPr>
          </w:p>
          <w:p w14:paraId="0E4F74D0" w14:textId="77777777" w:rsidR="007B1B0E" w:rsidRPr="00CA678E" w:rsidRDefault="007B1B0E" w:rsidP="007B1B0E">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7B1B0E" w:rsidRPr="00CA678E" w:rsidRDefault="007B1B0E" w:rsidP="007B1B0E">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7B1B0E" w:rsidRPr="00CA678E" w:rsidRDefault="007B1B0E" w:rsidP="007B1B0E">
            <w:pPr>
              <w:widowControl w:val="0"/>
              <w:suppressAutoHyphens/>
              <w:spacing w:line="240" w:lineRule="auto"/>
              <w:ind w:left="720"/>
              <w:jc w:val="both"/>
              <w:rPr>
                <w:rFonts w:cs="Arial"/>
                <w:b/>
                <w:szCs w:val="20"/>
                <w:lang w:val="sl-SI" w:eastAsia="sl-SI"/>
              </w:rPr>
            </w:pPr>
            <w:r w:rsidRPr="00CA678E">
              <w:rPr>
                <w:rFonts w:cs="Arial"/>
                <w:b/>
                <w:szCs w:val="20"/>
                <w:lang w:val="sl-SI" w:eastAsia="sl-SI"/>
              </w:rPr>
              <w:t>II.a Pravice porabe za izvedbo predlaganih rešitev so zagotovljene:</w:t>
            </w:r>
          </w:p>
          <w:p w14:paraId="173E12D5" w14:textId="77777777" w:rsidR="007B1B0E" w:rsidRPr="00CA678E" w:rsidRDefault="007B1B0E" w:rsidP="007B1B0E">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3652CC0" w14:textId="77777777" w:rsidR="007B1B0E" w:rsidRPr="00CA678E" w:rsidRDefault="007B1B0E" w:rsidP="007B1B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7B1B0E" w:rsidRPr="00CA678E" w:rsidRDefault="007B1B0E" w:rsidP="007B1B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7B1B0E" w:rsidRPr="00CA678E" w:rsidRDefault="007B1B0E" w:rsidP="007B1B0E">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7B1B0E" w:rsidRPr="00CA678E" w:rsidRDefault="007B1B0E" w:rsidP="007B1B0E">
            <w:pPr>
              <w:widowControl w:val="0"/>
              <w:spacing w:line="240" w:lineRule="auto"/>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w:t>
            </w:r>
            <w:r w:rsidRPr="00CA678E">
              <w:rPr>
                <w:rFonts w:cs="Arial"/>
                <w:szCs w:val="20"/>
                <w:lang w:val="sl-SI" w:eastAsia="sl-SI"/>
              </w:rPr>
              <w:lastRenderedPageBreak/>
              <w:t>sprejeti oziroma veljavni projekti in ukrepi.</w:t>
            </w:r>
          </w:p>
          <w:p w14:paraId="42E685AE" w14:textId="77777777" w:rsidR="007B1B0E" w:rsidRPr="00CA678E" w:rsidRDefault="007B1B0E" w:rsidP="007B1B0E">
            <w:pPr>
              <w:widowControl w:val="0"/>
              <w:suppressAutoHyphens/>
              <w:spacing w:line="240" w:lineRule="auto"/>
              <w:ind w:left="714"/>
              <w:jc w:val="both"/>
              <w:rPr>
                <w:rFonts w:cs="Arial"/>
                <w:b/>
                <w:szCs w:val="20"/>
                <w:lang w:val="sl-SI" w:eastAsia="sl-SI"/>
              </w:rPr>
            </w:pPr>
            <w:r w:rsidRPr="00CA678E">
              <w:rPr>
                <w:rFonts w:cs="Arial"/>
                <w:b/>
                <w:szCs w:val="20"/>
                <w:lang w:val="sl-SI" w:eastAsia="sl-SI"/>
              </w:rPr>
              <w:t>II.b Manjkajoče pravice porabe bodo zagotovljene s prerazporeditvijo:</w:t>
            </w:r>
          </w:p>
          <w:p w14:paraId="20A332E3" w14:textId="77777777" w:rsidR="007B1B0E" w:rsidRPr="00CA678E" w:rsidRDefault="007B1B0E" w:rsidP="007B1B0E">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FE3FDAA" w14:textId="77777777" w:rsidR="007B1B0E" w:rsidRPr="00CA678E" w:rsidRDefault="007B1B0E" w:rsidP="007B1B0E">
            <w:pPr>
              <w:widowControl w:val="0"/>
              <w:suppressAutoHyphens/>
              <w:spacing w:line="240" w:lineRule="auto"/>
              <w:ind w:left="714"/>
              <w:jc w:val="both"/>
              <w:rPr>
                <w:rFonts w:cs="Arial"/>
                <w:b/>
                <w:szCs w:val="20"/>
                <w:lang w:val="sl-SI" w:eastAsia="sl-SI"/>
              </w:rPr>
            </w:pPr>
            <w:r w:rsidRPr="00CA678E">
              <w:rPr>
                <w:rFonts w:cs="Arial"/>
                <w:b/>
                <w:szCs w:val="20"/>
                <w:lang w:val="sl-SI" w:eastAsia="sl-SI"/>
              </w:rPr>
              <w:t>II.c Načrtovana nadomestitev zmanjšanih prihodkov in povečanih odhodkov proračuna:</w:t>
            </w:r>
          </w:p>
          <w:p w14:paraId="58873C5F" w14:textId="77777777" w:rsidR="007B1B0E" w:rsidRPr="008A640B" w:rsidRDefault="007B1B0E" w:rsidP="007B1B0E">
            <w:pPr>
              <w:widowControl w:val="0"/>
              <w:spacing w:line="240" w:lineRule="auto"/>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7B1B0E" w:rsidRPr="00FF12BF"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77777777" w:rsidR="007B1B0E" w:rsidRPr="00CA678E" w:rsidRDefault="007B1B0E" w:rsidP="007B1B0E">
            <w:pPr>
              <w:spacing w:line="240" w:lineRule="auto"/>
              <w:rPr>
                <w:rFonts w:cs="Arial"/>
                <w:b/>
                <w:szCs w:val="20"/>
                <w:lang w:val="sl-SI"/>
              </w:rPr>
            </w:pPr>
            <w:r w:rsidRPr="00CA678E">
              <w:rPr>
                <w:rFonts w:cs="Arial"/>
                <w:b/>
                <w:szCs w:val="20"/>
                <w:lang w:val="sl-SI"/>
              </w:rPr>
              <w:lastRenderedPageBreak/>
              <w:t>7.b Predstavitev ocene finančnih posledic pod 40.000 EUR:</w:t>
            </w:r>
          </w:p>
          <w:p w14:paraId="73DBD080" w14:textId="476DECF4" w:rsidR="007B1B0E" w:rsidRPr="00875CAD" w:rsidRDefault="007B1B0E" w:rsidP="007B1B0E">
            <w:pPr>
              <w:spacing w:line="240" w:lineRule="auto"/>
              <w:rPr>
                <w:rFonts w:cs="Arial"/>
                <w:szCs w:val="20"/>
                <w:lang w:val="sl-SI"/>
              </w:rPr>
            </w:pPr>
            <w:r w:rsidRPr="00CA678E">
              <w:rPr>
                <w:rFonts w:cs="Arial"/>
                <w:b/>
                <w:szCs w:val="20"/>
                <w:lang w:val="sl-SI"/>
              </w:rPr>
              <w:t>Kratka obrazložitev</w:t>
            </w:r>
          </w:p>
        </w:tc>
      </w:tr>
      <w:tr w:rsidR="007B1B0E" w:rsidRPr="00FF12BF"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7B1B0E" w:rsidRPr="00CA678E" w:rsidRDefault="007B1B0E" w:rsidP="007B1B0E">
            <w:pPr>
              <w:spacing w:line="240" w:lineRule="auto"/>
              <w:rPr>
                <w:rFonts w:cs="Arial"/>
                <w:b/>
                <w:szCs w:val="20"/>
                <w:lang w:val="sl-SI"/>
              </w:rPr>
            </w:pPr>
            <w:r w:rsidRPr="00CA678E">
              <w:rPr>
                <w:rFonts w:cs="Arial"/>
                <w:b/>
                <w:szCs w:val="20"/>
                <w:lang w:val="sl-SI"/>
              </w:rPr>
              <w:t>8. Predstavitev sodelovanja z združenji občin:</w:t>
            </w:r>
          </w:p>
        </w:tc>
      </w:tr>
      <w:tr w:rsidR="007B1B0E" w:rsidRPr="00CA678E" w14:paraId="72D54DEC" w14:textId="77777777" w:rsidTr="007B1B0E">
        <w:tc>
          <w:tcPr>
            <w:tcW w:w="6734" w:type="dxa"/>
            <w:gridSpan w:val="9"/>
          </w:tcPr>
          <w:p w14:paraId="7399B124"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7B1B0E" w:rsidRPr="00AB149A" w:rsidRDefault="007B1B0E" w:rsidP="007B1B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7B1B0E" w:rsidRPr="00AB149A" w:rsidRDefault="007B1B0E" w:rsidP="007B1B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7B1B0E" w:rsidRPr="00AB149A" w:rsidRDefault="007B1B0E" w:rsidP="007B1B0E">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366" w:type="dxa"/>
            <w:gridSpan w:val="3"/>
          </w:tcPr>
          <w:p w14:paraId="384CBC01" w14:textId="246ADAE7" w:rsidR="007B1B0E" w:rsidRPr="00AB149A" w:rsidRDefault="007B1B0E" w:rsidP="007B1B0E">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7B1B0E" w:rsidRPr="00FF12BF" w14:paraId="59F3DF09" w14:textId="77777777" w:rsidTr="00D63A12">
        <w:trPr>
          <w:trHeight w:val="274"/>
        </w:trPr>
        <w:tc>
          <w:tcPr>
            <w:tcW w:w="9100" w:type="dxa"/>
            <w:gridSpan w:val="12"/>
          </w:tcPr>
          <w:p w14:paraId="7C1B5596"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DA/NE</w:t>
            </w:r>
          </w:p>
          <w:p w14:paraId="395D1466"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p>
          <w:p w14:paraId="50602473"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7B1B0E" w:rsidRPr="00AB149A" w:rsidRDefault="007B1B0E" w:rsidP="007B1B0E">
            <w:pPr>
              <w:pStyle w:val="Neotevilenodstavek"/>
              <w:widowControl w:val="0"/>
              <w:spacing w:before="0" w:after="0" w:line="240" w:lineRule="auto"/>
              <w:ind w:left="360"/>
              <w:rPr>
                <w:rFonts w:cs="Arial"/>
                <w:iCs/>
                <w:sz w:val="20"/>
                <w:szCs w:val="20"/>
                <w:lang w:val="sl-SI" w:eastAsia="sl-SI"/>
              </w:rPr>
            </w:pPr>
          </w:p>
          <w:p w14:paraId="17CE21D0"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7B1B0E" w:rsidRPr="00CA678E" w14:paraId="18363E5B" w14:textId="77777777" w:rsidTr="00D63A12">
        <w:tc>
          <w:tcPr>
            <w:tcW w:w="9100" w:type="dxa"/>
            <w:gridSpan w:val="12"/>
            <w:vAlign w:val="center"/>
          </w:tcPr>
          <w:p w14:paraId="7BC03821" w14:textId="77777777" w:rsidR="007B1B0E" w:rsidRPr="00AB149A" w:rsidRDefault="007B1B0E" w:rsidP="007B1B0E">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7B1B0E" w:rsidRPr="00CA678E" w14:paraId="10C2E06A" w14:textId="77777777" w:rsidTr="007B1B0E">
        <w:tc>
          <w:tcPr>
            <w:tcW w:w="6734" w:type="dxa"/>
            <w:gridSpan w:val="9"/>
          </w:tcPr>
          <w:p w14:paraId="7402DFFA" w14:textId="77777777" w:rsidR="007B1B0E" w:rsidRPr="00AB149A" w:rsidRDefault="007B1B0E" w:rsidP="007B1B0E">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366" w:type="dxa"/>
            <w:gridSpan w:val="3"/>
          </w:tcPr>
          <w:p w14:paraId="2D577F7E" w14:textId="25EC800A" w:rsidR="007B1B0E" w:rsidRPr="00AB149A" w:rsidRDefault="007B1B0E" w:rsidP="007B1B0E">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7B1B0E" w:rsidRPr="00A93FA2" w14:paraId="5BEC2C85" w14:textId="77777777" w:rsidTr="00D63A12">
        <w:tc>
          <w:tcPr>
            <w:tcW w:w="9100" w:type="dxa"/>
            <w:gridSpan w:val="12"/>
          </w:tcPr>
          <w:p w14:paraId="1F27FB9B" w14:textId="16F9BF9B" w:rsidR="007B1B0E" w:rsidRPr="00AB149A" w:rsidRDefault="007B1B0E" w:rsidP="007B1B0E">
            <w:pPr>
              <w:pStyle w:val="Neotevilenodstavek"/>
              <w:widowControl w:val="0"/>
              <w:spacing w:before="0" w:after="0" w:line="240" w:lineRule="auto"/>
              <w:rPr>
                <w:rFonts w:cs="Arial"/>
                <w:iCs/>
                <w:sz w:val="20"/>
                <w:szCs w:val="20"/>
                <w:lang w:val="sl-SI" w:eastAsia="sl-SI"/>
              </w:rPr>
            </w:pPr>
          </w:p>
        </w:tc>
      </w:tr>
      <w:tr w:rsidR="007B1B0E" w:rsidRPr="00FF12BF" w14:paraId="72F33795" w14:textId="77777777" w:rsidTr="00D63A12">
        <w:tc>
          <w:tcPr>
            <w:tcW w:w="9100" w:type="dxa"/>
            <w:gridSpan w:val="12"/>
          </w:tcPr>
          <w:p w14:paraId="0E74C189"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7B1B0E" w:rsidRPr="00AB149A" w:rsidRDefault="007B1B0E" w:rsidP="007B1B0E">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p>
          <w:p w14:paraId="6D4C01D7"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7B1B0E" w:rsidRPr="00AB149A" w:rsidRDefault="007B1B0E" w:rsidP="007B1B0E">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p>
          <w:p w14:paraId="095981E9"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p>
          <w:p w14:paraId="3815BD45"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p>
          <w:p w14:paraId="7B22D8CA"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7B1B0E" w:rsidRPr="00AB149A" w:rsidRDefault="007B1B0E" w:rsidP="007B1B0E">
            <w:pPr>
              <w:pStyle w:val="Neotevilenodstavek"/>
              <w:widowControl w:val="0"/>
              <w:spacing w:before="0" w:after="0" w:line="240" w:lineRule="auto"/>
              <w:rPr>
                <w:rFonts w:cs="Arial"/>
                <w:iCs/>
                <w:sz w:val="20"/>
                <w:szCs w:val="20"/>
                <w:lang w:val="sl-SI" w:eastAsia="sl-SI"/>
              </w:rPr>
            </w:pPr>
          </w:p>
        </w:tc>
      </w:tr>
      <w:tr w:rsidR="007B1B0E" w:rsidRPr="00CA678E" w14:paraId="58D87806" w14:textId="77777777" w:rsidTr="007B1B0E">
        <w:tc>
          <w:tcPr>
            <w:tcW w:w="6734" w:type="dxa"/>
            <w:gridSpan w:val="9"/>
            <w:vAlign w:val="center"/>
          </w:tcPr>
          <w:p w14:paraId="77A8485D" w14:textId="77777777" w:rsidR="007B1B0E" w:rsidRPr="00AB149A" w:rsidRDefault="007B1B0E" w:rsidP="007B1B0E">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lastRenderedPageBreak/>
              <w:t>10. Pri pripravi gradiva so bile upoštevane zahteve iz Resolucije o normativni dejavnosti:</w:t>
            </w:r>
          </w:p>
        </w:tc>
        <w:tc>
          <w:tcPr>
            <w:tcW w:w="2366" w:type="dxa"/>
            <w:gridSpan w:val="3"/>
            <w:vAlign w:val="center"/>
          </w:tcPr>
          <w:p w14:paraId="0DED04A9" w14:textId="71BEA87F" w:rsidR="007B1B0E" w:rsidRPr="00AB149A" w:rsidRDefault="007B1B0E" w:rsidP="007B1B0E">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7B1B0E" w:rsidRPr="00CA678E" w14:paraId="6EDEF23F" w14:textId="77777777" w:rsidTr="007B1B0E">
        <w:tc>
          <w:tcPr>
            <w:tcW w:w="6734" w:type="dxa"/>
            <w:gridSpan w:val="9"/>
            <w:vAlign w:val="center"/>
          </w:tcPr>
          <w:p w14:paraId="0381539A" w14:textId="77777777" w:rsidR="007B1B0E" w:rsidRPr="00AB149A" w:rsidRDefault="007B1B0E" w:rsidP="007B1B0E">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366" w:type="dxa"/>
            <w:gridSpan w:val="3"/>
            <w:vAlign w:val="center"/>
          </w:tcPr>
          <w:p w14:paraId="1370F11F" w14:textId="1EFA331D" w:rsidR="007B1B0E" w:rsidRPr="00AB149A" w:rsidRDefault="007B1B0E" w:rsidP="007B1B0E">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7B1B0E"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77777777" w:rsidR="007B1B0E" w:rsidRDefault="007B1B0E" w:rsidP="007B1B0E">
            <w:pPr>
              <w:pStyle w:val="Poglavje"/>
              <w:widowControl w:val="0"/>
              <w:spacing w:before="0" w:after="0" w:line="240" w:lineRule="auto"/>
              <w:ind w:left="3400"/>
              <w:jc w:val="left"/>
              <w:rPr>
                <w:b w:val="0"/>
                <w:sz w:val="20"/>
                <w:szCs w:val="20"/>
              </w:rPr>
            </w:pPr>
            <w:r>
              <w:rPr>
                <w:b w:val="0"/>
                <w:sz w:val="20"/>
                <w:szCs w:val="20"/>
              </w:rPr>
              <w:t xml:space="preserve">                                           </w:t>
            </w:r>
          </w:p>
          <w:p w14:paraId="5D3A7289" w14:textId="77777777" w:rsidR="007B1B0E" w:rsidRDefault="007B1B0E" w:rsidP="007B1B0E">
            <w:pPr>
              <w:pStyle w:val="Poglavje"/>
              <w:widowControl w:val="0"/>
              <w:spacing w:before="0" w:after="0" w:line="240" w:lineRule="auto"/>
              <w:ind w:left="3400"/>
              <w:jc w:val="left"/>
              <w:rPr>
                <w:b w:val="0"/>
                <w:sz w:val="20"/>
                <w:szCs w:val="20"/>
              </w:rPr>
            </w:pPr>
            <w:r w:rsidRPr="00D9171E">
              <w:rPr>
                <w:b w:val="0"/>
                <w:sz w:val="20"/>
                <w:szCs w:val="20"/>
              </w:rPr>
              <w:t>V funkciji ministra za naravne vire in prostor</w:t>
            </w:r>
          </w:p>
          <w:p w14:paraId="6212B175" w14:textId="2648D7F9" w:rsidR="007B1B0E" w:rsidRPr="0028693D" w:rsidRDefault="007B1B0E" w:rsidP="007B1B0E">
            <w:pPr>
              <w:pStyle w:val="Poglavje"/>
              <w:widowControl w:val="0"/>
              <w:spacing w:before="0" w:after="0" w:line="240" w:lineRule="auto"/>
              <w:ind w:left="3400"/>
              <w:jc w:val="left"/>
              <w:rPr>
                <w:b w:val="0"/>
                <w:sz w:val="20"/>
                <w:szCs w:val="20"/>
              </w:rPr>
            </w:pPr>
            <w:r w:rsidRPr="00D9171E">
              <w:rPr>
                <w:b w:val="0"/>
                <w:sz w:val="20"/>
                <w:szCs w:val="20"/>
              </w:rPr>
              <w:t>mag. Alenka Bratušek, ministrica za infrastrukturo</w:t>
            </w: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r w:rsidRPr="00F36D60">
        <w:rPr>
          <w:rFonts w:cs="Arial"/>
          <w:szCs w:val="20"/>
        </w:rPr>
        <w:t xml:space="preserve">Priloga 1: Obrazložitev </w:t>
      </w:r>
    </w:p>
    <w:p w14:paraId="44DA4D69" w14:textId="77777777" w:rsidR="00E0360B" w:rsidRPr="00FF12BF" w:rsidRDefault="00E0360B" w:rsidP="00E0360B">
      <w:pPr>
        <w:numPr>
          <w:ilvl w:val="0"/>
          <w:numId w:val="16"/>
        </w:numPr>
        <w:spacing w:line="240" w:lineRule="auto"/>
        <w:rPr>
          <w:rFonts w:cs="Arial"/>
          <w:szCs w:val="20"/>
          <w:lang w:val="it-IT"/>
        </w:rPr>
      </w:pPr>
      <w:r w:rsidRPr="00FF12BF">
        <w:rPr>
          <w:rFonts w:cs="Arial"/>
          <w:szCs w:val="20"/>
          <w:lang w:val="it-IT"/>
        </w:rPr>
        <w:t xml:space="preserve">Priloga 2: Izpis Obrazca 3 iz sistema MFERAC </w:t>
      </w:r>
    </w:p>
    <w:p w14:paraId="652A8006" w14:textId="454CA8E5"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Pr="00E0360B" w:rsidRDefault="00BE519D" w:rsidP="00E0360B">
      <w:pPr>
        <w:pStyle w:val="Naslovpredpisa"/>
        <w:spacing w:before="0" w:after="0" w:line="260" w:lineRule="exact"/>
        <w:rPr>
          <w:bCs/>
          <w:szCs w:val="20"/>
          <w:lang w:val="pt-PT"/>
        </w:rPr>
      </w:pPr>
      <w:r w:rsidRPr="00E0360B">
        <w:rPr>
          <w:bCs/>
          <w:szCs w:val="20"/>
          <w:lang w:val="pt-PT"/>
        </w:rPr>
        <w:t>OBRAZLOŽITEV</w:t>
      </w:r>
    </w:p>
    <w:p w14:paraId="4DC0340F" w14:textId="04228705" w:rsidR="00BE519D" w:rsidRDefault="00BE519D" w:rsidP="00BE519D">
      <w:pPr>
        <w:pStyle w:val="Naslovpredpisa"/>
        <w:spacing w:before="0" w:after="0" w:line="260" w:lineRule="exact"/>
        <w:jc w:val="left"/>
        <w:rPr>
          <w:b w:val="0"/>
          <w:szCs w:val="20"/>
          <w:lang w:val="pt-PT"/>
        </w:rPr>
      </w:pPr>
    </w:p>
    <w:p w14:paraId="6024A3CC" w14:textId="77777777" w:rsidR="007B1B0E" w:rsidRDefault="007B1B0E" w:rsidP="00326855">
      <w:pPr>
        <w:jc w:val="both"/>
        <w:rPr>
          <w:lang w:val="sl-SI"/>
        </w:rPr>
      </w:pPr>
    </w:p>
    <w:p w14:paraId="670AFBAD" w14:textId="77777777" w:rsidR="007B1B0E" w:rsidRDefault="007B1B0E" w:rsidP="007B1B0E">
      <w:pPr>
        <w:jc w:val="both"/>
        <w:rPr>
          <w:lang w:val="sl-SI"/>
        </w:rPr>
      </w:pPr>
      <w:r w:rsidRPr="00FF093B">
        <w:rPr>
          <w:lang w:val="sl-SI"/>
        </w:rPr>
        <w:t xml:space="preserve">V veljavni Načrt razvojnih programov 2023 – 2026 se uvrsti nov projekt 2560-23-0083 Parkirišče pod Voglom v Ukancu. Skupna vrednost projekta znaša 760.478,03 EUR, od tega znašajo proračunska sredstva 79.197,21 EUR in </w:t>
      </w:r>
      <w:r>
        <w:rPr>
          <w:lang w:val="sl-SI"/>
        </w:rPr>
        <w:t>lastni</w:t>
      </w:r>
      <w:r w:rsidRPr="00FF093B">
        <w:rPr>
          <w:lang w:val="sl-SI"/>
        </w:rPr>
        <w:t xml:space="preserve"> viri Občine Bohinj  viri 681.280,82 EU</w:t>
      </w:r>
      <w:r>
        <w:rPr>
          <w:lang w:val="sl-SI"/>
        </w:rPr>
        <w:t>R. Proračunska sredstva so zagotovljena na evidenčnem projektu št.</w:t>
      </w:r>
      <w:r w:rsidRPr="00F90D0C">
        <w:t xml:space="preserve"> </w:t>
      </w:r>
      <w:r w:rsidRPr="00F90D0C">
        <w:rPr>
          <w:lang w:val="sl-SI"/>
        </w:rPr>
        <w:t>2550-20-0004 – Podpora lokalnim projektom v TNP</w:t>
      </w:r>
      <w:r>
        <w:rPr>
          <w:lang w:val="sl-SI"/>
        </w:rPr>
        <w:t xml:space="preserve">.  </w:t>
      </w:r>
      <w:r w:rsidRPr="00FF093B">
        <w:rPr>
          <w:lang w:val="sl-SI"/>
        </w:rPr>
        <w:t xml:space="preserve">Namen projekta je zagotovitev ustrezne komunalne opreme in druge gospodarsko javne infrastrukture za prebivalce in obiskovalce narodnega parka,  s čimer se bo izboljšala varnost za vse udeležence v prometu, obenem pa se </w:t>
      </w:r>
      <w:r>
        <w:rPr>
          <w:lang w:val="sl-SI"/>
        </w:rPr>
        <w:t>bo pripomoglo</w:t>
      </w:r>
      <w:r w:rsidRPr="00FF093B">
        <w:rPr>
          <w:lang w:val="sl-SI"/>
        </w:rPr>
        <w:t xml:space="preserve"> k uresničevanju načrtov urejanja trajnostne mobilnosti. Cilji projekta so ureditev sonaravne krajine, zagotovitev, da se goriva in maziva, ki odtekajo zadržijo in odstranijo na neškodljiv način, zagotovitev javnih sanitarij ter ustrezno parkirno infrastrukturo in urbano opremo. </w:t>
      </w:r>
      <w:r>
        <w:rPr>
          <w:lang w:val="sl-SI"/>
        </w:rPr>
        <w:t>Projekt se bo izvajal do konca leta 2024.</w:t>
      </w:r>
    </w:p>
    <w:p w14:paraId="18E3679F" w14:textId="77777777" w:rsidR="007B1B0E" w:rsidRDefault="007B1B0E" w:rsidP="00326855">
      <w:pPr>
        <w:jc w:val="both"/>
        <w:rPr>
          <w:lang w:val="sl-SI"/>
        </w:rPr>
      </w:pPr>
    </w:p>
    <w:p w14:paraId="4D5CAFBB" w14:textId="5781560E" w:rsidR="00326855" w:rsidRPr="007215F2" w:rsidRDefault="00326855" w:rsidP="009013E5">
      <w:pPr>
        <w:jc w:val="both"/>
        <w:rPr>
          <w:lang w:val="sl-SI"/>
        </w:rPr>
      </w:pPr>
      <w:r w:rsidRPr="00326855">
        <w:rPr>
          <w:lang w:val="sl-SI"/>
        </w:rPr>
        <w:t>V veljavn</w:t>
      </w:r>
      <w:r w:rsidR="003C7E93">
        <w:rPr>
          <w:lang w:val="sl-SI"/>
        </w:rPr>
        <w:t>em</w:t>
      </w:r>
      <w:r w:rsidRPr="00326855">
        <w:rPr>
          <w:lang w:val="sl-SI"/>
        </w:rPr>
        <w:t xml:space="preserve"> Načrt</w:t>
      </w:r>
      <w:r w:rsidR="003C7E93">
        <w:rPr>
          <w:lang w:val="sl-SI"/>
        </w:rPr>
        <w:t>u</w:t>
      </w:r>
      <w:r w:rsidRPr="00326855">
        <w:rPr>
          <w:lang w:val="sl-SI"/>
        </w:rPr>
        <w:t xml:space="preserve"> razvojnih programov 202</w:t>
      </w:r>
      <w:r w:rsidR="003B2623">
        <w:rPr>
          <w:lang w:val="sl-SI"/>
        </w:rPr>
        <w:t>3</w:t>
      </w:r>
      <w:r w:rsidRPr="00326855">
        <w:rPr>
          <w:lang w:val="sl-SI"/>
        </w:rPr>
        <w:t xml:space="preserve"> – 202</w:t>
      </w:r>
      <w:r w:rsidR="003B2623">
        <w:rPr>
          <w:lang w:val="sl-SI"/>
        </w:rPr>
        <w:t>6</w:t>
      </w:r>
      <w:r w:rsidRPr="00326855">
        <w:rPr>
          <w:lang w:val="sl-SI"/>
        </w:rPr>
        <w:t xml:space="preserve"> se </w:t>
      </w:r>
      <w:r w:rsidR="003C7E93">
        <w:rPr>
          <w:lang w:val="sl-SI"/>
        </w:rPr>
        <w:t>novelira</w:t>
      </w:r>
      <w:r w:rsidRPr="00326855">
        <w:rPr>
          <w:lang w:val="sl-SI"/>
        </w:rPr>
        <w:t xml:space="preserve"> </w:t>
      </w:r>
      <w:r w:rsidR="003B2623">
        <w:rPr>
          <w:rFonts w:cs="Arial"/>
          <w:iCs/>
          <w:szCs w:val="20"/>
          <w:lang w:val="sl-SI" w:eastAsia="sl-SI"/>
        </w:rPr>
        <w:t xml:space="preserve">št. </w:t>
      </w:r>
      <w:r w:rsidR="003B2623" w:rsidRPr="00326855">
        <w:rPr>
          <w:rFonts w:cs="Arial"/>
          <w:iCs/>
          <w:szCs w:val="20"/>
          <w:lang w:val="sl-SI" w:eastAsia="sl-SI"/>
        </w:rPr>
        <w:t>2550-21-0082</w:t>
      </w:r>
      <w:r w:rsidR="003B2623">
        <w:rPr>
          <w:rFonts w:cs="Arial"/>
          <w:iCs/>
          <w:szCs w:val="20"/>
          <w:lang w:val="sl-SI" w:eastAsia="sl-SI"/>
        </w:rPr>
        <w:t xml:space="preserve"> </w:t>
      </w:r>
      <w:r w:rsidR="003B2623" w:rsidRPr="00326855">
        <w:rPr>
          <w:rFonts w:cs="Arial"/>
          <w:iCs/>
          <w:szCs w:val="20"/>
          <w:lang w:val="sl-SI" w:eastAsia="sl-SI"/>
        </w:rPr>
        <w:t>Investicije v ceste na območju Koprivnik in Gorjuš</w:t>
      </w:r>
      <w:r w:rsidR="007B1B0E">
        <w:rPr>
          <w:rFonts w:cs="Arial"/>
          <w:iCs/>
          <w:szCs w:val="20"/>
          <w:lang w:val="sl-SI" w:eastAsia="sl-SI"/>
        </w:rPr>
        <w:t xml:space="preserve">. Projekt se </w:t>
      </w:r>
      <w:r w:rsidRPr="00326855">
        <w:rPr>
          <w:rFonts w:cs="Arial"/>
          <w:bCs/>
          <w:szCs w:val="20"/>
          <w:lang w:val="sl-SI" w:eastAsia="sl-SI"/>
        </w:rPr>
        <w:t>izvaja v občini Bohinj in predvideva podaljšanje izvajanje projekta v leto 202</w:t>
      </w:r>
      <w:r w:rsidR="003B2623">
        <w:rPr>
          <w:rFonts w:cs="Arial"/>
          <w:bCs/>
          <w:szCs w:val="20"/>
          <w:lang w:val="sl-SI" w:eastAsia="sl-SI"/>
        </w:rPr>
        <w:t>3</w:t>
      </w:r>
      <w:r w:rsidRPr="00326855">
        <w:rPr>
          <w:rFonts w:cs="Arial"/>
          <w:bCs/>
          <w:szCs w:val="20"/>
          <w:lang w:val="sl-SI" w:eastAsia="sl-SI"/>
        </w:rPr>
        <w:t xml:space="preserve">. </w:t>
      </w:r>
      <w:r w:rsidRPr="00326855">
        <w:rPr>
          <w:rFonts w:cs="Arial"/>
          <w:szCs w:val="20"/>
          <w:lang w:val="sl-SI" w:eastAsia="sl-SI"/>
        </w:rPr>
        <w:t>Območje, ki predstavlja ključno povezavo znotraj TNP na območju Pokljuke, je v slabem stanju. Številne povezovalne ceste med vasmi Koprivnik, Gorjuše in Goreljek potrebne temeljite obnove. S projektom se bo izboljšala cestna infrastruktura in javna razsvetljava. S spremembo projekta</w:t>
      </w:r>
      <w:r w:rsidR="003B2623">
        <w:rPr>
          <w:rFonts w:cs="Arial"/>
          <w:szCs w:val="20"/>
          <w:lang w:val="sl-SI" w:eastAsia="sl-SI"/>
        </w:rPr>
        <w:t xml:space="preserve"> </w:t>
      </w:r>
      <w:r w:rsidRPr="00326855">
        <w:rPr>
          <w:rFonts w:cs="Arial"/>
          <w:szCs w:val="20"/>
          <w:lang w:val="sl-SI" w:eastAsia="sl-SI"/>
        </w:rPr>
        <w:t xml:space="preserve">se bo uskladila izhodiščna vrednost projekta. </w:t>
      </w:r>
      <w:r w:rsidR="003B2623" w:rsidRPr="00046390">
        <w:rPr>
          <w:rFonts w:cs="Arial"/>
          <w:bCs/>
          <w:iCs/>
          <w:szCs w:val="20"/>
          <w:lang w:val="sl-SI" w:eastAsia="sl-SI"/>
        </w:rPr>
        <w:t>Nova veljavna vrednost projekta znaša</w:t>
      </w:r>
      <w:r w:rsidR="003B2623">
        <w:rPr>
          <w:rFonts w:cs="Arial"/>
          <w:bCs/>
          <w:iCs/>
          <w:szCs w:val="20"/>
          <w:lang w:val="sl-SI" w:eastAsia="sl-SI"/>
        </w:rPr>
        <w:t xml:space="preserve"> </w:t>
      </w:r>
      <w:r w:rsidR="003B2623" w:rsidRPr="00046390">
        <w:rPr>
          <w:rFonts w:cs="Arial"/>
          <w:bCs/>
          <w:iCs/>
          <w:szCs w:val="20"/>
          <w:lang w:val="sl-SI" w:eastAsia="sl-SI"/>
        </w:rPr>
        <w:t>877.470,25</w:t>
      </w:r>
      <w:r w:rsidR="003B2623">
        <w:rPr>
          <w:rFonts w:cs="Arial"/>
          <w:bCs/>
          <w:iCs/>
          <w:szCs w:val="20"/>
          <w:lang w:val="sl-SI" w:eastAsia="sl-SI"/>
        </w:rPr>
        <w:t xml:space="preserve"> EUR. </w:t>
      </w:r>
      <w:r w:rsidR="003B2623" w:rsidRPr="00C44E31">
        <w:rPr>
          <w:rFonts w:cs="Arial"/>
          <w:szCs w:val="20"/>
          <w:lang w:val="sl-SI" w:eastAsia="sl-SI"/>
        </w:rPr>
        <w:t>V letu 202</w:t>
      </w:r>
      <w:r w:rsidR="003B2623">
        <w:rPr>
          <w:rFonts w:cs="Arial"/>
          <w:szCs w:val="20"/>
          <w:lang w:val="sl-SI" w:eastAsia="sl-SI"/>
        </w:rPr>
        <w:t>3</w:t>
      </w:r>
      <w:r w:rsidR="003B2623" w:rsidRPr="00C44E31">
        <w:rPr>
          <w:rFonts w:cs="Arial"/>
          <w:szCs w:val="20"/>
          <w:lang w:val="sl-SI" w:eastAsia="sl-SI"/>
        </w:rPr>
        <w:t xml:space="preserve"> </w:t>
      </w:r>
      <w:r w:rsidR="003B2623">
        <w:rPr>
          <w:rFonts w:cs="Arial"/>
          <w:szCs w:val="20"/>
          <w:lang w:val="sl-SI" w:eastAsia="sl-SI"/>
        </w:rPr>
        <w:t>znašajo</w:t>
      </w:r>
      <w:r w:rsidR="003B2623" w:rsidRPr="00C44E31">
        <w:rPr>
          <w:rFonts w:cs="Arial"/>
          <w:szCs w:val="20"/>
          <w:lang w:val="sl-SI" w:eastAsia="sl-SI"/>
        </w:rPr>
        <w:t xml:space="preserve"> novo planirana sredstva </w:t>
      </w:r>
      <w:r w:rsidR="003B2623">
        <w:rPr>
          <w:rFonts w:cs="Arial"/>
          <w:szCs w:val="20"/>
          <w:lang w:val="sl-SI" w:eastAsia="sl-SI"/>
        </w:rPr>
        <w:t>200.000,00</w:t>
      </w:r>
      <w:r w:rsidR="003B2623" w:rsidRPr="00C44E31">
        <w:rPr>
          <w:rFonts w:cs="Arial"/>
          <w:szCs w:val="20"/>
          <w:lang w:val="sl-SI" w:eastAsia="sl-SI"/>
        </w:rPr>
        <w:t xml:space="preserve"> EUR</w:t>
      </w:r>
      <w:r w:rsidR="003B2623">
        <w:rPr>
          <w:rFonts w:cs="Arial"/>
          <w:szCs w:val="20"/>
          <w:lang w:val="sl-SI" w:eastAsia="sl-SI"/>
        </w:rPr>
        <w:t xml:space="preserve"> in v celoti predstavljajo </w:t>
      </w:r>
      <w:r w:rsidR="003B2623" w:rsidRPr="00C44E31">
        <w:rPr>
          <w:rFonts w:cs="Arial"/>
          <w:szCs w:val="20"/>
          <w:lang w:val="sl-SI" w:eastAsia="sl-SI"/>
        </w:rPr>
        <w:t>proračunska sredstva</w:t>
      </w:r>
      <w:r w:rsidR="003B2623">
        <w:rPr>
          <w:rFonts w:cs="Arial"/>
          <w:szCs w:val="20"/>
          <w:lang w:val="sl-SI" w:eastAsia="sl-SI"/>
        </w:rPr>
        <w:t xml:space="preserve">. </w:t>
      </w:r>
      <w:r w:rsidRPr="009013E5">
        <w:rPr>
          <w:rFonts w:cs="Arial"/>
          <w:bCs/>
          <w:szCs w:val="20"/>
          <w:lang w:val="sl-SI" w:eastAsia="sl-SI"/>
        </w:rPr>
        <w:t>Viri financiranja za naveden</w:t>
      </w:r>
      <w:r w:rsidR="003C7E93">
        <w:rPr>
          <w:rFonts w:cs="Arial"/>
          <w:bCs/>
          <w:szCs w:val="20"/>
          <w:lang w:val="sl-SI" w:eastAsia="sl-SI"/>
        </w:rPr>
        <w:t xml:space="preserve">i </w:t>
      </w:r>
      <w:r w:rsidRPr="009013E5">
        <w:rPr>
          <w:rFonts w:cs="Arial"/>
          <w:bCs/>
          <w:szCs w:val="20"/>
          <w:lang w:val="sl-SI" w:eastAsia="sl-SI"/>
        </w:rPr>
        <w:t xml:space="preserve">projekt so zagotovljeni v okviru proračuna NPU, na PP </w:t>
      </w:r>
      <w:r w:rsidR="00FF1737" w:rsidRPr="00FF1737">
        <w:rPr>
          <w:rFonts w:cs="Arial"/>
          <w:bCs/>
          <w:szCs w:val="20"/>
          <w:lang w:val="sl-SI" w:eastAsia="sl-SI"/>
        </w:rPr>
        <w:t>231599</w:t>
      </w:r>
      <w:r w:rsidR="00FF1737">
        <w:rPr>
          <w:rFonts w:cs="Arial"/>
          <w:bCs/>
          <w:szCs w:val="20"/>
          <w:lang w:val="sl-SI" w:eastAsia="sl-SI"/>
        </w:rPr>
        <w:t xml:space="preserve"> </w:t>
      </w:r>
      <w:r w:rsidRPr="009013E5">
        <w:rPr>
          <w:rFonts w:cs="Arial"/>
          <w:bCs/>
          <w:szCs w:val="20"/>
          <w:lang w:val="sl-SI" w:eastAsia="sl-SI"/>
        </w:rPr>
        <w:t>- Sofinanciranje občinskih projektov v TNP, evidenčnega projekta št. 2550-20-0004 – Podpora lokalnim projektom v TNP.</w:t>
      </w:r>
    </w:p>
    <w:p w14:paraId="3A63032E" w14:textId="3A6DDAAA" w:rsidR="006A131C" w:rsidRDefault="006A131C" w:rsidP="009013E5">
      <w:pPr>
        <w:pStyle w:val="Naslovpredpisa"/>
        <w:spacing w:before="0" w:after="0" w:line="260" w:lineRule="atLeast"/>
        <w:jc w:val="both"/>
        <w:rPr>
          <w:b w:val="0"/>
          <w:bCs/>
          <w:sz w:val="20"/>
          <w:szCs w:val="20"/>
          <w:lang w:val="sl-SI"/>
        </w:rPr>
      </w:pPr>
    </w:p>
    <w:p w14:paraId="768B9753" w14:textId="1943B0F5" w:rsidR="007B1B0E" w:rsidRPr="00326855" w:rsidRDefault="007B1B0E" w:rsidP="007B1B0E">
      <w:pPr>
        <w:jc w:val="both"/>
        <w:rPr>
          <w:lang w:val="sl-SI"/>
        </w:rPr>
      </w:pPr>
      <w:r w:rsidRPr="00326855">
        <w:rPr>
          <w:lang w:val="sl-SI"/>
        </w:rPr>
        <w:t>S  projekt</w:t>
      </w:r>
      <w:r>
        <w:rPr>
          <w:lang w:val="sl-SI"/>
        </w:rPr>
        <w:t>om</w:t>
      </w:r>
      <w:r w:rsidR="007215F2">
        <w:rPr>
          <w:lang w:val="sl-SI"/>
        </w:rPr>
        <w:t>a</w:t>
      </w:r>
      <w:r w:rsidRPr="00326855">
        <w:rPr>
          <w:lang w:val="sl-SI"/>
        </w:rPr>
        <w:t xml:space="preserve">  se  omogoči  sofinanciranje  lokalne  skupnosti,  kater</w:t>
      </w:r>
      <w:r>
        <w:rPr>
          <w:lang w:val="sl-SI"/>
        </w:rPr>
        <w:t>ega</w:t>
      </w:r>
      <w:r w:rsidRPr="00326855">
        <w:rPr>
          <w:lang w:val="sl-SI"/>
        </w:rPr>
        <w:t xml:space="preserve"> aktivnosti  pomenijo  izvajanje  razvojn</w:t>
      </w:r>
      <w:r>
        <w:rPr>
          <w:lang w:val="sl-SI"/>
        </w:rPr>
        <w:t>e</w:t>
      </w:r>
      <w:r w:rsidRPr="00326855">
        <w:rPr>
          <w:lang w:val="sl-SI"/>
        </w:rPr>
        <w:t xml:space="preserve">  usmerit</w:t>
      </w:r>
      <w:r>
        <w:rPr>
          <w:lang w:val="sl-SI"/>
        </w:rPr>
        <w:t>ve</w:t>
      </w:r>
      <w:r w:rsidRPr="00326855">
        <w:rPr>
          <w:lang w:val="sl-SI"/>
        </w:rPr>
        <w:t xml:space="preserve">  iz  2.</w:t>
      </w:r>
      <w:r>
        <w:rPr>
          <w:lang w:val="sl-SI"/>
        </w:rPr>
        <w:t xml:space="preserve"> </w:t>
      </w:r>
      <w:r w:rsidRPr="00326855">
        <w:rPr>
          <w:lang w:val="sl-SI"/>
        </w:rPr>
        <w:t>točke  prvega odstavka  10.  člena,  skladno  z  določbami četrtega  odstavka  11.  člena  Zakona  o Triglavskem narodnem parku (Uradni list RS, št. 52/10, 46/14 - ZON-C, 60/17 in 82/20) na podlagi Uredbe o merilih in kriterijih za spodbujanje in financiranje projektov, investicij ter izvajanje dejavnosti v Triglavskem narodnem parku (Uradni list RS, št. 116/21), in sicer samo tistih projektov lokalnih skupnosti, ki imajo podlago v Načrtu upravljanja  Triglavskega  narodnega  parka  in  razvojnih  dokumentih parkovnih lokalnih skupnosti in države.</w:t>
      </w:r>
    </w:p>
    <w:p w14:paraId="2A9DD3AA" w14:textId="03CDFBBA" w:rsidR="007B1B0E" w:rsidRDefault="007B1B0E" w:rsidP="009013E5">
      <w:pPr>
        <w:pStyle w:val="Naslovpredpisa"/>
        <w:spacing w:before="0" w:after="0" w:line="260" w:lineRule="atLeast"/>
        <w:jc w:val="both"/>
        <w:rPr>
          <w:b w:val="0"/>
          <w:bCs/>
          <w:sz w:val="20"/>
          <w:szCs w:val="20"/>
          <w:lang w:val="sl-SI"/>
        </w:rPr>
      </w:pPr>
    </w:p>
    <w:sectPr w:rsidR="007B1B0E" w:rsidSect="00783310">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5C5F" w14:textId="77777777" w:rsidR="00E25C86" w:rsidRDefault="00E25C86">
      <w:r>
        <w:separator/>
      </w:r>
    </w:p>
  </w:endnote>
  <w:endnote w:type="continuationSeparator" w:id="0">
    <w:p w14:paraId="5AF56639" w14:textId="77777777" w:rsidR="00E25C86" w:rsidRDefault="00E2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729F" w14:textId="77777777" w:rsidR="00E25C86" w:rsidRDefault="00E25C86">
      <w:r>
        <w:separator/>
      </w:r>
    </w:p>
  </w:footnote>
  <w:footnote w:type="continuationSeparator" w:id="0">
    <w:p w14:paraId="6059AF8B" w14:textId="77777777" w:rsidR="00E25C86" w:rsidRDefault="00E2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B854" w14:textId="77777777" w:rsidR="00805AA7" w:rsidRDefault="0080686A" w:rsidP="0080686A">
    <w:pPr>
      <w:autoSpaceDE w:val="0"/>
      <w:autoSpaceDN w:val="0"/>
      <w:adjustRightInd w:val="0"/>
      <w:spacing w:line="240" w:lineRule="auto"/>
      <w:rPr>
        <w:rFonts w:ascii="Republika" w:hAnsi="Republika"/>
        <w:lang w:val="sl-SI"/>
      </w:rPr>
    </w:pPr>
    <w:r>
      <w:rPr>
        <w:noProof/>
      </w:rPr>
      <w:drawing>
        <wp:anchor distT="0" distB="0" distL="114300" distR="114300" simplePos="0" relativeHeight="251658752" behindDoc="1" locked="0" layoutInCell="1" allowOverlap="1" wp14:anchorId="3A7FD823" wp14:editId="55937D5F">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163D8A5E" wp14:editId="51F1FE5B">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F6D1"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7E67261C" w14:textId="77777777" w:rsidR="0080686A" w:rsidRDefault="0080686A" w:rsidP="0080686A">
    <w:pPr>
      <w:pStyle w:val="Glava"/>
      <w:tabs>
        <w:tab w:val="clear" w:pos="4320"/>
        <w:tab w:val="left" w:pos="5112"/>
      </w:tabs>
      <w:spacing w:line="240" w:lineRule="exact"/>
      <w:rPr>
        <w:rFonts w:cs="Arial"/>
        <w:sz w:val="16"/>
        <w:lang w:val="sl-SI"/>
      </w:rPr>
    </w:pPr>
  </w:p>
  <w:p w14:paraId="562DF7D5" w14:textId="77777777" w:rsidR="0080686A" w:rsidRDefault="0080686A" w:rsidP="0080686A">
    <w:pPr>
      <w:pStyle w:val="Glava"/>
      <w:tabs>
        <w:tab w:val="clear" w:pos="4320"/>
        <w:tab w:val="left" w:pos="5112"/>
      </w:tabs>
      <w:spacing w:line="240" w:lineRule="exact"/>
      <w:rPr>
        <w:rFonts w:cs="Arial"/>
        <w:sz w:val="16"/>
        <w:lang w:val="sl-SI"/>
      </w:rPr>
    </w:pPr>
  </w:p>
  <w:p w14:paraId="3C89835E" w14:textId="77777777" w:rsidR="00593FC6" w:rsidRDefault="00593FC6" w:rsidP="0080686A">
    <w:pPr>
      <w:pStyle w:val="Glava"/>
      <w:tabs>
        <w:tab w:val="clear" w:pos="4320"/>
        <w:tab w:val="left" w:pos="5112"/>
      </w:tabs>
      <w:spacing w:line="240" w:lineRule="exact"/>
      <w:rPr>
        <w:rFonts w:cs="Arial"/>
        <w:sz w:val="16"/>
        <w:lang w:val="sl-SI"/>
      </w:rPr>
    </w:pPr>
    <w:r>
      <w:rPr>
        <w:rFonts w:cs="Arial"/>
        <w:sz w:val="16"/>
        <w:lang w:val="sl-SI"/>
      </w:rPr>
      <w:t>Dunajska cesta 4</w:t>
    </w:r>
    <w:r w:rsidR="008D7188">
      <w:rPr>
        <w:rFonts w:cs="Arial"/>
        <w:sz w:val="16"/>
        <w:lang w:val="sl-SI"/>
      </w:rPr>
      <w:t>8</w:t>
    </w:r>
    <w:r>
      <w:rPr>
        <w:rFonts w:cs="Arial"/>
        <w:sz w:val="16"/>
        <w:lang w:val="sl-SI"/>
      </w:rPr>
      <w:t>, 1000 Ljubljana</w:t>
    </w:r>
    <w:r>
      <w:rPr>
        <w:rFonts w:cs="Arial"/>
        <w:sz w:val="16"/>
        <w:lang w:val="sl-SI"/>
      </w:rPr>
      <w:tab/>
      <w:t>T: 01 478 7</w:t>
    </w:r>
    <w:r w:rsidR="008D7188">
      <w:rPr>
        <w:rFonts w:cs="Arial"/>
        <w:sz w:val="16"/>
        <w:lang w:val="sl-SI"/>
      </w:rPr>
      <w:t>0</w:t>
    </w:r>
    <w:r>
      <w:rPr>
        <w:rFonts w:cs="Arial"/>
        <w:sz w:val="16"/>
        <w:lang w:val="sl-SI"/>
      </w:rPr>
      <w:t xml:space="preserve"> 00</w:t>
    </w:r>
  </w:p>
  <w:p w14:paraId="02817097"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AC8F040"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E: gp.m</w:t>
    </w:r>
    <w:r w:rsidR="00A0060E">
      <w:rPr>
        <w:rFonts w:cs="Arial"/>
        <w:sz w:val="16"/>
        <w:lang w:val="sl-SI"/>
      </w:rPr>
      <w:t>nvp</w:t>
    </w:r>
    <w:r>
      <w:rPr>
        <w:rFonts w:cs="Arial"/>
        <w:sz w:val="16"/>
        <w:lang w:val="sl-SI"/>
      </w:rPr>
      <w:t>@gov.si</w:t>
    </w:r>
  </w:p>
  <w:p w14:paraId="49B5A536"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w:t>
    </w:r>
    <w:r w:rsidR="00A0060E">
      <w:rPr>
        <w:rFonts w:cs="Arial"/>
        <w:sz w:val="16"/>
        <w:lang w:val="sl-SI"/>
      </w:rPr>
      <w:t>nvp</w:t>
    </w:r>
    <w:r>
      <w:rPr>
        <w:rFonts w:cs="Arial"/>
        <w:sz w:val="16"/>
        <w:lang w:val="sl-SI"/>
      </w:rPr>
      <w:t>.gov.si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2"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5"/>
  </w:num>
  <w:num w:numId="2" w16cid:durableId="1697655958">
    <w:abstractNumId w:val="7"/>
  </w:num>
  <w:num w:numId="3" w16cid:durableId="2107846887">
    <w:abstractNumId w:val="10"/>
  </w:num>
  <w:num w:numId="4" w16cid:durableId="827478683">
    <w:abstractNumId w:val="1"/>
  </w:num>
  <w:num w:numId="5" w16cid:durableId="1548027676">
    <w:abstractNumId w:val="3"/>
  </w:num>
  <w:num w:numId="6" w16cid:durableId="1626884698">
    <w:abstractNumId w:val="8"/>
  </w:num>
  <w:num w:numId="7" w16cid:durableId="1869827198">
    <w:abstractNumId w:val="14"/>
  </w:num>
  <w:num w:numId="8" w16cid:durableId="1669125">
    <w:abstractNumId w:val="13"/>
  </w:num>
  <w:num w:numId="9" w16cid:durableId="313727835">
    <w:abstractNumId w:val="4"/>
  </w:num>
  <w:num w:numId="10" w16cid:durableId="887109783">
    <w:abstractNumId w:val="16"/>
  </w:num>
  <w:num w:numId="11" w16cid:durableId="177040280">
    <w:abstractNumId w:val="17"/>
  </w:num>
  <w:num w:numId="12" w16cid:durableId="1977903773">
    <w:abstractNumId w:val="9"/>
  </w:num>
  <w:num w:numId="13" w16cid:durableId="633755143">
    <w:abstractNumId w:val="6"/>
  </w:num>
  <w:num w:numId="14" w16cid:durableId="1074743166">
    <w:abstractNumId w:val="18"/>
  </w:num>
  <w:num w:numId="15" w16cid:durableId="353964296">
    <w:abstractNumId w:val="5"/>
  </w:num>
  <w:num w:numId="16" w16cid:durableId="1517496860">
    <w:abstractNumId w:val="11"/>
  </w:num>
  <w:num w:numId="17" w16cid:durableId="149257389">
    <w:abstractNumId w:val="2"/>
  </w:num>
  <w:num w:numId="18" w16cid:durableId="1125151092">
    <w:abstractNumId w:val="12"/>
  </w:num>
  <w:num w:numId="19" w16cid:durableId="76712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550E"/>
    <w:rsid w:val="0001739A"/>
    <w:rsid w:val="00023A88"/>
    <w:rsid w:val="00027744"/>
    <w:rsid w:val="00046390"/>
    <w:rsid w:val="000540CA"/>
    <w:rsid w:val="000A5663"/>
    <w:rsid w:val="000A7238"/>
    <w:rsid w:val="000D0DFF"/>
    <w:rsid w:val="000E1264"/>
    <w:rsid w:val="001357B2"/>
    <w:rsid w:val="00137C8D"/>
    <w:rsid w:val="00142640"/>
    <w:rsid w:val="001430A9"/>
    <w:rsid w:val="001438EB"/>
    <w:rsid w:val="00155A15"/>
    <w:rsid w:val="00161551"/>
    <w:rsid w:val="00164BE3"/>
    <w:rsid w:val="00172EAE"/>
    <w:rsid w:val="001879FC"/>
    <w:rsid w:val="001C541B"/>
    <w:rsid w:val="00202A77"/>
    <w:rsid w:val="00247CE3"/>
    <w:rsid w:val="00271CE5"/>
    <w:rsid w:val="00282020"/>
    <w:rsid w:val="00282035"/>
    <w:rsid w:val="002A47CE"/>
    <w:rsid w:val="002B7A82"/>
    <w:rsid w:val="002D1010"/>
    <w:rsid w:val="002D22CA"/>
    <w:rsid w:val="002F6DF5"/>
    <w:rsid w:val="00300324"/>
    <w:rsid w:val="00311D83"/>
    <w:rsid w:val="003138CE"/>
    <w:rsid w:val="00326855"/>
    <w:rsid w:val="00352538"/>
    <w:rsid w:val="00352ABA"/>
    <w:rsid w:val="00356BEC"/>
    <w:rsid w:val="003636BF"/>
    <w:rsid w:val="003679E2"/>
    <w:rsid w:val="0037479F"/>
    <w:rsid w:val="003845B4"/>
    <w:rsid w:val="00387B1A"/>
    <w:rsid w:val="003B2623"/>
    <w:rsid w:val="003C7E93"/>
    <w:rsid w:val="003E1C74"/>
    <w:rsid w:val="003F3F17"/>
    <w:rsid w:val="003F661F"/>
    <w:rsid w:val="003F6AED"/>
    <w:rsid w:val="0041398C"/>
    <w:rsid w:val="0043422E"/>
    <w:rsid w:val="00442DE2"/>
    <w:rsid w:val="00446386"/>
    <w:rsid w:val="0048055B"/>
    <w:rsid w:val="004A1705"/>
    <w:rsid w:val="004A6E2A"/>
    <w:rsid w:val="00503561"/>
    <w:rsid w:val="00526246"/>
    <w:rsid w:val="00530C64"/>
    <w:rsid w:val="0056521F"/>
    <w:rsid w:val="00567106"/>
    <w:rsid w:val="00567957"/>
    <w:rsid w:val="0058479F"/>
    <w:rsid w:val="005928B2"/>
    <w:rsid w:val="00593FC6"/>
    <w:rsid w:val="005A07E9"/>
    <w:rsid w:val="005C3478"/>
    <w:rsid w:val="005E1D3C"/>
    <w:rsid w:val="0062057D"/>
    <w:rsid w:val="00632253"/>
    <w:rsid w:val="00642714"/>
    <w:rsid w:val="006455CE"/>
    <w:rsid w:val="00677197"/>
    <w:rsid w:val="006A131C"/>
    <w:rsid w:val="006A275B"/>
    <w:rsid w:val="006D42D9"/>
    <w:rsid w:val="006E52D8"/>
    <w:rsid w:val="006F4FF3"/>
    <w:rsid w:val="00707289"/>
    <w:rsid w:val="00716E1C"/>
    <w:rsid w:val="007215F2"/>
    <w:rsid w:val="00733017"/>
    <w:rsid w:val="00742284"/>
    <w:rsid w:val="00760884"/>
    <w:rsid w:val="00775F86"/>
    <w:rsid w:val="00783310"/>
    <w:rsid w:val="007A4A6D"/>
    <w:rsid w:val="007B1B0E"/>
    <w:rsid w:val="007D1BCF"/>
    <w:rsid w:val="007D75CF"/>
    <w:rsid w:val="007E6DC5"/>
    <w:rsid w:val="00805AA7"/>
    <w:rsid w:val="0080686A"/>
    <w:rsid w:val="00873CA0"/>
    <w:rsid w:val="0088043C"/>
    <w:rsid w:val="008906C9"/>
    <w:rsid w:val="00896509"/>
    <w:rsid w:val="008A7ECA"/>
    <w:rsid w:val="008B3FE1"/>
    <w:rsid w:val="008C5738"/>
    <w:rsid w:val="008D04F0"/>
    <w:rsid w:val="008D7188"/>
    <w:rsid w:val="008F3500"/>
    <w:rsid w:val="009013E5"/>
    <w:rsid w:val="00924E3C"/>
    <w:rsid w:val="009612BB"/>
    <w:rsid w:val="00965958"/>
    <w:rsid w:val="0097615B"/>
    <w:rsid w:val="00980554"/>
    <w:rsid w:val="00994953"/>
    <w:rsid w:val="009A20ED"/>
    <w:rsid w:val="009B706D"/>
    <w:rsid w:val="009C5F29"/>
    <w:rsid w:val="00A001F9"/>
    <w:rsid w:val="00A0060E"/>
    <w:rsid w:val="00A125C5"/>
    <w:rsid w:val="00A5039D"/>
    <w:rsid w:val="00A65EE7"/>
    <w:rsid w:val="00A70133"/>
    <w:rsid w:val="00A70E35"/>
    <w:rsid w:val="00AC2465"/>
    <w:rsid w:val="00B04910"/>
    <w:rsid w:val="00B160A1"/>
    <w:rsid w:val="00B17141"/>
    <w:rsid w:val="00B31322"/>
    <w:rsid w:val="00B31575"/>
    <w:rsid w:val="00B40954"/>
    <w:rsid w:val="00B66CA1"/>
    <w:rsid w:val="00B8110B"/>
    <w:rsid w:val="00B8547D"/>
    <w:rsid w:val="00B925F4"/>
    <w:rsid w:val="00B95595"/>
    <w:rsid w:val="00BC4E24"/>
    <w:rsid w:val="00BD5BD0"/>
    <w:rsid w:val="00BE3297"/>
    <w:rsid w:val="00BE519D"/>
    <w:rsid w:val="00BE5D1A"/>
    <w:rsid w:val="00BE6D35"/>
    <w:rsid w:val="00C00FDC"/>
    <w:rsid w:val="00C250D5"/>
    <w:rsid w:val="00C328CA"/>
    <w:rsid w:val="00C32A31"/>
    <w:rsid w:val="00C62B91"/>
    <w:rsid w:val="00C63643"/>
    <w:rsid w:val="00C70B90"/>
    <w:rsid w:val="00C740D1"/>
    <w:rsid w:val="00C92898"/>
    <w:rsid w:val="00CA496C"/>
    <w:rsid w:val="00CB7DE4"/>
    <w:rsid w:val="00CC5BE7"/>
    <w:rsid w:val="00CD1120"/>
    <w:rsid w:val="00CE040F"/>
    <w:rsid w:val="00CE7514"/>
    <w:rsid w:val="00D248DE"/>
    <w:rsid w:val="00D261C8"/>
    <w:rsid w:val="00D57CF5"/>
    <w:rsid w:val="00D71EEC"/>
    <w:rsid w:val="00D8542D"/>
    <w:rsid w:val="00D870FC"/>
    <w:rsid w:val="00D9014C"/>
    <w:rsid w:val="00D9171E"/>
    <w:rsid w:val="00DA7D74"/>
    <w:rsid w:val="00DB20D0"/>
    <w:rsid w:val="00DC4FA6"/>
    <w:rsid w:val="00DC6A71"/>
    <w:rsid w:val="00DE2FFD"/>
    <w:rsid w:val="00DE5B46"/>
    <w:rsid w:val="00E0357D"/>
    <w:rsid w:val="00E0360B"/>
    <w:rsid w:val="00E24EC2"/>
    <w:rsid w:val="00E25C86"/>
    <w:rsid w:val="00E36323"/>
    <w:rsid w:val="00E45B17"/>
    <w:rsid w:val="00E96041"/>
    <w:rsid w:val="00EB0368"/>
    <w:rsid w:val="00EB2E02"/>
    <w:rsid w:val="00EE5702"/>
    <w:rsid w:val="00F129A8"/>
    <w:rsid w:val="00F23209"/>
    <w:rsid w:val="00F240BB"/>
    <w:rsid w:val="00F25603"/>
    <w:rsid w:val="00F30812"/>
    <w:rsid w:val="00F32974"/>
    <w:rsid w:val="00F457AB"/>
    <w:rsid w:val="00F46724"/>
    <w:rsid w:val="00F57FED"/>
    <w:rsid w:val="00F84DDB"/>
    <w:rsid w:val="00FC5E0E"/>
    <w:rsid w:val="00FF12BF"/>
    <w:rsid w:val="00FF17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mnvp@gov.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16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4.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1894</Words>
  <Characters>10801</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MNVP</cp:lastModifiedBy>
  <cp:revision>10</cp:revision>
  <cp:lastPrinted>2010-07-05T09:38:00Z</cp:lastPrinted>
  <dcterms:created xsi:type="dcterms:W3CDTF">2023-11-16T11:22:00Z</dcterms:created>
  <dcterms:modified xsi:type="dcterms:W3CDTF">2023-11-17T08:47:00Z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