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54F7" w14:textId="77777777" w:rsidR="0093477A" w:rsidRDefault="0093477A" w:rsidP="00AE1F83">
      <w:pPr>
        <w:spacing w:after="0" w:line="260" w:lineRule="exact"/>
        <w:contextualSpacing/>
        <w:rPr>
          <w:rFonts w:ascii="Arial" w:eastAsia="Times New Roman" w:hAnsi="Arial" w:cs="Arial"/>
          <w:b/>
          <w:sz w:val="20"/>
          <w:szCs w:val="20"/>
          <w:lang w:eastAsia="sl-SI"/>
        </w:rPr>
      </w:pPr>
    </w:p>
    <w:p w14:paraId="5403ADE7" w14:textId="784E35B5"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0496BB2" w14:textId="77777777" w:rsidTr="0093477A">
        <w:trPr>
          <w:gridAfter w:val="2"/>
          <w:wAfter w:w="3067" w:type="dxa"/>
        </w:trPr>
        <w:tc>
          <w:tcPr>
            <w:tcW w:w="6096" w:type="dxa"/>
            <w:gridSpan w:val="2"/>
          </w:tcPr>
          <w:p w14:paraId="65F70786" w14:textId="5CE18F64" w:rsidR="00AE1F83" w:rsidRDefault="00AE1F83" w:rsidP="0093477A">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0225EE02" w14:textId="6E9FF97D" w:rsidR="00095906" w:rsidRDefault="00095906" w:rsidP="0093477A">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205F6E27" w14:textId="6CEE2804" w:rsidR="00095906" w:rsidRDefault="00095906" w:rsidP="0093477A">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noProof/>
                <w:sz w:val="20"/>
                <w:szCs w:val="20"/>
                <w:lang w:eastAsia="sl-SI"/>
              </w:rPr>
              <w:drawing>
                <wp:inline distT="0" distB="0" distL="0" distR="0" wp14:anchorId="07822063" wp14:editId="26211E0E">
                  <wp:extent cx="3323590" cy="352425"/>
                  <wp:effectExtent l="0" t="0" r="0" b="9525"/>
                  <wp:docPr id="72393629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3590" cy="352425"/>
                          </a:xfrm>
                          <a:prstGeom prst="rect">
                            <a:avLst/>
                          </a:prstGeom>
                          <a:noFill/>
                        </pic:spPr>
                      </pic:pic>
                    </a:graphicData>
                  </a:graphic>
                </wp:inline>
              </w:drawing>
            </w:r>
          </w:p>
          <w:p w14:paraId="3D2E07D4" w14:textId="2CF967E5" w:rsidR="00095906" w:rsidRPr="00095906" w:rsidRDefault="00095906" w:rsidP="00095906">
            <w:pPr>
              <w:overflowPunct w:val="0"/>
              <w:autoSpaceDE w:val="0"/>
              <w:autoSpaceDN w:val="0"/>
              <w:adjustRightInd w:val="0"/>
              <w:spacing w:after="0" w:line="260" w:lineRule="exact"/>
              <w:textAlignment w:val="baseline"/>
              <w:rPr>
                <w:rFonts w:ascii="Arial" w:eastAsia="Times New Roman" w:hAnsi="Arial" w:cs="Arial"/>
                <w:sz w:val="16"/>
                <w:szCs w:val="16"/>
                <w:lang w:eastAsia="sl-SI"/>
              </w:rPr>
            </w:pPr>
            <w:r>
              <w:rPr>
                <w:rFonts w:ascii="Arial" w:eastAsia="Times New Roman" w:hAnsi="Arial" w:cs="Arial"/>
                <w:sz w:val="16"/>
                <w:szCs w:val="16"/>
                <w:lang w:eastAsia="sl-SI"/>
              </w:rPr>
              <w:t xml:space="preserve">                  </w:t>
            </w:r>
            <w:r w:rsidRPr="00095906">
              <w:rPr>
                <w:rFonts w:ascii="Arial" w:eastAsia="Times New Roman" w:hAnsi="Arial" w:cs="Arial"/>
                <w:sz w:val="16"/>
                <w:szCs w:val="16"/>
                <w:lang w:eastAsia="sl-SI"/>
              </w:rPr>
              <w:t>Langusova ulica 4, 1000 Ljubljana</w:t>
            </w:r>
            <w:r w:rsidRPr="00095906">
              <w:rPr>
                <w:rFonts w:ascii="Arial" w:eastAsia="Times New Roman" w:hAnsi="Arial" w:cs="Arial"/>
                <w:sz w:val="16"/>
                <w:szCs w:val="16"/>
                <w:lang w:eastAsia="sl-SI"/>
              </w:rPr>
              <w:tab/>
              <w:t>T: 01 478 82 00</w:t>
            </w:r>
          </w:p>
          <w:p w14:paraId="29EF1D91" w14:textId="4FF33F72" w:rsidR="00095906" w:rsidRPr="00095906" w:rsidRDefault="00095906" w:rsidP="00095906">
            <w:pPr>
              <w:overflowPunct w:val="0"/>
              <w:autoSpaceDE w:val="0"/>
              <w:autoSpaceDN w:val="0"/>
              <w:adjustRightInd w:val="0"/>
              <w:spacing w:after="0" w:line="260" w:lineRule="exact"/>
              <w:textAlignment w:val="baseline"/>
              <w:rPr>
                <w:rFonts w:ascii="Arial" w:eastAsia="Times New Roman" w:hAnsi="Arial" w:cs="Arial"/>
                <w:sz w:val="16"/>
                <w:szCs w:val="16"/>
                <w:lang w:eastAsia="sl-SI"/>
              </w:rPr>
            </w:pPr>
            <w:r w:rsidRPr="00095906">
              <w:rPr>
                <w:rFonts w:ascii="Arial" w:eastAsia="Times New Roman" w:hAnsi="Arial" w:cs="Arial"/>
                <w:sz w:val="16"/>
                <w:szCs w:val="16"/>
                <w:lang w:eastAsia="sl-SI"/>
              </w:rPr>
              <w:tab/>
            </w:r>
            <w:r>
              <w:rPr>
                <w:rFonts w:ascii="Arial" w:eastAsia="Times New Roman" w:hAnsi="Arial" w:cs="Arial"/>
                <w:sz w:val="16"/>
                <w:szCs w:val="16"/>
                <w:lang w:eastAsia="sl-SI"/>
              </w:rPr>
              <w:t xml:space="preserve">                                                               </w:t>
            </w:r>
            <w:r w:rsidRPr="00095906">
              <w:rPr>
                <w:rFonts w:ascii="Arial" w:eastAsia="Times New Roman" w:hAnsi="Arial" w:cs="Arial"/>
                <w:sz w:val="16"/>
                <w:szCs w:val="16"/>
                <w:lang w:eastAsia="sl-SI"/>
              </w:rPr>
              <w:t>E: gp.mope@gov.si</w:t>
            </w:r>
          </w:p>
          <w:p w14:paraId="4809F003" w14:textId="30CC42C1" w:rsidR="00095906" w:rsidRPr="00AE1F83" w:rsidRDefault="00095906" w:rsidP="00095906">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95906">
              <w:rPr>
                <w:rFonts w:ascii="Arial" w:eastAsia="Times New Roman" w:hAnsi="Arial" w:cs="Arial"/>
                <w:sz w:val="20"/>
                <w:szCs w:val="20"/>
                <w:lang w:eastAsia="sl-SI"/>
              </w:rPr>
              <w:tab/>
            </w:r>
          </w:p>
        </w:tc>
      </w:tr>
      <w:tr w:rsidR="00AE1F83" w:rsidRPr="00AE1F83" w14:paraId="591236E3" w14:textId="77777777" w:rsidTr="0093477A">
        <w:trPr>
          <w:gridAfter w:val="2"/>
          <w:wAfter w:w="3067" w:type="dxa"/>
        </w:trPr>
        <w:tc>
          <w:tcPr>
            <w:tcW w:w="6096" w:type="dxa"/>
            <w:gridSpan w:val="2"/>
          </w:tcPr>
          <w:p w14:paraId="5BB565E0" w14:textId="08A1C3D3" w:rsidR="00AE1F83" w:rsidRPr="00301DE5" w:rsidRDefault="00AE1F83" w:rsidP="0093477A">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01DE5">
              <w:rPr>
                <w:rFonts w:ascii="Arial" w:eastAsia="Times New Roman" w:hAnsi="Arial" w:cs="Arial"/>
                <w:sz w:val="20"/>
                <w:szCs w:val="20"/>
                <w:lang w:eastAsia="sl-SI"/>
              </w:rPr>
              <w:t xml:space="preserve">Številka: </w:t>
            </w:r>
            <w:r w:rsidR="00095906" w:rsidRPr="00301DE5">
              <w:t xml:space="preserve"> </w:t>
            </w:r>
            <w:r w:rsidR="00095906" w:rsidRPr="00301DE5">
              <w:rPr>
                <w:rFonts w:ascii="Arial" w:eastAsia="Times New Roman" w:hAnsi="Arial" w:cs="Arial"/>
                <w:sz w:val="20"/>
                <w:szCs w:val="20"/>
                <w:lang w:eastAsia="sl-SI"/>
              </w:rPr>
              <w:t>5450-318/2025-2570-</w:t>
            </w:r>
            <w:r w:rsidR="0049196A">
              <w:rPr>
                <w:rFonts w:ascii="Arial" w:eastAsia="Times New Roman" w:hAnsi="Arial" w:cs="Arial"/>
                <w:sz w:val="20"/>
                <w:szCs w:val="20"/>
                <w:lang w:eastAsia="sl-SI"/>
              </w:rPr>
              <w:t>12</w:t>
            </w:r>
          </w:p>
        </w:tc>
      </w:tr>
      <w:tr w:rsidR="00AE1F83" w:rsidRPr="00AE1F83" w14:paraId="1DD59023" w14:textId="77777777" w:rsidTr="0093477A">
        <w:trPr>
          <w:gridAfter w:val="2"/>
          <w:wAfter w:w="3067" w:type="dxa"/>
        </w:trPr>
        <w:tc>
          <w:tcPr>
            <w:tcW w:w="6096" w:type="dxa"/>
            <w:gridSpan w:val="2"/>
          </w:tcPr>
          <w:p w14:paraId="2AD08D9D" w14:textId="33A503E3" w:rsidR="00AE1F83" w:rsidRPr="00301DE5" w:rsidRDefault="00AE1F83" w:rsidP="0093477A">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27546">
              <w:rPr>
                <w:rFonts w:ascii="Arial" w:eastAsia="Times New Roman" w:hAnsi="Arial" w:cs="Arial"/>
                <w:sz w:val="20"/>
                <w:szCs w:val="20"/>
                <w:lang w:eastAsia="sl-SI"/>
              </w:rPr>
              <w:t xml:space="preserve">Ljubljana, </w:t>
            </w:r>
            <w:r w:rsidR="0085636E" w:rsidRPr="00A27546">
              <w:rPr>
                <w:rFonts w:ascii="Arial" w:eastAsia="Times New Roman" w:hAnsi="Arial" w:cs="Arial"/>
                <w:sz w:val="20"/>
                <w:szCs w:val="20"/>
                <w:lang w:eastAsia="sl-SI"/>
              </w:rPr>
              <w:t>16.4</w:t>
            </w:r>
            <w:r w:rsidR="00095906" w:rsidRPr="00A27546">
              <w:rPr>
                <w:rFonts w:ascii="Arial" w:eastAsia="Times New Roman" w:hAnsi="Arial" w:cs="Arial"/>
                <w:sz w:val="20"/>
                <w:szCs w:val="20"/>
                <w:lang w:eastAsia="sl-SI"/>
              </w:rPr>
              <w:t>.2026</w:t>
            </w:r>
          </w:p>
        </w:tc>
      </w:tr>
      <w:tr w:rsidR="00AE1F83" w:rsidRPr="00AE1F83" w14:paraId="574286AB" w14:textId="77777777" w:rsidTr="0093477A">
        <w:trPr>
          <w:gridAfter w:val="2"/>
          <w:wAfter w:w="3067" w:type="dxa"/>
        </w:trPr>
        <w:tc>
          <w:tcPr>
            <w:tcW w:w="6096" w:type="dxa"/>
            <w:gridSpan w:val="2"/>
          </w:tcPr>
          <w:p w14:paraId="726F829D" w14:textId="77777777" w:rsidR="00AE1F83" w:rsidRPr="00AE1F83" w:rsidRDefault="00AE1F83" w:rsidP="0093477A">
            <w:pPr>
              <w:spacing w:after="0" w:line="260" w:lineRule="exact"/>
              <w:rPr>
                <w:rFonts w:ascii="Arial" w:eastAsia="Times New Roman" w:hAnsi="Arial" w:cs="Arial"/>
                <w:sz w:val="20"/>
                <w:szCs w:val="20"/>
              </w:rPr>
            </w:pPr>
          </w:p>
          <w:p w14:paraId="3AF2B09B" w14:textId="77777777" w:rsidR="00AE1F83" w:rsidRPr="00AE1F83" w:rsidRDefault="00AE1F83" w:rsidP="0093477A">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93477A">
            <w:pPr>
              <w:spacing w:after="0" w:line="260" w:lineRule="exact"/>
              <w:rPr>
                <w:rFonts w:ascii="Arial" w:eastAsia="Times New Roman" w:hAnsi="Arial" w:cs="Arial"/>
                <w:sz w:val="20"/>
                <w:szCs w:val="20"/>
              </w:rPr>
            </w:pPr>
            <w:hyperlink r:id="rId11"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93477A">
            <w:pPr>
              <w:spacing w:after="0" w:line="260" w:lineRule="exact"/>
              <w:rPr>
                <w:rFonts w:ascii="Arial" w:eastAsia="Times New Roman" w:hAnsi="Arial" w:cs="Arial"/>
                <w:sz w:val="20"/>
                <w:szCs w:val="20"/>
              </w:rPr>
            </w:pPr>
          </w:p>
        </w:tc>
      </w:tr>
      <w:tr w:rsidR="00AE1F83" w:rsidRPr="00AE1F83" w14:paraId="486A789E" w14:textId="77777777" w:rsidTr="0093477A">
        <w:tc>
          <w:tcPr>
            <w:tcW w:w="9163" w:type="dxa"/>
            <w:gridSpan w:val="4"/>
          </w:tcPr>
          <w:p w14:paraId="2E3528C9" w14:textId="4D6314BE" w:rsidR="00AE1F83" w:rsidRPr="00AE1F83" w:rsidRDefault="00AE1F83" w:rsidP="0093477A">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C95892" w:rsidRPr="00C95892">
              <w:rPr>
                <w:rFonts w:ascii="Arial" w:eastAsia="Times New Roman" w:hAnsi="Arial" w:cs="Arial"/>
                <w:b/>
                <w:sz w:val="20"/>
                <w:szCs w:val="20"/>
                <w:lang w:eastAsia="sl-SI"/>
              </w:rPr>
              <w:t>Okvirni finančni sporazum za izvajanja finančnega instrumenta »Posojila za postopno celovito energetsko prenovo stavb za poslovne subjekte s kombinacijo nepovratnih sredstev« – predlog za obravnavo</w:t>
            </w:r>
          </w:p>
        </w:tc>
      </w:tr>
      <w:tr w:rsidR="00AE1F83" w:rsidRPr="00AE1F83" w14:paraId="6078A5A2" w14:textId="77777777" w:rsidTr="0093477A">
        <w:tc>
          <w:tcPr>
            <w:tcW w:w="9163" w:type="dxa"/>
            <w:gridSpan w:val="4"/>
          </w:tcPr>
          <w:p w14:paraId="37A217D2" w14:textId="77777777" w:rsidR="00AE1F83" w:rsidRPr="00AE1F83" w:rsidRDefault="00AE1F83" w:rsidP="0093477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93477A">
        <w:tc>
          <w:tcPr>
            <w:tcW w:w="9163" w:type="dxa"/>
            <w:gridSpan w:val="4"/>
          </w:tcPr>
          <w:p w14:paraId="4BC245FD" w14:textId="0C50019F" w:rsidR="003216A5" w:rsidRPr="003C09B8" w:rsidRDefault="00C95892" w:rsidP="003216A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09B8">
              <w:rPr>
                <w:rFonts w:ascii="Arial" w:eastAsia="Times New Roman" w:hAnsi="Arial" w:cs="Arial"/>
                <w:iCs/>
                <w:sz w:val="20"/>
                <w:szCs w:val="20"/>
                <w:lang w:eastAsia="sl-SI"/>
              </w:rPr>
              <w:t xml:space="preserve">Na podlagi 6. </w:t>
            </w:r>
            <w:r w:rsidR="00745115">
              <w:rPr>
                <w:rFonts w:ascii="Arial" w:eastAsia="Times New Roman" w:hAnsi="Arial" w:cs="Arial"/>
                <w:iCs/>
                <w:sz w:val="20"/>
                <w:szCs w:val="20"/>
                <w:lang w:eastAsia="sl-SI"/>
              </w:rPr>
              <w:t xml:space="preserve">in 21. </w:t>
            </w:r>
            <w:r w:rsidR="003216A5" w:rsidRPr="003C09B8">
              <w:rPr>
                <w:rFonts w:ascii="Arial" w:eastAsia="Times New Roman" w:hAnsi="Arial" w:cs="Arial"/>
                <w:iCs/>
                <w:sz w:val="20"/>
                <w:szCs w:val="20"/>
                <w:lang w:eastAsia="sl-SI"/>
              </w:rPr>
              <w:t>člena Zakona o Vladi Republike Slovenije (Uradni list RS, št. 24/05 – uradno prečiščeno besedilo, 109/08, 38/10 – ZUKN, 8/12, 21/13, 47/13 – ZDU-1G, 65/14, 55/17, 163/22 in 57/25–ZF) in drugega odstavka 9. člena Zakona o javnih skladih (Uradni list RS, št. 77/08, 8/10 – ZSKZ-B, 61/20-ZDLGPE in 206/21-ZDUPŠOP) je Vlada Republike Slovenije na…………redni seji dne …………… sprejela naslednji:</w:t>
            </w:r>
          </w:p>
          <w:p w14:paraId="661F7E6C" w14:textId="77777777" w:rsidR="006A6EBD" w:rsidRPr="003C09B8" w:rsidRDefault="006A6EBD" w:rsidP="003216A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A99E1CE" w14:textId="68D87ADC" w:rsidR="006A6EBD" w:rsidRPr="003C09B8" w:rsidRDefault="006A6EBD" w:rsidP="00DA46E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C09B8">
              <w:rPr>
                <w:rFonts w:ascii="Arial" w:eastAsia="Times New Roman" w:hAnsi="Arial" w:cs="Arial"/>
                <w:iCs/>
                <w:sz w:val="20"/>
                <w:szCs w:val="20"/>
                <w:lang w:eastAsia="sl-SI"/>
              </w:rPr>
              <w:t>SKLEP:</w:t>
            </w:r>
          </w:p>
          <w:p w14:paraId="7703E515" w14:textId="77777777" w:rsidR="003216A5" w:rsidRPr="003C09B8" w:rsidRDefault="003216A5" w:rsidP="003216A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B783F3A" w14:textId="4E95CF40" w:rsidR="003216A5" w:rsidRPr="003C09B8" w:rsidRDefault="003216A5" w:rsidP="00DA46E6">
            <w:pPr>
              <w:pStyle w:val="Odstavekseznama"/>
              <w:numPr>
                <w:ilvl w:val="0"/>
                <w:numId w:val="22"/>
              </w:num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3C09B8">
              <w:rPr>
                <w:rFonts w:ascii="Arial" w:eastAsia="Times New Roman" w:hAnsi="Arial" w:cs="Arial"/>
                <w:iCs/>
                <w:sz w:val="20"/>
                <w:szCs w:val="20"/>
                <w:lang w:eastAsia="sl-SI"/>
              </w:rPr>
              <w:t xml:space="preserve">Vlada Republike Slovenije daje soglasje k Okvirnemu finančnemu sporazumu </w:t>
            </w:r>
            <w:r w:rsidR="00E43220">
              <w:rPr>
                <w:rFonts w:ascii="Arial" w:eastAsia="Times New Roman" w:hAnsi="Arial" w:cs="Arial"/>
                <w:iCs/>
                <w:sz w:val="20"/>
                <w:szCs w:val="20"/>
                <w:lang w:eastAsia="sl-SI"/>
              </w:rPr>
              <w:t>o</w:t>
            </w:r>
            <w:r w:rsidRPr="003C09B8">
              <w:rPr>
                <w:rFonts w:ascii="Arial" w:eastAsia="Times New Roman" w:hAnsi="Arial" w:cs="Arial"/>
                <w:iCs/>
                <w:sz w:val="20"/>
                <w:szCs w:val="20"/>
                <w:lang w:eastAsia="sl-SI"/>
              </w:rPr>
              <w:t xml:space="preserve"> izvajanj</w:t>
            </w:r>
            <w:r w:rsidR="00E43220">
              <w:rPr>
                <w:rFonts w:ascii="Arial" w:eastAsia="Times New Roman" w:hAnsi="Arial" w:cs="Arial"/>
                <w:iCs/>
                <w:sz w:val="20"/>
                <w:szCs w:val="20"/>
                <w:lang w:eastAsia="sl-SI"/>
              </w:rPr>
              <w:t>u</w:t>
            </w:r>
            <w:r w:rsidRPr="003C09B8">
              <w:rPr>
                <w:rFonts w:ascii="Arial" w:eastAsia="Times New Roman" w:hAnsi="Arial" w:cs="Arial"/>
                <w:iCs/>
                <w:sz w:val="20"/>
                <w:szCs w:val="20"/>
                <w:lang w:eastAsia="sl-SI"/>
              </w:rPr>
              <w:t xml:space="preserve"> finančnega instrumenta »Posojila za </w:t>
            </w:r>
            <w:r w:rsidR="009D06C9" w:rsidRPr="003C09B8">
              <w:rPr>
                <w:rFonts w:ascii="Arial" w:eastAsia="Times New Roman" w:hAnsi="Arial" w:cs="Arial"/>
                <w:iCs/>
                <w:sz w:val="20"/>
                <w:szCs w:val="20"/>
                <w:lang w:eastAsia="sl-SI"/>
              </w:rPr>
              <w:t>postopno celovito energetsko prenovo stavb za poslovne subjekte v kombinaciji z nepovratno podporo</w:t>
            </w:r>
            <w:r w:rsidRPr="003C09B8">
              <w:rPr>
                <w:rFonts w:ascii="Arial" w:eastAsia="Times New Roman" w:hAnsi="Arial" w:cs="Arial"/>
                <w:iCs/>
                <w:sz w:val="20"/>
                <w:szCs w:val="20"/>
                <w:lang w:eastAsia="sl-SI"/>
              </w:rPr>
              <w:t>« za kohezijsko regijo Vzhodna Slovenija št. 50-</w:t>
            </w:r>
            <w:r w:rsidR="009D06C9" w:rsidRPr="003C09B8">
              <w:rPr>
                <w:rFonts w:ascii="Arial" w:eastAsia="Times New Roman" w:hAnsi="Arial" w:cs="Arial"/>
                <w:iCs/>
                <w:sz w:val="20"/>
                <w:szCs w:val="20"/>
                <w:lang w:eastAsia="sl-SI"/>
              </w:rPr>
              <w:t>53110/26</w:t>
            </w:r>
            <w:r w:rsidRPr="003C09B8">
              <w:rPr>
                <w:rFonts w:ascii="Arial" w:eastAsia="Times New Roman" w:hAnsi="Arial" w:cs="Arial"/>
                <w:iCs/>
                <w:sz w:val="20"/>
                <w:szCs w:val="20"/>
                <w:lang w:eastAsia="sl-SI"/>
              </w:rPr>
              <w:t>.</w:t>
            </w:r>
          </w:p>
          <w:p w14:paraId="7F1E83C9" w14:textId="77777777" w:rsidR="003216A5" w:rsidRPr="003C09B8" w:rsidRDefault="003216A5" w:rsidP="006A6EB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0B2AFA1" w14:textId="253C75C8" w:rsidR="003216A5" w:rsidRPr="003C09B8" w:rsidRDefault="003216A5" w:rsidP="00DA46E6">
            <w:pPr>
              <w:pStyle w:val="Odstavekseznama"/>
              <w:numPr>
                <w:ilvl w:val="0"/>
                <w:numId w:val="22"/>
              </w:num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3C09B8">
              <w:rPr>
                <w:rFonts w:ascii="Arial" w:eastAsia="Times New Roman" w:hAnsi="Arial" w:cs="Arial"/>
                <w:iCs/>
                <w:sz w:val="20"/>
                <w:szCs w:val="20"/>
                <w:lang w:eastAsia="sl-SI"/>
              </w:rPr>
              <w:t xml:space="preserve">Vlada Republike Slovenije daje soglasje k Okvirnemu finančnemu sporazumu </w:t>
            </w:r>
            <w:r w:rsidR="00E43220">
              <w:rPr>
                <w:rFonts w:ascii="Arial" w:eastAsia="Times New Roman" w:hAnsi="Arial" w:cs="Arial"/>
                <w:iCs/>
                <w:sz w:val="20"/>
                <w:szCs w:val="20"/>
                <w:lang w:eastAsia="sl-SI"/>
              </w:rPr>
              <w:t>o</w:t>
            </w:r>
            <w:r w:rsidRPr="003C09B8">
              <w:rPr>
                <w:rFonts w:ascii="Arial" w:eastAsia="Times New Roman" w:hAnsi="Arial" w:cs="Arial"/>
                <w:iCs/>
                <w:sz w:val="20"/>
                <w:szCs w:val="20"/>
                <w:lang w:eastAsia="sl-SI"/>
              </w:rPr>
              <w:t xml:space="preserve"> izvajanj</w:t>
            </w:r>
            <w:r w:rsidR="00E43220">
              <w:rPr>
                <w:rFonts w:ascii="Arial" w:eastAsia="Times New Roman" w:hAnsi="Arial" w:cs="Arial"/>
                <w:iCs/>
                <w:sz w:val="20"/>
                <w:szCs w:val="20"/>
                <w:lang w:eastAsia="sl-SI"/>
              </w:rPr>
              <w:t>u</w:t>
            </w:r>
            <w:r w:rsidRPr="003C09B8">
              <w:rPr>
                <w:rFonts w:ascii="Arial" w:eastAsia="Times New Roman" w:hAnsi="Arial" w:cs="Arial"/>
                <w:iCs/>
                <w:sz w:val="20"/>
                <w:szCs w:val="20"/>
                <w:lang w:eastAsia="sl-SI"/>
              </w:rPr>
              <w:t xml:space="preserve"> finančnega instrumenta »</w:t>
            </w:r>
            <w:r w:rsidR="003C09B8" w:rsidRPr="003C09B8">
              <w:rPr>
                <w:rFonts w:ascii="Arial" w:eastAsia="Times New Roman" w:hAnsi="Arial" w:cs="Arial"/>
                <w:iCs/>
                <w:sz w:val="20"/>
                <w:szCs w:val="20"/>
                <w:lang w:eastAsia="sl-SI"/>
              </w:rPr>
              <w:t>Posojila za postopno celovito energetsko prenovo stavb za poslovne subjekte v kombinaciji z nepovratno podporo« za kohezijsko regijo Zahodna Slovenija št. 50-531</w:t>
            </w:r>
            <w:r w:rsidR="00445BA1">
              <w:rPr>
                <w:rFonts w:ascii="Arial" w:eastAsia="Times New Roman" w:hAnsi="Arial" w:cs="Arial"/>
                <w:iCs/>
                <w:sz w:val="20"/>
                <w:szCs w:val="20"/>
                <w:lang w:eastAsia="sl-SI"/>
              </w:rPr>
              <w:t>2</w:t>
            </w:r>
            <w:r w:rsidR="003C09B8" w:rsidRPr="003C09B8">
              <w:rPr>
                <w:rFonts w:ascii="Arial" w:eastAsia="Times New Roman" w:hAnsi="Arial" w:cs="Arial"/>
                <w:iCs/>
                <w:sz w:val="20"/>
                <w:szCs w:val="20"/>
                <w:lang w:eastAsia="sl-SI"/>
              </w:rPr>
              <w:t>0/26</w:t>
            </w:r>
            <w:r w:rsidRPr="003C09B8">
              <w:rPr>
                <w:rFonts w:ascii="Arial" w:eastAsia="Times New Roman" w:hAnsi="Arial" w:cs="Arial"/>
                <w:iCs/>
                <w:sz w:val="20"/>
                <w:szCs w:val="20"/>
                <w:lang w:eastAsia="sl-SI"/>
              </w:rPr>
              <w:t>.</w:t>
            </w:r>
          </w:p>
          <w:p w14:paraId="720885D5" w14:textId="77777777" w:rsidR="003216A5" w:rsidRPr="003C09B8" w:rsidRDefault="003216A5" w:rsidP="003216A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C032E1F" w14:textId="77777777" w:rsidR="003216A5" w:rsidRPr="003C09B8" w:rsidRDefault="003216A5" w:rsidP="003216A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09B8">
              <w:rPr>
                <w:rFonts w:ascii="Arial" w:eastAsia="Times New Roman" w:hAnsi="Arial" w:cs="Arial"/>
                <w:iCs/>
                <w:sz w:val="20"/>
                <w:szCs w:val="20"/>
                <w:lang w:eastAsia="sl-SI"/>
              </w:rPr>
              <w:tab/>
            </w:r>
            <w:r w:rsidRPr="003C09B8">
              <w:rPr>
                <w:rFonts w:ascii="Arial" w:eastAsia="Times New Roman" w:hAnsi="Arial" w:cs="Arial"/>
                <w:iCs/>
                <w:sz w:val="20"/>
                <w:szCs w:val="20"/>
                <w:lang w:eastAsia="sl-SI"/>
              </w:rPr>
              <w:tab/>
            </w:r>
            <w:r w:rsidRPr="003C09B8">
              <w:rPr>
                <w:rFonts w:ascii="Arial" w:eastAsia="Times New Roman" w:hAnsi="Arial" w:cs="Arial"/>
                <w:iCs/>
                <w:sz w:val="20"/>
                <w:szCs w:val="20"/>
                <w:lang w:eastAsia="sl-SI"/>
              </w:rPr>
              <w:tab/>
            </w:r>
            <w:r w:rsidRPr="003C09B8">
              <w:rPr>
                <w:rFonts w:ascii="Arial" w:eastAsia="Times New Roman" w:hAnsi="Arial" w:cs="Arial"/>
                <w:iCs/>
                <w:sz w:val="20"/>
                <w:szCs w:val="20"/>
                <w:lang w:eastAsia="sl-SI"/>
              </w:rPr>
              <w:tab/>
            </w:r>
            <w:r w:rsidRPr="003C09B8">
              <w:rPr>
                <w:rFonts w:ascii="Arial" w:eastAsia="Times New Roman" w:hAnsi="Arial" w:cs="Arial"/>
                <w:iCs/>
                <w:sz w:val="20"/>
                <w:szCs w:val="20"/>
                <w:lang w:eastAsia="sl-SI"/>
              </w:rPr>
              <w:tab/>
            </w:r>
            <w:r w:rsidRPr="003C09B8">
              <w:rPr>
                <w:rFonts w:ascii="Arial" w:eastAsia="Times New Roman" w:hAnsi="Arial" w:cs="Arial"/>
                <w:iCs/>
                <w:sz w:val="20"/>
                <w:szCs w:val="20"/>
                <w:lang w:eastAsia="sl-SI"/>
              </w:rPr>
              <w:tab/>
            </w:r>
            <w:r w:rsidRPr="003C09B8">
              <w:rPr>
                <w:rFonts w:ascii="Arial" w:eastAsia="Times New Roman" w:hAnsi="Arial" w:cs="Arial"/>
                <w:iCs/>
                <w:sz w:val="20"/>
                <w:szCs w:val="20"/>
                <w:lang w:eastAsia="sl-SI"/>
              </w:rPr>
              <w:tab/>
            </w:r>
            <w:r w:rsidRPr="003C09B8">
              <w:rPr>
                <w:rFonts w:ascii="Arial" w:eastAsia="Times New Roman" w:hAnsi="Arial" w:cs="Arial"/>
                <w:iCs/>
                <w:sz w:val="20"/>
                <w:szCs w:val="20"/>
                <w:lang w:eastAsia="sl-SI"/>
              </w:rPr>
              <w:tab/>
            </w:r>
            <w:r w:rsidRPr="003C09B8">
              <w:rPr>
                <w:rFonts w:ascii="Arial" w:eastAsia="Times New Roman" w:hAnsi="Arial" w:cs="Arial"/>
                <w:iCs/>
                <w:sz w:val="20"/>
                <w:szCs w:val="20"/>
                <w:lang w:eastAsia="sl-SI"/>
              </w:rPr>
              <w:tab/>
              <w:t>Barbara Kolenko Helbl</w:t>
            </w:r>
          </w:p>
          <w:p w14:paraId="310D2AE9" w14:textId="77777777" w:rsidR="003216A5" w:rsidRPr="003C09B8" w:rsidRDefault="003216A5" w:rsidP="003216A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09B8">
              <w:rPr>
                <w:rFonts w:ascii="Arial" w:eastAsia="Times New Roman" w:hAnsi="Arial" w:cs="Arial"/>
                <w:iCs/>
                <w:sz w:val="20"/>
                <w:szCs w:val="20"/>
                <w:lang w:eastAsia="sl-SI"/>
              </w:rPr>
              <w:tab/>
            </w:r>
            <w:r w:rsidRPr="003C09B8">
              <w:rPr>
                <w:rFonts w:ascii="Arial" w:eastAsia="Times New Roman" w:hAnsi="Arial" w:cs="Arial"/>
                <w:iCs/>
                <w:sz w:val="20"/>
                <w:szCs w:val="20"/>
                <w:lang w:eastAsia="sl-SI"/>
              </w:rPr>
              <w:tab/>
            </w:r>
            <w:r w:rsidRPr="003C09B8">
              <w:rPr>
                <w:rFonts w:ascii="Arial" w:eastAsia="Times New Roman" w:hAnsi="Arial" w:cs="Arial"/>
                <w:iCs/>
                <w:sz w:val="20"/>
                <w:szCs w:val="20"/>
                <w:lang w:eastAsia="sl-SI"/>
              </w:rPr>
              <w:tab/>
            </w:r>
            <w:r w:rsidRPr="003C09B8">
              <w:rPr>
                <w:rFonts w:ascii="Arial" w:eastAsia="Times New Roman" w:hAnsi="Arial" w:cs="Arial"/>
                <w:iCs/>
                <w:sz w:val="20"/>
                <w:szCs w:val="20"/>
                <w:lang w:eastAsia="sl-SI"/>
              </w:rPr>
              <w:tab/>
            </w:r>
            <w:r w:rsidRPr="003C09B8">
              <w:rPr>
                <w:rFonts w:ascii="Arial" w:eastAsia="Times New Roman" w:hAnsi="Arial" w:cs="Arial"/>
                <w:iCs/>
                <w:sz w:val="20"/>
                <w:szCs w:val="20"/>
                <w:lang w:eastAsia="sl-SI"/>
              </w:rPr>
              <w:tab/>
            </w:r>
            <w:r w:rsidRPr="003C09B8">
              <w:rPr>
                <w:rFonts w:ascii="Arial" w:eastAsia="Times New Roman" w:hAnsi="Arial" w:cs="Arial"/>
                <w:iCs/>
                <w:sz w:val="20"/>
                <w:szCs w:val="20"/>
                <w:lang w:eastAsia="sl-SI"/>
              </w:rPr>
              <w:tab/>
            </w:r>
            <w:r w:rsidRPr="003C09B8">
              <w:rPr>
                <w:rFonts w:ascii="Arial" w:eastAsia="Times New Roman" w:hAnsi="Arial" w:cs="Arial"/>
                <w:iCs/>
                <w:sz w:val="20"/>
                <w:szCs w:val="20"/>
                <w:lang w:eastAsia="sl-SI"/>
              </w:rPr>
              <w:tab/>
            </w:r>
            <w:r w:rsidRPr="003C09B8">
              <w:rPr>
                <w:rFonts w:ascii="Arial" w:eastAsia="Times New Roman" w:hAnsi="Arial" w:cs="Arial"/>
                <w:iCs/>
                <w:sz w:val="20"/>
                <w:szCs w:val="20"/>
                <w:lang w:eastAsia="sl-SI"/>
              </w:rPr>
              <w:tab/>
            </w:r>
            <w:r w:rsidRPr="003C09B8">
              <w:rPr>
                <w:rFonts w:ascii="Arial" w:eastAsia="Times New Roman" w:hAnsi="Arial" w:cs="Arial"/>
                <w:iCs/>
                <w:sz w:val="20"/>
                <w:szCs w:val="20"/>
                <w:lang w:eastAsia="sl-SI"/>
              </w:rPr>
              <w:tab/>
              <w:t>Generalna sekretarka</w:t>
            </w:r>
          </w:p>
          <w:p w14:paraId="613409B4" w14:textId="77777777" w:rsidR="003216A5" w:rsidRPr="003C09B8" w:rsidRDefault="003216A5" w:rsidP="003216A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4652F29" w14:textId="77777777" w:rsidR="003216A5" w:rsidRPr="003C09B8" w:rsidRDefault="003216A5" w:rsidP="003216A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8CEF988" w14:textId="77777777" w:rsidR="003216A5" w:rsidRPr="003C09B8" w:rsidRDefault="003216A5" w:rsidP="003216A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09B8">
              <w:rPr>
                <w:rFonts w:ascii="Arial" w:eastAsia="Times New Roman" w:hAnsi="Arial" w:cs="Arial"/>
                <w:iCs/>
                <w:sz w:val="20"/>
                <w:szCs w:val="20"/>
                <w:lang w:eastAsia="sl-SI"/>
              </w:rPr>
              <w:t>Priloga:</w:t>
            </w:r>
          </w:p>
          <w:p w14:paraId="1747B4BE" w14:textId="6882614E" w:rsidR="003216A5" w:rsidRPr="003C09B8" w:rsidRDefault="003216A5" w:rsidP="003216A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09B8">
              <w:rPr>
                <w:rFonts w:ascii="Arial" w:eastAsia="Times New Roman" w:hAnsi="Arial" w:cs="Arial"/>
                <w:iCs/>
                <w:sz w:val="20"/>
                <w:szCs w:val="20"/>
                <w:lang w:eastAsia="sl-SI"/>
              </w:rPr>
              <w:t>-</w:t>
            </w:r>
            <w:r w:rsidRPr="003C09B8">
              <w:rPr>
                <w:rFonts w:ascii="Arial" w:eastAsia="Times New Roman" w:hAnsi="Arial" w:cs="Arial"/>
                <w:iCs/>
                <w:sz w:val="20"/>
                <w:szCs w:val="20"/>
                <w:lang w:eastAsia="sl-SI"/>
              </w:rPr>
              <w:tab/>
              <w:t xml:space="preserve">Okvirni finančni sporazum </w:t>
            </w:r>
            <w:r w:rsidR="00E43220">
              <w:rPr>
                <w:rFonts w:ascii="Arial" w:eastAsia="Times New Roman" w:hAnsi="Arial" w:cs="Arial"/>
                <w:iCs/>
                <w:sz w:val="20"/>
                <w:szCs w:val="20"/>
                <w:lang w:eastAsia="sl-SI"/>
              </w:rPr>
              <w:t>o</w:t>
            </w:r>
            <w:r w:rsidRPr="003C09B8">
              <w:rPr>
                <w:rFonts w:ascii="Arial" w:eastAsia="Times New Roman" w:hAnsi="Arial" w:cs="Arial"/>
                <w:iCs/>
                <w:sz w:val="20"/>
                <w:szCs w:val="20"/>
                <w:lang w:eastAsia="sl-SI"/>
              </w:rPr>
              <w:t xml:space="preserve"> izvajanj</w:t>
            </w:r>
            <w:r w:rsidR="00E43220">
              <w:rPr>
                <w:rFonts w:ascii="Arial" w:eastAsia="Times New Roman" w:hAnsi="Arial" w:cs="Arial"/>
                <w:iCs/>
                <w:sz w:val="20"/>
                <w:szCs w:val="20"/>
                <w:lang w:eastAsia="sl-SI"/>
              </w:rPr>
              <w:t>u</w:t>
            </w:r>
            <w:r w:rsidRPr="003C09B8">
              <w:rPr>
                <w:rFonts w:ascii="Arial" w:eastAsia="Times New Roman" w:hAnsi="Arial" w:cs="Arial"/>
                <w:iCs/>
                <w:sz w:val="20"/>
                <w:szCs w:val="20"/>
                <w:lang w:eastAsia="sl-SI"/>
              </w:rPr>
              <w:t xml:space="preserve"> finančnega instrumenta »</w:t>
            </w:r>
            <w:r w:rsidR="003C09B8" w:rsidRPr="003C09B8">
              <w:t xml:space="preserve"> </w:t>
            </w:r>
            <w:r w:rsidR="003C09B8" w:rsidRPr="003C09B8">
              <w:rPr>
                <w:rFonts w:ascii="Arial" w:eastAsia="Times New Roman" w:hAnsi="Arial" w:cs="Arial"/>
                <w:iCs/>
                <w:sz w:val="20"/>
                <w:szCs w:val="20"/>
                <w:lang w:eastAsia="sl-SI"/>
              </w:rPr>
              <w:t>Posojila za postopno celovito energetsko prenovo stavb za poslovne subjekte v kombinaciji z nepovratno podporo« za kohezijsko regijo Vzhodna Slovenija št. 50-53110/26</w:t>
            </w:r>
          </w:p>
          <w:p w14:paraId="34EDAACD" w14:textId="197658D9" w:rsidR="003216A5" w:rsidRPr="003C09B8" w:rsidRDefault="003216A5" w:rsidP="003216A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09B8">
              <w:rPr>
                <w:rFonts w:ascii="Arial" w:eastAsia="Times New Roman" w:hAnsi="Arial" w:cs="Arial"/>
                <w:iCs/>
                <w:sz w:val="20"/>
                <w:szCs w:val="20"/>
                <w:lang w:eastAsia="sl-SI"/>
              </w:rPr>
              <w:t>-</w:t>
            </w:r>
            <w:r w:rsidRPr="003C09B8">
              <w:rPr>
                <w:rFonts w:ascii="Arial" w:eastAsia="Times New Roman" w:hAnsi="Arial" w:cs="Arial"/>
                <w:iCs/>
                <w:sz w:val="20"/>
                <w:szCs w:val="20"/>
                <w:lang w:eastAsia="sl-SI"/>
              </w:rPr>
              <w:tab/>
              <w:t xml:space="preserve">Okvirni finančni sporazum </w:t>
            </w:r>
            <w:r w:rsidR="00E43220">
              <w:rPr>
                <w:rFonts w:ascii="Arial" w:eastAsia="Times New Roman" w:hAnsi="Arial" w:cs="Arial"/>
                <w:iCs/>
                <w:sz w:val="20"/>
                <w:szCs w:val="20"/>
                <w:lang w:eastAsia="sl-SI"/>
              </w:rPr>
              <w:t>o</w:t>
            </w:r>
            <w:r w:rsidRPr="003C09B8">
              <w:rPr>
                <w:rFonts w:ascii="Arial" w:eastAsia="Times New Roman" w:hAnsi="Arial" w:cs="Arial"/>
                <w:iCs/>
                <w:sz w:val="20"/>
                <w:szCs w:val="20"/>
                <w:lang w:eastAsia="sl-SI"/>
              </w:rPr>
              <w:t xml:space="preserve"> izvajanj</w:t>
            </w:r>
            <w:r w:rsidR="00E43220">
              <w:rPr>
                <w:rFonts w:ascii="Arial" w:eastAsia="Times New Roman" w:hAnsi="Arial" w:cs="Arial"/>
                <w:iCs/>
                <w:sz w:val="20"/>
                <w:szCs w:val="20"/>
                <w:lang w:eastAsia="sl-SI"/>
              </w:rPr>
              <w:t>u</w:t>
            </w:r>
            <w:r w:rsidRPr="003C09B8">
              <w:rPr>
                <w:rFonts w:ascii="Arial" w:eastAsia="Times New Roman" w:hAnsi="Arial" w:cs="Arial"/>
                <w:iCs/>
                <w:sz w:val="20"/>
                <w:szCs w:val="20"/>
                <w:lang w:eastAsia="sl-SI"/>
              </w:rPr>
              <w:t xml:space="preserve"> finančnega instrumenta »</w:t>
            </w:r>
            <w:r w:rsidR="003C09B8" w:rsidRPr="003C09B8">
              <w:t xml:space="preserve"> </w:t>
            </w:r>
            <w:r w:rsidR="003C09B8" w:rsidRPr="003C09B8">
              <w:rPr>
                <w:rFonts w:ascii="Arial" w:eastAsia="Times New Roman" w:hAnsi="Arial" w:cs="Arial"/>
                <w:iCs/>
                <w:sz w:val="20"/>
                <w:szCs w:val="20"/>
                <w:lang w:eastAsia="sl-SI"/>
              </w:rPr>
              <w:t>Posojila za postopno celovito energetsko prenovo stavb za poslovne subjekte v kombinaciji z nepovratno podporo« za kohezijsko regijo Zahodna Slovenija št. 50-531</w:t>
            </w:r>
            <w:r w:rsidR="00445BA1">
              <w:rPr>
                <w:rFonts w:ascii="Arial" w:eastAsia="Times New Roman" w:hAnsi="Arial" w:cs="Arial"/>
                <w:iCs/>
                <w:sz w:val="20"/>
                <w:szCs w:val="20"/>
                <w:lang w:eastAsia="sl-SI"/>
              </w:rPr>
              <w:t>2</w:t>
            </w:r>
            <w:r w:rsidR="003C09B8" w:rsidRPr="003C09B8">
              <w:rPr>
                <w:rFonts w:ascii="Arial" w:eastAsia="Times New Roman" w:hAnsi="Arial" w:cs="Arial"/>
                <w:iCs/>
                <w:sz w:val="20"/>
                <w:szCs w:val="20"/>
                <w:lang w:eastAsia="sl-SI"/>
              </w:rPr>
              <w:t>0/26</w:t>
            </w:r>
          </w:p>
          <w:p w14:paraId="1CBE42C8" w14:textId="77777777" w:rsidR="003216A5" w:rsidRPr="003C09B8" w:rsidRDefault="003216A5" w:rsidP="003216A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A14B0FF" w14:textId="77777777" w:rsidR="003216A5" w:rsidRPr="003C09B8" w:rsidRDefault="003216A5" w:rsidP="003216A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09B8">
              <w:rPr>
                <w:rFonts w:ascii="Arial" w:eastAsia="Times New Roman" w:hAnsi="Arial" w:cs="Arial"/>
                <w:iCs/>
                <w:sz w:val="20"/>
                <w:szCs w:val="20"/>
                <w:lang w:eastAsia="sl-SI"/>
              </w:rPr>
              <w:t>Prejemniki:</w:t>
            </w:r>
          </w:p>
          <w:p w14:paraId="2CE05DE0" w14:textId="77777777" w:rsidR="003C09B8" w:rsidRPr="003C09B8" w:rsidRDefault="003216A5" w:rsidP="003216A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09B8">
              <w:rPr>
                <w:rFonts w:ascii="Arial" w:eastAsia="Times New Roman" w:hAnsi="Arial" w:cs="Arial"/>
                <w:iCs/>
                <w:sz w:val="20"/>
                <w:szCs w:val="20"/>
                <w:lang w:eastAsia="sl-SI"/>
              </w:rPr>
              <w:t>-</w:t>
            </w:r>
            <w:r w:rsidRPr="003C09B8">
              <w:rPr>
                <w:rFonts w:ascii="Arial" w:eastAsia="Times New Roman" w:hAnsi="Arial" w:cs="Arial"/>
                <w:iCs/>
                <w:sz w:val="20"/>
                <w:szCs w:val="20"/>
                <w:lang w:eastAsia="sl-SI"/>
              </w:rPr>
              <w:tab/>
            </w:r>
            <w:r w:rsidR="003C09B8" w:rsidRPr="003C09B8">
              <w:rPr>
                <w:rFonts w:ascii="Arial" w:eastAsia="Times New Roman" w:hAnsi="Arial" w:cs="Arial"/>
                <w:iCs/>
                <w:sz w:val="20"/>
                <w:szCs w:val="20"/>
                <w:lang w:eastAsia="sl-SI"/>
              </w:rPr>
              <w:t>Eko sklad, Slovenski okoljski javni sklad</w:t>
            </w:r>
            <w:r w:rsidRPr="003C09B8">
              <w:rPr>
                <w:rFonts w:ascii="Arial" w:eastAsia="Times New Roman" w:hAnsi="Arial" w:cs="Arial"/>
                <w:iCs/>
                <w:sz w:val="20"/>
                <w:szCs w:val="20"/>
                <w:lang w:eastAsia="sl-SI"/>
              </w:rPr>
              <w:t xml:space="preserve">, </w:t>
            </w:r>
            <w:r w:rsidR="003C09B8" w:rsidRPr="003C09B8">
              <w:t xml:space="preserve"> </w:t>
            </w:r>
            <w:r w:rsidR="003C09B8" w:rsidRPr="003C09B8">
              <w:rPr>
                <w:rFonts w:ascii="Arial" w:eastAsia="Times New Roman" w:hAnsi="Arial" w:cs="Arial"/>
                <w:iCs/>
                <w:sz w:val="20"/>
                <w:szCs w:val="20"/>
                <w:lang w:eastAsia="sl-SI"/>
              </w:rPr>
              <w:t>Bleiweisova cesta 30, 1000 Ljubljana</w:t>
            </w:r>
          </w:p>
          <w:p w14:paraId="4E9E77AA" w14:textId="56198A6D" w:rsidR="003216A5" w:rsidRPr="003C09B8" w:rsidRDefault="003216A5" w:rsidP="003216A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09B8">
              <w:rPr>
                <w:rFonts w:ascii="Arial" w:eastAsia="Times New Roman" w:hAnsi="Arial" w:cs="Arial"/>
                <w:iCs/>
                <w:sz w:val="20"/>
                <w:szCs w:val="20"/>
                <w:lang w:eastAsia="sl-SI"/>
              </w:rPr>
              <w:t>-</w:t>
            </w:r>
            <w:r w:rsidRPr="003C09B8">
              <w:rPr>
                <w:rFonts w:ascii="Arial" w:eastAsia="Times New Roman" w:hAnsi="Arial" w:cs="Arial"/>
                <w:iCs/>
                <w:sz w:val="20"/>
                <w:szCs w:val="20"/>
                <w:lang w:eastAsia="sl-SI"/>
              </w:rPr>
              <w:tab/>
              <w:t>Ministrstvo za gospodarstvo, turizem in šport, Kotnikova 5, 1000 Ljubljana,</w:t>
            </w:r>
          </w:p>
          <w:p w14:paraId="30619AF6" w14:textId="77777777" w:rsidR="003216A5" w:rsidRPr="003C09B8" w:rsidRDefault="003216A5" w:rsidP="003216A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09B8">
              <w:rPr>
                <w:rFonts w:ascii="Arial" w:eastAsia="Times New Roman" w:hAnsi="Arial" w:cs="Arial"/>
                <w:iCs/>
                <w:sz w:val="20"/>
                <w:szCs w:val="20"/>
                <w:lang w:eastAsia="sl-SI"/>
              </w:rPr>
              <w:t>-</w:t>
            </w:r>
            <w:r w:rsidRPr="003C09B8">
              <w:rPr>
                <w:rFonts w:ascii="Arial" w:eastAsia="Times New Roman" w:hAnsi="Arial" w:cs="Arial"/>
                <w:iCs/>
                <w:sz w:val="20"/>
                <w:szCs w:val="20"/>
                <w:lang w:eastAsia="sl-SI"/>
              </w:rPr>
              <w:tab/>
              <w:t>Ministrstvo za finance, Župančičeva 3, 1000 Ljubljana,</w:t>
            </w:r>
          </w:p>
          <w:p w14:paraId="2B829FEB" w14:textId="77777777" w:rsidR="003216A5" w:rsidRPr="003C09B8" w:rsidRDefault="003216A5" w:rsidP="003216A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09B8">
              <w:rPr>
                <w:rFonts w:ascii="Arial" w:eastAsia="Times New Roman" w:hAnsi="Arial" w:cs="Arial"/>
                <w:iCs/>
                <w:sz w:val="20"/>
                <w:szCs w:val="20"/>
                <w:lang w:eastAsia="sl-SI"/>
              </w:rPr>
              <w:lastRenderedPageBreak/>
              <w:t>-</w:t>
            </w:r>
            <w:r w:rsidRPr="003C09B8">
              <w:rPr>
                <w:rFonts w:ascii="Arial" w:eastAsia="Times New Roman" w:hAnsi="Arial" w:cs="Arial"/>
                <w:iCs/>
                <w:sz w:val="20"/>
                <w:szCs w:val="20"/>
                <w:lang w:eastAsia="sl-SI"/>
              </w:rPr>
              <w:tab/>
              <w:t>Generalni sekretariat Vlade Republike Slovenije, Gregorčičeva 20, Ljubljana,</w:t>
            </w:r>
          </w:p>
          <w:p w14:paraId="4D3DB7F6" w14:textId="77777777" w:rsidR="003216A5" w:rsidRPr="003C09B8" w:rsidRDefault="003216A5" w:rsidP="003216A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09B8">
              <w:rPr>
                <w:rFonts w:ascii="Arial" w:eastAsia="Times New Roman" w:hAnsi="Arial" w:cs="Arial"/>
                <w:iCs/>
                <w:sz w:val="20"/>
                <w:szCs w:val="20"/>
                <w:lang w:eastAsia="sl-SI"/>
              </w:rPr>
              <w:t>-</w:t>
            </w:r>
            <w:r w:rsidRPr="003C09B8">
              <w:rPr>
                <w:rFonts w:ascii="Arial" w:eastAsia="Times New Roman" w:hAnsi="Arial" w:cs="Arial"/>
                <w:iCs/>
                <w:sz w:val="20"/>
                <w:szCs w:val="20"/>
                <w:lang w:eastAsia="sl-SI"/>
              </w:rPr>
              <w:tab/>
              <w:t>Služba Vlade Republike Slovenije za zakonodajo, Mestni trg 4, 1000 Ljubljana,</w:t>
            </w:r>
          </w:p>
          <w:p w14:paraId="11B455FD" w14:textId="53C73E0B" w:rsidR="00AE1F83" w:rsidRPr="003C09B8" w:rsidRDefault="003216A5" w:rsidP="003C09B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C09B8">
              <w:rPr>
                <w:rFonts w:ascii="Arial" w:eastAsia="Times New Roman" w:hAnsi="Arial" w:cs="Arial"/>
                <w:iCs/>
                <w:sz w:val="20"/>
                <w:szCs w:val="20"/>
                <w:lang w:eastAsia="sl-SI"/>
              </w:rPr>
              <w:t>-</w:t>
            </w:r>
            <w:r w:rsidRPr="003C09B8">
              <w:rPr>
                <w:rFonts w:ascii="Arial" w:eastAsia="Times New Roman" w:hAnsi="Arial" w:cs="Arial"/>
                <w:iCs/>
                <w:sz w:val="20"/>
                <w:szCs w:val="20"/>
                <w:lang w:eastAsia="sl-SI"/>
              </w:rPr>
              <w:tab/>
              <w:t>Ministrstvo za kohezijo in regionalni razvoj, Kotnikova 5, 1000 Ljubljana,</w:t>
            </w:r>
          </w:p>
        </w:tc>
      </w:tr>
      <w:tr w:rsidR="00AE1F83" w:rsidRPr="00AE1F83" w14:paraId="771F3610" w14:textId="77777777" w:rsidTr="0093477A">
        <w:tc>
          <w:tcPr>
            <w:tcW w:w="9163" w:type="dxa"/>
            <w:gridSpan w:val="4"/>
          </w:tcPr>
          <w:p w14:paraId="166D388D" w14:textId="26E37DBE" w:rsidR="00AE1F83" w:rsidRPr="00AE1F83" w:rsidRDefault="009E5D8E" w:rsidP="0093477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lastRenderedPageBreak/>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93477A">
        <w:tc>
          <w:tcPr>
            <w:tcW w:w="9163" w:type="dxa"/>
            <w:gridSpan w:val="4"/>
          </w:tcPr>
          <w:p w14:paraId="2445248D" w14:textId="77777777" w:rsidR="00AE1F83" w:rsidRPr="009A15BB" w:rsidRDefault="00C95892" w:rsidP="009347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5BB">
              <w:rPr>
                <w:rFonts w:ascii="Arial" w:eastAsia="Times New Roman" w:hAnsi="Arial" w:cs="Arial"/>
                <w:iCs/>
                <w:sz w:val="20"/>
                <w:szCs w:val="20"/>
                <w:lang w:eastAsia="sl-SI"/>
              </w:rPr>
              <w:t>Klemen Košir, direktor Urada za spodbujanje zelenega prehoda</w:t>
            </w:r>
          </w:p>
          <w:p w14:paraId="3E6F818B" w14:textId="0655EA63" w:rsidR="00C95892" w:rsidRPr="009A15BB" w:rsidRDefault="009A15BB" w:rsidP="009347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5BB">
              <w:rPr>
                <w:rFonts w:ascii="Arial" w:eastAsia="Times New Roman" w:hAnsi="Arial" w:cs="Arial"/>
                <w:iCs/>
                <w:sz w:val="20"/>
                <w:szCs w:val="20"/>
                <w:lang w:eastAsia="sl-SI"/>
              </w:rPr>
              <w:t xml:space="preserve">mag. </w:t>
            </w:r>
            <w:r w:rsidR="00C95892" w:rsidRPr="009A15BB">
              <w:rPr>
                <w:rFonts w:ascii="Arial" w:eastAsia="Times New Roman" w:hAnsi="Arial" w:cs="Arial"/>
                <w:iCs/>
                <w:sz w:val="20"/>
                <w:szCs w:val="20"/>
                <w:lang w:eastAsia="sl-SI"/>
              </w:rPr>
              <w:t>Erik</w:t>
            </w:r>
            <w:r w:rsidRPr="009A15BB">
              <w:rPr>
                <w:rFonts w:ascii="Arial" w:eastAsia="Times New Roman" w:hAnsi="Arial" w:cs="Arial"/>
                <w:iCs/>
                <w:sz w:val="20"/>
                <w:szCs w:val="20"/>
                <w:lang w:eastAsia="sl-SI"/>
              </w:rPr>
              <w:t xml:space="preserve"> Potočar, vodja Sektorja za rabo energije</w:t>
            </w:r>
          </w:p>
          <w:p w14:paraId="4658366F" w14:textId="39AB6110" w:rsidR="00C95892" w:rsidRDefault="009A15BB" w:rsidP="009347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5BB">
              <w:rPr>
                <w:rFonts w:ascii="Arial" w:eastAsia="Times New Roman" w:hAnsi="Arial" w:cs="Arial"/>
                <w:iCs/>
                <w:sz w:val="20"/>
                <w:szCs w:val="20"/>
                <w:lang w:eastAsia="sl-SI"/>
              </w:rPr>
              <w:t>mag. Hinko Šolinc, generalni</w:t>
            </w:r>
            <w:r>
              <w:rPr>
                <w:rFonts w:ascii="Arial" w:eastAsia="Times New Roman" w:hAnsi="Arial" w:cs="Arial"/>
                <w:iCs/>
                <w:sz w:val="20"/>
                <w:szCs w:val="20"/>
                <w:lang w:eastAsia="sl-SI"/>
              </w:rPr>
              <w:t xml:space="preserve"> direktor Direktorata za energijo</w:t>
            </w:r>
          </w:p>
          <w:p w14:paraId="0369F08A" w14:textId="3E672798" w:rsidR="009A15BB" w:rsidRPr="00AE1F83" w:rsidRDefault="009A15BB" w:rsidP="009347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mag. Tina Seršen, državna sekretarka, pristojna za področje energetike</w:t>
            </w:r>
          </w:p>
        </w:tc>
      </w:tr>
      <w:tr w:rsidR="00AE1F83" w:rsidRPr="00AE1F83" w14:paraId="4E7364D9" w14:textId="77777777" w:rsidTr="0093477A">
        <w:tc>
          <w:tcPr>
            <w:tcW w:w="9163" w:type="dxa"/>
            <w:gridSpan w:val="4"/>
          </w:tcPr>
          <w:p w14:paraId="5C83FC50" w14:textId="005BB92B" w:rsidR="00AE1F83" w:rsidRPr="00AE1F83" w:rsidRDefault="00AE1F83" w:rsidP="0093477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93477A">
        <w:tc>
          <w:tcPr>
            <w:tcW w:w="9163" w:type="dxa"/>
            <w:gridSpan w:val="4"/>
          </w:tcPr>
          <w:p w14:paraId="1EF18068" w14:textId="60EE9CA2" w:rsidR="00AE1F83" w:rsidRPr="00AE1F83" w:rsidRDefault="009E3135" w:rsidP="009347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93477A">
        <w:tc>
          <w:tcPr>
            <w:tcW w:w="9163" w:type="dxa"/>
            <w:gridSpan w:val="4"/>
          </w:tcPr>
          <w:p w14:paraId="3E08DDE2" w14:textId="77777777" w:rsidR="00AE1F83" w:rsidRPr="00AE1F83" w:rsidRDefault="00AE1F83" w:rsidP="0093477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93477A">
        <w:tc>
          <w:tcPr>
            <w:tcW w:w="9163" w:type="dxa"/>
            <w:gridSpan w:val="4"/>
          </w:tcPr>
          <w:p w14:paraId="0B91E4D3" w14:textId="265DCC24" w:rsidR="00AE1F83" w:rsidRPr="00AE1F83" w:rsidRDefault="009E3135" w:rsidP="0093477A">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93477A">
        <w:tc>
          <w:tcPr>
            <w:tcW w:w="9163" w:type="dxa"/>
            <w:gridSpan w:val="4"/>
          </w:tcPr>
          <w:p w14:paraId="74D01650" w14:textId="77777777" w:rsidR="00AE1F83" w:rsidRPr="00AE1F83" w:rsidRDefault="00AE1F83" w:rsidP="0093477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93477A">
        <w:tc>
          <w:tcPr>
            <w:tcW w:w="9163" w:type="dxa"/>
            <w:gridSpan w:val="4"/>
          </w:tcPr>
          <w:p w14:paraId="755B6AF9" w14:textId="77777777" w:rsidR="00AE1F83" w:rsidRDefault="00AE1F83" w:rsidP="009347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A1008">
              <w:rPr>
                <w:rFonts w:ascii="Arial" w:eastAsia="Times New Roman" w:hAnsi="Arial" w:cs="Arial"/>
                <w:iCs/>
                <w:sz w:val="20"/>
                <w:szCs w:val="20"/>
                <w:lang w:eastAsia="sl-SI"/>
              </w:rPr>
              <w:t>(Izpolnite samo, če ima gradivo več kakor pet strani.)</w:t>
            </w:r>
          </w:p>
          <w:p w14:paraId="6A1F22CF" w14:textId="77777777" w:rsidR="00755B8A" w:rsidRDefault="00F8276C" w:rsidP="00755B8A">
            <w:pPr>
              <w:spacing w:line="276" w:lineRule="auto"/>
              <w:jc w:val="both"/>
              <w:rPr>
                <w:rFonts w:ascii="Arial" w:eastAsia="Times New Roman" w:hAnsi="Arial" w:cs="Arial"/>
                <w:kern w:val="32"/>
                <w:sz w:val="20"/>
                <w:szCs w:val="20"/>
                <w:lang w:eastAsia="sl-SI"/>
              </w:rPr>
            </w:pPr>
            <w:r w:rsidRPr="008B3DB6">
              <w:rPr>
                <w:rFonts w:ascii="Arial" w:eastAsia="Times New Roman" w:hAnsi="Arial" w:cs="Arial"/>
                <w:kern w:val="32"/>
                <w:sz w:val="20"/>
                <w:szCs w:val="20"/>
                <w:lang w:eastAsia="sl-SI"/>
              </w:rPr>
              <w:t xml:space="preserve">Ministrstvo za gospodarstvo, turizem in šport in SID banka sta marca 2025 podpisala sporazum o financiranju, s katerim je bil oblikovan Holdinški sklad za izvajanje finančnih instrumentov v obdobju 2021–2027. SID banka je bila imenovana za upravljavca Holdinškega sklada, v katerega bo do konca leta 2029 predvidoma skupno vplačanih 190 mio EUR sredstev Evropskega sklada za regionalni razvoj. </w:t>
            </w:r>
          </w:p>
          <w:p w14:paraId="16FFC5FA" w14:textId="77777777" w:rsidR="00755B8A" w:rsidRDefault="00297BD6" w:rsidP="00755B8A">
            <w:pPr>
              <w:spacing w:line="276" w:lineRule="auto"/>
              <w:jc w:val="both"/>
              <w:rPr>
                <w:rFonts w:ascii="Arial" w:eastAsia="Times New Roman" w:hAnsi="Arial" w:cs="Arial"/>
                <w:kern w:val="32"/>
                <w:sz w:val="20"/>
                <w:szCs w:val="20"/>
                <w:lang w:eastAsia="sl-SI"/>
              </w:rPr>
            </w:pPr>
            <w:r>
              <w:rPr>
                <w:rFonts w:ascii="Arial" w:eastAsia="Times New Roman" w:hAnsi="Arial" w:cs="Arial"/>
                <w:kern w:val="32"/>
                <w:sz w:val="20"/>
                <w:szCs w:val="20"/>
                <w:lang w:eastAsia="sl-SI"/>
              </w:rPr>
              <w:t>Na podlagi navedenega je</w:t>
            </w:r>
            <w:r w:rsidR="00F8276C" w:rsidRPr="008B3DB6">
              <w:rPr>
                <w:rFonts w:ascii="Arial" w:eastAsia="Times New Roman" w:hAnsi="Arial" w:cs="Arial"/>
                <w:kern w:val="32"/>
                <w:sz w:val="20"/>
                <w:szCs w:val="20"/>
                <w:lang w:eastAsia="sl-SI"/>
              </w:rPr>
              <w:t xml:space="preserve"> SID banka v lanskem letu začela postopke za izbor finančnih posrednikov za izvajanje posameznih finančnih instrumentov (v nadaljevanju</w:t>
            </w:r>
            <w:r w:rsidR="006A6EBD">
              <w:rPr>
                <w:rFonts w:ascii="Arial" w:eastAsia="Times New Roman" w:hAnsi="Arial" w:cs="Arial"/>
                <w:kern w:val="32"/>
                <w:sz w:val="20"/>
                <w:szCs w:val="20"/>
                <w:lang w:eastAsia="sl-SI"/>
              </w:rPr>
              <w:t>:</w:t>
            </w:r>
            <w:r w:rsidR="00F8276C" w:rsidRPr="008B3DB6">
              <w:rPr>
                <w:rFonts w:ascii="Arial" w:eastAsia="Times New Roman" w:hAnsi="Arial" w:cs="Arial"/>
                <w:kern w:val="32"/>
                <w:sz w:val="20"/>
                <w:szCs w:val="20"/>
                <w:lang w:eastAsia="sl-SI"/>
              </w:rPr>
              <w:t xml:space="preserve"> FI)</w:t>
            </w:r>
            <w:r w:rsidR="00F8276C">
              <w:rPr>
                <w:rFonts w:ascii="Arial" w:eastAsia="Times New Roman" w:hAnsi="Arial" w:cs="Arial"/>
                <w:kern w:val="32"/>
                <w:sz w:val="20"/>
                <w:szCs w:val="20"/>
                <w:lang w:eastAsia="sl-SI"/>
              </w:rPr>
              <w:t xml:space="preserve">. </w:t>
            </w:r>
            <w:r w:rsidR="00BD6611">
              <w:t xml:space="preserve"> </w:t>
            </w:r>
            <w:r w:rsidR="00BD6611" w:rsidRPr="00BD6611">
              <w:rPr>
                <w:rFonts w:ascii="Arial" w:eastAsia="Times New Roman" w:hAnsi="Arial" w:cs="Arial"/>
                <w:kern w:val="32"/>
                <w:sz w:val="20"/>
                <w:szCs w:val="20"/>
                <w:lang w:eastAsia="sl-SI"/>
              </w:rPr>
              <w:t xml:space="preserve">Eden izmed FI »Posojila za postopno celovito energetsko prenovo stavb za poslovne subjekte s kombinacijo nepovratnih sredstev«, </w:t>
            </w:r>
            <w:r>
              <w:rPr>
                <w:rFonts w:ascii="Arial" w:eastAsia="Times New Roman" w:hAnsi="Arial" w:cs="Arial"/>
                <w:kern w:val="32"/>
                <w:sz w:val="20"/>
                <w:szCs w:val="20"/>
                <w:lang w:eastAsia="sl-SI"/>
              </w:rPr>
              <w:t>je namenjen</w:t>
            </w:r>
            <w:r w:rsidR="00BD6611" w:rsidRPr="00BD6611">
              <w:rPr>
                <w:rFonts w:ascii="Arial" w:eastAsia="Times New Roman" w:hAnsi="Arial" w:cs="Arial"/>
                <w:kern w:val="32"/>
                <w:sz w:val="20"/>
                <w:szCs w:val="20"/>
                <w:lang w:eastAsia="sl-SI"/>
              </w:rPr>
              <w:t xml:space="preserve"> področj</w:t>
            </w:r>
            <w:r>
              <w:rPr>
                <w:rFonts w:ascii="Arial" w:eastAsia="Times New Roman" w:hAnsi="Arial" w:cs="Arial"/>
                <w:kern w:val="32"/>
                <w:sz w:val="20"/>
                <w:szCs w:val="20"/>
                <w:lang w:eastAsia="sl-SI"/>
              </w:rPr>
              <w:t>u</w:t>
            </w:r>
            <w:r w:rsidR="00BD6611" w:rsidRPr="00BD6611">
              <w:rPr>
                <w:rFonts w:ascii="Arial" w:eastAsia="Times New Roman" w:hAnsi="Arial" w:cs="Arial"/>
                <w:kern w:val="32"/>
                <w:sz w:val="20"/>
                <w:szCs w:val="20"/>
                <w:lang w:eastAsia="sl-SI"/>
              </w:rPr>
              <w:t xml:space="preserve"> energetske prenove stavb, za katerega je skladno z</w:t>
            </w:r>
            <w:r>
              <w:rPr>
                <w:rFonts w:ascii="Arial" w:eastAsia="Times New Roman" w:hAnsi="Arial" w:cs="Arial"/>
                <w:kern w:val="32"/>
                <w:sz w:val="20"/>
                <w:szCs w:val="20"/>
                <w:lang w:eastAsia="sl-SI"/>
              </w:rPr>
              <w:t xml:space="preserve"> Zakonom o državni upravi (</w:t>
            </w:r>
            <w:r w:rsidRPr="00297BD6">
              <w:rPr>
                <w:rFonts w:ascii="Arial" w:eastAsia="Times New Roman" w:hAnsi="Arial" w:cs="Arial"/>
                <w:kern w:val="32"/>
                <w:sz w:val="20"/>
                <w:szCs w:val="20"/>
                <w:lang w:eastAsia="sl-SI"/>
              </w:rPr>
              <w:t>Uradni list RS, št. 113/05 – uradno prečiščeno besedilo, 89/07 – odl. US, 126/07 – ZUP-E, 48/09, 8/10 – ZUP-G, 8/12 – ZVRS-F, 21/12, 47/13, 12/14, 90/14, 51/16, 36/21, 82/21, 189/21, 153/22, 18/23 in 83/25 – ZOUL</w:t>
            </w:r>
            <w:r>
              <w:rPr>
                <w:rFonts w:ascii="Arial" w:eastAsia="Times New Roman" w:hAnsi="Arial" w:cs="Arial"/>
                <w:kern w:val="32"/>
                <w:sz w:val="20"/>
                <w:szCs w:val="20"/>
                <w:lang w:eastAsia="sl-SI"/>
              </w:rPr>
              <w:t xml:space="preserve">) in z </w:t>
            </w:r>
            <w:r w:rsidR="00BD6611" w:rsidRPr="00BD6611">
              <w:rPr>
                <w:rFonts w:ascii="Arial" w:eastAsia="Times New Roman" w:hAnsi="Arial" w:cs="Arial"/>
                <w:kern w:val="32"/>
                <w:sz w:val="20"/>
                <w:szCs w:val="20"/>
                <w:lang w:eastAsia="sl-SI"/>
              </w:rPr>
              <w:t>Zakon</w:t>
            </w:r>
            <w:r>
              <w:rPr>
                <w:rFonts w:ascii="Arial" w:eastAsia="Times New Roman" w:hAnsi="Arial" w:cs="Arial"/>
                <w:kern w:val="32"/>
                <w:sz w:val="20"/>
                <w:szCs w:val="20"/>
                <w:lang w:eastAsia="sl-SI"/>
              </w:rPr>
              <w:t>om</w:t>
            </w:r>
            <w:r w:rsidR="00BD6611" w:rsidRPr="00BD6611">
              <w:rPr>
                <w:rFonts w:ascii="Arial" w:eastAsia="Times New Roman" w:hAnsi="Arial" w:cs="Arial"/>
                <w:kern w:val="32"/>
                <w:sz w:val="20"/>
                <w:szCs w:val="20"/>
                <w:lang w:eastAsia="sl-SI"/>
              </w:rPr>
              <w:t xml:space="preserve"> o učinkoviti rabi energije (Uradni list RS, št. 158/20) pristojno Ministrstvo za okolje, podnebje in energijo. </w:t>
            </w:r>
            <w:r w:rsidRPr="00297BD6">
              <w:t xml:space="preserve"> </w:t>
            </w:r>
            <w:r w:rsidRPr="00297BD6">
              <w:rPr>
                <w:rFonts w:ascii="Arial" w:eastAsia="Times New Roman" w:hAnsi="Arial" w:cs="Arial"/>
                <w:kern w:val="32"/>
                <w:sz w:val="20"/>
                <w:szCs w:val="20"/>
                <w:lang w:eastAsia="sl-SI"/>
              </w:rPr>
              <w:t>SID banka načrtuje, da bo za izvajanje predmetnega FI izbrala Eko sklad, ki je specializirana javna finančna institucija za spodbujanje varstva okolja v Republiki Sloveniji, kar vključuje tudi spodbude v energetsko prenovo stavb</w:t>
            </w:r>
            <w:r w:rsidR="00755B8A">
              <w:rPr>
                <w:rFonts w:ascii="Arial" w:eastAsia="Times New Roman" w:hAnsi="Arial" w:cs="Arial"/>
                <w:kern w:val="32"/>
                <w:sz w:val="20"/>
                <w:szCs w:val="20"/>
                <w:lang w:eastAsia="sl-SI"/>
              </w:rPr>
              <w:t>.</w:t>
            </w:r>
          </w:p>
          <w:p w14:paraId="1C51194A" w14:textId="77777777" w:rsidR="00755B8A" w:rsidRDefault="00A35823" w:rsidP="00755B8A">
            <w:pPr>
              <w:spacing w:line="276" w:lineRule="auto"/>
              <w:jc w:val="both"/>
              <w:rPr>
                <w:rFonts w:ascii="Arial" w:eastAsia="Times New Roman" w:hAnsi="Arial" w:cs="Arial"/>
                <w:kern w:val="32"/>
                <w:sz w:val="20"/>
                <w:szCs w:val="20"/>
                <w:lang w:eastAsia="sl-SI"/>
              </w:rPr>
            </w:pPr>
            <w:r w:rsidRPr="007A1008">
              <w:rPr>
                <w:rFonts w:ascii="Arial" w:eastAsia="Times New Roman" w:hAnsi="Arial" w:cs="Arial"/>
                <w:kern w:val="32"/>
                <w:sz w:val="20"/>
                <w:szCs w:val="20"/>
                <w:lang w:eastAsia="sl-SI"/>
              </w:rPr>
              <w:t xml:space="preserve">Skladno z drugim odstavkom 9. člena Zakona o javnih skladih ustanovitelj (Republika Slovenija) daje soglasje k pogodbam, ki jih sklepa </w:t>
            </w:r>
            <w:r w:rsidR="002501CF" w:rsidRPr="007A1008">
              <w:rPr>
                <w:rFonts w:ascii="Arial" w:eastAsia="Times New Roman" w:hAnsi="Arial" w:cs="Arial"/>
                <w:kern w:val="32"/>
                <w:sz w:val="20"/>
                <w:szCs w:val="20"/>
                <w:lang w:eastAsia="sl-SI"/>
              </w:rPr>
              <w:t>Eko sklad</w:t>
            </w:r>
            <w:r w:rsidRPr="007A1008">
              <w:rPr>
                <w:rFonts w:ascii="Arial" w:eastAsia="Times New Roman" w:hAnsi="Arial" w:cs="Arial"/>
                <w:kern w:val="32"/>
                <w:sz w:val="20"/>
                <w:szCs w:val="20"/>
                <w:lang w:eastAsia="sl-SI"/>
              </w:rPr>
              <w:t>, če sprejme v upravljanje premoženje od druge osebe</w:t>
            </w:r>
            <w:r w:rsidRPr="00DA46E6">
              <w:rPr>
                <w:rFonts w:ascii="Arial" w:eastAsia="Times New Roman" w:hAnsi="Arial" w:cs="Arial"/>
                <w:kern w:val="32"/>
                <w:sz w:val="20"/>
                <w:szCs w:val="20"/>
                <w:lang w:eastAsia="sl-SI"/>
              </w:rPr>
              <w:t>.</w:t>
            </w:r>
            <w:r w:rsidR="00755B8A">
              <w:rPr>
                <w:rFonts w:ascii="Arial" w:eastAsia="Times New Roman" w:hAnsi="Arial" w:cs="Arial"/>
                <w:kern w:val="32"/>
                <w:sz w:val="20"/>
                <w:szCs w:val="20"/>
                <w:lang w:eastAsia="sl-SI"/>
              </w:rPr>
              <w:t xml:space="preserve"> </w:t>
            </w:r>
          </w:p>
          <w:p w14:paraId="220A444A" w14:textId="02AF5B60" w:rsidR="00297BD6" w:rsidRDefault="00297BD6" w:rsidP="00755B8A">
            <w:pPr>
              <w:spacing w:line="276" w:lineRule="auto"/>
              <w:jc w:val="both"/>
              <w:rPr>
                <w:rFonts w:ascii="Arial" w:eastAsia="Times New Roman" w:hAnsi="Arial" w:cs="Arial"/>
                <w:kern w:val="32"/>
                <w:sz w:val="20"/>
                <w:szCs w:val="20"/>
                <w:lang w:eastAsia="sl-SI"/>
              </w:rPr>
            </w:pPr>
            <w:r w:rsidRPr="00297BD6">
              <w:rPr>
                <w:rFonts w:ascii="Arial" w:eastAsia="Times New Roman" w:hAnsi="Arial" w:cs="Arial"/>
                <w:kern w:val="32"/>
                <w:sz w:val="20"/>
                <w:szCs w:val="20"/>
                <w:lang w:eastAsia="sl-SI"/>
              </w:rPr>
              <w:t>Vladno gradivo predvideva, da Vlada RS poda soglasje k sklenitvi okvirnega finančnega sporazuma med SID banko d.d. in Eko skladom z namenom izvajanja finančnega instrumenta »Posojila za postopno celovito energetsko prenovo stavb za poslovne subjekte s kombinacijo nepovratnih sredstev«</w:t>
            </w:r>
          </w:p>
          <w:p w14:paraId="054AFF95" w14:textId="0C9CB513" w:rsidR="001A716C" w:rsidRPr="00C307D5" w:rsidRDefault="00755B8A" w:rsidP="001A716C">
            <w:pPr>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32"/>
                <w:sz w:val="20"/>
                <w:szCs w:val="20"/>
                <w:lang w:eastAsia="sl-SI"/>
              </w:rPr>
            </w:pPr>
            <w:r w:rsidRPr="00A27546">
              <w:rPr>
                <w:rFonts w:ascii="Arial" w:eastAsia="Times New Roman" w:hAnsi="Arial" w:cs="Arial"/>
                <w:color w:val="000000" w:themeColor="text1"/>
                <w:kern w:val="32"/>
                <w:sz w:val="20"/>
                <w:szCs w:val="20"/>
                <w:lang w:eastAsia="sl-SI"/>
              </w:rPr>
              <w:t xml:space="preserve">Na podlagi 115. člena Ustave Republike Slovenije </w:t>
            </w:r>
            <w:r w:rsidR="00801F1A" w:rsidRPr="00A27546">
              <w:rPr>
                <w:rFonts w:ascii="Arial" w:eastAsia="Times New Roman" w:hAnsi="Arial" w:cs="Arial"/>
                <w:color w:val="000000" w:themeColor="text1"/>
                <w:kern w:val="32"/>
                <w:sz w:val="20"/>
                <w:szCs w:val="20"/>
                <w:lang w:eastAsia="sl-SI"/>
              </w:rPr>
              <w:t>V</w:t>
            </w:r>
            <w:r w:rsidRPr="00A27546">
              <w:rPr>
                <w:rFonts w:ascii="Arial" w:eastAsia="Times New Roman" w:hAnsi="Arial" w:cs="Arial"/>
                <w:color w:val="000000" w:themeColor="text1"/>
                <w:kern w:val="32"/>
                <w:sz w:val="20"/>
                <w:szCs w:val="20"/>
                <w:lang w:eastAsia="sl-SI"/>
              </w:rPr>
              <w:t>lada</w:t>
            </w:r>
            <w:r w:rsidR="00801F1A" w:rsidRPr="00A27546">
              <w:rPr>
                <w:rFonts w:ascii="Arial" w:eastAsia="Times New Roman" w:hAnsi="Arial" w:cs="Arial"/>
                <w:color w:val="000000" w:themeColor="text1"/>
                <w:kern w:val="32"/>
                <w:sz w:val="20"/>
                <w:szCs w:val="20"/>
                <w:lang w:eastAsia="sl-SI"/>
              </w:rPr>
              <w:t xml:space="preserve"> RS</w:t>
            </w:r>
            <w:r w:rsidRPr="00A27546">
              <w:rPr>
                <w:rFonts w:ascii="Arial" w:eastAsia="Times New Roman" w:hAnsi="Arial" w:cs="Arial"/>
                <w:color w:val="000000" w:themeColor="text1"/>
                <w:kern w:val="32"/>
                <w:sz w:val="20"/>
                <w:szCs w:val="20"/>
                <w:lang w:eastAsia="sl-SI"/>
              </w:rPr>
              <w:t xml:space="preserve"> v obdobju po prenehanju mandata opravlja tekoče posle, pri čemer je po ustaljeni ustavnosodni praksi pojem tekočih poslov treba razlagati restriktivno in od primera do primera, ob upoštevanju nujnosti ter zagotavljanja nemotenega delovanja države. V skladu s tem v okvir tekočih poslov sodijo tudi dejanja, ki so potrebna za redno zunanje pravno in politično delovanje Republike Slovenije ter za izvrševanje že sprejetih in ratificiranih mednarodnih obveznosti, zlasti kadar bi njihovo odlašanje lahko povzročilo škodljive ali težko popravljive posledice za državo, njen mednarodni položaj ali izpolnjevanje mednarodnih obveznosti. </w:t>
            </w:r>
            <w:r w:rsidR="001A716C" w:rsidRPr="00A27546">
              <w:rPr>
                <w:rFonts w:ascii="Arial" w:eastAsia="Times New Roman" w:hAnsi="Arial" w:cs="Arial"/>
                <w:color w:val="000000" w:themeColor="text1"/>
                <w:kern w:val="32"/>
                <w:sz w:val="20"/>
                <w:szCs w:val="20"/>
                <w:lang w:eastAsia="sl-SI"/>
              </w:rPr>
              <w:t xml:space="preserve">Pri omenjenem finančnem inštrumentu gre za izvajanje </w:t>
            </w:r>
            <w:r w:rsidR="00A8749F" w:rsidRPr="00A27546">
              <w:rPr>
                <w:rFonts w:ascii="Arial" w:eastAsia="Times New Roman" w:hAnsi="Arial" w:cs="Arial"/>
                <w:color w:val="000000" w:themeColor="text1"/>
                <w:kern w:val="32"/>
                <w:sz w:val="20"/>
                <w:szCs w:val="20"/>
                <w:lang w:eastAsia="sl-SI"/>
              </w:rPr>
              <w:t xml:space="preserve">obveznosti iz </w:t>
            </w:r>
            <w:r w:rsidR="001A716C" w:rsidRPr="00A27546">
              <w:rPr>
                <w:rFonts w:ascii="Arial" w:eastAsia="Times New Roman" w:hAnsi="Arial" w:cs="Arial"/>
                <w:color w:val="000000" w:themeColor="text1"/>
                <w:kern w:val="32"/>
                <w:sz w:val="20"/>
                <w:szCs w:val="20"/>
                <w:lang w:eastAsia="sl-SI"/>
              </w:rPr>
              <w:t>že sprejetih programskih dokumentov države</w:t>
            </w:r>
            <w:r w:rsidR="00A8749F" w:rsidRPr="00A27546">
              <w:rPr>
                <w:rFonts w:ascii="Arial" w:eastAsia="Times New Roman" w:hAnsi="Arial" w:cs="Arial"/>
                <w:color w:val="000000" w:themeColor="text1"/>
                <w:kern w:val="32"/>
                <w:sz w:val="20"/>
                <w:szCs w:val="20"/>
                <w:lang w:eastAsia="sl-SI"/>
              </w:rPr>
              <w:t xml:space="preserve"> - i</w:t>
            </w:r>
            <w:r w:rsidR="001A716C" w:rsidRPr="00A27546">
              <w:rPr>
                <w:rFonts w:ascii="Arial" w:eastAsia="Times New Roman" w:hAnsi="Arial" w:cs="Arial"/>
                <w:color w:val="000000" w:themeColor="text1"/>
                <w:kern w:val="32"/>
                <w:sz w:val="20"/>
                <w:szCs w:val="20"/>
                <w:lang w:eastAsia="sl-SI"/>
              </w:rPr>
              <w:t>z potrjenega Programa EKP 2021–2027, ki ga je Republika Slovenija uskladila in potrdila z Evropsko komisijo. Aktivnosti se nanašajo na operativno izvajanje finančnega instrumenta, katerega namen je doseganje ciljev energetske učinkovitosti, zmanjšanja emisij toplogrednih plinov ter spodbujanje trajnostnega razvoja gospodarstva.</w:t>
            </w:r>
          </w:p>
          <w:p w14:paraId="293BBD0A" w14:textId="77777777" w:rsidR="001A716C" w:rsidRPr="001A716C" w:rsidRDefault="001A716C" w:rsidP="001A716C">
            <w:pPr>
              <w:overflowPunct w:val="0"/>
              <w:autoSpaceDE w:val="0"/>
              <w:autoSpaceDN w:val="0"/>
              <w:adjustRightInd w:val="0"/>
              <w:spacing w:after="0" w:line="260" w:lineRule="exact"/>
              <w:jc w:val="both"/>
              <w:textAlignment w:val="baseline"/>
              <w:rPr>
                <w:rFonts w:ascii="Arial" w:eastAsia="Times New Roman" w:hAnsi="Arial" w:cs="Arial"/>
                <w:color w:val="FF0000"/>
                <w:kern w:val="32"/>
                <w:sz w:val="20"/>
                <w:szCs w:val="20"/>
                <w:lang w:eastAsia="sl-SI"/>
              </w:rPr>
            </w:pPr>
          </w:p>
          <w:p w14:paraId="25FA360C" w14:textId="15694270" w:rsidR="00E31F64" w:rsidRPr="00C307D5" w:rsidRDefault="001A716C" w:rsidP="001A716C">
            <w:pPr>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32"/>
                <w:sz w:val="20"/>
                <w:szCs w:val="20"/>
                <w:lang w:eastAsia="sl-SI"/>
              </w:rPr>
            </w:pPr>
            <w:r w:rsidRPr="00A27546">
              <w:rPr>
                <w:rFonts w:ascii="Arial" w:eastAsia="Times New Roman" w:hAnsi="Arial" w:cs="Arial"/>
                <w:color w:val="000000" w:themeColor="text1"/>
                <w:kern w:val="32"/>
                <w:sz w:val="20"/>
                <w:szCs w:val="20"/>
                <w:lang w:eastAsia="sl-SI"/>
              </w:rPr>
              <w:lastRenderedPageBreak/>
              <w:t>Izvajanje teh poslov ne pomeni sprejemanja novih politik ali bistvenih vsebinskih odločitev, temveč zagotavlja kontinuiteto že potrjenih ukrepov ter nemoteno črpanje evropskih sredstev. Morebitna prekinitev ali odlašanje z izvajanjem bi lahko povzročila tveganje za izgubo razpoložljivih sredstev EU, zamude pri doseganju zastavljenih kazalnikov ter negativne učinke na gospodarske subjekte, ki so upravičenci do teh sredstev. Prav tako gre za nujne administrativne, finančne in izvedbene aktivnosti, ki omogočajo delovanje sistema izvajanja kohezijske politike in spoštovanje časovnih rokov, določenih na ravni Evropske unije. Na podlagi navedenega</w:t>
            </w:r>
            <w:r w:rsidR="000B1C51" w:rsidRPr="00A27546">
              <w:rPr>
                <w:rFonts w:ascii="Arial" w:eastAsia="Times New Roman" w:hAnsi="Arial" w:cs="Arial"/>
                <w:color w:val="000000" w:themeColor="text1"/>
                <w:kern w:val="32"/>
                <w:sz w:val="20"/>
                <w:szCs w:val="20"/>
                <w:lang w:eastAsia="sl-SI"/>
              </w:rPr>
              <w:t xml:space="preserve"> je mogoče utemeljeno zaključiti, da predmetna </w:t>
            </w:r>
            <w:r w:rsidRPr="00A27546">
              <w:rPr>
                <w:rFonts w:ascii="Arial" w:eastAsia="Times New Roman" w:hAnsi="Arial" w:cs="Arial"/>
                <w:color w:val="000000" w:themeColor="text1"/>
                <w:kern w:val="32"/>
                <w:sz w:val="20"/>
                <w:szCs w:val="20"/>
                <w:lang w:eastAsia="sl-SI"/>
              </w:rPr>
              <w:t xml:space="preserve"> </w:t>
            </w:r>
            <w:r w:rsidR="000B1C51" w:rsidRPr="00A27546">
              <w:rPr>
                <w:rFonts w:ascii="Arial" w:eastAsia="Times New Roman" w:hAnsi="Arial" w:cs="Arial"/>
                <w:color w:val="000000" w:themeColor="text1"/>
                <w:kern w:val="32"/>
                <w:sz w:val="20"/>
                <w:szCs w:val="20"/>
                <w:lang w:eastAsia="sl-SI"/>
              </w:rPr>
              <w:t>zadeva sodi med opravljanje tekočih poslov</w:t>
            </w:r>
            <w:r w:rsidRPr="00A27546">
              <w:rPr>
                <w:rFonts w:ascii="Arial" w:eastAsia="Times New Roman" w:hAnsi="Arial" w:cs="Arial"/>
                <w:color w:val="000000" w:themeColor="text1"/>
                <w:kern w:val="32"/>
                <w:sz w:val="20"/>
                <w:szCs w:val="20"/>
                <w:lang w:eastAsia="sl-SI"/>
              </w:rPr>
              <w:t>, saj zagotavlja izvajanje že sprejetih obveznosti in ne predstavlja novih političnih odločitev v smislu 115. člena Ustave Republike Slovenije.</w:t>
            </w:r>
          </w:p>
          <w:p w14:paraId="69893AC2" w14:textId="433EF271" w:rsidR="00A35823" w:rsidRPr="00AE1F83" w:rsidRDefault="00A35823" w:rsidP="00297BD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43F4BC" w14:textId="69D63BFB" w:rsidTr="0093477A">
        <w:tc>
          <w:tcPr>
            <w:tcW w:w="9163" w:type="dxa"/>
            <w:gridSpan w:val="4"/>
          </w:tcPr>
          <w:p w14:paraId="2A21FF18" w14:textId="2AD5DEEF" w:rsidR="00AE1F83" w:rsidRPr="00AE1F83" w:rsidRDefault="00AE1F83" w:rsidP="0093477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93477A">
        <w:tc>
          <w:tcPr>
            <w:tcW w:w="1448" w:type="dxa"/>
          </w:tcPr>
          <w:p w14:paraId="4B10D944" w14:textId="45933A87" w:rsidR="00AE1F83" w:rsidRPr="00AE1F83" w:rsidRDefault="00AE1F83" w:rsidP="0093477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93477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93477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2501CF">
              <w:rPr>
                <w:rFonts w:ascii="Arial" w:eastAsia="Times New Roman" w:hAnsi="Arial" w:cs="Arial"/>
                <w:b/>
                <w:bCs/>
                <w:sz w:val="20"/>
                <w:szCs w:val="20"/>
                <w:lang w:eastAsia="sl-SI"/>
              </w:rPr>
              <w:t>NE</w:t>
            </w:r>
          </w:p>
        </w:tc>
      </w:tr>
      <w:tr w:rsidR="00AE1F83" w:rsidRPr="00AE1F83" w14:paraId="40D2CFE9" w14:textId="01ED74EF" w:rsidTr="0093477A">
        <w:tc>
          <w:tcPr>
            <w:tcW w:w="1448" w:type="dxa"/>
          </w:tcPr>
          <w:p w14:paraId="04747560" w14:textId="4A16D4E0" w:rsidR="00AE1F83" w:rsidRPr="00AE1F83" w:rsidRDefault="00AE1F83" w:rsidP="0093477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9347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93477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2501CF">
              <w:rPr>
                <w:rFonts w:ascii="Arial" w:eastAsia="Times New Roman" w:hAnsi="Arial" w:cs="Arial"/>
                <w:b/>
                <w:bCs/>
                <w:sz w:val="20"/>
                <w:szCs w:val="20"/>
                <w:lang w:eastAsia="sl-SI"/>
              </w:rPr>
              <w:t>NE</w:t>
            </w:r>
          </w:p>
        </w:tc>
      </w:tr>
      <w:tr w:rsidR="00AE1F83" w:rsidRPr="00AE1F83" w14:paraId="6A27CDF6" w14:textId="50BD651D" w:rsidTr="0093477A">
        <w:tc>
          <w:tcPr>
            <w:tcW w:w="1448" w:type="dxa"/>
          </w:tcPr>
          <w:p w14:paraId="727F0245" w14:textId="0A6AA5EC" w:rsidR="00AE1F83" w:rsidRPr="00AE1F83" w:rsidRDefault="00AE1F83" w:rsidP="0093477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9347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93477A">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2501CF">
              <w:rPr>
                <w:rFonts w:ascii="Arial" w:eastAsia="Times New Roman" w:hAnsi="Arial" w:cs="Arial"/>
                <w:b/>
                <w:bCs/>
                <w:sz w:val="20"/>
                <w:szCs w:val="20"/>
                <w:lang w:eastAsia="sl-SI"/>
              </w:rPr>
              <w:t>/NE</w:t>
            </w:r>
          </w:p>
        </w:tc>
      </w:tr>
      <w:tr w:rsidR="00AE1F83" w:rsidRPr="00AE1F83" w14:paraId="50578951" w14:textId="2605D3AD" w:rsidTr="0093477A">
        <w:tc>
          <w:tcPr>
            <w:tcW w:w="1448" w:type="dxa"/>
          </w:tcPr>
          <w:p w14:paraId="141537DA" w14:textId="147E23D9" w:rsidR="00AE1F83" w:rsidRPr="00AE1F83" w:rsidRDefault="00AE1F83" w:rsidP="0093477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1A215AE5" w14:textId="77777777" w:rsidR="00AE1F83" w:rsidRDefault="00AE1F83" w:rsidP="0093477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p w14:paraId="0D0C65BD" w14:textId="4C9C9D43" w:rsidR="002501CF" w:rsidRPr="00AE1F83" w:rsidRDefault="002501CF" w:rsidP="0093477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Pr>
                <w:rFonts w:ascii="Arial" w:eastAsia="Times New Roman" w:hAnsi="Arial" w:cs="Arial"/>
                <w:bCs/>
                <w:sz w:val="20"/>
                <w:szCs w:val="20"/>
                <w:lang w:eastAsia="sl-SI"/>
              </w:rPr>
              <w:t xml:space="preserve">Predlog vladnega gradiva predvideva pozitivne učinke na gospodarstvo, saj bo s podpisom sporazuma omogočeno izvajanje postopne celovite energetske prenove stavb za poslovne subjekte. </w:t>
            </w:r>
          </w:p>
        </w:tc>
        <w:tc>
          <w:tcPr>
            <w:tcW w:w="2271" w:type="dxa"/>
            <w:vAlign w:val="center"/>
          </w:tcPr>
          <w:p w14:paraId="2FA7B856" w14:textId="20E5AC0B" w:rsidR="00AE1F83" w:rsidRPr="00AE1F83" w:rsidRDefault="00AE1F83" w:rsidP="0093477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501CF">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094C62EA" w14:textId="47993B11" w:rsidTr="0093477A">
        <w:tc>
          <w:tcPr>
            <w:tcW w:w="1448" w:type="dxa"/>
          </w:tcPr>
          <w:p w14:paraId="493BCC9B" w14:textId="4AB09080" w:rsidR="00AE1F83" w:rsidRPr="00AE1F83" w:rsidRDefault="00AE1F83" w:rsidP="0093477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93477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93477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2501CF">
              <w:rPr>
                <w:rFonts w:ascii="Arial" w:eastAsia="Times New Roman" w:hAnsi="Arial" w:cs="Arial"/>
                <w:b/>
                <w:bCs/>
                <w:sz w:val="20"/>
                <w:szCs w:val="20"/>
                <w:lang w:eastAsia="sl-SI"/>
              </w:rPr>
              <w:t>NE</w:t>
            </w:r>
          </w:p>
        </w:tc>
      </w:tr>
      <w:tr w:rsidR="00AE1F83" w:rsidRPr="00AE1F83" w14:paraId="493D505F" w14:textId="31BDF198" w:rsidTr="0093477A">
        <w:tc>
          <w:tcPr>
            <w:tcW w:w="1448" w:type="dxa"/>
          </w:tcPr>
          <w:p w14:paraId="527B5D22" w14:textId="17B014B8" w:rsidR="00AE1F83" w:rsidRPr="00AE1F83" w:rsidRDefault="00AE1F83" w:rsidP="0093477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93477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93477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2501CF">
              <w:rPr>
                <w:rFonts w:ascii="Arial" w:eastAsia="Times New Roman" w:hAnsi="Arial" w:cs="Arial"/>
                <w:b/>
                <w:bCs/>
                <w:sz w:val="20"/>
                <w:szCs w:val="20"/>
                <w:lang w:eastAsia="sl-SI"/>
              </w:rPr>
              <w:t>NE</w:t>
            </w:r>
          </w:p>
        </w:tc>
      </w:tr>
      <w:tr w:rsidR="00AE1F83" w:rsidRPr="00AE1F83" w14:paraId="4B3CE4C8" w14:textId="08BD9546" w:rsidTr="0093477A">
        <w:tc>
          <w:tcPr>
            <w:tcW w:w="1448" w:type="dxa"/>
            <w:tcBorders>
              <w:bottom w:val="single" w:sz="4" w:space="0" w:color="auto"/>
            </w:tcBorders>
          </w:tcPr>
          <w:p w14:paraId="5041314A" w14:textId="57B99559" w:rsidR="00AE1F83" w:rsidRPr="00AE1F83" w:rsidRDefault="00AE1F83" w:rsidP="0093477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93477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93477A">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93477A">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93477A">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93477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2501CF">
              <w:rPr>
                <w:rFonts w:ascii="Arial" w:eastAsia="Times New Roman" w:hAnsi="Arial" w:cs="Arial"/>
                <w:b/>
                <w:bCs/>
                <w:sz w:val="20"/>
                <w:szCs w:val="20"/>
                <w:lang w:eastAsia="sl-SI"/>
              </w:rPr>
              <w:t>NE</w:t>
            </w:r>
          </w:p>
        </w:tc>
      </w:tr>
      <w:tr w:rsidR="00AE1F83" w:rsidRPr="00AE1F83" w14:paraId="2065BD95" w14:textId="0CEB4130" w:rsidTr="0093477A">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93477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AE1F83" w:rsidRPr="00AE1F83" w:rsidRDefault="00AE1F83" w:rsidP="0093477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02C8DF0" w:rsidR="00AE1F83" w:rsidRPr="00AE1F83" w:rsidRDefault="0093477A" w:rsidP="00AE1F83">
      <w:pPr>
        <w:spacing w:after="0" w:line="260" w:lineRule="exact"/>
        <w:rPr>
          <w:rFonts w:ascii="Arial" w:eastAsia="Times New Roman" w:hAnsi="Arial" w:cs="Arial"/>
          <w:vanish/>
          <w:sz w:val="20"/>
          <w:szCs w:val="20"/>
        </w:rPr>
      </w:pPr>
      <w:r>
        <w:rPr>
          <w:rFonts w:ascii="Arial" w:eastAsia="Times New Roman" w:hAnsi="Arial" w:cs="Arial"/>
          <w:vanish/>
          <w:sz w:val="20"/>
          <w:szCs w:val="20"/>
        </w:rPr>
        <w:br w:type="textWrapping" w:clear="all"/>
      </w: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odhodkov državnega proračuna, ki niso načrtovani na ukrepih oziroma projektih sprejetih </w:t>
            </w:r>
            <w:r w:rsidRPr="00AE1F83">
              <w:rPr>
                <w:rFonts w:ascii="Arial" w:eastAsia="Times New Roman" w:hAnsi="Arial" w:cs="Arial"/>
                <w:sz w:val="20"/>
                <w:szCs w:val="20"/>
                <w:lang w:eastAsia="sl-SI"/>
              </w:rPr>
              <w:lastRenderedPageBreak/>
              <w:t>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2044D7">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2044D7">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2044D7">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2044D7">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2044D7">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1B70ACA" w14:textId="77777777" w:rsidR="00AE1F83" w:rsidRDefault="00AE1F83" w:rsidP="002044D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PODPIS PREDLAGATELJA</w:t>
            </w:r>
          </w:p>
          <w:p w14:paraId="094FEA4D" w14:textId="26B7DE1F" w:rsidR="002044D7" w:rsidRDefault="002044D7" w:rsidP="002044D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Minister</w:t>
            </w:r>
          </w:p>
          <w:p w14:paraId="4FEB0F3B" w14:textId="7BE74080" w:rsidR="002044D7" w:rsidRPr="00AE1F83" w:rsidRDefault="000760AB" w:rsidP="002044D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m</w:t>
            </w:r>
            <w:r w:rsidR="002044D7">
              <w:rPr>
                <w:rFonts w:ascii="Arial" w:eastAsia="Times New Roman" w:hAnsi="Arial" w:cs="Arial"/>
                <w:sz w:val="20"/>
                <w:szCs w:val="20"/>
                <w:lang w:eastAsia="sl-SI"/>
              </w:rPr>
              <w:t>ag. Bojan Kumer</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231C2BF6" w14:textId="77777777" w:rsidR="00F54909" w:rsidRPr="00F54909" w:rsidRDefault="00F54909" w:rsidP="00F54909">
      <w:pPr>
        <w:rPr>
          <w:rFonts w:ascii="Arial" w:eastAsia="Times New Roman" w:hAnsi="Arial" w:cs="Arial"/>
          <w:b/>
          <w:bCs/>
          <w:iCs/>
          <w:sz w:val="20"/>
          <w:szCs w:val="20"/>
          <w:lang w:eastAsia="sl-SI"/>
        </w:rPr>
      </w:pPr>
      <w:r w:rsidRPr="00F54909">
        <w:rPr>
          <w:rFonts w:ascii="Arial" w:eastAsia="Times New Roman" w:hAnsi="Arial" w:cs="Arial"/>
          <w:b/>
          <w:bCs/>
          <w:iCs/>
          <w:sz w:val="20"/>
          <w:szCs w:val="20"/>
          <w:lang w:eastAsia="sl-SI"/>
        </w:rPr>
        <w:t>Priloge:</w:t>
      </w:r>
    </w:p>
    <w:p w14:paraId="0ACF4D38" w14:textId="77777777" w:rsidR="00F54909" w:rsidRPr="00835DD7" w:rsidRDefault="00F54909" w:rsidP="00F54909">
      <w:pPr>
        <w:numPr>
          <w:ilvl w:val="0"/>
          <w:numId w:val="9"/>
        </w:numPr>
        <w:autoSpaceDE w:val="0"/>
        <w:autoSpaceDN w:val="0"/>
        <w:adjustRightInd w:val="0"/>
        <w:spacing w:after="0" w:line="276" w:lineRule="auto"/>
        <w:jc w:val="both"/>
        <w:rPr>
          <w:rFonts w:ascii="Arial" w:eastAsia="Times New Roman" w:hAnsi="Arial" w:cs="Arial"/>
          <w:iCs/>
          <w:sz w:val="20"/>
          <w:szCs w:val="20"/>
          <w:lang w:eastAsia="sl-SI"/>
        </w:rPr>
      </w:pPr>
      <w:r w:rsidRPr="00835DD7">
        <w:rPr>
          <w:rFonts w:ascii="Arial" w:eastAsia="Times New Roman" w:hAnsi="Arial" w:cs="Arial"/>
          <w:iCs/>
          <w:sz w:val="20"/>
          <w:szCs w:val="20"/>
          <w:lang w:eastAsia="sl-SI"/>
        </w:rPr>
        <w:t>Obrazložitev,</w:t>
      </w:r>
    </w:p>
    <w:p w14:paraId="4DD21072" w14:textId="49C142F7" w:rsidR="00F54909" w:rsidRPr="00DB0F94" w:rsidRDefault="008D03E8" w:rsidP="00F54909">
      <w:pPr>
        <w:numPr>
          <w:ilvl w:val="0"/>
          <w:numId w:val="9"/>
        </w:numPr>
        <w:autoSpaceDE w:val="0"/>
        <w:autoSpaceDN w:val="0"/>
        <w:adjustRightInd w:val="0"/>
        <w:spacing w:after="0" w:line="276" w:lineRule="auto"/>
        <w:jc w:val="both"/>
        <w:rPr>
          <w:rFonts w:ascii="Arial" w:eastAsia="Times New Roman" w:hAnsi="Arial" w:cs="Arial"/>
          <w:iCs/>
          <w:sz w:val="20"/>
          <w:szCs w:val="20"/>
          <w:lang w:eastAsia="sl-SI"/>
        </w:rPr>
      </w:pPr>
      <w:r w:rsidRPr="008D03E8">
        <w:rPr>
          <w:rFonts w:ascii="Arial" w:eastAsia="Times New Roman" w:hAnsi="Arial" w:cs="Arial"/>
          <w:iCs/>
          <w:sz w:val="20"/>
          <w:szCs w:val="20"/>
          <w:lang w:eastAsia="sl-SI"/>
        </w:rPr>
        <w:t>Pisno poročilo nadzornega sveta Eko sklada, Slovenskega okoljskega javnega sklada</w:t>
      </w:r>
      <w:r w:rsidR="007D11C8" w:rsidRPr="008D03E8">
        <w:rPr>
          <w:rFonts w:ascii="Arial" w:eastAsia="Times New Roman" w:hAnsi="Arial" w:cs="Arial"/>
          <w:iCs/>
          <w:sz w:val="20"/>
          <w:szCs w:val="20"/>
          <w:lang w:eastAsia="sl-SI"/>
        </w:rPr>
        <w:t xml:space="preserve"> </w:t>
      </w:r>
      <w:r w:rsidRPr="008D03E8">
        <w:rPr>
          <w:rFonts w:ascii="Arial" w:eastAsia="Times New Roman" w:hAnsi="Arial" w:cs="Arial"/>
          <w:iCs/>
          <w:sz w:val="20"/>
          <w:szCs w:val="20"/>
          <w:lang w:eastAsia="sl-SI"/>
        </w:rPr>
        <w:t xml:space="preserve">o sklenitvi Okvirnega finančnega sporazuma za izvajanje finančnega inštrumenta »Posojila za postopno celovito energetsko prenovo stavb za poslovne subjekte s kombinacijo nepovratnih </w:t>
      </w:r>
      <w:r w:rsidRPr="00DB0F94">
        <w:rPr>
          <w:rFonts w:ascii="Arial" w:eastAsia="Times New Roman" w:hAnsi="Arial" w:cs="Arial"/>
          <w:iCs/>
          <w:sz w:val="20"/>
          <w:szCs w:val="20"/>
          <w:lang w:eastAsia="sl-SI"/>
        </w:rPr>
        <w:t>sredstev«,</w:t>
      </w:r>
    </w:p>
    <w:p w14:paraId="0ECDBA9C" w14:textId="2D802582" w:rsidR="00F54909" w:rsidRDefault="008D03E8" w:rsidP="00F54909">
      <w:pPr>
        <w:numPr>
          <w:ilvl w:val="0"/>
          <w:numId w:val="9"/>
        </w:numPr>
        <w:autoSpaceDE w:val="0"/>
        <w:autoSpaceDN w:val="0"/>
        <w:adjustRightInd w:val="0"/>
        <w:spacing w:after="0" w:line="276" w:lineRule="auto"/>
        <w:jc w:val="both"/>
        <w:rPr>
          <w:rFonts w:ascii="Arial" w:eastAsia="Times New Roman" w:hAnsi="Arial" w:cs="Arial"/>
          <w:iCs/>
          <w:sz w:val="20"/>
          <w:szCs w:val="20"/>
          <w:lang w:eastAsia="sl-SI"/>
        </w:rPr>
      </w:pPr>
      <w:r w:rsidRPr="00DB0F94">
        <w:rPr>
          <w:rFonts w:ascii="Arial" w:eastAsia="Times New Roman" w:hAnsi="Arial" w:cs="Arial"/>
          <w:iCs/>
          <w:sz w:val="20"/>
          <w:szCs w:val="20"/>
          <w:lang w:eastAsia="sl-SI"/>
        </w:rPr>
        <w:t>Odpravek sklepa, sprejetega na 2.redni seji nadzornega sveta Eko sklada, Slovenskega okoljskega javnega sklada,  št. 0143-1/2026-2R26/4 z dne 1</w:t>
      </w:r>
      <w:r w:rsidR="00516A8D">
        <w:rPr>
          <w:rFonts w:ascii="Arial" w:eastAsia="Times New Roman" w:hAnsi="Arial" w:cs="Arial"/>
          <w:iCs/>
          <w:sz w:val="20"/>
          <w:szCs w:val="20"/>
          <w:lang w:eastAsia="sl-SI"/>
        </w:rPr>
        <w:t>1</w:t>
      </w:r>
      <w:r w:rsidRPr="00DB0F94">
        <w:rPr>
          <w:rFonts w:ascii="Arial" w:eastAsia="Times New Roman" w:hAnsi="Arial" w:cs="Arial"/>
          <w:iCs/>
          <w:sz w:val="20"/>
          <w:szCs w:val="20"/>
          <w:lang w:eastAsia="sl-SI"/>
        </w:rPr>
        <w:t>.3.2026</w:t>
      </w:r>
      <w:r w:rsidR="00823B50">
        <w:rPr>
          <w:rFonts w:ascii="Arial" w:eastAsia="Times New Roman" w:hAnsi="Arial" w:cs="Arial"/>
          <w:iCs/>
          <w:sz w:val="20"/>
          <w:szCs w:val="20"/>
          <w:lang w:eastAsia="sl-SI"/>
        </w:rPr>
        <w:t>,</w:t>
      </w:r>
    </w:p>
    <w:p w14:paraId="6EA2B821" w14:textId="50FB0D75" w:rsidR="00823B50" w:rsidRDefault="00823B50" w:rsidP="00FC39E9">
      <w:pPr>
        <w:numPr>
          <w:ilvl w:val="0"/>
          <w:numId w:val="9"/>
        </w:numPr>
        <w:autoSpaceDE w:val="0"/>
        <w:autoSpaceDN w:val="0"/>
        <w:adjustRightInd w:val="0"/>
        <w:spacing w:after="0" w:line="276" w:lineRule="auto"/>
        <w:jc w:val="both"/>
        <w:rPr>
          <w:rFonts w:ascii="Arial" w:eastAsia="Times New Roman" w:hAnsi="Arial" w:cs="Arial"/>
          <w:iCs/>
          <w:sz w:val="20"/>
          <w:szCs w:val="20"/>
          <w:lang w:eastAsia="sl-SI"/>
        </w:rPr>
      </w:pPr>
      <w:r w:rsidRPr="00823B50">
        <w:rPr>
          <w:rFonts w:ascii="Arial" w:eastAsia="Times New Roman" w:hAnsi="Arial" w:cs="Arial"/>
          <w:iCs/>
          <w:sz w:val="20"/>
          <w:szCs w:val="20"/>
          <w:lang w:eastAsia="sl-SI"/>
        </w:rPr>
        <w:t xml:space="preserve">Okvirni finančni sporazumu </w:t>
      </w:r>
      <w:r w:rsidR="00E43220">
        <w:rPr>
          <w:rFonts w:ascii="Arial" w:eastAsia="Times New Roman" w:hAnsi="Arial" w:cs="Arial"/>
          <w:iCs/>
          <w:sz w:val="20"/>
          <w:szCs w:val="20"/>
          <w:lang w:eastAsia="sl-SI"/>
        </w:rPr>
        <w:t>o</w:t>
      </w:r>
      <w:r w:rsidRPr="00823B50">
        <w:rPr>
          <w:rFonts w:ascii="Arial" w:eastAsia="Times New Roman" w:hAnsi="Arial" w:cs="Arial"/>
          <w:iCs/>
          <w:sz w:val="20"/>
          <w:szCs w:val="20"/>
          <w:lang w:eastAsia="sl-SI"/>
        </w:rPr>
        <w:t xml:space="preserve"> izvajanj</w:t>
      </w:r>
      <w:r w:rsidR="00E43220">
        <w:rPr>
          <w:rFonts w:ascii="Arial" w:eastAsia="Times New Roman" w:hAnsi="Arial" w:cs="Arial"/>
          <w:iCs/>
          <w:sz w:val="20"/>
          <w:szCs w:val="20"/>
          <w:lang w:eastAsia="sl-SI"/>
        </w:rPr>
        <w:t>u</w:t>
      </w:r>
      <w:r w:rsidRPr="00823B50">
        <w:rPr>
          <w:rFonts w:ascii="Arial" w:eastAsia="Times New Roman" w:hAnsi="Arial" w:cs="Arial"/>
          <w:iCs/>
          <w:sz w:val="20"/>
          <w:szCs w:val="20"/>
          <w:lang w:eastAsia="sl-SI"/>
        </w:rPr>
        <w:t xml:space="preserve"> finančnega instrumenta »Posojila za postopno celovito energetsko prenovo stavb za poslovne subjekte v kombinaciji z nepovratno podporo« za kohezijsko regijo Vzhodna Slovenija št. 50-531</w:t>
      </w:r>
      <w:r w:rsidR="005B3B1C">
        <w:rPr>
          <w:rFonts w:ascii="Arial" w:eastAsia="Times New Roman" w:hAnsi="Arial" w:cs="Arial"/>
          <w:iCs/>
          <w:sz w:val="20"/>
          <w:szCs w:val="20"/>
          <w:lang w:eastAsia="sl-SI"/>
        </w:rPr>
        <w:t>1</w:t>
      </w:r>
      <w:r w:rsidRPr="00823B50">
        <w:rPr>
          <w:rFonts w:ascii="Arial" w:eastAsia="Times New Roman" w:hAnsi="Arial" w:cs="Arial"/>
          <w:iCs/>
          <w:sz w:val="20"/>
          <w:szCs w:val="20"/>
          <w:lang w:eastAsia="sl-SI"/>
        </w:rPr>
        <w:t xml:space="preserve">0/26, </w:t>
      </w:r>
    </w:p>
    <w:p w14:paraId="4B8CA5F1" w14:textId="2B6DDB5B" w:rsidR="00823B50" w:rsidRPr="00823B50" w:rsidRDefault="00823B50" w:rsidP="00823B50">
      <w:pPr>
        <w:numPr>
          <w:ilvl w:val="0"/>
          <w:numId w:val="9"/>
        </w:numPr>
        <w:autoSpaceDE w:val="0"/>
        <w:autoSpaceDN w:val="0"/>
        <w:adjustRightInd w:val="0"/>
        <w:spacing w:after="0" w:line="276" w:lineRule="auto"/>
        <w:jc w:val="both"/>
        <w:rPr>
          <w:rFonts w:ascii="Arial" w:eastAsia="Times New Roman" w:hAnsi="Arial" w:cs="Arial"/>
          <w:iCs/>
          <w:sz w:val="20"/>
          <w:szCs w:val="20"/>
          <w:lang w:eastAsia="sl-SI"/>
        </w:rPr>
      </w:pPr>
      <w:r w:rsidRPr="00823B50">
        <w:rPr>
          <w:rFonts w:ascii="Arial" w:eastAsia="Times New Roman" w:hAnsi="Arial" w:cs="Arial"/>
          <w:iCs/>
          <w:sz w:val="20"/>
          <w:szCs w:val="20"/>
          <w:lang w:eastAsia="sl-SI"/>
        </w:rPr>
        <w:lastRenderedPageBreak/>
        <w:t>Okvirn</w:t>
      </w:r>
      <w:r>
        <w:rPr>
          <w:rFonts w:ascii="Arial" w:eastAsia="Times New Roman" w:hAnsi="Arial" w:cs="Arial"/>
          <w:iCs/>
          <w:sz w:val="20"/>
          <w:szCs w:val="20"/>
          <w:lang w:eastAsia="sl-SI"/>
        </w:rPr>
        <w:t>i</w:t>
      </w:r>
      <w:r w:rsidRPr="00823B50">
        <w:rPr>
          <w:rFonts w:ascii="Arial" w:eastAsia="Times New Roman" w:hAnsi="Arial" w:cs="Arial"/>
          <w:iCs/>
          <w:sz w:val="20"/>
          <w:szCs w:val="20"/>
          <w:lang w:eastAsia="sl-SI"/>
        </w:rPr>
        <w:t xml:space="preserve"> finančn</w:t>
      </w:r>
      <w:r>
        <w:rPr>
          <w:rFonts w:ascii="Arial" w:eastAsia="Times New Roman" w:hAnsi="Arial" w:cs="Arial"/>
          <w:iCs/>
          <w:sz w:val="20"/>
          <w:szCs w:val="20"/>
          <w:lang w:eastAsia="sl-SI"/>
        </w:rPr>
        <w:t>i</w:t>
      </w:r>
      <w:r w:rsidRPr="00823B50">
        <w:rPr>
          <w:rFonts w:ascii="Arial" w:eastAsia="Times New Roman" w:hAnsi="Arial" w:cs="Arial"/>
          <w:iCs/>
          <w:sz w:val="20"/>
          <w:szCs w:val="20"/>
          <w:lang w:eastAsia="sl-SI"/>
        </w:rPr>
        <w:t xml:space="preserve"> sporazumu </w:t>
      </w:r>
      <w:r w:rsidR="00E43220">
        <w:rPr>
          <w:rFonts w:ascii="Arial" w:eastAsia="Times New Roman" w:hAnsi="Arial" w:cs="Arial"/>
          <w:iCs/>
          <w:sz w:val="20"/>
          <w:szCs w:val="20"/>
          <w:lang w:eastAsia="sl-SI"/>
        </w:rPr>
        <w:t>o</w:t>
      </w:r>
      <w:r w:rsidRPr="00823B50">
        <w:rPr>
          <w:rFonts w:ascii="Arial" w:eastAsia="Times New Roman" w:hAnsi="Arial" w:cs="Arial"/>
          <w:iCs/>
          <w:sz w:val="20"/>
          <w:szCs w:val="20"/>
          <w:lang w:eastAsia="sl-SI"/>
        </w:rPr>
        <w:t xml:space="preserve"> izvajanj</w:t>
      </w:r>
      <w:r w:rsidR="00E43220">
        <w:rPr>
          <w:rFonts w:ascii="Arial" w:eastAsia="Times New Roman" w:hAnsi="Arial" w:cs="Arial"/>
          <w:iCs/>
          <w:sz w:val="20"/>
          <w:szCs w:val="20"/>
          <w:lang w:eastAsia="sl-SI"/>
        </w:rPr>
        <w:t>u</w:t>
      </w:r>
      <w:r w:rsidRPr="00823B50">
        <w:rPr>
          <w:rFonts w:ascii="Arial" w:eastAsia="Times New Roman" w:hAnsi="Arial" w:cs="Arial"/>
          <w:iCs/>
          <w:sz w:val="20"/>
          <w:szCs w:val="20"/>
          <w:lang w:eastAsia="sl-SI"/>
        </w:rPr>
        <w:t xml:space="preserve"> finančnega instrumenta » Posojila za postopno celovito energetsko prenovo stavb za poslovne subjekte v kombinaciji z nepovratno podporo« za kohezijsko regijo Zahodna Slovenija št. 50-531</w:t>
      </w:r>
      <w:r w:rsidR="00445BA1">
        <w:rPr>
          <w:rFonts w:ascii="Arial" w:eastAsia="Times New Roman" w:hAnsi="Arial" w:cs="Arial"/>
          <w:iCs/>
          <w:sz w:val="20"/>
          <w:szCs w:val="20"/>
          <w:lang w:eastAsia="sl-SI"/>
        </w:rPr>
        <w:t>2</w:t>
      </w:r>
      <w:r w:rsidRPr="00823B50">
        <w:rPr>
          <w:rFonts w:ascii="Arial" w:eastAsia="Times New Roman" w:hAnsi="Arial" w:cs="Arial"/>
          <w:iCs/>
          <w:sz w:val="20"/>
          <w:szCs w:val="20"/>
          <w:lang w:eastAsia="sl-SI"/>
        </w:rPr>
        <w:t>0/26.</w:t>
      </w:r>
    </w:p>
    <w:p w14:paraId="1F479118" w14:textId="77777777" w:rsidR="00823B50" w:rsidRPr="00823B50" w:rsidRDefault="00823B50" w:rsidP="00823B50">
      <w:pPr>
        <w:autoSpaceDE w:val="0"/>
        <w:autoSpaceDN w:val="0"/>
        <w:adjustRightInd w:val="0"/>
        <w:spacing w:after="0" w:line="276" w:lineRule="auto"/>
        <w:ind w:left="720"/>
        <w:jc w:val="both"/>
        <w:rPr>
          <w:rFonts w:ascii="Arial" w:eastAsia="Times New Roman" w:hAnsi="Arial" w:cs="Arial"/>
          <w:iCs/>
          <w:sz w:val="20"/>
          <w:szCs w:val="20"/>
          <w:lang w:eastAsia="sl-SI"/>
        </w:rPr>
      </w:pPr>
    </w:p>
    <w:p w14:paraId="7BACC21E" w14:textId="77777777" w:rsidR="00823B50" w:rsidRPr="00DB0F94" w:rsidRDefault="00823B50" w:rsidP="00823B50">
      <w:pPr>
        <w:autoSpaceDE w:val="0"/>
        <w:autoSpaceDN w:val="0"/>
        <w:adjustRightInd w:val="0"/>
        <w:spacing w:after="0" w:line="276" w:lineRule="auto"/>
        <w:ind w:left="360"/>
        <w:jc w:val="both"/>
        <w:rPr>
          <w:rFonts w:ascii="Arial" w:eastAsia="Times New Roman" w:hAnsi="Arial" w:cs="Arial"/>
          <w:iCs/>
          <w:sz w:val="20"/>
          <w:szCs w:val="20"/>
          <w:lang w:eastAsia="sl-SI"/>
        </w:rPr>
      </w:pPr>
    </w:p>
    <w:p w14:paraId="4E31CA27" w14:textId="77777777" w:rsidR="00F54909" w:rsidRDefault="00F54909"/>
    <w:p w14:paraId="78BC56F4" w14:textId="77777777" w:rsidR="00F54909" w:rsidRDefault="00F54909"/>
    <w:p w14:paraId="45848C01" w14:textId="77777777" w:rsidR="004B4DBB" w:rsidRDefault="004B4DBB"/>
    <w:p w14:paraId="428EB94D" w14:textId="77777777" w:rsidR="004B4DBB" w:rsidRDefault="004B4DBB"/>
    <w:p w14:paraId="3B2A208B" w14:textId="77777777" w:rsidR="004B4DBB" w:rsidRDefault="004B4DBB"/>
    <w:p w14:paraId="62BD97D8" w14:textId="77777777" w:rsidR="004B4DBB" w:rsidRDefault="004B4DBB"/>
    <w:p w14:paraId="5D5F9F00" w14:textId="77777777" w:rsidR="004B4DBB" w:rsidRDefault="004B4DBB"/>
    <w:p w14:paraId="65307FFA" w14:textId="77777777" w:rsidR="004B4DBB" w:rsidRDefault="004B4DBB"/>
    <w:p w14:paraId="77DE9826" w14:textId="77777777" w:rsidR="004B4DBB" w:rsidRDefault="004B4DBB"/>
    <w:p w14:paraId="1010C535" w14:textId="77777777" w:rsidR="004B4DBB" w:rsidRDefault="004B4DBB"/>
    <w:p w14:paraId="79C1CDF1" w14:textId="77777777" w:rsidR="004B4DBB" w:rsidRDefault="004B4DBB"/>
    <w:p w14:paraId="652E8EBD" w14:textId="77777777" w:rsidR="004B4DBB" w:rsidRDefault="004B4DBB"/>
    <w:p w14:paraId="5CE8A1A8" w14:textId="77777777" w:rsidR="004B4DBB" w:rsidRDefault="004B4DBB"/>
    <w:p w14:paraId="6DA7F0B5" w14:textId="77777777" w:rsidR="004B4DBB" w:rsidRDefault="004B4DBB"/>
    <w:p w14:paraId="0FA43B9F" w14:textId="77777777" w:rsidR="004B4DBB" w:rsidRDefault="004B4DBB"/>
    <w:p w14:paraId="72E5D14D" w14:textId="77777777" w:rsidR="004B4DBB" w:rsidRDefault="004B4DBB"/>
    <w:p w14:paraId="643B58EE" w14:textId="77777777" w:rsidR="004B4DBB" w:rsidRDefault="004B4DBB"/>
    <w:p w14:paraId="5A985F5E" w14:textId="77777777" w:rsidR="004B4DBB" w:rsidRDefault="004B4DBB"/>
    <w:p w14:paraId="74E1DE14" w14:textId="77777777" w:rsidR="004B4DBB" w:rsidRDefault="004B4DBB"/>
    <w:p w14:paraId="76A14E60" w14:textId="77777777" w:rsidR="004B4DBB" w:rsidRDefault="004B4DBB"/>
    <w:p w14:paraId="6F02C7D7" w14:textId="77777777" w:rsidR="004B4DBB" w:rsidRDefault="004B4DBB"/>
    <w:p w14:paraId="5C6B8800" w14:textId="77777777" w:rsidR="004B4DBB" w:rsidRDefault="004B4DBB"/>
    <w:p w14:paraId="42BE4875" w14:textId="77777777" w:rsidR="004B4DBB" w:rsidRDefault="004B4DBB"/>
    <w:p w14:paraId="14746A2B" w14:textId="77777777" w:rsidR="004B4DBB" w:rsidRDefault="004B4DBB"/>
    <w:p w14:paraId="5F2C6743" w14:textId="77777777" w:rsidR="004B4DBB" w:rsidRDefault="004B4DBB"/>
    <w:p w14:paraId="364C250B" w14:textId="77777777" w:rsidR="004B4DBB" w:rsidRDefault="004B4DBB"/>
    <w:p w14:paraId="5959414D" w14:textId="77777777" w:rsidR="00F54909" w:rsidRDefault="00F54909"/>
    <w:p w14:paraId="4482924B" w14:textId="77777777" w:rsidR="00CB34AC" w:rsidRPr="00BA3434" w:rsidRDefault="00F54909" w:rsidP="00CB34AC">
      <w:pPr>
        <w:spacing w:line="276" w:lineRule="auto"/>
        <w:jc w:val="both"/>
        <w:rPr>
          <w:b/>
          <w:bCs/>
          <w:sz w:val="24"/>
          <w:szCs w:val="24"/>
        </w:rPr>
      </w:pPr>
      <w:r w:rsidRPr="00BA3434">
        <w:rPr>
          <w:b/>
          <w:bCs/>
          <w:sz w:val="24"/>
          <w:szCs w:val="24"/>
        </w:rPr>
        <w:lastRenderedPageBreak/>
        <w:t>OBRAZLOŽITEV</w:t>
      </w:r>
    </w:p>
    <w:p w14:paraId="2686323C" w14:textId="77777777" w:rsidR="00CB34AC" w:rsidRDefault="00CB34AC" w:rsidP="00CB34AC">
      <w:pPr>
        <w:jc w:val="both"/>
        <w:rPr>
          <w:rFonts w:ascii="Arial" w:hAnsi="Arial" w:cs="Arial"/>
          <w:b/>
        </w:rPr>
      </w:pPr>
      <w:r>
        <w:rPr>
          <w:rFonts w:ascii="Arial" w:hAnsi="Arial" w:cs="Arial"/>
          <w:b/>
        </w:rPr>
        <w:t>Uvodna pojasnila</w:t>
      </w:r>
    </w:p>
    <w:p w14:paraId="763C0317" w14:textId="681F48C9" w:rsidR="0096125D" w:rsidRPr="0096125D" w:rsidRDefault="0096125D" w:rsidP="0096125D">
      <w:pPr>
        <w:spacing w:line="276" w:lineRule="auto"/>
        <w:jc w:val="both"/>
        <w:rPr>
          <w:rFonts w:ascii="Arial" w:hAnsi="Arial" w:cs="Arial"/>
          <w:sz w:val="20"/>
          <w:szCs w:val="20"/>
        </w:rPr>
      </w:pPr>
      <w:r w:rsidRPr="0096125D">
        <w:rPr>
          <w:rFonts w:ascii="Arial" w:hAnsi="Arial" w:cs="Arial"/>
          <w:sz w:val="20"/>
          <w:szCs w:val="20"/>
        </w:rPr>
        <w:t>Ministrstvo za gospodarstvo, turizem in šport in SID banka sta marca 2025 podpisala sporazum o financiranju, s katerim je bil oblikovan Holdinški sklad za izvajanje finančnih instrumentov</w:t>
      </w:r>
      <w:r w:rsidR="00AA6215">
        <w:rPr>
          <w:rFonts w:ascii="Arial" w:hAnsi="Arial" w:cs="Arial"/>
          <w:sz w:val="20"/>
          <w:szCs w:val="20"/>
        </w:rPr>
        <w:t xml:space="preserve"> </w:t>
      </w:r>
      <w:r w:rsidR="00AA6215" w:rsidRPr="0096125D">
        <w:rPr>
          <w:rFonts w:ascii="Arial" w:hAnsi="Arial" w:cs="Arial"/>
          <w:sz w:val="20"/>
          <w:szCs w:val="20"/>
        </w:rPr>
        <w:t>(v nadaljevanju FI)</w:t>
      </w:r>
      <w:r w:rsidR="00570FBF">
        <w:rPr>
          <w:rFonts w:ascii="Arial" w:hAnsi="Arial" w:cs="Arial"/>
          <w:sz w:val="20"/>
          <w:szCs w:val="20"/>
        </w:rPr>
        <w:t xml:space="preserve"> </w:t>
      </w:r>
      <w:r w:rsidRPr="0096125D">
        <w:rPr>
          <w:rFonts w:ascii="Arial" w:hAnsi="Arial" w:cs="Arial"/>
          <w:sz w:val="20"/>
          <w:szCs w:val="20"/>
        </w:rPr>
        <w:t xml:space="preserve">v obdobju 2021–2027. SID banka je bila imenovana za upravljavca Holdinškega sklada, v katerega bo do konca leta 2029 predvidoma skupno vplačanih 190 mio EUR sredstev Evropskega sklada za regionalni razvoj. </w:t>
      </w:r>
    </w:p>
    <w:p w14:paraId="414045FD" w14:textId="0645DB42" w:rsidR="0096125D" w:rsidRPr="0096125D" w:rsidRDefault="0096125D" w:rsidP="0096125D">
      <w:pPr>
        <w:spacing w:line="276" w:lineRule="auto"/>
        <w:jc w:val="both"/>
        <w:rPr>
          <w:rFonts w:ascii="Arial" w:hAnsi="Arial" w:cs="Arial"/>
          <w:sz w:val="20"/>
          <w:szCs w:val="20"/>
        </w:rPr>
      </w:pPr>
      <w:r w:rsidRPr="0096125D">
        <w:rPr>
          <w:rFonts w:ascii="Arial" w:hAnsi="Arial" w:cs="Arial"/>
          <w:sz w:val="20"/>
          <w:szCs w:val="20"/>
        </w:rPr>
        <w:t xml:space="preserve">Tako je SID banka v lanskem letu začela postopke za izbor finančnih posrednikov za izvajanje </w:t>
      </w:r>
      <w:r w:rsidR="00570FBF">
        <w:rPr>
          <w:rFonts w:ascii="Arial" w:hAnsi="Arial" w:cs="Arial"/>
          <w:sz w:val="20"/>
          <w:szCs w:val="20"/>
        </w:rPr>
        <w:t>enega</w:t>
      </w:r>
      <w:r w:rsidR="0009295E">
        <w:rPr>
          <w:rFonts w:ascii="Arial" w:hAnsi="Arial" w:cs="Arial"/>
          <w:sz w:val="20"/>
          <w:szCs w:val="20"/>
        </w:rPr>
        <w:t xml:space="preserve"> izmed FI</w:t>
      </w:r>
      <w:r w:rsidR="00570FBF">
        <w:rPr>
          <w:rFonts w:ascii="Arial" w:hAnsi="Arial" w:cs="Arial"/>
          <w:sz w:val="20"/>
          <w:szCs w:val="20"/>
        </w:rPr>
        <w:t>,</w:t>
      </w:r>
      <w:r w:rsidR="001901D6">
        <w:rPr>
          <w:rFonts w:ascii="Arial" w:hAnsi="Arial" w:cs="Arial"/>
          <w:sz w:val="20"/>
          <w:szCs w:val="20"/>
        </w:rPr>
        <w:t xml:space="preserve"> </w:t>
      </w:r>
      <w:r w:rsidR="001901D6" w:rsidRPr="001901D6">
        <w:rPr>
          <w:rFonts w:ascii="Arial" w:hAnsi="Arial" w:cs="Arial"/>
          <w:sz w:val="20"/>
          <w:szCs w:val="20"/>
        </w:rPr>
        <w:t>»Posojila za postopno celovito energetsko prenovo stavb za poslovne subjekte s kombinacijo nepovratnih sredstev«</w:t>
      </w:r>
      <w:r w:rsidR="0009295E">
        <w:rPr>
          <w:rFonts w:ascii="Arial" w:hAnsi="Arial" w:cs="Arial"/>
          <w:sz w:val="20"/>
          <w:szCs w:val="20"/>
        </w:rPr>
        <w:t xml:space="preserve">, </w:t>
      </w:r>
      <w:r w:rsidR="00EC0311">
        <w:rPr>
          <w:rFonts w:ascii="Arial" w:hAnsi="Arial" w:cs="Arial"/>
          <w:sz w:val="20"/>
          <w:szCs w:val="20"/>
        </w:rPr>
        <w:t>je namenjen</w:t>
      </w:r>
      <w:r w:rsidR="0009295E">
        <w:rPr>
          <w:rFonts w:ascii="Arial" w:hAnsi="Arial" w:cs="Arial"/>
          <w:sz w:val="20"/>
          <w:szCs w:val="20"/>
        </w:rPr>
        <w:t xml:space="preserve"> področj</w:t>
      </w:r>
      <w:r w:rsidR="00EC0311">
        <w:rPr>
          <w:rFonts w:ascii="Arial" w:hAnsi="Arial" w:cs="Arial"/>
          <w:sz w:val="20"/>
          <w:szCs w:val="20"/>
        </w:rPr>
        <w:t>u</w:t>
      </w:r>
      <w:r w:rsidR="0009295E">
        <w:rPr>
          <w:rFonts w:ascii="Arial" w:hAnsi="Arial" w:cs="Arial"/>
          <w:sz w:val="20"/>
          <w:szCs w:val="20"/>
        </w:rPr>
        <w:t xml:space="preserve"> energetske prenove stavb, za katerega je skladno z </w:t>
      </w:r>
      <w:r w:rsidR="00D07B76" w:rsidRPr="00D07B76">
        <w:rPr>
          <w:rFonts w:ascii="Arial" w:hAnsi="Arial" w:cs="Arial"/>
          <w:sz w:val="20"/>
          <w:szCs w:val="20"/>
        </w:rPr>
        <w:t>Zakonom o državni upravi (Uradni list RS, št. 113/05 – uradno prečiščeno besedilo, 89/07 – odl. US, 126/07 – ZUP-E, 48/09, 8/10 – ZUP-G, 8/12 – ZVRS-F, 21/12, 47/13, 12/14, 90/14, 51/16, 36/21, 82/21, 189/21, 153/22, 18/23 in 83/25 – ZOUL)</w:t>
      </w:r>
      <w:r w:rsidR="00D07B76">
        <w:rPr>
          <w:rFonts w:ascii="Arial" w:hAnsi="Arial" w:cs="Arial"/>
          <w:sz w:val="20"/>
          <w:szCs w:val="20"/>
        </w:rPr>
        <w:t xml:space="preserve"> in</w:t>
      </w:r>
      <w:r w:rsidR="00D07B76" w:rsidRPr="00D07B76">
        <w:rPr>
          <w:rFonts w:ascii="Arial" w:hAnsi="Arial" w:cs="Arial"/>
          <w:sz w:val="20"/>
          <w:szCs w:val="20"/>
        </w:rPr>
        <w:t xml:space="preserve"> </w:t>
      </w:r>
      <w:r w:rsidR="0009295E" w:rsidRPr="0009295E">
        <w:rPr>
          <w:rFonts w:ascii="Arial" w:hAnsi="Arial" w:cs="Arial"/>
          <w:sz w:val="20"/>
          <w:szCs w:val="20"/>
        </w:rPr>
        <w:t>Zakon</w:t>
      </w:r>
      <w:r w:rsidR="00D07B76">
        <w:rPr>
          <w:rFonts w:ascii="Arial" w:hAnsi="Arial" w:cs="Arial"/>
          <w:sz w:val="20"/>
          <w:szCs w:val="20"/>
        </w:rPr>
        <w:t>om</w:t>
      </w:r>
      <w:r w:rsidR="0009295E" w:rsidRPr="0009295E">
        <w:rPr>
          <w:rFonts w:ascii="Arial" w:hAnsi="Arial" w:cs="Arial"/>
          <w:sz w:val="20"/>
          <w:szCs w:val="20"/>
        </w:rPr>
        <w:t xml:space="preserve"> o učinkoviti rabi energije</w:t>
      </w:r>
      <w:r w:rsidR="0009295E">
        <w:rPr>
          <w:rFonts w:ascii="Arial" w:hAnsi="Arial" w:cs="Arial"/>
          <w:sz w:val="20"/>
          <w:szCs w:val="20"/>
        </w:rPr>
        <w:t xml:space="preserve"> (</w:t>
      </w:r>
      <w:r w:rsidR="0009295E" w:rsidRPr="0009295E">
        <w:rPr>
          <w:rFonts w:ascii="Arial" w:hAnsi="Arial" w:cs="Arial"/>
          <w:sz w:val="20"/>
          <w:szCs w:val="20"/>
        </w:rPr>
        <w:t>Uradni list RS, št. 158/20</w:t>
      </w:r>
      <w:r w:rsidR="0009295E">
        <w:rPr>
          <w:rFonts w:ascii="Arial" w:hAnsi="Arial" w:cs="Arial"/>
          <w:sz w:val="20"/>
          <w:szCs w:val="20"/>
        </w:rPr>
        <w:t xml:space="preserve">) pristojno Ministrstvo za okolje, podnebje in energijo. </w:t>
      </w:r>
      <w:r w:rsidR="00D07B76" w:rsidRPr="00D07B76">
        <w:rPr>
          <w:rFonts w:ascii="Arial" w:hAnsi="Arial" w:cs="Arial"/>
          <w:sz w:val="20"/>
          <w:szCs w:val="20"/>
        </w:rPr>
        <w:t xml:space="preserve">SID banka načrtuje, da bo za izvajanje predmetnega FI izbrala Eko sklad, ki je specializirana javna finančna institucija za spodbujanje varstva okolja v Republiki Sloveniji, kar vključuje tudi spodbude v energetsko prenovo stavb.  </w:t>
      </w:r>
    </w:p>
    <w:p w14:paraId="305DCB21" w14:textId="2C1A94E0" w:rsidR="0096125D" w:rsidRPr="0096125D" w:rsidRDefault="0096125D" w:rsidP="0096125D">
      <w:pPr>
        <w:spacing w:line="276" w:lineRule="auto"/>
        <w:jc w:val="both"/>
        <w:rPr>
          <w:rFonts w:ascii="Arial" w:hAnsi="Arial" w:cs="Arial"/>
          <w:sz w:val="20"/>
          <w:szCs w:val="20"/>
        </w:rPr>
      </w:pPr>
      <w:r w:rsidRPr="0096125D">
        <w:rPr>
          <w:rFonts w:ascii="Arial" w:hAnsi="Arial" w:cs="Arial"/>
          <w:sz w:val="20"/>
          <w:szCs w:val="20"/>
        </w:rPr>
        <w:t xml:space="preserve">Za izvajanje </w:t>
      </w:r>
      <w:r w:rsidR="00B9310E">
        <w:rPr>
          <w:rFonts w:ascii="Arial" w:hAnsi="Arial" w:cs="Arial"/>
          <w:sz w:val="20"/>
          <w:szCs w:val="20"/>
        </w:rPr>
        <w:t xml:space="preserve">tega </w:t>
      </w:r>
      <w:r w:rsidRPr="0096125D">
        <w:rPr>
          <w:rFonts w:ascii="Arial" w:hAnsi="Arial" w:cs="Arial"/>
          <w:sz w:val="20"/>
          <w:szCs w:val="20"/>
        </w:rPr>
        <w:t xml:space="preserve">FI bo Eko sklad v letu 2026 objavil javni poziv, zato je že v </w:t>
      </w:r>
      <w:r w:rsidRPr="007A1008">
        <w:rPr>
          <w:rFonts w:ascii="Arial" w:hAnsi="Arial" w:cs="Arial"/>
          <w:sz w:val="20"/>
          <w:szCs w:val="20"/>
        </w:rPr>
        <w:t xml:space="preserve">Poslovno finančnem načrtu za leto 2026 (trenutno v </w:t>
      </w:r>
      <w:r w:rsidR="00B9310E" w:rsidRPr="007A1008">
        <w:rPr>
          <w:rFonts w:ascii="Arial" w:hAnsi="Arial" w:cs="Arial"/>
          <w:sz w:val="20"/>
          <w:szCs w:val="20"/>
        </w:rPr>
        <w:t>potrjevanju na vladi</w:t>
      </w:r>
      <w:r w:rsidRPr="00DA46E6">
        <w:rPr>
          <w:rFonts w:ascii="Arial" w:hAnsi="Arial" w:cs="Arial"/>
          <w:sz w:val="20"/>
          <w:szCs w:val="20"/>
        </w:rPr>
        <w:t xml:space="preserve">) </w:t>
      </w:r>
      <w:r w:rsidRPr="0096125D">
        <w:rPr>
          <w:rFonts w:ascii="Arial" w:hAnsi="Arial" w:cs="Arial"/>
          <w:sz w:val="20"/>
          <w:szCs w:val="20"/>
        </w:rPr>
        <w:t>iz sredstev</w:t>
      </w:r>
      <w:r w:rsidR="00B9310E">
        <w:rPr>
          <w:rFonts w:ascii="Arial" w:hAnsi="Arial" w:cs="Arial"/>
          <w:sz w:val="20"/>
          <w:szCs w:val="20"/>
        </w:rPr>
        <w:t>, ki so prihodek Eko sklada, v skladu z Zakonom o učinkoviti rabi energije (v nadaljevanju sredstva</w:t>
      </w:r>
      <w:r w:rsidRPr="0096125D">
        <w:rPr>
          <w:rFonts w:ascii="Arial" w:hAnsi="Arial" w:cs="Arial"/>
          <w:sz w:val="20"/>
          <w:szCs w:val="20"/>
        </w:rPr>
        <w:t xml:space="preserve"> </w:t>
      </w:r>
      <w:r w:rsidRPr="007A1008">
        <w:rPr>
          <w:rFonts w:ascii="Arial" w:hAnsi="Arial" w:cs="Arial"/>
          <w:sz w:val="20"/>
          <w:szCs w:val="20"/>
        </w:rPr>
        <w:t>ZURE</w:t>
      </w:r>
      <w:r w:rsidR="00B9310E" w:rsidRPr="007A1008">
        <w:rPr>
          <w:rFonts w:ascii="Arial" w:hAnsi="Arial" w:cs="Arial"/>
          <w:sz w:val="20"/>
          <w:szCs w:val="20"/>
        </w:rPr>
        <w:t>)</w:t>
      </w:r>
      <w:r w:rsidRPr="00DA46E6">
        <w:rPr>
          <w:rFonts w:ascii="Arial" w:hAnsi="Arial" w:cs="Arial"/>
          <w:sz w:val="20"/>
          <w:szCs w:val="20"/>
        </w:rPr>
        <w:t xml:space="preserve"> za </w:t>
      </w:r>
      <w:r w:rsidRPr="0096125D">
        <w:rPr>
          <w:rFonts w:ascii="Arial" w:hAnsi="Arial" w:cs="Arial"/>
          <w:sz w:val="20"/>
          <w:szCs w:val="20"/>
        </w:rPr>
        <w:t xml:space="preserve">financiranje nacionalnega prispevka zagotovil do 10 mio EUR sredstev, ki bodo lahko dodeljena kot povratna ali nepovratna sredstva. Objavljeni javni poziv v letu 2026 bo predvidoma odprt do konec leta 2028 oziroma do porabe vseh razpoložljivih sredstev.   </w:t>
      </w:r>
    </w:p>
    <w:p w14:paraId="3F23DCE6" w14:textId="1F513A70" w:rsidR="0096125D" w:rsidRPr="0096125D" w:rsidRDefault="0096125D" w:rsidP="0096125D">
      <w:pPr>
        <w:spacing w:line="276" w:lineRule="auto"/>
        <w:jc w:val="both"/>
        <w:rPr>
          <w:rFonts w:ascii="Arial" w:hAnsi="Arial" w:cs="Arial"/>
          <w:sz w:val="20"/>
          <w:szCs w:val="20"/>
        </w:rPr>
      </w:pPr>
      <w:r w:rsidRPr="0096125D">
        <w:rPr>
          <w:rFonts w:ascii="Arial" w:hAnsi="Arial" w:cs="Arial"/>
          <w:sz w:val="20"/>
          <w:szCs w:val="20"/>
        </w:rPr>
        <w:t>SID banka je skladno s pravili javnega naročanja z Eko skladom v letu 2025 pričela ustrezne postopke za preverjanje izpolnjevanja pogojev za izbor</w:t>
      </w:r>
      <w:r w:rsidR="00B9310E">
        <w:rPr>
          <w:rFonts w:ascii="Arial" w:hAnsi="Arial" w:cs="Arial"/>
          <w:sz w:val="20"/>
          <w:szCs w:val="20"/>
        </w:rPr>
        <w:t xml:space="preserve"> Eko s</w:t>
      </w:r>
      <w:r w:rsidRPr="0096125D">
        <w:rPr>
          <w:rFonts w:ascii="Arial" w:hAnsi="Arial" w:cs="Arial"/>
          <w:sz w:val="20"/>
          <w:szCs w:val="20"/>
        </w:rPr>
        <w:t>klada kot finančnega posrednika po principu in-house institucije. Omenjen postopek si je zastavila v treh fazah, najprej s preveritvijo formalni</w:t>
      </w:r>
      <w:r w:rsidR="00570FBF">
        <w:rPr>
          <w:rFonts w:ascii="Arial" w:hAnsi="Arial" w:cs="Arial"/>
          <w:sz w:val="20"/>
          <w:szCs w:val="20"/>
        </w:rPr>
        <w:t>h</w:t>
      </w:r>
      <w:r w:rsidRPr="0096125D">
        <w:rPr>
          <w:rFonts w:ascii="Arial" w:hAnsi="Arial" w:cs="Arial"/>
          <w:sz w:val="20"/>
          <w:szCs w:val="20"/>
        </w:rPr>
        <w:t xml:space="preserve"> pogojev</w:t>
      </w:r>
      <w:r w:rsidR="00B9310E">
        <w:rPr>
          <w:rFonts w:ascii="Arial" w:hAnsi="Arial" w:cs="Arial"/>
          <w:sz w:val="20"/>
          <w:szCs w:val="20"/>
        </w:rPr>
        <w:t>,</w:t>
      </w:r>
      <w:r w:rsidRPr="0096125D">
        <w:rPr>
          <w:rFonts w:ascii="Arial" w:hAnsi="Arial" w:cs="Arial"/>
          <w:sz w:val="20"/>
          <w:szCs w:val="20"/>
        </w:rPr>
        <w:t xml:space="preserve"> da je Eko sklad ustrezen »in house« izvajalec FI</w:t>
      </w:r>
      <w:r w:rsidR="00570FBF">
        <w:rPr>
          <w:rFonts w:ascii="Arial" w:hAnsi="Arial" w:cs="Arial"/>
          <w:sz w:val="20"/>
          <w:szCs w:val="20"/>
        </w:rPr>
        <w:t xml:space="preserve">. </w:t>
      </w:r>
      <w:r w:rsidRPr="0096125D">
        <w:rPr>
          <w:rFonts w:ascii="Arial" w:hAnsi="Arial" w:cs="Arial"/>
          <w:sz w:val="20"/>
          <w:szCs w:val="20"/>
        </w:rPr>
        <w:t>Sledila je druga faza v kateri je Eko sklad oddal obsežno vlogo na podlagi katere je SID banka preverila izpolnjevanje izvedbenih kapacitet, znanja, ustreznih delovnih proces</w:t>
      </w:r>
      <w:r w:rsidR="00B9310E">
        <w:rPr>
          <w:rFonts w:ascii="Arial" w:hAnsi="Arial" w:cs="Arial"/>
          <w:sz w:val="20"/>
          <w:szCs w:val="20"/>
        </w:rPr>
        <w:t>ov</w:t>
      </w:r>
      <w:r w:rsidRPr="0096125D">
        <w:rPr>
          <w:rFonts w:ascii="Arial" w:hAnsi="Arial" w:cs="Arial"/>
          <w:sz w:val="20"/>
          <w:szCs w:val="20"/>
        </w:rPr>
        <w:t xml:space="preserve"> idr. za izvajanje FI.</w:t>
      </w:r>
      <w:r w:rsidR="00570FBF">
        <w:rPr>
          <w:rFonts w:ascii="Arial" w:hAnsi="Arial" w:cs="Arial"/>
          <w:sz w:val="20"/>
          <w:szCs w:val="20"/>
        </w:rPr>
        <w:t xml:space="preserve"> </w:t>
      </w:r>
      <w:r w:rsidRPr="0096125D">
        <w:rPr>
          <w:rFonts w:ascii="Arial" w:hAnsi="Arial" w:cs="Arial"/>
          <w:sz w:val="20"/>
          <w:szCs w:val="20"/>
        </w:rPr>
        <w:t xml:space="preserve">Sledi še zadnja faza in oddaja vloge z navedbo finančnih izhodišč izvajanja posameznega FI (zagotovitev finančne participacije finančnega posrednika, oceno plasmajev posameznega FI, ceno FI idr.). </w:t>
      </w:r>
    </w:p>
    <w:p w14:paraId="3247D8F8" w14:textId="78D822CD" w:rsidR="0096125D" w:rsidRPr="0096125D" w:rsidRDefault="0096125D" w:rsidP="0096125D">
      <w:pPr>
        <w:spacing w:line="276" w:lineRule="auto"/>
        <w:jc w:val="both"/>
        <w:rPr>
          <w:rFonts w:ascii="Arial" w:hAnsi="Arial" w:cs="Arial"/>
          <w:sz w:val="20"/>
          <w:szCs w:val="20"/>
        </w:rPr>
      </w:pPr>
      <w:r w:rsidRPr="0096125D">
        <w:rPr>
          <w:rFonts w:ascii="Arial" w:hAnsi="Arial" w:cs="Arial"/>
          <w:sz w:val="20"/>
          <w:szCs w:val="20"/>
        </w:rPr>
        <w:t>Trenutno je stanje zadev za izvajanje FI</w:t>
      </w:r>
      <w:r w:rsidR="00C979DB">
        <w:rPr>
          <w:rFonts w:ascii="Arial" w:hAnsi="Arial" w:cs="Arial"/>
          <w:sz w:val="20"/>
          <w:szCs w:val="20"/>
        </w:rPr>
        <w:t xml:space="preserve"> posojila</w:t>
      </w:r>
      <w:r w:rsidRPr="0096125D">
        <w:rPr>
          <w:rFonts w:ascii="Arial" w:hAnsi="Arial" w:cs="Arial"/>
          <w:sz w:val="20"/>
          <w:szCs w:val="20"/>
        </w:rPr>
        <w:t xml:space="preserve">: </w:t>
      </w:r>
    </w:p>
    <w:p w14:paraId="095B6276" w14:textId="46400D56" w:rsidR="0096125D" w:rsidRPr="00C979DB" w:rsidRDefault="0096125D" w:rsidP="00C979DB">
      <w:pPr>
        <w:pStyle w:val="Odstavekseznama"/>
        <w:numPr>
          <w:ilvl w:val="0"/>
          <w:numId w:val="14"/>
        </w:numPr>
        <w:spacing w:line="276" w:lineRule="auto"/>
        <w:jc w:val="both"/>
        <w:rPr>
          <w:rFonts w:ascii="Arial" w:hAnsi="Arial" w:cs="Arial"/>
          <w:sz w:val="20"/>
          <w:szCs w:val="20"/>
        </w:rPr>
      </w:pPr>
      <w:r w:rsidRPr="00C979DB">
        <w:rPr>
          <w:rFonts w:ascii="Arial" w:hAnsi="Arial" w:cs="Arial"/>
          <w:sz w:val="20"/>
          <w:szCs w:val="20"/>
        </w:rPr>
        <w:t>I faza: poziv SID banke 21.7.2025 – Eko sklad podal odgovor 24.</w:t>
      </w:r>
      <w:r w:rsidR="00A35087">
        <w:rPr>
          <w:rFonts w:ascii="Arial" w:hAnsi="Arial" w:cs="Arial"/>
          <w:sz w:val="20"/>
          <w:szCs w:val="20"/>
        </w:rPr>
        <w:t xml:space="preserve"> </w:t>
      </w:r>
      <w:r w:rsidRPr="00C979DB">
        <w:rPr>
          <w:rFonts w:ascii="Arial" w:hAnsi="Arial" w:cs="Arial"/>
          <w:sz w:val="20"/>
          <w:szCs w:val="20"/>
        </w:rPr>
        <w:t>7.</w:t>
      </w:r>
      <w:r w:rsidR="00A35087">
        <w:rPr>
          <w:rFonts w:ascii="Arial" w:hAnsi="Arial" w:cs="Arial"/>
          <w:sz w:val="20"/>
          <w:szCs w:val="20"/>
        </w:rPr>
        <w:t xml:space="preserve"> </w:t>
      </w:r>
      <w:r w:rsidRPr="00C979DB">
        <w:rPr>
          <w:rFonts w:ascii="Arial" w:hAnsi="Arial" w:cs="Arial"/>
          <w:sz w:val="20"/>
          <w:szCs w:val="20"/>
        </w:rPr>
        <w:t>2025</w:t>
      </w:r>
    </w:p>
    <w:p w14:paraId="11DCFD78" w14:textId="6CD338D9" w:rsidR="0096125D" w:rsidRPr="00C979DB" w:rsidRDefault="0096125D" w:rsidP="00C979DB">
      <w:pPr>
        <w:pStyle w:val="Odstavekseznama"/>
        <w:numPr>
          <w:ilvl w:val="0"/>
          <w:numId w:val="14"/>
        </w:numPr>
        <w:spacing w:line="276" w:lineRule="auto"/>
        <w:jc w:val="both"/>
        <w:rPr>
          <w:rFonts w:ascii="Arial" w:hAnsi="Arial" w:cs="Arial"/>
          <w:sz w:val="20"/>
          <w:szCs w:val="20"/>
        </w:rPr>
      </w:pPr>
      <w:r w:rsidRPr="00C979DB">
        <w:rPr>
          <w:rFonts w:ascii="Arial" w:hAnsi="Arial" w:cs="Arial"/>
          <w:sz w:val="20"/>
          <w:szCs w:val="20"/>
        </w:rPr>
        <w:t>II faza: poziv SID banke 12.9.2025 – Eko sklad podal vlogo 24.</w:t>
      </w:r>
      <w:r w:rsidR="00A35087">
        <w:rPr>
          <w:rFonts w:ascii="Arial" w:hAnsi="Arial" w:cs="Arial"/>
          <w:sz w:val="20"/>
          <w:szCs w:val="20"/>
        </w:rPr>
        <w:t xml:space="preserve"> </w:t>
      </w:r>
      <w:r w:rsidRPr="00C979DB">
        <w:rPr>
          <w:rFonts w:ascii="Arial" w:hAnsi="Arial" w:cs="Arial"/>
          <w:sz w:val="20"/>
          <w:szCs w:val="20"/>
        </w:rPr>
        <w:t>10.</w:t>
      </w:r>
      <w:r w:rsidR="00A35087">
        <w:rPr>
          <w:rFonts w:ascii="Arial" w:hAnsi="Arial" w:cs="Arial"/>
          <w:sz w:val="20"/>
          <w:szCs w:val="20"/>
        </w:rPr>
        <w:t xml:space="preserve"> </w:t>
      </w:r>
      <w:r w:rsidRPr="00C979DB">
        <w:rPr>
          <w:rFonts w:ascii="Arial" w:hAnsi="Arial" w:cs="Arial"/>
          <w:sz w:val="20"/>
          <w:szCs w:val="20"/>
        </w:rPr>
        <w:t>2025</w:t>
      </w:r>
    </w:p>
    <w:p w14:paraId="65F4ABB3" w14:textId="358C1AC9" w:rsidR="0096125D" w:rsidRPr="00B9310E" w:rsidRDefault="0096125D" w:rsidP="00C979DB">
      <w:pPr>
        <w:pStyle w:val="Odstavekseznama"/>
        <w:numPr>
          <w:ilvl w:val="0"/>
          <w:numId w:val="14"/>
        </w:numPr>
        <w:spacing w:line="276" w:lineRule="auto"/>
        <w:jc w:val="both"/>
        <w:rPr>
          <w:rFonts w:ascii="Arial" w:hAnsi="Arial" w:cs="Arial"/>
          <w:sz w:val="20"/>
          <w:szCs w:val="20"/>
        </w:rPr>
      </w:pPr>
      <w:r w:rsidRPr="00C979DB">
        <w:rPr>
          <w:rFonts w:ascii="Arial" w:hAnsi="Arial" w:cs="Arial"/>
          <w:sz w:val="20"/>
          <w:szCs w:val="20"/>
        </w:rPr>
        <w:t>III faza: poziv SID banke 15.1.2026 (dopolnitev 20.</w:t>
      </w:r>
      <w:r w:rsidR="00A35087">
        <w:rPr>
          <w:rFonts w:ascii="Arial" w:hAnsi="Arial" w:cs="Arial"/>
          <w:sz w:val="20"/>
          <w:szCs w:val="20"/>
        </w:rPr>
        <w:t xml:space="preserve"> </w:t>
      </w:r>
      <w:r w:rsidRPr="00C979DB">
        <w:rPr>
          <w:rFonts w:ascii="Arial" w:hAnsi="Arial" w:cs="Arial"/>
          <w:sz w:val="20"/>
          <w:szCs w:val="20"/>
        </w:rPr>
        <w:t>1.</w:t>
      </w:r>
      <w:r w:rsidR="00A35087">
        <w:rPr>
          <w:rFonts w:ascii="Arial" w:hAnsi="Arial" w:cs="Arial"/>
          <w:sz w:val="20"/>
          <w:szCs w:val="20"/>
        </w:rPr>
        <w:t xml:space="preserve"> </w:t>
      </w:r>
      <w:r w:rsidRPr="00C979DB">
        <w:rPr>
          <w:rFonts w:ascii="Arial" w:hAnsi="Arial" w:cs="Arial"/>
          <w:sz w:val="20"/>
          <w:szCs w:val="20"/>
        </w:rPr>
        <w:t>2026 in 23.</w:t>
      </w:r>
      <w:r w:rsidR="00A35087">
        <w:rPr>
          <w:rFonts w:ascii="Arial" w:hAnsi="Arial" w:cs="Arial"/>
          <w:sz w:val="20"/>
          <w:szCs w:val="20"/>
        </w:rPr>
        <w:t xml:space="preserve"> </w:t>
      </w:r>
      <w:r w:rsidRPr="00C979DB">
        <w:rPr>
          <w:rFonts w:ascii="Arial" w:hAnsi="Arial" w:cs="Arial"/>
          <w:sz w:val="20"/>
          <w:szCs w:val="20"/>
        </w:rPr>
        <w:t>1.</w:t>
      </w:r>
      <w:r w:rsidR="00A35087">
        <w:rPr>
          <w:rFonts w:ascii="Arial" w:hAnsi="Arial" w:cs="Arial"/>
          <w:sz w:val="20"/>
          <w:szCs w:val="20"/>
        </w:rPr>
        <w:t xml:space="preserve"> </w:t>
      </w:r>
      <w:r w:rsidRPr="00C979DB">
        <w:rPr>
          <w:rFonts w:ascii="Arial" w:hAnsi="Arial" w:cs="Arial"/>
          <w:sz w:val="20"/>
          <w:szCs w:val="20"/>
        </w:rPr>
        <w:t xml:space="preserve">2026) – </w:t>
      </w:r>
      <w:r w:rsidR="00B9310E" w:rsidRPr="00B9310E">
        <w:rPr>
          <w:rFonts w:ascii="Arial" w:hAnsi="Arial" w:cs="Arial"/>
          <w:sz w:val="20"/>
          <w:szCs w:val="20"/>
        </w:rPr>
        <w:t>Eko sklad je podal vlogo 24. 2. 2026 in dopolnjeno vlogo dne 2.</w:t>
      </w:r>
      <w:r w:rsidR="00A35087">
        <w:rPr>
          <w:rFonts w:ascii="Arial" w:hAnsi="Arial" w:cs="Arial"/>
          <w:sz w:val="20"/>
          <w:szCs w:val="20"/>
        </w:rPr>
        <w:t xml:space="preserve"> </w:t>
      </w:r>
      <w:r w:rsidR="00B9310E" w:rsidRPr="00B9310E">
        <w:rPr>
          <w:rFonts w:ascii="Arial" w:hAnsi="Arial" w:cs="Arial"/>
          <w:sz w:val="20"/>
          <w:szCs w:val="20"/>
        </w:rPr>
        <w:t>3.</w:t>
      </w:r>
      <w:r w:rsidR="00A35087">
        <w:rPr>
          <w:rFonts w:ascii="Arial" w:hAnsi="Arial" w:cs="Arial"/>
          <w:sz w:val="20"/>
          <w:szCs w:val="20"/>
        </w:rPr>
        <w:t xml:space="preserve"> </w:t>
      </w:r>
      <w:r w:rsidR="00B9310E" w:rsidRPr="00B9310E">
        <w:rPr>
          <w:rFonts w:ascii="Arial" w:hAnsi="Arial" w:cs="Arial"/>
          <w:sz w:val="20"/>
          <w:szCs w:val="20"/>
        </w:rPr>
        <w:t>2026</w:t>
      </w:r>
    </w:p>
    <w:p w14:paraId="766BDA53" w14:textId="77777777" w:rsidR="0096125D" w:rsidRPr="00C979DB" w:rsidRDefault="0096125D" w:rsidP="0096125D">
      <w:pPr>
        <w:spacing w:line="276" w:lineRule="auto"/>
        <w:jc w:val="both"/>
        <w:rPr>
          <w:rFonts w:ascii="Arial" w:hAnsi="Arial" w:cs="Arial"/>
          <w:color w:val="FF0000"/>
          <w:sz w:val="20"/>
          <w:szCs w:val="20"/>
        </w:rPr>
      </w:pPr>
    </w:p>
    <w:p w14:paraId="67BB8B57" w14:textId="4489F934" w:rsidR="00B9310E" w:rsidRDefault="0096125D" w:rsidP="0096125D">
      <w:pPr>
        <w:spacing w:line="276" w:lineRule="auto"/>
        <w:jc w:val="both"/>
        <w:rPr>
          <w:rFonts w:ascii="Arial" w:hAnsi="Arial" w:cs="Arial"/>
          <w:sz w:val="20"/>
          <w:szCs w:val="20"/>
        </w:rPr>
      </w:pPr>
      <w:r w:rsidRPr="0096125D">
        <w:rPr>
          <w:rFonts w:ascii="Arial" w:hAnsi="Arial" w:cs="Arial"/>
          <w:sz w:val="20"/>
          <w:szCs w:val="20"/>
        </w:rPr>
        <w:t>Iz opisanega izhaja</w:t>
      </w:r>
      <w:r w:rsidR="00B9310E">
        <w:rPr>
          <w:rFonts w:ascii="Arial" w:hAnsi="Arial" w:cs="Arial"/>
          <w:sz w:val="20"/>
          <w:szCs w:val="20"/>
        </w:rPr>
        <w:t xml:space="preserve">, </w:t>
      </w:r>
      <w:r w:rsidR="00B9310E" w:rsidRPr="00B9310E">
        <w:rPr>
          <w:rFonts w:ascii="Arial" w:hAnsi="Arial" w:cs="Arial"/>
          <w:sz w:val="20"/>
          <w:szCs w:val="20"/>
        </w:rPr>
        <w:t>da</w:t>
      </w:r>
      <w:r w:rsidR="00B13B92">
        <w:rPr>
          <w:rFonts w:ascii="Arial" w:hAnsi="Arial" w:cs="Arial"/>
          <w:sz w:val="20"/>
          <w:szCs w:val="20"/>
        </w:rPr>
        <w:t xml:space="preserve"> je Eko sklad</w:t>
      </w:r>
      <w:r w:rsidR="00A35087">
        <w:rPr>
          <w:rFonts w:ascii="Arial" w:hAnsi="Arial" w:cs="Arial"/>
          <w:sz w:val="20"/>
          <w:szCs w:val="20"/>
        </w:rPr>
        <w:t xml:space="preserve"> </w:t>
      </w:r>
      <w:r w:rsidR="00B9310E" w:rsidRPr="00B9310E">
        <w:rPr>
          <w:rFonts w:ascii="Arial" w:hAnsi="Arial" w:cs="Arial"/>
          <w:sz w:val="20"/>
          <w:szCs w:val="20"/>
        </w:rPr>
        <w:t xml:space="preserve">v fazi za izbor oddal vse vloge, v okviru katerega </w:t>
      </w:r>
      <w:r w:rsidR="00B13B92">
        <w:rPr>
          <w:rFonts w:ascii="Arial" w:hAnsi="Arial" w:cs="Arial"/>
          <w:sz w:val="20"/>
          <w:szCs w:val="20"/>
        </w:rPr>
        <w:t>je</w:t>
      </w:r>
      <w:r w:rsidR="00B13B92" w:rsidRPr="00B9310E">
        <w:rPr>
          <w:rFonts w:ascii="Arial" w:hAnsi="Arial" w:cs="Arial"/>
          <w:sz w:val="20"/>
          <w:szCs w:val="20"/>
        </w:rPr>
        <w:t xml:space="preserve"> </w:t>
      </w:r>
      <w:r w:rsidR="00B9310E" w:rsidRPr="00B9310E">
        <w:rPr>
          <w:rFonts w:ascii="Arial" w:hAnsi="Arial" w:cs="Arial"/>
          <w:sz w:val="20"/>
          <w:szCs w:val="20"/>
        </w:rPr>
        <w:t>prejel tudi osnutek Okvirnega finančnega sporazumoma z vsemi prilogami (v nadaljevanju</w:t>
      </w:r>
      <w:r w:rsidR="00AA6215">
        <w:rPr>
          <w:rFonts w:ascii="Arial" w:hAnsi="Arial" w:cs="Arial"/>
          <w:sz w:val="20"/>
          <w:szCs w:val="20"/>
        </w:rPr>
        <w:t>:</w:t>
      </w:r>
      <w:r w:rsidR="00B9310E" w:rsidRPr="00B9310E">
        <w:rPr>
          <w:rFonts w:ascii="Arial" w:hAnsi="Arial" w:cs="Arial"/>
          <w:sz w:val="20"/>
          <w:szCs w:val="20"/>
        </w:rPr>
        <w:t xml:space="preserve"> OFS, sicer gradivo v prilogi), Eko sklad pa je v Poslovno finančnem načrtu za leto 2026 tudi že zagotovil sredstva za izvajanje tega FI</w:t>
      </w:r>
      <w:r w:rsidR="00CB34AC">
        <w:rPr>
          <w:rFonts w:ascii="Arial" w:hAnsi="Arial" w:cs="Arial"/>
          <w:sz w:val="20"/>
          <w:szCs w:val="20"/>
        </w:rPr>
        <w:t>.</w:t>
      </w:r>
    </w:p>
    <w:p w14:paraId="22A39C5D" w14:textId="53FFF578" w:rsidR="0096125D" w:rsidRPr="0096125D" w:rsidRDefault="0096125D" w:rsidP="0096125D">
      <w:pPr>
        <w:spacing w:line="276" w:lineRule="auto"/>
        <w:jc w:val="both"/>
        <w:rPr>
          <w:rFonts w:ascii="Arial" w:hAnsi="Arial" w:cs="Arial"/>
          <w:sz w:val="20"/>
          <w:szCs w:val="20"/>
        </w:rPr>
      </w:pPr>
      <w:r w:rsidRPr="00C979DB">
        <w:rPr>
          <w:rFonts w:ascii="Arial" w:hAnsi="Arial" w:cs="Arial"/>
          <w:b/>
          <w:bCs/>
          <w:sz w:val="20"/>
          <w:szCs w:val="20"/>
        </w:rPr>
        <w:t xml:space="preserve">Skladno z določili </w:t>
      </w:r>
      <w:r w:rsidR="00AA6215">
        <w:rPr>
          <w:rFonts w:ascii="Arial" w:hAnsi="Arial" w:cs="Arial"/>
          <w:b/>
          <w:bCs/>
          <w:sz w:val="20"/>
          <w:szCs w:val="20"/>
        </w:rPr>
        <w:t xml:space="preserve">2. odstavka </w:t>
      </w:r>
      <w:r w:rsidRPr="00C979DB">
        <w:rPr>
          <w:rFonts w:ascii="Arial" w:hAnsi="Arial" w:cs="Arial"/>
          <w:b/>
          <w:bCs/>
          <w:sz w:val="20"/>
          <w:szCs w:val="20"/>
        </w:rPr>
        <w:t>9. člena Zakona o javnih skladih (Ur. l. RS, št. 77/2008 in nasl.) mora soglasje k podpisu takšnega sporazuma o financiranju podati Vlada RS, Nadzorni svet pa mora na podlagi 16. člena omenjenega zakona podati ustrezno mnenje k predlogu prejema premoženja od drugih oseb in k predlogom partnerskih projektov z drugimi domačimi in tujimi pravnimi osebami</w:t>
      </w:r>
      <w:r w:rsidRPr="0096125D">
        <w:rPr>
          <w:rFonts w:ascii="Arial" w:hAnsi="Arial" w:cs="Arial"/>
          <w:sz w:val="20"/>
          <w:szCs w:val="20"/>
        </w:rPr>
        <w:t xml:space="preserve">. </w:t>
      </w:r>
    </w:p>
    <w:p w14:paraId="3ACA6C07" w14:textId="32AD0E1D" w:rsidR="00CB34AC" w:rsidRDefault="0096125D" w:rsidP="0096125D">
      <w:pPr>
        <w:spacing w:line="276" w:lineRule="auto"/>
        <w:jc w:val="both"/>
        <w:rPr>
          <w:rFonts w:ascii="Arial" w:hAnsi="Arial" w:cs="Arial"/>
          <w:sz w:val="20"/>
          <w:szCs w:val="20"/>
        </w:rPr>
      </w:pPr>
      <w:r w:rsidRPr="0096125D">
        <w:rPr>
          <w:rFonts w:ascii="Arial" w:hAnsi="Arial" w:cs="Arial"/>
          <w:sz w:val="20"/>
          <w:szCs w:val="20"/>
        </w:rPr>
        <w:lastRenderedPageBreak/>
        <w:t xml:space="preserve">V nadaljevanju </w:t>
      </w:r>
      <w:r w:rsidR="00D341C1">
        <w:rPr>
          <w:rFonts w:ascii="Arial" w:hAnsi="Arial" w:cs="Arial"/>
          <w:sz w:val="20"/>
          <w:szCs w:val="20"/>
        </w:rPr>
        <w:t>so podane</w:t>
      </w:r>
      <w:r w:rsidRPr="0096125D">
        <w:rPr>
          <w:rFonts w:ascii="Arial" w:hAnsi="Arial" w:cs="Arial"/>
          <w:sz w:val="20"/>
          <w:szCs w:val="20"/>
        </w:rPr>
        <w:t xml:space="preserve"> osnovne karakteristike FI</w:t>
      </w:r>
      <w:r w:rsidR="00CB34AC">
        <w:rPr>
          <w:rFonts w:ascii="Arial" w:hAnsi="Arial" w:cs="Arial"/>
          <w:sz w:val="20"/>
          <w:szCs w:val="20"/>
        </w:rPr>
        <w:t xml:space="preserve"> </w:t>
      </w:r>
      <w:r w:rsidRPr="0096125D">
        <w:rPr>
          <w:rFonts w:ascii="Arial" w:hAnsi="Arial" w:cs="Arial"/>
          <w:sz w:val="20"/>
          <w:szCs w:val="20"/>
        </w:rPr>
        <w:t>ter izpostavlj</w:t>
      </w:r>
      <w:r w:rsidR="00D341C1">
        <w:rPr>
          <w:rFonts w:ascii="Arial" w:hAnsi="Arial" w:cs="Arial"/>
          <w:sz w:val="20"/>
          <w:szCs w:val="20"/>
        </w:rPr>
        <w:t>eni</w:t>
      </w:r>
      <w:r w:rsidRPr="0096125D">
        <w:rPr>
          <w:rFonts w:ascii="Arial" w:hAnsi="Arial" w:cs="Arial"/>
          <w:sz w:val="20"/>
          <w:szCs w:val="20"/>
        </w:rPr>
        <w:t xml:space="preserve"> nekater</w:t>
      </w:r>
      <w:r w:rsidR="00D341C1">
        <w:rPr>
          <w:rFonts w:ascii="Arial" w:hAnsi="Arial" w:cs="Arial"/>
          <w:sz w:val="20"/>
          <w:szCs w:val="20"/>
        </w:rPr>
        <w:t>i</w:t>
      </w:r>
      <w:r w:rsidRPr="0096125D">
        <w:rPr>
          <w:rFonts w:ascii="Arial" w:hAnsi="Arial" w:cs="Arial"/>
          <w:sz w:val="20"/>
          <w:szCs w:val="20"/>
        </w:rPr>
        <w:t xml:space="preserve"> izziv</w:t>
      </w:r>
      <w:r w:rsidR="00D341C1">
        <w:rPr>
          <w:rFonts w:ascii="Arial" w:hAnsi="Arial" w:cs="Arial"/>
          <w:sz w:val="20"/>
          <w:szCs w:val="20"/>
        </w:rPr>
        <w:t>i</w:t>
      </w:r>
      <w:r w:rsidRPr="0096125D">
        <w:rPr>
          <w:rFonts w:ascii="Arial" w:hAnsi="Arial" w:cs="Arial"/>
          <w:sz w:val="20"/>
          <w:szCs w:val="20"/>
        </w:rPr>
        <w:t xml:space="preserve">, ki s sklenitvijo takšnega sporazuma prehajajo na Eko sklad. </w:t>
      </w:r>
    </w:p>
    <w:p w14:paraId="2C560E07" w14:textId="77777777" w:rsidR="00CB34AC" w:rsidRDefault="00CB34AC" w:rsidP="0096125D">
      <w:pPr>
        <w:spacing w:line="276" w:lineRule="auto"/>
        <w:jc w:val="both"/>
        <w:rPr>
          <w:rFonts w:ascii="Arial" w:hAnsi="Arial" w:cs="Arial"/>
          <w:sz w:val="20"/>
          <w:szCs w:val="20"/>
        </w:rPr>
      </w:pPr>
    </w:p>
    <w:p w14:paraId="395ED7E1" w14:textId="029F1785" w:rsidR="0096125D" w:rsidRDefault="0096125D" w:rsidP="0096125D">
      <w:pPr>
        <w:spacing w:line="276" w:lineRule="auto"/>
        <w:jc w:val="both"/>
        <w:rPr>
          <w:rFonts w:ascii="Arial" w:hAnsi="Arial" w:cs="Arial"/>
          <w:sz w:val="20"/>
          <w:szCs w:val="20"/>
        </w:rPr>
      </w:pPr>
      <w:r w:rsidRPr="0096125D">
        <w:rPr>
          <w:rFonts w:ascii="Arial" w:hAnsi="Arial" w:cs="Arial"/>
          <w:sz w:val="20"/>
          <w:szCs w:val="20"/>
        </w:rPr>
        <w:t xml:space="preserve"> </w:t>
      </w:r>
    </w:p>
    <w:p w14:paraId="70E8E996" w14:textId="77777777" w:rsidR="00CB34AC" w:rsidRDefault="00CB34AC" w:rsidP="00CB34AC">
      <w:pPr>
        <w:spacing w:after="0" w:line="240" w:lineRule="auto"/>
        <w:jc w:val="both"/>
        <w:rPr>
          <w:rFonts w:ascii="Arial" w:eastAsia="Times New Roman" w:hAnsi="Arial" w:cs="Arial"/>
          <w:b/>
          <w:sz w:val="20"/>
          <w:szCs w:val="20"/>
          <w:lang w:eastAsia="sl-SI"/>
        </w:rPr>
      </w:pPr>
      <w:r w:rsidRPr="00CB34AC">
        <w:rPr>
          <w:rFonts w:ascii="Arial" w:eastAsia="Times New Roman" w:hAnsi="Arial" w:cs="Arial"/>
          <w:b/>
          <w:sz w:val="20"/>
          <w:szCs w:val="20"/>
          <w:lang w:eastAsia="sl-SI"/>
        </w:rPr>
        <w:t xml:space="preserve">Ključne značilnosti Okvirnega finančnega sporazuma </w:t>
      </w:r>
    </w:p>
    <w:p w14:paraId="75A8926C" w14:textId="77777777" w:rsidR="00A35087" w:rsidRPr="00CB34AC" w:rsidRDefault="00A35087" w:rsidP="00CB34AC">
      <w:pPr>
        <w:spacing w:after="0" w:line="240" w:lineRule="auto"/>
        <w:jc w:val="both"/>
        <w:rPr>
          <w:rFonts w:ascii="Arial" w:eastAsia="Times New Roman" w:hAnsi="Arial" w:cs="Arial"/>
          <w:b/>
          <w:sz w:val="20"/>
          <w:szCs w:val="20"/>
          <w:lang w:eastAsia="sl-SI"/>
        </w:rPr>
      </w:pPr>
    </w:p>
    <w:p w14:paraId="32562517" w14:textId="77777777" w:rsidR="00CB34AC" w:rsidRPr="00CB34AC" w:rsidRDefault="00CB34AC" w:rsidP="00CB34AC">
      <w:pPr>
        <w:spacing w:after="0" w:line="240" w:lineRule="auto"/>
        <w:jc w:val="both"/>
        <w:rPr>
          <w:rFonts w:ascii="Arial" w:eastAsia="Times New Roman" w:hAnsi="Arial" w:cs="Arial"/>
          <w:b/>
          <w:sz w:val="20"/>
          <w:szCs w:val="20"/>
          <w:lang w:eastAsia="sl-SI"/>
        </w:rPr>
      </w:pPr>
    </w:p>
    <w:p w14:paraId="2DD9B81A" w14:textId="77777777" w:rsidR="00CB34AC" w:rsidRPr="00CB34AC" w:rsidRDefault="00CB34AC" w:rsidP="00CB34AC">
      <w:pPr>
        <w:spacing w:after="0" w:line="240" w:lineRule="auto"/>
        <w:jc w:val="both"/>
        <w:rPr>
          <w:rFonts w:ascii="Arial" w:eastAsia="Times New Roman" w:hAnsi="Arial" w:cs="Arial"/>
          <w:sz w:val="20"/>
          <w:szCs w:val="20"/>
          <w:u w:val="single"/>
          <w:lang w:eastAsia="sl-SI"/>
        </w:rPr>
      </w:pPr>
      <w:r w:rsidRPr="00CB34AC">
        <w:rPr>
          <w:rFonts w:ascii="Arial" w:eastAsia="Times New Roman" w:hAnsi="Arial" w:cs="Arial"/>
          <w:sz w:val="20"/>
          <w:szCs w:val="20"/>
          <w:u w:val="single"/>
          <w:lang w:eastAsia="sl-SI"/>
        </w:rPr>
        <w:t>I.</w:t>
      </w:r>
      <w:r w:rsidRPr="00CB34AC">
        <w:rPr>
          <w:rFonts w:ascii="Arial" w:eastAsia="Times New Roman" w:hAnsi="Arial" w:cs="Arial"/>
          <w:sz w:val="20"/>
          <w:szCs w:val="20"/>
          <w:u w:val="single"/>
          <w:lang w:eastAsia="sl-SI"/>
        </w:rPr>
        <w:tab/>
        <w:t>Finančna konstrukcija instrumenta</w:t>
      </w:r>
    </w:p>
    <w:p w14:paraId="147881A2" w14:textId="77777777" w:rsidR="00CB34AC" w:rsidRPr="00CB34AC" w:rsidRDefault="00CB34AC" w:rsidP="00CB34AC">
      <w:pPr>
        <w:spacing w:after="0" w:line="240" w:lineRule="auto"/>
        <w:jc w:val="both"/>
        <w:rPr>
          <w:rFonts w:ascii="Arial" w:eastAsia="Times New Roman" w:hAnsi="Arial" w:cs="Arial"/>
          <w:sz w:val="20"/>
          <w:szCs w:val="20"/>
          <w:lang w:eastAsia="sl-SI"/>
        </w:rPr>
      </w:pPr>
    </w:p>
    <w:p w14:paraId="6E11E290" w14:textId="77777777" w:rsidR="00CB34AC" w:rsidRPr="00CB34AC" w:rsidRDefault="00CB34AC" w:rsidP="00CB34AC">
      <w:pPr>
        <w:spacing w:after="0" w:line="240" w:lineRule="auto"/>
        <w:jc w:val="both"/>
        <w:rPr>
          <w:rFonts w:ascii="Arial" w:eastAsia="Times New Roman" w:hAnsi="Arial" w:cs="Arial"/>
          <w:sz w:val="20"/>
          <w:szCs w:val="20"/>
          <w:lang w:eastAsia="sl-SI"/>
        </w:rPr>
      </w:pPr>
      <w:r w:rsidRPr="00CB34AC">
        <w:rPr>
          <w:rFonts w:ascii="Arial" w:eastAsia="Times New Roman" w:hAnsi="Arial" w:cs="Arial"/>
          <w:sz w:val="20"/>
          <w:szCs w:val="20"/>
          <w:lang w:eastAsia="sl-SI"/>
        </w:rPr>
        <w:t xml:space="preserve">Osrednji izzivi izvajanja FI so v zelo kratki časovnici izvajanja instrumenta, obstoju drugih instrumentov  za istovrstne naložbe (Borzen, Eko sklad, lokalne skupnosti…) in relativno visokem znesku kohezijskih sredstev (v nadaljevanju: EKP sredstva) za ta instrument, kar je razvidno iz spodnje tabele. </w:t>
      </w:r>
    </w:p>
    <w:p w14:paraId="3F2DAFCA" w14:textId="77777777" w:rsidR="00CB34AC" w:rsidRPr="00CB34AC" w:rsidRDefault="00CB34AC" w:rsidP="00CB34AC">
      <w:pPr>
        <w:spacing w:after="0" w:line="240" w:lineRule="auto"/>
        <w:jc w:val="both"/>
        <w:rPr>
          <w:rFonts w:ascii="Arial" w:eastAsia="Times New Roman" w:hAnsi="Arial" w:cs="Arial"/>
          <w:sz w:val="20"/>
          <w:szCs w:val="20"/>
          <w:lang w:eastAsia="sl-SI"/>
        </w:rPr>
      </w:pPr>
    </w:p>
    <w:p w14:paraId="56BDAD6D" w14:textId="77777777" w:rsidR="00CB34AC" w:rsidRPr="00CB34AC" w:rsidRDefault="00CB34AC" w:rsidP="00CB34AC">
      <w:pPr>
        <w:spacing w:after="0" w:line="240" w:lineRule="auto"/>
        <w:jc w:val="both"/>
        <w:rPr>
          <w:rFonts w:ascii="Arial" w:eastAsia="Times New Roman" w:hAnsi="Arial" w:cs="Arial"/>
          <w:sz w:val="20"/>
          <w:szCs w:val="20"/>
          <w:lang w:eastAsia="sl-SI"/>
        </w:rPr>
      </w:pPr>
      <w:r w:rsidRPr="00CB34AC">
        <w:rPr>
          <w:rFonts w:ascii="Arial" w:eastAsia="Times New Roman" w:hAnsi="Arial" w:cs="Arial"/>
          <w:sz w:val="20"/>
          <w:szCs w:val="20"/>
          <w:lang w:eastAsia="sl-SI"/>
        </w:rPr>
        <w:t>Tabela 1: Viri sredstev za izvajanje FI</w:t>
      </w:r>
    </w:p>
    <w:p w14:paraId="45B30EA8" w14:textId="77777777" w:rsidR="00CB34AC" w:rsidRPr="00CB34AC" w:rsidRDefault="00CB34AC" w:rsidP="00CB34AC">
      <w:pPr>
        <w:spacing w:after="0" w:line="240" w:lineRule="auto"/>
        <w:jc w:val="both"/>
        <w:rPr>
          <w:rFonts w:ascii="Arial" w:eastAsia="Times New Roman" w:hAnsi="Arial" w:cs="Arial"/>
          <w:sz w:val="20"/>
          <w:szCs w:val="20"/>
          <w:lang w:eastAsia="sl-SI"/>
        </w:rPr>
      </w:pPr>
    </w:p>
    <w:p w14:paraId="014617A1" w14:textId="50C7F40D" w:rsidR="00CB34AC" w:rsidRPr="00CB34AC" w:rsidRDefault="00CB34AC" w:rsidP="00CB34AC">
      <w:pPr>
        <w:spacing w:after="0" w:line="276" w:lineRule="auto"/>
        <w:jc w:val="both"/>
        <w:rPr>
          <w:rFonts w:ascii="Times New Roman" w:eastAsia="Times New Roman" w:hAnsi="Times New Roman" w:cs="Times New Roman"/>
          <w:noProof/>
          <w:sz w:val="20"/>
          <w:szCs w:val="20"/>
          <w:lang w:eastAsia="sl-SI"/>
        </w:rPr>
      </w:pPr>
      <w:r w:rsidRPr="00CB34AC">
        <w:rPr>
          <w:rFonts w:ascii="Times New Roman" w:eastAsia="Times New Roman" w:hAnsi="Times New Roman" w:cs="Times New Roman"/>
          <w:noProof/>
          <w:sz w:val="20"/>
          <w:szCs w:val="20"/>
          <w:lang w:eastAsia="sl-SI"/>
        </w:rPr>
        <w:drawing>
          <wp:inline distT="0" distB="0" distL="0" distR="0" wp14:anchorId="199B2BB8" wp14:editId="099FC151">
            <wp:extent cx="5760720" cy="1414780"/>
            <wp:effectExtent l="0" t="0" r="0" b="0"/>
            <wp:docPr id="178459015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414780"/>
                    </a:xfrm>
                    <a:prstGeom prst="rect">
                      <a:avLst/>
                    </a:prstGeom>
                    <a:noFill/>
                    <a:ln>
                      <a:noFill/>
                    </a:ln>
                  </pic:spPr>
                </pic:pic>
              </a:graphicData>
            </a:graphic>
          </wp:inline>
        </w:drawing>
      </w:r>
    </w:p>
    <w:p w14:paraId="790531BC" w14:textId="77777777" w:rsidR="00CB34AC" w:rsidRPr="00CB34AC" w:rsidRDefault="00CB34AC" w:rsidP="00CB34AC">
      <w:pPr>
        <w:spacing w:after="0" w:line="276" w:lineRule="auto"/>
        <w:jc w:val="both"/>
        <w:rPr>
          <w:rFonts w:ascii="Times New Roman" w:eastAsia="Times New Roman" w:hAnsi="Times New Roman" w:cs="Times New Roman"/>
          <w:sz w:val="20"/>
          <w:szCs w:val="20"/>
          <w:lang w:eastAsia="sl-SI"/>
        </w:rPr>
      </w:pPr>
    </w:p>
    <w:p w14:paraId="5751E69E" w14:textId="77777777" w:rsidR="00CB34AC" w:rsidRPr="00CB34AC" w:rsidRDefault="00CB34AC" w:rsidP="00CB34AC">
      <w:pPr>
        <w:spacing w:after="0" w:line="240" w:lineRule="auto"/>
        <w:jc w:val="both"/>
        <w:rPr>
          <w:rFonts w:ascii="Arial" w:eastAsia="Times New Roman" w:hAnsi="Arial" w:cs="Arial"/>
          <w:sz w:val="20"/>
          <w:szCs w:val="20"/>
          <w:lang w:eastAsia="sl-SI"/>
        </w:rPr>
      </w:pPr>
    </w:p>
    <w:p w14:paraId="7C09215F" w14:textId="77777777" w:rsidR="00CB34AC" w:rsidRPr="00CB34AC" w:rsidRDefault="00CB34AC" w:rsidP="00CB34AC">
      <w:pPr>
        <w:spacing w:after="0" w:line="240" w:lineRule="auto"/>
        <w:jc w:val="both"/>
        <w:rPr>
          <w:rFonts w:ascii="Arial" w:eastAsia="Times New Roman" w:hAnsi="Arial" w:cs="Arial"/>
          <w:sz w:val="20"/>
          <w:szCs w:val="20"/>
          <w:lang w:eastAsia="sl-SI"/>
        </w:rPr>
      </w:pPr>
      <w:r w:rsidRPr="00CB34AC">
        <w:rPr>
          <w:rFonts w:ascii="Arial" w:eastAsia="Times New Roman" w:hAnsi="Arial" w:cs="Arial"/>
          <w:sz w:val="20"/>
          <w:szCs w:val="20"/>
          <w:lang w:eastAsia="sl-SI"/>
        </w:rPr>
        <w:t xml:space="preserve">Na trg bo tako v obdobju do leta 2029 potrebno plasirati (torej tudi izplačati) skoraj 22 mio EUR ugodnih kreditov. Krediti bodo imeli možnost odpisa dela glavnice, če dosežejo vnaprej zastavljene mejnike ter bodo tudi sicer dani pod zelo ugodnimi pogoji (podrobneje v nadaljevanju), kar bo vsekakor pozitivno vplivalo na povpraševanje, vendar je znesek za omejeno časovno obdobje vseeno relativno visok.     </w:t>
      </w:r>
    </w:p>
    <w:p w14:paraId="055241E3" w14:textId="77777777" w:rsidR="00CB34AC" w:rsidRPr="00CB34AC" w:rsidRDefault="00CB34AC" w:rsidP="00CB34AC">
      <w:pPr>
        <w:spacing w:after="0" w:line="240" w:lineRule="auto"/>
        <w:jc w:val="both"/>
        <w:rPr>
          <w:rFonts w:ascii="Arial" w:eastAsia="Times New Roman" w:hAnsi="Arial" w:cs="Arial"/>
          <w:sz w:val="20"/>
          <w:szCs w:val="20"/>
          <w:lang w:eastAsia="sl-SI"/>
        </w:rPr>
      </w:pPr>
    </w:p>
    <w:p w14:paraId="3FB6450E" w14:textId="6A5620C9" w:rsidR="00CB34AC" w:rsidRPr="00CB34AC" w:rsidRDefault="00CB34AC" w:rsidP="00CB34AC">
      <w:pPr>
        <w:spacing w:after="0" w:line="240" w:lineRule="auto"/>
        <w:jc w:val="both"/>
        <w:rPr>
          <w:rFonts w:ascii="Arial" w:eastAsia="Times New Roman" w:hAnsi="Arial" w:cs="Arial"/>
          <w:sz w:val="20"/>
          <w:szCs w:val="20"/>
          <w:lang w:eastAsia="sl-SI"/>
        </w:rPr>
      </w:pPr>
      <w:r w:rsidRPr="00CB34AC">
        <w:rPr>
          <w:rFonts w:ascii="Arial" w:eastAsia="Times New Roman" w:hAnsi="Arial" w:cs="Arial"/>
          <w:sz w:val="20"/>
          <w:szCs w:val="20"/>
          <w:lang w:eastAsia="sl-SI"/>
        </w:rPr>
        <w:t>Z vidika finančne konstrukcije instrumenta omenjen OFS od finančnega posrednika zahteva tudi zelo veliko finančno vključenost (finančni prispevek) – konkretno mora Eko sklad, če želi pristopiti k izvajanju instrumenta, prispevati 7,5 mio EUR za izvajanje instrumenta. Ker se v primeru izgube, le te pripisujejo po principu »pari passu« posameznemu financerju (torej sorazmerno), je Eko sklad predvidel financiranje teh kreditov iz sredstev ZURE, saj bi v primeru financiranja iz namenskega premoženja, zaradi zakonsko določenih zavez glede ohranjanja višine namenskega premoženja, Eko sklad moral dodatno oblikovati še rezervacije za kreditna tveganja. V primeru financiranja iz sredstev ZURE ne bo zniževanja namenskega premoženja</w:t>
      </w:r>
      <w:r w:rsidR="00A35087" w:rsidRPr="00A35087">
        <w:rPr>
          <w:rFonts w:ascii="Arial" w:eastAsia="Times New Roman" w:hAnsi="Arial" w:cs="Arial"/>
          <w:sz w:val="20"/>
          <w:szCs w:val="20"/>
          <w:lang w:eastAsia="sl-SI"/>
        </w:rPr>
        <w:t xml:space="preserve"> </w:t>
      </w:r>
      <w:r w:rsidR="00A35087" w:rsidRPr="00CB34AC">
        <w:rPr>
          <w:rFonts w:ascii="Arial" w:eastAsia="Times New Roman" w:hAnsi="Arial" w:cs="Arial"/>
          <w:sz w:val="20"/>
          <w:szCs w:val="20"/>
          <w:lang w:eastAsia="sl-SI"/>
        </w:rPr>
        <w:t>sklada</w:t>
      </w:r>
      <w:r w:rsidRPr="00CB34AC">
        <w:rPr>
          <w:rFonts w:ascii="Arial" w:eastAsia="Times New Roman" w:hAnsi="Arial" w:cs="Arial"/>
          <w:sz w:val="20"/>
          <w:szCs w:val="20"/>
          <w:lang w:eastAsia="sl-SI"/>
        </w:rPr>
        <w:t xml:space="preserve">, hkrati pa je možno, da Eko sklad svoj programski prispevek sredstev v celoti ali delno dodeli kot nepovratna sredstva. </w:t>
      </w:r>
    </w:p>
    <w:p w14:paraId="4E840EA4" w14:textId="77777777" w:rsidR="00CB34AC" w:rsidRPr="00CB34AC" w:rsidRDefault="00CB34AC" w:rsidP="00CB34AC">
      <w:pPr>
        <w:spacing w:after="0" w:line="240" w:lineRule="auto"/>
        <w:jc w:val="both"/>
        <w:rPr>
          <w:rFonts w:ascii="Arial" w:eastAsia="Times New Roman" w:hAnsi="Arial" w:cs="Arial"/>
          <w:sz w:val="20"/>
          <w:szCs w:val="20"/>
          <w:lang w:eastAsia="sl-SI"/>
        </w:rPr>
      </w:pPr>
    </w:p>
    <w:p w14:paraId="3B327A47" w14:textId="77777777" w:rsidR="00CB34AC" w:rsidRPr="00CB34AC" w:rsidRDefault="00CB34AC" w:rsidP="00CB34AC">
      <w:pPr>
        <w:spacing w:after="0" w:line="240" w:lineRule="auto"/>
        <w:jc w:val="both"/>
        <w:rPr>
          <w:rFonts w:ascii="Arial" w:eastAsia="Times New Roman" w:hAnsi="Arial" w:cs="Arial"/>
          <w:sz w:val="20"/>
          <w:szCs w:val="20"/>
          <w:lang w:eastAsia="sl-SI"/>
        </w:rPr>
      </w:pPr>
      <w:r w:rsidRPr="00CB34AC">
        <w:rPr>
          <w:rFonts w:ascii="Arial" w:eastAsia="Times New Roman" w:hAnsi="Arial" w:cs="Arial"/>
          <w:sz w:val="20"/>
          <w:szCs w:val="20"/>
          <w:lang w:eastAsia="sl-SI"/>
        </w:rPr>
        <w:t>Za izvajanje instrumenta bosta Holdinški sklad, kot tudi izvajalec posameznega finančnega instrumenta upravičena do provizije – Holdinški sklad v višini 5%, Eko sklad pa v višini 7% uspešno realiziranih plasmajev finančnih sredstev do končnih prejemnikov. V primeru 100% realizacije črpanja vseh razpoložljivih sredstev, za Holdinški sklad znaša maksimalna provizija 1.093.751 EUR in za Eko sklad 1.531.250 EUR.</w:t>
      </w:r>
    </w:p>
    <w:p w14:paraId="1A89C153" w14:textId="77777777" w:rsidR="00CB34AC" w:rsidRPr="00CB34AC" w:rsidRDefault="00CB34AC" w:rsidP="00CB34AC">
      <w:pPr>
        <w:spacing w:after="0" w:line="240" w:lineRule="auto"/>
        <w:jc w:val="both"/>
        <w:rPr>
          <w:rFonts w:ascii="Arial" w:eastAsia="Times New Roman" w:hAnsi="Arial" w:cs="Arial"/>
          <w:sz w:val="20"/>
          <w:szCs w:val="20"/>
          <w:lang w:eastAsia="sl-SI"/>
        </w:rPr>
      </w:pPr>
    </w:p>
    <w:p w14:paraId="5DF4F656" w14:textId="77777777" w:rsidR="00CB34AC" w:rsidRDefault="00CB34AC" w:rsidP="0096125D">
      <w:pPr>
        <w:spacing w:line="276" w:lineRule="auto"/>
        <w:jc w:val="both"/>
        <w:rPr>
          <w:rFonts w:ascii="Arial" w:hAnsi="Arial" w:cs="Arial"/>
          <w:sz w:val="20"/>
          <w:szCs w:val="20"/>
        </w:rPr>
      </w:pPr>
    </w:p>
    <w:p w14:paraId="0942C07B" w14:textId="77777777" w:rsidR="004B4DBB" w:rsidRDefault="004B4DBB" w:rsidP="0096125D">
      <w:pPr>
        <w:spacing w:line="276" w:lineRule="auto"/>
        <w:jc w:val="both"/>
        <w:rPr>
          <w:rFonts w:ascii="Arial" w:hAnsi="Arial" w:cs="Arial"/>
          <w:sz w:val="20"/>
          <w:szCs w:val="20"/>
        </w:rPr>
      </w:pPr>
    </w:p>
    <w:p w14:paraId="698C62AB" w14:textId="77777777" w:rsidR="00CB34AC" w:rsidRDefault="00CB34AC" w:rsidP="00984D4E">
      <w:pPr>
        <w:spacing w:after="0" w:line="240" w:lineRule="auto"/>
        <w:jc w:val="both"/>
        <w:rPr>
          <w:rFonts w:ascii="Arial" w:hAnsi="Arial" w:cs="Arial"/>
          <w:sz w:val="20"/>
          <w:szCs w:val="20"/>
          <w:u w:val="single"/>
        </w:rPr>
      </w:pPr>
      <w:r w:rsidRPr="00984D4E">
        <w:rPr>
          <w:rFonts w:ascii="Arial" w:hAnsi="Arial" w:cs="Arial"/>
          <w:sz w:val="20"/>
          <w:szCs w:val="20"/>
          <w:u w:val="single"/>
        </w:rPr>
        <w:t>II.</w:t>
      </w:r>
      <w:r w:rsidRPr="00984D4E">
        <w:rPr>
          <w:rFonts w:ascii="Arial" w:hAnsi="Arial" w:cs="Arial"/>
          <w:sz w:val="20"/>
          <w:szCs w:val="20"/>
          <w:u w:val="single"/>
        </w:rPr>
        <w:tab/>
        <w:t>Osnovne ugodnosti/značilnosti instrumenta</w:t>
      </w:r>
    </w:p>
    <w:p w14:paraId="22303F2C" w14:textId="77777777" w:rsidR="00984D4E" w:rsidRPr="00984D4E" w:rsidRDefault="00984D4E" w:rsidP="00984D4E">
      <w:pPr>
        <w:spacing w:after="0" w:line="240" w:lineRule="auto"/>
        <w:jc w:val="both"/>
        <w:rPr>
          <w:rFonts w:ascii="Arial" w:hAnsi="Arial" w:cs="Arial"/>
          <w:sz w:val="20"/>
          <w:szCs w:val="20"/>
          <w:u w:val="single"/>
        </w:rPr>
      </w:pPr>
    </w:p>
    <w:p w14:paraId="51190600" w14:textId="77777777" w:rsidR="00CB34AC" w:rsidRPr="00984D4E" w:rsidRDefault="00CB34AC" w:rsidP="00984D4E">
      <w:pPr>
        <w:spacing w:after="0" w:line="240" w:lineRule="auto"/>
        <w:jc w:val="both"/>
        <w:rPr>
          <w:rFonts w:ascii="Arial" w:hAnsi="Arial" w:cs="Arial"/>
          <w:sz w:val="20"/>
          <w:szCs w:val="20"/>
        </w:rPr>
      </w:pPr>
      <w:r w:rsidRPr="00984D4E">
        <w:rPr>
          <w:rFonts w:ascii="Arial" w:hAnsi="Arial" w:cs="Arial"/>
          <w:sz w:val="20"/>
          <w:szCs w:val="20"/>
        </w:rPr>
        <w:t>Zaradi opisanega izziva pri izvajanju instrumenta bodo bistvenega pomena pogoji in merila javnega poziva.</w:t>
      </w:r>
    </w:p>
    <w:p w14:paraId="48082177" w14:textId="77777777" w:rsidR="00CB34AC" w:rsidRPr="00984D4E" w:rsidRDefault="00CB34AC" w:rsidP="00CB34AC">
      <w:pPr>
        <w:jc w:val="both"/>
        <w:rPr>
          <w:rFonts w:ascii="Arial" w:hAnsi="Arial" w:cs="Arial"/>
          <w:sz w:val="20"/>
          <w:szCs w:val="20"/>
        </w:rPr>
      </w:pPr>
    </w:p>
    <w:p w14:paraId="7AF8A88B" w14:textId="77777777" w:rsidR="00CB34AC" w:rsidRPr="00984D4E" w:rsidRDefault="00CB34AC" w:rsidP="00CB34AC">
      <w:pPr>
        <w:jc w:val="both"/>
        <w:rPr>
          <w:rFonts w:ascii="Arial" w:hAnsi="Arial" w:cs="Arial"/>
          <w:sz w:val="20"/>
          <w:szCs w:val="20"/>
        </w:rPr>
      </w:pPr>
      <w:r w:rsidRPr="00984D4E">
        <w:rPr>
          <w:rFonts w:ascii="Arial" w:hAnsi="Arial" w:cs="Arial"/>
          <w:sz w:val="20"/>
          <w:szCs w:val="20"/>
        </w:rPr>
        <w:t>Tabela 2: Razpoložljiva sredstva za izvajanje FI po virih</w:t>
      </w:r>
    </w:p>
    <w:p w14:paraId="134CCE4C" w14:textId="41D68597" w:rsidR="00CB34AC" w:rsidRPr="00984D4E" w:rsidRDefault="00CB34AC" w:rsidP="00CB34AC">
      <w:pPr>
        <w:jc w:val="both"/>
        <w:rPr>
          <w:rFonts w:ascii="Arial" w:hAnsi="Arial" w:cs="Arial"/>
          <w:sz w:val="14"/>
          <w:szCs w:val="14"/>
        </w:rPr>
      </w:pPr>
      <w:r w:rsidRPr="00984D4E">
        <w:rPr>
          <w:rFonts w:ascii="Arial" w:hAnsi="Arial" w:cs="Arial"/>
          <w:noProof/>
          <w:sz w:val="20"/>
          <w:szCs w:val="20"/>
        </w:rPr>
        <w:drawing>
          <wp:inline distT="0" distB="0" distL="0" distR="0" wp14:anchorId="325141E3" wp14:editId="45F2BE41">
            <wp:extent cx="5760720" cy="1115060"/>
            <wp:effectExtent l="0" t="0" r="0" b="8890"/>
            <wp:docPr id="160663052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115060"/>
                    </a:xfrm>
                    <a:prstGeom prst="rect">
                      <a:avLst/>
                    </a:prstGeom>
                    <a:noFill/>
                    <a:ln>
                      <a:noFill/>
                    </a:ln>
                  </pic:spPr>
                </pic:pic>
              </a:graphicData>
            </a:graphic>
          </wp:inline>
        </w:drawing>
      </w:r>
      <w:r w:rsidRPr="00984D4E">
        <w:rPr>
          <w:rFonts w:ascii="Arial" w:hAnsi="Arial" w:cs="Arial"/>
          <w:sz w:val="14"/>
          <w:szCs w:val="14"/>
        </w:rPr>
        <w:t xml:space="preserve"> </w:t>
      </w:r>
      <w:r w:rsidRPr="00984D4E">
        <w:rPr>
          <w:rFonts w:ascii="Arial" w:hAnsi="Arial" w:cs="Arial"/>
          <w:b/>
          <w:bCs/>
          <w:sz w:val="14"/>
          <w:szCs w:val="14"/>
        </w:rPr>
        <w:t>*</w:t>
      </w:r>
      <w:r w:rsidRPr="00984D4E">
        <w:rPr>
          <w:rFonts w:ascii="Arial" w:hAnsi="Arial" w:cs="Arial"/>
          <w:sz w:val="14"/>
          <w:szCs w:val="14"/>
        </w:rPr>
        <w:t xml:space="preserve"> Nepovratni del EKP sredstev, ki zmanjšuje glavnico dela kredita financiranega s strani Eko sklada</w:t>
      </w:r>
    </w:p>
    <w:p w14:paraId="12B84103" w14:textId="77777777" w:rsidR="00CB34AC" w:rsidRPr="00984D4E" w:rsidRDefault="00CB34AC" w:rsidP="00CB34AC">
      <w:pPr>
        <w:jc w:val="both"/>
        <w:rPr>
          <w:rFonts w:ascii="Arial" w:hAnsi="Arial" w:cs="Arial"/>
          <w:sz w:val="20"/>
          <w:szCs w:val="20"/>
        </w:rPr>
      </w:pPr>
      <w:r w:rsidRPr="00984D4E">
        <w:rPr>
          <w:rFonts w:ascii="Arial" w:hAnsi="Arial" w:cs="Arial"/>
          <w:sz w:val="20"/>
          <w:szCs w:val="20"/>
        </w:rPr>
        <w:t xml:space="preserve">Kot je razvidno iz tabele bo Eko sklad skupaj zagotovil 7,5 mio EUR sredstev za izvajanje FI, od tega do 1.714.286 EUR nepovratnih sredstev za vzhodno regijo in do 2.035.714 EUR nepovratnih sredstev za zahodno regijo. Z zagotavljanjem nepovratnega dela sredstev v skupni višini do 3.750.000 EUR bo Eko sklad prejemnikom kredita omogočil, da se ob izpolnjevanju vnaprej določenih pogojev odpiše do 40% odobrene glavnice kredita.  </w:t>
      </w:r>
    </w:p>
    <w:p w14:paraId="1F8DFCD0" w14:textId="24ABE1C1" w:rsidR="00CB34AC" w:rsidRPr="00984D4E" w:rsidRDefault="00CB34AC" w:rsidP="00CB34AC">
      <w:pPr>
        <w:jc w:val="both"/>
        <w:rPr>
          <w:rFonts w:ascii="Arial" w:hAnsi="Arial" w:cs="Arial"/>
          <w:sz w:val="20"/>
          <w:szCs w:val="20"/>
        </w:rPr>
      </w:pPr>
      <w:r w:rsidRPr="00984D4E">
        <w:rPr>
          <w:rFonts w:ascii="Arial" w:hAnsi="Arial" w:cs="Arial"/>
          <w:sz w:val="20"/>
          <w:szCs w:val="20"/>
        </w:rPr>
        <w:t>Osnovni finančni pogoji kredita:</w:t>
      </w:r>
    </w:p>
    <w:p w14:paraId="25286A24" w14:textId="77777777" w:rsidR="00CB34AC" w:rsidRPr="00984D4E" w:rsidRDefault="00CB34AC" w:rsidP="00CB34AC">
      <w:pPr>
        <w:numPr>
          <w:ilvl w:val="0"/>
          <w:numId w:val="15"/>
        </w:numPr>
        <w:spacing w:after="0" w:line="240" w:lineRule="auto"/>
        <w:jc w:val="both"/>
        <w:rPr>
          <w:rFonts w:ascii="Arial" w:hAnsi="Arial" w:cs="Arial"/>
          <w:sz w:val="20"/>
          <w:szCs w:val="20"/>
        </w:rPr>
      </w:pPr>
      <w:r w:rsidRPr="00984D4E">
        <w:rPr>
          <w:rFonts w:ascii="Arial" w:hAnsi="Arial" w:cs="Arial"/>
          <w:sz w:val="20"/>
          <w:szCs w:val="20"/>
        </w:rPr>
        <w:t>krediti od 100.000 do 5.000.000 EUR</w:t>
      </w:r>
    </w:p>
    <w:p w14:paraId="1A7CB1DC" w14:textId="74EFF392" w:rsidR="00CB34AC" w:rsidRPr="0015566F" w:rsidRDefault="00CB34AC" w:rsidP="00664FCC">
      <w:pPr>
        <w:numPr>
          <w:ilvl w:val="0"/>
          <w:numId w:val="15"/>
        </w:numPr>
        <w:spacing w:after="0" w:line="240" w:lineRule="auto"/>
        <w:jc w:val="both"/>
        <w:rPr>
          <w:rFonts w:ascii="Arial" w:hAnsi="Arial" w:cs="Arial"/>
          <w:sz w:val="20"/>
          <w:szCs w:val="20"/>
        </w:rPr>
      </w:pPr>
      <w:r w:rsidRPr="0015566F">
        <w:rPr>
          <w:rFonts w:ascii="Arial" w:hAnsi="Arial" w:cs="Arial"/>
          <w:sz w:val="20"/>
          <w:szCs w:val="20"/>
        </w:rPr>
        <w:t xml:space="preserve">končni prejemniki: </w:t>
      </w:r>
      <w:r w:rsidR="0015566F" w:rsidRPr="0015566F">
        <w:rPr>
          <w:rFonts w:ascii="Arial" w:hAnsi="Arial" w:cs="Arial"/>
          <w:sz w:val="20"/>
          <w:szCs w:val="20"/>
        </w:rPr>
        <w:t>Poslovni subjekti - pravne ali fizične osebe, ki opravljajo gospodarsko dejavnost, ne glede na njihovo obliko, razen njihovih podružnic v tujini, in ki so hkrati lastniki ali solastniki stavb</w:t>
      </w:r>
      <w:r w:rsidR="00A35087">
        <w:rPr>
          <w:rFonts w:ascii="Arial" w:hAnsi="Arial" w:cs="Arial"/>
          <w:sz w:val="20"/>
          <w:szCs w:val="20"/>
        </w:rPr>
        <w:t>,</w:t>
      </w:r>
      <w:r w:rsidR="0015566F" w:rsidRPr="0015566F">
        <w:rPr>
          <w:rFonts w:ascii="Arial" w:hAnsi="Arial" w:cs="Arial"/>
          <w:sz w:val="20"/>
          <w:szCs w:val="20"/>
        </w:rPr>
        <w:t xml:space="preserve"> na/v katerih se izvajajo ukrepi</w:t>
      </w:r>
    </w:p>
    <w:p w14:paraId="3CC0030A" w14:textId="77777777" w:rsidR="00CB34AC" w:rsidRPr="00984D4E" w:rsidRDefault="00CB34AC" w:rsidP="00CB34AC">
      <w:pPr>
        <w:numPr>
          <w:ilvl w:val="0"/>
          <w:numId w:val="15"/>
        </w:numPr>
        <w:spacing w:after="0" w:line="240" w:lineRule="auto"/>
        <w:jc w:val="both"/>
        <w:rPr>
          <w:rFonts w:ascii="Arial" w:hAnsi="Arial" w:cs="Arial"/>
          <w:sz w:val="20"/>
          <w:szCs w:val="20"/>
        </w:rPr>
      </w:pPr>
      <w:r w:rsidRPr="00984D4E">
        <w:rPr>
          <w:rFonts w:ascii="Arial" w:hAnsi="Arial" w:cs="Arial"/>
          <w:sz w:val="20"/>
          <w:szCs w:val="20"/>
        </w:rPr>
        <w:t>ročnost: največ 15 let</w:t>
      </w:r>
    </w:p>
    <w:p w14:paraId="2D41605D" w14:textId="77777777" w:rsidR="00CB34AC" w:rsidRPr="00984D4E" w:rsidRDefault="00CB34AC" w:rsidP="00CB34AC">
      <w:pPr>
        <w:numPr>
          <w:ilvl w:val="0"/>
          <w:numId w:val="15"/>
        </w:numPr>
        <w:spacing w:after="0" w:line="240" w:lineRule="auto"/>
        <w:jc w:val="both"/>
        <w:rPr>
          <w:rFonts w:ascii="Arial" w:hAnsi="Arial" w:cs="Arial"/>
          <w:sz w:val="20"/>
          <w:szCs w:val="20"/>
        </w:rPr>
      </w:pPr>
      <w:r w:rsidRPr="00984D4E">
        <w:rPr>
          <w:rFonts w:ascii="Arial" w:hAnsi="Arial" w:cs="Arial"/>
          <w:sz w:val="20"/>
          <w:szCs w:val="20"/>
        </w:rPr>
        <w:t>moratorij: do 2 leti</w:t>
      </w:r>
    </w:p>
    <w:p w14:paraId="401A9F6F" w14:textId="77777777" w:rsidR="00CB34AC" w:rsidRPr="00984D4E" w:rsidRDefault="00CB34AC" w:rsidP="00CB34AC">
      <w:pPr>
        <w:numPr>
          <w:ilvl w:val="0"/>
          <w:numId w:val="15"/>
        </w:numPr>
        <w:spacing w:after="0" w:line="240" w:lineRule="auto"/>
        <w:jc w:val="both"/>
        <w:rPr>
          <w:rFonts w:ascii="Arial" w:hAnsi="Arial" w:cs="Arial"/>
          <w:sz w:val="20"/>
          <w:szCs w:val="20"/>
        </w:rPr>
      </w:pPr>
      <w:r w:rsidRPr="00984D4E">
        <w:rPr>
          <w:rFonts w:ascii="Arial" w:hAnsi="Arial" w:cs="Arial"/>
          <w:sz w:val="20"/>
          <w:szCs w:val="20"/>
        </w:rPr>
        <w:t>zavarovanja: glede na višino kredita</w:t>
      </w:r>
    </w:p>
    <w:p w14:paraId="58634262" w14:textId="19232931" w:rsidR="00CB34AC" w:rsidRPr="00984D4E" w:rsidRDefault="00CB34AC" w:rsidP="00CB34AC">
      <w:pPr>
        <w:numPr>
          <w:ilvl w:val="0"/>
          <w:numId w:val="15"/>
        </w:numPr>
        <w:spacing w:after="0" w:line="240" w:lineRule="auto"/>
        <w:jc w:val="both"/>
        <w:rPr>
          <w:rFonts w:ascii="Arial" w:hAnsi="Arial" w:cs="Arial"/>
          <w:sz w:val="20"/>
          <w:szCs w:val="20"/>
        </w:rPr>
      </w:pPr>
      <w:r w:rsidRPr="00984D4E">
        <w:rPr>
          <w:rFonts w:ascii="Arial" w:hAnsi="Arial" w:cs="Arial"/>
          <w:sz w:val="20"/>
          <w:szCs w:val="20"/>
        </w:rPr>
        <w:t>obrestna mera: fiksna 0% – obrestna mera se lahko poviša, če je presežena dovoljena intenzivnost državne pomoči oziroma pomoči de</w:t>
      </w:r>
      <w:r w:rsidR="00A35087">
        <w:rPr>
          <w:rFonts w:ascii="Arial" w:hAnsi="Arial" w:cs="Arial"/>
          <w:sz w:val="20"/>
          <w:szCs w:val="20"/>
        </w:rPr>
        <w:t xml:space="preserve"> </w:t>
      </w:r>
      <w:r w:rsidRPr="00984D4E">
        <w:rPr>
          <w:rFonts w:ascii="Arial" w:hAnsi="Arial" w:cs="Arial"/>
          <w:sz w:val="20"/>
          <w:szCs w:val="20"/>
        </w:rPr>
        <w:t>minimis</w:t>
      </w:r>
    </w:p>
    <w:p w14:paraId="72F69A5E" w14:textId="77777777" w:rsidR="00CB34AC" w:rsidRPr="00984D4E" w:rsidRDefault="00CB34AC" w:rsidP="00CB34AC">
      <w:pPr>
        <w:numPr>
          <w:ilvl w:val="0"/>
          <w:numId w:val="15"/>
        </w:numPr>
        <w:spacing w:after="0" w:line="240" w:lineRule="auto"/>
        <w:jc w:val="both"/>
        <w:rPr>
          <w:rFonts w:ascii="Arial" w:hAnsi="Arial" w:cs="Arial"/>
          <w:sz w:val="20"/>
          <w:szCs w:val="20"/>
        </w:rPr>
      </w:pPr>
      <w:r w:rsidRPr="00984D4E">
        <w:rPr>
          <w:rFonts w:ascii="Arial" w:hAnsi="Arial" w:cs="Arial"/>
          <w:sz w:val="20"/>
          <w:szCs w:val="20"/>
        </w:rPr>
        <w:t>dodatni stroški oz. nadomestila: Eko sklad ne bo zaračunaval odobravanja in vodenja kreditov</w:t>
      </w:r>
    </w:p>
    <w:p w14:paraId="798CF025" w14:textId="235FAB07" w:rsidR="00CB34AC" w:rsidRPr="00984D4E" w:rsidRDefault="00CB34AC" w:rsidP="00CB34AC">
      <w:pPr>
        <w:numPr>
          <w:ilvl w:val="0"/>
          <w:numId w:val="15"/>
        </w:numPr>
        <w:spacing w:after="0" w:line="240" w:lineRule="auto"/>
        <w:jc w:val="both"/>
        <w:rPr>
          <w:rFonts w:ascii="Arial" w:hAnsi="Arial" w:cs="Arial"/>
          <w:sz w:val="20"/>
          <w:szCs w:val="20"/>
        </w:rPr>
      </w:pPr>
      <w:r w:rsidRPr="00984D4E">
        <w:rPr>
          <w:rFonts w:ascii="Arial" w:hAnsi="Arial" w:cs="Arial"/>
          <w:sz w:val="20"/>
          <w:szCs w:val="20"/>
        </w:rPr>
        <w:t>shema državnih pomoči</w:t>
      </w:r>
      <w:r w:rsidR="00A35087">
        <w:rPr>
          <w:rFonts w:ascii="Arial" w:hAnsi="Arial" w:cs="Arial"/>
          <w:sz w:val="20"/>
          <w:szCs w:val="20"/>
        </w:rPr>
        <w:t xml:space="preserve">, </w:t>
      </w:r>
      <w:r w:rsidRPr="00984D4E">
        <w:rPr>
          <w:rFonts w:ascii="Arial" w:hAnsi="Arial" w:cs="Arial"/>
          <w:sz w:val="20"/>
          <w:szCs w:val="20"/>
        </w:rPr>
        <w:t>krediti se bodo dodeljevali po dveh shemah</w:t>
      </w:r>
      <w:r w:rsidR="00A35087">
        <w:rPr>
          <w:rFonts w:ascii="Arial" w:hAnsi="Arial" w:cs="Arial"/>
          <w:sz w:val="20"/>
          <w:szCs w:val="20"/>
        </w:rPr>
        <w:t>:</w:t>
      </w:r>
    </w:p>
    <w:p w14:paraId="3F08F2EE" w14:textId="77777777" w:rsidR="00CB34AC" w:rsidRPr="00984D4E" w:rsidRDefault="00CB34AC" w:rsidP="00CB34AC">
      <w:pPr>
        <w:numPr>
          <w:ilvl w:val="0"/>
          <w:numId w:val="18"/>
        </w:numPr>
        <w:spacing w:after="0" w:line="240" w:lineRule="auto"/>
        <w:jc w:val="both"/>
        <w:rPr>
          <w:rFonts w:ascii="Arial" w:hAnsi="Arial" w:cs="Arial"/>
          <w:sz w:val="20"/>
          <w:szCs w:val="20"/>
        </w:rPr>
      </w:pPr>
      <w:r w:rsidRPr="00984D4E">
        <w:rPr>
          <w:rFonts w:ascii="Arial" w:hAnsi="Arial" w:cs="Arial"/>
          <w:sz w:val="20"/>
          <w:szCs w:val="20"/>
        </w:rPr>
        <w:t xml:space="preserve">v teku priglasitev sheme s strani MOPE (področje varstva okolje) in </w:t>
      </w:r>
    </w:p>
    <w:p w14:paraId="555C63BC" w14:textId="7A3862D3" w:rsidR="00CB34AC" w:rsidRPr="00984D4E" w:rsidRDefault="00CB34AC" w:rsidP="00CB34AC">
      <w:pPr>
        <w:numPr>
          <w:ilvl w:val="0"/>
          <w:numId w:val="18"/>
        </w:numPr>
        <w:spacing w:after="0" w:line="240" w:lineRule="auto"/>
        <w:jc w:val="both"/>
        <w:rPr>
          <w:rFonts w:ascii="Arial" w:hAnsi="Arial" w:cs="Arial"/>
          <w:sz w:val="20"/>
          <w:szCs w:val="20"/>
        </w:rPr>
      </w:pPr>
      <w:r w:rsidRPr="00984D4E">
        <w:rPr>
          <w:rFonts w:ascii="Arial" w:hAnsi="Arial" w:cs="Arial"/>
          <w:sz w:val="20"/>
          <w:szCs w:val="20"/>
        </w:rPr>
        <w:t>veljavna shema de</w:t>
      </w:r>
      <w:r w:rsidR="00A35087">
        <w:rPr>
          <w:rFonts w:ascii="Arial" w:hAnsi="Arial" w:cs="Arial"/>
          <w:sz w:val="20"/>
          <w:szCs w:val="20"/>
        </w:rPr>
        <w:t xml:space="preserve"> </w:t>
      </w:r>
      <w:r w:rsidRPr="00984D4E">
        <w:rPr>
          <w:rFonts w:ascii="Arial" w:hAnsi="Arial" w:cs="Arial"/>
          <w:sz w:val="20"/>
          <w:szCs w:val="20"/>
        </w:rPr>
        <w:t xml:space="preserve">minimis pomoči Eko sklada, št. priglasitve M001-5854067-2024 </w:t>
      </w:r>
    </w:p>
    <w:p w14:paraId="64E2A20F" w14:textId="6ED64655" w:rsidR="00CB34AC" w:rsidRPr="0015566F" w:rsidRDefault="00CB34AC" w:rsidP="00EF01AF">
      <w:pPr>
        <w:numPr>
          <w:ilvl w:val="0"/>
          <w:numId w:val="16"/>
        </w:numPr>
        <w:spacing w:after="0" w:line="240" w:lineRule="auto"/>
        <w:jc w:val="both"/>
        <w:rPr>
          <w:rFonts w:ascii="Arial" w:hAnsi="Arial" w:cs="Arial"/>
          <w:sz w:val="20"/>
          <w:szCs w:val="20"/>
        </w:rPr>
      </w:pPr>
      <w:r w:rsidRPr="0015566F">
        <w:rPr>
          <w:rFonts w:ascii="Arial" w:hAnsi="Arial" w:cs="Arial"/>
          <w:sz w:val="20"/>
          <w:szCs w:val="20"/>
        </w:rPr>
        <w:t>možnost delnega odpisa glavnice ob doseganju vnaprej zastavljenih meril</w:t>
      </w:r>
      <w:r w:rsidR="0015566F" w:rsidRPr="0015566F">
        <w:rPr>
          <w:rFonts w:ascii="Arial" w:hAnsi="Arial" w:cs="Arial"/>
          <w:sz w:val="20"/>
          <w:szCs w:val="20"/>
        </w:rPr>
        <w:t xml:space="preserve"> </w:t>
      </w:r>
      <w:r w:rsidR="0015566F">
        <w:rPr>
          <w:rFonts w:ascii="Arial" w:hAnsi="Arial" w:cs="Arial"/>
          <w:sz w:val="20"/>
          <w:szCs w:val="20"/>
        </w:rPr>
        <w:t>(v</w:t>
      </w:r>
      <w:r w:rsidRPr="0015566F">
        <w:rPr>
          <w:rFonts w:ascii="Arial" w:hAnsi="Arial" w:cs="Arial"/>
          <w:sz w:val="20"/>
          <w:szCs w:val="20"/>
        </w:rPr>
        <w:t>išina delnega odpisa glavnice se bo prilagajala glede na dovoljeno intenzivnost pomoči tako, da se bo najprej zmanjšal delež predvidenega odpisa glavnice kredita iz naslova prispevka Eko sklada</w:t>
      </w:r>
      <w:r w:rsidR="0015566F">
        <w:rPr>
          <w:rFonts w:ascii="Arial" w:hAnsi="Arial" w:cs="Arial"/>
          <w:sz w:val="20"/>
          <w:szCs w:val="20"/>
        </w:rPr>
        <w:t>)</w:t>
      </w:r>
      <w:r w:rsidRPr="0015566F">
        <w:rPr>
          <w:rFonts w:ascii="Arial" w:hAnsi="Arial" w:cs="Arial"/>
          <w:sz w:val="20"/>
          <w:szCs w:val="20"/>
        </w:rPr>
        <w:t>.</w:t>
      </w:r>
    </w:p>
    <w:p w14:paraId="13004D9E" w14:textId="77777777" w:rsidR="00CB34AC" w:rsidRPr="00984D4E" w:rsidRDefault="00CB34AC" w:rsidP="00CB34AC">
      <w:pPr>
        <w:jc w:val="both"/>
        <w:rPr>
          <w:rFonts w:ascii="Arial" w:hAnsi="Arial" w:cs="Arial"/>
          <w:sz w:val="20"/>
          <w:szCs w:val="20"/>
        </w:rPr>
      </w:pPr>
    </w:p>
    <w:p w14:paraId="0DAE6857" w14:textId="77777777" w:rsidR="00CB34AC" w:rsidRPr="00984D4E" w:rsidRDefault="00CB34AC" w:rsidP="00CB34AC">
      <w:pPr>
        <w:jc w:val="both"/>
        <w:rPr>
          <w:rFonts w:ascii="Arial" w:hAnsi="Arial" w:cs="Arial"/>
          <w:sz w:val="20"/>
          <w:szCs w:val="20"/>
          <w:u w:val="single"/>
        </w:rPr>
      </w:pPr>
      <w:r w:rsidRPr="00984D4E">
        <w:rPr>
          <w:rFonts w:ascii="Arial" w:hAnsi="Arial" w:cs="Arial"/>
          <w:sz w:val="20"/>
          <w:szCs w:val="20"/>
          <w:u w:val="single"/>
        </w:rPr>
        <w:t>III.</w:t>
      </w:r>
      <w:r w:rsidRPr="00984D4E">
        <w:rPr>
          <w:rFonts w:ascii="Arial" w:hAnsi="Arial" w:cs="Arial"/>
          <w:sz w:val="20"/>
          <w:szCs w:val="20"/>
          <w:u w:val="single"/>
        </w:rPr>
        <w:tab/>
        <w:t xml:space="preserve">Predlogi plasmajev </w:t>
      </w:r>
    </w:p>
    <w:p w14:paraId="5D4952A5" w14:textId="46A0FAB7" w:rsidR="00CB34AC" w:rsidRPr="00984D4E" w:rsidRDefault="00CB34AC" w:rsidP="00CB34AC">
      <w:pPr>
        <w:jc w:val="both"/>
        <w:rPr>
          <w:rFonts w:ascii="Arial" w:hAnsi="Arial" w:cs="Arial"/>
          <w:sz w:val="20"/>
          <w:szCs w:val="20"/>
        </w:rPr>
      </w:pPr>
      <w:r w:rsidRPr="00984D4E">
        <w:rPr>
          <w:rFonts w:ascii="Arial" w:hAnsi="Arial" w:cs="Arial"/>
          <w:sz w:val="20"/>
          <w:szCs w:val="20"/>
        </w:rPr>
        <w:t>Kot izhaja iz finančne konstrukcije instrumenta ter pravil sodelovanja iz OFS, bo pri samem izvajanju instrumenta ključnega pomena zadostno povpraševanje po tovrstnih spodbudah na trgu, poleg tega pa bo zelo pomembna hitrost izvajanja investicij na ravni končnih prejemnikov, saj jih bo potrebno izvesti v roku 1 leta od podpisa pogodbe oziroma najkasneje do konec leta 2029, čemur bodo prilagojeni vsi pogoji in načrtovane aktivnosti pri izvajanju FI. Eko sklad se je tako odločil</w:t>
      </w:r>
      <w:r w:rsidR="00A35087">
        <w:rPr>
          <w:rFonts w:ascii="Arial" w:hAnsi="Arial" w:cs="Arial"/>
          <w:sz w:val="20"/>
          <w:szCs w:val="20"/>
        </w:rPr>
        <w:t xml:space="preserve"> </w:t>
      </w:r>
      <w:r w:rsidRPr="00984D4E">
        <w:rPr>
          <w:rFonts w:ascii="Arial" w:hAnsi="Arial" w:cs="Arial"/>
          <w:sz w:val="20"/>
          <w:szCs w:val="20"/>
        </w:rPr>
        <w:t xml:space="preserve">da bo ne glede na to, da ob sklenitvi OFS ne prejme vseh EKP sredstev, za izvajanje tega instrumenta objavil le en javni poziv za celotno vrednost razpoložljivih EKP sredstev. V prvi fazi se predvideva priliv EKP sredstev v višini 3,9 mio EUR, kar ob zagotavljanju obveznega prispevka Eko sklada v višini 2,1 mio EUR, zadostuje za financiranje naložb na vzhodu v višini 3,9 mio EUR in na zahodu v višini 2,1 mio EUR. </w:t>
      </w:r>
    </w:p>
    <w:p w14:paraId="1D1CEC88" w14:textId="77777777" w:rsidR="00CB34AC" w:rsidRPr="00984D4E" w:rsidRDefault="00CB34AC" w:rsidP="00CB34AC">
      <w:pPr>
        <w:jc w:val="both"/>
        <w:rPr>
          <w:rFonts w:ascii="Arial" w:hAnsi="Arial" w:cs="Arial"/>
          <w:sz w:val="20"/>
          <w:szCs w:val="20"/>
        </w:rPr>
      </w:pPr>
      <w:r w:rsidRPr="00984D4E">
        <w:rPr>
          <w:rFonts w:ascii="Arial" w:hAnsi="Arial" w:cs="Arial"/>
          <w:sz w:val="20"/>
          <w:szCs w:val="20"/>
        </w:rPr>
        <w:t xml:space="preserve">V trenutnem osnutku OFS je predvideno, da bo nov priliv EKP sredstev Eko sklad prejel na podlagi zahtevka, ki pa ne more presegati skupnega zneska že nakazanih kreditnih sredstev končnim prejemnikom (vsaka naslednja tranša je lahko enaka ali nižja od zneske prejšnje tranše), a hkrati OFS  dopušča, da je nov priliv sredstev izjemoma lahko tudi višji, če bo imel Holdinški sklad presežno likvidnost. Iz navedenega izhaja, da tveganje ni odvisno le od povpraševanja v branži, pač pa tudi od skoncentriranega in takojšnjega povpraševanja, prav tako pa tudi projektov, ki bodo zagotavljali čimprejšnje črpanje. </w:t>
      </w:r>
    </w:p>
    <w:p w14:paraId="2D7D4D56" w14:textId="77777777" w:rsidR="00CB34AC" w:rsidRPr="00984D4E" w:rsidRDefault="00CB34AC" w:rsidP="00CB34AC">
      <w:pPr>
        <w:jc w:val="both"/>
        <w:rPr>
          <w:rFonts w:ascii="Arial" w:hAnsi="Arial" w:cs="Arial"/>
          <w:sz w:val="20"/>
          <w:szCs w:val="20"/>
        </w:rPr>
      </w:pPr>
      <w:r w:rsidRPr="00984D4E">
        <w:rPr>
          <w:rFonts w:ascii="Arial" w:hAnsi="Arial" w:cs="Arial"/>
          <w:sz w:val="20"/>
          <w:szCs w:val="20"/>
        </w:rPr>
        <w:lastRenderedPageBreak/>
        <w:t xml:space="preserve">Ocena realiziranih kumulativnih plasmajev sredstev, ki bodo tudi osnova za črpanja EKP sredstev in ki jih je Eko sklad v sklopu 3. dela vloge posredoval SID banki (vsebina 8. člena OFS), so prikazana v spodnji tabeli:  </w:t>
      </w:r>
    </w:p>
    <w:p w14:paraId="723C0F17" w14:textId="77777777" w:rsidR="00CB34AC" w:rsidRPr="00984D4E" w:rsidRDefault="00CB34AC" w:rsidP="00CB34AC">
      <w:pPr>
        <w:jc w:val="both"/>
        <w:rPr>
          <w:rFonts w:ascii="Arial" w:hAnsi="Arial" w:cs="Arial"/>
          <w:sz w:val="20"/>
          <w:szCs w:val="20"/>
        </w:rPr>
      </w:pPr>
      <w:r w:rsidRPr="00984D4E">
        <w:rPr>
          <w:rFonts w:ascii="Arial" w:hAnsi="Arial" w:cs="Arial"/>
          <w:sz w:val="20"/>
          <w:szCs w:val="20"/>
        </w:rPr>
        <w:t>Tabela 3: Plan plasiranja sredstev končnim prejemnikom</w:t>
      </w:r>
    </w:p>
    <w:p w14:paraId="194B3BD2" w14:textId="0811D8FB" w:rsidR="00CB34AC" w:rsidRPr="00984D4E" w:rsidRDefault="00CB34AC" w:rsidP="00CB34AC">
      <w:pPr>
        <w:jc w:val="both"/>
        <w:rPr>
          <w:rFonts w:ascii="Arial" w:hAnsi="Arial" w:cs="Arial"/>
          <w:sz w:val="20"/>
          <w:szCs w:val="20"/>
        </w:rPr>
      </w:pPr>
      <w:r w:rsidRPr="00984D4E">
        <w:rPr>
          <w:rFonts w:ascii="Arial" w:hAnsi="Arial" w:cs="Arial"/>
          <w:noProof/>
          <w:sz w:val="20"/>
          <w:szCs w:val="20"/>
        </w:rPr>
        <w:drawing>
          <wp:inline distT="0" distB="0" distL="0" distR="0" wp14:anchorId="72595E87" wp14:editId="184772F5">
            <wp:extent cx="5760720" cy="788670"/>
            <wp:effectExtent l="0" t="0" r="0" b="0"/>
            <wp:docPr id="58117484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788670"/>
                    </a:xfrm>
                    <a:prstGeom prst="rect">
                      <a:avLst/>
                    </a:prstGeom>
                    <a:noFill/>
                    <a:ln>
                      <a:noFill/>
                    </a:ln>
                  </pic:spPr>
                </pic:pic>
              </a:graphicData>
            </a:graphic>
          </wp:inline>
        </w:drawing>
      </w:r>
    </w:p>
    <w:p w14:paraId="301B37FD" w14:textId="77777777" w:rsidR="00CB34AC" w:rsidRPr="00984D4E" w:rsidRDefault="00CB34AC" w:rsidP="00CB34AC">
      <w:pPr>
        <w:jc w:val="both"/>
        <w:rPr>
          <w:rFonts w:ascii="Arial" w:hAnsi="Arial" w:cs="Arial"/>
          <w:sz w:val="20"/>
          <w:szCs w:val="20"/>
        </w:rPr>
      </w:pPr>
    </w:p>
    <w:p w14:paraId="1F3FBBC1" w14:textId="77777777" w:rsidR="00CB34AC" w:rsidRPr="00984D4E" w:rsidRDefault="00CB34AC" w:rsidP="00CB34AC">
      <w:pPr>
        <w:jc w:val="both"/>
        <w:rPr>
          <w:rFonts w:ascii="Arial" w:hAnsi="Arial" w:cs="Arial"/>
          <w:sz w:val="20"/>
          <w:szCs w:val="20"/>
          <w:u w:val="single"/>
        </w:rPr>
      </w:pPr>
      <w:r w:rsidRPr="00984D4E">
        <w:rPr>
          <w:rFonts w:ascii="Arial" w:hAnsi="Arial" w:cs="Arial"/>
          <w:sz w:val="20"/>
          <w:szCs w:val="20"/>
          <w:u w:val="single"/>
        </w:rPr>
        <w:t>IV.</w:t>
      </w:r>
      <w:r w:rsidRPr="00984D4E">
        <w:rPr>
          <w:rFonts w:ascii="Arial" w:hAnsi="Arial" w:cs="Arial"/>
          <w:sz w:val="20"/>
          <w:szCs w:val="20"/>
          <w:u w:val="single"/>
        </w:rPr>
        <w:tab/>
        <w:t>Povzetek ključnih izzivov izvedbe instrumenta</w:t>
      </w:r>
    </w:p>
    <w:p w14:paraId="44F485FF" w14:textId="77777777" w:rsidR="00CB34AC" w:rsidRPr="00984D4E" w:rsidRDefault="00CB34AC" w:rsidP="00CB34AC">
      <w:pPr>
        <w:jc w:val="both"/>
        <w:rPr>
          <w:rFonts w:ascii="Arial" w:hAnsi="Arial" w:cs="Arial"/>
          <w:sz w:val="20"/>
          <w:szCs w:val="20"/>
        </w:rPr>
      </w:pPr>
      <w:r w:rsidRPr="00984D4E">
        <w:rPr>
          <w:rFonts w:ascii="Arial" w:hAnsi="Arial" w:cs="Arial"/>
          <w:sz w:val="20"/>
          <w:szCs w:val="20"/>
        </w:rPr>
        <w:t xml:space="preserve">Za lažjo opredelitev Nadzornega sveta do OFS v nadaljevanju povzemamo nekaj ključnih izzivov pri izvajanju instrumenta:  </w:t>
      </w:r>
    </w:p>
    <w:p w14:paraId="77FF828E" w14:textId="77777777" w:rsidR="00CB34AC" w:rsidRDefault="00CB34AC" w:rsidP="00CB34AC">
      <w:pPr>
        <w:numPr>
          <w:ilvl w:val="0"/>
          <w:numId w:val="19"/>
        </w:numPr>
        <w:spacing w:after="0" w:line="240" w:lineRule="auto"/>
        <w:jc w:val="both"/>
        <w:rPr>
          <w:rFonts w:ascii="Arial" w:hAnsi="Arial" w:cs="Arial"/>
          <w:b/>
          <w:sz w:val="20"/>
          <w:szCs w:val="20"/>
        </w:rPr>
      </w:pPr>
      <w:r w:rsidRPr="00984D4E">
        <w:rPr>
          <w:rFonts w:ascii="Arial" w:hAnsi="Arial" w:cs="Arial"/>
          <w:b/>
          <w:sz w:val="20"/>
          <w:szCs w:val="20"/>
        </w:rPr>
        <w:t>Velika finančna izpostavljenost Eko sklada zaradi finančnega prispevka k sredstvom EKP</w:t>
      </w:r>
    </w:p>
    <w:p w14:paraId="4E2CFFAB" w14:textId="77777777" w:rsidR="00984D4E" w:rsidRPr="00984D4E" w:rsidRDefault="00984D4E" w:rsidP="00984D4E">
      <w:pPr>
        <w:spacing w:after="0" w:line="240" w:lineRule="auto"/>
        <w:ind w:left="360"/>
        <w:jc w:val="both"/>
        <w:rPr>
          <w:rFonts w:ascii="Arial" w:hAnsi="Arial" w:cs="Arial"/>
          <w:b/>
          <w:sz w:val="20"/>
          <w:szCs w:val="20"/>
        </w:rPr>
      </w:pPr>
    </w:p>
    <w:p w14:paraId="65D6F318" w14:textId="4047B794" w:rsidR="00CB34AC" w:rsidRPr="00984D4E" w:rsidRDefault="00CB34AC" w:rsidP="00CB34AC">
      <w:pPr>
        <w:ind w:left="360"/>
        <w:jc w:val="both"/>
        <w:rPr>
          <w:rFonts w:ascii="Arial" w:hAnsi="Arial" w:cs="Arial"/>
          <w:sz w:val="20"/>
          <w:szCs w:val="20"/>
        </w:rPr>
      </w:pPr>
      <w:r w:rsidRPr="00984D4E">
        <w:rPr>
          <w:rFonts w:ascii="Arial" w:hAnsi="Arial" w:cs="Arial"/>
          <w:sz w:val="20"/>
          <w:szCs w:val="20"/>
        </w:rPr>
        <w:t>Glede na zgoraj prikazano finančno konstrukcijo, mora Eko sklad, kot izbran finančni posrednik, za izvajanje instrumenta prispevati znatna finančna sredstva, t.j. več kot 34 % od skupne vrednosti sredstev namenjene kreditiranju končnih upravičencev. Vir teh sredstev je načrtovan v okviru razpoložljivih sredstev ZURE, predvsem z namenom, da se lahko tudi del teh sredstev, ob izpolnjevanju vnaprej postavljenih pogojev, končnim upravičencem dodeli kot nepovratna sredstva. Ne glede na to, da so vir za izvajanje tega FI sredstva ZURE, pa m</w:t>
      </w:r>
      <w:r w:rsidR="00A27546">
        <w:rPr>
          <w:rFonts w:ascii="Arial" w:hAnsi="Arial" w:cs="Arial"/>
          <w:sz w:val="20"/>
          <w:szCs w:val="20"/>
        </w:rPr>
        <w:t>F</w:t>
      </w:r>
      <w:r w:rsidRPr="00984D4E">
        <w:rPr>
          <w:rFonts w:ascii="Arial" w:hAnsi="Arial" w:cs="Arial"/>
          <w:sz w:val="20"/>
          <w:szCs w:val="20"/>
        </w:rPr>
        <w:t>orajo biti dodeljeni krediti zavarovani in zanje oblikovane ustrezne rezervacije za eventualne izgube iz naslova kreditnih tveganj (Eko sklad namreč odgovarja za eventualne izgube v svojem delu kredita, po principu »pari passu«).</w:t>
      </w:r>
    </w:p>
    <w:p w14:paraId="56FC800F" w14:textId="77777777" w:rsidR="00CB34AC" w:rsidRPr="00984D4E" w:rsidRDefault="00CB34AC" w:rsidP="00CB34AC">
      <w:pPr>
        <w:ind w:left="360"/>
        <w:jc w:val="both"/>
        <w:rPr>
          <w:rFonts w:ascii="Arial" w:hAnsi="Arial" w:cs="Arial"/>
          <w:sz w:val="20"/>
          <w:szCs w:val="20"/>
        </w:rPr>
      </w:pPr>
      <w:r w:rsidRPr="00984D4E">
        <w:rPr>
          <w:rFonts w:ascii="Arial" w:hAnsi="Arial" w:cs="Arial"/>
          <w:sz w:val="20"/>
          <w:szCs w:val="20"/>
        </w:rPr>
        <w:t>Instrument je dolgoročen, kar pomeni, da bodo sredstva dolgoročno angažirana (tudi do 15 let, oz. odvisno od ročnosti posameznega kredita) in šele po poplačilu na razpolago za ponovno uporabo. Poleg tega bodo tudi vsi operativni stroški Eko sklada bremenili sredstva ZURE, saj bo Eko sklad do provizije s strani Holdinškega sklada upravičen šele, ko bodo sredstva porabljena namensko.</w:t>
      </w:r>
    </w:p>
    <w:p w14:paraId="2FC995C5" w14:textId="77777777" w:rsidR="00CB34AC" w:rsidRPr="00984D4E" w:rsidRDefault="00CB34AC" w:rsidP="00CB34AC">
      <w:pPr>
        <w:jc w:val="both"/>
        <w:rPr>
          <w:rFonts w:ascii="Arial" w:hAnsi="Arial" w:cs="Arial"/>
          <w:sz w:val="20"/>
          <w:szCs w:val="20"/>
        </w:rPr>
      </w:pPr>
    </w:p>
    <w:p w14:paraId="63837AA2" w14:textId="77777777" w:rsidR="00CB34AC" w:rsidRPr="00984D4E" w:rsidRDefault="00CB34AC" w:rsidP="00CB34AC">
      <w:pPr>
        <w:numPr>
          <w:ilvl w:val="0"/>
          <w:numId w:val="19"/>
        </w:numPr>
        <w:spacing w:after="0" w:line="240" w:lineRule="auto"/>
        <w:jc w:val="both"/>
        <w:rPr>
          <w:rFonts w:ascii="Arial" w:hAnsi="Arial" w:cs="Arial"/>
          <w:b/>
          <w:sz w:val="20"/>
          <w:szCs w:val="20"/>
        </w:rPr>
      </w:pPr>
      <w:r w:rsidRPr="00984D4E">
        <w:rPr>
          <w:rFonts w:ascii="Arial" w:hAnsi="Arial" w:cs="Arial"/>
          <w:b/>
          <w:sz w:val="20"/>
          <w:szCs w:val="20"/>
        </w:rPr>
        <w:t xml:space="preserve">Tveganje neizvedbe instrumenta v zastavljenih obsegih zaradi neatraktivnosti tovrstnih naložb in prekratke časovnice </w:t>
      </w:r>
    </w:p>
    <w:p w14:paraId="46049169" w14:textId="77777777" w:rsidR="00CB34AC" w:rsidRPr="00984D4E" w:rsidRDefault="00CB34AC" w:rsidP="00CB34AC">
      <w:pPr>
        <w:jc w:val="both"/>
        <w:rPr>
          <w:rFonts w:ascii="Arial" w:hAnsi="Arial" w:cs="Arial"/>
          <w:sz w:val="20"/>
          <w:szCs w:val="20"/>
        </w:rPr>
      </w:pPr>
    </w:p>
    <w:p w14:paraId="384B4CF3" w14:textId="77777777" w:rsidR="00CB34AC" w:rsidRPr="00984D4E" w:rsidRDefault="00CB34AC" w:rsidP="00CB34AC">
      <w:pPr>
        <w:ind w:left="360"/>
        <w:jc w:val="both"/>
        <w:rPr>
          <w:rFonts w:ascii="Arial" w:hAnsi="Arial" w:cs="Arial"/>
          <w:sz w:val="20"/>
          <w:szCs w:val="20"/>
        </w:rPr>
      </w:pPr>
      <w:r w:rsidRPr="00984D4E">
        <w:rPr>
          <w:rFonts w:ascii="Arial" w:hAnsi="Arial" w:cs="Arial"/>
          <w:sz w:val="20"/>
          <w:szCs w:val="20"/>
        </w:rPr>
        <w:t xml:space="preserve">Pri tem tveganju gre za dve perspektivi: </w:t>
      </w:r>
    </w:p>
    <w:p w14:paraId="3BD3DE05" w14:textId="77777777" w:rsidR="00CB34AC" w:rsidRPr="00984D4E" w:rsidRDefault="00CB34AC" w:rsidP="00CB34AC">
      <w:pPr>
        <w:numPr>
          <w:ilvl w:val="0"/>
          <w:numId w:val="20"/>
        </w:numPr>
        <w:spacing w:after="0" w:line="240" w:lineRule="auto"/>
        <w:jc w:val="both"/>
        <w:rPr>
          <w:rFonts w:ascii="Arial" w:hAnsi="Arial" w:cs="Arial"/>
          <w:sz w:val="20"/>
          <w:szCs w:val="20"/>
        </w:rPr>
      </w:pPr>
      <w:r w:rsidRPr="00984D4E">
        <w:rPr>
          <w:rFonts w:ascii="Arial" w:hAnsi="Arial" w:cs="Arial"/>
          <w:sz w:val="20"/>
          <w:szCs w:val="20"/>
        </w:rPr>
        <w:t xml:space="preserve">ena je povezana z majhnim obsegom naložb v izboljšanje energetske učinkovitosti: kot omenjeno, bo s tem instrumentom trgu ponujen velik znesek ugodnih spodbud. V kolikor bi se izkazalo, da povpraševanje ne bo dosegalo ponudbe, bo Eko sklad v situaciji, ko ponujenega posla ne bo mogel izvesti. Seveda bo Eko sklad v primeru nezadostnega povpraševanja o tem nemudoma obvestil SID banko ter pristojna ministrstva, kljub temu pa ostaja izpostavljen klavzulam nedoseganja plasmajev in/ali kazalnikov, kjer sporazum predvideva tudi negativne finančne posledice.  </w:t>
      </w:r>
    </w:p>
    <w:p w14:paraId="49F93431" w14:textId="77777777" w:rsidR="00CB34AC" w:rsidRPr="00984D4E" w:rsidRDefault="00CB34AC" w:rsidP="00CB34AC">
      <w:pPr>
        <w:numPr>
          <w:ilvl w:val="0"/>
          <w:numId w:val="21"/>
        </w:numPr>
        <w:spacing w:after="0" w:line="240" w:lineRule="auto"/>
        <w:jc w:val="both"/>
        <w:rPr>
          <w:rFonts w:ascii="Arial" w:hAnsi="Arial" w:cs="Arial"/>
          <w:sz w:val="20"/>
          <w:szCs w:val="20"/>
        </w:rPr>
      </w:pPr>
      <w:r w:rsidRPr="00984D4E">
        <w:rPr>
          <w:rFonts w:ascii="Arial" w:hAnsi="Arial" w:cs="Arial"/>
          <w:sz w:val="20"/>
          <w:szCs w:val="20"/>
        </w:rPr>
        <w:t xml:space="preserve">druga je v zelo tesni časovnici za izvajanje instrumenta: namreč Eko sklad za izvajanje instrumenta ne prejme vseh EKP sredstev hkrati, temveč v več tranšah. OFS določa, da je posredniku – Eko skladu lahko naslednja tranša EKP sredstev nakazana, v višini že plasiranih sredstev končnim upravičencem, razen če bo imel Holdinški sklad presežno likvidnost in bodo sredstva lahko nakazan v višjem znesku, pri čemer je rok  za nakazilo naslednje tranše tri mesece od danega zahtevka posrednika. Kljub nepredvideni dinamiki plasiranja sredstev končnim uporabnikom in posledično novih nakazil EKP sredstev bo za izvajanje tega instrumenta objavljen le en javni poziv s katerim bo razpisana celotna vrednost programskih sredstev namenjenih za izvajanje tega FI. S tem bomo zagotovili neprekinjen dotok vlog, bo pa </w:t>
      </w:r>
      <w:r w:rsidRPr="00984D4E">
        <w:rPr>
          <w:rFonts w:ascii="Arial" w:hAnsi="Arial" w:cs="Arial"/>
          <w:sz w:val="20"/>
          <w:szCs w:val="20"/>
        </w:rPr>
        <w:lastRenderedPageBreak/>
        <w:t xml:space="preserve">zato potrebno v javnem pozivu jasno zapisati pravila nakazil končnim uporabnikom na način, da bodo usklajena z nakazili EKP sredstev. </w:t>
      </w:r>
    </w:p>
    <w:p w14:paraId="7854157D" w14:textId="77777777" w:rsidR="00CB34AC" w:rsidRPr="00984D4E" w:rsidRDefault="00CB34AC" w:rsidP="00CB34AC">
      <w:pPr>
        <w:ind w:left="360"/>
        <w:jc w:val="both"/>
        <w:rPr>
          <w:rFonts w:ascii="Arial" w:hAnsi="Arial" w:cs="Arial"/>
          <w:sz w:val="20"/>
          <w:szCs w:val="20"/>
        </w:rPr>
      </w:pPr>
    </w:p>
    <w:p w14:paraId="4CC94682" w14:textId="77777777" w:rsidR="00CB34AC" w:rsidRPr="00984D4E" w:rsidRDefault="00CB34AC" w:rsidP="00CB34AC">
      <w:pPr>
        <w:ind w:left="360"/>
        <w:jc w:val="both"/>
        <w:rPr>
          <w:rFonts w:ascii="Arial" w:hAnsi="Arial" w:cs="Arial"/>
          <w:sz w:val="20"/>
          <w:szCs w:val="20"/>
        </w:rPr>
      </w:pPr>
      <w:r w:rsidRPr="00984D4E">
        <w:rPr>
          <w:rFonts w:ascii="Arial" w:hAnsi="Arial" w:cs="Arial"/>
          <w:sz w:val="20"/>
          <w:szCs w:val="20"/>
        </w:rPr>
        <w:t xml:space="preserve">Iz navedenega izhaja, da tveganje ni odvisno le od povpraševanja v branži, pač pa tudi od skoncentriranega in takojšnjega povpraševanja, prav tako pa tudi projektov, ki bodo zagotavljali čimprejšnje črpanje. V nasprotnem primeru Sklad namreč časovno ne bo dosegel zastavljenih obsegov kreditiranja.    </w:t>
      </w:r>
    </w:p>
    <w:p w14:paraId="60A2CADB" w14:textId="77777777" w:rsidR="00CB34AC" w:rsidRPr="00984D4E" w:rsidRDefault="00CB34AC" w:rsidP="00CB34AC">
      <w:pPr>
        <w:jc w:val="both"/>
        <w:rPr>
          <w:rFonts w:ascii="Arial" w:hAnsi="Arial" w:cs="Arial"/>
          <w:sz w:val="20"/>
          <w:szCs w:val="20"/>
        </w:rPr>
      </w:pPr>
    </w:p>
    <w:p w14:paraId="604D2765" w14:textId="77777777" w:rsidR="00CB34AC" w:rsidRPr="00984D4E" w:rsidRDefault="00CB34AC" w:rsidP="00CB34AC">
      <w:pPr>
        <w:numPr>
          <w:ilvl w:val="0"/>
          <w:numId w:val="19"/>
        </w:numPr>
        <w:spacing w:after="0" w:line="240" w:lineRule="auto"/>
        <w:jc w:val="both"/>
        <w:rPr>
          <w:rFonts w:ascii="Arial" w:hAnsi="Arial" w:cs="Arial"/>
          <w:b/>
          <w:sz w:val="20"/>
          <w:szCs w:val="20"/>
        </w:rPr>
      </w:pPr>
      <w:r w:rsidRPr="00984D4E">
        <w:rPr>
          <w:rFonts w:ascii="Arial" w:hAnsi="Arial" w:cs="Arial"/>
          <w:b/>
          <w:sz w:val="20"/>
          <w:szCs w:val="20"/>
        </w:rPr>
        <w:t>Finančna izpostavljenost Sklada zaradi eventualnih nepravilnosti pri končnih prejemnikih, na</w:t>
      </w:r>
      <w:r w:rsidRPr="00984D4E">
        <w:rPr>
          <w:rFonts w:ascii="Arial" w:hAnsi="Arial" w:cs="Arial"/>
          <w:sz w:val="20"/>
          <w:szCs w:val="20"/>
        </w:rPr>
        <w:t xml:space="preserve"> </w:t>
      </w:r>
      <w:r w:rsidRPr="00984D4E">
        <w:rPr>
          <w:rFonts w:ascii="Arial" w:hAnsi="Arial" w:cs="Arial"/>
          <w:b/>
          <w:sz w:val="20"/>
          <w:szCs w:val="20"/>
        </w:rPr>
        <w:t>katere Sklad nima vpliva</w:t>
      </w:r>
    </w:p>
    <w:p w14:paraId="0AED46DB" w14:textId="77777777" w:rsidR="00CB34AC" w:rsidRPr="00984D4E" w:rsidRDefault="00CB34AC" w:rsidP="00CB34AC">
      <w:pPr>
        <w:jc w:val="both"/>
        <w:rPr>
          <w:rFonts w:ascii="Arial" w:hAnsi="Arial" w:cs="Arial"/>
          <w:b/>
          <w:sz w:val="20"/>
          <w:szCs w:val="20"/>
        </w:rPr>
      </w:pPr>
    </w:p>
    <w:p w14:paraId="4BC3E805" w14:textId="77777777" w:rsidR="00CB34AC" w:rsidRPr="00984D4E" w:rsidRDefault="00CB34AC" w:rsidP="00CB34AC">
      <w:pPr>
        <w:ind w:left="360"/>
        <w:jc w:val="both"/>
        <w:rPr>
          <w:rFonts w:ascii="Arial" w:hAnsi="Arial" w:cs="Arial"/>
          <w:sz w:val="20"/>
          <w:szCs w:val="20"/>
        </w:rPr>
      </w:pPr>
      <w:r w:rsidRPr="00984D4E">
        <w:rPr>
          <w:rFonts w:ascii="Arial" w:hAnsi="Arial" w:cs="Arial"/>
          <w:sz w:val="20"/>
          <w:szCs w:val="20"/>
        </w:rPr>
        <w:t xml:space="preserve">OFS v 16. členu določa v katerih situacijah finančni posrednik sam odgovarja za nepravilnosti oz. v katerih primerih EKP sredstva po principu »pari passu« participirajo na eventualnih izgubah. Tako so transakcije (dodeljeni in črpani kredit), ko finančni posrednik naredi napako na ravni odobritve, iz portfelja EKP izločene. V kolikor pa napaka nastane na končnem prejemniku (npr. nenamenskost porabe, odstopanje od pogojev ali meril pri izvedbi projektov) pa mora Eko sklad pričeti vse ustrezne mehanizme vračil sredstev – eventualna vračila ali odpisi so v »pari passu« razmerju sredstev EKP in Eko sklada. V kolikor bi v omenjenih zadevah prišlo do odpisov zaradi nepravilnosti pri končnih prejemnikih, pa ima SID banka skladno z 20. členom OFS pravico 6 mesecev odločati o tem, ali bo posamezno transakcijo dejansko priznala kot odpis v breme EKP sredstev (ni pa definicije ustreznega protokola in/ali postopkov), ali pa bo le ta izguba zaradi odpisa v celoti ostala Eko skladu (tako z vidika izgube znotraj svojega prispevka, kot eventualno dodatnega vračila EKP sredstev oz. izločitve iz ustrezno plasiranega portfelja).    </w:t>
      </w:r>
    </w:p>
    <w:p w14:paraId="35A8E4F4" w14:textId="77777777" w:rsidR="00CB34AC" w:rsidRPr="00984D4E" w:rsidRDefault="00CB34AC" w:rsidP="00CB34AC">
      <w:pPr>
        <w:jc w:val="both"/>
        <w:rPr>
          <w:rFonts w:ascii="Arial" w:hAnsi="Arial" w:cs="Arial"/>
          <w:sz w:val="20"/>
          <w:szCs w:val="20"/>
        </w:rPr>
      </w:pPr>
    </w:p>
    <w:p w14:paraId="2B643604" w14:textId="77777777" w:rsidR="00CB34AC" w:rsidRPr="00984D4E" w:rsidRDefault="00CB34AC" w:rsidP="00CB34AC">
      <w:pPr>
        <w:numPr>
          <w:ilvl w:val="0"/>
          <w:numId w:val="19"/>
        </w:numPr>
        <w:spacing w:after="0" w:line="240" w:lineRule="auto"/>
        <w:jc w:val="both"/>
        <w:rPr>
          <w:rFonts w:ascii="Arial" w:hAnsi="Arial" w:cs="Arial"/>
          <w:b/>
          <w:sz w:val="20"/>
          <w:szCs w:val="20"/>
        </w:rPr>
      </w:pPr>
      <w:r w:rsidRPr="00984D4E">
        <w:rPr>
          <w:rFonts w:ascii="Arial" w:hAnsi="Arial" w:cs="Arial"/>
          <w:b/>
          <w:sz w:val="20"/>
          <w:szCs w:val="20"/>
        </w:rPr>
        <w:t>Prilagoditve Eko sklada za operativno izvajanje instrumenta (samo en obrat)</w:t>
      </w:r>
    </w:p>
    <w:p w14:paraId="3E78F4F8" w14:textId="77777777" w:rsidR="00CB34AC" w:rsidRPr="00984D4E" w:rsidRDefault="00CB34AC" w:rsidP="00CB34AC">
      <w:pPr>
        <w:jc w:val="both"/>
        <w:rPr>
          <w:rFonts w:ascii="Arial" w:hAnsi="Arial" w:cs="Arial"/>
          <w:sz w:val="20"/>
          <w:szCs w:val="20"/>
        </w:rPr>
      </w:pPr>
    </w:p>
    <w:p w14:paraId="22F5766D" w14:textId="009B5946" w:rsidR="00CB34AC" w:rsidRDefault="00CB34AC" w:rsidP="00984D4E">
      <w:pPr>
        <w:ind w:left="360"/>
        <w:jc w:val="both"/>
        <w:rPr>
          <w:rFonts w:ascii="Arial" w:hAnsi="Arial" w:cs="Arial"/>
          <w:sz w:val="20"/>
          <w:szCs w:val="20"/>
        </w:rPr>
      </w:pPr>
      <w:r w:rsidRPr="00984D4E">
        <w:rPr>
          <w:rFonts w:ascii="Arial" w:hAnsi="Arial" w:cs="Arial"/>
          <w:sz w:val="20"/>
          <w:szCs w:val="20"/>
        </w:rPr>
        <w:t>Posojila za postopno celovito energetsko prenovo stavb za poslovne subjekte s kombinacijo nepovratnih sredstev je nov FI, ki ga do sedaj ni izvajala niti SID banka niti Eko sklad. Glede na  vsebinske in tehničn</w:t>
      </w:r>
      <w:r w:rsidR="00C672CA">
        <w:rPr>
          <w:rFonts w:ascii="Arial" w:hAnsi="Arial" w:cs="Arial"/>
          <w:sz w:val="20"/>
          <w:szCs w:val="20"/>
        </w:rPr>
        <w:t>e</w:t>
      </w:r>
      <w:r w:rsidRPr="00984D4E">
        <w:rPr>
          <w:rFonts w:ascii="Arial" w:hAnsi="Arial" w:cs="Arial"/>
          <w:sz w:val="20"/>
          <w:szCs w:val="20"/>
        </w:rPr>
        <w:t xml:space="preserve"> zahteve ter obseg poročanja, ki je predviden v OFS, izvajanje tega FI za Eko sklad pomeni precejšen organizacijski in tudi IT zalogaj, še posebej, ker v takšni obliki izvajanje instrumenta po izteku tega programa naprej ni predvideno. Za revolving (ponovno porabo EKP sredstev) namreč ni predvidenih EKP sredstev za odpis glavnice, prav tako pa tudi Eko sklad še nima zagotovljenih sredstev za prispevek k vsakokratnemu obratu. Vsi stroški razvoja FI bodo tako bremenili Eko sklad, saj je Eko sklad do provizije iz sredstev EKP upravičen šele, ko so sredstva nakazana končnim upravičencem in je zagotovljena namenska poraba. </w:t>
      </w:r>
    </w:p>
    <w:p w14:paraId="5584EB12" w14:textId="77777777" w:rsidR="00C7287D" w:rsidRDefault="00C7287D" w:rsidP="00984D4E">
      <w:pPr>
        <w:ind w:left="360"/>
        <w:jc w:val="both"/>
        <w:rPr>
          <w:rFonts w:ascii="Arial" w:hAnsi="Arial" w:cs="Arial"/>
          <w:sz w:val="20"/>
          <w:szCs w:val="20"/>
        </w:rPr>
      </w:pPr>
    </w:p>
    <w:p w14:paraId="5C926F35" w14:textId="19255321" w:rsidR="00C7287D" w:rsidRPr="00984D4E" w:rsidRDefault="00C7287D" w:rsidP="00984D4E">
      <w:pPr>
        <w:ind w:left="360"/>
        <w:jc w:val="both"/>
        <w:rPr>
          <w:rFonts w:ascii="Arial" w:hAnsi="Arial" w:cs="Arial"/>
          <w:sz w:val="20"/>
          <w:szCs w:val="20"/>
        </w:rPr>
      </w:pPr>
    </w:p>
    <w:sectPr w:rsidR="00C7287D" w:rsidRPr="00984D4E" w:rsidSect="0093477A">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CC20" w14:textId="77777777" w:rsidR="0093477A" w:rsidRDefault="0093477A" w:rsidP="0093477A">
      <w:pPr>
        <w:spacing w:after="0" w:line="240" w:lineRule="auto"/>
      </w:pPr>
      <w:r>
        <w:separator/>
      </w:r>
    </w:p>
  </w:endnote>
  <w:endnote w:type="continuationSeparator" w:id="0">
    <w:p w14:paraId="1CDEDA8F" w14:textId="77777777" w:rsidR="0093477A" w:rsidRDefault="0093477A" w:rsidP="00934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336AC" w14:textId="77777777" w:rsidR="0093477A" w:rsidRDefault="0093477A" w:rsidP="0093477A">
      <w:pPr>
        <w:spacing w:after="0" w:line="240" w:lineRule="auto"/>
      </w:pPr>
      <w:r>
        <w:separator/>
      </w:r>
    </w:p>
  </w:footnote>
  <w:footnote w:type="continuationSeparator" w:id="0">
    <w:p w14:paraId="516B3470" w14:textId="77777777" w:rsidR="0093477A" w:rsidRDefault="0093477A" w:rsidP="00934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252C" w14:textId="0286A1C4" w:rsidR="0093477A" w:rsidRDefault="0093477A">
    <w:pPr>
      <w:pStyle w:val="Glava"/>
    </w:pPr>
  </w:p>
  <w:p w14:paraId="4AFD8E60" w14:textId="77777777" w:rsidR="0093477A" w:rsidRDefault="0093477A">
    <w:pPr>
      <w:pStyle w:val="Glava"/>
    </w:pPr>
  </w:p>
  <w:p w14:paraId="01CBC015" w14:textId="77777777" w:rsidR="0093477A" w:rsidRDefault="0093477A">
    <w:pPr>
      <w:pStyle w:val="Glava"/>
    </w:pPr>
  </w:p>
  <w:p w14:paraId="5EF93B89" w14:textId="77777777" w:rsidR="0093477A" w:rsidRDefault="0093477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76B4" w14:textId="77777777" w:rsidR="0093477A" w:rsidRDefault="0093477A" w:rsidP="0093477A">
    <w:pPr>
      <w:pStyle w:val="Glav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828"/>
    <w:multiLevelType w:val="hybridMultilevel"/>
    <w:tmpl w:val="155A9050"/>
    <w:lvl w:ilvl="0" w:tplc="99DAB88C">
      <w:start w:val="1"/>
      <w:numFmt w:val="bullet"/>
      <w:lvlText w:val="-"/>
      <w:lvlJc w:val="left"/>
      <w:pPr>
        <w:ind w:left="643" w:hanging="360"/>
      </w:pPr>
      <w:rPr>
        <w:rFonts w:ascii="Arial" w:hAnsi="Arial" w:hint="default"/>
      </w:rPr>
    </w:lvl>
    <w:lvl w:ilvl="1" w:tplc="04240003" w:tentative="1">
      <w:start w:val="1"/>
      <w:numFmt w:val="bullet"/>
      <w:lvlText w:val="o"/>
      <w:lvlJc w:val="left"/>
      <w:pPr>
        <w:ind w:left="1363" w:hanging="360"/>
      </w:pPr>
      <w:rPr>
        <w:rFonts w:ascii="Courier New" w:hAnsi="Courier New" w:cs="Courier New" w:hint="default"/>
      </w:rPr>
    </w:lvl>
    <w:lvl w:ilvl="2" w:tplc="04240005" w:tentative="1">
      <w:start w:val="1"/>
      <w:numFmt w:val="bullet"/>
      <w:lvlText w:val=""/>
      <w:lvlJc w:val="left"/>
      <w:pPr>
        <w:ind w:left="2083" w:hanging="360"/>
      </w:pPr>
      <w:rPr>
        <w:rFonts w:ascii="Wingdings" w:hAnsi="Wingdings" w:hint="default"/>
      </w:rPr>
    </w:lvl>
    <w:lvl w:ilvl="3" w:tplc="04240001" w:tentative="1">
      <w:start w:val="1"/>
      <w:numFmt w:val="bullet"/>
      <w:lvlText w:val=""/>
      <w:lvlJc w:val="left"/>
      <w:pPr>
        <w:ind w:left="2803" w:hanging="360"/>
      </w:pPr>
      <w:rPr>
        <w:rFonts w:ascii="Symbol" w:hAnsi="Symbol" w:hint="default"/>
      </w:rPr>
    </w:lvl>
    <w:lvl w:ilvl="4" w:tplc="04240003" w:tentative="1">
      <w:start w:val="1"/>
      <w:numFmt w:val="bullet"/>
      <w:lvlText w:val="o"/>
      <w:lvlJc w:val="left"/>
      <w:pPr>
        <w:ind w:left="3523" w:hanging="360"/>
      </w:pPr>
      <w:rPr>
        <w:rFonts w:ascii="Courier New" w:hAnsi="Courier New" w:cs="Courier New" w:hint="default"/>
      </w:rPr>
    </w:lvl>
    <w:lvl w:ilvl="5" w:tplc="04240005" w:tentative="1">
      <w:start w:val="1"/>
      <w:numFmt w:val="bullet"/>
      <w:lvlText w:val=""/>
      <w:lvlJc w:val="left"/>
      <w:pPr>
        <w:ind w:left="4243" w:hanging="360"/>
      </w:pPr>
      <w:rPr>
        <w:rFonts w:ascii="Wingdings" w:hAnsi="Wingdings" w:hint="default"/>
      </w:rPr>
    </w:lvl>
    <w:lvl w:ilvl="6" w:tplc="04240001" w:tentative="1">
      <w:start w:val="1"/>
      <w:numFmt w:val="bullet"/>
      <w:lvlText w:val=""/>
      <w:lvlJc w:val="left"/>
      <w:pPr>
        <w:ind w:left="4963" w:hanging="360"/>
      </w:pPr>
      <w:rPr>
        <w:rFonts w:ascii="Symbol" w:hAnsi="Symbol" w:hint="default"/>
      </w:rPr>
    </w:lvl>
    <w:lvl w:ilvl="7" w:tplc="04240003" w:tentative="1">
      <w:start w:val="1"/>
      <w:numFmt w:val="bullet"/>
      <w:lvlText w:val="o"/>
      <w:lvlJc w:val="left"/>
      <w:pPr>
        <w:ind w:left="5683" w:hanging="360"/>
      </w:pPr>
      <w:rPr>
        <w:rFonts w:ascii="Courier New" w:hAnsi="Courier New" w:cs="Courier New" w:hint="default"/>
      </w:rPr>
    </w:lvl>
    <w:lvl w:ilvl="8" w:tplc="04240005" w:tentative="1">
      <w:start w:val="1"/>
      <w:numFmt w:val="bullet"/>
      <w:lvlText w:val=""/>
      <w:lvlJc w:val="left"/>
      <w:pPr>
        <w:ind w:left="6403" w:hanging="360"/>
      </w:pPr>
      <w:rPr>
        <w:rFonts w:ascii="Wingdings" w:hAnsi="Wingdings" w:hint="default"/>
      </w:rPr>
    </w:lvl>
  </w:abstractNum>
  <w:abstractNum w:abstractNumId="1" w15:restartNumberingAfterBreak="0">
    <w:nsid w:val="1B460418"/>
    <w:multiLevelType w:val="hybridMultilevel"/>
    <w:tmpl w:val="98FEBB58"/>
    <w:lvl w:ilvl="0" w:tplc="99DAB88C">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51734B"/>
    <w:multiLevelType w:val="hybridMultilevel"/>
    <w:tmpl w:val="F7865A9C"/>
    <w:lvl w:ilvl="0" w:tplc="7ADE10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876838"/>
    <w:multiLevelType w:val="hybridMultilevel"/>
    <w:tmpl w:val="0CBA85EE"/>
    <w:lvl w:ilvl="0" w:tplc="787EEE8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8A03D6"/>
    <w:multiLevelType w:val="hybridMultilevel"/>
    <w:tmpl w:val="CBC4BCD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1842C9"/>
    <w:multiLevelType w:val="hybridMultilevel"/>
    <w:tmpl w:val="B81C8D9E"/>
    <w:lvl w:ilvl="0" w:tplc="A8A201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92116C7"/>
    <w:multiLevelType w:val="hybridMultilevel"/>
    <w:tmpl w:val="1F2EAA3A"/>
    <w:lvl w:ilvl="0" w:tplc="99DAB88C">
      <w:start w:val="1"/>
      <w:numFmt w:val="bullet"/>
      <w:lvlText w:val="-"/>
      <w:lvlJc w:val="left"/>
      <w:pPr>
        <w:ind w:left="1800" w:hanging="360"/>
      </w:pPr>
      <w:rPr>
        <w:rFonts w:ascii="Arial" w:hAnsi="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D4450C5"/>
    <w:multiLevelType w:val="hybridMultilevel"/>
    <w:tmpl w:val="7BB4319E"/>
    <w:lvl w:ilvl="0" w:tplc="ED522388">
      <w:start w:val="1"/>
      <w:numFmt w:val="upperRoman"/>
      <w:lvlText w:val="%1."/>
      <w:lvlJc w:val="left"/>
      <w:pPr>
        <w:ind w:left="720" w:hanging="720"/>
      </w:pPr>
      <w:rPr>
        <w:rFonts w:hint="default"/>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5FC239E"/>
    <w:multiLevelType w:val="hybridMultilevel"/>
    <w:tmpl w:val="CBC4BC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C160BEC"/>
    <w:multiLevelType w:val="hybridMultilevel"/>
    <w:tmpl w:val="1174F5C8"/>
    <w:lvl w:ilvl="0" w:tplc="A8A2018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61FD73B9"/>
    <w:multiLevelType w:val="hybridMultilevel"/>
    <w:tmpl w:val="7CB497E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37C69DB"/>
    <w:multiLevelType w:val="hybridMultilevel"/>
    <w:tmpl w:val="91FCFBE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84F5FD9"/>
    <w:multiLevelType w:val="hybridMultilevel"/>
    <w:tmpl w:val="BAB402B2"/>
    <w:lvl w:ilvl="0" w:tplc="A8A201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2207545"/>
    <w:multiLevelType w:val="hybridMultilevel"/>
    <w:tmpl w:val="49ACBD28"/>
    <w:lvl w:ilvl="0" w:tplc="90D82AFC">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34B5CD1"/>
    <w:multiLevelType w:val="hybridMultilevel"/>
    <w:tmpl w:val="8876B9E4"/>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71B25E5"/>
    <w:multiLevelType w:val="hybridMultilevel"/>
    <w:tmpl w:val="7DE41578"/>
    <w:lvl w:ilvl="0" w:tplc="99DAB88C">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08065710">
    <w:abstractNumId w:val="2"/>
  </w:num>
  <w:num w:numId="2" w16cid:durableId="1691684670">
    <w:abstractNumId w:val="16"/>
  </w:num>
  <w:num w:numId="3" w16cid:durableId="1583946968">
    <w:abstractNumId w:val="13"/>
  </w:num>
  <w:num w:numId="4" w16cid:durableId="129371431">
    <w:abstractNumId w:val="18"/>
  </w:num>
  <w:num w:numId="5" w16cid:durableId="149297918">
    <w:abstractNumId w:val="23"/>
  </w:num>
  <w:num w:numId="6" w16cid:durableId="1382049263">
    <w:abstractNumId w:val="10"/>
  </w:num>
  <w:num w:numId="7" w16cid:durableId="803692774">
    <w:abstractNumId w:val="8"/>
  </w:num>
  <w:num w:numId="8" w16cid:durableId="1302078394">
    <w:abstractNumId w:val="11"/>
  </w:num>
  <w:num w:numId="9" w16cid:durableId="227155606">
    <w:abstractNumId w:val="3"/>
  </w:num>
  <w:num w:numId="10" w16cid:durableId="1595549845">
    <w:abstractNumId w:val="21"/>
  </w:num>
  <w:num w:numId="11" w16cid:durableId="2067756499">
    <w:abstractNumId w:val="17"/>
  </w:num>
  <w:num w:numId="12" w16cid:durableId="1943419448">
    <w:abstractNumId w:val="20"/>
  </w:num>
  <w:num w:numId="13" w16cid:durableId="1739747688">
    <w:abstractNumId w:val="9"/>
  </w:num>
  <w:num w:numId="14" w16cid:durableId="2030644539">
    <w:abstractNumId w:val="15"/>
  </w:num>
  <w:num w:numId="15" w16cid:durableId="1293055652">
    <w:abstractNumId w:val="0"/>
  </w:num>
  <w:num w:numId="16" w16cid:durableId="970942259">
    <w:abstractNumId w:val="1"/>
  </w:num>
  <w:num w:numId="17" w16cid:durableId="621150832">
    <w:abstractNumId w:val="7"/>
  </w:num>
  <w:num w:numId="18" w16cid:durableId="707729655">
    <w:abstractNumId w:val="14"/>
  </w:num>
  <w:num w:numId="19" w16cid:durableId="2031487161">
    <w:abstractNumId w:val="22"/>
  </w:num>
  <w:num w:numId="20" w16cid:durableId="1517232652">
    <w:abstractNumId w:val="6"/>
  </w:num>
  <w:num w:numId="21" w16cid:durableId="1431509864">
    <w:abstractNumId w:val="19"/>
  </w:num>
  <w:num w:numId="22" w16cid:durableId="1363021157">
    <w:abstractNumId w:val="5"/>
  </w:num>
  <w:num w:numId="23" w16cid:durableId="1082603895">
    <w:abstractNumId w:val="4"/>
  </w:num>
  <w:num w:numId="24" w16cid:durableId="3757430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31BC"/>
    <w:rsid w:val="000760AB"/>
    <w:rsid w:val="00083A03"/>
    <w:rsid w:val="0009295E"/>
    <w:rsid w:val="00095906"/>
    <w:rsid w:val="000B1C51"/>
    <w:rsid w:val="000B68C4"/>
    <w:rsid w:val="0015566F"/>
    <w:rsid w:val="001901D6"/>
    <w:rsid w:val="001926BF"/>
    <w:rsid w:val="00193DAE"/>
    <w:rsid w:val="001973E4"/>
    <w:rsid w:val="001A716C"/>
    <w:rsid w:val="001C0651"/>
    <w:rsid w:val="001C1A85"/>
    <w:rsid w:val="002044D7"/>
    <w:rsid w:val="0020586F"/>
    <w:rsid w:val="002066F3"/>
    <w:rsid w:val="00236C10"/>
    <w:rsid w:val="002501CF"/>
    <w:rsid w:val="0025051D"/>
    <w:rsid w:val="00260974"/>
    <w:rsid w:val="00263F8B"/>
    <w:rsid w:val="00297BD6"/>
    <w:rsid w:val="002B5CE6"/>
    <w:rsid w:val="002D0611"/>
    <w:rsid w:val="002D3571"/>
    <w:rsid w:val="00301DE5"/>
    <w:rsid w:val="003216A5"/>
    <w:rsid w:val="00321A64"/>
    <w:rsid w:val="00322FCF"/>
    <w:rsid w:val="0033421F"/>
    <w:rsid w:val="00343B88"/>
    <w:rsid w:val="003C09B8"/>
    <w:rsid w:val="00445BA1"/>
    <w:rsid w:val="004620EF"/>
    <w:rsid w:val="00463B96"/>
    <w:rsid w:val="004821EB"/>
    <w:rsid w:val="0049057B"/>
    <w:rsid w:val="0049196A"/>
    <w:rsid w:val="004B4DBB"/>
    <w:rsid w:val="004C410D"/>
    <w:rsid w:val="00516A8D"/>
    <w:rsid w:val="00560DE1"/>
    <w:rsid w:val="00570FBF"/>
    <w:rsid w:val="00597BDE"/>
    <w:rsid w:val="005B3B1C"/>
    <w:rsid w:val="00695EC3"/>
    <w:rsid w:val="006A158B"/>
    <w:rsid w:val="006A6EBD"/>
    <w:rsid w:val="007216E7"/>
    <w:rsid w:val="00745115"/>
    <w:rsid w:val="00755B8A"/>
    <w:rsid w:val="007A1008"/>
    <w:rsid w:val="007D11C8"/>
    <w:rsid w:val="007E12C2"/>
    <w:rsid w:val="007F7919"/>
    <w:rsid w:val="00801F1A"/>
    <w:rsid w:val="00811A7F"/>
    <w:rsid w:val="00816912"/>
    <w:rsid w:val="00823B50"/>
    <w:rsid w:val="00826CA9"/>
    <w:rsid w:val="0085636E"/>
    <w:rsid w:val="00881CC8"/>
    <w:rsid w:val="00890D1C"/>
    <w:rsid w:val="008912D7"/>
    <w:rsid w:val="0089217D"/>
    <w:rsid w:val="008C5A6A"/>
    <w:rsid w:val="008D03E8"/>
    <w:rsid w:val="008E58F3"/>
    <w:rsid w:val="008F210F"/>
    <w:rsid w:val="00931424"/>
    <w:rsid w:val="0093477A"/>
    <w:rsid w:val="0096125D"/>
    <w:rsid w:val="009723B7"/>
    <w:rsid w:val="00984D4E"/>
    <w:rsid w:val="00990888"/>
    <w:rsid w:val="0099488E"/>
    <w:rsid w:val="009A15BB"/>
    <w:rsid w:val="009D06C9"/>
    <w:rsid w:val="009D4422"/>
    <w:rsid w:val="009E3135"/>
    <w:rsid w:val="009E5D8E"/>
    <w:rsid w:val="00A049F9"/>
    <w:rsid w:val="00A12721"/>
    <w:rsid w:val="00A27546"/>
    <w:rsid w:val="00A35087"/>
    <w:rsid w:val="00A35823"/>
    <w:rsid w:val="00A8749F"/>
    <w:rsid w:val="00A87E0A"/>
    <w:rsid w:val="00AA6215"/>
    <w:rsid w:val="00AE1F83"/>
    <w:rsid w:val="00AF004F"/>
    <w:rsid w:val="00AF3B88"/>
    <w:rsid w:val="00B0355B"/>
    <w:rsid w:val="00B13B92"/>
    <w:rsid w:val="00B379A0"/>
    <w:rsid w:val="00B9310E"/>
    <w:rsid w:val="00BA3434"/>
    <w:rsid w:val="00BC1355"/>
    <w:rsid w:val="00BC2183"/>
    <w:rsid w:val="00BD6611"/>
    <w:rsid w:val="00BE4660"/>
    <w:rsid w:val="00C036D2"/>
    <w:rsid w:val="00C21D01"/>
    <w:rsid w:val="00C24B2C"/>
    <w:rsid w:val="00C307D5"/>
    <w:rsid w:val="00C44C5F"/>
    <w:rsid w:val="00C56E1E"/>
    <w:rsid w:val="00C672CA"/>
    <w:rsid w:val="00C7287D"/>
    <w:rsid w:val="00C734D6"/>
    <w:rsid w:val="00C95892"/>
    <w:rsid w:val="00C979DB"/>
    <w:rsid w:val="00CB34AC"/>
    <w:rsid w:val="00CB7C3D"/>
    <w:rsid w:val="00CC4BA0"/>
    <w:rsid w:val="00CF170C"/>
    <w:rsid w:val="00D07B76"/>
    <w:rsid w:val="00D341C1"/>
    <w:rsid w:val="00D949EC"/>
    <w:rsid w:val="00DA46E6"/>
    <w:rsid w:val="00DA5F51"/>
    <w:rsid w:val="00DB0F94"/>
    <w:rsid w:val="00DB1890"/>
    <w:rsid w:val="00DC679E"/>
    <w:rsid w:val="00E22F86"/>
    <w:rsid w:val="00E31F64"/>
    <w:rsid w:val="00E43220"/>
    <w:rsid w:val="00EC0311"/>
    <w:rsid w:val="00F1191D"/>
    <w:rsid w:val="00F54909"/>
    <w:rsid w:val="00F8276C"/>
    <w:rsid w:val="00F85650"/>
    <w:rsid w:val="00FA138F"/>
    <w:rsid w:val="00FB1E61"/>
    <w:rsid w:val="00FB20CB"/>
    <w:rsid w:val="00FB397B"/>
    <w:rsid w:val="00FC7849"/>
    <w:rsid w:val="00FE07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93477A"/>
    <w:pPr>
      <w:tabs>
        <w:tab w:val="center" w:pos="4536"/>
        <w:tab w:val="right" w:pos="9072"/>
      </w:tabs>
      <w:spacing w:after="0" w:line="240" w:lineRule="auto"/>
    </w:pPr>
  </w:style>
  <w:style w:type="character" w:customStyle="1" w:styleId="GlavaZnak">
    <w:name w:val="Glava Znak"/>
    <w:basedOn w:val="Privzetapisavaodstavka"/>
    <w:link w:val="Glava"/>
    <w:uiPriority w:val="99"/>
    <w:rsid w:val="0093477A"/>
  </w:style>
  <w:style w:type="paragraph" w:styleId="Noga">
    <w:name w:val="footer"/>
    <w:basedOn w:val="Navaden"/>
    <w:link w:val="NogaZnak"/>
    <w:uiPriority w:val="99"/>
    <w:unhideWhenUsed/>
    <w:rsid w:val="0093477A"/>
    <w:pPr>
      <w:tabs>
        <w:tab w:val="center" w:pos="4536"/>
        <w:tab w:val="right" w:pos="9072"/>
      </w:tabs>
      <w:spacing w:after="0" w:line="240" w:lineRule="auto"/>
    </w:pPr>
  </w:style>
  <w:style w:type="character" w:customStyle="1" w:styleId="NogaZnak">
    <w:name w:val="Noga Znak"/>
    <w:basedOn w:val="Privzetapisavaodstavka"/>
    <w:link w:val="Noga"/>
    <w:uiPriority w:val="99"/>
    <w:rsid w:val="0093477A"/>
  </w:style>
  <w:style w:type="character" w:customStyle="1" w:styleId="OdstavekseznamaZnak">
    <w:name w:val="Odstavek seznama Znak"/>
    <w:link w:val="Odstavekseznama"/>
    <w:uiPriority w:val="34"/>
    <w:qFormat/>
    <w:locked/>
    <w:rsid w:val="00F54909"/>
    <w:rPr>
      <w:sz w:val="24"/>
      <w:szCs w:val="24"/>
    </w:rPr>
  </w:style>
  <w:style w:type="paragraph" w:styleId="Odstavekseznama">
    <w:name w:val="List Paragraph"/>
    <w:basedOn w:val="Navaden"/>
    <w:link w:val="OdstavekseznamaZnak"/>
    <w:uiPriority w:val="34"/>
    <w:qFormat/>
    <w:rsid w:val="00F54909"/>
    <w:pPr>
      <w:spacing w:after="0" w:line="240" w:lineRule="auto"/>
      <w:ind w:left="720"/>
      <w:contextualSpacing/>
    </w:pPr>
    <w:rPr>
      <w:sz w:val="24"/>
      <w:szCs w:val="24"/>
    </w:rPr>
  </w:style>
  <w:style w:type="paragraph" w:styleId="Sprotnaopomba-besedilo">
    <w:name w:val="footnote text"/>
    <w:basedOn w:val="Navaden"/>
    <w:link w:val="Sprotnaopomba-besediloZnak"/>
    <w:uiPriority w:val="99"/>
    <w:semiHidden/>
    <w:unhideWhenUsed/>
    <w:rsid w:val="00F54909"/>
    <w:pPr>
      <w:spacing w:after="0" w:line="240" w:lineRule="auto"/>
    </w:pPr>
    <w:rPr>
      <w:rFonts w:ascii="Tahoma" w:eastAsia="Times New Roman" w:hAnsi="Tahoma" w:cs="Tahoma"/>
      <w:sz w:val="20"/>
      <w:szCs w:val="20"/>
      <w:lang w:eastAsia="sl-SI"/>
    </w:rPr>
  </w:style>
  <w:style w:type="character" w:customStyle="1" w:styleId="Sprotnaopomba-besediloZnak">
    <w:name w:val="Sprotna opomba - besedilo Znak"/>
    <w:basedOn w:val="Privzetapisavaodstavka"/>
    <w:link w:val="Sprotnaopomba-besedilo"/>
    <w:uiPriority w:val="99"/>
    <w:semiHidden/>
    <w:rsid w:val="00F54909"/>
    <w:rPr>
      <w:rFonts w:ascii="Tahoma" w:eastAsia="Times New Roman" w:hAnsi="Tahoma" w:cs="Tahoma"/>
      <w:sz w:val="20"/>
      <w:szCs w:val="20"/>
      <w:lang w:eastAsia="sl-SI"/>
    </w:rPr>
  </w:style>
  <w:style w:type="character" w:styleId="Sprotnaopomba-sklic">
    <w:name w:val="footnote reference"/>
    <w:basedOn w:val="Privzetapisavaodstavka"/>
    <w:uiPriority w:val="99"/>
    <w:semiHidden/>
    <w:unhideWhenUsed/>
    <w:rsid w:val="00F549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655285">
      <w:bodyDiv w:val="1"/>
      <w:marLeft w:val="0"/>
      <w:marRight w:val="0"/>
      <w:marTop w:val="0"/>
      <w:marBottom w:val="0"/>
      <w:divBdr>
        <w:top w:val="none" w:sz="0" w:space="0" w:color="auto"/>
        <w:left w:val="none" w:sz="0" w:space="0" w:color="auto"/>
        <w:bottom w:val="none" w:sz="0" w:space="0" w:color="auto"/>
        <w:right w:val="none" w:sz="0" w:space="0" w:color="auto"/>
      </w:divBdr>
    </w:div>
    <w:div w:id="1745176225">
      <w:bodyDiv w:val="1"/>
      <w:marLeft w:val="0"/>
      <w:marRight w:val="0"/>
      <w:marTop w:val="0"/>
      <w:marBottom w:val="0"/>
      <w:divBdr>
        <w:top w:val="none" w:sz="0" w:space="0" w:color="auto"/>
        <w:left w:val="none" w:sz="0" w:space="0" w:color="auto"/>
        <w:bottom w:val="none" w:sz="0" w:space="0" w:color="auto"/>
        <w:right w:val="none" w:sz="0" w:space="0" w:color="auto"/>
      </w:divBdr>
    </w:div>
    <w:div w:id="21286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gs@gov.si"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D4142966A2D43840E2C432AC0AF79" ma:contentTypeVersion="4" ma:contentTypeDescription="Ustvari nov dokument." ma:contentTypeScope="" ma:versionID="da27fb88ba0addfaf3138ba848de3758">
  <xsd:schema xmlns:xsd="http://www.w3.org/2001/XMLSchema" xmlns:xs="http://www.w3.org/2001/XMLSchema" xmlns:p="http://schemas.microsoft.com/office/2006/metadata/properties" xmlns:ns2="e85106ce-d9d0-40ef-a1b9-a98ff0516d38" targetNamespace="http://schemas.microsoft.com/office/2006/metadata/properties" ma:root="true" ma:fieldsID="fc7d0206c7fc7d8a6cca9935a78a2b94" ns2:_="">
    <xsd:import namespace="e85106ce-d9d0-40ef-a1b9-a98ff0516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106ce-d9d0-40ef-a1b9-a98ff0516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AA67E-C47D-46A2-A150-E9C85AE1F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106ce-d9d0-40ef-a1b9-a98ff0516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AE1E-F034-4358-95BB-9FD612D0EE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93AE91-B66D-4CFD-AC32-469B3A6BC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4364</Words>
  <Characters>24876</Characters>
  <Application>Microsoft Office Word</Application>
  <DocSecurity>0</DocSecurity>
  <Lines>207</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Martina Štrubelj</cp:lastModifiedBy>
  <cp:revision>6</cp:revision>
  <dcterms:created xsi:type="dcterms:W3CDTF">2026-04-16T07:14:00Z</dcterms:created>
  <dcterms:modified xsi:type="dcterms:W3CDTF">2026-04-16T07:38:00Z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0x010100825D4142966A2D43840E2C432AC0AF79</vt:lpwstr>
  </property>
</Properties>
</file>