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AB9D" w14:textId="77777777" w:rsidR="008E14F4" w:rsidRDefault="008E14F4">
      <w:pPr>
        <w:spacing w:after="0" w:line="260" w:lineRule="auto"/>
        <w:rPr>
          <w:rFonts w:cs="Arial"/>
        </w:rPr>
      </w:pPr>
    </w:p>
    <w:p w14:paraId="4A4054CA" w14:textId="77777777" w:rsidR="008E14F4" w:rsidRDefault="008E14F4">
      <w:pPr>
        <w:spacing w:after="0" w:line="260" w:lineRule="auto"/>
        <w:rPr>
          <w:rFonts w:cs="Arial"/>
        </w:rPr>
      </w:pPr>
    </w:p>
    <w:p w14:paraId="2101B069" w14:textId="77777777" w:rsidR="008E14F4" w:rsidRDefault="008E14F4">
      <w:pPr>
        <w:spacing w:after="0" w:line="260" w:lineRule="auto"/>
        <w:rPr>
          <w:rFonts w:cs="Arial"/>
        </w:rPr>
      </w:pPr>
    </w:p>
    <w:p w14:paraId="58D97C9E" w14:textId="77777777" w:rsidR="008E14F4" w:rsidRDefault="008E14F4">
      <w:pPr>
        <w:spacing w:after="0" w:line="260" w:lineRule="auto"/>
        <w:rPr>
          <w:rFonts w:cs="Arial"/>
        </w:rPr>
      </w:pPr>
    </w:p>
    <w:p w14:paraId="2A8E9663" w14:textId="77777777" w:rsidR="008E14F4" w:rsidRDefault="004F0A68">
      <w:pPr>
        <w:pStyle w:val="Odebeljeno"/>
        <w:spacing w:line="260" w:lineRule="auto"/>
      </w:pPr>
      <w:r>
        <w:t>GENERALNI SEKRETARIAT VLADE</w:t>
      </w:r>
    </w:p>
    <w:p w14:paraId="3B2C1767" w14:textId="77777777" w:rsidR="008E14F4" w:rsidRDefault="004F0A68">
      <w:pPr>
        <w:pStyle w:val="Odebeljeno"/>
        <w:spacing w:line="260" w:lineRule="auto"/>
      </w:pPr>
      <w:r>
        <w:t>REPUBLIKE SLOVENIJE</w:t>
      </w:r>
    </w:p>
    <w:p w14:paraId="258A902E" w14:textId="77777777" w:rsidR="008E14F4" w:rsidRDefault="004F0A68">
      <w:pPr>
        <w:pStyle w:val="Odebeljeno"/>
        <w:spacing w:line="260" w:lineRule="auto"/>
      </w:pPr>
      <w:r>
        <w:t>gp.gs@gov.si</w:t>
      </w:r>
    </w:p>
    <w:p w14:paraId="4FC9EC4F" w14:textId="77777777" w:rsidR="008E14F4" w:rsidRDefault="008E14F4">
      <w:pPr>
        <w:spacing w:after="0" w:line="260" w:lineRule="auto"/>
        <w:rPr>
          <w:rFonts w:cs="Arial"/>
        </w:rPr>
      </w:pPr>
    </w:p>
    <w:p w14:paraId="107B6400" w14:textId="77777777" w:rsidR="008E14F4" w:rsidRDefault="008E14F4">
      <w:pPr>
        <w:spacing w:after="0" w:line="260" w:lineRule="auto"/>
        <w:rPr>
          <w:rFonts w:cs="Arial"/>
        </w:rPr>
      </w:pPr>
    </w:p>
    <w:p w14:paraId="68B80A8C" w14:textId="77777777" w:rsidR="008E14F4" w:rsidRDefault="008E14F4">
      <w:pPr>
        <w:spacing w:after="0" w:line="260" w:lineRule="auto"/>
        <w:rPr>
          <w:rFonts w:cs="Arial"/>
        </w:rPr>
      </w:pPr>
    </w:p>
    <w:tbl>
      <w:tblPr>
        <w:tblW w:w="8505" w:type="dxa"/>
        <w:tblLook w:val="04A0" w:firstRow="1" w:lastRow="0" w:firstColumn="1" w:lastColumn="0" w:noHBand="0" w:noVBand="1"/>
      </w:tblPr>
      <w:tblGrid>
        <w:gridCol w:w="1500"/>
        <w:gridCol w:w="7005"/>
      </w:tblGrid>
      <w:tr w:rsidR="008E14F4" w14:paraId="10638973" w14:textId="77777777">
        <w:tc>
          <w:tcPr>
            <w:tcW w:w="1500" w:type="dxa"/>
          </w:tcPr>
          <w:p w14:paraId="77797FB0" w14:textId="77777777" w:rsidR="008E14F4" w:rsidRDefault="004F0A68">
            <w:pPr>
              <w:spacing w:after="0" w:line="260" w:lineRule="auto"/>
            </w:pPr>
            <w:r>
              <w:t>Številka:</w:t>
            </w:r>
          </w:p>
        </w:tc>
        <w:tc>
          <w:tcPr>
            <w:tcW w:w="7005" w:type="dxa"/>
          </w:tcPr>
          <w:p w14:paraId="0B24732F" w14:textId="729ACD55" w:rsidR="008E14F4" w:rsidRDefault="003543FC">
            <w:pPr>
              <w:spacing w:after="0" w:line="260" w:lineRule="auto"/>
            </w:pPr>
            <w:r w:rsidRPr="003543FC">
              <w:t>007-206/2025</w:t>
            </w:r>
          </w:p>
        </w:tc>
      </w:tr>
      <w:tr w:rsidR="008E14F4" w14:paraId="432C49E6" w14:textId="77777777">
        <w:tc>
          <w:tcPr>
            <w:tcW w:w="1500" w:type="dxa"/>
          </w:tcPr>
          <w:p w14:paraId="559CBD2B" w14:textId="77777777" w:rsidR="008E14F4" w:rsidRDefault="004F0A68">
            <w:pPr>
              <w:spacing w:after="0" w:line="260" w:lineRule="auto"/>
            </w:pPr>
            <w:r>
              <w:t>Ljubljana,</w:t>
            </w:r>
          </w:p>
        </w:tc>
        <w:tc>
          <w:tcPr>
            <w:tcW w:w="7005" w:type="dxa"/>
          </w:tcPr>
          <w:p w14:paraId="791203E4" w14:textId="77777777" w:rsidR="008E14F4" w:rsidRDefault="004F0A68">
            <w:pPr>
              <w:spacing w:after="0" w:line="260" w:lineRule="auto"/>
            </w:pPr>
            <w:r>
              <w:t>30. 03. 2026</w:t>
            </w:r>
          </w:p>
        </w:tc>
      </w:tr>
      <w:tr w:rsidR="008E14F4" w14:paraId="6085AB0C" w14:textId="77777777">
        <w:tc>
          <w:tcPr>
            <w:tcW w:w="1500" w:type="dxa"/>
          </w:tcPr>
          <w:p w14:paraId="151BD100" w14:textId="77777777" w:rsidR="008E14F4" w:rsidRDefault="004F0A68">
            <w:pPr>
              <w:spacing w:after="0" w:line="260" w:lineRule="auto"/>
            </w:pPr>
            <w:r>
              <w:t>EVA:</w:t>
            </w:r>
          </w:p>
        </w:tc>
        <w:tc>
          <w:tcPr>
            <w:tcW w:w="7005" w:type="dxa"/>
          </w:tcPr>
          <w:p w14:paraId="672DBBAC" w14:textId="77777777" w:rsidR="008E14F4" w:rsidRDefault="004F0A68">
            <w:pPr>
              <w:spacing w:after="0" w:line="260" w:lineRule="auto"/>
            </w:pPr>
            <w:r>
              <w:t>2025-2560-0035</w:t>
            </w:r>
          </w:p>
        </w:tc>
      </w:tr>
    </w:tbl>
    <w:p w14:paraId="02FFC4FA" w14:textId="77777777" w:rsidR="008E14F4" w:rsidRDefault="008E14F4">
      <w:pPr>
        <w:spacing w:after="0" w:line="260" w:lineRule="auto"/>
        <w:rPr>
          <w:rFonts w:cs="Arial"/>
        </w:rPr>
      </w:pPr>
    </w:p>
    <w:tbl>
      <w:tblPr>
        <w:tblW w:w="8505" w:type="dxa"/>
        <w:tblLook w:val="04A0" w:firstRow="1" w:lastRow="0" w:firstColumn="1" w:lastColumn="0" w:noHBand="0" w:noVBand="1"/>
      </w:tblPr>
      <w:tblGrid>
        <w:gridCol w:w="1500"/>
        <w:gridCol w:w="7005"/>
      </w:tblGrid>
      <w:tr w:rsidR="008E14F4" w14:paraId="1A6013FE" w14:textId="77777777">
        <w:tc>
          <w:tcPr>
            <w:tcW w:w="1500" w:type="dxa"/>
          </w:tcPr>
          <w:p w14:paraId="29346797" w14:textId="77777777" w:rsidR="008E14F4" w:rsidRDefault="004F0A68">
            <w:pPr>
              <w:pStyle w:val="Odebeljeno"/>
              <w:spacing w:line="260" w:lineRule="auto"/>
            </w:pPr>
            <w:r>
              <w:t>ZADEVA:</w:t>
            </w:r>
          </w:p>
        </w:tc>
        <w:tc>
          <w:tcPr>
            <w:tcW w:w="7005" w:type="dxa"/>
          </w:tcPr>
          <w:p w14:paraId="5A76CB3F" w14:textId="77777777" w:rsidR="008E14F4" w:rsidRDefault="004F0A68">
            <w:pPr>
              <w:pStyle w:val="Odebeljeno"/>
              <w:spacing w:line="260" w:lineRule="auto"/>
            </w:pPr>
            <w:r>
              <w:t>Uredba o vodovarstvenih območjih za javno oskrbo s pitno vodo v občinah Domžale, Mengeš in Trzin – predlog za obravnavo</w:t>
            </w:r>
          </w:p>
        </w:tc>
      </w:tr>
    </w:tbl>
    <w:p w14:paraId="72EBC486" w14:textId="77777777" w:rsidR="008E14F4" w:rsidRDefault="008E14F4">
      <w:pPr>
        <w:spacing w:after="0" w:line="260" w:lineRule="auto"/>
        <w:rPr>
          <w:rFonts w:cs="Arial"/>
        </w:rPr>
      </w:pPr>
    </w:p>
    <w:p w14:paraId="59DF2CEF" w14:textId="77777777" w:rsidR="008E14F4" w:rsidRDefault="008E14F4">
      <w:pPr>
        <w:spacing w:after="0" w:line="260" w:lineRule="auto"/>
        <w:rPr>
          <w:rFonts w:cs="Arial"/>
        </w:rPr>
      </w:pPr>
    </w:p>
    <w:p w14:paraId="61CBA829" w14:textId="77777777" w:rsidR="008E14F4" w:rsidRDefault="004F0A68">
      <w:pPr>
        <w:pStyle w:val="Odebeljeno"/>
        <w:spacing w:line="260" w:lineRule="auto"/>
      </w:pPr>
      <w:r>
        <w:t>1.</w:t>
      </w:r>
      <w:r>
        <w:tab/>
        <w:t>Predlog sklepa vlade</w:t>
      </w:r>
    </w:p>
    <w:p w14:paraId="5CFF16D7" w14:textId="77777777" w:rsidR="008E14F4" w:rsidRDefault="008E14F4">
      <w:pPr>
        <w:spacing w:after="0" w:line="260" w:lineRule="auto"/>
        <w:rPr>
          <w:rFonts w:cs="Arial"/>
        </w:rPr>
      </w:pPr>
    </w:p>
    <w:p w14:paraId="411C302A" w14:textId="77777777" w:rsidR="008E14F4" w:rsidRDefault="004F0A68">
      <w:pPr>
        <w:spacing w:after="0" w:line="240" w:lineRule="auto"/>
      </w:pPr>
      <w:r>
        <w:t>Na podlagi prvega odstavka v zvezi s tretjim odstavkom 74. člena Zakona o vodah (Uradni list RS, št. 67/02, 2/04 – ZZdrI-A, 41/04 – ZVO-1, 57/08, 57/12, 100/13, 40/14, 56/15, 65/20, 35/23 – odl. US, 78/23 – ZUNPEOVE in 52/24 – odl. US) je Vlada Republike Slovenije na seji …, dne …., sprejela naslednji</w:t>
      </w:r>
    </w:p>
    <w:p w14:paraId="717090F9" w14:textId="77777777" w:rsidR="008E14F4" w:rsidRDefault="004F0A68">
      <w:pPr>
        <w:spacing w:after="0" w:line="240" w:lineRule="auto"/>
      </w:pPr>
      <w:r>
        <w:t xml:space="preserve"> </w:t>
      </w:r>
    </w:p>
    <w:p w14:paraId="067698DF" w14:textId="77777777" w:rsidR="008E14F4" w:rsidRDefault="004F0A68">
      <w:pPr>
        <w:spacing w:after="0" w:line="240" w:lineRule="auto"/>
        <w:jc w:val="center"/>
      </w:pPr>
      <w:r>
        <w:t>SKLEP:</w:t>
      </w:r>
    </w:p>
    <w:p w14:paraId="0ED35298" w14:textId="77777777" w:rsidR="008E14F4" w:rsidRDefault="004F0A68">
      <w:pPr>
        <w:spacing w:after="0" w:line="240" w:lineRule="auto"/>
      </w:pPr>
      <w:r>
        <w:t xml:space="preserve"> </w:t>
      </w:r>
    </w:p>
    <w:p w14:paraId="5C1451CE" w14:textId="77777777" w:rsidR="008E14F4" w:rsidRDefault="004F0A68">
      <w:pPr>
        <w:spacing w:after="0" w:line="240" w:lineRule="auto"/>
      </w:pPr>
      <w:r>
        <w:t>Vlada Republike Slovenije je izdala Uredbo o vodovarstvenih območjih za javno oskrbo s pitno vodo</w:t>
      </w:r>
    </w:p>
    <w:p w14:paraId="12933BB5" w14:textId="77777777" w:rsidR="008E14F4" w:rsidRDefault="004F0A68">
      <w:pPr>
        <w:spacing w:after="0" w:line="240" w:lineRule="auto"/>
      </w:pPr>
      <w:r>
        <w:t>v občinah Domžale, Mengeš in Trzin, ki se objavi v Uradnem listu Republike Slovenije.</w:t>
      </w:r>
    </w:p>
    <w:p w14:paraId="35664980" w14:textId="77777777" w:rsidR="008E14F4" w:rsidRDefault="004F0A68">
      <w:pPr>
        <w:spacing w:after="0" w:line="240" w:lineRule="auto"/>
      </w:pPr>
      <w:r>
        <w:t xml:space="preserve"> </w:t>
      </w:r>
    </w:p>
    <w:p w14:paraId="301E7690" w14:textId="77777777" w:rsidR="008E14F4" w:rsidRDefault="004F0A68">
      <w:pPr>
        <w:spacing w:after="0" w:line="240" w:lineRule="auto"/>
        <w:jc w:val="center"/>
      </w:pPr>
      <w:r>
        <w:t>Barbara KOLENKO HELBL</w:t>
      </w:r>
    </w:p>
    <w:p w14:paraId="1BB73B98" w14:textId="77777777" w:rsidR="008E14F4" w:rsidRDefault="004F0A68">
      <w:pPr>
        <w:spacing w:after="0" w:line="240" w:lineRule="auto"/>
        <w:jc w:val="center"/>
      </w:pPr>
      <w:r>
        <w:t>GENERALNA SEKRETARKA</w:t>
      </w:r>
    </w:p>
    <w:p w14:paraId="5F76026B" w14:textId="77777777" w:rsidR="008E14F4" w:rsidRDefault="008E14F4">
      <w:pPr>
        <w:spacing w:after="0" w:line="260" w:lineRule="auto"/>
        <w:rPr>
          <w:rFonts w:cs="Arial"/>
        </w:rPr>
      </w:pPr>
    </w:p>
    <w:p w14:paraId="4D47B8A8" w14:textId="77777777" w:rsidR="008E14F4" w:rsidRDefault="004F0A68">
      <w:pPr>
        <w:pStyle w:val="Odebeljeno"/>
        <w:spacing w:line="260" w:lineRule="auto"/>
      </w:pPr>
      <w:r>
        <w:t>2.</w:t>
      </w:r>
      <w:r>
        <w:tab/>
        <w:t>Predlog za obravnavo predloga zakona po nujnem ali skrajšanem postopku v državnem zboru z obrazložitvijo razlogov</w:t>
      </w:r>
    </w:p>
    <w:p w14:paraId="5383F38D" w14:textId="77777777" w:rsidR="008E14F4" w:rsidRDefault="008E14F4">
      <w:pPr>
        <w:spacing w:after="0" w:line="260" w:lineRule="auto"/>
        <w:rPr>
          <w:rFonts w:cs="Arial"/>
        </w:rPr>
      </w:pPr>
    </w:p>
    <w:p w14:paraId="08233EFE" w14:textId="77777777" w:rsidR="008E14F4" w:rsidRDefault="004F0A68">
      <w:pPr>
        <w:spacing w:after="0" w:line="260" w:lineRule="auto"/>
      </w:pPr>
      <w:r>
        <w:t>/</w:t>
      </w:r>
    </w:p>
    <w:p w14:paraId="4B3456C9" w14:textId="77777777" w:rsidR="008E14F4" w:rsidRDefault="008E14F4">
      <w:pPr>
        <w:spacing w:after="0" w:line="260" w:lineRule="auto"/>
        <w:rPr>
          <w:rFonts w:cs="Arial"/>
        </w:rPr>
      </w:pPr>
    </w:p>
    <w:p w14:paraId="31F245EC" w14:textId="77777777" w:rsidR="008E14F4" w:rsidRDefault="004F0A68">
      <w:pPr>
        <w:pStyle w:val="Odebeljeno"/>
        <w:spacing w:line="260" w:lineRule="auto"/>
      </w:pPr>
      <w:r>
        <w:t>3.</w:t>
      </w:r>
      <w:r>
        <w:tab/>
        <w:t>Osebe, odgovorne za strokovno pripravo in usklajenost gradiva</w:t>
      </w:r>
    </w:p>
    <w:p w14:paraId="36712D9A" w14:textId="77777777" w:rsidR="008E14F4" w:rsidRDefault="008E14F4">
      <w:pPr>
        <w:spacing w:after="0" w:line="260" w:lineRule="auto"/>
        <w:rPr>
          <w:rFonts w:cs="Arial"/>
        </w:rPr>
      </w:pPr>
    </w:p>
    <w:p w14:paraId="2EEF2FA2" w14:textId="77777777" w:rsidR="008E14F4" w:rsidRDefault="004F0A68">
      <w:pPr>
        <w:spacing w:after="0" w:line="240" w:lineRule="auto"/>
      </w:pPr>
      <w:r>
        <w:t>-         Jože Novak, minister</w:t>
      </w:r>
    </w:p>
    <w:p w14:paraId="290326A8" w14:textId="77777777" w:rsidR="008E14F4" w:rsidRDefault="004F0A68">
      <w:pPr>
        <w:spacing w:after="0" w:line="240" w:lineRule="auto"/>
      </w:pPr>
      <w:r>
        <w:t>-         mag. Miran Gajšek, državni sekretar</w:t>
      </w:r>
    </w:p>
    <w:p w14:paraId="78EEB579" w14:textId="77777777" w:rsidR="008E14F4" w:rsidRDefault="004F0A68">
      <w:pPr>
        <w:spacing w:after="0" w:line="240" w:lineRule="auto"/>
      </w:pPr>
      <w:r>
        <w:t xml:space="preserve">         -         dr. Lidija Globevnik, generalna direktorica Direktorata za vode</w:t>
      </w:r>
    </w:p>
    <w:p w14:paraId="78B4D6DE" w14:textId="77777777" w:rsidR="008E14F4" w:rsidRDefault="008E14F4">
      <w:pPr>
        <w:spacing w:after="0" w:line="260" w:lineRule="auto"/>
        <w:rPr>
          <w:rFonts w:cs="Arial"/>
        </w:rPr>
      </w:pPr>
    </w:p>
    <w:p w14:paraId="4CA402DA" w14:textId="77777777" w:rsidR="008E14F4" w:rsidRDefault="004F0A68">
      <w:pPr>
        <w:pStyle w:val="Odebeljeno"/>
        <w:spacing w:line="260" w:lineRule="auto"/>
      </w:pPr>
      <w:r>
        <w:t>4.</w:t>
      </w:r>
      <w:r>
        <w:tab/>
        <w:t>Zunanji strokovnjaki, ki so sodelovali pri pripravi dela ali celotnega gradiva, in s tem povezani stroški</w:t>
      </w:r>
    </w:p>
    <w:p w14:paraId="4B0E36F1" w14:textId="77777777" w:rsidR="008E14F4" w:rsidRDefault="008E14F4">
      <w:pPr>
        <w:spacing w:after="0" w:line="260" w:lineRule="auto"/>
        <w:rPr>
          <w:rFonts w:cs="Arial"/>
        </w:rPr>
      </w:pPr>
    </w:p>
    <w:p w14:paraId="7B5E9BE8" w14:textId="77777777" w:rsidR="008E14F4" w:rsidRDefault="004F0A68">
      <w:pPr>
        <w:spacing w:after="0" w:line="240" w:lineRule="auto"/>
      </w:pPr>
      <w:r>
        <w:t xml:space="preserve">Pri pripravi predloga predpisa je za predlagano uredbo sodeloval pripravljavec strokovnih podlag – Geološki zavod Slovenje. Stroški za izdelavo strokovne podlage in za sodelovanje pri pripravi predpisa so vključeni v vsakoletno pogodbo med izvajalcem in ministrstvom. Pogodba je sklenjena na podlagi tretjega odstavka 158. člena Zakona o vodah (Uradni list RS, št. 67/02, 2/04 – ZZdrI-A, 41/04 – ZVO-1, 57/08, 57/12, 100/13, 40/14,  56/15, 65/20, 35/23 – odl. US, 78/23 – ZUNPEOVE in 52/24 – odl. US) in 5. točke prvega odstavka 27. člena Zakona o javnem </w:t>
      </w:r>
      <w:r>
        <w:lastRenderedPageBreak/>
        <w:t>naročanju – ZJN-3 (Uradni list RS, št. 91/15, 14/18, 121/21, 10/22, 74/22 – odl. US, 100/22 – ZNUZSZS, 28/23 in 88/23 – ZOPNN-F).</w:t>
      </w:r>
    </w:p>
    <w:p w14:paraId="779003BF" w14:textId="77777777" w:rsidR="008E14F4" w:rsidRDefault="008E14F4">
      <w:pPr>
        <w:spacing w:after="0" w:line="260" w:lineRule="auto"/>
        <w:rPr>
          <w:rFonts w:cs="Arial"/>
        </w:rPr>
      </w:pPr>
    </w:p>
    <w:p w14:paraId="6AECA8F3" w14:textId="77777777" w:rsidR="008E14F4" w:rsidRDefault="004F0A68">
      <w:pPr>
        <w:pStyle w:val="Odebeljeno"/>
        <w:spacing w:line="260" w:lineRule="auto"/>
      </w:pPr>
      <w:r>
        <w:t>5.</w:t>
      </w:r>
      <w:r>
        <w:tab/>
        <w:t>Predstavniki vlade, ki bodo sodelovali pri delu državnega zbora</w:t>
      </w:r>
    </w:p>
    <w:p w14:paraId="141A6824" w14:textId="77777777" w:rsidR="008E14F4" w:rsidRDefault="008E14F4">
      <w:pPr>
        <w:spacing w:after="0" w:line="260" w:lineRule="auto"/>
        <w:rPr>
          <w:rFonts w:cs="Arial"/>
        </w:rPr>
      </w:pPr>
    </w:p>
    <w:p w14:paraId="5419FC47" w14:textId="77777777" w:rsidR="008E14F4" w:rsidRDefault="004F0A68">
      <w:pPr>
        <w:spacing w:after="0" w:line="260" w:lineRule="auto"/>
      </w:pPr>
      <w:r>
        <w:t>/</w:t>
      </w:r>
    </w:p>
    <w:p w14:paraId="03F00969" w14:textId="77777777" w:rsidR="008E14F4" w:rsidRDefault="008E14F4">
      <w:pPr>
        <w:spacing w:after="0" w:line="260" w:lineRule="auto"/>
        <w:rPr>
          <w:rFonts w:cs="Arial"/>
        </w:rPr>
      </w:pPr>
    </w:p>
    <w:p w14:paraId="2AA5BDEA" w14:textId="77777777" w:rsidR="008E14F4" w:rsidRDefault="004F0A68">
      <w:pPr>
        <w:pStyle w:val="Odebeljeno"/>
        <w:spacing w:line="260" w:lineRule="auto"/>
      </w:pPr>
      <w:r>
        <w:t>6.</w:t>
      </w:r>
      <w:r>
        <w:tab/>
        <w:t>Kratek povzetek gradiva</w:t>
      </w:r>
    </w:p>
    <w:p w14:paraId="33737966" w14:textId="77777777" w:rsidR="008E14F4" w:rsidRDefault="008E14F4">
      <w:pPr>
        <w:spacing w:after="0" w:line="260" w:lineRule="auto"/>
        <w:rPr>
          <w:rFonts w:cs="Arial"/>
        </w:rPr>
      </w:pPr>
    </w:p>
    <w:p w14:paraId="70050B27" w14:textId="77777777" w:rsidR="008E14F4" w:rsidRDefault="004F0A68">
      <w:pPr>
        <w:spacing w:after="0" w:line="240" w:lineRule="auto"/>
        <w:jc w:val="center"/>
      </w:pPr>
      <w:r>
        <w:t>OBRAZLOŽITEV</w:t>
      </w:r>
    </w:p>
    <w:p w14:paraId="0C89D3DA" w14:textId="77777777" w:rsidR="008E14F4" w:rsidRDefault="004F0A68">
      <w:pPr>
        <w:spacing w:after="0" w:line="240" w:lineRule="auto"/>
        <w:jc w:val="center"/>
      </w:pPr>
      <w:r>
        <w:t>K OSNUTKU UREDBA O VODOVARSTVENIH OBMOČJIH ZA JAVNO OSKRBO S PITNO VODO V OBČINAH DOMŽALE, MENGEŠ IN TRZIN</w:t>
      </w:r>
    </w:p>
    <w:p w14:paraId="1E910F44" w14:textId="77777777" w:rsidR="008E14F4" w:rsidRDefault="004F0A68">
      <w:pPr>
        <w:spacing w:after="0" w:line="240" w:lineRule="auto"/>
      </w:pPr>
      <w:r>
        <w:t xml:space="preserve"> </w:t>
      </w:r>
    </w:p>
    <w:p w14:paraId="3E03589A" w14:textId="77777777" w:rsidR="008E14F4" w:rsidRDefault="004F0A68">
      <w:pPr>
        <w:spacing w:after="0" w:line="240" w:lineRule="auto"/>
      </w:pPr>
      <w:r>
        <w:t>Pravna podlaga za Uredbo o vodovarstvenem območju za javno oskrbo s pitno vodo v občinah Domžale, Mengeš in Trzina je v 74. členu Zakona o vodah (Uradni list RS, št. 67/02, 2/04 – ZZdrI-A, 41/04 – ZVO-1, 57/08, 57/12, 100/13, 40/14, 56/15, 65/20, 35/23 – odl. US, 78/23 – ZUNPEOVE in 52/24 – odl. US; v nadaljnjem besedilu: Zakon o vodah), kjer je določeno, da Vlada RS s predpisom določi vodovarstveno območje in zavaruje vodno telo, ki se uporablja za odvzem ali je namenjeno za javno oskrbo s pitno vodo pred onesnaževanjem ali drugimi vrstami obremenjevanja, ki bi lahko vplivalo na zdravstveno ustreznost voda ali na njeno količino.</w:t>
      </w:r>
    </w:p>
    <w:p w14:paraId="216AEEEE" w14:textId="77777777" w:rsidR="008E14F4" w:rsidRDefault="004F0A68">
      <w:pPr>
        <w:spacing w:after="0" w:line="240" w:lineRule="auto"/>
      </w:pPr>
      <w:r>
        <w:t xml:space="preserve"> </w:t>
      </w:r>
    </w:p>
    <w:p w14:paraId="1E5CD1EA" w14:textId="77777777" w:rsidR="008E14F4" w:rsidRDefault="004F0A68">
      <w:pPr>
        <w:spacing w:after="0" w:line="240" w:lineRule="auto"/>
      </w:pPr>
      <w:r>
        <w:t>V uredbi o vodovarstvenem območju se na podlagi drugega odstavka 74. člena zakona o vodah določijo:</w:t>
      </w:r>
    </w:p>
    <w:p w14:paraId="69EDD359" w14:textId="77777777" w:rsidR="008E14F4" w:rsidRDefault="004F0A68">
      <w:pPr>
        <w:spacing w:after="0" w:line="240" w:lineRule="auto"/>
      </w:pPr>
      <w:r>
        <w:t>1.         meja vodovarstvenega območja,</w:t>
      </w:r>
    </w:p>
    <w:p w14:paraId="63D1F943" w14:textId="77777777" w:rsidR="008E14F4" w:rsidRDefault="004F0A68">
      <w:pPr>
        <w:spacing w:after="0" w:line="240" w:lineRule="auto"/>
      </w:pPr>
      <w:r>
        <w:t>2.         meje notranjih območij,</w:t>
      </w:r>
    </w:p>
    <w:p w14:paraId="095469D1" w14:textId="77777777" w:rsidR="008E14F4" w:rsidRDefault="004F0A68">
      <w:pPr>
        <w:spacing w:after="0" w:line="240" w:lineRule="auto"/>
      </w:pPr>
      <w:r>
        <w:t>3.         ukrepi, prepovedi in omejitve na vodovarstvenem območju in posameznih notranjih območjih (v nadaljnjem besedilu: vodovarstveni režim),</w:t>
      </w:r>
    </w:p>
    <w:p w14:paraId="066C2EAD" w14:textId="77777777" w:rsidR="008E14F4" w:rsidRDefault="004F0A68">
      <w:pPr>
        <w:spacing w:after="0" w:line="240" w:lineRule="auto"/>
      </w:pPr>
      <w:r>
        <w:t>4.         vrsta rabe vodnega telesa,</w:t>
      </w:r>
    </w:p>
    <w:p w14:paraId="7F475BB7" w14:textId="77777777" w:rsidR="008E14F4" w:rsidRDefault="004F0A68">
      <w:pPr>
        <w:spacing w:after="0" w:line="240" w:lineRule="auto"/>
      </w:pPr>
      <w:r>
        <w:t>5.         navedba lokalne skupnosti, če je vodno telo namenjeno oskrbi prebivalstva s pitno vodo,</w:t>
      </w:r>
    </w:p>
    <w:p w14:paraId="6F967683" w14:textId="77777777" w:rsidR="008E14F4" w:rsidRDefault="004F0A68">
      <w:pPr>
        <w:spacing w:after="0" w:line="240" w:lineRule="auto"/>
      </w:pPr>
      <w:r>
        <w:t>6.         nadzor nad izvajanjem predpisanega režima.</w:t>
      </w:r>
    </w:p>
    <w:p w14:paraId="7A4D6351" w14:textId="77777777" w:rsidR="008E14F4" w:rsidRDefault="004F0A68">
      <w:pPr>
        <w:spacing w:after="0" w:line="240" w:lineRule="auto"/>
      </w:pPr>
      <w:r>
        <w:t xml:space="preserve"> </w:t>
      </w:r>
    </w:p>
    <w:p w14:paraId="05E811A4" w14:textId="77777777" w:rsidR="008E14F4" w:rsidRDefault="004F0A68">
      <w:pPr>
        <w:spacing w:after="0" w:line="240" w:lineRule="auto"/>
      </w:pPr>
      <w:r>
        <w:t>S predlagano uredbo se določijo vodovarstvena območja za varstvo podzemne vode v vodonosnikih vodnih teles podzemnih voda na območju občin Domžale, Kamnik, Komenda, Mengeš in Trzin. Z določitvijo vodovarstvenih območij in vzpostavitvijo vodovarstvenega režima se zavarujejo območja za javno oskrbo s pitno vodo za prebivalce občin Domžale, Mengeš in Trzin.</w:t>
      </w:r>
    </w:p>
    <w:p w14:paraId="32F973C1" w14:textId="77777777" w:rsidR="008E14F4" w:rsidRDefault="004F0A68">
      <w:pPr>
        <w:spacing w:after="0" w:line="240" w:lineRule="auto"/>
      </w:pPr>
      <w:r>
        <w:t xml:space="preserve"> </w:t>
      </w:r>
    </w:p>
    <w:p w14:paraId="26DA8F47" w14:textId="77777777" w:rsidR="008E14F4" w:rsidRDefault="004F0A68">
      <w:pPr>
        <w:spacing w:after="0" w:line="240" w:lineRule="auto"/>
      </w:pPr>
      <w:r>
        <w:t>Meja vodovarstvenih območij in notranjih območij</w:t>
      </w:r>
    </w:p>
    <w:p w14:paraId="29B75A4E" w14:textId="77777777" w:rsidR="008E14F4" w:rsidRDefault="004F0A68">
      <w:pPr>
        <w:spacing w:after="0" w:line="240" w:lineRule="auto"/>
      </w:pPr>
      <w:r>
        <w:t xml:space="preserve"> </w:t>
      </w:r>
    </w:p>
    <w:p w14:paraId="7A102F0F" w14:textId="77777777" w:rsidR="008E14F4" w:rsidRDefault="004F0A68">
      <w:pPr>
        <w:spacing w:after="0" w:line="240" w:lineRule="auto"/>
      </w:pPr>
      <w:r>
        <w:t>Vodovarstvena območja in notranja območja so določena na podlagi strokovnih podlag, izdelanih v skladu s Pravilnikom o kriterijih za določitev vodovarstvenega območja (Uradni list RS, št. 64/04, 5/06, 58/11 in 15/16), ki temeljijo na hidrogeoloških karakteristikah vodonosnikov, iz katerih se zajema voda za oskrbo prebivalcev s pitno vodo v občinah Domžale, Mengeš in Trzin. Izdelovalec strokovnih podlag je Geološki zavod Slovenije, javni zavod. Uredba je pripravljena na podlagi strokovne podlage z naslovom Strokovna podlaga o vodovarstvenih območjih vodnih virov na območju občin Domžale, Mengeš, Trzin, Lukovica in Moravče, zvezek 1, Vodni viri na Mengeško-Domžalskemu polju</w:t>
      </w:r>
    </w:p>
    <w:p w14:paraId="59EA52A6" w14:textId="77777777" w:rsidR="008E14F4" w:rsidRDefault="004F0A68">
      <w:pPr>
        <w:spacing w:after="0" w:line="240" w:lineRule="auto"/>
      </w:pPr>
      <w:r>
        <w:t>Izdelano marca 2018 dopolnjeno junija 2018 in julija 2018 po reviziji, Ev. št.: 631-59/2018 in dopolnjeni digitalni podatki (shp) oktober 2022.</w:t>
      </w:r>
    </w:p>
    <w:p w14:paraId="0D71A26B" w14:textId="77777777" w:rsidR="008E14F4" w:rsidRDefault="004F0A68">
      <w:pPr>
        <w:spacing w:after="0" w:line="240" w:lineRule="auto"/>
      </w:pPr>
      <w:r>
        <w:t xml:space="preserve"> </w:t>
      </w:r>
    </w:p>
    <w:p w14:paraId="5B709CDD" w14:textId="77777777" w:rsidR="008E14F4" w:rsidRDefault="004F0A68">
      <w:pPr>
        <w:spacing w:after="0" w:line="240" w:lineRule="auto"/>
      </w:pPr>
      <w:r>
        <w:t>Vodovarstvena območja so sestavljena iz območij zajetij (v nadaljevanju VVO 0) in notranjih vodovarstvenih območij z različnimi stopnjami varovanja. Zajetja so črpalne vrtine in so navedena na seznamu v Prilogi 1.</w:t>
      </w:r>
    </w:p>
    <w:p w14:paraId="0A3EBAC2" w14:textId="77777777" w:rsidR="008E14F4" w:rsidRDefault="004F0A68">
      <w:pPr>
        <w:spacing w:after="0" w:line="240" w:lineRule="auto"/>
      </w:pPr>
      <w:r>
        <w:t xml:space="preserve"> </w:t>
      </w:r>
    </w:p>
    <w:p w14:paraId="238F4A3E" w14:textId="77777777" w:rsidR="008E14F4" w:rsidRDefault="004F0A68">
      <w:pPr>
        <w:spacing w:after="0" w:line="240" w:lineRule="auto"/>
      </w:pPr>
      <w:r>
        <w:t>Z najstrožjim vodovarstvenim režimom na najožjem vodovarstvenem območju (v nadaljevanju VVO I) se varuje dovolj široko območje okoli zajetja, da se zagotavlja sprejemljivo tveganje onesnaževanja s patogenimi mikrobiološkimi organizmi in drugimi onesnaževali.</w:t>
      </w:r>
    </w:p>
    <w:p w14:paraId="4B1FF4FB" w14:textId="77777777" w:rsidR="008E14F4" w:rsidRDefault="004F0A68">
      <w:pPr>
        <w:spacing w:after="0" w:line="240" w:lineRule="auto"/>
      </w:pPr>
      <w:r>
        <w:t xml:space="preserve">S strogim vodovarstvenim režimom na ožjem vodovarstvenem območju (v nadaljevanju VVO II) se glede na hidrogeološke razmere in dinamiko podzemne vode zagotavljata dovolj dolg </w:t>
      </w:r>
      <w:r>
        <w:lastRenderedPageBreak/>
        <w:t>zadrževalni čas in dovolj veliko razredčenje onesnaževal ter s tem sprejemljivo tveganje onesnaženja vode v zajetju z onesnaževali, ki počasi razpadejo.</w:t>
      </w:r>
    </w:p>
    <w:p w14:paraId="24060D76" w14:textId="77777777" w:rsidR="008E14F4" w:rsidRDefault="004F0A68">
      <w:pPr>
        <w:spacing w:after="0" w:line="240" w:lineRule="auto"/>
      </w:pPr>
      <w:r>
        <w:t>Z blažjim vodovarstvenim režimom na širšem vodovarstvenim o območjem (v nadaljevanju VVO III) ki obsega celotno napajalno območje zajetja, je zagotovljeno dolgoročno varstvo kakovosti in količine podzemne vode v vodonosnikih, zavarovanih z uredbo, vodovarstveni režim pa zagotavlja sprejemljivo tveganje onesnaženja z radioaktivnimi snovmi in snovmi, ki so obstojne ali se razgrajujejo zelo počasi.</w:t>
      </w:r>
    </w:p>
    <w:p w14:paraId="173F3E43" w14:textId="77777777" w:rsidR="008E14F4" w:rsidRDefault="004F0A68">
      <w:pPr>
        <w:spacing w:after="0" w:line="240" w:lineRule="auto"/>
      </w:pPr>
      <w:r>
        <w:t xml:space="preserve"> </w:t>
      </w:r>
    </w:p>
    <w:p w14:paraId="7044545F" w14:textId="77777777" w:rsidR="008E14F4" w:rsidRDefault="004F0A68">
      <w:pPr>
        <w:spacing w:after="0" w:line="240" w:lineRule="auto"/>
      </w:pPr>
      <w:r>
        <w:t>Vodovarstvena območja, notranja območja in VVO 0 ter njihove geografske meje so izdelani v digitalnem podatkovnem sloju za raven merila 1 : 5000 v državnem koordinatnem sistemu. Digitalni podatkovni sloj je del geografskega informacijskega sistema, ki je prikazan v vodnem katastru, ter na publikacijski karti v Prilogi 2, ki je sestavni del uredbe.</w:t>
      </w:r>
    </w:p>
    <w:p w14:paraId="0865BE05" w14:textId="77777777" w:rsidR="008E14F4" w:rsidRDefault="004F0A68">
      <w:pPr>
        <w:spacing w:after="0" w:line="240" w:lineRule="auto"/>
      </w:pPr>
      <w:r>
        <w:t xml:space="preserve"> </w:t>
      </w:r>
    </w:p>
    <w:p w14:paraId="423782E2" w14:textId="77777777" w:rsidR="008E14F4" w:rsidRDefault="004F0A68">
      <w:pPr>
        <w:spacing w:after="0" w:line="240" w:lineRule="auto"/>
      </w:pPr>
      <w:r>
        <w:t>Seznam zemljiških parcel na vodovarstvenem območju je naveden v Prilogi 3 te uredbe in povzet po digitalnem katastrskem prikazu iz avgusta 2025, ki ga vodi Geodetska uprava Republike Slovenije. Meje notranjih vodovarstvenih območij izhajajo iz strokovnih meja, ki so določene na podlagi hidrogeoloških značilnosti vodonosnikov, iz katerih se zajema voda za oskrbo s pitno vodo. Meje notranjih območij potekajo po parcelnih mejah le naključno. V notranja območja je lahko vključen samo del parcele, kar je razvidno iz Priloge 3 te uredbe oziroma iz digitalnega podatkovnega sloja, ki bo po sprejemu uredbe objavljen na osrednjem spletnem mestu državne uprave, na spletnem naslovu e-vode.</w:t>
      </w:r>
    </w:p>
    <w:p w14:paraId="66A4F35D" w14:textId="77777777" w:rsidR="008E14F4" w:rsidRDefault="004F0A68">
      <w:pPr>
        <w:spacing w:after="0" w:line="240" w:lineRule="auto"/>
      </w:pPr>
      <w:r>
        <w:t xml:space="preserve"> </w:t>
      </w:r>
    </w:p>
    <w:p w14:paraId="611919C4" w14:textId="77777777" w:rsidR="008E14F4" w:rsidRDefault="004F0A68">
      <w:pPr>
        <w:spacing w:after="0" w:line="240" w:lineRule="auto"/>
      </w:pPr>
      <w:r>
        <w:t>Vodovarstveni režim</w:t>
      </w:r>
    </w:p>
    <w:p w14:paraId="1AFE4C06" w14:textId="77777777" w:rsidR="008E14F4" w:rsidRDefault="004F0A68">
      <w:pPr>
        <w:spacing w:after="0" w:line="240" w:lineRule="auto"/>
      </w:pPr>
      <w:r>
        <w:t xml:space="preserve"> </w:t>
      </w:r>
    </w:p>
    <w:p w14:paraId="28B73129" w14:textId="77777777" w:rsidR="008E14F4" w:rsidRDefault="004F0A68">
      <w:pPr>
        <w:spacing w:after="0" w:line="240" w:lineRule="auto"/>
      </w:pPr>
      <w:r>
        <w:t>Pojasnjeni so izrazi, ki so uporabljeni v uredbi. Izrazi, ki so definirani v zakonu o vodah, se ne navajajo.</w:t>
      </w:r>
    </w:p>
    <w:p w14:paraId="16E5C777" w14:textId="77777777" w:rsidR="008E14F4" w:rsidRDefault="004F0A68">
      <w:pPr>
        <w:spacing w:after="0" w:line="240" w:lineRule="auto"/>
      </w:pPr>
      <w:r>
        <w:t xml:space="preserve"> </w:t>
      </w:r>
    </w:p>
    <w:p w14:paraId="0821E458" w14:textId="77777777" w:rsidR="008E14F4" w:rsidRDefault="004F0A68">
      <w:pPr>
        <w:spacing w:after="0" w:line="240" w:lineRule="auto"/>
      </w:pPr>
      <w:r>
        <w:t>Navedeni so pogoji za izdajo vodne pravice za posebno rabo vode.</w:t>
      </w:r>
    </w:p>
    <w:p w14:paraId="1741BBB8" w14:textId="77777777" w:rsidR="008E14F4" w:rsidRDefault="004F0A68">
      <w:pPr>
        <w:spacing w:after="0" w:line="240" w:lineRule="auto"/>
      </w:pPr>
      <w:r>
        <w:t xml:space="preserve"> </w:t>
      </w:r>
    </w:p>
    <w:p w14:paraId="4FCB3AB7" w14:textId="77777777" w:rsidR="008E14F4" w:rsidRDefault="004F0A68">
      <w:pPr>
        <w:spacing w:after="0" w:line="240" w:lineRule="auto"/>
      </w:pPr>
      <w:r>
        <w:t>Naveden je vodovarstveni režim na območju zajetja. Na območju zajetja je treba zagotavljati varovanje zajetja pred neposrednim poškodovanjem objektov zajetja in neposrednim vnosom onesnaževal v zajetje ali njegovo bližino.</w:t>
      </w:r>
    </w:p>
    <w:p w14:paraId="42985326" w14:textId="77777777" w:rsidR="008E14F4" w:rsidRDefault="004F0A68">
      <w:pPr>
        <w:spacing w:after="0" w:line="240" w:lineRule="auto"/>
      </w:pPr>
      <w:r>
        <w:t xml:space="preserve"> </w:t>
      </w:r>
    </w:p>
    <w:p w14:paraId="68BABC62" w14:textId="77777777" w:rsidR="008E14F4" w:rsidRDefault="004F0A68">
      <w:pPr>
        <w:spacing w:after="0" w:line="240" w:lineRule="auto"/>
      </w:pPr>
      <w:r>
        <w:t>Na VVO I in VVO II je vzpostavitev novih ali širitev obstoječih poselitvenih območij prepovedano.</w:t>
      </w:r>
    </w:p>
    <w:p w14:paraId="5ED9E4CD" w14:textId="77777777" w:rsidR="008E14F4" w:rsidRDefault="004F0A68">
      <w:pPr>
        <w:spacing w:after="0" w:line="240" w:lineRule="auto"/>
      </w:pPr>
      <w:r>
        <w:t xml:space="preserve"> </w:t>
      </w:r>
    </w:p>
    <w:p w14:paraId="682B6735" w14:textId="77777777" w:rsidR="008E14F4" w:rsidRDefault="004F0A68">
      <w:pPr>
        <w:spacing w:after="0" w:line="240" w:lineRule="auto"/>
      </w:pPr>
      <w:r>
        <w:t>Naveden je vodovarstveni režim na notranjih vodovarstvenih območjih, ki se nanaša na gradnjo, ukrepe, prepovedi in omejitve v zvezi z gradnjo zahtevnih, nezahtevnih in enostavnih objektov ter vzdrževanjem objektov, ki so podrobneje predpisani v Prilogi 4 ter rekonstrukcijo, vzdrževalna dela v javno korist, vzdrževanje objekta, odstranitev in spremembo namembnosti.</w:t>
      </w:r>
    </w:p>
    <w:p w14:paraId="64235B2E" w14:textId="77777777" w:rsidR="008E14F4" w:rsidRDefault="004F0A68">
      <w:pPr>
        <w:spacing w:after="0" w:line="240" w:lineRule="auto"/>
      </w:pPr>
      <w:r>
        <w:t>Pri uporabi klasifikacije vrst objektov CC-SI se pri določitvi pogojev in omejitev te uredbe ne uporablja princip glavne namembnosti objekta, ampak je potrebno za celoten objekt upoštevati pogoje in omejitve te uredbe za tiste dele objekta, ki imajo strožje pogoje in omejitve.</w:t>
      </w:r>
    </w:p>
    <w:p w14:paraId="3B6DE860" w14:textId="77777777" w:rsidR="008E14F4" w:rsidRDefault="004F0A68">
      <w:pPr>
        <w:spacing w:after="0" w:line="240" w:lineRule="auto"/>
      </w:pPr>
      <w:r>
        <w:t xml:space="preserve"> </w:t>
      </w:r>
    </w:p>
    <w:p w14:paraId="02787D9A" w14:textId="77777777" w:rsidR="008E14F4" w:rsidRDefault="004F0A68">
      <w:pPr>
        <w:spacing w:after="0" w:line="240" w:lineRule="auto"/>
      </w:pPr>
      <w:r>
        <w:t>Ne glede na prepovedi in omejitve iz Priloge 4 te uredbe je na VVO II in VVO III podana izjema za novogradnjo enostavnih in nezahtevnih objektov. Pogoji so podani kumulativno.</w:t>
      </w:r>
    </w:p>
    <w:p w14:paraId="63771E70" w14:textId="77777777" w:rsidR="008E14F4" w:rsidRDefault="004F0A68">
      <w:pPr>
        <w:spacing w:after="0" w:line="240" w:lineRule="auto"/>
      </w:pPr>
      <w:r>
        <w:t xml:space="preserve"> </w:t>
      </w:r>
    </w:p>
    <w:p w14:paraId="6BD78FF2" w14:textId="77777777" w:rsidR="008E14F4" w:rsidRDefault="004F0A68">
      <w:pPr>
        <w:spacing w:after="0" w:line="240" w:lineRule="auto"/>
      </w:pPr>
      <w:r>
        <w:t>Podana je izjema gradnje objektov za območje Cengvenškega bajerja in območja EUP z oznako ME 78, ki je za vsako od teh dveh območij pogojena z analizo tveganja celotnega območja Cengvenškega bajerja in celotnega območja EUP z oznako ME 78.</w:t>
      </w:r>
    </w:p>
    <w:p w14:paraId="47BA1EEA" w14:textId="77777777" w:rsidR="008E14F4" w:rsidRDefault="004F0A68">
      <w:pPr>
        <w:spacing w:after="0" w:line="240" w:lineRule="auto"/>
      </w:pPr>
      <w:r>
        <w:t xml:space="preserve"> </w:t>
      </w:r>
    </w:p>
    <w:p w14:paraId="4A40D558" w14:textId="77777777" w:rsidR="008E14F4" w:rsidRDefault="004F0A68">
      <w:pPr>
        <w:spacing w:after="0" w:line="240" w:lineRule="auto"/>
      </w:pPr>
      <w:r>
        <w:t>V zvezi z ravnanjem na kmetijskih zemljiščih so prepovedi, pogoji in zaščitni ukrepi predpisani v določbah posameznih členov uredbe.</w:t>
      </w:r>
    </w:p>
    <w:p w14:paraId="34455EBF" w14:textId="77777777" w:rsidR="008E14F4" w:rsidRDefault="004F0A68">
      <w:pPr>
        <w:spacing w:after="0" w:line="240" w:lineRule="auto"/>
      </w:pPr>
      <w:r>
        <w:t>Nanašajo se na gnojenje kmetijskih zemljišč ter na rabo fitofarmacevtskih sredstev (v nadaljnjem besedilu: FFS).</w:t>
      </w:r>
    </w:p>
    <w:p w14:paraId="64508DB1" w14:textId="77777777" w:rsidR="008E14F4" w:rsidRDefault="004F0A68">
      <w:pPr>
        <w:spacing w:after="0" w:line="240" w:lineRule="auto"/>
      </w:pPr>
      <w:r>
        <w:t xml:space="preserve"> </w:t>
      </w:r>
    </w:p>
    <w:p w14:paraId="0158A402" w14:textId="77777777" w:rsidR="008E14F4" w:rsidRDefault="004F0A68">
      <w:pPr>
        <w:spacing w:after="0" w:line="240" w:lineRule="auto"/>
      </w:pPr>
      <w:r>
        <w:t>Na notranjih območjih je prepovedano gnojiti brez gnojilnega načrta, za katerega je poleg usmeritev, da se izdela v skladu s Smernicami za strokovno utemeljeno gnojenje dodane oziroma poudarjene potrebne vsebine.</w:t>
      </w:r>
    </w:p>
    <w:p w14:paraId="409898FF" w14:textId="77777777" w:rsidR="008E14F4" w:rsidRDefault="004F0A68">
      <w:pPr>
        <w:spacing w:after="0" w:line="240" w:lineRule="auto"/>
      </w:pPr>
      <w:r>
        <w:lastRenderedPageBreak/>
        <w:t>-           Vsebovati mora vsaj podatke o vrsti in količini uporabljenega mineralnega oziroma organskega gnojila za posamezno kmetijsko rastlino ter okvirni čas gnojenja.</w:t>
      </w:r>
    </w:p>
    <w:p w14:paraId="3932584A" w14:textId="77777777" w:rsidR="008E14F4" w:rsidRDefault="004F0A68">
      <w:pPr>
        <w:spacing w:after="0" w:line="240" w:lineRule="auto"/>
      </w:pPr>
      <w:r>
        <w:t>-           Za analizo tal za gnojilni načrt se lahko odvzame en povprečni vzorec tal za več parcel skupaj, če gre za enako rabo in enake talne lastnosti na teh parcelah.</w:t>
      </w:r>
    </w:p>
    <w:p w14:paraId="5B71D22B" w14:textId="77777777" w:rsidR="008E14F4" w:rsidRDefault="004F0A68">
      <w:pPr>
        <w:spacing w:after="0" w:line="240" w:lineRule="auto"/>
      </w:pPr>
      <w:r>
        <w:t xml:space="preserve"> </w:t>
      </w:r>
    </w:p>
    <w:p w14:paraId="389899CF" w14:textId="77777777" w:rsidR="008E14F4" w:rsidRDefault="004F0A68">
      <w:pPr>
        <w:spacing w:after="0" w:line="240" w:lineRule="auto"/>
      </w:pPr>
      <w:r>
        <w:t>Na VVO I je zaradi preprečevanja mikrobiološkega onesnaženja:</w:t>
      </w:r>
    </w:p>
    <w:p w14:paraId="51515A0A" w14:textId="77777777" w:rsidR="008E14F4" w:rsidRDefault="004F0A68">
      <w:pPr>
        <w:spacing w:after="0" w:line="240" w:lineRule="auto"/>
      </w:pPr>
      <w:r>
        <w:t>-           prepovedano gnojenje z gnojnico, gnojevko in bioplinsko gnojevko, gnojiti z vsebino pretočnih in nepretočnih greznic ter malih komunalnih čistilnih naprav z zmogljivostjo do 50 PE in gnojiti z digestatom 1. kakovostnega razreda, vključno z digestatom 1. kakovostnega razreda,</w:t>
      </w:r>
    </w:p>
    <w:p w14:paraId="38F8022E" w14:textId="77777777" w:rsidR="008E14F4" w:rsidRDefault="004F0A68">
      <w:pPr>
        <w:spacing w:after="0" w:line="240" w:lineRule="auto"/>
      </w:pPr>
      <w:r>
        <w:t>-           glede rabe hlevskega gnoja in mineralnih gnojil so določene mejne vrednosti vnosa dušika, ki so primerljivi z dobro kmetijsko prakso,</w:t>
      </w:r>
    </w:p>
    <w:p w14:paraId="1D7882AB" w14:textId="77777777" w:rsidR="008E14F4" w:rsidRDefault="004F0A68">
      <w:pPr>
        <w:spacing w:after="0" w:line="240" w:lineRule="auto"/>
      </w:pPr>
      <w:r>
        <w:t>-           prepovedano preoravati trajno travinje</w:t>
      </w:r>
    </w:p>
    <w:p w14:paraId="33399970" w14:textId="77777777" w:rsidR="008E14F4" w:rsidRDefault="004F0A68">
      <w:pPr>
        <w:spacing w:after="0" w:line="240" w:lineRule="auto"/>
      </w:pPr>
      <w:r>
        <w:t>-           prepovedano obremenjevati tla z vnašanjem zemeljskega izkopa, ki je pripeljan od drugod, umetno pripravljeno zemljino ali polnilom pri gradnji objektov</w:t>
      </w:r>
    </w:p>
    <w:p w14:paraId="43C023D2" w14:textId="77777777" w:rsidR="008E14F4" w:rsidRDefault="004F0A68">
      <w:pPr>
        <w:spacing w:after="0" w:line="240" w:lineRule="auto"/>
      </w:pPr>
      <w:r>
        <w:t>-           živali se lahko pasejo v ogradah, če so pri paši upoštevane pogoji in omejitve</w:t>
      </w:r>
    </w:p>
    <w:p w14:paraId="3D2B09BA" w14:textId="77777777" w:rsidR="008E14F4" w:rsidRDefault="004F0A68">
      <w:pPr>
        <w:spacing w:after="0" w:line="240" w:lineRule="auto"/>
      </w:pPr>
      <w:r>
        <w:t xml:space="preserve"> </w:t>
      </w:r>
    </w:p>
    <w:p w14:paraId="372107A0" w14:textId="77777777" w:rsidR="008E14F4" w:rsidRDefault="004F0A68">
      <w:pPr>
        <w:spacing w:after="0" w:line="240" w:lineRule="auto"/>
      </w:pPr>
      <w:r>
        <w:t>Na VVO II in VVO III so določene mejne vrednosti vnosa dušika z mineralnimi gnojili.</w:t>
      </w:r>
    </w:p>
    <w:p w14:paraId="092E63EA" w14:textId="77777777" w:rsidR="008E14F4" w:rsidRDefault="004F0A68">
      <w:pPr>
        <w:spacing w:after="0" w:line="240" w:lineRule="auto"/>
      </w:pPr>
      <w:r>
        <w:t xml:space="preserve"> </w:t>
      </w:r>
    </w:p>
    <w:p w14:paraId="53BBB2DE" w14:textId="77777777" w:rsidR="008E14F4" w:rsidRDefault="004F0A68">
      <w:pPr>
        <w:spacing w:after="0" w:line="240" w:lineRule="auto"/>
      </w:pPr>
      <w:r>
        <w:t>Na VVO I je v varovalnih pasovih, določenih z Zakonom o FFS, raba FFS že prepovedana (15 metrski varovalni pas od objekta zajetja ali petmetrski varovalni pas od ograje območja zajetja). Na ostalem delu VVO I se lahko za zatiranje škodljivih organizmov na kmetijskih zemljiščih uporabljajo FFS, ki ne vsebujejo aktivnih snovi s seznama prepovedanih aktivnih snovi, ki se objavlja vsako leto na spletnem mestu državne uprave.</w:t>
      </w:r>
    </w:p>
    <w:p w14:paraId="62C9C497" w14:textId="77777777" w:rsidR="008E14F4" w:rsidRDefault="004F0A68">
      <w:pPr>
        <w:spacing w:after="0" w:line="240" w:lineRule="auto"/>
      </w:pPr>
      <w:r>
        <w:t>Če je na vodovarstvenem območju s to uredbo dovoljena uporaba FFS, ki vsebujejo aktivne snovi, se FFS med sezonami oziroma v sezoni menjavajo, če je za posamezne škodljive organizme na voljo več razpoložljivih in po učinkovitosti primerljivih FFS.</w:t>
      </w:r>
    </w:p>
    <w:p w14:paraId="7187BBCE" w14:textId="77777777" w:rsidR="008E14F4" w:rsidRDefault="004F0A68">
      <w:pPr>
        <w:spacing w:after="0" w:line="240" w:lineRule="auto"/>
      </w:pPr>
      <w:r>
        <w:t xml:space="preserve"> </w:t>
      </w:r>
    </w:p>
    <w:p w14:paraId="7F3CBDB3" w14:textId="77777777" w:rsidR="008E14F4" w:rsidRDefault="004F0A68">
      <w:pPr>
        <w:spacing w:after="0" w:line="240" w:lineRule="auto"/>
      </w:pPr>
      <w:r>
        <w:t>Na notranjih območjih ta uredba ureja gnojenje na gozdnih in stavbnih zemljiščih vključno z objekti prometne infrastrukture kakor tudi rabo FFS na gozdnih in stavbnih zemljiščih, vključno z območji prometnih površin, železniški infrastrukturi, na območju športnih igrišč za športe na prostem, na otroških in drugih javnih igriščih.</w:t>
      </w:r>
    </w:p>
    <w:p w14:paraId="58468392" w14:textId="77777777" w:rsidR="008E14F4" w:rsidRDefault="004F0A68">
      <w:pPr>
        <w:spacing w:after="0" w:line="240" w:lineRule="auto"/>
      </w:pPr>
      <w:r>
        <w:t>Na VVO I je na gozdnih in stavbnih zemljiščih prepovedano obremenjevati tla z vnašanjem zemeljskega izkopa in umetno pripravljeno zemljino ali polnilom pri gradnji objektov.</w:t>
      </w:r>
    </w:p>
    <w:p w14:paraId="24326882" w14:textId="77777777" w:rsidR="008E14F4" w:rsidRDefault="004F0A68">
      <w:pPr>
        <w:spacing w:after="0" w:line="240" w:lineRule="auto"/>
      </w:pPr>
      <w:r>
        <w:t xml:space="preserve"> </w:t>
      </w:r>
    </w:p>
    <w:p w14:paraId="3CE00F5B" w14:textId="77777777" w:rsidR="008E14F4" w:rsidRDefault="004F0A68">
      <w:pPr>
        <w:spacing w:after="0" w:line="240" w:lineRule="auto"/>
      </w:pPr>
      <w:r>
        <w:t>Ta uredba ureja vodovarstveni režim, ki se nanaša na gospodarjenje z gozdovi.</w:t>
      </w:r>
    </w:p>
    <w:p w14:paraId="7AB9DE83" w14:textId="77777777" w:rsidR="008E14F4" w:rsidRDefault="004F0A68">
      <w:pPr>
        <w:spacing w:after="0" w:line="240" w:lineRule="auto"/>
      </w:pPr>
      <w:r>
        <w:t>Ena od določb je tudi zahteva, da investitor obvesti izvajalca javne službe oskrbe s pitno vodo o začetku, trajanju in predvidenem koncu gozdarskih del ter o končanju del, če se ta izvajajo na VVO I.</w:t>
      </w:r>
    </w:p>
    <w:p w14:paraId="479A3A3B" w14:textId="77777777" w:rsidR="008E14F4" w:rsidRDefault="004F0A68">
      <w:pPr>
        <w:spacing w:after="0" w:line="240" w:lineRule="auto"/>
      </w:pPr>
      <w:r>
        <w:t xml:space="preserve"> </w:t>
      </w:r>
    </w:p>
    <w:p w14:paraId="02B8BFFB" w14:textId="77777777" w:rsidR="008E14F4" w:rsidRDefault="004F0A68">
      <w:pPr>
        <w:spacing w:after="0" w:line="240" w:lineRule="auto"/>
      </w:pPr>
      <w:r>
        <w:t>Naveden je vodovarstveni režim v zvezi s pogoji za gradnjo glede na gladino podzemne vode in pogoji glede organizacije gradbišča, ki jih je treba upoštevati pri gradnji objektov.</w:t>
      </w:r>
    </w:p>
    <w:p w14:paraId="04A9ABCC" w14:textId="77777777" w:rsidR="008E14F4" w:rsidRDefault="004F0A68">
      <w:pPr>
        <w:spacing w:after="0" w:line="240" w:lineRule="auto"/>
      </w:pPr>
      <w:r>
        <w:t xml:space="preserve"> </w:t>
      </w:r>
    </w:p>
    <w:p w14:paraId="7C3059A5" w14:textId="77777777" w:rsidR="008E14F4" w:rsidRDefault="004F0A68">
      <w:pPr>
        <w:spacing w:after="0" w:line="240" w:lineRule="auto"/>
      </w:pPr>
      <w:r>
        <w:t>Podane so prepovedi, omejitve in zahteve glede skladiščenja in prevoza nevarnih snovi, kar vključuje tudi FFS.</w:t>
      </w:r>
    </w:p>
    <w:p w14:paraId="65EC0A0A" w14:textId="77777777" w:rsidR="008E14F4" w:rsidRDefault="004F0A68">
      <w:pPr>
        <w:spacing w:after="0" w:line="240" w:lineRule="auto"/>
      </w:pPr>
      <w:r>
        <w:t xml:space="preserve"> </w:t>
      </w:r>
    </w:p>
    <w:p w14:paraId="2B49FCF9" w14:textId="77777777" w:rsidR="008E14F4" w:rsidRDefault="004F0A68">
      <w:pPr>
        <w:spacing w:after="0" w:line="240" w:lineRule="auto"/>
      </w:pPr>
      <w:r>
        <w:t>Podane so prepovedi parkiranja na VVO I in VVO II, z podanimi izjemami, kdo in ob kakšnih situacijah sme parkirati.</w:t>
      </w:r>
    </w:p>
    <w:p w14:paraId="507AA00B" w14:textId="77777777" w:rsidR="008E14F4" w:rsidRDefault="004F0A68">
      <w:pPr>
        <w:spacing w:after="0" w:line="240" w:lineRule="auto"/>
      </w:pPr>
      <w:r>
        <w:t xml:space="preserve"> </w:t>
      </w:r>
    </w:p>
    <w:p w14:paraId="0B5A99B2" w14:textId="77777777" w:rsidR="008E14F4" w:rsidRDefault="004F0A68">
      <w:pPr>
        <w:spacing w:after="0" w:line="240" w:lineRule="auto"/>
      </w:pPr>
      <w:r>
        <w:t>Prepovedano je izkoriščanje mineralnih surovin na notranjih območjih.</w:t>
      </w:r>
    </w:p>
    <w:p w14:paraId="2DC6F105" w14:textId="77777777" w:rsidR="008E14F4" w:rsidRDefault="004F0A68">
      <w:pPr>
        <w:spacing w:after="0" w:line="240" w:lineRule="auto"/>
      </w:pPr>
      <w:r>
        <w:t xml:space="preserve"> </w:t>
      </w:r>
    </w:p>
    <w:p w14:paraId="44191EDD" w14:textId="77777777" w:rsidR="008E14F4" w:rsidRDefault="004F0A68">
      <w:pPr>
        <w:spacing w:after="0" w:line="240" w:lineRule="auto"/>
      </w:pPr>
      <w:r>
        <w:t>V uredbi je urejen nadzor nad izvajanjem te uredbe in kazenske določbe.</w:t>
      </w:r>
    </w:p>
    <w:p w14:paraId="12C1DA28" w14:textId="77777777" w:rsidR="008E14F4" w:rsidRDefault="004F0A68">
      <w:pPr>
        <w:spacing w:after="0" w:line="240" w:lineRule="auto"/>
      </w:pPr>
      <w:r>
        <w:t xml:space="preserve"> </w:t>
      </w:r>
    </w:p>
    <w:p w14:paraId="31DAEA27" w14:textId="77777777" w:rsidR="008E14F4" w:rsidRDefault="004F0A68">
      <w:pPr>
        <w:spacing w:after="0" w:line="240" w:lineRule="auto"/>
      </w:pPr>
      <w:r>
        <w:t>V uredbi so dodane prehodne določbe za nekatere vsebinske zahteve, za uveljavitev katerih je potreben prehodni rok.</w:t>
      </w:r>
    </w:p>
    <w:p w14:paraId="3655A7CB" w14:textId="77777777" w:rsidR="008E14F4" w:rsidRDefault="004F0A68">
      <w:pPr>
        <w:spacing w:after="0" w:line="240" w:lineRule="auto"/>
      </w:pPr>
      <w:r>
        <w:t>Načrt označevanja vodovarstvenih območij je zahtevan v enem letu, izvedba na podlagi tega načrta v dveh letih od uveljavitve te uredbe. Ograja okoli VVO 0 mora biti postavljena najkasneje v enem letu od uveljavitve te uredbe.</w:t>
      </w:r>
    </w:p>
    <w:p w14:paraId="0F12F77B" w14:textId="77777777" w:rsidR="008E14F4" w:rsidRDefault="004F0A68">
      <w:pPr>
        <w:spacing w:after="0" w:line="240" w:lineRule="auto"/>
      </w:pPr>
      <w:r>
        <w:t xml:space="preserve"> </w:t>
      </w:r>
    </w:p>
    <w:p w14:paraId="65ACF044" w14:textId="77777777" w:rsidR="008E14F4" w:rsidRDefault="004F0A68">
      <w:pPr>
        <w:spacing w:after="0" w:line="240" w:lineRule="auto"/>
      </w:pPr>
      <w:r>
        <w:lastRenderedPageBreak/>
        <w:t>Pri tem je treba posebej poudariti prehodno obdobje za ravnanje s kmetijskimi zemljišči, ki je določeno z namenom, da se v tem prehodnem obdobju kmetijska gospodarstva prilagodijo na novi vodovarstveni režim.</w:t>
      </w:r>
    </w:p>
    <w:p w14:paraId="368A3E97" w14:textId="77777777" w:rsidR="008E14F4" w:rsidRDefault="004F0A68">
      <w:pPr>
        <w:spacing w:after="0" w:line="240" w:lineRule="auto"/>
      </w:pPr>
      <w:r>
        <w:t xml:space="preserve"> </w:t>
      </w:r>
    </w:p>
    <w:p w14:paraId="708FF12F" w14:textId="77777777" w:rsidR="008E14F4" w:rsidRDefault="004F0A68">
      <w:pPr>
        <w:spacing w:after="0" w:line="240" w:lineRule="auto"/>
      </w:pPr>
      <w:r>
        <w:t>Prepovedi in omejitve glede FFS nastopijo z uveljavitvijo te uredbe.</w:t>
      </w:r>
    </w:p>
    <w:p w14:paraId="5D24791B" w14:textId="77777777" w:rsidR="008E14F4" w:rsidRDefault="004F0A68">
      <w:pPr>
        <w:spacing w:after="0" w:line="240" w:lineRule="auto"/>
      </w:pPr>
      <w:r>
        <w:t xml:space="preserve"> </w:t>
      </w:r>
    </w:p>
    <w:p w14:paraId="5B46E357" w14:textId="77777777" w:rsidR="008E14F4" w:rsidRDefault="004F0A68">
      <w:pPr>
        <w:spacing w:after="0" w:line="240" w:lineRule="auto"/>
      </w:pPr>
      <w:r>
        <w:t>Ne glede na prepovedi in omejitve iz Priloge 4 te uredbe je na VVO II in VVO III podana izjema za novogradnjo enostavnih in nezahtevnih objektov. Pogoji so podani kumulativno.</w:t>
      </w:r>
    </w:p>
    <w:p w14:paraId="498C54F9" w14:textId="77777777" w:rsidR="008E14F4" w:rsidRDefault="004F0A68">
      <w:pPr>
        <w:spacing w:after="0" w:line="240" w:lineRule="auto"/>
      </w:pPr>
      <w:r>
        <w:t xml:space="preserve"> </w:t>
      </w:r>
    </w:p>
    <w:p w14:paraId="27A4C287" w14:textId="77777777" w:rsidR="008E14F4" w:rsidRDefault="004F0A68">
      <w:pPr>
        <w:spacing w:after="0" w:line="240" w:lineRule="auto"/>
      </w:pPr>
      <w:r>
        <w:t>Podana je izjema gradnje objektov za območje Cengvenškega bajerja in območja EUP z oznako ME 78, ki je za vsako od teh dveh območij pogojena z analizo tveganja celotnega območja Cengvenškega bajerja in celotnega območja EUP z oznako ME 78.</w:t>
      </w:r>
    </w:p>
    <w:p w14:paraId="76C7885C" w14:textId="77777777" w:rsidR="008E14F4" w:rsidRDefault="004F0A68">
      <w:pPr>
        <w:spacing w:after="0" w:line="240" w:lineRule="auto"/>
      </w:pPr>
      <w:r>
        <w:t xml:space="preserve"> </w:t>
      </w:r>
    </w:p>
    <w:p w14:paraId="5FC73106" w14:textId="77777777" w:rsidR="008E14F4" w:rsidRDefault="004F0A68">
      <w:pPr>
        <w:spacing w:after="0" w:line="240" w:lineRule="auto"/>
      </w:pPr>
      <w:r>
        <w:t>Analiza tveganja za onesnaženje je možna in se spodbuja da izvede kot »skupinska« analize tveganja za določen tip objekta na določenem območju (večstanovanjske stavbe, garažne stavbe, parkirišča izven vozišča, itd.). Analiza tveganja za onesnaženje se lahko izvede tudi na novo pričakovane gradnje glede na posamezne EUP v OPN (spremembe OPN) ali OPPN.</w:t>
      </w:r>
    </w:p>
    <w:p w14:paraId="77B099E7" w14:textId="77777777" w:rsidR="008E14F4" w:rsidRDefault="004F0A68">
      <w:pPr>
        <w:spacing w:after="0" w:line="240" w:lineRule="auto"/>
      </w:pPr>
      <w:r>
        <w:t>Dodatna prednost analize tveganja za večjo območje je, da se s tem obravnava tudi kumulativni vplivi vseh potencialnih onesnaževalcev.</w:t>
      </w:r>
    </w:p>
    <w:p w14:paraId="4D0D343E" w14:textId="77777777" w:rsidR="008E14F4" w:rsidRDefault="004F0A68">
      <w:pPr>
        <w:spacing w:after="0" w:line="240" w:lineRule="auto"/>
      </w:pPr>
      <w:r>
        <w:t xml:space="preserve"> </w:t>
      </w:r>
    </w:p>
    <w:p w14:paraId="0E9A1C26" w14:textId="77777777" w:rsidR="008E14F4" w:rsidRDefault="004F0A68">
      <w:pPr>
        <w:spacing w:after="0" w:line="240" w:lineRule="auto"/>
      </w:pPr>
      <w:r>
        <w:t>Končna določba določa, kdaj uredba začne veljati.</w:t>
      </w:r>
    </w:p>
    <w:p w14:paraId="49368751" w14:textId="77777777" w:rsidR="008E14F4" w:rsidRDefault="008E14F4">
      <w:pPr>
        <w:spacing w:after="0" w:line="260" w:lineRule="auto"/>
        <w:rPr>
          <w:rFonts w:cs="Arial"/>
        </w:rPr>
      </w:pPr>
    </w:p>
    <w:p w14:paraId="4BF1FA07" w14:textId="77777777" w:rsidR="008E14F4" w:rsidRDefault="004F0A68">
      <w:pPr>
        <w:pStyle w:val="Odebeljeno"/>
        <w:spacing w:line="260" w:lineRule="auto"/>
      </w:pPr>
      <w:r>
        <w:t>7.</w:t>
      </w:r>
      <w:r>
        <w:tab/>
        <w:t>Presoja posledic za</w:t>
      </w:r>
    </w:p>
    <w:p w14:paraId="1D11C2F3" w14:textId="77777777" w:rsidR="008E14F4" w:rsidRDefault="008E14F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8E14F4" w14:paraId="10D1E3D0" w14:textId="77777777">
        <w:tc>
          <w:tcPr>
            <w:tcW w:w="1276" w:type="dxa"/>
          </w:tcPr>
          <w:p w14:paraId="4D70A70A" w14:textId="77777777" w:rsidR="008E14F4" w:rsidRDefault="004F0A68">
            <w:pPr>
              <w:spacing w:after="0" w:line="260" w:lineRule="exact"/>
              <w:ind w:left="360"/>
            </w:pPr>
            <w:r>
              <w:rPr>
                <w:iCs/>
              </w:rPr>
              <w:t>a)</w:t>
            </w:r>
          </w:p>
        </w:tc>
        <w:tc>
          <w:tcPr>
            <w:tcW w:w="4961" w:type="dxa"/>
          </w:tcPr>
          <w:p w14:paraId="75C4FE66" w14:textId="77777777" w:rsidR="008E14F4" w:rsidRDefault="004F0A68">
            <w:pPr>
              <w:spacing w:after="0" w:line="260" w:lineRule="exact"/>
            </w:pPr>
            <w:r>
              <w:t>javnofinančna sredstva nad 40.000 EUR v tekočem in naslednjih treh letih,</w:t>
            </w:r>
          </w:p>
        </w:tc>
        <w:tc>
          <w:tcPr>
            <w:tcW w:w="2268" w:type="dxa"/>
          </w:tcPr>
          <w:p w14:paraId="2160921B" w14:textId="77777777" w:rsidR="008E14F4" w:rsidRDefault="004F0A68">
            <w:pPr>
              <w:spacing w:after="0" w:line="260" w:lineRule="exact"/>
              <w:jc w:val="center"/>
              <w:rPr>
                <w:iCs/>
              </w:rPr>
            </w:pPr>
            <w:r>
              <w:t>ne</w:t>
            </w:r>
          </w:p>
        </w:tc>
      </w:tr>
      <w:tr w:rsidR="008E14F4" w14:paraId="139FD2EC" w14:textId="77777777">
        <w:tc>
          <w:tcPr>
            <w:tcW w:w="1276" w:type="dxa"/>
          </w:tcPr>
          <w:p w14:paraId="5F1D5969" w14:textId="77777777" w:rsidR="008E14F4" w:rsidRDefault="004F0A68">
            <w:pPr>
              <w:spacing w:after="0" w:line="260" w:lineRule="exact"/>
              <w:ind w:left="360"/>
              <w:rPr>
                <w:iCs/>
              </w:rPr>
            </w:pPr>
            <w:r>
              <w:rPr>
                <w:iCs/>
              </w:rPr>
              <w:t>b)</w:t>
            </w:r>
          </w:p>
        </w:tc>
        <w:tc>
          <w:tcPr>
            <w:tcW w:w="4961" w:type="dxa"/>
          </w:tcPr>
          <w:p w14:paraId="03FBE97D" w14:textId="77777777" w:rsidR="008E14F4" w:rsidRDefault="004F0A68">
            <w:pPr>
              <w:spacing w:after="0" w:line="260" w:lineRule="exact"/>
              <w:rPr>
                <w:iCs/>
              </w:rPr>
            </w:pPr>
            <w:r>
              <w:rPr>
                <w:bCs/>
              </w:rPr>
              <w:t>usklajenost pravnega reda Republike Slovenije s pravnim redom Evropske unije,</w:t>
            </w:r>
          </w:p>
        </w:tc>
        <w:tc>
          <w:tcPr>
            <w:tcW w:w="2268" w:type="dxa"/>
          </w:tcPr>
          <w:p w14:paraId="723919CD" w14:textId="77777777" w:rsidR="008E14F4" w:rsidRDefault="004F0A68">
            <w:pPr>
              <w:spacing w:after="0" w:line="260" w:lineRule="exact"/>
              <w:jc w:val="center"/>
              <w:rPr>
                <w:iCs/>
              </w:rPr>
            </w:pPr>
            <w:r>
              <w:t>ne</w:t>
            </w:r>
          </w:p>
        </w:tc>
      </w:tr>
      <w:tr w:rsidR="008E14F4" w14:paraId="08F307F9" w14:textId="77777777">
        <w:tc>
          <w:tcPr>
            <w:tcW w:w="1276" w:type="dxa"/>
          </w:tcPr>
          <w:p w14:paraId="756B6E8A" w14:textId="77777777" w:rsidR="008E14F4" w:rsidRDefault="004F0A68">
            <w:pPr>
              <w:spacing w:after="0" w:line="260" w:lineRule="exact"/>
              <w:ind w:left="360"/>
              <w:rPr>
                <w:iCs/>
              </w:rPr>
            </w:pPr>
            <w:r>
              <w:rPr>
                <w:iCs/>
              </w:rPr>
              <w:t>c)</w:t>
            </w:r>
          </w:p>
        </w:tc>
        <w:tc>
          <w:tcPr>
            <w:tcW w:w="4961" w:type="dxa"/>
          </w:tcPr>
          <w:p w14:paraId="357C96ED" w14:textId="77777777" w:rsidR="008E14F4" w:rsidRDefault="004F0A68">
            <w:pPr>
              <w:spacing w:after="0" w:line="260" w:lineRule="exact"/>
              <w:rPr>
                <w:iCs/>
              </w:rPr>
            </w:pPr>
            <w:r>
              <w:t>administrativne posledice,</w:t>
            </w:r>
          </w:p>
        </w:tc>
        <w:tc>
          <w:tcPr>
            <w:tcW w:w="2268" w:type="dxa"/>
          </w:tcPr>
          <w:p w14:paraId="07B6C011" w14:textId="77777777" w:rsidR="008E14F4" w:rsidRDefault="004F0A68">
            <w:pPr>
              <w:spacing w:after="0" w:line="260" w:lineRule="exact"/>
              <w:jc w:val="center"/>
            </w:pPr>
            <w:r>
              <w:t>ne</w:t>
            </w:r>
          </w:p>
        </w:tc>
      </w:tr>
      <w:tr w:rsidR="008E14F4" w14:paraId="03B09900" w14:textId="77777777">
        <w:tc>
          <w:tcPr>
            <w:tcW w:w="1276" w:type="dxa"/>
          </w:tcPr>
          <w:p w14:paraId="6E858CFB" w14:textId="77777777" w:rsidR="008E14F4" w:rsidRDefault="004F0A68">
            <w:pPr>
              <w:spacing w:after="0" w:line="260" w:lineRule="exact"/>
              <w:ind w:left="360"/>
              <w:rPr>
                <w:iCs/>
              </w:rPr>
            </w:pPr>
            <w:r>
              <w:rPr>
                <w:iCs/>
              </w:rPr>
              <w:t>č)</w:t>
            </w:r>
          </w:p>
        </w:tc>
        <w:tc>
          <w:tcPr>
            <w:tcW w:w="4961" w:type="dxa"/>
          </w:tcPr>
          <w:p w14:paraId="147E7BDD" w14:textId="77777777" w:rsidR="008E14F4" w:rsidRDefault="004F0A68">
            <w:pPr>
              <w:spacing w:after="0" w:line="260" w:lineRule="exact"/>
              <w:rPr>
                <w:bCs/>
              </w:rPr>
            </w:pPr>
            <w:r>
              <w:t>gospodarstvo, zlasti</w:t>
            </w:r>
            <w:r>
              <w:rPr>
                <w:bCs/>
              </w:rPr>
              <w:t xml:space="preserve"> mala in srednja podjetja ter konkurenčnost podjetij,</w:t>
            </w:r>
          </w:p>
        </w:tc>
        <w:tc>
          <w:tcPr>
            <w:tcW w:w="2268" w:type="dxa"/>
          </w:tcPr>
          <w:p w14:paraId="5362785E" w14:textId="77777777" w:rsidR="008E14F4" w:rsidRDefault="004F0A68">
            <w:pPr>
              <w:spacing w:after="0" w:line="260" w:lineRule="exact"/>
              <w:jc w:val="center"/>
              <w:rPr>
                <w:iCs/>
              </w:rPr>
            </w:pPr>
            <w:r>
              <w:t>ne</w:t>
            </w:r>
          </w:p>
        </w:tc>
      </w:tr>
      <w:tr w:rsidR="008E14F4" w14:paraId="40E91803" w14:textId="77777777">
        <w:tc>
          <w:tcPr>
            <w:tcW w:w="1276" w:type="dxa"/>
          </w:tcPr>
          <w:p w14:paraId="28EA493A" w14:textId="77777777" w:rsidR="008E14F4" w:rsidRDefault="004F0A68">
            <w:pPr>
              <w:spacing w:after="0" w:line="260" w:lineRule="exact"/>
              <w:ind w:left="360"/>
              <w:rPr>
                <w:iCs/>
              </w:rPr>
            </w:pPr>
            <w:r>
              <w:rPr>
                <w:iCs/>
              </w:rPr>
              <w:t>d)</w:t>
            </w:r>
          </w:p>
        </w:tc>
        <w:tc>
          <w:tcPr>
            <w:tcW w:w="4961" w:type="dxa"/>
          </w:tcPr>
          <w:p w14:paraId="3F0800B3" w14:textId="77777777" w:rsidR="008E14F4" w:rsidRDefault="004F0A68">
            <w:pPr>
              <w:spacing w:after="0" w:line="260" w:lineRule="exact"/>
              <w:rPr>
                <w:bCs/>
              </w:rPr>
            </w:pPr>
            <w:r>
              <w:rPr>
                <w:bCs/>
              </w:rPr>
              <w:t>okolje, vključno s prostorskimi in varstvenimi vidiki,</w:t>
            </w:r>
          </w:p>
        </w:tc>
        <w:tc>
          <w:tcPr>
            <w:tcW w:w="2268" w:type="dxa"/>
          </w:tcPr>
          <w:p w14:paraId="310FA992" w14:textId="77777777" w:rsidR="008E14F4" w:rsidRDefault="004F0A68">
            <w:pPr>
              <w:spacing w:after="0" w:line="260" w:lineRule="exact"/>
              <w:jc w:val="center"/>
              <w:rPr>
                <w:iCs/>
              </w:rPr>
            </w:pPr>
            <w:r>
              <w:t>ne</w:t>
            </w:r>
          </w:p>
        </w:tc>
      </w:tr>
      <w:tr w:rsidR="008E14F4" w14:paraId="372286A5" w14:textId="77777777">
        <w:tc>
          <w:tcPr>
            <w:tcW w:w="1276" w:type="dxa"/>
          </w:tcPr>
          <w:p w14:paraId="494AF9FD" w14:textId="77777777" w:rsidR="008E14F4" w:rsidRDefault="004F0A68">
            <w:pPr>
              <w:spacing w:after="0" w:line="260" w:lineRule="exact"/>
              <w:ind w:left="360"/>
              <w:rPr>
                <w:iCs/>
              </w:rPr>
            </w:pPr>
            <w:r>
              <w:rPr>
                <w:iCs/>
              </w:rPr>
              <w:t>e)</w:t>
            </w:r>
          </w:p>
        </w:tc>
        <w:tc>
          <w:tcPr>
            <w:tcW w:w="4961" w:type="dxa"/>
          </w:tcPr>
          <w:p w14:paraId="5C654303" w14:textId="77777777" w:rsidR="008E14F4" w:rsidRDefault="004F0A68">
            <w:pPr>
              <w:spacing w:after="0" w:line="260" w:lineRule="exact"/>
              <w:rPr>
                <w:bCs/>
              </w:rPr>
            </w:pPr>
            <w:r>
              <w:rPr>
                <w:bCs/>
              </w:rPr>
              <w:t>socialno področje,</w:t>
            </w:r>
          </w:p>
        </w:tc>
        <w:tc>
          <w:tcPr>
            <w:tcW w:w="2268" w:type="dxa"/>
          </w:tcPr>
          <w:p w14:paraId="33C8BDB5" w14:textId="77777777" w:rsidR="008E14F4" w:rsidRDefault="004F0A68">
            <w:pPr>
              <w:spacing w:after="0" w:line="260" w:lineRule="exact"/>
              <w:jc w:val="center"/>
              <w:rPr>
                <w:iCs/>
              </w:rPr>
            </w:pPr>
            <w:r w:rsidRPr="0096422C">
              <w:t>ne</w:t>
            </w:r>
          </w:p>
        </w:tc>
      </w:tr>
      <w:tr w:rsidR="008E14F4" w14:paraId="49AC6828" w14:textId="77777777">
        <w:tc>
          <w:tcPr>
            <w:tcW w:w="1276" w:type="dxa"/>
          </w:tcPr>
          <w:p w14:paraId="42944321" w14:textId="77777777" w:rsidR="008E14F4" w:rsidRDefault="004F0A68">
            <w:pPr>
              <w:spacing w:after="0" w:line="260" w:lineRule="exact"/>
              <w:ind w:left="360"/>
              <w:rPr>
                <w:iCs/>
              </w:rPr>
            </w:pPr>
            <w:r>
              <w:rPr>
                <w:iCs/>
              </w:rPr>
              <w:t>f)</w:t>
            </w:r>
          </w:p>
        </w:tc>
        <w:tc>
          <w:tcPr>
            <w:tcW w:w="4961" w:type="dxa"/>
          </w:tcPr>
          <w:p w14:paraId="4CE02500" w14:textId="77777777" w:rsidR="008E14F4" w:rsidRDefault="004F0A68">
            <w:pPr>
              <w:spacing w:after="0" w:line="260" w:lineRule="exact"/>
              <w:rPr>
                <w:bCs/>
              </w:rPr>
            </w:pPr>
            <w:r>
              <w:rPr>
                <w:bCs/>
              </w:rPr>
              <w:t>dokumente razvojnega načrtovanja.</w:t>
            </w:r>
          </w:p>
        </w:tc>
        <w:tc>
          <w:tcPr>
            <w:tcW w:w="2268" w:type="dxa"/>
          </w:tcPr>
          <w:p w14:paraId="4DF84CF0" w14:textId="77777777" w:rsidR="008E14F4" w:rsidRDefault="004F0A68">
            <w:pPr>
              <w:spacing w:after="0" w:line="260" w:lineRule="exact"/>
              <w:jc w:val="center"/>
              <w:rPr>
                <w:iCs/>
              </w:rPr>
            </w:pPr>
            <w:r w:rsidRPr="0096422C">
              <w:t>ne</w:t>
            </w:r>
          </w:p>
        </w:tc>
      </w:tr>
    </w:tbl>
    <w:p w14:paraId="76249F9E" w14:textId="77777777" w:rsidR="008E14F4" w:rsidRDefault="008E14F4">
      <w:pPr>
        <w:spacing w:after="0" w:line="260" w:lineRule="auto"/>
        <w:rPr>
          <w:rFonts w:cs="Arial"/>
        </w:rPr>
      </w:pPr>
    </w:p>
    <w:p w14:paraId="760C6F79" w14:textId="77777777" w:rsidR="008E14F4" w:rsidRDefault="004F0A68">
      <w:pPr>
        <w:pStyle w:val="Odebeljeno"/>
        <w:spacing w:line="260" w:lineRule="auto"/>
      </w:pPr>
      <w:r>
        <w:t>8.</w:t>
      </w:r>
      <w:r>
        <w:tab/>
        <w:t>Predstavitev ocene finančnih posledic</w:t>
      </w:r>
    </w:p>
    <w:p w14:paraId="561D778E" w14:textId="77777777" w:rsidR="008E14F4" w:rsidRDefault="008E14F4">
      <w:pPr>
        <w:spacing w:after="0" w:line="260" w:lineRule="auto"/>
        <w:rPr>
          <w:rFonts w:cs="Arial"/>
        </w:rPr>
      </w:pPr>
    </w:p>
    <w:p w14:paraId="43807381" w14:textId="77777777" w:rsidR="008E14F4" w:rsidRDefault="004F0A68">
      <w:pPr>
        <w:spacing w:after="0" w:line="260" w:lineRule="auto"/>
      </w:pPr>
      <w:r>
        <w:t>Presoja posledic je bila opravljena ob sprejemanju zakona, ki je podlaga za izdajo tega predloga.</w:t>
      </w:r>
    </w:p>
    <w:p w14:paraId="31DBEB70" w14:textId="77777777" w:rsidR="008E14F4" w:rsidRDefault="008E14F4">
      <w:pPr>
        <w:spacing w:after="0" w:line="260" w:lineRule="auto"/>
        <w:rPr>
          <w:rFonts w:cs="Arial"/>
        </w:rPr>
      </w:pPr>
    </w:p>
    <w:p w14:paraId="5CE3FDC7" w14:textId="77777777" w:rsidR="008E14F4" w:rsidRDefault="004F0A68">
      <w:pPr>
        <w:pStyle w:val="Odebeljeno"/>
        <w:spacing w:line="260" w:lineRule="auto"/>
      </w:pPr>
      <w:r>
        <w:t>9.</w:t>
      </w:r>
      <w:r>
        <w:tab/>
        <w:t>Predstavitev sodelovanja z združenji občin</w:t>
      </w:r>
    </w:p>
    <w:p w14:paraId="318BB02F" w14:textId="77777777" w:rsidR="008E14F4" w:rsidRDefault="008E14F4">
      <w:pPr>
        <w:spacing w:after="0" w:line="260" w:lineRule="auto"/>
        <w:rPr>
          <w:rFonts w:cs="Arial"/>
        </w:rPr>
      </w:pPr>
    </w:p>
    <w:p w14:paraId="56F2BC56" w14:textId="77777777" w:rsidR="008E14F4" w:rsidRDefault="004F0A68">
      <w:pPr>
        <w:spacing w:after="0" w:line="260" w:lineRule="auto"/>
      </w:pPr>
      <w:r>
        <w:t>Vsebina gradiva ne vpliva pristojnosti, delovanje oziroma financiranje občin.</w:t>
      </w:r>
    </w:p>
    <w:p w14:paraId="39301119" w14:textId="77777777" w:rsidR="008E14F4" w:rsidRDefault="008E14F4">
      <w:pPr>
        <w:spacing w:after="0" w:line="260" w:lineRule="auto"/>
        <w:rPr>
          <w:rFonts w:cs="Arial"/>
        </w:rPr>
      </w:pPr>
    </w:p>
    <w:p w14:paraId="040CCE78" w14:textId="77777777" w:rsidR="008E14F4" w:rsidRDefault="004F0A68">
      <w:pPr>
        <w:spacing w:after="0" w:line="260" w:lineRule="auto"/>
      </w:pPr>
      <w:r>
        <w:t>Gradivo ni bilo poslano v mnenje Skupnosti občin Slovenije (SOS).</w:t>
      </w:r>
    </w:p>
    <w:p w14:paraId="7A5971A9" w14:textId="77777777" w:rsidR="008E14F4" w:rsidRDefault="008E14F4">
      <w:pPr>
        <w:spacing w:after="0" w:line="260" w:lineRule="auto"/>
        <w:rPr>
          <w:rFonts w:cs="Arial"/>
        </w:rPr>
      </w:pPr>
    </w:p>
    <w:p w14:paraId="546A56B5" w14:textId="77777777" w:rsidR="008E14F4" w:rsidRDefault="004F0A68">
      <w:pPr>
        <w:spacing w:after="0" w:line="260" w:lineRule="auto"/>
      </w:pPr>
      <w:r>
        <w:t>Gradivo ni bilo poslano v mnenje Združenju občin Slovenije (ZOS).</w:t>
      </w:r>
    </w:p>
    <w:p w14:paraId="0E8D3067" w14:textId="77777777" w:rsidR="008E14F4" w:rsidRDefault="008E14F4">
      <w:pPr>
        <w:spacing w:after="0" w:line="260" w:lineRule="auto"/>
        <w:rPr>
          <w:rFonts w:cs="Arial"/>
        </w:rPr>
      </w:pPr>
    </w:p>
    <w:p w14:paraId="5986A04E" w14:textId="77777777" w:rsidR="008E14F4" w:rsidRDefault="004F0A68">
      <w:pPr>
        <w:spacing w:after="0" w:line="260" w:lineRule="auto"/>
      </w:pPr>
      <w:r>
        <w:t>Gradivo ni bilo poslano v mnenje Združenju mestnih občin Slovenije (ZMOS).</w:t>
      </w:r>
    </w:p>
    <w:p w14:paraId="1CC0B5B7" w14:textId="77777777" w:rsidR="008E14F4" w:rsidRDefault="008E14F4">
      <w:pPr>
        <w:spacing w:after="0" w:line="260" w:lineRule="auto"/>
        <w:rPr>
          <w:rFonts w:cs="Arial"/>
        </w:rPr>
      </w:pPr>
    </w:p>
    <w:p w14:paraId="2807FE1B" w14:textId="77777777" w:rsidR="008E14F4" w:rsidRDefault="004F0A68">
      <w:pPr>
        <w:pStyle w:val="Odebeljeno"/>
        <w:spacing w:line="260" w:lineRule="auto"/>
      </w:pPr>
      <w:r>
        <w:t>10.</w:t>
      </w:r>
      <w:r>
        <w:tab/>
        <w:t>Predstavitev sodelovanja javnosti</w:t>
      </w:r>
    </w:p>
    <w:p w14:paraId="55AC165E" w14:textId="77777777" w:rsidR="008E14F4" w:rsidRDefault="008E14F4">
      <w:pPr>
        <w:spacing w:after="0" w:line="260" w:lineRule="auto"/>
        <w:rPr>
          <w:rFonts w:cs="Arial"/>
        </w:rPr>
      </w:pPr>
    </w:p>
    <w:p w14:paraId="45E2F5B4" w14:textId="77777777" w:rsidR="008E14F4" w:rsidRDefault="004F0A68">
      <w:pPr>
        <w:spacing w:after="0" w:line="260" w:lineRule="auto"/>
      </w:pPr>
      <w:r>
        <w:t>Gradivo je bilo predmet sodelovanja z javnostjo.</w:t>
      </w:r>
    </w:p>
    <w:p w14:paraId="2EF8E743" w14:textId="77777777" w:rsidR="008E14F4" w:rsidRDefault="008E14F4">
      <w:pPr>
        <w:spacing w:after="0" w:line="260" w:lineRule="auto"/>
        <w:rPr>
          <w:rFonts w:cs="Arial"/>
        </w:rPr>
      </w:pPr>
    </w:p>
    <w:p w14:paraId="1DCCCC42" w14:textId="77777777" w:rsidR="008E14F4" w:rsidRDefault="004F0A68">
      <w:pPr>
        <w:spacing w:after="0" w:line="260" w:lineRule="auto"/>
      </w:pPr>
      <w:r>
        <w:t>Datum objave na spletni strani:</w:t>
      </w:r>
    </w:p>
    <w:p w14:paraId="54C4CE6D" w14:textId="77777777" w:rsidR="008E14F4" w:rsidRDefault="004F0A68">
      <w:pPr>
        <w:spacing w:after="0" w:line="260" w:lineRule="auto"/>
      </w:pPr>
      <w:r>
        <w:t>20. 10. 2025</w:t>
      </w:r>
    </w:p>
    <w:p w14:paraId="1D300C42" w14:textId="77777777" w:rsidR="008E14F4" w:rsidRDefault="008E14F4">
      <w:pPr>
        <w:spacing w:after="0" w:line="260" w:lineRule="auto"/>
        <w:rPr>
          <w:rFonts w:cs="Arial"/>
        </w:rPr>
      </w:pPr>
    </w:p>
    <w:p w14:paraId="5752FF97" w14:textId="77777777" w:rsidR="008E14F4" w:rsidRDefault="004F0A68">
      <w:pPr>
        <w:spacing w:after="0" w:line="260" w:lineRule="auto"/>
      </w:pPr>
      <w:r>
        <w:lastRenderedPageBreak/>
        <w:t>Na gradivo so bila podana mnenja, predlogi in pripombe.</w:t>
      </w:r>
    </w:p>
    <w:p w14:paraId="262425DD" w14:textId="77777777" w:rsidR="008E14F4" w:rsidRDefault="008E14F4">
      <w:pPr>
        <w:spacing w:after="0" w:line="260" w:lineRule="auto"/>
        <w:rPr>
          <w:rFonts w:cs="Arial"/>
        </w:rPr>
      </w:pPr>
    </w:p>
    <w:p w14:paraId="53CD593D" w14:textId="77777777" w:rsidR="008E14F4" w:rsidRDefault="004F0A68">
      <w:pPr>
        <w:spacing w:after="0" w:line="260" w:lineRule="auto"/>
      </w:pPr>
      <w:r>
        <w:t>V razpravo vključeni subjekti:</w:t>
      </w:r>
    </w:p>
    <w:p w14:paraId="07E55DB8" w14:textId="77777777" w:rsidR="008E14F4" w:rsidRDefault="004F0A68">
      <w:pPr>
        <w:spacing w:after="0" w:line="240" w:lineRule="auto"/>
      </w:pPr>
      <w:r>
        <w:t>Gospodarska zbornica Slovenije</w:t>
      </w:r>
    </w:p>
    <w:p w14:paraId="0549062F" w14:textId="77777777" w:rsidR="008E14F4" w:rsidRDefault="008E14F4">
      <w:pPr>
        <w:spacing w:after="0" w:line="260" w:lineRule="auto"/>
        <w:rPr>
          <w:rFonts w:cs="Arial"/>
        </w:rPr>
      </w:pPr>
    </w:p>
    <w:p w14:paraId="5D7EDE3D" w14:textId="77777777" w:rsidR="008E14F4" w:rsidRDefault="004F0A68">
      <w:pPr>
        <w:spacing w:after="0" w:line="260" w:lineRule="auto"/>
      </w:pPr>
      <w:r>
        <w:t>Obrazložitev upoštevanja mnenj, predlogov in pripomb v razpravo vključenih subjektov:</w:t>
      </w:r>
    </w:p>
    <w:p w14:paraId="6720A798" w14:textId="77777777" w:rsidR="008E14F4" w:rsidRDefault="004F0A68">
      <w:pPr>
        <w:spacing w:after="0" w:line="240" w:lineRule="auto"/>
      </w:pPr>
      <w:r>
        <w:t>Mnenja, predlogi in pripombe so bili upoštevani v najboljši možni meri.</w:t>
      </w:r>
    </w:p>
    <w:p w14:paraId="6ACA5F76" w14:textId="77777777" w:rsidR="008E14F4" w:rsidRDefault="008E14F4">
      <w:pPr>
        <w:spacing w:after="0" w:line="260" w:lineRule="auto"/>
        <w:rPr>
          <w:rFonts w:cs="Arial"/>
        </w:rPr>
      </w:pPr>
    </w:p>
    <w:p w14:paraId="70BD2B9F" w14:textId="77777777" w:rsidR="008E14F4" w:rsidRDefault="004F0A68">
      <w:pPr>
        <w:pStyle w:val="Odebeljeno"/>
        <w:spacing w:line="260" w:lineRule="auto"/>
      </w:pPr>
      <w:r>
        <w:t>11.</w:t>
      </w:r>
      <w:r>
        <w:tab/>
        <w:t>Spoštovanje Resolucije o normativni dejavnosti</w:t>
      </w:r>
    </w:p>
    <w:p w14:paraId="243F7969" w14:textId="77777777" w:rsidR="008E14F4" w:rsidRDefault="008E14F4">
      <w:pPr>
        <w:spacing w:after="0" w:line="260" w:lineRule="auto"/>
        <w:rPr>
          <w:rFonts w:cs="Arial"/>
        </w:rPr>
      </w:pPr>
    </w:p>
    <w:p w14:paraId="3221745B" w14:textId="77777777" w:rsidR="008E14F4" w:rsidRDefault="004F0A68">
      <w:pPr>
        <w:spacing w:after="0" w:line="260" w:lineRule="auto"/>
      </w:pPr>
      <w:r>
        <w:t>Pri pripravi gradiva so bile upoštevane zahteve iz Resolucije o normativni dejavnosti.</w:t>
      </w:r>
    </w:p>
    <w:p w14:paraId="48799E46" w14:textId="77777777" w:rsidR="008E14F4" w:rsidRDefault="008E14F4">
      <w:pPr>
        <w:spacing w:after="0" w:line="260" w:lineRule="auto"/>
        <w:rPr>
          <w:rFonts w:cs="Arial"/>
        </w:rPr>
      </w:pPr>
    </w:p>
    <w:p w14:paraId="7CB9CDC0" w14:textId="77777777" w:rsidR="008E14F4" w:rsidRDefault="004F0A68">
      <w:pPr>
        <w:pStyle w:val="Odebeljeno"/>
        <w:spacing w:line="260" w:lineRule="auto"/>
      </w:pPr>
      <w:r>
        <w:t>12.</w:t>
      </w:r>
      <w:r>
        <w:tab/>
        <w:t>Vključitev v okvirni načrt normativne dejavnosti</w:t>
      </w:r>
    </w:p>
    <w:p w14:paraId="7F173548" w14:textId="77777777" w:rsidR="008E14F4" w:rsidRDefault="008E14F4">
      <w:pPr>
        <w:spacing w:after="0" w:line="260" w:lineRule="auto"/>
        <w:rPr>
          <w:rFonts w:cs="Arial"/>
        </w:rPr>
      </w:pPr>
    </w:p>
    <w:p w14:paraId="38641925" w14:textId="77777777" w:rsidR="008E14F4" w:rsidRDefault="004F0A68">
      <w:pPr>
        <w:spacing w:after="0" w:line="260" w:lineRule="auto"/>
      </w:pPr>
      <w:r>
        <w:t>Predlog predpisa, ki je predmet gradiva, ni vključen v okvirni načrt normativne dejavnosti.</w:t>
      </w:r>
    </w:p>
    <w:p w14:paraId="7325825F" w14:textId="77777777" w:rsidR="008E14F4" w:rsidRDefault="008E14F4">
      <w:pPr>
        <w:spacing w:after="0" w:line="260" w:lineRule="auto"/>
        <w:rPr>
          <w:rFonts w:cs="Arial"/>
        </w:rPr>
      </w:pPr>
    </w:p>
    <w:p w14:paraId="12F563C0" w14:textId="224793BD" w:rsidR="008E14F4" w:rsidRDefault="004F0A68">
      <w:pPr>
        <w:spacing w:after="0" w:line="260" w:lineRule="exact"/>
        <w:ind w:left="3969"/>
        <w:jc w:val="center"/>
      </w:pPr>
      <w:r>
        <w:t>Jože Novak</w:t>
      </w:r>
    </w:p>
    <w:p w14:paraId="015409D6" w14:textId="617DFC29" w:rsidR="004F0A68" w:rsidRDefault="004F0A68">
      <w:pPr>
        <w:spacing w:after="0" w:line="260" w:lineRule="exact"/>
        <w:ind w:left="3969"/>
        <w:jc w:val="center"/>
      </w:pPr>
      <w:r>
        <w:t>MINISTER</w:t>
      </w:r>
    </w:p>
    <w:p w14:paraId="6B0074A5" w14:textId="77777777" w:rsidR="008E14F4" w:rsidRDefault="008E14F4">
      <w:pPr>
        <w:spacing w:after="0" w:line="260" w:lineRule="exact"/>
        <w:ind w:left="3969"/>
        <w:jc w:val="center"/>
      </w:pPr>
    </w:p>
    <w:sectPr w:rsidR="008E14F4"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C837" w14:textId="77777777" w:rsidR="004F0A68" w:rsidRDefault="004F0A68">
      <w:pPr>
        <w:spacing w:after="0" w:line="240" w:lineRule="auto"/>
      </w:pPr>
      <w:r>
        <w:separator/>
      </w:r>
    </w:p>
  </w:endnote>
  <w:endnote w:type="continuationSeparator" w:id="0">
    <w:p w14:paraId="3A1A8EE7" w14:textId="77777777" w:rsidR="004F0A68" w:rsidRDefault="004F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57A9" w14:textId="77777777" w:rsidR="008E14F4" w:rsidRDefault="004F0A68">
    <w:r>
      <w:rPr>
        <w:i/>
        <w:sz w:val="16"/>
      </w:rPr>
      <w:t>Ustvarjeno v MOPED-DOCS, 30. 03. 2026 15:55:12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2038" w14:textId="77777777" w:rsidR="004F0A68" w:rsidRDefault="004F0A68">
      <w:pPr>
        <w:spacing w:after="0" w:line="240" w:lineRule="auto"/>
      </w:pPr>
      <w:r>
        <w:separator/>
      </w:r>
    </w:p>
  </w:footnote>
  <w:footnote w:type="continuationSeparator" w:id="0">
    <w:p w14:paraId="23D49CC8" w14:textId="77777777" w:rsidR="004F0A68" w:rsidRDefault="004F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D6D2" w14:textId="77777777" w:rsidR="00945425" w:rsidRPr="000E33E4" w:rsidRDefault="004F0A68">
    <w:pPr>
      <w:pStyle w:val="Glava"/>
      <w:rPr>
        <w:sz w:val="24"/>
        <w:szCs w:val="24"/>
      </w:rPr>
    </w:pPr>
    <w:r w:rsidRPr="000E33E4">
      <w:rPr>
        <w:noProof/>
        <w:sz w:val="24"/>
        <w:szCs w:val="24"/>
      </w:rPr>
      <w:drawing>
        <wp:anchor distT="0" distB="0" distL="114300" distR="114300" simplePos="0" relativeHeight="251658240" behindDoc="1" locked="0" layoutInCell="1" allowOverlap="1" wp14:anchorId="2243ADCF" wp14:editId="196F971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4952182" w14:textId="77777777" w:rsidR="000E33E4" w:rsidRPr="000E33E4" w:rsidRDefault="004F0A68">
    <w:pPr>
      <w:pStyle w:val="Glava"/>
      <w:jc w:val="left"/>
      <w:rPr>
        <w:b/>
      </w:rPr>
    </w:pPr>
    <w:r w:rsidRPr="000E33E4">
      <w:rPr>
        <w:b/>
      </w:rPr>
      <w:t>MINISTRSTVO ZA NARAVNE VIRE IN</w:t>
    </w:r>
    <w:r w:rsidRPr="000E33E4">
      <w:rPr>
        <w:b/>
      </w:rPr>
      <w:br/>
      <w:t>PROSTOR</w:t>
    </w:r>
  </w:p>
  <w:p w14:paraId="183375B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E14F4" w14:paraId="3276A994" w14:textId="77777777" w:rsidTr="000E33E4">
      <w:tc>
        <w:tcPr>
          <w:tcW w:w="5102" w:type="dxa"/>
        </w:tcPr>
        <w:p w14:paraId="09386A5E" w14:textId="77777777" w:rsidR="000E33E4" w:rsidRDefault="004F0A68">
          <w:pPr>
            <w:pStyle w:val="Glava"/>
            <w:rPr>
              <w:sz w:val="16"/>
              <w:szCs w:val="16"/>
            </w:rPr>
          </w:pPr>
          <w:r>
            <w:rPr>
              <w:sz w:val="16"/>
              <w:szCs w:val="16"/>
            </w:rPr>
            <w:t>Dunajska cesta 48 1000 Ljubljana</w:t>
          </w:r>
        </w:p>
      </w:tc>
      <w:tc>
        <w:tcPr>
          <w:tcW w:w="3826" w:type="dxa"/>
        </w:tcPr>
        <w:p w14:paraId="54554D0C" w14:textId="77777777" w:rsidR="000E33E4" w:rsidRDefault="004F0A68">
          <w:pPr>
            <w:pStyle w:val="Glava"/>
            <w:rPr>
              <w:sz w:val="16"/>
              <w:szCs w:val="16"/>
            </w:rPr>
          </w:pPr>
          <w:r>
            <w:rPr>
              <w:sz w:val="16"/>
              <w:szCs w:val="16"/>
            </w:rPr>
            <w:t>T: 01 478 70 00</w:t>
          </w:r>
        </w:p>
        <w:p w14:paraId="6779A856" w14:textId="77777777" w:rsidR="000E33E4" w:rsidRDefault="004F0A68">
          <w:pPr>
            <w:pStyle w:val="Glava"/>
            <w:rPr>
              <w:sz w:val="16"/>
              <w:szCs w:val="16"/>
            </w:rPr>
          </w:pPr>
          <w:r>
            <w:rPr>
              <w:sz w:val="16"/>
              <w:szCs w:val="16"/>
            </w:rPr>
            <w:t xml:space="preserve">E: </w:t>
          </w:r>
          <w:hyperlink r:id="rId2" w:history="1">
            <w:r w:rsidR="000E33E4" w:rsidRPr="001C566E">
              <w:rPr>
                <w:sz w:val="16"/>
                <w:szCs w:val="16"/>
              </w:rPr>
              <w:t>gp.mnvp@gov.si</w:t>
            </w:r>
          </w:hyperlink>
        </w:p>
        <w:p w14:paraId="413BE96C" w14:textId="77777777" w:rsidR="000E33E4" w:rsidRDefault="004F0A68">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F4"/>
    <w:rsid w:val="00033982"/>
    <w:rsid w:val="000E33E4"/>
    <w:rsid w:val="001C566E"/>
    <w:rsid w:val="003543FC"/>
    <w:rsid w:val="004B7585"/>
    <w:rsid w:val="004F0A68"/>
    <w:rsid w:val="008E14F4"/>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6ED5"/>
  <w15:docId w15:val="{5F5AB0A7-BA32-46FA-A2DC-5FE28185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2294</Words>
  <Characters>13076</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Meta Majes Škufca</cp:lastModifiedBy>
  <cp:revision>5</cp:revision>
  <dcterms:created xsi:type="dcterms:W3CDTF">2019-02-01T07:54:00Z</dcterms:created>
  <dcterms:modified xsi:type="dcterms:W3CDTF">2026-03-30T14:13:00Z</dcterms:modified>
</cp:coreProperties>
</file>