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EF26C" w14:textId="6ACF57A2" w:rsidR="00C43AB2" w:rsidRPr="005B2EFE" w:rsidRDefault="006609F9" w:rsidP="00C43AB2">
      <w:pPr>
        <w:jc w:val="right"/>
        <w:rPr>
          <w:rFonts w:ascii="Republika" w:hAnsi="Republika" w:cstheme="minorHAnsi"/>
          <w:i/>
          <w:sz w:val="20"/>
          <w:szCs w:val="20"/>
          <w:lang w:val="en-GB"/>
        </w:rPr>
      </w:pPr>
      <w:r>
        <w:rPr>
          <w:rFonts w:ascii="Republika" w:hAnsi="Republika" w:cstheme="minorHAnsi"/>
          <w:noProof/>
          <w:sz w:val="24"/>
          <w:szCs w:val="24"/>
          <w:lang w:val="en-GB"/>
        </w:rPr>
        <w:drawing>
          <wp:anchor distT="0" distB="0" distL="114300" distR="114300" simplePos="0" relativeHeight="251660288" behindDoc="1" locked="0" layoutInCell="1" allowOverlap="1" wp14:anchorId="26474D99" wp14:editId="2CE055DF">
            <wp:simplePos x="0" y="0"/>
            <wp:positionH relativeFrom="page">
              <wp:align>left</wp:align>
            </wp:positionH>
            <wp:positionV relativeFrom="paragraph">
              <wp:posOffset>-887920</wp:posOffset>
            </wp:positionV>
            <wp:extent cx="7635834" cy="10801069"/>
            <wp:effectExtent l="0" t="0" r="381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5834" cy="10801069"/>
                    </a:xfrm>
                    <a:prstGeom prst="rect">
                      <a:avLst/>
                    </a:prstGeom>
                    <a:noFill/>
                    <a:ln>
                      <a:noFill/>
                    </a:ln>
                  </pic:spPr>
                </pic:pic>
              </a:graphicData>
            </a:graphic>
            <wp14:sizeRelH relativeFrom="page">
              <wp14:pctWidth>0</wp14:pctWidth>
            </wp14:sizeRelH>
            <wp14:sizeRelV relativeFrom="page">
              <wp14:pctHeight>0</wp14:pctHeight>
            </wp14:sizeRelV>
          </wp:anchor>
        </w:drawing>
      </w:r>
      <w:r w:rsidR="003C5614">
        <w:rPr>
          <w:rFonts w:ascii="Republika" w:hAnsi="Republika" w:cstheme="minorHAnsi"/>
          <w:i/>
          <w:sz w:val="20"/>
          <w:szCs w:val="20"/>
          <w:lang w:val="en-GB"/>
        </w:rPr>
        <w:t xml:space="preserve"> </w:t>
      </w:r>
    </w:p>
    <w:p w14:paraId="57C70D60" w14:textId="77777777" w:rsidR="00C43AB2" w:rsidRPr="00437D72" w:rsidRDefault="00C43AB2" w:rsidP="00C43AB2">
      <w:pPr>
        <w:jc w:val="both"/>
        <w:rPr>
          <w:rFonts w:cstheme="minorHAnsi"/>
          <w:sz w:val="24"/>
          <w:szCs w:val="24"/>
          <w:lang w:val="en-GB"/>
        </w:rPr>
      </w:pPr>
    </w:p>
    <w:p w14:paraId="0A58F292" w14:textId="6C0DDC75" w:rsidR="00C43AB2" w:rsidRPr="00437D72" w:rsidRDefault="00C43AB2" w:rsidP="00C43AB2">
      <w:pPr>
        <w:jc w:val="both"/>
        <w:rPr>
          <w:rFonts w:cstheme="minorHAnsi"/>
          <w:sz w:val="24"/>
          <w:szCs w:val="24"/>
          <w:lang w:val="en-GB"/>
        </w:rPr>
      </w:pPr>
    </w:p>
    <w:p w14:paraId="115E8496" w14:textId="3C9D19ED" w:rsidR="00C43AB2" w:rsidRPr="00437D72" w:rsidRDefault="00C43AB2" w:rsidP="00C43AB2">
      <w:pPr>
        <w:tabs>
          <w:tab w:val="left" w:pos="1725"/>
        </w:tabs>
        <w:jc w:val="both"/>
        <w:rPr>
          <w:rFonts w:cstheme="minorHAnsi"/>
          <w:b/>
          <w:sz w:val="24"/>
          <w:szCs w:val="24"/>
          <w:lang w:val="en-GB"/>
        </w:rPr>
      </w:pPr>
    </w:p>
    <w:p w14:paraId="72113526" w14:textId="78052EE2" w:rsidR="00C43AB2" w:rsidRPr="00437D72" w:rsidRDefault="00C43AB2" w:rsidP="00C43AB2">
      <w:pPr>
        <w:tabs>
          <w:tab w:val="left" w:pos="1725"/>
        </w:tabs>
        <w:jc w:val="both"/>
        <w:rPr>
          <w:rFonts w:cstheme="minorHAnsi"/>
          <w:b/>
          <w:sz w:val="24"/>
          <w:szCs w:val="24"/>
          <w:lang w:val="en-GB"/>
        </w:rPr>
      </w:pPr>
    </w:p>
    <w:p w14:paraId="1930D7A9" w14:textId="77777777" w:rsidR="00C43AB2" w:rsidRPr="00437D72" w:rsidRDefault="00C43AB2" w:rsidP="00C43AB2">
      <w:pPr>
        <w:tabs>
          <w:tab w:val="left" w:pos="1725"/>
        </w:tabs>
        <w:jc w:val="both"/>
        <w:rPr>
          <w:rFonts w:cstheme="minorHAnsi"/>
          <w:b/>
          <w:sz w:val="24"/>
          <w:szCs w:val="24"/>
          <w:lang w:val="en-GB"/>
        </w:rPr>
      </w:pPr>
    </w:p>
    <w:p w14:paraId="01CE34C2" w14:textId="77777777" w:rsidR="00C43AB2" w:rsidRPr="00437D72" w:rsidRDefault="00C43AB2" w:rsidP="00C43AB2">
      <w:pPr>
        <w:tabs>
          <w:tab w:val="left" w:pos="1725"/>
        </w:tabs>
        <w:jc w:val="center"/>
        <w:rPr>
          <w:rFonts w:cstheme="minorHAnsi"/>
          <w:b/>
          <w:sz w:val="24"/>
          <w:szCs w:val="24"/>
          <w:lang w:val="en-GB"/>
        </w:rPr>
      </w:pPr>
    </w:p>
    <w:p w14:paraId="5ECA9918" w14:textId="07261CE6" w:rsidR="00C43AB2" w:rsidRPr="00437D72" w:rsidRDefault="00C43AB2" w:rsidP="00C43AB2">
      <w:pPr>
        <w:jc w:val="both"/>
        <w:rPr>
          <w:rFonts w:cstheme="minorHAnsi"/>
          <w:b/>
          <w:sz w:val="24"/>
          <w:szCs w:val="24"/>
          <w:lang w:val="en-GB"/>
        </w:rPr>
      </w:pPr>
    </w:p>
    <w:p w14:paraId="1D60046A" w14:textId="77777777" w:rsidR="00C43AB2" w:rsidRPr="00437D72" w:rsidRDefault="00C43AB2" w:rsidP="00C43AB2">
      <w:pPr>
        <w:jc w:val="both"/>
        <w:rPr>
          <w:rFonts w:cstheme="minorHAnsi"/>
          <w:b/>
          <w:sz w:val="24"/>
          <w:szCs w:val="24"/>
          <w:lang w:val="en-GB"/>
        </w:rPr>
      </w:pPr>
    </w:p>
    <w:p w14:paraId="0796270F" w14:textId="77777777" w:rsidR="00C43AB2" w:rsidRPr="00437D72" w:rsidRDefault="00C43AB2" w:rsidP="00C43AB2">
      <w:pPr>
        <w:jc w:val="both"/>
        <w:rPr>
          <w:rFonts w:cstheme="minorHAnsi"/>
          <w:b/>
          <w:sz w:val="24"/>
          <w:szCs w:val="24"/>
          <w:lang w:val="en-GB"/>
        </w:rPr>
      </w:pPr>
    </w:p>
    <w:p w14:paraId="2665280B" w14:textId="11568FC8" w:rsidR="00C43AB2" w:rsidRPr="00437D72" w:rsidRDefault="00C43AB2" w:rsidP="00C43AB2">
      <w:pPr>
        <w:jc w:val="both"/>
        <w:rPr>
          <w:rFonts w:cstheme="minorHAnsi"/>
          <w:b/>
          <w:sz w:val="24"/>
          <w:szCs w:val="24"/>
          <w:lang w:val="en-GB"/>
        </w:rPr>
      </w:pPr>
    </w:p>
    <w:p w14:paraId="11BDED50" w14:textId="77777777" w:rsidR="00C43AB2" w:rsidRPr="00437D72" w:rsidRDefault="00C43AB2" w:rsidP="00C43AB2">
      <w:pPr>
        <w:jc w:val="both"/>
        <w:rPr>
          <w:rFonts w:cstheme="minorHAnsi"/>
          <w:b/>
          <w:sz w:val="24"/>
          <w:szCs w:val="24"/>
          <w:lang w:val="en-GB"/>
        </w:rPr>
      </w:pPr>
    </w:p>
    <w:p w14:paraId="12DDAB01" w14:textId="77777777" w:rsidR="00C43AB2" w:rsidRPr="00437D72" w:rsidRDefault="00C43AB2" w:rsidP="00C43AB2">
      <w:pPr>
        <w:contextualSpacing/>
        <w:rPr>
          <w:rFonts w:ascii="Republika" w:hAnsi="Republika" w:cstheme="minorHAnsi"/>
          <w:b/>
          <w:sz w:val="24"/>
          <w:szCs w:val="24"/>
          <w:lang w:val="en-GB"/>
        </w:rPr>
      </w:pPr>
    </w:p>
    <w:p w14:paraId="5CF5FDC8" w14:textId="77777777" w:rsidR="00C43AB2" w:rsidRPr="00437D72" w:rsidRDefault="00C43AB2" w:rsidP="00C43AB2">
      <w:pPr>
        <w:contextualSpacing/>
        <w:rPr>
          <w:rFonts w:ascii="Republika" w:hAnsi="Republika" w:cstheme="minorHAnsi"/>
          <w:sz w:val="24"/>
          <w:szCs w:val="24"/>
          <w:lang w:val="en-GB"/>
        </w:rPr>
      </w:pPr>
    </w:p>
    <w:p w14:paraId="0E0B3DA9" w14:textId="09B725B6" w:rsidR="006609F9" w:rsidRDefault="006609F9" w:rsidP="0044525A">
      <w:pPr>
        <w:spacing w:line="360" w:lineRule="auto"/>
        <w:contextualSpacing/>
        <w:jc w:val="both"/>
        <w:rPr>
          <w:rFonts w:ascii="Republika" w:hAnsi="Republika" w:cstheme="minorHAnsi"/>
          <w:sz w:val="24"/>
          <w:szCs w:val="24"/>
          <w:lang w:val="en-GB"/>
        </w:rPr>
      </w:pPr>
    </w:p>
    <w:p w14:paraId="73314A82" w14:textId="055CA14B" w:rsidR="006609F9" w:rsidRDefault="006609F9" w:rsidP="0044525A">
      <w:pPr>
        <w:spacing w:line="360" w:lineRule="auto"/>
        <w:contextualSpacing/>
        <w:jc w:val="both"/>
        <w:rPr>
          <w:rFonts w:ascii="Republika" w:hAnsi="Republika" w:cstheme="minorHAnsi"/>
          <w:sz w:val="24"/>
          <w:szCs w:val="24"/>
          <w:lang w:val="en-GB"/>
        </w:rPr>
      </w:pPr>
    </w:p>
    <w:p w14:paraId="51BAEB24" w14:textId="77777777" w:rsidR="006609F9" w:rsidRDefault="006609F9" w:rsidP="0044525A">
      <w:pPr>
        <w:spacing w:line="360" w:lineRule="auto"/>
        <w:contextualSpacing/>
        <w:jc w:val="both"/>
        <w:rPr>
          <w:rFonts w:ascii="Republika" w:hAnsi="Republika" w:cstheme="minorHAnsi"/>
          <w:sz w:val="24"/>
          <w:szCs w:val="24"/>
          <w:lang w:val="en-GB"/>
        </w:rPr>
      </w:pPr>
    </w:p>
    <w:p w14:paraId="2717E89B" w14:textId="77777777" w:rsidR="006609F9" w:rsidRDefault="006609F9" w:rsidP="0044525A">
      <w:pPr>
        <w:spacing w:line="360" w:lineRule="auto"/>
        <w:contextualSpacing/>
        <w:jc w:val="both"/>
        <w:rPr>
          <w:rFonts w:ascii="Republika" w:hAnsi="Republika" w:cstheme="minorHAnsi"/>
          <w:sz w:val="24"/>
          <w:szCs w:val="24"/>
          <w:lang w:val="en-GB"/>
        </w:rPr>
      </w:pPr>
    </w:p>
    <w:p w14:paraId="3D4AC7FE" w14:textId="77777777" w:rsidR="006609F9" w:rsidRDefault="006609F9" w:rsidP="0044525A">
      <w:pPr>
        <w:spacing w:line="360" w:lineRule="auto"/>
        <w:contextualSpacing/>
        <w:jc w:val="both"/>
        <w:rPr>
          <w:rFonts w:ascii="Republika" w:hAnsi="Republika" w:cstheme="minorHAnsi"/>
          <w:sz w:val="24"/>
          <w:szCs w:val="24"/>
          <w:lang w:val="en-GB"/>
        </w:rPr>
      </w:pPr>
    </w:p>
    <w:p w14:paraId="5888CFBB" w14:textId="77777777" w:rsidR="006609F9" w:rsidRDefault="006609F9" w:rsidP="0044525A">
      <w:pPr>
        <w:spacing w:line="360" w:lineRule="auto"/>
        <w:contextualSpacing/>
        <w:jc w:val="both"/>
        <w:rPr>
          <w:rFonts w:ascii="Republika" w:hAnsi="Republika" w:cstheme="minorHAnsi"/>
          <w:sz w:val="24"/>
          <w:szCs w:val="24"/>
          <w:lang w:val="en-GB"/>
        </w:rPr>
      </w:pPr>
    </w:p>
    <w:p w14:paraId="03AAD5F2" w14:textId="77777777" w:rsidR="006609F9" w:rsidRDefault="006609F9" w:rsidP="0044525A">
      <w:pPr>
        <w:spacing w:line="360" w:lineRule="auto"/>
        <w:contextualSpacing/>
        <w:jc w:val="both"/>
        <w:rPr>
          <w:rFonts w:ascii="Republika" w:hAnsi="Republika" w:cstheme="minorHAnsi"/>
          <w:sz w:val="24"/>
          <w:szCs w:val="24"/>
          <w:lang w:val="en-GB"/>
        </w:rPr>
      </w:pPr>
    </w:p>
    <w:p w14:paraId="2A709755" w14:textId="77777777" w:rsidR="006609F9" w:rsidRDefault="006609F9" w:rsidP="0044525A">
      <w:pPr>
        <w:spacing w:line="360" w:lineRule="auto"/>
        <w:contextualSpacing/>
        <w:jc w:val="both"/>
        <w:rPr>
          <w:rFonts w:ascii="Republika" w:hAnsi="Republika" w:cstheme="minorHAnsi"/>
          <w:sz w:val="24"/>
          <w:szCs w:val="24"/>
          <w:lang w:val="en-GB"/>
        </w:rPr>
      </w:pPr>
    </w:p>
    <w:p w14:paraId="570D1A62" w14:textId="77777777" w:rsidR="006609F9" w:rsidRDefault="006609F9" w:rsidP="0044525A">
      <w:pPr>
        <w:spacing w:line="360" w:lineRule="auto"/>
        <w:contextualSpacing/>
        <w:jc w:val="both"/>
        <w:rPr>
          <w:rFonts w:ascii="Republika" w:hAnsi="Republika" w:cstheme="minorHAnsi"/>
          <w:sz w:val="24"/>
          <w:szCs w:val="24"/>
          <w:lang w:val="en-GB"/>
        </w:rPr>
      </w:pPr>
    </w:p>
    <w:p w14:paraId="758E341E" w14:textId="77777777" w:rsidR="006609F9" w:rsidRDefault="006609F9" w:rsidP="0044525A">
      <w:pPr>
        <w:spacing w:line="360" w:lineRule="auto"/>
        <w:contextualSpacing/>
        <w:jc w:val="both"/>
        <w:rPr>
          <w:rFonts w:ascii="Republika" w:hAnsi="Republika" w:cstheme="minorHAnsi"/>
          <w:sz w:val="24"/>
          <w:szCs w:val="24"/>
          <w:lang w:val="en-GB"/>
        </w:rPr>
      </w:pPr>
    </w:p>
    <w:p w14:paraId="1C3FC5FE" w14:textId="77777777" w:rsidR="006609F9" w:rsidRDefault="006609F9" w:rsidP="0044525A">
      <w:pPr>
        <w:spacing w:line="360" w:lineRule="auto"/>
        <w:contextualSpacing/>
        <w:jc w:val="both"/>
        <w:rPr>
          <w:rFonts w:ascii="Republika" w:hAnsi="Republika" w:cstheme="minorHAnsi"/>
          <w:sz w:val="24"/>
          <w:szCs w:val="24"/>
          <w:lang w:val="en-GB"/>
        </w:rPr>
      </w:pPr>
    </w:p>
    <w:p w14:paraId="7E1E0DBF" w14:textId="77777777" w:rsidR="006609F9" w:rsidRDefault="006609F9" w:rsidP="0044525A">
      <w:pPr>
        <w:spacing w:line="360" w:lineRule="auto"/>
        <w:contextualSpacing/>
        <w:jc w:val="both"/>
        <w:rPr>
          <w:rFonts w:ascii="Republika" w:hAnsi="Republika" w:cstheme="minorHAnsi"/>
          <w:sz w:val="24"/>
          <w:szCs w:val="24"/>
          <w:lang w:val="en-GB"/>
        </w:rPr>
      </w:pPr>
    </w:p>
    <w:p w14:paraId="3B8BEA4D" w14:textId="5536325B" w:rsidR="006609F9" w:rsidRDefault="006609F9" w:rsidP="0044525A">
      <w:pPr>
        <w:spacing w:line="360" w:lineRule="auto"/>
        <w:contextualSpacing/>
        <w:jc w:val="both"/>
        <w:rPr>
          <w:rFonts w:ascii="Republika" w:hAnsi="Republika" w:cstheme="minorHAnsi"/>
          <w:sz w:val="24"/>
          <w:szCs w:val="24"/>
          <w:lang w:val="en-GB"/>
        </w:rPr>
      </w:pPr>
    </w:p>
    <w:p w14:paraId="1B36A63A" w14:textId="79318826" w:rsidR="006609F9" w:rsidRDefault="006609F9" w:rsidP="0044525A">
      <w:pPr>
        <w:spacing w:line="360" w:lineRule="auto"/>
        <w:contextualSpacing/>
        <w:jc w:val="both"/>
        <w:rPr>
          <w:rFonts w:ascii="Republika" w:hAnsi="Republika" w:cstheme="minorHAnsi"/>
          <w:sz w:val="24"/>
          <w:szCs w:val="24"/>
          <w:lang w:val="en-GB"/>
        </w:rPr>
      </w:pPr>
    </w:p>
    <w:p w14:paraId="7C4105C6" w14:textId="65877364" w:rsidR="006609F9" w:rsidRDefault="006609F9" w:rsidP="0044525A">
      <w:pPr>
        <w:spacing w:line="360" w:lineRule="auto"/>
        <w:contextualSpacing/>
        <w:jc w:val="both"/>
        <w:rPr>
          <w:rFonts w:ascii="Republika" w:hAnsi="Republika" w:cstheme="minorHAnsi"/>
          <w:sz w:val="24"/>
          <w:szCs w:val="24"/>
          <w:lang w:val="en-GB"/>
        </w:rPr>
      </w:pPr>
    </w:p>
    <w:p w14:paraId="1862A3EA" w14:textId="77777777" w:rsidR="006609F9" w:rsidRDefault="006609F9" w:rsidP="0044525A">
      <w:pPr>
        <w:spacing w:line="360" w:lineRule="auto"/>
        <w:contextualSpacing/>
        <w:jc w:val="both"/>
        <w:rPr>
          <w:rFonts w:ascii="Republika" w:hAnsi="Republika" w:cstheme="minorHAnsi"/>
          <w:sz w:val="24"/>
          <w:szCs w:val="24"/>
          <w:lang w:val="en-GB"/>
        </w:rPr>
      </w:pPr>
    </w:p>
    <w:p w14:paraId="32964269" w14:textId="77777777" w:rsidR="006609F9" w:rsidRDefault="006609F9" w:rsidP="0044525A">
      <w:pPr>
        <w:spacing w:line="360" w:lineRule="auto"/>
        <w:contextualSpacing/>
        <w:jc w:val="both"/>
        <w:rPr>
          <w:rFonts w:ascii="Republika" w:hAnsi="Republika" w:cstheme="minorHAnsi"/>
          <w:sz w:val="24"/>
          <w:szCs w:val="24"/>
          <w:lang w:val="en-GB"/>
        </w:rPr>
      </w:pPr>
    </w:p>
    <w:p w14:paraId="2ACF2985" w14:textId="01A85A21" w:rsidR="00C43AB2" w:rsidRPr="00437D72" w:rsidRDefault="00C43AB2" w:rsidP="0044525A">
      <w:pPr>
        <w:spacing w:line="360" w:lineRule="auto"/>
        <w:contextualSpacing/>
        <w:jc w:val="both"/>
        <w:rPr>
          <w:rFonts w:ascii="Republika" w:hAnsi="Republika" w:cstheme="minorHAnsi"/>
          <w:sz w:val="24"/>
          <w:szCs w:val="24"/>
          <w:lang w:val="en-GB"/>
        </w:rPr>
      </w:pPr>
      <w:r w:rsidRPr="00437D72">
        <w:rPr>
          <w:rFonts w:ascii="Republika" w:hAnsi="Republika" w:cstheme="minorHAnsi"/>
          <w:sz w:val="24"/>
          <w:szCs w:val="24"/>
          <w:lang w:val="en-GB"/>
        </w:rPr>
        <w:lastRenderedPageBreak/>
        <w:t xml:space="preserve">List of </w:t>
      </w:r>
      <w:r w:rsidR="000A1C3F" w:rsidRPr="00437D72">
        <w:rPr>
          <w:rFonts w:ascii="Republika" w:hAnsi="Republika" w:cstheme="minorHAnsi"/>
          <w:sz w:val="24"/>
          <w:szCs w:val="24"/>
          <w:lang w:val="en-GB"/>
        </w:rPr>
        <w:t>abbreviations</w:t>
      </w:r>
    </w:p>
    <w:p w14:paraId="68789C38" w14:textId="77777777" w:rsidR="00C43AB2" w:rsidRPr="00437D72" w:rsidRDefault="00C43AB2" w:rsidP="0044525A">
      <w:pPr>
        <w:spacing w:line="360" w:lineRule="auto"/>
        <w:contextualSpacing/>
        <w:jc w:val="both"/>
        <w:rPr>
          <w:rFonts w:ascii="Republika" w:hAnsi="Republika" w:cstheme="minorHAnsi"/>
          <w:sz w:val="24"/>
          <w:szCs w:val="24"/>
          <w:lang w:val="en-GB"/>
        </w:rPr>
      </w:pPr>
    </w:p>
    <w:p w14:paraId="760E066E" w14:textId="77777777" w:rsidR="00C43AB2" w:rsidRPr="00437D72" w:rsidRDefault="00C43AB2" w:rsidP="0044525A">
      <w:pPr>
        <w:spacing w:line="360" w:lineRule="auto"/>
        <w:contextualSpacing/>
        <w:jc w:val="both"/>
        <w:rPr>
          <w:rFonts w:ascii="Republika" w:hAnsi="Republika" w:cstheme="minorHAnsi"/>
          <w:sz w:val="24"/>
          <w:szCs w:val="24"/>
          <w:lang w:val="en-GB"/>
        </w:rPr>
      </w:pPr>
    </w:p>
    <w:p w14:paraId="67570B23" w14:textId="77777777" w:rsidR="0044525A"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ARSIWA          Articles on Responsibility of States for Internationally Wrongful Acts</w:t>
      </w:r>
    </w:p>
    <w:p w14:paraId="11532A70" w14:textId="77777777" w:rsidR="0044525A"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 xml:space="preserve">ECHR </w:t>
      </w:r>
      <w:r w:rsidRPr="0044525A">
        <w:rPr>
          <w:rFonts w:ascii="Republika" w:hAnsi="Republika" w:cstheme="minorHAnsi"/>
          <w:sz w:val="24"/>
          <w:szCs w:val="24"/>
          <w:lang w:val="en-GB"/>
        </w:rPr>
        <w:tab/>
      </w:r>
      <w:r w:rsidRPr="0044525A">
        <w:rPr>
          <w:rFonts w:ascii="Republika" w:hAnsi="Republika" w:cstheme="minorHAnsi"/>
          <w:sz w:val="24"/>
          <w:szCs w:val="24"/>
          <w:lang w:val="en-GB"/>
        </w:rPr>
        <w:tab/>
        <w:t>European Convention on Human Rights</w:t>
      </w:r>
    </w:p>
    <w:p w14:paraId="3E8FD3AB" w14:textId="77777777" w:rsidR="0044525A"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ECtHR</w:t>
      </w:r>
      <w:r w:rsidRPr="0044525A">
        <w:rPr>
          <w:rFonts w:ascii="Republika" w:hAnsi="Republika" w:cstheme="minorHAnsi"/>
          <w:sz w:val="24"/>
          <w:szCs w:val="24"/>
          <w:lang w:val="en-GB"/>
        </w:rPr>
        <w:tab/>
      </w:r>
      <w:r w:rsidRPr="0044525A">
        <w:rPr>
          <w:rFonts w:ascii="Republika" w:hAnsi="Republika" w:cstheme="minorHAnsi"/>
          <w:sz w:val="24"/>
          <w:szCs w:val="24"/>
          <w:lang w:val="en-GB"/>
        </w:rPr>
        <w:tab/>
        <w:t>European Court for Human Rights</w:t>
      </w:r>
    </w:p>
    <w:p w14:paraId="2EB81DD1" w14:textId="77777777" w:rsidR="0044525A"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 xml:space="preserve">GGE </w:t>
      </w:r>
      <w:r w:rsidRPr="0044525A">
        <w:rPr>
          <w:rFonts w:ascii="Republika" w:hAnsi="Republika" w:cstheme="minorHAnsi"/>
          <w:sz w:val="24"/>
          <w:szCs w:val="24"/>
          <w:lang w:val="en-GB"/>
        </w:rPr>
        <w:tab/>
      </w:r>
      <w:r w:rsidRPr="0044525A">
        <w:rPr>
          <w:rFonts w:ascii="Republika" w:hAnsi="Republika" w:cstheme="minorHAnsi"/>
          <w:sz w:val="24"/>
          <w:szCs w:val="24"/>
          <w:lang w:val="en-GB"/>
        </w:rPr>
        <w:tab/>
        <w:t>Group of Governmental Experts</w:t>
      </w:r>
    </w:p>
    <w:p w14:paraId="685C9478" w14:textId="77777777" w:rsidR="0044525A"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 xml:space="preserve">ICC </w:t>
      </w:r>
      <w:r w:rsidRPr="0044525A">
        <w:rPr>
          <w:rFonts w:ascii="Republika" w:hAnsi="Republika" w:cstheme="minorHAnsi"/>
          <w:sz w:val="24"/>
          <w:szCs w:val="24"/>
          <w:lang w:val="en-GB"/>
        </w:rPr>
        <w:tab/>
      </w:r>
      <w:r w:rsidRPr="0044525A">
        <w:rPr>
          <w:rFonts w:ascii="Republika" w:hAnsi="Republika" w:cstheme="minorHAnsi"/>
          <w:sz w:val="24"/>
          <w:szCs w:val="24"/>
          <w:lang w:val="en-GB"/>
        </w:rPr>
        <w:tab/>
        <w:t>International Criminal Court</w:t>
      </w:r>
    </w:p>
    <w:p w14:paraId="42B8AC9D" w14:textId="77777777" w:rsidR="0044525A"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 xml:space="preserve">ICJ </w:t>
      </w:r>
      <w:r w:rsidRPr="0044525A">
        <w:rPr>
          <w:rFonts w:ascii="Republika" w:hAnsi="Republika" w:cstheme="minorHAnsi"/>
          <w:sz w:val="24"/>
          <w:szCs w:val="24"/>
          <w:lang w:val="en-GB"/>
        </w:rPr>
        <w:tab/>
      </w:r>
      <w:r w:rsidRPr="0044525A">
        <w:rPr>
          <w:rFonts w:ascii="Republika" w:hAnsi="Republika" w:cstheme="minorHAnsi"/>
          <w:sz w:val="24"/>
          <w:szCs w:val="24"/>
          <w:lang w:val="en-GB"/>
        </w:rPr>
        <w:tab/>
        <w:t xml:space="preserve">International Court of Justice </w:t>
      </w:r>
    </w:p>
    <w:p w14:paraId="41C2E7E4" w14:textId="77777777" w:rsidR="0044525A"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 xml:space="preserve">ICT </w:t>
      </w:r>
      <w:r w:rsidRPr="0044525A">
        <w:rPr>
          <w:rFonts w:ascii="Republika" w:hAnsi="Republika" w:cstheme="minorHAnsi"/>
          <w:sz w:val="24"/>
          <w:szCs w:val="24"/>
          <w:lang w:val="en-GB"/>
        </w:rPr>
        <w:tab/>
      </w:r>
      <w:r w:rsidRPr="0044525A">
        <w:rPr>
          <w:rFonts w:ascii="Republika" w:hAnsi="Republika" w:cstheme="minorHAnsi"/>
          <w:sz w:val="24"/>
          <w:szCs w:val="24"/>
          <w:lang w:val="en-GB"/>
        </w:rPr>
        <w:tab/>
        <w:t>Information and communications technology</w:t>
      </w:r>
    </w:p>
    <w:p w14:paraId="6D46DC09" w14:textId="77777777" w:rsidR="0044525A"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 xml:space="preserve">IHL </w:t>
      </w:r>
      <w:r w:rsidRPr="0044525A">
        <w:rPr>
          <w:rFonts w:ascii="Republika" w:hAnsi="Republika" w:cstheme="minorHAnsi"/>
          <w:sz w:val="24"/>
          <w:szCs w:val="24"/>
          <w:lang w:val="en-GB"/>
        </w:rPr>
        <w:tab/>
      </w:r>
      <w:r w:rsidRPr="0044525A">
        <w:rPr>
          <w:rFonts w:ascii="Republika" w:hAnsi="Republika" w:cstheme="minorHAnsi"/>
          <w:sz w:val="24"/>
          <w:szCs w:val="24"/>
          <w:lang w:val="en-GB"/>
        </w:rPr>
        <w:tab/>
        <w:t>International Humanitarian Law</w:t>
      </w:r>
    </w:p>
    <w:p w14:paraId="527426AD" w14:textId="77777777" w:rsidR="0044525A"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ILC</w:t>
      </w:r>
      <w:r w:rsidRPr="0044525A">
        <w:rPr>
          <w:rFonts w:ascii="Republika" w:hAnsi="Republika" w:cstheme="minorHAnsi"/>
          <w:sz w:val="24"/>
          <w:szCs w:val="24"/>
          <w:lang w:val="en-GB"/>
        </w:rPr>
        <w:tab/>
      </w:r>
      <w:r w:rsidRPr="0044525A">
        <w:rPr>
          <w:rFonts w:ascii="Republika" w:hAnsi="Republika" w:cstheme="minorHAnsi"/>
          <w:sz w:val="24"/>
          <w:szCs w:val="24"/>
          <w:lang w:val="en-GB"/>
        </w:rPr>
        <w:tab/>
        <w:t>International Law Commission</w:t>
      </w:r>
    </w:p>
    <w:p w14:paraId="4CFC99C8" w14:textId="77777777" w:rsidR="0044525A"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OEWG</w:t>
      </w:r>
      <w:r w:rsidRPr="0044525A">
        <w:rPr>
          <w:rFonts w:ascii="Republika" w:hAnsi="Republika" w:cstheme="minorHAnsi"/>
          <w:sz w:val="24"/>
          <w:szCs w:val="24"/>
          <w:lang w:val="en-GB"/>
        </w:rPr>
        <w:tab/>
      </w:r>
      <w:r w:rsidRPr="0044525A">
        <w:rPr>
          <w:rFonts w:ascii="Republika" w:hAnsi="Republika" w:cstheme="minorHAnsi"/>
          <w:sz w:val="24"/>
          <w:szCs w:val="24"/>
          <w:lang w:val="en-GB"/>
        </w:rPr>
        <w:tab/>
        <w:t>UN Open-ended Working Group</w:t>
      </w:r>
    </w:p>
    <w:p w14:paraId="6BEF5BA0" w14:textId="77777777" w:rsidR="0044525A"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 xml:space="preserve">UN </w:t>
      </w:r>
      <w:r w:rsidRPr="0044525A">
        <w:rPr>
          <w:rFonts w:ascii="Republika" w:hAnsi="Republika" w:cstheme="minorHAnsi"/>
          <w:sz w:val="24"/>
          <w:szCs w:val="24"/>
          <w:lang w:val="en-GB"/>
        </w:rPr>
        <w:tab/>
      </w:r>
      <w:r w:rsidRPr="0044525A">
        <w:rPr>
          <w:rFonts w:ascii="Republika" w:hAnsi="Republika" w:cstheme="minorHAnsi"/>
          <w:sz w:val="24"/>
          <w:szCs w:val="24"/>
          <w:lang w:val="en-GB"/>
        </w:rPr>
        <w:tab/>
        <w:t xml:space="preserve">United Nations </w:t>
      </w:r>
    </w:p>
    <w:p w14:paraId="1BC99B0C" w14:textId="007029C1" w:rsidR="00C43AB2" w:rsidRPr="0044525A" w:rsidRDefault="0044525A" w:rsidP="0044525A">
      <w:pPr>
        <w:spacing w:line="360" w:lineRule="auto"/>
        <w:contextualSpacing/>
        <w:jc w:val="both"/>
        <w:rPr>
          <w:rFonts w:ascii="Republika" w:hAnsi="Republika" w:cstheme="minorHAnsi"/>
          <w:sz w:val="24"/>
          <w:szCs w:val="24"/>
          <w:lang w:val="en-GB"/>
        </w:rPr>
      </w:pPr>
      <w:r w:rsidRPr="0044525A">
        <w:rPr>
          <w:rFonts w:ascii="Republika" w:hAnsi="Republika" w:cstheme="minorHAnsi"/>
          <w:sz w:val="24"/>
          <w:szCs w:val="24"/>
          <w:lang w:val="en-GB"/>
        </w:rPr>
        <w:t xml:space="preserve">UNGA </w:t>
      </w:r>
      <w:r w:rsidRPr="0044525A">
        <w:rPr>
          <w:rFonts w:ascii="Republika" w:hAnsi="Republika" w:cstheme="minorHAnsi"/>
          <w:sz w:val="24"/>
          <w:szCs w:val="24"/>
          <w:lang w:val="en-GB"/>
        </w:rPr>
        <w:tab/>
      </w:r>
      <w:r w:rsidRPr="0044525A">
        <w:rPr>
          <w:rFonts w:ascii="Republika" w:hAnsi="Republika" w:cstheme="minorHAnsi"/>
          <w:sz w:val="24"/>
          <w:szCs w:val="24"/>
          <w:lang w:val="en-GB"/>
        </w:rPr>
        <w:tab/>
        <w:t>United Nations General Assembly</w:t>
      </w:r>
      <w:r w:rsidR="00C43AB2" w:rsidRPr="00437D72">
        <w:rPr>
          <w:rFonts w:ascii="Republika" w:hAnsi="Republika" w:cstheme="minorHAnsi"/>
          <w:b/>
          <w:sz w:val="24"/>
          <w:szCs w:val="24"/>
          <w:lang w:val="en-GB"/>
        </w:rPr>
        <w:br w:type="page"/>
      </w:r>
    </w:p>
    <w:p w14:paraId="204DD6EE" w14:textId="77777777" w:rsidR="00C43AB2" w:rsidRPr="00437D72" w:rsidRDefault="00C43AB2" w:rsidP="00C33BEA">
      <w:pPr>
        <w:contextualSpacing/>
        <w:jc w:val="both"/>
        <w:rPr>
          <w:rFonts w:ascii="Republika" w:hAnsi="Republika" w:cstheme="minorHAnsi"/>
          <w:b/>
          <w:sz w:val="24"/>
          <w:szCs w:val="24"/>
          <w:lang w:val="en-GB"/>
        </w:rPr>
      </w:pPr>
      <w:r w:rsidRPr="00437D72">
        <w:rPr>
          <w:rFonts w:ascii="Republika" w:hAnsi="Republika" w:cstheme="minorHAnsi"/>
          <w:b/>
          <w:sz w:val="24"/>
          <w:szCs w:val="24"/>
          <w:lang w:val="en-GB"/>
        </w:rPr>
        <w:lastRenderedPageBreak/>
        <w:t>PART I</w:t>
      </w:r>
    </w:p>
    <w:p w14:paraId="653B2B72" w14:textId="77777777" w:rsidR="00C43AB2" w:rsidRPr="00437D72" w:rsidRDefault="00C43AB2" w:rsidP="00C33BEA">
      <w:pPr>
        <w:contextualSpacing/>
        <w:jc w:val="both"/>
        <w:rPr>
          <w:rFonts w:ascii="Republika" w:hAnsi="Republika" w:cstheme="minorHAnsi"/>
          <w:b/>
          <w:sz w:val="24"/>
          <w:szCs w:val="24"/>
          <w:lang w:val="en-GB"/>
        </w:rPr>
      </w:pPr>
    </w:p>
    <w:p w14:paraId="29FE9D17" w14:textId="77777777" w:rsidR="00C43AB2" w:rsidRPr="00437D72" w:rsidRDefault="00C43AB2" w:rsidP="00C33BEA">
      <w:pPr>
        <w:numPr>
          <w:ilvl w:val="0"/>
          <w:numId w:val="1"/>
        </w:numPr>
        <w:spacing w:after="0"/>
        <w:contextualSpacing/>
        <w:jc w:val="both"/>
        <w:rPr>
          <w:rFonts w:ascii="Republika" w:hAnsi="Republika" w:cstheme="minorHAnsi"/>
          <w:b/>
          <w:sz w:val="24"/>
          <w:szCs w:val="24"/>
          <w:lang w:val="en-GB"/>
        </w:rPr>
      </w:pPr>
      <w:r w:rsidRPr="00437D72">
        <w:rPr>
          <w:rFonts w:ascii="Republika" w:hAnsi="Republika" w:cstheme="minorHAnsi"/>
          <w:b/>
          <w:sz w:val="24"/>
          <w:szCs w:val="24"/>
          <w:lang w:val="en-GB"/>
        </w:rPr>
        <w:t>General remarks</w:t>
      </w:r>
    </w:p>
    <w:p w14:paraId="27DD4BAE" w14:textId="77777777" w:rsidR="00C43AB2" w:rsidRPr="00437D72" w:rsidRDefault="00C43AB2" w:rsidP="00C66A74">
      <w:pPr>
        <w:spacing w:after="0"/>
        <w:contextualSpacing/>
        <w:jc w:val="both"/>
        <w:rPr>
          <w:rFonts w:ascii="Republika" w:hAnsi="Republika" w:cstheme="minorHAnsi"/>
          <w:b/>
          <w:sz w:val="24"/>
          <w:szCs w:val="24"/>
          <w:lang w:val="en-GB"/>
        </w:rPr>
      </w:pPr>
    </w:p>
    <w:p w14:paraId="6FAD2142" w14:textId="13B12BD1" w:rsidR="00C43AB2" w:rsidRPr="005B2EFE" w:rsidRDefault="00C43AB2" w:rsidP="00C33BEA">
      <w:pPr>
        <w:spacing w:after="0"/>
        <w:jc w:val="both"/>
        <w:rPr>
          <w:rFonts w:ascii="Republika" w:hAnsi="Republika" w:cstheme="minorHAnsi"/>
          <w:iCs/>
          <w:sz w:val="24"/>
          <w:szCs w:val="24"/>
          <w:lang w:val="en-GB"/>
        </w:rPr>
      </w:pPr>
      <w:r w:rsidRPr="00437D72">
        <w:rPr>
          <w:rFonts w:ascii="Republika" w:hAnsi="Republika" w:cstheme="minorHAnsi"/>
          <w:iCs/>
          <w:sz w:val="24"/>
          <w:szCs w:val="24"/>
          <w:lang w:val="en-GB"/>
        </w:rPr>
        <w:t>This position paper provides a non-exhaustive overview of Slovenia’s position on the application of international law to cyber activities. For the purpose of this paper, cyber activities</w:t>
      </w:r>
      <w:r w:rsidRPr="005B2EFE">
        <w:rPr>
          <w:rFonts w:ascii="Republika" w:hAnsi="Republika" w:cstheme="minorHAnsi"/>
          <w:iCs/>
          <w:sz w:val="24"/>
          <w:szCs w:val="24"/>
          <w:lang w:val="en-GB"/>
        </w:rPr>
        <w:t xml:space="preserve"> are </w:t>
      </w:r>
      <w:r w:rsidR="007B6D41" w:rsidRPr="005B2EFE">
        <w:rPr>
          <w:rFonts w:ascii="Republika" w:hAnsi="Republika" w:cstheme="minorHAnsi"/>
          <w:iCs/>
          <w:sz w:val="24"/>
          <w:szCs w:val="24"/>
          <w:lang w:val="en-GB"/>
        </w:rPr>
        <w:t xml:space="preserve">understood </w:t>
      </w:r>
      <w:r w:rsidR="00EF6CE1" w:rsidRPr="005B2EFE">
        <w:rPr>
          <w:rFonts w:ascii="Republika" w:hAnsi="Republika" w:cstheme="minorHAnsi"/>
          <w:iCs/>
          <w:sz w:val="24"/>
          <w:szCs w:val="24"/>
          <w:lang w:val="en-GB"/>
        </w:rPr>
        <w:t>as</w:t>
      </w:r>
      <w:r w:rsidRPr="00437D72">
        <w:rPr>
          <w:rFonts w:ascii="Republika" w:hAnsi="Republika" w:cstheme="minorHAnsi"/>
          <w:iCs/>
          <w:sz w:val="24"/>
          <w:szCs w:val="24"/>
          <w:lang w:val="en-GB"/>
        </w:rPr>
        <w:t xml:space="preserve"> actions of States and non-State actors </w:t>
      </w:r>
      <w:r w:rsidR="007B6D41" w:rsidRPr="00437D72">
        <w:rPr>
          <w:rFonts w:ascii="Republika" w:hAnsi="Republika" w:cstheme="minorHAnsi"/>
          <w:iCs/>
          <w:sz w:val="24"/>
          <w:szCs w:val="24"/>
          <w:lang w:val="en-GB"/>
        </w:rPr>
        <w:t xml:space="preserve">involving </w:t>
      </w:r>
      <w:r w:rsidRPr="00437D72">
        <w:rPr>
          <w:rFonts w:ascii="Republika" w:hAnsi="Republika" w:cstheme="minorHAnsi"/>
          <w:iCs/>
          <w:sz w:val="24"/>
          <w:szCs w:val="24"/>
          <w:lang w:val="en-GB"/>
        </w:rPr>
        <w:t xml:space="preserve">the use of information and communication technologies (ICT) and associated physical assets </w:t>
      </w:r>
      <w:r w:rsidR="007B6D41" w:rsidRPr="00437D72">
        <w:rPr>
          <w:rFonts w:ascii="Republika" w:hAnsi="Republika" w:cstheme="minorHAnsi"/>
          <w:iCs/>
          <w:sz w:val="24"/>
          <w:szCs w:val="24"/>
          <w:lang w:val="en-GB"/>
        </w:rPr>
        <w:t>that</w:t>
      </w:r>
      <w:r w:rsidRPr="00437D72">
        <w:rPr>
          <w:rFonts w:ascii="Republika" w:hAnsi="Republika" w:cstheme="minorHAnsi"/>
          <w:iCs/>
          <w:sz w:val="24"/>
          <w:szCs w:val="24"/>
          <w:lang w:val="en-GB"/>
        </w:rPr>
        <w:t xml:space="preserve"> have </w:t>
      </w:r>
      <w:r w:rsidR="007B6D41" w:rsidRPr="00437D72">
        <w:rPr>
          <w:rFonts w:ascii="Republika" w:hAnsi="Republika" w:cstheme="minorHAnsi"/>
          <w:iCs/>
          <w:sz w:val="24"/>
          <w:szCs w:val="24"/>
          <w:lang w:val="en-GB"/>
        </w:rPr>
        <w:t xml:space="preserve">a </w:t>
      </w:r>
      <w:r w:rsidRPr="00437D72">
        <w:rPr>
          <w:rFonts w:ascii="Republika" w:hAnsi="Republika" w:cstheme="minorHAnsi"/>
          <w:iCs/>
          <w:sz w:val="24"/>
          <w:szCs w:val="24"/>
          <w:lang w:val="en-GB"/>
        </w:rPr>
        <w:t xml:space="preserve">direct or indirect impact on the digital or physical space. </w:t>
      </w:r>
      <w:r w:rsidR="00EF6CE1" w:rsidRPr="00437D72">
        <w:rPr>
          <w:rFonts w:ascii="Republika" w:hAnsi="Republika" w:cstheme="minorHAnsi"/>
          <w:iCs/>
          <w:sz w:val="24"/>
          <w:szCs w:val="24"/>
          <w:lang w:val="en-GB"/>
        </w:rPr>
        <w:t xml:space="preserve">In this context, the term </w:t>
      </w:r>
      <w:r w:rsidR="00EF6CE1" w:rsidRPr="00BD0DF3">
        <w:rPr>
          <w:rFonts w:ascii="Republika" w:hAnsi="Republika" w:cstheme="minorHAnsi"/>
          <w:i/>
          <w:sz w:val="24"/>
          <w:szCs w:val="24"/>
          <w:lang w:val="en-GB"/>
        </w:rPr>
        <w:t>cyber activity</w:t>
      </w:r>
      <w:r w:rsidR="00EF6CE1" w:rsidRPr="005B2EFE">
        <w:rPr>
          <w:rFonts w:ascii="Republika" w:hAnsi="Republika" w:cstheme="minorHAnsi"/>
          <w:iCs/>
          <w:sz w:val="24"/>
          <w:szCs w:val="24"/>
          <w:lang w:val="en-GB"/>
        </w:rPr>
        <w:t xml:space="preserve"> encompasses any use o</w:t>
      </w:r>
      <w:r w:rsidR="007B6D41" w:rsidRPr="005B2EFE">
        <w:rPr>
          <w:rFonts w:ascii="Republika" w:hAnsi="Republika" w:cstheme="minorHAnsi"/>
          <w:iCs/>
          <w:sz w:val="24"/>
          <w:szCs w:val="24"/>
          <w:lang w:val="en-GB"/>
        </w:rPr>
        <w:t>r</w:t>
      </w:r>
      <w:r w:rsidR="00EF6CE1" w:rsidRPr="005B2EFE">
        <w:rPr>
          <w:rFonts w:ascii="Republika" w:hAnsi="Republika" w:cstheme="minorHAnsi"/>
          <w:iCs/>
          <w:sz w:val="24"/>
          <w:szCs w:val="24"/>
          <w:lang w:val="en-GB"/>
        </w:rPr>
        <w:t xml:space="preserve"> employment of cyber capabilities aimed at achieving objectives in or through cyberspace.</w:t>
      </w:r>
      <w:r w:rsidR="002F7825" w:rsidRPr="00437D72">
        <w:rPr>
          <w:rFonts w:ascii="Republika" w:hAnsi="Republika" w:cstheme="minorHAnsi"/>
          <w:iCs/>
          <w:sz w:val="24"/>
          <w:szCs w:val="24"/>
          <w:lang w:val="en-GB"/>
        </w:rPr>
        <w:t xml:space="preserve"> In specific contexts involving structured actions with potential kinetic effects, such as use of force or IHL, the term </w:t>
      </w:r>
      <w:r w:rsidR="002F7825" w:rsidRPr="00BD0DF3">
        <w:rPr>
          <w:rFonts w:ascii="Republika" w:hAnsi="Republika" w:cstheme="minorHAnsi"/>
          <w:i/>
          <w:sz w:val="24"/>
          <w:szCs w:val="24"/>
          <w:lang w:val="en-GB"/>
        </w:rPr>
        <w:t>cyber operations</w:t>
      </w:r>
      <w:r w:rsidR="002F7825" w:rsidRPr="005B2EFE">
        <w:rPr>
          <w:rFonts w:ascii="Republika" w:hAnsi="Republika" w:cstheme="minorHAnsi"/>
          <w:iCs/>
          <w:sz w:val="24"/>
          <w:szCs w:val="24"/>
          <w:lang w:val="en-GB"/>
        </w:rPr>
        <w:t xml:space="preserve"> </w:t>
      </w:r>
      <w:proofErr w:type="gramStart"/>
      <w:r w:rsidR="002F7825" w:rsidRPr="005B2EFE">
        <w:rPr>
          <w:rFonts w:ascii="Republika" w:hAnsi="Republika" w:cstheme="minorHAnsi"/>
          <w:iCs/>
          <w:sz w:val="24"/>
          <w:szCs w:val="24"/>
          <w:lang w:val="en-GB"/>
        </w:rPr>
        <w:t>is</w:t>
      </w:r>
      <w:proofErr w:type="gramEnd"/>
      <w:r w:rsidR="002F7825" w:rsidRPr="005B2EFE">
        <w:rPr>
          <w:rFonts w:ascii="Republika" w:hAnsi="Republika" w:cstheme="minorHAnsi"/>
          <w:iCs/>
          <w:sz w:val="24"/>
          <w:szCs w:val="24"/>
          <w:lang w:val="en-GB"/>
        </w:rPr>
        <w:t xml:space="preserve"> used for precision.</w:t>
      </w:r>
    </w:p>
    <w:p w14:paraId="5FE1D304" w14:textId="77777777" w:rsidR="00EF6CE1" w:rsidRPr="00437D72" w:rsidRDefault="00EF6CE1" w:rsidP="00C33BEA">
      <w:pPr>
        <w:spacing w:after="0"/>
        <w:jc w:val="both"/>
        <w:rPr>
          <w:rFonts w:ascii="Republika" w:hAnsi="Republika" w:cstheme="minorHAnsi"/>
          <w:iCs/>
          <w:sz w:val="24"/>
          <w:szCs w:val="24"/>
          <w:lang w:val="en-GB"/>
        </w:rPr>
      </w:pPr>
    </w:p>
    <w:p w14:paraId="75692BF9" w14:textId="706B90F6" w:rsidR="00C43AB2" w:rsidRPr="00437D72" w:rsidRDefault="00C43AB2" w:rsidP="00C33BEA">
      <w:pPr>
        <w:spacing w:after="0"/>
        <w:jc w:val="both"/>
        <w:rPr>
          <w:rFonts w:ascii="Republika" w:hAnsi="Republika" w:cstheme="minorHAnsi"/>
          <w:iCs/>
          <w:sz w:val="24"/>
          <w:szCs w:val="24"/>
          <w:lang w:val="en-GB"/>
        </w:rPr>
      </w:pPr>
      <w:r w:rsidRPr="00437D72">
        <w:rPr>
          <w:rFonts w:ascii="Republika" w:hAnsi="Republika" w:cstheme="minorHAnsi"/>
          <w:iCs/>
          <w:sz w:val="24"/>
          <w:szCs w:val="24"/>
          <w:lang w:val="en-GB"/>
        </w:rPr>
        <w:t>Cyber activities relate to physical (ICT hardware and other infrastructure</w:t>
      </w:r>
      <w:r w:rsidR="008D0B6C" w:rsidRPr="00437D72">
        <w:rPr>
          <w:rFonts w:ascii="Republika" w:hAnsi="Republika" w:cstheme="minorHAnsi"/>
          <w:iCs/>
          <w:sz w:val="24"/>
          <w:szCs w:val="24"/>
          <w:lang w:val="en-GB"/>
        </w:rPr>
        <w:t>,</w:t>
      </w:r>
      <w:r w:rsidRPr="00437D72">
        <w:rPr>
          <w:rFonts w:ascii="Republika" w:hAnsi="Republika" w:cstheme="minorHAnsi"/>
          <w:iCs/>
          <w:sz w:val="24"/>
          <w:szCs w:val="24"/>
          <w:lang w:val="en-GB"/>
        </w:rPr>
        <w:t xml:space="preserve"> including physical network </w:t>
      </w:r>
      <w:r w:rsidR="008D0B6C" w:rsidRPr="00437D72">
        <w:rPr>
          <w:rFonts w:ascii="Republika" w:hAnsi="Republika" w:cstheme="minorHAnsi"/>
          <w:iCs/>
          <w:sz w:val="24"/>
          <w:szCs w:val="24"/>
          <w:lang w:val="en-GB"/>
        </w:rPr>
        <w:t xml:space="preserve">elements and </w:t>
      </w:r>
      <w:r w:rsidRPr="00437D72">
        <w:rPr>
          <w:rFonts w:ascii="Republika" w:hAnsi="Republika" w:cstheme="minorHAnsi"/>
          <w:iCs/>
          <w:sz w:val="24"/>
          <w:szCs w:val="24"/>
          <w:lang w:val="en-GB"/>
        </w:rPr>
        <w:t xml:space="preserve">logical </w:t>
      </w:r>
      <w:r w:rsidR="008D0B6C" w:rsidRPr="00437D72">
        <w:rPr>
          <w:rFonts w:ascii="Republika" w:hAnsi="Republika" w:cstheme="minorHAnsi"/>
          <w:iCs/>
          <w:sz w:val="24"/>
          <w:szCs w:val="24"/>
          <w:lang w:val="en-GB"/>
        </w:rPr>
        <w:t xml:space="preserve">components </w:t>
      </w:r>
      <w:r w:rsidRPr="00437D72">
        <w:rPr>
          <w:rFonts w:ascii="Republika" w:hAnsi="Republika" w:cstheme="minorHAnsi"/>
          <w:iCs/>
          <w:sz w:val="24"/>
          <w:szCs w:val="24"/>
          <w:lang w:val="en-GB"/>
        </w:rPr>
        <w:t xml:space="preserve">(data, software, protocols etc.), and </w:t>
      </w:r>
      <w:r w:rsidR="008D0B6C" w:rsidRPr="00437D72">
        <w:rPr>
          <w:rFonts w:ascii="Republika" w:hAnsi="Republika" w:cstheme="minorHAnsi"/>
          <w:iCs/>
          <w:sz w:val="24"/>
          <w:szCs w:val="24"/>
          <w:lang w:val="en-GB"/>
        </w:rPr>
        <w:t>the</w:t>
      </w:r>
      <w:r w:rsidRPr="00437D72">
        <w:rPr>
          <w:rFonts w:ascii="Republika" w:hAnsi="Republika" w:cstheme="minorHAnsi"/>
          <w:iCs/>
          <w:sz w:val="24"/>
          <w:szCs w:val="24"/>
          <w:lang w:val="en-GB"/>
        </w:rPr>
        <w:t xml:space="preserve"> social layer (real and virtual persona)</w:t>
      </w:r>
      <w:r w:rsidR="008D0B6C" w:rsidRPr="00437D72">
        <w:rPr>
          <w:rFonts w:ascii="Republika" w:hAnsi="Republika" w:cstheme="minorHAnsi"/>
          <w:iCs/>
          <w:sz w:val="24"/>
          <w:szCs w:val="24"/>
          <w:lang w:val="en-GB"/>
        </w:rPr>
        <w:t>, which</w:t>
      </w:r>
      <w:r w:rsidRPr="00437D72">
        <w:rPr>
          <w:rFonts w:ascii="Republika" w:hAnsi="Republika" w:cstheme="minorHAnsi"/>
          <w:iCs/>
          <w:sz w:val="24"/>
          <w:szCs w:val="24"/>
          <w:lang w:val="en-GB"/>
        </w:rPr>
        <w:t xml:space="preserve"> are independent </w:t>
      </w:r>
      <w:r w:rsidR="008D0B6C" w:rsidRPr="00437D72">
        <w:rPr>
          <w:rFonts w:ascii="Republika" w:hAnsi="Republika" w:cstheme="minorHAnsi"/>
          <w:iCs/>
          <w:sz w:val="24"/>
          <w:szCs w:val="24"/>
          <w:lang w:val="en-GB"/>
        </w:rPr>
        <w:t>but closely</w:t>
      </w:r>
      <w:r w:rsidRPr="00437D72">
        <w:rPr>
          <w:rFonts w:ascii="Republika" w:hAnsi="Republika" w:cstheme="minorHAnsi"/>
          <w:iCs/>
          <w:sz w:val="24"/>
          <w:szCs w:val="24"/>
          <w:lang w:val="en-GB"/>
        </w:rPr>
        <w:t xml:space="preserve"> interconnected.</w:t>
      </w:r>
    </w:p>
    <w:p w14:paraId="5EC8E265" w14:textId="77777777" w:rsidR="00C43AB2" w:rsidRPr="00437D72" w:rsidRDefault="00C43AB2" w:rsidP="00C33BEA">
      <w:pPr>
        <w:spacing w:after="0"/>
        <w:jc w:val="both"/>
        <w:rPr>
          <w:rFonts w:ascii="Republika" w:hAnsi="Republika" w:cstheme="minorHAnsi"/>
          <w:iCs/>
          <w:sz w:val="24"/>
          <w:szCs w:val="24"/>
          <w:lang w:val="en-GB"/>
        </w:rPr>
      </w:pPr>
    </w:p>
    <w:p w14:paraId="5BA22F1B" w14:textId="7C2C0153" w:rsidR="00C43AB2" w:rsidRPr="00437D72" w:rsidRDefault="00C43AB2" w:rsidP="00C33BEA">
      <w:pPr>
        <w:spacing w:after="0"/>
        <w:jc w:val="both"/>
        <w:rPr>
          <w:rFonts w:ascii="Republika" w:hAnsi="Republika" w:cstheme="minorHAnsi"/>
          <w:iCs/>
          <w:sz w:val="24"/>
          <w:szCs w:val="24"/>
          <w:lang w:val="en-GB"/>
        </w:rPr>
      </w:pPr>
      <w:r w:rsidRPr="00437D72">
        <w:rPr>
          <w:rFonts w:ascii="Republika" w:hAnsi="Republika" w:cstheme="minorHAnsi"/>
          <w:iCs/>
          <w:sz w:val="24"/>
          <w:szCs w:val="24"/>
          <w:lang w:val="en-GB"/>
        </w:rPr>
        <w:t>In light of the continuous evolution of science and technology, this position paper is subject to future revision and updat</w:t>
      </w:r>
      <w:r w:rsidR="008D0B6C" w:rsidRPr="00437D72">
        <w:rPr>
          <w:rFonts w:ascii="Republika" w:hAnsi="Republika" w:cstheme="minorHAnsi"/>
          <w:iCs/>
          <w:sz w:val="24"/>
          <w:szCs w:val="24"/>
          <w:lang w:val="en-GB"/>
        </w:rPr>
        <w:t>ing</w:t>
      </w:r>
      <w:r w:rsidRPr="00437D72">
        <w:rPr>
          <w:rFonts w:ascii="Republika" w:hAnsi="Republika" w:cstheme="minorHAnsi"/>
          <w:iCs/>
          <w:sz w:val="24"/>
          <w:szCs w:val="24"/>
          <w:lang w:val="en-GB"/>
        </w:rPr>
        <w:t>.</w:t>
      </w:r>
    </w:p>
    <w:p w14:paraId="77F606A8" w14:textId="77777777" w:rsidR="00C43AB2" w:rsidRPr="00437D72" w:rsidRDefault="00C43AB2" w:rsidP="00C33BEA">
      <w:pPr>
        <w:spacing w:after="0"/>
        <w:jc w:val="both"/>
        <w:rPr>
          <w:rFonts w:ascii="Republika" w:hAnsi="Republika" w:cstheme="minorHAnsi"/>
          <w:b/>
          <w:iCs/>
          <w:sz w:val="24"/>
          <w:szCs w:val="24"/>
          <w:lang w:val="en-GB"/>
        </w:rPr>
      </w:pPr>
    </w:p>
    <w:p w14:paraId="346A51CB" w14:textId="77777777" w:rsidR="00C43AB2" w:rsidRPr="00437D72" w:rsidRDefault="00C43AB2" w:rsidP="00C33BEA">
      <w:pPr>
        <w:numPr>
          <w:ilvl w:val="0"/>
          <w:numId w:val="1"/>
        </w:numPr>
        <w:contextualSpacing/>
        <w:jc w:val="both"/>
        <w:rPr>
          <w:rFonts w:ascii="Republika" w:hAnsi="Republika" w:cstheme="minorHAnsi"/>
          <w:b/>
          <w:sz w:val="24"/>
          <w:szCs w:val="24"/>
          <w:lang w:val="en-GB"/>
        </w:rPr>
      </w:pPr>
      <w:r w:rsidRPr="00437D72">
        <w:rPr>
          <w:rFonts w:ascii="Republika" w:hAnsi="Republika" w:cstheme="minorHAnsi"/>
          <w:b/>
          <w:sz w:val="24"/>
          <w:szCs w:val="24"/>
          <w:lang w:val="en-GB"/>
        </w:rPr>
        <w:t>Introduction</w:t>
      </w:r>
    </w:p>
    <w:p w14:paraId="6DD0AED6" w14:textId="77777777" w:rsidR="00C43AB2" w:rsidRPr="00437D72" w:rsidRDefault="00C43AB2" w:rsidP="003D3E8D">
      <w:pPr>
        <w:contextualSpacing/>
        <w:jc w:val="both"/>
        <w:rPr>
          <w:rFonts w:ascii="Republika" w:hAnsi="Republika" w:cstheme="minorHAnsi"/>
          <w:b/>
          <w:sz w:val="24"/>
          <w:szCs w:val="24"/>
          <w:lang w:val="en-GB"/>
        </w:rPr>
      </w:pPr>
    </w:p>
    <w:p w14:paraId="79D03CA1" w14:textId="7233E565" w:rsidR="00C43AB2" w:rsidRPr="005B2EFE" w:rsidRDefault="00C43AB2" w:rsidP="00C33BEA">
      <w:pPr>
        <w:spacing w:after="0"/>
        <w:contextualSpacing/>
        <w:jc w:val="both"/>
        <w:rPr>
          <w:rFonts w:ascii="Republika" w:hAnsi="Republika" w:cstheme="minorHAnsi"/>
          <w:sz w:val="24"/>
          <w:szCs w:val="24"/>
          <w:lang w:val="en-GB"/>
        </w:rPr>
      </w:pPr>
      <w:r w:rsidRPr="00437D72">
        <w:rPr>
          <w:rFonts w:ascii="Republika" w:hAnsi="Republika" w:cstheme="minorHAnsi"/>
          <w:sz w:val="24"/>
          <w:szCs w:val="24"/>
          <w:lang w:val="en-GB"/>
        </w:rPr>
        <w:t>Slovenia is fully committed to promot</w:t>
      </w:r>
      <w:r w:rsidR="00B53D94" w:rsidRPr="00437D72">
        <w:rPr>
          <w:rFonts w:ascii="Republika" w:hAnsi="Republika" w:cstheme="minorHAnsi"/>
          <w:sz w:val="24"/>
          <w:szCs w:val="24"/>
          <w:lang w:val="en-GB"/>
        </w:rPr>
        <w:t>ing</w:t>
      </w:r>
      <w:r w:rsidRPr="00437D72">
        <w:rPr>
          <w:rFonts w:ascii="Republika" w:hAnsi="Republika" w:cstheme="minorHAnsi"/>
          <w:sz w:val="24"/>
          <w:szCs w:val="24"/>
          <w:lang w:val="en-GB"/>
        </w:rPr>
        <w:t xml:space="preserve"> respect for international law, including in</w:t>
      </w:r>
      <w:r w:rsidRPr="00BD0DF3">
        <w:rPr>
          <w:rFonts w:ascii="Republika" w:hAnsi="Republika"/>
          <w:sz w:val="24"/>
          <w:szCs w:val="24"/>
          <w:lang w:val="en-GB"/>
        </w:rPr>
        <w:t xml:space="preserve"> </w:t>
      </w:r>
      <w:r w:rsidRPr="005B2EFE">
        <w:rPr>
          <w:rFonts w:ascii="Republika" w:hAnsi="Republika" w:cstheme="minorHAnsi"/>
          <w:sz w:val="24"/>
          <w:szCs w:val="24"/>
          <w:lang w:val="en-GB"/>
        </w:rPr>
        <w:t xml:space="preserve">relation to all cyber activities. Slovenia </w:t>
      </w:r>
      <w:r w:rsidR="00314370" w:rsidRPr="005B2EFE">
        <w:rPr>
          <w:rFonts w:ascii="Republika" w:hAnsi="Republika" w:cstheme="minorHAnsi"/>
          <w:sz w:val="24"/>
          <w:szCs w:val="24"/>
          <w:lang w:val="en-GB"/>
        </w:rPr>
        <w:t>recognises</w:t>
      </w:r>
      <w:r w:rsidRPr="005B2EFE">
        <w:rPr>
          <w:rFonts w:ascii="Republika" w:hAnsi="Republika" w:cstheme="minorHAnsi"/>
          <w:sz w:val="24"/>
          <w:szCs w:val="24"/>
          <w:lang w:val="en-GB"/>
        </w:rPr>
        <w:t xml:space="preserve"> the growing importance and influence of cyberspace activities within and beyond States' territories and the need to ensure efficient application of international law in this field.</w:t>
      </w:r>
      <w:r w:rsidRPr="005B2EFE">
        <w:rPr>
          <w:rFonts w:ascii="Republika" w:hAnsi="Republika" w:cstheme="minorHAnsi"/>
          <w:sz w:val="24"/>
          <w:szCs w:val="24"/>
          <w:vertAlign w:val="superscript"/>
          <w:lang w:val="en-GB"/>
        </w:rPr>
        <w:footnoteReference w:id="1"/>
      </w:r>
    </w:p>
    <w:p w14:paraId="44B2D41D" w14:textId="77777777" w:rsidR="00C43AB2" w:rsidRPr="005B2EFE" w:rsidRDefault="00C43AB2" w:rsidP="00C33BEA">
      <w:pPr>
        <w:spacing w:after="0"/>
        <w:contextualSpacing/>
        <w:jc w:val="both"/>
        <w:rPr>
          <w:rFonts w:ascii="Republika" w:hAnsi="Republika" w:cstheme="minorHAnsi"/>
          <w:b/>
          <w:sz w:val="24"/>
          <w:szCs w:val="24"/>
          <w:lang w:val="en-GB"/>
        </w:rPr>
      </w:pPr>
    </w:p>
    <w:p w14:paraId="1B803E78" w14:textId="22048016" w:rsidR="00C43AB2" w:rsidRPr="00437D72" w:rsidRDefault="00C43AB2" w:rsidP="00C33BEA">
      <w:pPr>
        <w:jc w:val="both"/>
        <w:rPr>
          <w:rFonts w:ascii="Republika" w:hAnsi="Republika" w:cstheme="minorHAnsi"/>
          <w:color w:val="000000"/>
          <w:sz w:val="24"/>
          <w:szCs w:val="24"/>
          <w:lang w:val="en-GB"/>
        </w:rPr>
      </w:pPr>
      <w:r w:rsidRPr="005B2EFE">
        <w:rPr>
          <w:rFonts w:ascii="Republika" w:hAnsi="Republika" w:cstheme="minorHAnsi"/>
          <w:sz w:val="24"/>
          <w:szCs w:val="24"/>
          <w:lang w:val="en-GB"/>
        </w:rPr>
        <w:t xml:space="preserve">Slovenia notes that the applicability of international law to states' use of cyberspace </w:t>
      </w:r>
      <w:r w:rsidR="00244787" w:rsidRPr="00437D72">
        <w:rPr>
          <w:rFonts w:ascii="Republika" w:hAnsi="Republika" w:cstheme="minorHAnsi"/>
          <w:sz w:val="24"/>
          <w:szCs w:val="24"/>
          <w:lang w:val="en-GB"/>
        </w:rPr>
        <w:t xml:space="preserve">has been </w:t>
      </w:r>
      <w:r w:rsidRPr="00437D72">
        <w:rPr>
          <w:rFonts w:ascii="Republika" w:hAnsi="Republika" w:cstheme="minorHAnsi"/>
          <w:sz w:val="24"/>
          <w:szCs w:val="24"/>
          <w:lang w:val="en-GB"/>
        </w:rPr>
        <w:t>reaffirmed</w:t>
      </w:r>
      <w:r w:rsidRPr="00BD0DF3">
        <w:rPr>
          <w:rFonts w:ascii="Republika" w:hAnsi="Republika" w:cstheme="minorHAnsi"/>
          <w:sz w:val="24"/>
          <w:szCs w:val="24"/>
          <w:lang w:val="en-GB"/>
        </w:rPr>
        <w:t xml:space="preserve"> </w:t>
      </w:r>
      <w:r w:rsidRPr="005B2EFE">
        <w:rPr>
          <w:rFonts w:ascii="Republika" w:hAnsi="Republika" w:cstheme="minorHAnsi"/>
          <w:sz w:val="24"/>
          <w:szCs w:val="24"/>
          <w:lang w:val="en-GB"/>
        </w:rPr>
        <w:t>by the UN Group of Governmental Experts (UN GGE) on Developments in the Field of Information and Telecommunications in the Context of International Security</w:t>
      </w:r>
      <w:r w:rsidR="00244787" w:rsidRPr="005B2EFE">
        <w:rPr>
          <w:rFonts w:ascii="Republika" w:hAnsi="Republika" w:cstheme="minorHAnsi"/>
          <w:sz w:val="24"/>
          <w:szCs w:val="24"/>
          <w:lang w:val="en-GB"/>
        </w:rPr>
        <w:t>,</w:t>
      </w:r>
      <w:r w:rsidRPr="005B2EFE">
        <w:rPr>
          <w:rFonts w:ascii="Republika" w:hAnsi="Republika" w:cstheme="minorHAnsi"/>
          <w:sz w:val="24"/>
          <w:szCs w:val="24"/>
          <w:lang w:val="en-GB"/>
        </w:rPr>
        <w:t xml:space="preserve"> and by the UN Open-ended Working Group (OEWG).</w:t>
      </w:r>
      <w:r w:rsidRPr="005B2EFE">
        <w:rPr>
          <w:rFonts w:ascii="Republika" w:hAnsi="Republika" w:cstheme="minorHAnsi"/>
          <w:sz w:val="24"/>
          <w:szCs w:val="24"/>
          <w:vertAlign w:val="superscript"/>
          <w:lang w:val="en-GB"/>
        </w:rPr>
        <w:footnoteReference w:id="2"/>
      </w:r>
      <w:r w:rsidRPr="005B2EFE">
        <w:rPr>
          <w:rFonts w:ascii="Republika" w:hAnsi="Republika" w:cstheme="minorHAnsi"/>
          <w:sz w:val="24"/>
          <w:szCs w:val="24"/>
          <w:lang w:val="en-GB"/>
        </w:rPr>
        <w:t xml:space="preserve"> Slovenia is of the view that applicable international law</w:t>
      </w:r>
      <w:r w:rsidRPr="005B2EFE">
        <w:rPr>
          <w:rFonts w:ascii="Republika" w:hAnsi="Republika" w:cstheme="minorHAnsi"/>
          <w:color w:val="000000"/>
          <w:sz w:val="24"/>
          <w:szCs w:val="24"/>
          <w:lang w:val="en-GB"/>
        </w:rPr>
        <w:t xml:space="preserve"> includes all branches of international law, including, among </w:t>
      </w:r>
      <w:r w:rsidRPr="005B2EFE">
        <w:rPr>
          <w:rFonts w:ascii="Republika" w:hAnsi="Republika" w:cstheme="minorHAnsi"/>
          <w:color w:val="000000"/>
          <w:sz w:val="24"/>
          <w:szCs w:val="24"/>
          <w:lang w:val="en-GB"/>
        </w:rPr>
        <w:lastRenderedPageBreak/>
        <w:t xml:space="preserve">others, the law </w:t>
      </w:r>
      <w:r w:rsidR="00244787" w:rsidRPr="005B2EFE">
        <w:rPr>
          <w:rFonts w:ascii="Republika" w:hAnsi="Republika" w:cstheme="minorHAnsi"/>
          <w:color w:val="000000"/>
          <w:sz w:val="24"/>
          <w:szCs w:val="24"/>
          <w:lang w:val="en-GB"/>
        </w:rPr>
        <w:t xml:space="preserve">on </w:t>
      </w:r>
      <w:r w:rsidRPr="00437D72">
        <w:rPr>
          <w:rFonts w:ascii="Republika" w:hAnsi="Republika" w:cstheme="minorHAnsi"/>
          <w:color w:val="000000"/>
          <w:sz w:val="24"/>
          <w:szCs w:val="24"/>
          <w:lang w:val="en-GB"/>
        </w:rPr>
        <w:t>the use of force, international</w:t>
      </w:r>
      <w:r w:rsidR="00A37125">
        <w:rPr>
          <w:rFonts w:ascii="Republika" w:hAnsi="Republika" w:cstheme="minorHAnsi"/>
          <w:color w:val="000000"/>
          <w:sz w:val="24"/>
          <w:szCs w:val="24"/>
          <w:lang w:val="en-GB"/>
        </w:rPr>
        <w:t xml:space="preserve"> </w:t>
      </w:r>
      <w:r w:rsidRPr="00437D72">
        <w:rPr>
          <w:rFonts w:ascii="Republika" w:hAnsi="Republika" w:cstheme="minorHAnsi"/>
          <w:color w:val="000000"/>
          <w:sz w:val="24"/>
          <w:szCs w:val="24"/>
          <w:lang w:val="en-GB"/>
        </w:rPr>
        <w:t>humanitarian law (IHL),</w:t>
      </w:r>
      <w:r w:rsidR="00A37125">
        <w:rPr>
          <w:rFonts w:ascii="Republika" w:hAnsi="Republika" w:cstheme="minorHAnsi"/>
          <w:color w:val="000000"/>
          <w:sz w:val="24"/>
          <w:szCs w:val="24"/>
          <w:lang w:val="en-GB"/>
        </w:rPr>
        <w:t xml:space="preserve"> </w:t>
      </w:r>
      <w:r w:rsidRPr="00437D72">
        <w:rPr>
          <w:rFonts w:ascii="Republika" w:hAnsi="Republika" w:cstheme="minorHAnsi"/>
          <w:color w:val="000000"/>
          <w:sz w:val="24"/>
          <w:szCs w:val="24"/>
          <w:lang w:val="en-GB"/>
        </w:rPr>
        <w:t>international</w:t>
      </w:r>
      <w:r w:rsidR="00A37125">
        <w:rPr>
          <w:rFonts w:ascii="Republika" w:hAnsi="Republika" w:cstheme="minorHAnsi"/>
          <w:color w:val="000000"/>
          <w:sz w:val="24"/>
          <w:szCs w:val="24"/>
          <w:lang w:val="en-GB"/>
        </w:rPr>
        <w:t xml:space="preserve"> </w:t>
      </w:r>
      <w:r w:rsidRPr="00437D72">
        <w:rPr>
          <w:rFonts w:ascii="Republika" w:hAnsi="Republika" w:cstheme="minorHAnsi"/>
          <w:color w:val="000000"/>
          <w:sz w:val="24"/>
          <w:szCs w:val="24"/>
          <w:lang w:val="en-GB"/>
        </w:rPr>
        <w:t>human rights</w:t>
      </w:r>
      <w:r w:rsidR="00A37125">
        <w:rPr>
          <w:rFonts w:ascii="Republika" w:hAnsi="Republika" w:cstheme="minorHAnsi"/>
          <w:color w:val="000000"/>
          <w:sz w:val="24"/>
          <w:szCs w:val="24"/>
          <w:lang w:val="en-GB"/>
        </w:rPr>
        <w:t xml:space="preserve"> </w:t>
      </w:r>
      <w:r w:rsidRPr="00437D72">
        <w:rPr>
          <w:rFonts w:ascii="Republika" w:hAnsi="Republika" w:cstheme="minorHAnsi"/>
          <w:color w:val="000000"/>
          <w:sz w:val="24"/>
          <w:szCs w:val="24"/>
          <w:lang w:val="en-GB"/>
        </w:rPr>
        <w:t>law (IHRL), and the</w:t>
      </w:r>
      <w:r w:rsidR="00A12385">
        <w:rPr>
          <w:rFonts w:ascii="Republika" w:hAnsi="Republika" w:cstheme="minorHAnsi"/>
          <w:color w:val="000000"/>
          <w:sz w:val="24"/>
          <w:szCs w:val="24"/>
          <w:lang w:val="en-GB"/>
        </w:rPr>
        <w:t xml:space="preserve"> rules of international law</w:t>
      </w:r>
      <w:r w:rsidRPr="00437D72">
        <w:rPr>
          <w:rFonts w:ascii="Republika" w:hAnsi="Republika" w:cstheme="minorHAnsi"/>
          <w:color w:val="000000"/>
          <w:sz w:val="24"/>
          <w:szCs w:val="24"/>
          <w:lang w:val="en-GB"/>
        </w:rPr>
        <w:t xml:space="preserve"> of </w:t>
      </w:r>
      <w:r w:rsidR="004E10AF" w:rsidRPr="00437D72">
        <w:rPr>
          <w:rFonts w:ascii="Republika" w:hAnsi="Republika" w:cstheme="minorHAnsi"/>
          <w:color w:val="000000"/>
          <w:sz w:val="24"/>
          <w:szCs w:val="24"/>
          <w:lang w:val="en-GB"/>
        </w:rPr>
        <w:t>S</w:t>
      </w:r>
      <w:r w:rsidRPr="00437D72">
        <w:rPr>
          <w:rFonts w:ascii="Republika" w:hAnsi="Republika" w:cstheme="minorHAnsi"/>
          <w:color w:val="000000"/>
          <w:sz w:val="24"/>
          <w:szCs w:val="24"/>
          <w:lang w:val="en-GB"/>
        </w:rPr>
        <w:t>tate responsibility.</w:t>
      </w:r>
    </w:p>
    <w:p w14:paraId="21E94495" w14:textId="40BC7161" w:rsidR="00C43AB2" w:rsidRPr="00437D72" w:rsidRDefault="00C43AB2" w:rsidP="00C33BEA">
      <w:pPr>
        <w:jc w:val="both"/>
        <w:rPr>
          <w:rFonts w:ascii="Republika" w:hAnsi="Republika" w:cstheme="minorHAnsi"/>
          <w:bCs/>
          <w:sz w:val="24"/>
          <w:szCs w:val="24"/>
          <w:lang w:val="en-GB"/>
        </w:rPr>
      </w:pPr>
      <w:r w:rsidRPr="00437D72">
        <w:rPr>
          <w:rFonts w:ascii="Republika" w:hAnsi="Republika" w:cstheme="minorHAnsi"/>
          <w:sz w:val="24"/>
          <w:szCs w:val="24"/>
          <w:lang w:val="en-GB"/>
        </w:rPr>
        <w:t>Further articulation is needed primarily on how international law applies in cyberspace.</w:t>
      </w:r>
      <w:r w:rsidRPr="00437D72">
        <w:rPr>
          <w:rFonts w:ascii="Republika" w:hAnsi="Republika" w:cstheme="minorHAnsi"/>
          <w:b/>
          <w:bCs/>
          <w:sz w:val="24"/>
          <w:szCs w:val="24"/>
          <w:lang w:val="en-GB"/>
        </w:rPr>
        <w:t xml:space="preserve"> </w:t>
      </w:r>
      <w:r w:rsidRPr="00437D72">
        <w:rPr>
          <w:rFonts w:ascii="Republika" w:hAnsi="Republika" w:cstheme="minorHAnsi"/>
          <w:bCs/>
          <w:sz w:val="24"/>
          <w:szCs w:val="24"/>
          <w:lang w:val="en-GB"/>
        </w:rPr>
        <w:t>Slovenia holds that</w:t>
      </w:r>
      <w:r w:rsidRPr="00437D72">
        <w:rPr>
          <w:rFonts w:ascii="Republika" w:hAnsi="Republika" w:cstheme="minorHAnsi"/>
          <w:b/>
          <w:bCs/>
          <w:sz w:val="24"/>
          <w:szCs w:val="24"/>
          <w:lang w:val="en-GB"/>
        </w:rPr>
        <w:t xml:space="preserve"> </w:t>
      </w:r>
      <w:r w:rsidRPr="00437D72">
        <w:rPr>
          <w:rFonts w:ascii="Republika" w:hAnsi="Republika" w:cstheme="minorHAnsi"/>
          <w:bCs/>
          <w:sz w:val="24"/>
          <w:szCs w:val="24"/>
          <w:lang w:val="en-GB"/>
        </w:rPr>
        <w:t>cyberspace does not constitute a new legal domain but is rather a mean</w:t>
      </w:r>
      <w:r w:rsidR="00244787" w:rsidRPr="00437D72">
        <w:rPr>
          <w:rFonts w:ascii="Republika" w:hAnsi="Republika" w:cstheme="minorHAnsi"/>
          <w:bCs/>
          <w:sz w:val="24"/>
          <w:szCs w:val="24"/>
          <w:lang w:val="en-GB"/>
        </w:rPr>
        <w:t>s</w:t>
      </w:r>
      <w:r w:rsidRPr="00437D72">
        <w:rPr>
          <w:rFonts w:ascii="Republika" w:hAnsi="Republika" w:cstheme="minorHAnsi"/>
          <w:bCs/>
          <w:sz w:val="24"/>
          <w:szCs w:val="24"/>
          <w:lang w:val="en-GB"/>
        </w:rPr>
        <w:t xml:space="preserve"> to </w:t>
      </w:r>
      <w:r w:rsidR="00244787" w:rsidRPr="00437D72">
        <w:rPr>
          <w:rFonts w:ascii="Republika" w:hAnsi="Republika" w:cstheme="minorHAnsi"/>
          <w:bCs/>
          <w:sz w:val="24"/>
          <w:szCs w:val="24"/>
          <w:lang w:val="en-GB"/>
        </w:rPr>
        <w:t>a</w:t>
      </w:r>
      <w:r w:rsidRPr="00437D72">
        <w:rPr>
          <w:rFonts w:ascii="Republika" w:hAnsi="Republika" w:cstheme="minorHAnsi"/>
          <w:bCs/>
          <w:sz w:val="24"/>
          <w:szCs w:val="24"/>
          <w:lang w:val="en-GB"/>
        </w:rPr>
        <w:t>ffect objects and persons in the existing domains (land, sea, air</w:t>
      </w:r>
      <w:r w:rsidR="00244787" w:rsidRPr="00437D72">
        <w:rPr>
          <w:rFonts w:ascii="Republika" w:hAnsi="Republika" w:cstheme="minorHAnsi"/>
          <w:bCs/>
          <w:sz w:val="24"/>
          <w:szCs w:val="24"/>
          <w:lang w:val="en-GB"/>
        </w:rPr>
        <w:t xml:space="preserve"> and </w:t>
      </w:r>
      <w:r w:rsidRPr="00437D72">
        <w:rPr>
          <w:rFonts w:ascii="Republika" w:hAnsi="Republika" w:cstheme="minorHAnsi"/>
          <w:bCs/>
          <w:sz w:val="24"/>
          <w:szCs w:val="24"/>
          <w:lang w:val="en-GB"/>
        </w:rPr>
        <w:t xml:space="preserve">space). Consequently, </w:t>
      </w:r>
      <w:r w:rsidR="00244787" w:rsidRPr="00437D72">
        <w:rPr>
          <w:rFonts w:ascii="Republika" w:hAnsi="Republika" w:cstheme="minorHAnsi"/>
          <w:bCs/>
          <w:sz w:val="24"/>
          <w:szCs w:val="24"/>
          <w:lang w:val="en-GB"/>
        </w:rPr>
        <w:t xml:space="preserve">the </w:t>
      </w:r>
      <w:r w:rsidRPr="00437D72">
        <w:rPr>
          <w:rFonts w:ascii="Republika" w:hAnsi="Republika" w:cstheme="minorHAnsi"/>
          <w:bCs/>
          <w:sz w:val="24"/>
          <w:szCs w:val="24"/>
          <w:lang w:val="en-GB"/>
        </w:rPr>
        <w:t>principles and rules of international law pertaining to the latter must be applied in the context of cyberspace.</w:t>
      </w:r>
    </w:p>
    <w:p w14:paraId="0CF8CA72" w14:textId="77777777" w:rsidR="00C43AB2" w:rsidRPr="00437D72" w:rsidRDefault="00C43AB2" w:rsidP="00C33BEA">
      <w:pPr>
        <w:spacing w:after="0"/>
        <w:jc w:val="both"/>
        <w:rPr>
          <w:rFonts w:ascii="Republika" w:hAnsi="Republika" w:cstheme="minorHAnsi"/>
          <w:sz w:val="24"/>
          <w:szCs w:val="24"/>
          <w:lang w:val="en-GB"/>
        </w:rPr>
      </w:pPr>
      <w:r w:rsidRPr="00437D72">
        <w:rPr>
          <w:rFonts w:ascii="Republika" w:hAnsi="Republika" w:cstheme="minorHAnsi"/>
          <w:sz w:val="24"/>
          <w:szCs w:val="24"/>
          <w:lang w:val="en-GB"/>
        </w:rPr>
        <w:t>Slovenia wishes to contribute to the discussion on how international law applies in cyberspace by issuing the present national position.</w:t>
      </w:r>
    </w:p>
    <w:p w14:paraId="3F7B2160" w14:textId="77777777" w:rsidR="00C43AB2" w:rsidRPr="00437D72" w:rsidRDefault="00C43AB2" w:rsidP="00C33BEA">
      <w:pPr>
        <w:spacing w:after="0"/>
        <w:jc w:val="both"/>
        <w:rPr>
          <w:rFonts w:ascii="Republika" w:hAnsi="Republika" w:cstheme="minorHAnsi"/>
          <w:sz w:val="24"/>
          <w:szCs w:val="24"/>
          <w:lang w:val="en-GB"/>
        </w:rPr>
      </w:pPr>
    </w:p>
    <w:p w14:paraId="71BC2EEC" w14:textId="77777777" w:rsidR="00C43AB2" w:rsidRPr="00437D72" w:rsidRDefault="00C43AB2" w:rsidP="00C33BEA">
      <w:pPr>
        <w:numPr>
          <w:ilvl w:val="0"/>
          <w:numId w:val="1"/>
        </w:numPr>
        <w:spacing w:after="0"/>
        <w:contextualSpacing/>
        <w:jc w:val="both"/>
        <w:rPr>
          <w:rFonts w:ascii="Republika" w:hAnsi="Republika"/>
          <w:b/>
          <w:sz w:val="24"/>
          <w:szCs w:val="24"/>
          <w:lang w:val="en-GB"/>
        </w:rPr>
      </w:pPr>
      <w:r w:rsidRPr="00437D72">
        <w:rPr>
          <w:rFonts w:ascii="Republika" w:hAnsi="Republika"/>
          <w:b/>
          <w:sz w:val="24"/>
          <w:szCs w:val="24"/>
          <w:lang w:val="en-GB"/>
        </w:rPr>
        <w:t>Sovereignty</w:t>
      </w:r>
    </w:p>
    <w:p w14:paraId="5B6105C6" w14:textId="77777777" w:rsidR="00C43AB2" w:rsidRPr="00437D72" w:rsidRDefault="00C43AB2" w:rsidP="00C66A74">
      <w:pPr>
        <w:spacing w:after="0"/>
        <w:contextualSpacing/>
        <w:jc w:val="both"/>
        <w:rPr>
          <w:rFonts w:ascii="Republika" w:hAnsi="Republika"/>
          <w:b/>
          <w:sz w:val="24"/>
          <w:szCs w:val="24"/>
          <w:lang w:val="en-GB"/>
        </w:rPr>
      </w:pPr>
    </w:p>
    <w:p w14:paraId="34276874" w14:textId="79BCA926" w:rsidR="00C43AB2" w:rsidRPr="00BD0DF3" w:rsidRDefault="00C43AB2" w:rsidP="00C33BEA">
      <w:pPr>
        <w:autoSpaceDE w:val="0"/>
        <w:autoSpaceDN w:val="0"/>
        <w:adjustRightInd w:val="0"/>
        <w:spacing w:after="0"/>
        <w:jc w:val="both"/>
        <w:rPr>
          <w:rFonts w:ascii="Republika" w:hAnsi="Republika" w:cstheme="minorHAnsi"/>
          <w:iCs/>
          <w:sz w:val="24"/>
          <w:szCs w:val="24"/>
          <w:lang w:val="en-GB"/>
        </w:rPr>
      </w:pPr>
      <w:r w:rsidRPr="00437D72">
        <w:rPr>
          <w:rFonts w:ascii="Republika" w:hAnsi="Republika" w:cstheme="minorHAnsi"/>
          <w:sz w:val="24"/>
          <w:szCs w:val="24"/>
          <w:lang w:val="en-GB"/>
        </w:rPr>
        <w:t>The fundamental legal principle of state sovereignty, a well</w:t>
      </w:r>
      <w:r w:rsidR="00244787" w:rsidRPr="00437D72">
        <w:rPr>
          <w:rFonts w:ascii="Republika" w:hAnsi="Republika" w:cstheme="minorHAnsi"/>
          <w:sz w:val="24"/>
          <w:szCs w:val="24"/>
          <w:lang w:val="en-GB"/>
        </w:rPr>
        <w:t>-</w:t>
      </w:r>
      <w:r w:rsidRPr="00437D72">
        <w:rPr>
          <w:rFonts w:ascii="Republika" w:hAnsi="Republika" w:cstheme="minorHAnsi"/>
          <w:sz w:val="24"/>
          <w:szCs w:val="24"/>
          <w:lang w:val="en-GB"/>
        </w:rPr>
        <w:t>established principle of international customary law,</w:t>
      </w:r>
      <w:r w:rsidRPr="005B2EFE">
        <w:rPr>
          <w:rFonts w:ascii="Republika" w:hAnsi="Republika" w:cstheme="minorHAnsi"/>
          <w:sz w:val="24"/>
          <w:szCs w:val="24"/>
          <w:vertAlign w:val="superscript"/>
          <w:lang w:val="en-GB"/>
        </w:rPr>
        <w:footnoteReference w:id="3"/>
      </w:r>
      <w:r w:rsidRPr="005B2EFE">
        <w:rPr>
          <w:rFonts w:ascii="Republika" w:hAnsi="Republika" w:cstheme="minorHAnsi"/>
          <w:sz w:val="24"/>
          <w:szCs w:val="24"/>
          <w:lang w:val="en-GB"/>
        </w:rPr>
        <w:t xml:space="preserve"> applies to </w:t>
      </w:r>
      <w:r w:rsidR="004E10AF" w:rsidRPr="005B2EFE">
        <w:rPr>
          <w:rFonts w:ascii="Republika" w:hAnsi="Republika" w:cstheme="minorHAnsi"/>
          <w:sz w:val="24"/>
          <w:szCs w:val="24"/>
          <w:lang w:val="en-GB"/>
        </w:rPr>
        <w:t>S</w:t>
      </w:r>
      <w:r w:rsidRPr="005B2EFE">
        <w:rPr>
          <w:rFonts w:ascii="Republika" w:hAnsi="Republika" w:cstheme="minorHAnsi"/>
          <w:sz w:val="24"/>
          <w:szCs w:val="24"/>
          <w:lang w:val="en-GB"/>
        </w:rPr>
        <w:t>tates’ activities in cyberspace.</w:t>
      </w:r>
      <w:r w:rsidRPr="005B2EFE">
        <w:rPr>
          <w:rFonts w:ascii="Republika" w:hAnsi="Republika" w:cstheme="minorHAnsi"/>
          <w:sz w:val="24"/>
          <w:szCs w:val="24"/>
          <w:vertAlign w:val="superscript"/>
          <w:lang w:val="en-GB"/>
        </w:rPr>
        <w:footnoteReference w:id="4"/>
      </w:r>
      <w:r w:rsidRPr="005B2EFE">
        <w:rPr>
          <w:rFonts w:ascii="Republika" w:hAnsi="Republika" w:cstheme="minorHAnsi"/>
          <w:sz w:val="24"/>
          <w:szCs w:val="24"/>
          <w:lang w:val="en-GB"/>
        </w:rPr>
        <w:t xml:space="preserve"> </w:t>
      </w:r>
      <w:r w:rsidRPr="00BD0DF3">
        <w:rPr>
          <w:rFonts w:ascii="Republika" w:hAnsi="Republika" w:cstheme="minorHAnsi"/>
          <w:iCs/>
          <w:sz w:val="24"/>
          <w:szCs w:val="24"/>
          <w:lang w:val="en-GB"/>
        </w:rPr>
        <w:t>States exercise territorial sovereignty over cyber infrastructure and individuals engaging in cyber activities within their territory, encompassing rights of regulation, enforcement and jurisdiction. Slovenia maintains that this sovereignty extends to all cyber infrastructure and activities, irrespective of whether such infrastructure is publicly or privately owned. Slovenia further maintains that whether a cyber activity violates sovereignty depends on its nature and impact, requiring a case-by-case evaluation.</w:t>
      </w:r>
    </w:p>
    <w:p w14:paraId="66DEF6B7" w14:textId="77777777" w:rsidR="00C43AB2" w:rsidRPr="00BD0DF3" w:rsidRDefault="00C43AB2" w:rsidP="00C33BEA">
      <w:pPr>
        <w:autoSpaceDE w:val="0"/>
        <w:autoSpaceDN w:val="0"/>
        <w:adjustRightInd w:val="0"/>
        <w:spacing w:after="0"/>
        <w:jc w:val="both"/>
        <w:rPr>
          <w:rFonts w:ascii="Republika" w:hAnsi="Republika" w:cstheme="minorHAnsi"/>
          <w:iCs/>
          <w:sz w:val="24"/>
          <w:szCs w:val="24"/>
          <w:lang w:val="en-GB"/>
        </w:rPr>
      </w:pPr>
    </w:p>
    <w:p w14:paraId="12ABBCC0" w14:textId="687973F8" w:rsidR="00C43AB2" w:rsidRPr="00BD0DF3" w:rsidRDefault="00C43AB2" w:rsidP="00C33BEA">
      <w:pPr>
        <w:autoSpaceDE w:val="0"/>
        <w:autoSpaceDN w:val="0"/>
        <w:adjustRightInd w:val="0"/>
        <w:spacing w:after="0"/>
        <w:jc w:val="both"/>
        <w:rPr>
          <w:rFonts w:ascii="Republika" w:hAnsi="Republika" w:cstheme="minorHAnsi"/>
          <w:iCs/>
          <w:sz w:val="24"/>
          <w:szCs w:val="24"/>
          <w:lang w:val="en-GB"/>
        </w:rPr>
      </w:pPr>
      <w:r w:rsidRPr="00BD0DF3">
        <w:rPr>
          <w:rFonts w:ascii="Republika" w:hAnsi="Republika" w:cstheme="minorHAnsi"/>
          <w:iCs/>
          <w:sz w:val="24"/>
          <w:szCs w:val="24"/>
          <w:lang w:val="en-GB"/>
        </w:rPr>
        <w:t xml:space="preserve">Generally, a violation of sovereignty that results in physical damage </w:t>
      </w:r>
      <w:r w:rsidR="00164404">
        <w:rPr>
          <w:rFonts w:ascii="Republika" w:hAnsi="Republika" w:cstheme="minorHAnsi"/>
          <w:iCs/>
          <w:sz w:val="24"/>
          <w:szCs w:val="24"/>
          <w:lang w:val="en-GB"/>
        </w:rPr>
        <w:t>or injury</w:t>
      </w:r>
      <w:r w:rsidRPr="00BD0DF3">
        <w:rPr>
          <w:rFonts w:ascii="Republika" w:hAnsi="Republika" w:cstheme="minorHAnsi"/>
          <w:iCs/>
          <w:sz w:val="24"/>
          <w:szCs w:val="24"/>
          <w:lang w:val="en-GB"/>
        </w:rPr>
        <w:t xml:space="preserve">, temporary or permanent loss of functionality or an interference with or usurpation of inherently governmental functions of a </w:t>
      </w:r>
      <w:r w:rsidR="00540E37" w:rsidRPr="00BD0DF3">
        <w:rPr>
          <w:rFonts w:ascii="Republika" w:hAnsi="Republika" w:cstheme="minorHAnsi"/>
          <w:iCs/>
          <w:sz w:val="24"/>
          <w:szCs w:val="24"/>
          <w:lang w:val="en-GB"/>
        </w:rPr>
        <w:t>s</w:t>
      </w:r>
      <w:r w:rsidRPr="00BD0DF3">
        <w:rPr>
          <w:rFonts w:ascii="Republika" w:hAnsi="Republika" w:cstheme="minorHAnsi"/>
          <w:iCs/>
          <w:sz w:val="24"/>
          <w:szCs w:val="24"/>
          <w:lang w:val="en-GB"/>
        </w:rPr>
        <w:t>tate, with the intention to cause such harm is considered an internationally wrongful act</w:t>
      </w:r>
      <w:r w:rsidR="00493BBF">
        <w:rPr>
          <w:rStyle w:val="FootnoteReference"/>
          <w:rFonts w:ascii="Republika" w:hAnsi="Republika" w:cstheme="minorHAnsi"/>
          <w:iCs/>
          <w:sz w:val="24"/>
          <w:szCs w:val="24"/>
          <w:lang w:val="en-GB"/>
        </w:rPr>
        <w:footnoteReference w:id="5"/>
      </w:r>
      <w:r w:rsidRPr="00BD0DF3">
        <w:rPr>
          <w:rFonts w:ascii="Republika" w:hAnsi="Republika" w:cstheme="minorHAnsi"/>
          <w:iCs/>
          <w:sz w:val="24"/>
          <w:szCs w:val="24"/>
          <w:lang w:val="en-GB"/>
        </w:rPr>
        <w:t>, triggering the international responsibility of the State to which such cyber act is attributable. For instance, a cyber activity causing damage to or loss of functionality of</w:t>
      </w:r>
      <w:r w:rsidR="00540E37" w:rsidRPr="00BD0DF3">
        <w:rPr>
          <w:rFonts w:ascii="Republika" w:hAnsi="Republika" w:cstheme="minorHAnsi"/>
          <w:iCs/>
          <w:sz w:val="24"/>
          <w:szCs w:val="24"/>
          <w:lang w:val="en-GB"/>
        </w:rPr>
        <w:t xml:space="preserve"> a</w:t>
      </w:r>
      <w:r w:rsidRPr="00BD0DF3">
        <w:rPr>
          <w:rFonts w:ascii="Republika" w:hAnsi="Republika" w:cstheme="minorHAnsi"/>
          <w:iCs/>
          <w:sz w:val="24"/>
          <w:szCs w:val="24"/>
          <w:lang w:val="en-GB"/>
        </w:rPr>
        <w:t xml:space="preserve"> </w:t>
      </w:r>
      <w:proofErr w:type="gramStart"/>
      <w:r w:rsidR="003B5A52">
        <w:rPr>
          <w:rFonts w:ascii="Republika" w:hAnsi="Republika" w:cstheme="minorHAnsi"/>
          <w:iCs/>
          <w:sz w:val="24"/>
          <w:szCs w:val="24"/>
          <w:lang w:val="en-GB"/>
        </w:rPr>
        <w:t>S</w:t>
      </w:r>
      <w:r w:rsidRPr="00BD0DF3">
        <w:rPr>
          <w:rFonts w:ascii="Republika" w:hAnsi="Republika" w:cstheme="minorHAnsi"/>
          <w:iCs/>
          <w:sz w:val="24"/>
          <w:szCs w:val="24"/>
          <w:lang w:val="en-GB"/>
        </w:rPr>
        <w:t>tate's</w:t>
      </w:r>
      <w:proofErr w:type="gramEnd"/>
      <w:r w:rsidRPr="00BD0DF3">
        <w:rPr>
          <w:rFonts w:ascii="Republika" w:hAnsi="Republika" w:cstheme="minorHAnsi"/>
          <w:iCs/>
          <w:sz w:val="24"/>
          <w:szCs w:val="24"/>
          <w:lang w:val="en-GB"/>
        </w:rPr>
        <w:t xml:space="preserve"> infrastructure is deemed a violation of territorial sovereignty. Unauthori</w:t>
      </w:r>
      <w:r w:rsidR="00540E37" w:rsidRPr="00BD0DF3">
        <w:rPr>
          <w:rFonts w:ascii="Republika" w:hAnsi="Republika" w:cstheme="minorHAnsi"/>
          <w:iCs/>
          <w:sz w:val="24"/>
          <w:szCs w:val="24"/>
          <w:lang w:val="en-GB"/>
        </w:rPr>
        <w:t>s</w:t>
      </w:r>
      <w:r w:rsidRPr="00BD0DF3">
        <w:rPr>
          <w:rFonts w:ascii="Republika" w:hAnsi="Republika" w:cstheme="minorHAnsi"/>
          <w:iCs/>
          <w:sz w:val="24"/>
          <w:szCs w:val="24"/>
          <w:lang w:val="en-GB"/>
        </w:rPr>
        <w:t>ed intrusions that affect data or services essential for governmental functions m</w:t>
      </w:r>
      <w:r w:rsidR="00C842AB" w:rsidRPr="00BD0DF3">
        <w:rPr>
          <w:rFonts w:ascii="Republika" w:hAnsi="Republika" w:cstheme="minorHAnsi"/>
          <w:iCs/>
          <w:sz w:val="24"/>
          <w:szCs w:val="24"/>
          <w:lang w:val="en-GB"/>
        </w:rPr>
        <w:t xml:space="preserve">ay also constitute a violation </w:t>
      </w:r>
      <w:r w:rsidRPr="00BD0DF3">
        <w:rPr>
          <w:rFonts w:ascii="Republika" w:hAnsi="Republika" w:cstheme="minorHAnsi"/>
          <w:iCs/>
          <w:sz w:val="24"/>
          <w:szCs w:val="24"/>
          <w:lang w:val="en-GB"/>
        </w:rPr>
        <w:t>of sovereignty.</w:t>
      </w:r>
      <w:r w:rsidRPr="00BD0DF3">
        <w:rPr>
          <w:rFonts w:ascii="Republika" w:hAnsi="Republika" w:cstheme="minorHAnsi"/>
          <w:iCs/>
          <w:sz w:val="24"/>
          <w:szCs w:val="24"/>
          <w:vertAlign w:val="superscript"/>
          <w:lang w:val="en-GB"/>
        </w:rPr>
        <w:footnoteReference w:id="6"/>
      </w:r>
    </w:p>
    <w:p w14:paraId="6174C54D" w14:textId="77777777" w:rsidR="00C43AB2" w:rsidRPr="00BD0DF3" w:rsidRDefault="00C43AB2" w:rsidP="00C33BEA">
      <w:pPr>
        <w:autoSpaceDE w:val="0"/>
        <w:autoSpaceDN w:val="0"/>
        <w:adjustRightInd w:val="0"/>
        <w:spacing w:after="0"/>
        <w:jc w:val="both"/>
        <w:rPr>
          <w:rFonts w:ascii="Republika" w:hAnsi="Republika" w:cstheme="minorHAnsi"/>
          <w:iCs/>
          <w:sz w:val="24"/>
          <w:szCs w:val="24"/>
          <w:lang w:val="en-GB"/>
        </w:rPr>
      </w:pPr>
    </w:p>
    <w:p w14:paraId="57C1F39D" w14:textId="77777777" w:rsidR="00C43AB2" w:rsidRPr="005B2EFE" w:rsidRDefault="00C43AB2" w:rsidP="00C33BEA">
      <w:pPr>
        <w:numPr>
          <w:ilvl w:val="0"/>
          <w:numId w:val="1"/>
        </w:numPr>
        <w:spacing w:after="0"/>
        <w:contextualSpacing/>
        <w:jc w:val="both"/>
        <w:rPr>
          <w:rFonts w:ascii="Republika" w:hAnsi="Republika" w:cstheme="minorHAnsi"/>
          <w:b/>
          <w:sz w:val="24"/>
          <w:szCs w:val="24"/>
          <w:lang w:val="en-GB"/>
        </w:rPr>
      </w:pPr>
      <w:r w:rsidRPr="005B2EFE">
        <w:rPr>
          <w:rFonts w:ascii="Republika" w:hAnsi="Republika" w:cstheme="minorHAnsi"/>
          <w:b/>
          <w:sz w:val="24"/>
          <w:szCs w:val="24"/>
          <w:lang w:val="en-GB"/>
        </w:rPr>
        <w:t>Principle of non-intervention</w:t>
      </w:r>
    </w:p>
    <w:p w14:paraId="46ABA34E" w14:textId="77777777" w:rsidR="00C43AB2" w:rsidRPr="005B2EFE" w:rsidRDefault="00C43AB2" w:rsidP="00C66A74">
      <w:pPr>
        <w:spacing w:after="0"/>
        <w:contextualSpacing/>
        <w:jc w:val="both"/>
        <w:rPr>
          <w:rFonts w:ascii="Republika" w:hAnsi="Republika" w:cstheme="minorHAnsi"/>
          <w:b/>
          <w:sz w:val="24"/>
          <w:szCs w:val="24"/>
          <w:lang w:val="en-GB"/>
        </w:rPr>
      </w:pPr>
    </w:p>
    <w:p w14:paraId="41A4B5F0" w14:textId="44E41827" w:rsidR="00C43AB2" w:rsidRDefault="00C43AB2" w:rsidP="00C33BEA">
      <w:pPr>
        <w:autoSpaceDE w:val="0"/>
        <w:autoSpaceDN w:val="0"/>
        <w:adjustRightInd w:val="0"/>
        <w:spacing w:after="0"/>
        <w:jc w:val="both"/>
        <w:rPr>
          <w:rFonts w:ascii="Republika" w:hAnsi="Republika" w:cstheme="minorHAnsi"/>
          <w:color w:val="000000"/>
          <w:sz w:val="24"/>
          <w:szCs w:val="24"/>
          <w:lang w:val="en-GB"/>
        </w:rPr>
      </w:pPr>
      <w:r w:rsidRPr="00437D72">
        <w:rPr>
          <w:rFonts w:ascii="Republika" w:hAnsi="Republika" w:cstheme="minorHAnsi"/>
          <w:sz w:val="24"/>
          <w:szCs w:val="24"/>
          <w:lang w:val="en-GB"/>
        </w:rPr>
        <w:t>The principle of non-intervention, as a fundamental principle of international law firmly grounded in customary international law,</w:t>
      </w:r>
      <w:r w:rsidRPr="005B2EFE">
        <w:rPr>
          <w:rFonts w:ascii="Republika" w:hAnsi="Republika" w:cstheme="minorHAnsi"/>
          <w:sz w:val="24"/>
          <w:szCs w:val="24"/>
          <w:vertAlign w:val="superscript"/>
          <w:lang w:val="en-GB"/>
        </w:rPr>
        <w:footnoteReference w:id="7"/>
      </w:r>
      <w:r w:rsidRPr="005B2EFE">
        <w:rPr>
          <w:rFonts w:ascii="Republika" w:hAnsi="Republika" w:cstheme="minorHAnsi"/>
          <w:color w:val="000000"/>
          <w:sz w:val="24"/>
          <w:szCs w:val="24"/>
          <w:lang w:val="en-GB"/>
        </w:rPr>
        <w:t xml:space="preserve"> applies only to relation between </w:t>
      </w:r>
      <w:r w:rsidR="00540E37" w:rsidRPr="005B2EFE">
        <w:rPr>
          <w:rFonts w:ascii="Republika" w:hAnsi="Republika" w:cstheme="minorHAnsi"/>
          <w:color w:val="000000"/>
          <w:sz w:val="24"/>
          <w:szCs w:val="24"/>
          <w:lang w:val="en-GB"/>
        </w:rPr>
        <w:t>s</w:t>
      </w:r>
      <w:r w:rsidRPr="005B2EFE">
        <w:rPr>
          <w:rFonts w:ascii="Republika" w:hAnsi="Republika" w:cstheme="minorHAnsi"/>
          <w:color w:val="000000"/>
          <w:sz w:val="24"/>
          <w:szCs w:val="24"/>
          <w:lang w:val="en-GB"/>
        </w:rPr>
        <w:t>tate</w:t>
      </w:r>
      <w:r w:rsidR="00540E37" w:rsidRPr="005B2EFE">
        <w:rPr>
          <w:rFonts w:ascii="Republika" w:hAnsi="Republika" w:cstheme="minorHAnsi"/>
          <w:color w:val="000000"/>
          <w:sz w:val="24"/>
          <w:szCs w:val="24"/>
          <w:lang w:val="en-GB"/>
        </w:rPr>
        <w:t>s</w:t>
      </w:r>
      <w:r w:rsidRPr="00437D72">
        <w:rPr>
          <w:rFonts w:ascii="Republika" w:hAnsi="Republika" w:cstheme="minorHAnsi"/>
          <w:color w:val="000000"/>
          <w:sz w:val="24"/>
          <w:szCs w:val="24"/>
          <w:lang w:val="en-GB"/>
        </w:rPr>
        <w:t xml:space="preserve">, or between </w:t>
      </w:r>
      <w:r w:rsidR="00540E37" w:rsidRPr="00437D72">
        <w:rPr>
          <w:rFonts w:ascii="Republika" w:hAnsi="Republika" w:cstheme="minorHAnsi"/>
          <w:color w:val="000000"/>
          <w:sz w:val="24"/>
          <w:szCs w:val="24"/>
          <w:lang w:val="en-GB"/>
        </w:rPr>
        <w:t>s</w:t>
      </w:r>
      <w:r w:rsidRPr="00437D72">
        <w:rPr>
          <w:rFonts w:ascii="Republika" w:hAnsi="Republika" w:cstheme="minorHAnsi"/>
          <w:color w:val="000000"/>
          <w:sz w:val="24"/>
          <w:szCs w:val="24"/>
          <w:lang w:val="en-GB"/>
        </w:rPr>
        <w:t>tates and in</w:t>
      </w:r>
      <w:r w:rsidR="00C842AB" w:rsidRPr="00437D72">
        <w:rPr>
          <w:rFonts w:ascii="Republika" w:hAnsi="Republika" w:cstheme="minorHAnsi"/>
          <w:color w:val="000000"/>
          <w:sz w:val="24"/>
          <w:szCs w:val="24"/>
          <w:lang w:val="en-GB"/>
        </w:rPr>
        <w:t>ternational organi</w:t>
      </w:r>
      <w:r w:rsidR="00540E37" w:rsidRPr="00437D72">
        <w:rPr>
          <w:rFonts w:ascii="Republika" w:hAnsi="Republika" w:cstheme="minorHAnsi"/>
          <w:color w:val="000000"/>
          <w:sz w:val="24"/>
          <w:szCs w:val="24"/>
          <w:lang w:val="en-GB"/>
        </w:rPr>
        <w:t>s</w:t>
      </w:r>
      <w:r w:rsidR="00C842AB" w:rsidRPr="00437D72">
        <w:rPr>
          <w:rFonts w:ascii="Republika" w:hAnsi="Republika" w:cstheme="minorHAnsi"/>
          <w:color w:val="000000"/>
          <w:sz w:val="24"/>
          <w:szCs w:val="24"/>
          <w:lang w:val="en-GB"/>
        </w:rPr>
        <w:t xml:space="preserve">ations, but </w:t>
      </w:r>
      <w:r w:rsidRPr="00437D72">
        <w:rPr>
          <w:rFonts w:ascii="Republika" w:hAnsi="Republika" w:cstheme="minorHAnsi"/>
          <w:color w:val="000000"/>
          <w:sz w:val="24"/>
          <w:szCs w:val="24"/>
          <w:lang w:val="en-GB"/>
        </w:rPr>
        <w:t>not to relations between non-state actors and a State.</w:t>
      </w:r>
    </w:p>
    <w:p w14:paraId="7D7F7BD6" w14:textId="77777777" w:rsidR="005919C8" w:rsidRPr="00437D72" w:rsidRDefault="005919C8" w:rsidP="00C33BEA">
      <w:pPr>
        <w:autoSpaceDE w:val="0"/>
        <w:autoSpaceDN w:val="0"/>
        <w:adjustRightInd w:val="0"/>
        <w:spacing w:after="0"/>
        <w:jc w:val="both"/>
        <w:rPr>
          <w:rFonts w:ascii="Republika" w:hAnsi="Republika" w:cstheme="minorHAnsi"/>
          <w:color w:val="000000"/>
          <w:sz w:val="24"/>
          <w:szCs w:val="24"/>
          <w:lang w:val="en-GB"/>
        </w:rPr>
      </w:pPr>
    </w:p>
    <w:p w14:paraId="671F669B" w14:textId="230F9EE0" w:rsidR="00C43AB2" w:rsidRPr="00437D72" w:rsidRDefault="00C43AB2" w:rsidP="00C33BEA">
      <w:pPr>
        <w:autoSpaceDE w:val="0"/>
        <w:autoSpaceDN w:val="0"/>
        <w:adjustRightInd w:val="0"/>
        <w:spacing w:after="0"/>
        <w:jc w:val="both"/>
        <w:rPr>
          <w:rFonts w:ascii="Republika" w:hAnsi="Republika" w:cstheme="minorHAnsi"/>
          <w:color w:val="000000"/>
          <w:sz w:val="24"/>
          <w:szCs w:val="24"/>
          <w:lang w:val="en-GB"/>
        </w:rPr>
      </w:pPr>
      <w:r w:rsidRPr="00437D72">
        <w:rPr>
          <w:rFonts w:ascii="Republika" w:hAnsi="Republika" w:cstheme="minorHAnsi"/>
          <w:color w:val="000000"/>
          <w:sz w:val="24"/>
          <w:szCs w:val="24"/>
          <w:lang w:val="en-GB"/>
        </w:rPr>
        <w:t>T</w:t>
      </w:r>
      <w:r w:rsidR="00C842AB" w:rsidRPr="00437D72">
        <w:rPr>
          <w:rFonts w:ascii="Republika" w:hAnsi="Republika" w:cstheme="minorHAnsi"/>
          <w:color w:val="000000"/>
          <w:sz w:val="24"/>
          <w:szCs w:val="24"/>
          <w:lang w:val="en-GB"/>
        </w:rPr>
        <w:t xml:space="preserve">he prohibition of intervention </w:t>
      </w:r>
      <w:r w:rsidRPr="00437D72">
        <w:rPr>
          <w:rFonts w:ascii="Republika" w:hAnsi="Republika" w:cstheme="minorHAnsi"/>
          <w:color w:val="000000"/>
          <w:sz w:val="24"/>
          <w:szCs w:val="24"/>
          <w:lang w:val="en-GB"/>
        </w:rPr>
        <w:t xml:space="preserve">comprises two elements: </w:t>
      </w:r>
      <w:r w:rsidR="00DF794F" w:rsidRPr="00DF794F">
        <w:rPr>
          <w:rFonts w:ascii="Republika" w:hAnsi="Republika" w:cstheme="minorHAnsi"/>
          <w:color w:val="000000"/>
          <w:sz w:val="24"/>
          <w:szCs w:val="24"/>
          <w:lang w:val="en-GB"/>
        </w:rPr>
        <w:t xml:space="preserve">interference with sovereign </w:t>
      </w:r>
      <w:r w:rsidRPr="00437D72">
        <w:rPr>
          <w:rFonts w:ascii="Republika" w:hAnsi="Republika" w:cstheme="minorHAnsi"/>
          <w:color w:val="000000"/>
          <w:sz w:val="24"/>
          <w:szCs w:val="24"/>
          <w:lang w:val="en-GB"/>
        </w:rPr>
        <w:t>prerogatives</w:t>
      </w:r>
      <w:r w:rsidR="004E10AF" w:rsidRPr="00437D72">
        <w:rPr>
          <w:rFonts w:ascii="Republika" w:hAnsi="Republika" w:cstheme="minorHAnsi"/>
          <w:color w:val="000000"/>
          <w:sz w:val="24"/>
          <w:szCs w:val="24"/>
          <w:lang w:val="en-GB"/>
        </w:rPr>
        <w:t>,</w:t>
      </w:r>
      <w:r w:rsidRPr="00437D72">
        <w:rPr>
          <w:rFonts w:ascii="Republika" w:hAnsi="Republika" w:cstheme="minorHAnsi"/>
          <w:color w:val="000000"/>
          <w:sz w:val="24"/>
          <w:szCs w:val="24"/>
          <w:lang w:val="en-GB"/>
        </w:rPr>
        <w:t xml:space="preserve"> </w:t>
      </w:r>
      <w:proofErr w:type="gramStart"/>
      <w:r w:rsidRPr="00437D72">
        <w:rPr>
          <w:rFonts w:ascii="Republika" w:hAnsi="Republika" w:cstheme="minorHAnsi"/>
          <w:color w:val="000000"/>
          <w:sz w:val="24"/>
          <w:szCs w:val="24"/>
          <w:lang w:val="en-GB"/>
        </w:rPr>
        <w:t>i.e.</w:t>
      </w:r>
      <w:proofErr w:type="gramEnd"/>
      <w:r w:rsidRPr="00437D72">
        <w:rPr>
          <w:rFonts w:ascii="Republika" w:hAnsi="Republika" w:cstheme="minorHAnsi"/>
          <w:color w:val="000000"/>
          <w:sz w:val="24"/>
          <w:szCs w:val="24"/>
          <w:lang w:val="en-GB"/>
        </w:rPr>
        <w:t xml:space="preserve"> i</w:t>
      </w:r>
      <w:r w:rsidR="00D2080F" w:rsidRPr="00437D72">
        <w:rPr>
          <w:rFonts w:ascii="Republika" w:hAnsi="Republika" w:cstheme="minorHAnsi"/>
          <w:color w:val="000000"/>
          <w:sz w:val="24"/>
          <w:szCs w:val="24"/>
          <w:lang w:val="en-GB"/>
        </w:rPr>
        <w:t xml:space="preserve">nternal or external affairs or </w:t>
      </w:r>
      <w:r w:rsidRPr="00437D72">
        <w:rPr>
          <w:rFonts w:ascii="Republika" w:hAnsi="Republika" w:cstheme="minorHAnsi"/>
          <w:color w:val="000000"/>
          <w:sz w:val="24"/>
          <w:szCs w:val="24"/>
          <w:lang w:val="en-GB"/>
        </w:rPr>
        <w:t xml:space="preserve">matters of an </w:t>
      </w:r>
      <w:r w:rsidR="00D2080F" w:rsidRPr="00437D72">
        <w:rPr>
          <w:rFonts w:ascii="Republika" w:hAnsi="Republika" w:cstheme="minorHAnsi"/>
          <w:color w:val="000000"/>
          <w:sz w:val="24"/>
          <w:szCs w:val="24"/>
          <w:lang w:val="en-GB"/>
        </w:rPr>
        <w:t xml:space="preserve">inherently governmental nature </w:t>
      </w:r>
      <w:r w:rsidRPr="00437D72">
        <w:rPr>
          <w:rFonts w:ascii="Republika" w:hAnsi="Republika" w:cstheme="minorHAnsi"/>
          <w:color w:val="000000"/>
          <w:sz w:val="24"/>
          <w:szCs w:val="24"/>
          <w:lang w:val="en-GB"/>
        </w:rPr>
        <w:t xml:space="preserve">on which each </w:t>
      </w:r>
      <w:r w:rsidR="007E628D" w:rsidRPr="00437D72">
        <w:rPr>
          <w:rFonts w:ascii="Republika" w:hAnsi="Republika" w:cstheme="minorHAnsi"/>
          <w:color w:val="000000"/>
          <w:sz w:val="24"/>
          <w:szCs w:val="24"/>
          <w:lang w:val="en-GB"/>
        </w:rPr>
        <w:t>S</w:t>
      </w:r>
      <w:r w:rsidRPr="00437D72">
        <w:rPr>
          <w:rFonts w:ascii="Republika" w:hAnsi="Republika" w:cstheme="minorHAnsi"/>
          <w:color w:val="000000"/>
          <w:sz w:val="24"/>
          <w:szCs w:val="24"/>
          <w:lang w:val="en-GB"/>
        </w:rPr>
        <w:t xml:space="preserve">tate is permitted to decide freely, and coercion. </w:t>
      </w:r>
      <w:r w:rsidR="007E628D" w:rsidRPr="00437D72">
        <w:rPr>
          <w:rFonts w:ascii="Republika" w:hAnsi="Republika" w:cstheme="minorHAnsi"/>
          <w:color w:val="000000"/>
          <w:sz w:val="24"/>
          <w:szCs w:val="24"/>
          <w:lang w:val="en-GB"/>
        </w:rPr>
        <w:t>A</w:t>
      </w:r>
      <w:r w:rsidR="00C842AB" w:rsidRPr="00437D72">
        <w:rPr>
          <w:rFonts w:ascii="Republika" w:hAnsi="Republika" w:cstheme="minorHAnsi"/>
          <w:color w:val="000000"/>
          <w:sz w:val="24"/>
          <w:szCs w:val="24"/>
          <w:lang w:val="en-GB"/>
        </w:rPr>
        <w:t xml:space="preserve"> prohibited intervention</w:t>
      </w:r>
      <w:r w:rsidR="007E628D" w:rsidRPr="00437D72">
        <w:rPr>
          <w:rFonts w:ascii="Republika" w:hAnsi="Republika" w:cstheme="minorHAnsi"/>
          <w:color w:val="000000"/>
          <w:sz w:val="24"/>
          <w:szCs w:val="24"/>
          <w:lang w:val="en-GB"/>
        </w:rPr>
        <w:t xml:space="preserve"> therefore means</w:t>
      </w:r>
      <w:r w:rsidR="00C842AB" w:rsidRPr="00437D72">
        <w:rPr>
          <w:rFonts w:ascii="Republika" w:hAnsi="Republika" w:cstheme="minorHAnsi"/>
          <w:color w:val="000000"/>
          <w:sz w:val="24"/>
          <w:szCs w:val="24"/>
          <w:lang w:val="en-GB"/>
        </w:rPr>
        <w:t xml:space="preserve"> </w:t>
      </w:r>
      <w:r w:rsidRPr="00437D72">
        <w:rPr>
          <w:rFonts w:ascii="Republika" w:hAnsi="Republika" w:cstheme="minorHAnsi"/>
          <w:color w:val="000000"/>
          <w:sz w:val="24"/>
          <w:szCs w:val="24"/>
          <w:lang w:val="en-GB"/>
        </w:rPr>
        <w:t>direct or indirect interference by coercive means in the internal or external affairs of another State</w:t>
      </w:r>
      <w:r w:rsidR="007E628D" w:rsidRPr="00437D72">
        <w:rPr>
          <w:rFonts w:ascii="Republika" w:hAnsi="Republika" w:cstheme="minorHAnsi"/>
          <w:color w:val="000000"/>
          <w:sz w:val="24"/>
          <w:szCs w:val="24"/>
          <w:lang w:val="en-GB"/>
        </w:rPr>
        <w:t>,</w:t>
      </w:r>
      <w:r w:rsidRPr="00437D72">
        <w:rPr>
          <w:rFonts w:ascii="Republika" w:hAnsi="Republika" w:cstheme="minorHAnsi"/>
          <w:color w:val="000000"/>
          <w:sz w:val="24"/>
          <w:szCs w:val="24"/>
          <w:lang w:val="en-GB"/>
        </w:rPr>
        <w:t xml:space="preserve"> including </w:t>
      </w:r>
      <w:r w:rsidR="007E628D" w:rsidRPr="00437D72">
        <w:rPr>
          <w:rFonts w:ascii="Republika" w:hAnsi="Republika" w:cstheme="minorHAnsi"/>
          <w:color w:val="000000"/>
          <w:sz w:val="24"/>
          <w:szCs w:val="24"/>
          <w:lang w:val="en-GB"/>
        </w:rPr>
        <w:t>its</w:t>
      </w:r>
      <w:r w:rsidRPr="00437D72">
        <w:rPr>
          <w:rFonts w:ascii="Republika" w:hAnsi="Republika" w:cstheme="minorHAnsi"/>
          <w:color w:val="000000"/>
          <w:sz w:val="24"/>
          <w:szCs w:val="24"/>
          <w:lang w:val="en-GB"/>
        </w:rPr>
        <w:t xml:space="preserve"> economic, political, cultural and social system and foreign policy. Any act intended to eliminate or limit </w:t>
      </w:r>
      <w:r w:rsidR="007E628D" w:rsidRPr="00437D72">
        <w:rPr>
          <w:rFonts w:ascii="Republika" w:hAnsi="Republika" w:cstheme="minorHAnsi"/>
          <w:color w:val="000000"/>
          <w:sz w:val="24"/>
          <w:szCs w:val="24"/>
          <w:lang w:val="en-GB"/>
        </w:rPr>
        <w:t xml:space="preserve">the </w:t>
      </w:r>
      <w:r w:rsidRPr="00437D72">
        <w:rPr>
          <w:rFonts w:ascii="Republika" w:hAnsi="Republika" w:cstheme="minorHAnsi"/>
          <w:color w:val="000000"/>
          <w:sz w:val="24"/>
          <w:szCs w:val="24"/>
          <w:lang w:val="en-GB"/>
        </w:rPr>
        <w:t>targeted State's prerogatives constit</w:t>
      </w:r>
      <w:r w:rsidR="00C842AB" w:rsidRPr="00437D72">
        <w:rPr>
          <w:rFonts w:ascii="Republika" w:hAnsi="Republika" w:cstheme="minorHAnsi"/>
          <w:color w:val="000000"/>
          <w:sz w:val="24"/>
          <w:szCs w:val="24"/>
          <w:lang w:val="en-GB"/>
        </w:rPr>
        <w:t>utes a prohibited intervention.</w:t>
      </w:r>
    </w:p>
    <w:p w14:paraId="3AB02B11" w14:textId="77777777" w:rsidR="00C43AB2" w:rsidRPr="00437D72" w:rsidRDefault="00C43AB2" w:rsidP="00C33BEA">
      <w:pPr>
        <w:autoSpaceDE w:val="0"/>
        <w:autoSpaceDN w:val="0"/>
        <w:adjustRightInd w:val="0"/>
        <w:spacing w:after="0"/>
        <w:jc w:val="both"/>
        <w:rPr>
          <w:rFonts w:ascii="Republika" w:hAnsi="Republika" w:cstheme="minorHAnsi"/>
          <w:color w:val="000000"/>
          <w:sz w:val="24"/>
          <w:szCs w:val="24"/>
          <w:lang w:val="en-GB"/>
        </w:rPr>
      </w:pPr>
    </w:p>
    <w:p w14:paraId="1370EE17" w14:textId="70199D32" w:rsidR="00C43AB2" w:rsidRPr="005B2EFE" w:rsidRDefault="00C43AB2" w:rsidP="00C33BEA">
      <w:pPr>
        <w:autoSpaceDE w:val="0"/>
        <w:autoSpaceDN w:val="0"/>
        <w:adjustRightInd w:val="0"/>
        <w:spacing w:after="0"/>
        <w:jc w:val="both"/>
        <w:rPr>
          <w:rFonts w:ascii="Republika" w:hAnsi="Republika" w:cstheme="minorHAnsi"/>
          <w:sz w:val="24"/>
          <w:szCs w:val="24"/>
          <w:lang w:val="en-GB"/>
        </w:rPr>
      </w:pPr>
      <w:r w:rsidRPr="00437D72">
        <w:rPr>
          <w:rFonts w:ascii="Republika" w:hAnsi="Republika" w:cstheme="minorHAnsi"/>
          <w:sz w:val="24"/>
          <w:szCs w:val="24"/>
          <w:lang w:val="en-GB"/>
        </w:rPr>
        <w:t>Cyber activities</w:t>
      </w:r>
      <w:r w:rsidR="00C842AB" w:rsidRPr="00437D72">
        <w:rPr>
          <w:rFonts w:ascii="Republika" w:hAnsi="Republika" w:cstheme="minorHAnsi"/>
          <w:sz w:val="24"/>
          <w:szCs w:val="24"/>
          <w:lang w:val="en-GB"/>
        </w:rPr>
        <w:t xml:space="preserve"> </w:t>
      </w:r>
      <w:r w:rsidR="007E628D" w:rsidRPr="00437D72">
        <w:rPr>
          <w:rFonts w:ascii="Republika" w:hAnsi="Republika" w:cstheme="minorHAnsi"/>
          <w:sz w:val="24"/>
          <w:szCs w:val="24"/>
          <w:lang w:val="en-GB"/>
        </w:rPr>
        <w:t>rise</w:t>
      </w:r>
      <w:r w:rsidR="00C842AB" w:rsidRPr="00437D72">
        <w:rPr>
          <w:rFonts w:ascii="Republika" w:hAnsi="Republika" w:cstheme="minorHAnsi"/>
          <w:sz w:val="24"/>
          <w:szCs w:val="24"/>
          <w:lang w:val="en-GB"/>
        </w:rPr>
        <w:t xml:space="preserve"> to the level of </w:t>
      </w:r>
      <w:r w:rsidRPr="00437D72">
        <w:rPr>
          <w:rFonts w:ascii="Republika" w:hAnsi="Republika" w:cstheme="minorHAnsi"/>
          <w:sz w:val="24"/>
          <w:szCs w:val="24"/>
          <w:lang w:val="en-GB"/>
        </w:rPr>
        <w:t>a prohibited intervention under international law if they are comparable in scale and effect to intervention in non-cyber contexts.</w:t>
      </w:r>
      <w:r w:rsidRPr="00437D72">
        <w:rPr>
          <w:rFonts w:ascii="Republika" w:hAnsi="Republika" w:cstheme="minorHAnsi"/>
          <w:color w:val="000000"/>
          <w:sz w:val="24"/>
          <w:szCs w:val="24"/>
          <w:lang w:val="en-GB"/>
        </w:rPr>
        <w:t xml:space="preserve"> Coercive means are those that intentionally deprive </w:t>
      </w:r>
      <w:r w:rsidR="00191E34" w:rsidRPr="00437D72">
        <w:rPr>
          <w:rFonts w:ascii="Republika" w:hAnsi="Republika" w:cstheme="minorHAnsi"/>
          <w:color w:val="000000"/>
          <w:sz w:val="24"/>
          <w:szCs w:val="24"/>
          <w:lang w:val="en-GB"/>
        </w:rPr>
        <w:t>a</w:t>
      </w:r>
      <w:r w:rsidRPr="00437D72">
        <w:rPr>
          <w:rFonts w:ascii="Republika" w:hAnsi="Republika" w:cstheme="minorHAnsi"/>
          <w:color w:val="000000"/>
          <w:sz w:val="24"/>
          <w:szCs w:val="24"/>
          <w:lang w:val="en-GB"/>
        </w:rPr>
        <w:t xml:space="preserve"> </w:t>
      </w:r>
      <w:r w:rsidR="004E10AF" w:rsidRPr="00437D72">
        <w:rPr>
          <w:rFonts w:ascii="Republika" w:hAnsi="Republika" w:cstheme="minorHAnsi"/>
          <w:color w:val="000000"/>
          <w:sz w:val="24"/>
          <w:szCs w:val="24"/>
          <w:lang w:val="en-GB"/>
        </w:rPr>
        <w:t>S</w:t>
      </w:r>
      <w:r w:rsidRPr="00437D72">
        <w:rPr>
          <w:rFonts w:ascii="Republika" w:hAnsi="Republika" w:cstheme="minorHAnsi"/>
          <w:color w:val="000000"/>
          <w:sz w:val="24"/>
          <w:szCs w:val="24"/>
          <w:lang w:val="en-GB"/>
        </w:rPr>
        <w:t xml:space="preserve">tate of the ability to control, decide upon, or govern matters of an inherently governmental nature. Thus, </w:t>
      </w:r>
      <w:r w:rsidRPr="00BD0DF3">
        <w:rPr>
          <w:rFonts w:ascii="Republika" w:hAnsi="Republika" w:cstheme="minorHAnsi"/>
          <w:sz w:val="24"/>
          <w:szCs w:val="24"/>
          <w:lang w:val="en-GB"/>
        </w:rPr>
        <w:t xml:space="preserve">the intervention as such should intend to effect </w:t>
      </w:r>
      <w:r w:rsidR="00191E34" w:rsidRPr="00BD0DF3">
        <w:rPr>
          <w:rFonts w:ascii="Republika" w:hAnsi="Republika" w:cstheme="minorHAnsi"/>
          <w:sz w:val="24"/>
          <w:szCs w:val="24"/>
          <w:lang w:val="en-GB"/>
        </w:rPr>
        <w:t xml:space="preserve">a </w:t>
      </w:r>
      <w:r w:rsidRPr="00BD0DF3">
        <w:rPr>
          <w:rFonts w:ascii="Republika" w:hAnsi="Republika" w:cstheme="minorHAnsi"/>
          <w:sz w:val="24"/>
          <w:szCs w:val="24"/>
          <w:lang w:val="en-GB"/>
        </w:rPr>
        <w:t>change in the behavio</w:t>
      </w:r>
      <w:r w:rsidR="007E628D" w:rsidRPr="00BD0DF3">
        <w:rPr>
          <w:rFonts w:ascii="Republika" w:hAnsi="Republika" w:cstheme="minorHAnsi"/>
          <w:sz w:val="24"/>
          <w:szCs w:val="24"/>
          <w:lang w:val="en-GB"/>
        </w:rPr>
        <w:t>u</w:t>
      </w:r>
      <w:r w:rsidRPr="00BD0DF3">
        <w:rPr>
          <w:rFonts w:ascii="Republika" w:hAnsi="Republika" w:cstheme="minorHAnsi"/>
          <w:sz w:val="24"/>
          <w:szCs w:val="24"/>
          <w:lang w:val="en-GB"/>
        </w:rPr>
        <w:t xml:space="preserve">r of the targeted </w:t>
      </w:r>
      <w:r w:rsidR="00191E34" w:rsidRPr="00BD0DF3">
        <w:rPr>
          <w:rFonts w:ascii="Republika" w:hAnsi="Republika" w:cstheme="minorHAnsi"/>
          <w:sz w:val="24"/>
          <w:szCs w:val="24"/>
          <w:lang w:val="en-GB"/>
        </w:rPr>
        <w:t>S</w:t>
      </w:r>
      <w:r w:rsidRPr="00BD0DF3">
        <w:rPr>
          <w:rFonts w:ascii="Republika" w:hAnsi="Republika" w:cstheme="minorHAnsi"/>
          <w:sz w:val="24"/>
          <w:szCs w:val="24"/>
          <w:lang w:val="en-GB"/>
        </w:rPr>
        <w:t xml:space="preserve">tate. An example would be undermining a </w:t>
      </w:r>
      <w:proofErr w:type="gramStart"/>
      <w:r w:rsidR="00191E34" w:rsidRPr="00BD0DF3">
        <w:rPr>
          <w:rFonts w:ascii="Republika" w:hAnsi="Republika" w:cstheme="minorHAnsi"/>
          <w:sz w:val="24"/>
          <w:szCs w:val="24"/>
          <w:lang w:val="en-GB"/>
        </w:rPr>
        <w:t>S</w:t>
      </w:r>
      <w:r w:rsidRPr="00BD0DF3">
        <w:rPr>
          <w:rFonts w:ascii="Republika" w:hAnsi="Republika" w:cstheme="minorHAnsi"/>
          <w:sz w:val="24"/>
          <w:szCs w:val="24"/>
          <w:lang w:val="en-GB"/>
        </w:rPr>
        <w:t>tate's</w:t>
      </w:r>
      <w:proofErr w:type="gramEnd"/>
      <w:r w:rsidRPr="00BD0DF3">
        <w:rPr>
          <w:rFonts w:ascii="Republika" w:hAnsi="Republika" w:cstheme="minorHAnsi"/>
          <w:sz w:val="24"/>
          <w:szCs w:val="24"/>
          <w:lang w:val="en-GB"/>
        </w:rPr>
        <w:t xml:space="preserve"> ability to provide critical services or manipulating a State's intern</w:t>
      </w:r>
      <w:r w:rsidR="00C842AB" w:rsidRPr="00BD0DF3">
        <w:rPr>
          <w:rFonts w:ascii="Republika" w:hAnsi="Republika" w:cstheme="minorHAnsi"/>
          <w:sz w:val="24"/>
          <w:szCs w:val="24"/>
          <w:lang w:val="en-GB"/>
        </w:rPr>
        <w:t>al processes using cyber means.</w:t>
      </w:r>
    </w:p>
    <w:p w14:paraId="6E6AA3B2" w14:textId="77777777" w:rsidR="00C43AB2" w:rsidRPr="005B2EFE" w:rsidRDefault="00C43AB2" w:rsidP="00C33BEA">
      <w:pPr>
        <w:autoSpaceDE w:val="0"/>
        <w:autoSpaceDN w:val="0"/>
        <w:adjustRightInd w:val="0"/>
        <w:spacing w:after="0"/>
        <w:jc w:val="both"/>
        <w:rPr>
          <w:rFonts w:ascii="Republika" w:hAnsi="Republika" w:cstheme="minorHAnsi"/>
          <w:sz w:val="24"/>
          <w:szCs w:val="24"/>
          <w:lang w:val="en-GB"/>
        </w:rPr>
      </w:pPr>
    </w:p>
    <w:p w14:paraId="0C16DE7A" w14:textId="0C00F601" w:rsidR="00C43AB2" w:rsidRPr="00BD0DF3" w:rsidRDefault="00C43AB2" w:rsidP="00C33BEA">
      <w:pPr>
        <w:autoSpaceDE w:val="0"/>
        <w:autoSpaceDN w:val="0"/>
        <w:adjustRightInd w:val="0"/>
        <w:spacing w:after="0"/>
        <w:jc w:val="both"/>
        <w:rPr>
          <w:rFonts w:ascii="Republika" w:hAnsi="Republika" w:cstheme="minorHAnsi"/>
          <w:sz w:val="24"/>
          <w:szCs w:val="24"/>
          <w:lang w:val="en-GB"/>
        </w:rPr>
      </w:pPr>
      <w:r w:rsidRPr="00BD0DF3">
        <w:rPr>
          <w:rFonts w:ascii="Republika" w:hAnsi="Republika" w:cstheme="minorHAnsi"/>
          <w:sz w:val="24"/>
          <w:szCs w:val="24"/>
          <w:lang w:val="en-GB"/>
        </w:rPr>
        <w:t>In the cyber context, not every interference is to be considered a</w:t>
      </w:r>
      <w:r w:rsidR="00191E34" w:rsidRPr="00BD0DF3">
        <w:rPr>
          <w:rFonts w:ascii="Republika" w:hAnsi="Republika" w:cstheme="minorHAnsi"/>
          <w:sz w:val="24"/>
          <w:szCs w:val="24"/>
          <w:lang w:val="en-GB"/>
        </w:rPr>
        <w:t>n</w:t>
      </w:r>
      <w:r w:rsidRPr="00BD0DF3">
        <w:rPr>
          <w:rFonts w:ascii="Republika" w:hAnsi="Republika" w:cstheme="minorHAnsi"/>
          <w:sz w:val="24"/>
          <w:szCs w:val="24"/>
          <w:lang w:val="en-GB"/>
        </w:rPr>
        <w:t xml:space="preserve"> intervention. The element of coercion is requisite to qualify a cyber act of interference as a prohibited intervention. Coercion must be distinguished from other acts that would not qualify as such, for example criticism, imposition of restrictive measures, sanctions or other ways of exerting influence through peaceful or diplomatic means. What constitutes coercion in a cyber context requires a case-by-case assessment that takes</w:t>
      </w:r>
      <w:r w:rsidR="003B5A52" w:rsidRPr="005A1CDD">
        <w:rPr>
          <w:rFonts w:ascii="Republika" w:hAnsi="Republika" w:cstheme="minorHAnsi"/>
          <w:sz w:val="24"/>
          <w:szCs w:val="24"/>
          <w:lang w:val="en-GB"/>
        </w:rPr>
        <w:t xml:space="preserve"> into account</w:t>
      </w:r>
      <w:r w:rsidRPr="00BD0DF3">
        <w:rPr>
          <w:rFonts w:ascii="Republika" w:hAnsi="Republika" w:cstheme="minorHAnsi"/>
          <w:sz w:val="24"/>
          <w:szCs w:val="24"/>
          <w:lang w:val="en-GB"/>
        </w:rPr>
        <w:t xml:space="preserve"> the speci</w:t>
      </w:r>
      <w:r w:rsidR="00C842AB" w:rsidRPr="00BD0DF3">
        <w:rPr>
          <w:rFonts w:ascii="Republika" w:hAnsi="Republika" w:cstheme="minorHAnsi"/>
          <w:sz w:val="24"/>
          <w:szCs w:val="24"/>
          <w:lang w:val="en-GB"/>
        </w:rPr>
        <w:t>fic circumstances.</w:t>
      </w:r>
    </w:p>
    <w:p w14:paraId="646196B4" w14:textId="77777777" w:rsidR="00C43AB2" w:rsidRPr="00BD0DF3" w:rsidRDefault="00C43AB2" w:rsidP="00C33BEA">
      <w:pPr>
        <w:autoSpaceDE w:val="0"/>
        <w:autoSpaceDN w:val="0"/>
        <w:adjustRightInd w:val="0"/>
        <w:spacing w:after="0"/>
        <w:jc w:val="both"/>
        <w:rPr>
          <w:rFonts w:ascii="Republika" w:hAnsi="Republika" w:cstheme="minorHAnsi"/>
          <w:sz w:val="24"/>
          <w:szCs w:val="24"/>
          <w:lang w:val="en-GB"/>
        </w:rPr>
      </w:pPr>
    </w:p>
    <w:p w14:paraId="0EDF73ED" w14:textId="05F7D5F7" w:rsidR="00C43AB2" w:rsidRPr="005B2EFE" w:rsidRDefault="00C43AB2" w:rsidP="00C33BEA">
      <w:pPr>
        <w:numPr>
          <w:ilvl w:val="0"/>
          <w:numId w:val="1"/>
        </w:numPr>
        <w:spacing w:after="0"/>
        <w:contextualSpacing/>
        <w:jc w:val="both"/>
        <w:rPr>
          <w:rFonts w:ascii="Republika" w:hAnsi="Republika" w:cstheme="minorHAnsi"/>
          <w:b/>
          <w:sz w:val="24"/>
          <w:szCs w:val="24"/>
          <w:lang w:val="en-GB"/>
        </w:rPr>
      </w:pPr>
      <w:r w:rsidRPr="005B2EFE">
        <w:rPr>
          <w:rFonts w:ascii="Republika" w:hAnsi="Republika" w:cstheme="minorHAnsi"/>
          <w:b/>
          <w:sz w:val="24"/>
          <w:szCs w:val="24"/>
          <w:lang w:val="en-GB"/>
        </w:rPr>
        <w:t>Prohibitio</w:t>
      </w:r>
      <w:r w:rsidR="008F5A52" w:rsidRPr="005B2EFE">
        <w:rPr>
          <w:rFonts w:ascii="Republika" w:hAnsi="Republika" w:cstheme="minorHAnsi"/>
          <w:b/>
          <w:sz w:val="24"/>
          <w:szCs w:val="24"/>
          <w:lang w:val="en-GB"/>
        </w:rPr>
        <w:t>n of the threat or use of force</w:t>
      </w:r>
    </w:p>
    <w:p w14:paraId="2D6EFA3B" w14:textId="77777777" w:rsidR="00C43AB2" w:rsidRPr="00437D72" w:rsidRDefault="00C43AB2" w:rsidP="00C66A74">
      <w:pPr>
        <w:spacing w:after="0"/>
        <w:contextualSpacing/>
        <w:jc w:val="both"/>
        <w:rPr>
          <w:rFonts w:ascii="Republika" w:hAnsi="Republika" w:cstheme="minorHAnsi"/>
          <w:b/>
          <w:sz w:val="24"/>
          <w:szCs w:val="24"/>
          <w:lang w:val="en-GB"/>
        </w:rPr>
      </w:pPr>
    </w:p>
    <w:p w14:paraId="15826694" w14:textId="4A75F96F" w:rsidR="00C43AB2" w:rsidRPr="00BD0DF3" w:rsidRDefault="00C43AB2" w:rsidP="00C33BEA">
      <w:pPr>
        <w:jc w:val="both"/>
        <w:rPr>
          <w:rFonts w:ascii="Republika" w:hAnsi="Republika" w:cstheme="minorHAnsi"/>
          <w:sz w:val="24"/>
          <w:szCs w:val="24"/>
          <w:lang w:val="en-GB"/>
        </w:rPr>
      </w:pPr>
      <w:r w:rsidRPr="00437D72">
        <w:rPr>
          <w:rFonts w:ascii="Republika" w:hAnsi="Republika" w:cstheme="minorHAnsi"/>
          <w:color w:val="000000"/>
          <w:sz w:val="24"/>
          <w:szCs w:val="24"/>
          <w:lang w:val="en-GB"/>
        </w:rPr>
        <w:t xml:space="preserve">Article 2(4) of the UN Charter and customary international law prohibit the threat or use of force by a </w:t>
      </w:r>
      <w:r w:rsidR="00287172" w:rsidRPr="00437D72">
        <w:rPr>
          <w:rFonts w:ascii="Republika" w:hAnsi="Republika" w:cstheme="minorHAnsi"/>
          <w:color w:val="000000"/>
          <w:sz w:val="24"/>
          <w:szCs w:val="24"/>
          <w:lang w:val="en-GB"/>
        </w:rPr>
        <w:t>S</w:t>
      </w:r>
      <w:r w:rsidRPr="00437D72">
        <w:rPr>
          <w:rFonts w:ascii="Republika" w:hAnsi="Republika" w:cstheme="minorHAnsi"/>
          <w:color w:val="000000"/>
          <w:sz w:val="24"/>
          <w:szCs w:val="24"/>
          <w:lang w:val="en-GB"/>
        </w:rPr>
        <w:t xml:space="preserve">tate against the territorial integrity or political independence of another </w:t>
      </w:r>
      <w:r w:rsidR="00287172" w:rsidRPr="00437D72">
        <w:rPr>
          <w:rFonts w:ascii="Republika" w:hAnsi="Republika" w:cstheme="minorHAnsi"/>
          <w:color w:val="000000"/>
          <w:sz w:val="24"/>
          <w:szCs w:val="24"/>
          <w:lang w:val="en-GB"/>
        </w:rPr>
        <w:t>S</w:t>
      </w:r>
      <w:r w:rsidRPr="00437D72">
        <w:rPr>
          <w:rFonts w:ascii="Republika" w:hAnsi="Republika" w:cstheme="minorHAnsi"/>
          <w:color w:val="000000"/>
          <w:sz w:val="24"/>
          <w:szCs w:val="24"/>
          <w:lang w:val="en-GB"/>
        </w:rPr>
        <w:t>tate, or in any manner inconsistent with the purposes of the UN</w:t>
      </w:r>
      <w:r w:rsidR="00287172" w:rsidRPr="00437D72">
        <w:rPr>
          <w:rFonts w:ascii="Republika" w:hAnsi="Republika" w:cstheme="minorHAnsi"/>
          <w:color w:val="000000"/>
          <w:sz w:val="24"/>
          <w:szCs w:val="24"/>
          <w:lang w:val="en-GB"/>
        </w:rPr>
        <w:t>.</w:t>
      </w:r>
      <w:r w:rsidRPr="00437D72">
        <w:rPr>
          <w:rFonts w:ascii="Republika" w:hAnsi="Republika" w:cstheme="minorHAnsi"/>
          <w:color w:val="000000"/>
          <w:sz w:val="24"/>
          <w:szCs w:val="24"/>
          <w:lang w:val="en-GB"/>
        </w:rPr>
        <w:t xml:space="preserve"> </w:t>
      </w:r>
      <w:r w:rsidR="00287172" w:rsidRPr="00437D72">
        <w:rPr>
          <w:rFonts w:ascii="Republika" w:hAnsi="Republika" w:cstheme="minorHAnsi"/>
          <w:color w:val="000000"/>
          <w:sz w:val="24"/>
          <w:szCs w:val="24"/>
          <w:lang w:val="en-GB"/>
        </w:rPr>
        <w:t>This prohibition</w:t>
      </w:r>
      <w:r w:rsidRPr="00437D72">
        <w:rPr>
          <w:rFonts w:ascii="Republika" w:hAnsi="Republika" w:cstheme="minorHAnsi"/>
          <w:color w:val="000000"/>
          <w:sz w:val="24"/>
          <w:szCs w:val="24"/>
          <w:lang w:val="en-GB"/>
        </w:rPr>
        <w:t xml:space="preserve"> enjoys the status of </w:t>
      </w:r>
      <w:r w:rsidR="00287172" w:rsidRPr="00437D72">
        <w:rPr>
          <w:rFonts w:ascii="Republika" w:hAnsi="Republika" w:cstheme="minorHAnsi"/>
          <w:color w:val="000000"/>
          <w:sz w:val="24"/>
          <w:szCs w:val="24"/>
          <w:lang w:val="en-GB"/>
        </w:rPr>
        <w:t xml:space="preserve">a </w:t>
      </w:r>
      <w:r w:rsidRPr="00437D72">
        <w:rPr>
          <w:rFonts w:ascii="Republika" w:hAnsi="Republika" w:cstheme="minorHAnsi"/>
          <w:color w:val="000000"/>
          <w:sz w:val="24"/>
          <w:szCs w:val="24"/>
          <w:lang w:val="en-GB"/>
        </w:rPr>
        <w:t>peremptory norm (</w:t>
      </w:r>
      <w:r w:rsidRPr="00BD0DF3">
        <w:rPr>
          <w:rFonts w:ascii="Republika" w:hAnsi="Republika" w:cstheme="minorHAnsi"/>
          <w:i/>
          <w:iCs/>
          <w:color w:val="000000"/>
          <w:sz w:val="24"/>
          <w:szCs w:val="24"/>
          <w:lang w:val="en-GB"/>
        </w:rPr>
        <w:t>jus cogens</w:t>
      </w:r>
      <w:r w:rsidRPr="005B2EFE">
        <w:rPr>
          <w:rFonts w:ascii="Republika" w:hAnsi="Republika" w:cstheme="minorHAnsi"/>
          <w:color w:val="000000"/>
          <w:sz w:val="24"/>
          <w:szCs w:val="24"/>
          <w:lang w:val="en-GB"/>
        </w:rPr>
        <w:t>).</w:t>
      </w:r>
      <w:r w:rsidRPr="005B2EFE">
        <w:rPr>
          <w:rFonts w:ascii="Republika" w:hAnsi="Republika" w:cstheme="minorHAnsi"/>
          <w:color w:val="000000"/>
          <w:sz w:val="24"/>
          <w:szCs w:val="24"/>
          <w:vertAlign w:val="superscript"/>
          <w:lang w:val="en-GB"/>
        </w:rPr>
        <w:footnoteReference w:id="8"/>
      </w:r>
      <w:r w:rsidRPr="005B2EFE">
        <w:rPr>
          <w:rFonts w:ascii="Republika" w:hAnsi="Republika" w:cstheme="minorHAnsi"/>
          <w:color w:val="000000"/>
          <w:sz w:val="24"/>
          <w:szCs w:val="24"/>
          <w:lang w:val="en-GB"/>
        </w:rPr>
        <w:t xml:space="preserve"> The material scope of the prohibition is not confined to less grave forms, </w:t>
      </w:r>
      <w:proofErr w:type="gramStart"/>
      <w:r w:rsidRPr="005B2EFE">
        <w:rPr>
          <w:rFonts w:ascii="Republika" w:hAnsi="Republika" w:cstheme="minorHAnsi"/>
          <w:color w:val="000000"/>
          <w:sz w:val="24"/>
          <w:szCs w:val="24"/>
          <w:lang w:val="en-GB"/>
        </w:rPr>
        <w:t>e.g.</w:t>
      </w:r>
      <w:proofErr w:type="gramEnd"/>
      <w:r w:rsidRPr="005B2EFE">
        <w:rPr>
          <w:rFonts w:ascii="Republika" w:hAnsi="Republika" w:cstheme="minorHAnsi"/>
          <w:color w:val="000000"/>
          <w:sz w:val="24"/>
          <w:szCs w:val="24"/>
          <w:lang w:val="en-GB"/>
        </w:rPr>
        <w:t xml:space="preserve"> violation of sovereignty or prohibited intervention, </w:t>
      </w:r>
      <w:r w:rsidR="00006803" w:rsidRPr="00006803">
        <w:rPr>
          <w:rFonts w:ascii="Republika" w:hAnsi="Republika" w:cstheme="minorHAnsi"/>
          <w:color w:val="000000"/>
          <w:sz w:val="24"/>
          <w:szCs w:val="24"/>
          <w:lang w:val="en-GB"/>
        </w:rPr>
        <w:t>or to</w:t>
      </w:r>
      <w:r w:rsidR="00006803">
        <w:rPr>
          <w:rFonts w:ascii="Republika" w:hAnsi="Republika" w:cstheme="minorHAnsi"/>
          <w:color w:val="000000"/>
          <w:sz w:val="24"/>
          <w:szCs w:val="24"/>
          <w:lang w:val="en-GB"/>
        </w:rPr>
        <w:t xml:space="preserve"> </w:t>
      </w:r>
      <w:r w:rsidRPr="005B2EFE">
        <w:rPr>
          <w:rFonts w:ascii="Republika" w:hAnsi="Republika" w:cstheme="minorHAnsi"/>
          <w:color w:val="000000"/>
          <w:sz w:val="24"/>
          <w:szCs w:val="24"/>
          <w:lang w:val="en-GB"/>
        </w:rPr>
        <w:t xml:space="preserve">certain grave forms, e.g. armed attack. </w:t>
      </w:r>
      <w:r w:rsidRPr="00BD0DF3">
        <w:rPr>
          <w:rFonts w:ascii="Republika" w:hAnsi="Republika" w:cstheme="minorHAnsi"/>
          <w:sz w:val="24"/>
          <w:szCs w:val="24"/>
          <w:lang w:val="en-GB"/>
        </w:rPr>
        <w:t>This prohibition applies to the use of force in any form, regardless of the weapons or means employed,</w:t>
      </w:r>
      <w:r w:rsidRPr="00BD0DF3">
        <w:rPr>
          <w:rFonts w:ascii="Republika" w:hAnsi="Republika" w:cstheme="minorHAnsi"/>
          <w:sz w:val="24"/>
          <w:szCs w:val="24"/>
          <w:vertAlign w:val="superscript"/>
          <w:lang w:val="en-GB"/>
        </w:rPr>
        <w:footnoteReference w:id="9"/>
      </w:r>
      <w:r w:rsidRPr="00BD0DF3">
        <w:rPr>
          <w:rFonts w:ascii="Republika" w:hAnsi="Republika" w:cstheme="minorHAnsi"/>
          <w:sz w:val="24"/>
          <w:szCs w:val="24"/>
          <w:lang w:val="en-GB"/>
        </w:rPr>
        <w:t xml:space="preserve"> </w:t>
      </w:r>
      <w:r w:rsidR="00287172" w:rsidRPr="00BD0DF3">
        <w:rPr>
          <w:rFonts w:ascii="Republika" w:hAnsi="Republika" w:cstheme="minorHAnsi"/>
          <w:sz w:val="24"/>
          <w:szCs w:val="24"/>
          <w:lang w:val="en-GB"/>
        </w:rPr>
        <w:t xml:space="preserve">and </w:t>
      </w:r>
      <w:r w:rsidRPr="00BD0DF3">
        <w:rPr>
          <w:rFonts w:ascii="Republika" w:hAnsi="Republika" w:cstheme="minorHAnsi"/>
          <w:sz w:val="24"/>
          <w:szCs w:val="24"/>
          <w:lang w:val="en-GB"/>
        </w:rPr>
        <w:t>therefore includes cyber</w:t>
      </w:r>
      <w:r w:rsidR="008833C7" w:rsidRPr="00BD0DF3">
        <w:rPr>
          <w:rFonts w:ascii="Republika" w:hAnsi="Republika" w:cstheme="minorHAnsi"/>
          <w:sz w:val="24"/>
          <w:szCs w:val="24"/>
          <w:lang w:val="en-GB"/>
        </w:rPr>
        <w:t xml:space="preserve"> operations</w:t>
      </w:r>
      <w:r w:rsidR="00C842AB" w:rsidRPr="00BD0DF3">
        <w:rPr>
          <w:rFonts w:ascii="Republika" w:hAnsi="Republika" w:cstheme="minorHAnsi"/>
          <w:sz w:val="24"/>
          <w:szCs w:val="24"/>
          <w:lang w:val="en-GB"/>
        </w:rPr>
        <w:t>.</w:t>
      </w:r>
    </w:p>
    <w:p w14:paraId="46A5F7A2" w14:textId="098A777A" w:rsidR="00C43AB2" w:rsidRPr="005B2EFE" w:rsidRDefault="00C43AB2" w:rsidP="00C33BEA">
      <w:pPr>
        <w:jc w:val="both"/>
        <w:rPr>
          <w:rFonts w:ascii="Republika" w:hAnsi="Republika" w:cstheme="minorHAnsi"/>
          <w:sz w:val="24"/>
          <w:szCs w:val="24"/>
          <w:lang w:val="en-GB"/>
        </w:rPr>
      </w:pPr>
      <w:r w:rsidRPr="00BD0DF3">
        <w:rPr>
          <w:rFonts w:ascii="Republika" w:hAnsi="Republika" w:cstheme="minorHAnsi"/>
          <w:sz w:val="24"/>
          <w:szCs w:val="24"/>
          <w:lang w:val="en-GB"/>
        </w:rPr>
        <w:t xml:space="preserve">In the cyber context, Slovenia maintains that it is not the means </w:t>
      </w:r>
      <w:r w:rsidR="00A71F4F" w:rsidRPr="00BD0DF3">
        <w:rPr>
          <w:rFonts w:ascii="Republika" w:hAnsi="Republika" w:cstheme="minorHAnsi"/>
          <w:sz w:val="24"/>
          <w:szCs w:val="24"/>
          <w:lang w:val="en-GB"/>
        </w:rPr>
        <w:t xml:space="preserve">employed </w:t>
      </w:r>
      <w:r w:rsidRPr="00BD0DF3">
        <w:rPr>
          <w:rFonts w:ascii="Republika" w:hAnsi="Republika" w:cstheme="minorHAnsi"/>
          <w:sz w:val="24"/>
          <w:szCs w:val="24"/>
          <w:lang w:val="en-GB"/>
        </w:rPr>
        <w:t xml:space="preserve">but the scale and effects of a cyber </w:t>
      </w:r>
      <w:r w:rsidR="008833C7" w:rsidRPr="00BD0DF3">
        <w:rPr>
          <w:rFonts w:ascii="Republika" w:hAnsi="Republika" w:cstheme="minorHAnsi"/>
          <w:sz w:val="24"/>
          <w:szCs w:val="24"/>
          <w:lang w:val="en-GB"/>
        </w:rPr>
        <w:t xml:space="preserve">operation </w:t>
      </w:r>
      <w:r w:rsidR="001B32DD" w:rsidRPr="00BD0DF3">
        <w:rPr>
          <w:rFonts w:ascii="Republika" w:hAnsi="Republika" w:cstheme="minorHAnsi"/>
          <w:sz w:val="24"/>
          <w:szCs w:val="24"/>
          <w:lang w:val="en-GB"/>
        </w:rPr>
        <w:t>that determine whether it constitutes</w:t>
      </w:r>
      <w:r w:rsidRPr="00BD0DF3">
        <w:rPr>
          <w:rFonts w:ascii="Republika" w:hAnsi="Republika" w:cstheme="minorHAnsi"/>
          <w:sz w:val="24"/>
          <w:szCs w:val="24"/>
          <w:lang w:val="en-GB"/>
        </w:rPr>
        <w:t xml:space="preserve"> a prohibited use of force, exceeding a violation of sovereignty or a prohibited non-intervention. Thus, </w:t>
      </w:r>
      <w:r w:rsidR="001B32DD" w:rsidRPr="00BD0DF3">
        <w:rPr>
          <w:rFonts w:ascii="Republika" w:hAnsi="Republika" w:cstheme="minorHAnsi"/>
          <w:sz w:val="24"/>
          <w:szCs w:val="24"/>
          <w:lang w:val="en-GB"/>
        </w:rPr>
        <w:t>when assessing</w:t>
      </w:r>
      <w:r w:rsidRPr="00BD0DF3">
        <w:rPr>
          <w:rFonts w:ascii="Republika" w:hAnsi="Republika" w:cstheme="minorHAnsi"/>
          <w:sz w:val="24"/>
          <w:szCs w:val="24"/>
          <w:lang w:val="en-GB"/>
        </w:rPr>
        <w:t xml:space="preserve"> whether a cyber </w:t>
      </w:r>
      <w:r w:rsidR="008833C7" w:rsidRPr="00BD0DF3">
        <w:rPr>
          <w:rFonts w:ascii="Republika" w:hAnsi="Republika" w:cstheme="minorHAnsi"/>
          <w:sz w:val="24"/>
          <w:szCs w:val="24"/>
          <w:lang w:val="en-GB"/>
        </w:rPr>
        <w:t xml:space="preserve">operation </w:t>
      </w:r>
      <w:r w:rsidRPr="00BD0DF3">
        <w:rPr>
          <w:rFonts w:ascii="Republika" w:hAnsi="Republika" w:cstheme="minorHAnsi"/>
          <w:sz w:val="24"/>
          <w:szCs w:val="24"/>
          <w:lang w:val="en-GB"/>
        </w:rPr>
        <w:t>constitutes a violation of the p</w:t>
      </w:r>
      <w:r w:rsidR="00C842AB" w:rsidRPr="00BD0DF3">
        <w:rPr>
          <w:rFonts w:ascii="Republika" w:hAnsi="Republika" w:cstheme="minorHAnsi"/>
          <w:sz w:val="24"/>
          <w:szCs w:val="24"/>
          <w:lang w:val="en-GB"/>
        </w:rPr>
        <w:t>rohibition of the use of force,</w:t>
      </w:r>
      <w:r w:rsidRPr="005B2EFE">
        <w:rPr>
          <w:rFonts w:ascii="Republika" w:hAnsi="Republika" w:cstheme="minorHAnsi"/>
          <w:sz w:val="24"/>
          <w:szCs w:val="24"/>
          <w:lang w:val="en-GB"/>
        </w:rPr>
        <w:t xml:space="preserve"> </w:t>
      </w:r>
      <w:r w:rsidR="001B32DD" w:rsidRPr="005B2EFE">
        <w:rPr>
          <w:rFonts w:ascii="Republika" w:hAnsi="Republika" w:cstheme="minorHAnsi"/>
          <w:sz w:val="24"/>
          <w:szCs w:val="24"/>
          <w:lang w:val="en-GB"/>
        </w:rPr>
        <w:t xml:space="preserve">its </w:t>
      </w:r>
      <w:r w:rsidRPr="005B2EFE">
        <w:rPr>
          <w:rFonts w:ascii="Republika" w:hAnsi="Republika" w:cstheme="minorHAnsi"/>
          <w:sz w:val="24"/>
          <w:szCs w:val="24"/>
          <w:lang w:val="en-GB"/>
        </w:rPr>
        <w:t>scale and effects</w:t>
      </w:r>
      <w:r w:rsidR="00DC59A6">
        <w:rPr>
          <w:rFonts w:ascii="Republika" w:hAnsi="Republika" w:cstheme="minorHAnsi"/>
          <w:sz w:val="24"/>
          <w:szCs w:val="24"/>
          <w:lang w:val="en-GB"/>
        </w:rPr>
        <w:t xml:space="preserve"> </w:t>
      </w:r>
      <w:r w:rsidR="001B32DD" w:rsidRPr="00437D72">
        <w:rPr>
          <w:rFonts w:ascii="Republika" w:hAnsi="Republika" w:cstheme="minorHAnsi"/>
          <w:sz w:val="24"/>
          <w:szCs w:val="24"/>
          <w:lang w:val="en-GB"/>
        </w:rPr>
        <w:t>must be evaluated</w:t>
      </w:r>
      <w:r w:rsidRPr="00437D72">
        <w:rPr>
          <w:rFonts w:ascii="Republika" w:hAnsi="Republika" w:cstheme="minorHAnsi"/>
          <w:sz w:val="24"/>
          <w:szCs w:val="24"/>
          <w:lang w:val="en-GB"/>
        </w:rPr>
        <w:t xml:space="preserve"> in light of</w:t>
      </w:r>
      <w:r w:rsidR="001B32DD" w:rsidRPr="00437D72">
        <w:rPr>
          <w:rFonts w:ascii="Republika" w:hAnsi="Republika" w:cstheme="minorHAnsi"/>
          <w:sz w:val="24"/>
          <w:szCs w:val="24"/>
          <w:lang w:val="en-GB"/>
        </w:rPr>
        <w:t xml:space="preserve"> the</w:t>
      </w:r>
      <w:r w:rsidRPr="00437D72">
        <w:rPr>
          <w:rFonts w:ascii="Republika" w:hAnsi="Republika" w:cstheme="minorHAnsi"/>
          <w:sz w:val="24"/>
          <w:szCs w:val="24"/>
          <w:lang w:val="en-GB"/>
        </w:rPr>
        <w:t xml:space="preserve"> relevant circumstances </w:t>
      </w:r>
      <w:r w:rsidR="001B32DD" w:rsidRPr="00437D72">
        <w:rPr>
          <w:rFonts w:ascii="Republika" w:hAnsi="Republika" w:cstheme="minorHAnsi"/>
          <w:sz w:val="24"/>
          <w:szCs w:val="24"/>
          <w:lang w:val="en-GB"/>
        </w:rPr>
        <w:t xml:space="preserve">on </w:t>
      </w:r>
      <w:r w:rsidRPr="00437D72">
        <w:rPr>
          <w:rFonts w:ascii="Republika" w:hAnsi="Republika" w:cstheme="minorHAnsi"/>
          <w:sz w:val="24"/>
          <w:szCs w:val="24"/>
          <w:lang w:val="en-GB"/>
        </w:rPr>
        <w:t xml:space="preserve">a case-by-case </w:t>
      </w:r>
      <w:r w:rsidR="001B32DD" w:rsidRPr="00437D72">
        <w:rPr>
          <w:rFonts w:ascii="Republika" w:hAnsi="Republika" w:cstheme="minorHAnsi"/>
          <w:sz w:val="24"/>
          <w:szCs w:val="24"/>
          <w:lang w:val="en-GB"/>
        </w:rPr>
        <w:t>basis</w:t>
      </w:r>
      <w:r w:rsidRPr="00437D72">
        <w:rPr>
          <w:rFonts w:ascii="Republika" w:hAnsi="Republika" w:cstheme="minorHAnsi"/>
          <w:sz w:val="24"/>
          <w:szCs w:val="24"/>
          <w:lang w:val="en-GB"/>
        </w:rPr>
        <w:t>, including but not limited to gravity of the act or acts concerned i</w:t>
      </w:r>
      <w:r w:rsidR="00C842AB" w:rsidRPr="00437D72">
        <w:rPr>
          <w:rFonts w:ascii="Republika" w:hAnsi="Republika" w:cstheme="minorHAnsi"/>
          <w:sz w:val="24"/>
          <w:szCs w:val="24"/>
          <w:lang w:val="en-GB"/>
        </w:rPr>
        <w:t>n</w:t>
      </w:r>
      <w:r w:rsidR="001B32DD" w:rsidRPr="00437D72">
        <w:rPr>
          <w:rFonts w:ascii="Republika" w:hAnsi="Republika" w:cstheme="minorHAnsi"/>
          <w:sz w:val="24"/>
          <w:szCs w:val="24"/>
          <w:lang w:val="en-GB"/>
        </w:rPr>
        <w:t xml:space="preserve"> </w:t>
      </w:r>
      <w:r w:rsidR="001B32DD" w:rsidRPr="00437D72">
        <w:rPr>
          <w:rFonts w:ascii="Republika" w:hAnsi="Republika" w:cstheme="minorHAnsi"/>
          <w:sz w:val="24"/>
          <w:szCs w:val="24"/>
          <w:lang w:val="en-GB"/>
        </w:rPr>
        <w:lastRenderedPageBreak/>
        <w:t>terms of</w:t>
      </w:r>
      <w:r w:rsidR="00C842AB" w:rsidRPr="00437D72">
        <w:rPr>
          <w:rFonts w:ascii="Republika" w:hAnsi="Republika" w:cstheme="minorHAnsi"/>
          <w:sz w:val="24"/>
          <w:szCs w:val="24"/>
          <w:lang w:val="en-GB"/>
        </w:rPr>
        <w:t xml:space="preserve"> scale and effect rather than </w:t>
      </w:r>
      <w:r w:rsidRPr="00437D72">
        <w:rPr>
          <w:rFonts w:ascii="Republika" w:hAnsi="Republika" w:cstheme="minorHAnsi"/>
          <w:sz w:val="24"/>
          <w:szCs w:val="24"/>
          <w:lang w:val="en-GB"/>
        </w:rPr>
        <w:t>the means used.</w:t>
      </w:r>
      <w:r w:rsidRPr="005B2EFE">
        <w:rPr>
          <w:rFonts w:ascii="Republika" w:hAnsi="Republika" w:cstheme="minorHAnsi"/>
          <w:sz w:val="24"/>
          <w:szCs w:val="24"/>
          <w:vertAlign w:val="superscript"/>
          <w:lang w:val="en-GB"/>
        </w:rPr>
        <w:footnoteReference w:id="10"/>
      </w:r>
      <w:r w:rsidRPr="005B2EFE">
        <w:rPr>
          <w:rFonts w:ascii="Republika" w:hAnsi="Republika" w:cstheme="minorHAnsi"/>
          <w:sz w:val="24"/>
          <w:szCs w:val="24"/>
          <w:lang w:val="en-GB"/>
        </w:rPr>
        <w:t xml:space="preserve"> </w:t>
      </w:r>
      <w:r w:rsidRPr="00BD0DF3">
        <w:rPr>
          <w:rFonts w:ascii="Republika" w:hAnsi="Republika" w:cstheme="minorHAnsi"/>
          <w:sz w:val="24"/>
          <w:szCs w:val="24"/>
          <w:lang w:val="en-GB"/>
        </w:rPr>
        <w:t>A cyber activity would be qualified as a use of force if its scale and effects reached the same level as those of the use of force in non-cyber activities.</w:t>
      </w:r>
      <w:r w:rsidRPr="00BD0DF3">
        <w:rPr>
          <w:rFonts w:ascii="Republika" w:hAnsi="Republika" w:cstheme="minorHAnsi"/>
          <w:sz w:val="24"/>
          <w:szCs w:val="24"/>
          <w:vertAlign w:val="superscript"/>
          <w:lang w:val="en-GB"/>
        </w:rPr>
        <w:footnoteReference w:id="11"/>
      </w:r>
      <w:r w:rsidR="00C842AB" w:rsidRPr="00BD0DF3">
        <w:rPr>
          <w:rFonts w:ascii="Republika" w:hAnsi="Republika" w:cstheme="minorHAnsi"/>
          <w:sz w:val="24"/>
          <w:szCs w:val="24"/>
          <w:lang w:val="en-GB"/>
        </w:rPr>
        <w:t xml:space="preserve"> Accordingly, a cyber</w:t>
      </w:r>
      <w:r w:rsidR="008833C7" w:rsidRPr="00BD0DF3">
        <w:rPr>
          <w:rFonts w:ascii="Republika" w:hAnsi="Republika" w:cstheme="minorHAnsi"/>
          <w:sz w:val="24"/>
          <w:szCs w:val="24"/>
          <w:lang w:val="en-GB"/>
        </w:rPr>
        <w:t xml:space="preserve"> operation </w:t>
      </w:r>
      <w:r w:rsidRPr="00BD0DF3">
        <w:rPr>
          <w:rFonts w:ascii="Republika" w:hAnsi="Republika" w:cstheme="minorHAnsi"/>
          <w:sz w:val="24"/>
          <w:szCs w:val="24"/>
          <w:lang w:val="en-GB"/>
        </w:rPr>
        <w:t>or a threatened cyber activity amounts to a threat to use force when the threatened activity, if carried out, would be a use of force.</w:t>
      </w:r>
    </w:p>
    <w:p w14:paraId="6819E0B5" w14:textId="189BE079" w:rsidR="00C43AB2" w:rsidRPr="00BD0DF3" w:rsidRDefault="00C43AB2" w:rsidP="00C33BEA">
      <w:pPr>
        <w:autoSpaceDE w:val="0"/>
        <w:autoSpaceDN w:val="0"/>
        <w:adjustRightInd w:val="0"/>
        <w:jc w:val="both"/>
        <w:rPr>
          <w:rFonts w:ascii="Republika" w:hAnsi="Republika" w:cstheme="minorHAnsi"/>
          <w:sz w:val="24"/>
          <w:szCs w:val="24"/>
          <w:lang w:val="en-GB"/>
        </w:rPr>
      </w:pPr>
      <w:r w:rsidRPr="00BD0DF3">
        <w:rPr>
          <w:rFonts w:ascii="Republika" w:hAnsi="Republika" w:cstheme="minorHAnsi"/>
          <w:sz w:val="24"/>
          <w:szCs w:val="24"/>
          <w:lang w:val="en-GB"/>
        </w:rPr>
        <w:t>Minor disruption of cyber activities alone does not amount to a use of force</w:t>
      </w:r>
      <w:r w:rsidR="00956862" w:rsidRPr="00BD0DF3">
        <w:rPr>
          <w:rFonts w:ascii="Republika" w:hAnsi="Republika" w:cstheme="minorHAnsi"/>
          <w:sz w:val="24"/>
          <w:szCs w:val="24"/>
          <w:lang w:val="en-GB"/>
        </w:rPr>
        <w:t>,</w:t>
      </w:r>
      <w:r w:rsidRPr="00BD0DF3">
        <w:rPr>
          <w:rFonts w:ascii="Republika" w:hAnsi="Republika" w:cstheme="minorHAnsi"/>
          <w:sz w:val="24"/>
          <w:szCs w:val="24"/>
          <w:lang w:val="en-GB"/>
        </w:rPr>
        <w:t xml:space="preserve"> whereas cyber </w:t>
      </w:r>
      <w:r w:rsidR="008833C7" w:rsidRPr="00BD0DF3">
        <w:rPr>
          <w:rFonts w:ascii="Republika" w:hAnsi="Republika" w:cstheme="minorHAnsi"/>
          <w:sz w:val="24"/>
          <w:szCs w:val="24"/>
          <w:lang w:val="en-GB"/>
        </w:rPr>
        <w:t xml:space="preserve">operations </w:t>
      </w:r>
      <w:r w:rsidRPr="00BD0DF3">
        <w:rPr>
          <w:rFonts w:ascii="Republika" w:hAnsi="Republika" w:cstheme="minorHAnsi"/>
          <w:sz w:val="24"/>
          <w:szCs w:val="24"/>
          <w:lang w:val="en-GB"/>
        </w:rPr>
        <w:t xml:space="preserve">causing physical damage or injury would </w:t>
      </w:r>
      <w:r w:rsidR="00956862" w:rsidRPr="00BD0DF3">
        <w:rPr>
          <w:rFonts w:ascii="Republika" w:hAnsi="Republika" w:cstheme="minorHAnsi"/>
          <w:sz w:val="24"/>
          <w:szCs w:val="24"/>
          <w:lang w:val="en-GB"/>
        </w:rPr>
        <w:t xml:space="preserve">ordinarily </w:t>
      </w:r>
      <w:r w:rsidRPr="00BD0DF3">
        <w:rPr>
          <w:rFonts w:ascii="Republika" w:hAnsi="Republika" w:cstheme="minorHAnsi"/>
          <w:sz w:val="24"/>
          <w:szCs w:val="24"/>
          <w:lang w:val="en-GB"/>
        </w:rPr>
        <w:t xml:space="preserve">qualify as a use of force. </w:t>
      </w:r>
      <w:r w:rsidR="003B5A52">
        <w:rPr>
          <w:rFonts w:ascii="Republika" w:hAnsi="Republika" w:cstheme="minorHAnsi"/>
          <w:sz w:val="24"/>
          <w:szCs w:val="24"/>
          <w:lang w:val="en-GB"/>
        </w:rPr>
        <w:t>U</w:t>
      </w:r>
      <w:r w:rsidR="003B5A52" w:rsidRPr="005A1CDD">
        <w:rPr>
          <w:rFonts w:ascii="Republika" w:hAnsi="Republika" w:cstheme="minorHAnsi"/>
          <w:sz w:val="24"/>
          <w:szCs w:val="24"/>
          <w:lang w:val="en-GB"/>
        </w:rPr>
        <w:t>nder certain circumstances</w:t>
      </w:r>
      <w:r w:rsidR="003B5A52">
        <w:rPr>
          <w:rFonts w:ascii="Republika" w:hAnsi="Republika" w:cstheme="minorHAnsi"/>
          <w:sz w:val="24"/>
          <w:szCs w:val="24"/>
          <w:lang w:val="en-GB"/>
        </w:rPr>
        <w:t>, c</w:t>
      </w:r>
      <w:r w:rsidRPr="00BD0DF3">
        <w:rPr>
          <w:rFonts w:ascii="Republika" w:hAnsi="Republika" w:cstheme="minorHAnsi"/>
          <w:sz w:val="24"/>
          <w:szCs w:val="24"/>
          <w:lang w:val="en-GB"/>
        </w:rPr>
        <w:t>yber</w:t>
      </w:r>
      <w:r w:rsidR="008833C7" w:rsidRPr="00BD0DF3">
        <w:rPr>
          <w:rFonts w:ascii="Republika" w:hAnsi="Republika" w:cstheme="minorHAnsi"/>
          <w:sz w:val="24"/>
          <w:szCs w:val="24"/>
          <w:lang w:val="en-GB"/>
        </w:rPr>
        <w:t xml:space="preserve"> operations</w:t>
      </w:r>
      <w:r w:rsidRPr="00BD0DF3">
        <w:rPr>
          <w:rFonts w:ascii="Republika" w:hAnsi="Republika" w:cstheme="minorHAnsi"/>
          <w:sz w:val="24"/>
          <w:szCs w:val="24"/>
          <w:lang w:val="en-GB"/>
        </w:rPr>
        <w:t xml:space="preserve"> producing exclusively non-physical effects may</w:t>
      </w:r>
      <w:r w:rsidR="00C842AB" w:rsidRPr="00BD0DF3">
        <w:rPr>
          <w:rFonts w:ascii="Republika" w:hAnsi="Republika" w:cstheme="minorHAnsi"/>
          <w:sz w:val="24"/>
          <w:szCs w:val="24"/>
          <w:lang w:val="en-GB"/>
        </w:rPr>
        <w:t xml:space="preserve"> also constitute </w:t>
      </w:r>
      <w:r w:rsidR="00437D72">
        <w:rPr>
          <w:rFonts w:ascii="Republika" w:hAnsi="Republika" w:cstheme="minorHAnsi"/>
          <w:sz w:val="24"/>
          <w:szCs w:val="24"/>
          <w:lang w:val="en-GB"/>
        </w:rPr>
        <w:t xml:space="preserve">the </w:t>
      </w:r>
      <w:r w:rsidR="00C842AB" w:rsidRPr="00BD0DF3">
        <w:rPr>
          <w:rFonts w:ascii="Republika" w:hAnsi="Republika" w:cstheme="minorHAnsi"/>
          <w:sz w:val="24"/>
          <w:szCs w:val="24"/>
          <w:lang w:val="en-GB"/>
        </w:rPr>
        <w:t>use of force.</w:t>
      </w:r>
    </w:p>
    <w:p w14:paraId="43CE7E4F" w14:textId="77777777" w:rsidR="00C43AB2" w:rsidRPr="00BD0DF3" w:rsidRDefault="00C43AB2" w:rsidP="00C33BEA">
      <w:pPr>
        <w:autoSpaceDE w:val="0"/>
        <w:autoSpaceDN w:val="0"/>
        <w:adjustRightInd w:val="0"/>
        <w:jc w:val="both"/>
        <w:rPr>
          <w:rFonts w:ascii="Republika" w:hAnsi="Republika" w:cstheme="minorHAnsi"/>
          <w:sz w:val="24"/>
          <w:szCs w:val="24"/>
          <w:lang w:val="en-GB"/>
        </w:rPr>
      </w:pPr>
      <w:r w:rsidRPr="00BD0DF3">
        <w:rPr>
          <w:rFonts w:ascii="Republika" w:hAnsi="Republika" w:cstheme="minorHAnsi"/>
          <w:sz w:val="24"/>
          <w:szCs w:val="24"/>
          <w:lang w:val="en-GB"/>
        </w:rPr>
        <w:t>A valuable indicator that the threshold of the use of force has been met is the intentional targeting of critical infrastructure.</w:t>
      </w:r>
      <w:r w:rsidRPr="00BD0DF3">
        <w:rPr>
          <w:rFonts w:ascii="Republika" w:hAnsi="Republika" w:cstheme="minorHAnsi"/>
          <w:sz w:val="24"/>
          <w:szCs w:val="24"/>
          <w:vertAlign w:val="superscript"/>
          <w:lang w:val="en-GB"/>
        </w:rPr>
        <w:footnoteReference w:id="12"/>
      </w:r>
    </w:p>
    <w:p w14:paraId="63D06E85" w14:textId="49AE9571" w:rsidR="00C43AB2" w:rsidRPr="00BD0DF3" w:rsidRDefault="00C43AB2" w:rsidP="00C33BEA">
      <w:pPr>
        <w:autoSpaceDE w:val="0"/>
        <w:autoSpaceDN w:val="0"/>
        <w:adjustRightInd w:val="0"/>
        <w:spacing w:after="0"/>
        <w:jc w:val="both"/>
        <w:rPr>
          <w:rFonts w:ascii="Republika" w:hAnsi="Republika" w:cstheme="minorHAnsi"/>
          <w:sz w:val="24"/>
          <w:szCs w:val="24"/>
          <w:lang w:val="en-GB"/>
        </w:rPr>
      </w:pPr>
      <w:r w:rsidRPr="00BD0DF3">
        <w:rPr>
          <w:rFonts w:ascii="Republika" w:hAnsi="Republika" w:cstheme="minorHAnsi"/>
          <w:sz w:val="24"/>
          <w:szCs w:val="24"/>
          <w:lang w:val="en-GB"/>
        </w:rPr>
        <w:t>Slovenia maintains that it will individually examine, on a case-by-case basis, th</w:t>
      </w:r>
      <w:r w:rsidR="00316A5E" w:rsidRPr="00BD0DF3">
        <w:rPr>
          <w:rFonts w:ascii="Republika" w:hAnsi="Republika" w:cstheme="minorHAnsi"/>
          <w:sz w:val="24"/>
          <w:szCs w:val="24"/>
          <w:lang w:val="en-GB"/>
        </w:rPr>
        <w:t>os</w:t>
      </w:r>
      <w:r w:rsidRPr="00BD0DF3">
        <w:rPr>
          <w:rFonts w:ascii="Republika" w:hAnsi="Republika" w:cstheme="minorHAnsi"/>
          <w:sz w:val="24"/>
          <w:szCs w:val="24"/>
          <w:lang w:val="en-GB"/>
        </w:rPr>
        <w:t xml:space="preserve">e cyber </w:t>
      </w:r>
      <w:r w:rsidR="008833C7" w:rsidRPr="00BD0DF3">
        <w:rPr>
          <w:rFonts w:ascii="Republika" w:hAnsi="Republika" w:cstheme="minorHAnsi"/>
          <w:sz w:val="24"/>
          <w:szCs w:val="24"/>
          <w:lang w:val="en-GB"/>
        </w:rPr>
        <w:t xml:space="preserve">operations </w:t>
      </w:r>
      <w:r w:rsidRPr="00BD0DF3">
        <w:rPr>
          <w:rFonts w:ascii="Republika" w:hAnsi="Republika" w:cstheme="minorHAnsi"/>
          <w:sz w:val="24"/>
          <w:szCs w:val="24"/>
          <w:lang w:val="en-GB"/>
        </w:rPr>
        <w:t xml:space="preserve">that may </w:t>
      </w:r>
      <w:r w:rsidR="00316A5E" w:rsidRPr="00BD0DF3">
        <w:rPr>
          <w:rFonts w:ascii="Republika" w:hAnsi="Republika" w:cstheme="minorHAnsi"/>
          <w:sz w:val="24"/>
          <w:szCs w:val="24"/>
          <w:lang w:val="en-GB"/>
        </w:rPr>
        <w:t>constitute</w:t>
      </w:r>
      <w:r w:rsidRPr="00BD0DF3">
        <w:rPr>
          <w:rFonts w:ascii="Republika" w:hAnsi="Republika" w:cstheme="minorHAnsi"/>
          <w:sz w:val="24"/>
          <w:szCs w:val="24"/>
          <w:lang w:val="en-GB"/>
        </w:rPr>
        <w:t xml:space="preserve"> a threat or use of force, and will individually </w:t>
      </w:r>
      <w:r w:rsidR="00316A5E" w:rsidRPr="00BD0DF3">
        <w:rPr>
          <w:rFonts w:ascii="Republika" w:hAnsi="Republika" w:cstheme="minorHAnsi"/>
          <w:sz w:val="24"/>
          <w:szCs w:val="24"/>
          <w:lang w:val="en-GB"/>
        </w:rPr>
        <w:t xml:space="preserve">determine </w:t>
      </w:r>
      <w:r w:rsidRPr="00BD0DF3">
        <w:rPr>
          <w:rFonts w:ascii="Republika" w:hAnsi="Republika" w:cstheme="minorHAnsi"/>
          <w:sz w:val="24"/>
          <w:szCs w:val="24"/>
          <w:lang w:val="en-GB"/>
        </w:rPr>
        <w:t>whether the ‘scale and effects’</w:t>
      </w:r>
      <w:r w:rsidRPr="00BD0DF3">
        <w:rPr>
          <w:rFonts w:ascii="Republika" w:hAnsi="Republika" w:cstheme="minorHAnsi"/>
          <w:sz w:val="24"/>
          <w:szCs w:val="24"/>
          <w:vertAlign w:val="superscript"/>
          <w:lang w:val="en-GB"/>
        </w:rPr>
        <w:footnoteReference w:id="13"/>
      </w:r>
      <w:r w:rsidRPr="00BD0DF3">
        <w:rPr>
          <w:rFonts w:ascii="Republika" w:hAnsi="Republika" w:cstheme="minorHAnsi"/>
          <w:sz w:val="24"/>
          <w:szCs w:val="24"/>
          <w:lang w:val="en-GB"/>
        </w:rPr>
        <w:t xml:space="preserve"> are such that a cyber </w:t>
      </w:r>
      <w:r w:rsidR="008833C7" w:rsidRPr="00BD0DF3">
        <w:rPr>
          <w:rFonts w:ascii="Republika" w:hAnsi="Republika" w:cstheme="minorHAnsi"/>
          <w:sz w:val="24"/>
          <w:szCs w:val="24"/>
          <w:lang w:val="en-GB"/>
        </w:rPr>
        <w:t xml:space="preserve">operation </w:t>
      </w:r>
      <w:r w:rsidR="00316A5E" w:rsidRPr="00BD0DF3">
        <w:rPr>
          <w:rFonts w:ascii="Republika" w:hAnsi="Republika" w:cstheme="minorHAnsi"/>
          <w:sz w:val="24"/>
          <w:szCs w:val="24"/>
          <w:lang w:val="en-GB"/>
        </w:rPr>
        <w:t xml:space="preserve">amounts to </w:t>
      </w:r>
      <w:r w:rsidRPr="00BD0DF3">
        <w:rPr>
          <w:rFonts w:ascii="Republika" w:hAnsi="Republika" w:cstheme="minorHAnsi"/>
          <w:sz w:val="24"/>
          <w:szCs w:val="24"/>
          <w:lang w:val="en-GB"/>
        </w:rPr>
        <w:t>a violation of the prohibition on the use of force, or</w:t>
      </w:r>
      <w:r w:rsidR="00316A5E" w:rsidRPr="00BD0DF3">
        <w:rPr>
          <w:rFonts w:ascii="Republika" w:hAnsi="Republika" w:cstheme="minorHAnsi"/>
          <w:sz w:val="24"/>
          <w:szCs w:val="24"/>
          <w:lang w:val="en-GB"/>
        </w:rPr>
        <w:t xml:space="preserve"> whether</w:t>
      </w:r>
      <w:r w:rsidRPr="00BD0DF3">
        <w:rPr>
          <w:rFonts w:ascii="Republika" w:hAnsi="Republika" w:cstheme="minorHAnsi"/>
          <w:sz w:val="24"/>
          <w:szCs w:val="24"/>
          <w:lang w:val="en-GB"/>
        </w:rPr>
        <w:t xml:space="preserve"> the threatened activity constitutes a threat to use force.</w:t>
      </w:r>
    </w:p>
    <w:p w14:paraId="4E2CCBA4" w14:textId="77777777" w:rsidR="00C43AB2" w:rsidRPr="00BD0DF3" w:rsidRDefault="00C43AB2" w:rsidP="00C33BEA">
      <w:pPr>
        <w:autoSpaceDE w:val="0"/>
        <w:autoSpaceDN w:val="0"/>
        <w:adjustRightInd w:val="0"/>
        <w:spacing w:after="0"/>
        <w:jc w:val="both"/>
        <w:rPr>
          <w:rFonts w:ascii="Republika" w:hAnsi="Republika" w:cstheme="minorHAnsi"/>
          <w:sz w:val="24"/>
          <w:szCs w:val="24"/>
          <w:lang w:val="en-GB"/>
        </w:rPr>
      </w:pPr>
    </w:p>
    <w:p w14:paraId="278D3EED" w14:textId="49FE14E4" w:rsidR="00C43AB2" w:rsidRPr="005B2EFE" w:rsidRDefault="00C43AB2" w:rsidP="00C33BEA">
      <w:pPr>
        <w:numPr>
          <w:ilvl w:val="0"/>
          <w:numId w:val="1"/>
        </w:numPr>
        <w:spacing w:after="0"/>
        <w:contextualSpacing/>
        <w:jc w:val="both"/>
        <w:rPr>
          <w:rFonts w:ascii="Republika" w:hAnsi="Republika" w:cstheme="minorHAnsi"/>
          <w:b/>
          <w:sz w:val="24"/>
          <w:szCs w:val="24"/>
          <w:lang w:val="en-GB"/>
        </w:rPr>
      </w:pPr>
      <w:r w:rsidRPr="005B2EFE">
        <w:rPr>
          <w:rFonts w:ascii="Republika" w:hAnsi="Republika" w:cstheme="minorHAnsi"/>
          <w:b/>
          <w:sz w:val="24"/>
          <w:szCs w:val="24"/>
          <w:lang w:val="en-GB"/>
        </w:rPr>
        <w:t xml:space="preserve">International </w:t>
      </w:r>
      <w:r w:rsidR="00437D72" w:rsidRPr="005B2EFE">
        <w:rPr>
          <w:rFonts w:ascii="Republika" w:hAnsi="Republika" w:cstheme="minorHAnsi"/>
          <w:b/>
          <w:sz w:val="24"/>
          <w:szCs w:val="24"/>
          <w:lang w:val="en-GB"/>
        </w:rPr>
        <w:t xml:space="preserve">humanitarian law </w:t>
      </w:r>
      <w:r w:rsidRPr="005B2EFE">
        <w:rPr>
          <w:rFonts w:ascii="Republika" w:hAnsi="Republika" w:cstheme="minorHAnsi"/>
          <w:b/>
          <w:sz w:val="24"/>
          <w:szCs w:val="24"/>
          <w:lang w:val="en-GB"/>
        </w:rPr>
        <w:t>(IHL)</w:t>
      </w:r>
    </w:p>
    <w:p w14:paraId="70B3D699" w14:textId="77777777" w:rsidR="00C43AB2" w:rsidRPr="005B2EFE" w:rsidRDefault="00C43AB2" w:rsidP="008F5A52">
      <w:pPr>
        <w:spacing w:after="0"/>
        <w:contextualSpacing/>
        <w:jc w:val="both"/>
        <w:rPr>
          <w:rFonts w:ascii="Republika" w:hAnsi="Republika" w:cstheme="minorHAnsi"/>
          <w:b/>
          <w:sz w:val="24"/>
          <w:szCs w:val="24"/>
          <w:lang w:val="en-GB"/>
        </w:rPr>
      </w:pPr>
    </w:p>
    <w:p w14:paraId="3E3C96E1" w14:textId="09033582" w:rsidR="00C43AB2" w:rsidRPr="00437D72" w:rsidRDefault="00C43AB2" w:rsidP="00C33BEA">
      <w:pPr>
        <w:spacing w:after="0"/>
        <w:jc w:val="both"/>
        <w:rPr>
          <w:rFonts w:ascii="Republika" w:eastAsia="Times New Roman" w:hAnsi="Republika" w:cstheme="minorHAnsi"/>
          <w:color w:val="000000"/>
          <w:sz w:val="24"/>
          <w:szCs w:val="24"/>
          <w:lang w:val="en-GB" w:eastAsia="sl-SI"/>
        </w:rPr>
      </w:pPr>
      <w:r w:rsidRPr="005B2EFE">
        <w:rPr>
          <w:rFonts w:ascii="Republika" w:eastAsia="Times New Roman" w:hAnsi="Republika" w:cstheme="minorHAnsi"/>
          <w:color w:val="000000"/>
          <w:sz w:val="24"/>
          <w:szCs w:val="24"/>
          <w:lang w:val="en-GB" w:eastAsia="sl-SI"/>
        </w:rPr>
        <w:t xml:space="preserve">The interpretation of the notion of ‘attack’ as understood under </w:t>
      </w:r>
      <w:r w:rsidRPr="00437D72">
        <w:rPr>
          <w:rFonts w:ascii="Republika" w:eastAsia="Times New Roman" w:hAnsi="Republika" w:cstheme="minorHAnsi"/>
          <w:color w:val="000000"/>
          <w:sz w:val="24"/>
          <w:szCs w:val="24"/>
          <w:lang w:val="en-GB" w:eastAsia="sl-SI"/>
        </w:rPr>
        <w:t xml:space="preserve">IHL / </w:t>
      </w:r>
      <w:r w:rsidR="00ED6F25" w:rsidRPr="00437D72">
        <w:rPr>
          <w:rFonts w:ascii="Republika" w:eastAsia="Times New Roman" w:hAnsi="Republika" w:cstheme="minorHAnsi"/>
          <w:color w:val="000000"/>
          <w:sz w:val="24"/>
          <w:szCs w:val="24"/>
          <w:lang w:val="en-GB" w:eastAsia="sl-SI"/>
        </w:rPr>
        <w:t xml:space="preserve">the </w:t>
      </w:r>
      <w:r w:rsidRPr="00437D72">
        <w:rPr>
          <w:rFonts w:ascii="Republika" w:eastAsia="Times New Roman" w:hAnsi="Republika" w:cstheme="minorHAnsi"/>
          <w:color w:val="000000"/>
          <w:sz w:val="24"/>
          <w:szCs w:val="24"/>
          <w:lang w:val="en-GB" w:eastAsia="sl-SI"/>
        </w:rPr>
        <w:t xml:space="preserve">law of armed conflict with regard to cyber </w:t>
      </w:r>
      <w:r w:rsidR="005A56A2" w:rsidRPr="00BD0DF3">
        <w:rPr>
          <w:rFonts w:ascii="Republika" w:hAnsi="Republika" w:cstheme="minorHAnsi"/>
          <w:sz w:val="24"/>
          <w:szCs w:val="24"/>
          <w:lang w:val="en-GB"/>
        </w:rPr>
        <w:t xml:space="preserve">operations </w:t>
      </w:r>
      <w:r w:rsidRPr="005B2EFE">
        <w:rPr>
          <w:rFonts w:ascii="Republika" w:eastAsia="Times New Roman" w:hAnsi="Republika" w:cstheme="minorHAnsi"/>
          <w:color w:val="000000"/>
          <w:sz w:val="24"/>
          <w:szCs w:val="24"/>
          <w:lang w:val="en-GB" w:eastAsia="sl-SI"/>
        </w:rPr>
        <w:t xml:space="preserve">is essential </w:t>
      </w:r>
      <w:r w:rsidR="00ED6F25" w:rsidRPr="005B2EFE">
        <w:rPr>
          <w:rFonts w:ascii="Republika" w:eastAsia="Times New Roman" w:hAnsi="Republika" w:cstheme="minorHAnsi"/>
          <w:color w:val="000000"/>
          <w:sz w:val="24"/>
          <w:szCs w:val="24"/>
          <w:lang w:val="en-GB" w:eastAsia="sl-SI"/>
        </w:rPr>
        <w:t>to</w:t>
      </w:r>
      <w:r w:rsidRPr="005B2EFE">
        <w:rPr>
          <w:rFonts w:ascii="Republika" w:eastAsia="Times New Roman" w:hAnsi="Republika" w:cstheme="minorHAnsi"/>
          <w:color w:val="000000"/>
          <w:sz w:val="24"/>
          <w:szCs w:val="24"/>
          <w:lang w:val="en-GB" w:eastAsia="sl-SI"/>
        </w:rPr>
        <w:t xml:space="preserve"> the applicability of a number of </w:t>
      </w:r>
      <w:r w:rsidR="004347DD" w:rsidRPr="005B2EFE">
        <w:rPr>
          <w:rFonts w:ascii="Republika" w:eastAsia="Times New Roman" w:hAnsi="Republika" w:cstheme="minorHAnsi"/>
          <w:color w:val="000000"/>
          <w:sz w:val="24"/>
          <w:szCs w:val="24"/>
          <w:lang w:val="en-GB" w:eastAsia="sl-SI"/>
        </w:rPr>
        <w:t xml:space="preserve">IHL </w:t>
      </w:r>
      <w:r w:rsidRPr="00437D72">
        <w:rPr>
          <w:rFonts w:ascii="Republika" w:eastAsia="Times New Roman" w:hAnsi="Republika" w:cstheme="minorHAnsi"/>
          <w:color w:val="000000"/>
          <w:sz w:val="24"/>
          <w:szCs w:val="24"/>
          <w:lang w:val="en-GB" w:eastAsia="sl-SI"/>
        </w:rPr>
        <w:t>limitations and prohibitions. A cyberattack is a cyber</w:t>
      </w:r>
      <w:r w:rsidR="00ED6F25" w:rsidRPr="00437D72">
        <w:rPr>
          <w:rFonts w:ascii="Republika" w:eastAsia="Times New Roman" w:hAnsi="Republika" w:cstheme="minorHAnsi"/>
          <w:color w:val="000000"/>
          <w:sz w:val="24"/>
          <w:szCs w:val="24"/>
          <w:lang w:val="en-GB" w:eastAsia="sl-SI"/>
        </w:rPr>
        <w:t xml:space="preserve"> </w:t>
      </w:r>
      <w:r w:rsidR="005A56A2" w:rsidRPr="00BD0DF3">
        <w:rPr>
          <w:rFonts w:ascii="Republika" w:hAnsi="Republika" w:cstheme="minorHAnsi"/>
          <w:sz w:val="24"/>
          <w:szCs w:val="24"/>
          <w:lang w:val="en-GB"/>
        </w:rPr>
        <w:t>operation</w:t>
      </w:r>
      <w:r w:rsidRPr="005B2EFE">
        <w:rPr>
          <w:rFonts w:ascii="Republika" w:eastAsia="Times New Roman" w:hAnsi="Republika" w:cstheme="minorHAnsi"/>
          <w:color w:val="000000"/>
          <w:sz w:val="24"/>
          <w:szCs w:val="24"/>
          <w:lang w:val="en-GB" w:eastAsia="sl-SI"/>
        </w:rPr>
        <w:t>, whether offensive or defensive, that is reasonably expected to cause injury or death to persons</w:t>
      </w:r>
      <w:r w:rsidR="004347DD" w:rsidRPr="005B2EFE">
        <w:rPr>
          <w:rFonts w:ascii="Republika" w:eastAsia="Times New Roman" w:hAnsi="Republika" w:cstheme="minorHAnsi"/>
          <w:color w:val="000000"/>
          <w:sz w:val="24"/>
          <w:szCs w:val="24"/>
          <w:lang w:val="en-GB" w:eastAsia="sl-SI"/>
        </w:rPr>
        <w:t>,</w:t>
      </w:r>
      <w:r w:rsidRPr="005B2EFE">
        <w:rPr>
          <w:rFonts w:ascii="Republika" w:eastAsia="Times New Roman" w:hAnsi="Republika" w:cstheme="minorHAnsi"/>
          <w:color w:val="000000"/>
          <w:sz w:val="24"/>
          <w:szCs w:val="24"/>
          <w:lang w:val="en-GB" w:eastAsia="sl-SI"/>
        </w:rPr>
        <w:t xml:space="preserve"> or damage or destruction to objects. This includes any reasonably foreseeable consequential damage, destruction, injury</w:t>
      </w:r>
      <w:r w:rsidRPr="00437D72">
        <w:rPr>
          <w:rFonts w:ascii="Republika" w:eastAsia="Times New Roman" w:hAnsi="Republika" w:cstheme="minorHAnsi"/>
          <w:color w:val="000000"/>
          <w:sz w:val="24"/>
          <w:szCs w:val="24"/>
          <w:lang w:val="en-GB" w:eastAsia="sl-SI"/>
        </w:rPr>
        <w:t xml:space="preserve"> or death. Slovenia considers that even a loss of functionality </w:t>
      </w:r>
      <w:r w:rsidR="004347DD" w:rsidRPr="00437D72">
        <w:rPr>
          <w:rFonts w:ascii="Republika" w:eastAsia="Times New Roman" w:hAnsi="Republika" w:cstheme="minorHAnsi"/>
          <w:color w:val="000000"/>
          <w:sz w:val="24"/>
          <w:szCs w:val="24"/>
          <w:lang w:val="en-GB" w:eastAsia="sl-SI"/>
        </w:rPr>
        <w:t xml:space="preserve">may </w:t>
      </w:r>
      <w:r w:rsidRPr="00437D72">
        <w:rPr>
          <w:rFonts w:ascii="Republika" w:eastAsia="Times New Roman" w:hAnsi="Republika" w:cstheme="minorHAnsi"/>
          <w:color w:val="000000"/>
          <w:sz w:val="24"/>
          <w:szCs w:val="24"/>
          <w:lang w:val="en-GB" w:eastAsia="sl-SI"/>
        </w:rPr>
        <w:t xml:space="preserve">qualify as an attack </w:t>
      </w:r>
      <w:r w:rsidR="004347DD" w:rsidRPr="00437D72">
        <w:rPr>
          <w:rFonts w:ascii="Republika" w:eastAsia="Times New Roman" w:hAnsi="Republika" w:cstheme="minorHAnsi"/>
          <w:color w:val="000000"/>
          <w:sz w:val="24"/>
          <w:szCs w:val="24"/>
          <w:lang w:val="en-GB" w:eastAsia="sl-SI"/>
        </w:rPr>
        <w:t>under</w:t>
      </w:r>
      <w:r w:rsidRPr="00437D72">
        <w:rPr>
          <w:rFonts w:ascii="Republika" w:eastAsia="Times New Roman" w:hAnsi="Republika" w:cstheme="minorHAnsi"/>
          <w:color w:val="000000"/>
          <w:sz w:val="24"/>
          <w:szCs w:val="24"/>
          <w:lang w:val="en-GB" w:eastAsia="sl-SI"/>
        </w:rPr>
        <w:t xml:space="preserve"> IHL if it is sufficiently devastating in its effects. Th</w:t>
      </w:r>
      <w:r w:rsidR="004347DD" w:rsidRPr="00437D72">
        <w:rPr>
          <w:rFonts w:ascii="Republika" w:eastAsia="Times New Roman" w:hAnsi="Republika" w:cstheme="minorHAnsi"/>
          <w:color w:val="000000"/>
          <w:sz w:val="24"/>
          <w:szCs w:val="24"/>
          <w:lang w:val="en-GB" w:eastAsia="sl-SI"/>
        </w:rPr>
        <w:t>is</w:t>
      </w:r>
      <w:r w:rsidRPr="00437D72">
        <w:rPr>
          <w:rFonts w:ascii="Republika" w:eastAsia="Times New Roman" w:hAnsi="Republika" w:cstheme="minorHAnsi"/>
          <w:color w:val="000000"/>
          <w:sz w:val="24"/>
          <w:szCs w:val="24"/>
          <w:lang w:val="en-GB" w:eastAsia="sl-SI"/>
        </w:rPr>
        <w:t xml:space="preserve"> </w:t>
      </w:r>
      <w:r w:rsidR="004347DD" w:rsidRPr="00437D72">
        <w:rPr>
          <w:rFonts w:ascii="Republika" w:eastAsia="Times New Roman" w:hAnsi="Republika" w:cstheme="minorHAnsi"/>
          <w:color w:val="000000"/>
          <w:sz w:val="24"/>
          <w:szCs w:val="24"/>
          <w:lang w:val="en-GB" w:eastAsia="sl-SI"/>
        </w:rPr>
        <w:t>position</w:t>
      </w:r>
      <w:r w:rsidR="00DC59A6">
        <w:rPr>
          <w:rFonts w:ascii="Republika" w:eastAsia="Times New Roman" w:hAnsi="Republika" w:cstheme="minorHAnsi"/>
          <w:color w:val="000000"/>
          <w:sz w:val="24"/>
          <w:szCs w:val="24"/>
          <w:lang w:val="en-GB" w:eastAsia="sl-SI"/>
        </w:rPr>
        <w:t xml:space="preserve"> </w:t>
      </w:r>
      <w:r w:rsidRPr="00437D72">
        <w:rPr>
          <w:rFonts w:ascii="Republika" w:eastAsia="Times New Roman" w:hAnsi="Republika" w:cstheme="minorHAnsi"/>
          <w:color w:val="000000"/>
          <w:sz w:val="24"/>
          <w:szCs w:val="24"/>
          <w:lang w:val="en-GB" w:eastAsia="sl-SI"/>
        </w:rPr>
        <w:t>align</w:t>
      </w:r>
      <w:r w:rsidR="004347DD" w:rsidRPr="00437D72">
        <w:rPr>
          <w:rFonts w:ascii="Republika" w:eastAsia="Times New Roman" w:hAnsi="Republika" w:cstheme="minorHAnsi"/>
          <w:color w:val="000000"/>
          <w:sz w:val="24"/>
          <w:szCs w:val="24"/>
          <w:lang w:val="en-GB" w:eastAsia="sl-SI"/>
        </w:rPr>
        <w:t>s</w:t>
      </w:r>
      <w:r w:rsidRPr="00437D72">
        <w:rPr>
          <w:rFonts w:ascii="Republika" w:eastAsia="Times New Roman" w:hAnsi="Republika" w:cstheme="minorHAnsi"/>
          <w:color w:val="000000"/>
          <w:sz w:val="24"/>
          <w:szCs w:val="24"/>
          <w:lang w:val="en-GB" w:eastAsia="sl-SI"/>
        </w:rPr>
        <w:t xml:space="preserve"> with the </w:t>
      </w:r>
      <w:r w:rsidR="004347DD" w:rsidRPr="00437D72">
        <w:rPr>
          <w:rFonts w:ascii="Republika" w:eastAsia="Times New Roman" w:hAnsi="Republika" w:cstheme="minorHAnsi"/>
          <w:color w:val="000000"/>
          <w:sz w:val="24"/>
          <w:szCs w:val="24"/>
          <w:lang w:val="en-GB" w:eastAsia="sl-SI"/>
        </w:rPr>
        <w:t>widely accepted</w:t>
      </w:r>
      <w:r w:rsidRPr="00437D72">
        <w:rPr>
          <w:rFonts w:ascii="Republika" w:eastAsia="Times New Roman" w:hAnsi="Republika" w:cstheme="minorHAnsi"/>
          <w:color w:val="000000"/>
          <w:sz w:val="24"/>
          <w:szCs w:val="24"/>
          <w:lang w:val="en-GB" w:eastAsia="sl-SI"/>
        </w:rPr>
        <w:t xml:space="preserve"> disregard for</w:t>
      </w:r>
      <w:r w:rsidR="004347DD" w:rsidRPr="00437D72">
        <w:rPr>
          <w:rFonts w:ascii="Republika" w:eastAsia="Times New Roman" w:hAnsi="Republika" w:cstheme="minorHAnsi"/>
          <w:color w:val="000000"/>
          <w:sz w:val="24"/>
          <w:szCs w:val="24"/>
          <w:lang w:val="en-GB" w:eastAsia="sl-SI"/>
        </w:rPr>
        <w:t xml:space="preserve"> the</w:t>
      </w:r>
      <w:r w:rsidRPr="00437D72">
        <w:rPr>
          <w:rFonts w:ascii="Republika" w:eastAsia="Times New Roman" w:hAnsi="Republika" w:cstheme="minorHAnsi"/>
          <w:color w:val="000000"/>
          <w:sz w:val="24"/>
          <w:szCs w:val="24"/>
          <w:lang w:val="en-GB" w:eastAsia="sl-SI"/>
        </w:rPr>
        <w:t xml:space="preserve"> types of weapons and means employed when assessing whether the threshold of an attack has been reached.</w:t>
      </w:r>
    </w:p>
    <w:p w14:paraId="357513C6" w14:textId="77777777" w:rsidR="00C43AB2" w:rsidRPr="00437D72" w:rsidRDefault="00C43AB2" w:rsidP="00C33BEA">
      <w:pPr>
        <w:spacing w:after="0"/>
        <w:jc w:val="both"/>
        <w:rPr>
          <w:rFonts w:ascii="Republika" w:eastAsia="Times New Roman" w:hAnsi="Republika" w:cstheme="minorHAnsi"/>
          <w:color w:val="000000"/>
          <w:sz w:val="24"/>
          <w:szCs w:val="24"/>
          <w:lang w:val="en-GB" w:eastAsia="sl-SI"/>
        </w:rPr>
      </w:pPr>
    </w:p>
    <w:p w14:paraId="67846B31" w14:textId="194013FE" w:rsidR="00C43AB2" w:rsidRPr="00437D72" w:rsidRDefault="00C43AB2" w:rsidP="00C33BEA">
      <w:pPr>
        <w:spacing w:after="0"/>
        <w:jc w:val="both"/>
        <w:rPr>
          <w:rFonts w:ascii="Republika" w:eastAsia="Times New Roman" w:hAnsi="Republika" w:cstheme="minorHAnsi"/>
          <w:color w:val="000000"/>
          <w:sz w:val="24"/>
          <w:szCs w:val="24"/>
          <w:lang w:val="en-GB" w:eastAsia="sl-SI"/>
        </w:rPr>
      </w:pPr>
      <w:r w:rsidRPr="00437D72">
        <w:rPr>
          <w:rFonts w:ascii="Republika" w:eastAsia="Times New Roman" w:hAnsi="Republika" w:cstheme="minorHAnsi"/>
          <w:color w:val="000000"/>
          <w:sz w:val="24"/>
          <w:szCs w:val="24"/>
          <w:lang w:val="en-GB" w:eastAsia="sl-SI"/>
        </w:rPr>
        <w:t xml:space="preserve">The rules and principles governing the conduct of the hostilities must </w:t>
      </w:r>
      <w:r w:rsidR="00EB300E" w:rsidRPr="00437D72">
        <w:rPr>
          <w:rFonts w:ascii="Republika" w:eastAsia="Times New Roman" w:hAnsi="Republika" w:cstheme="minorHAnsi"/>
          <w:color w:val="000000"/>
          <w:sz w:val="24"/>
          <w:szCs w:val="24"/>
          <w:lang w:val="en-GB" w:eastAsia="sl-SI"/>
        </w:rPr>
        <w:t xml:space="preserve">also </w:t>
      </w:r>
      <w:r w:rsidRPr="00437D72">
        <w:rPr>
          <w:rFonts w:ascii="Republika" w:eastAsia="Times New Roman" w:hAnsi="Republika" w:cstheme="minorHAnsi"/>
          <w:color w:val="000000"/>
          <w:sz w:val="24"/>
          <w:szCs w:val="24"/>
          <w:lang w:val="en-GB" w:eastAsia="sl-SI"/>
        </w:rPr>
        <w:t>be respected in cyber-space.</w:t>
      </w:r>
      <w:r w:rsidRPr="005B2EFE">
        <w:rPr>
          <w:rFonts w:ascii="Republika" w:eastAsia="Times New Roman" w:hAnsi="Republika" w:cstheme="minorHAnsi"/>
          <w:color w:val="000000"/>
          <w:sz w:val="24"/>
          <w:szCs w:val="24"/>
          <w:vertAlign w:val="superscript"/>
          <w:lang w:val="en-GB" w:eastAsia="sl-SI"/>
        </w:rPr>
        <w:footnoteReference w:id="14"/>
      </w:r>
      <w:r w:rsidRPr="005B2EFE">
        <w:rPr>
          <w:rFonts w:ascii="Republika" w:eastAsia="Times New Roman" w:hAnsi="Republika" w:cstheme="minorHAnsi"/>
          <w:color w:val="000000"/>
          <w:sz w:val="24"/>
          <w:szCs w:val="24"/>
          <w:lang w:val="en-GB" w:eastAsia="sl-SI"/>
        </w:rPr>
        <w:t xml:space="preserve"> IHL</w:t>
      </w:r>
      <w:r w:rsidR="00EB300E" w:rsidRPr="005B2EFE">
        <w:rPr>
          <w:rFonts w:ascii="Republika" w:eastAsia="Times New Roman" w:hAnsi="Republika" w:cstheme="minorHAnsi"/>
          <w:color w:val="000000"/>
          <w:sz w:val="24"/>
          <w:szCs w:val="24"/>
          <w:lang w:val="en-GB" w:eastAsia="sl-SI"/>
        </w:rPr>
        <w:t>, together</w:t>
      </w:r>
      <w:r w:rsidRPr="005B2EFE">
        <w:rPr>
          <w:rFonts w:ascii="Republika" w:eastAsia="Times New Roman" w:hAnsi="Republika" w:cstheme="minorHAnsi"/>
          <w:color w:val="000000"/>
          <w:sz w:val="24"/>
          <w:szCs w:val="24"/>
          <w:lang w:val="en-GB" w:eastAsia="sl-SI"/>
        </w:rPr>
        <w:t xml:space="preserve"> with its fundamental principles</w:t>
      </w:r>
      <w:r w:rsidR="00EB300E" w:rsidRPr="00437D72">
        <w:rPr>
          <w:rFonts w:ascii="Republika" w:eastAsia="Times New Roman" w:hAnsi="Republika" w:cstheme="minorHAnsi"/>
          <w:color w:val="000000"/>
          <w:sz w:val="24"/>
          <w:szCs w:val="24"/>
          <w:lang w:val="en-GB" w:eastAsia="sl-SI"/>
        </w:rPr>
        <w:t xml:space="preserve"> –</w:t>
      </w:r>
      <w:r w:rsidR="003B5A52">
        <w:rPr>
          <w:rFonts w:ascii="Republika" w:eastAsia="Times New Roman" w:hAnsi="Republika" w:cstheme="minorHAnsi"/>
          <w:color w:val="000000"/>
          <w:sz w:val="24"/>
          <w:szCs w:val="24"/>
          <w:lang w:val="en-GB" w:eastAsia="sl-SI"/>
        </w:rPr>
        <w:t xml:space="preserve"> </w:t>
      </w:r>
      <w:r w:rsidRPr="00437D72">
        <w:rPr>
          <w:rFonts w:ascii="Republika" w:eastAsia="Times New Roman" w:hAnsi="Republika" w:cstheme="minorHAnsi"/>
          <w:color w:val="000000"/>
          <w:sz w:val="24"/>
          <w:szCs w:val="24"/>
          <w:lang w:val="en-GB" w:eastAsia="sl-SI"/>
        </w:rPr>
        <w:t xml:space="preserve">including humanity, </w:t>
      </w:r>
      <w:r w:rsidR="00A558A1" w:rsidRPr="00A558A1">
        <w:rPr>
          <w:rFonts w:ascii="Republika" w:eastAsia="Times New Roman" w:hAnsi="Republika" w:cstheme="minorHAnsi"/>
          <w:color w:val="000000"/>
          <w:sz w:val="24"/>
          <w:szCs w:val="24"/>
          <w:lang w:val="en-GB" w:eastAsia="sl-SI"/>
        </w:rPr>
        <w:t xml:space="preserve">military </w:t>
      </w:r>
      <w:r w:rsidRPr="00437D72">
        <w:rPr>
          <w:rFonts w:ascii="Republika" w:eastAsia="Times New Roman" w:hAnsi="Republika" w:cstheme="minorHAnsi"/>
          <w:color w:val="000000"/>
          <w:sz w:val="24"/>
          <w:szCs w:val="24"/>
          <w:lang w:val="en-GB" w:eastAsia="sl-SI"/>
        </w:rPr>
        <w:t>necessity, distinction, proportiona</w:t>
      </w:r>
      <w:r w:rsidR="00C842AB" w:rsidRPr="00437D72">
        <w:rPr>
          <w:rFonts w:ascii="Republika" w:eastAsia="Times New Roman" w:hAnsi="Republika" w:cstheme="minorHAnsi"/>
          <w:color w:val="000000"/>
          <w:sz w:val="24"/>
          <w:szCs w:val="24"/>
          <w:lang w:val="en-GB" w:eastAsia="sl-SI"/>
        </w:rPr>
        <w:t xml:space="preserve">lity </w:t>
      </w:r>
      <w:r w:rsidR="00EB300E" w:rsidRPr="00437D72">
        <w:rPr>
          <w:rFonts w:ascii="Republika" w:eastAsia="Times New Roman" w:hAnsi="Republika" w:cstheme="minorHAnsi"/>
          <w:color w:val="000000"/>
          <w:sz w:val="24"/>
          <w:szCs w:val="24"/>
          <w:lang w:val="en-GB" w:eastAsia="sl-SI"/>
        </w:rPr>
        <w:t xml:space="preserve">and </w:t>
      </w:r>
      <w:r w:rsidR="00C842AB" w:rsidRPr="00437D72">
        <w:rPr>
          <w:rFonts w:ascii="Republika" w:eastAsia="Times New Roman" w:hAnsi="Republika" w:cstheme="minorHAnsi"/>
          <w:color w:val="000000"/>
          <w:sz w:val="24"/>
          <w:szCs w:val="24"/>
          <w:lang w:val="en-GB" w:eastAsia="sl-SI"/>
        </w:rPr>
        <w:t>precautions</w:t>
      </w:r>
      <w:r w:rsidR="00EB300E" w:rsidRPr="00437D72">
        <w:rPr>
          <w:rFonts w:ascii="Republika" w:eastAsia="Times New Roman" w:hAnsi="Republika" w:cstheme="minorHAnsi"/>
          <w:color w:val="000000"/>
          <w:sz w:val="24"/>
          <w:szCs w:val="24"/>
          <w:lang w:val="en-GB" w:eastAsia="sl-SI"/>
        </w:rPr>
        <w:t xml:space="preserve"> –</w:t>
      </w:r>
      <w:r w:rsidR="00C842AB" w:rsidRPr="00437D72">
        <w:rPr>
          <w:rFonts w:ascii="Republika" w:eastAsia="Times New Roman" w:hAnsi="Republika" w:cstheme="minorHAnsi"/>
          <w:color w:val="000000"/>
          <w:sz w:val="24"/>
          <w:szCs w:val="24"/>
          <w:lang w:val="en-GB" w:eastAsia="sl-SI"/>
        </w:rPr>
        <w:t xml:space="preserve"> </w:t>
      </w:r>
      <w:r w:rsidRPr="00437D72">
        <w:rPr>
          <w:rFonts w:ascii="Republika" w:eastAsia="Times New Roman" w:hAnsi="Republika" w:cstheme="minorHAnsi"/>
          <w:color w:val="000000"/>
          <w:sz w:val="24"/>
          <w:szCs w:val="24"/>
          <w:lang w:val="en-GB" w:eastAsia="sl-SI"/>
        </w:rPr>
        <w:t>is applicable to cyber</w:t>
      </w:r>
      <w:r w:rsidR="005A56A2" w:rsidRPr="00437D72">
        <w:rPr>
          <w:rFonts w:ascii="Republika" w:eastAsia="Times New Roman" w:hAnsi="Republika" w:cstheme="minorHAnsi"/>
          <w:color w:val="000000"/>
          <w:sz w:val="24"/>
          <w:szCs w:val="24"/>
          <w:lang w:val="en-GB" w:eastAsia="sl-SI"/>
        </w:rPr>
        <w:t xml:space="preserve"> </w:t>
      </w:r>
      <w:r w:rsidR="005A56A2" w:rsidRPr="00BD0DF3">
        <w:rPr>
          <w:rFonts w:ascii="Republika" w:hAnsi="Republika" w:cstheme="minorHAnsi"/>
          <w:sz w:val="24"/>
          <w:szCs w:val="24"/>
          <w:lang w:val="en-GB"/>
        </w:rPr>
        <w:t xml:space="preserve">operations </w:t>
      </w:r>
      <w:r w:rsidRPr="005B2EFE">
        <w:rPr>
          <w:rFonts w:ascii="Republika" w:eastAsia="Times New Roman" w:hAnsi="Republika" w:cstheme="minorHAnsi"/>
          <w:color w:val="000000"/>
          <w:sz w:val="24"/>
          <w:szCs w:val="24"/>
          <w:lang w:val="en-GB" w:eastAsia="sl-SI"/>
        </w:rPr>
        <w:t xml:space="preserve">during armed conflict or occupation, </w:t>
      </w:r>
      <w:r w:rsidR="003B5A52">
        <w:rPr>
          <w:rFonts w:ascii="Republika" w:eastAsia="Times New Roman" w:hAnsi="Republika" w:cstheme="minorHAnsi"/>
          <w:color w:val="000000"/>
          <w:sz w:val="24"/>
          <w:szCs w:val="24"/>
          <w:lang w:val="en-GB" w:eastAsia="sl-SI"/>
        </w:rPr>
        <w:t xml:space="preserve">if </w:t>
      </w:r>
      <w:r w:rsidR="002A1870" w:rsidRPr="005B2EFE">
        <w:rPr>
          <w:rFonts w:ascii="Republika" w:eastAsia="Times New Roman" w:hAnsi="Republika" w:cstheme="minorHAnsi"/>
          <w:color w:val="000000"/>
          <w:sz w:val="24"/>
          <w:szCs w:val="24"/>
          <w:lang w:val="en-GB" w:eastAsia="sl-SI"/>
        </w:rPr>
        <w:t xml:space="preserve">such </w:t>
      </w:r>
      <w:r w:rsidR="005A56A2" w:rsidRPr="00BD0DF3">
        <w:rPr>
          <w:rFonts w:ascii="Republika" w:hAnsi="Republika" w:cstheme="minorHAnsi"/>
          <w:sz w:val="24"/>
          <w:szCs w:val="24"/>
          <w:lang w:val="en-GB"/>
        </w:rPr>
        <w:t xml:space="preserve">operations </w:t>
      </w:r>
      <w:r w:rsidRPr="005B2EFE">
        <w:rPr>
          <w:rFonts w:ascii="Republika" w:eastAsia="Times New Roman" w:hAnsi="Republika" w:cstheme="minorHAnsi"/>
          <w:color w:val="000000"/>
          <w:sz w:val="24"/>
          <w:szCs w:val="24"/>
          <w:lang w:val="en-GB" w:eastAsia="sl-SI"/>
        </w:rPr>
        <w:t>are executed in the context of that conflict or occupation</w:t>
      </w:r>
      <w:r w:rsidR="002A1870" w:rsidRPr="005B2EFE">
        <w:rPr>
          <w:rFonts w:ascii="Republika" w:eastAsia="Times New Roman" w:hAnsi="Republika" w:cstheme="minorHAnsi"/>
          <w:color w:val="000000"/>
          <w:sz w:val="24"/>
          <w:szCs w:val="24"/>
          <w:lang w:val="en-GB" w:eastAsia="sl-SI"/>
        </w:rPr>
        <w:t>,</w:t>
      </w:r>
      <w:r w:rsidRPr="005B2EFE">
        <w:rPr>
          <w:rFonts w:ascii="Republika" w:eastAsia="Times New Roman" w:hAnsi="Republika" w:cstheme="minorHAnsi"/>
          <w:color w:val="000000"/>
          <w:sz w:val="24"/>
          <w:szCs w:val="24"/>
          <w:lang w:val="en-GB" w:eastAsia="sl-SI"/>
        </w:rPr>
        <w:t xml:space="preserve"> or trigger the application of IHL in and of itself.</w:t>
      </w:r>
      <w:r w:rsidRPr="005B2EFE">
        <w:rPr>
          <w:rFonts w:ascii="Republika" w:eastAsia="Times New Roman" w:hAnsi="Republika" w:cstheme="minorHAnsi"/>
          <w:color w:val="000000"/>
          <w:sz w:val="24"/>
          <w:szCs w:val="24"/>
          <w:vertAlign w:val="superscript"/>
          <w:lang w:val="en-GB" w:eastAsia="sl-SI"/>
        </w:rPr>
        <w:footnoteReference w:id="15"/>
      </w:r>
      <w:r w:rsidRPr="005B2EFE">
        <w:rPr>
          <w:rFonts w:ascii="Republika" w:eastAsia="Times New Roman" w:hAnsi="Republika" w:cstheme="minorHAnsi"/>
          <w:color w:val="000000"/>
          <w:sz w:val="24"/>
          <w:szCs w:val="24"/>
          <w:lang w:val="en-GB" w:eastAsia="sl-SI"/>
        </w:rPr>
        <w:t xml:space="preserve"> IHL also affords special protection to certain persons or objects, such as medical units </w:t>
      </w:r>
      <w:r w:rsidRPr="005B2EFE">
        <w:rPr>
          <w:rFonts w:ascii="Republika" w:eastAsia="Times New Roman" w:hAnsi="Republika" w:cstheme="minorHAnsi"/>
          <w:color w:val="000000"/>
          <w:sz w:val="24"/>
          <w:szCs w:val="24"/>
          <w:lang w:val="en-GB" w:eastAsia="sl-SI"/>
        </w:rPr>
        <w:lastRenderedPageBreak/>
        <w:t xml:space="preserve">and transports, cultural property, the natural environment, works and installations containing dangerous forces and objects indispensable to the survival of the civilian population, among others. Slovenia maintains that affirming the application of IHL to cyber </w:t>
      </w:r>
      <w:r w:rsidR="005A56A2" w:rsidRPr="00BD0DF3">
        <w:rPr>
          <w:rFonts w:ascii="Republika" w:hAnsi="Republika" w:cstheme="minorHAnsi"/>
          <w:sz w:val="24"/>
          <w:szCs w:val="24"/>
          <w:lang w:val="en-GB"/>
        </w:rPr>
        <w:t xml:space="preserve">operations </w:t>
      </w:r>
      <w:r w:rsidRPr="005B2EFE">
        <w:rPr>
          <w:rFonts w:ascii="Republika" w:eastAsia="Times New Roman" w:hAnsi="Republika" w:cstheme="minorHAnsi"/>
          <w:color w:val="000000"/>
          <w:sz w:val="24"/>
          <w:szCs w:val="24"/>
          <w:lang w:val="en-GB" w:eastAsia="sl-SI"/>
        </w:rPr>
        <w:t>does not in any way legitimi</w:t>
      </w:r>
      <w:r w:rsidR="00DD5C1B" w:rsidRPr="005B2EFE">
        <w:rPr>
          <w:rFonts w:ascii="Republika" w:eastAsia="Times New Roman" w:hAnsi="Republika" w:cstheme="minorHAnsi"/>
          <w:color w:val="000000"/>
          <w:sz w:val="24"/>
          <w:szCs w:val="24"/>
          <w:lang w:val="en-GB" w:eastAsia="sl-SI"/>
        </w:rPr>
        <w:t>s</w:t>
      </w:r>
      <w:r w:rsidRPr="005B2EFE">
        <w:rPr>
          <w:rFonts w:ascii="Republika" w:eastAsia="Times New Roman" w:hAnsi="Republika" w:cstheme="minorHAnsi"/>
          <w:color w:val="000000"/>
          <w:sz w:val="24"/>
          <w:szCs w:val="24"/>
          <w:lang w:val="en-GB" w:eastAsia="sl-SI"/>
        </w:rPr>
        <w:t>e cyber warfare or encourage the militari</w:t>
      </w:r>
      <w:r w:rsidR="00DD5C1B" w:rsidRPr="00437D72">
        <w:rPr>
          <w:rFonts w:ascii="Republika" w:eastAsia="Times New Roman" w:hAnsi="Republika" w:cstheme="minorHAnsi"/>
          <w:color w:val="000000"/>
          <w:sz w:val="24"/>
          <w:szCs w:val="24"/>
          <w:lang w:val="en-GB" w:eastAsia="sl-SI"/>
        </w:rPr>
        <w:t>s</w:t>
      </w:r>
      <w:r w:rsidRPr="00437D72">
        <w:rPr>
          <w:rFonts w:ascii="Republika" w:eastAsia="Times New Roman" w:hAnsi="Republika" w:cstheme="minorHAnsi"/>
          <w:color w:val="000000"/>
          <w:sz w:val="24"/>
          <w:szCs w:val="24"/>
          <w:lang w:val="en-GB" w:eastAsia="sl-SI"/>
        </w:rPr>
        <w:t>ation of cyberspace.</w:t>
      </w:r>
    </w:p>
    <w:p w14:paraId="5E1135F4" w14:textId="77777777" w:rsidR="00C43AB2" w:rsidRPr="00437D72" w:rsidRDefault="00C43AB2" w:rsidP="00C33BEA">
      <w:pPr>
        <w:spacing w:after="0"/>
        <w:jc w:val="both"/>
        <w:rPr>
          <w:rFonts w:ascii="Republika" w:eastAsia="Times New Roman" w:hAnsi="Republika" w:cstheme="minorHAnsi"/>
          <w:color w:val="000000"/>
          <w:sz w:val="24"/>
          <w:szCs w:val="24"/>
          <w:lang w:val="en-GB" w:eastAsia="sl-SI"/>
        </w:rPr>
      </w:pPr>
    </w:p>
    <w:p w14:paraId="554FB4D8" w14:textId="58846C18" w:rsidR="00C43AB2" w:rsidRPr="00437D72" w:rsidRDefault="00C43AB2" w:rsidP="00C33BEA">
      <w:pPr>
        <w:spacing w:after="0"/>
        <w:jc w:val="both"/>
        <w:rPr>
          <w:rFonts w:ascii="Republika" w:eastAsia="Times New Roman" w:hAnsi="Republika" w:cstheme="minorHAnsi"/>
          <w:color w:val="000000"/>
          <w:sz w:val="24"/>
          <w:szCs w:val="24"/>
          <w:lang w:val="en-GB" w:eastAsia="sl-SI"/>
        </w:rPr>
      </w:pPr>
      <w:r w:rsidRPr="00437D72">
        <w:rPr>
          <w:rFonts w:ascii="Republika" w:eastAsia="Times New Roman" w:hAnsi="Republika" w:cstheme="minorHAnsi"/>
          <w:color w:val="000000"/>
          <w:sz w:val="24"/>
          <w:szCs w:val="24"/>
          <w:lang w:val="en-GB" w:eastAsia="sl-SI"/>
        </w:rPr>
        <w:t xml:space="preserve">As different objects appear in cyberspace in comparison with physical space, the application of IHL extends to all components of cyberspace, including data. Slovenia is of the view that data do not qualify as objects, </w:t>
      </w:r>
      <w:r w:rsidR="00A93DC8" w:rsidRPr="00437D72">
        <w:rPr>
          <w:rFonts w:ascii="Republika" w:eastAsia="Times New Roman" w:hAnsi="Republika" w:cstheme="minorHAnsi"/>
          <w:color w:val="000000"/>
          <w:sz w:val="24"/>
          <w:szCs w:val="24"/>
          <w:lang w:val="en-GB" w:eastAsia="sl-SI"/>
        </w:rPr>
        <w:t>since an</w:t>
      </w:r>
      <w:r w:rsidRPr="00437D72">
        <w:rPr>
          <w:rFonts w:ascii="Republika" w:eastAsia="Times New Roman" w:hAnsi="Republika" w:cstheme="minorHAnsi"/>
          <w:color w:val="000000"/>
          <w:sz w:val="24"/>
          <w:szCs w:val="24"/>
          <w:lang w:val="en-GB" w:eastAsia="sl-SI"/>
        </w:rPr>
        <w:t xml:space="preserve"> object is </w:t>
      </w:r>
      <w:r w:rsidR="00A93DC8" w:rsidRPr="00437D72">
        <w:rPr>
          <w:rFonts w:ascii="Republika" w:eastAsia="Times New Roman" w:hAnsi="Republika" w:cstheme="minorHAnsi"/>
          <w:color w:val="000000"/>
          <w:sz w:val="24"/>
          <w:szCs w:val="24"/>
          <w:lang w:val="en-GB" w:eastAsia="sl-SI"/>
        </w:rPr>
        <w:t>understood</w:t>
      </w:r>
      <w:r w:rsidRPr="00437D72">
        <w:rPr>
          <w:rFonts w:ascii="Republika" w:eastAsia="Times New Roman" w:hAnsi="Republika" w:cstheme="minorHAnsi"/>
          <w:color w:val="000000"/>
          <w:sz w:val="24"/>
          <w:szCs w:val="24"/>
          <w:lang w:val="en-GB" w:eastAsia="sl-SI"/>
        </w:rPr>
        <w:t xml:space="preserve"> as something visible and tangible. Certain cyber </w:t>
      </w:r>
      <w:r w:rsidR="00DC50E7" w:rsidRPr="00BD0DF3">
        <w:rPr>
          <w:rFonts w:ascii="Republika" w:hAnsi="Republika" w:cstheme="minorHAnsi"/>
          <w:sz w:val="24"/>
          <w:szCs w:val="24"/>
          <w:lang w:val="en-GB"/>
        </w:rPr>
        <w:t xml:space="preserve">operations </w:t>
      </w:r>
      <w:r w:rsidRPr="005B2EFE">
        <w:rPr>
          <w:rFonts w:ascii="Republika" w:eastAsia="Times New Roman" w:hAnsi="Republika" w:cstheme="minorHAnsi"/>
          <w:color w:val="000000"/>
          <w:sz w:val="24"/>
          <w:szCs w:val="24"/>
          <w:lang w:val="en-GB" w:eastAsia="sl-SI"/>
        </w:rPr>
        <w:t>against data are nonetheless prohibited. Civilian data are protected against cyberattacks in cases where tampering with, damaging</w:t>
      </w:r>
      <w:r w:rsidRPr="00437D72">
        <w:rPr>
          <w:rFonts w:ascii="Republika" w:eastAsia="Times New Roman" w:hAnsi="Republika" w:cstheme="minorHAnsi"/>
          <w:color w:val="000000"/>
          <w:sz w:val="24"/>
          <w:szCs w:val="24"/>
          <w:lang w:val="en-GB" w:eastAsia="sl-SI"/>
        </w:rPr>
        <w:t xml:space="preserve"> or deleting such data would reasonably be expected to cause injury or death to persons, or damage or destruction to objects. Manipulation of data that would endanger the functioning of medical services, or impartial humanitarian organi</w:t>
      </w:r>
      <w:r w:rsidR="005C52D3" w:rsidRPr="00437D72">
        <w:rPr>
          <w:rFonts w:ascii="Republika" w:eastAsia="Times New Roman" w:hAnsi="Republika" w:cstheme="minorHAnsi"/>
          <w:color w:val="000000"/>
          <w:sz w:val="24"/>
          <w:szCs w:val="24"/>
          <w:lang w:val="en-GB" w:eastAsia="sl-SI"/>
        </w:rPr>
        <w:t>s</w:t>
      </w:r>
      <w:r w:rsidRPr="00437D72">
        <w:rPr>
          <w:rFonts w:ascii="Republika" w:eastAsia="Times New Roman" w:hAnsi="Republika" w:cstheme="minorHAnsi"/>
          <w:color w:val="000000"/>
          <w:sz w:val="24"/>
          <w:szCs w:val="24"/>
          <w:lang w:val="en-GB" w:eastAsia="sl-SI"/>
        </w:rPr>
        <w:t>ations, is likewise prohibited.</w:t>
      </w:r>
    </w:p>
    <w:p w14:paraId="6DD9AF30" w14:textId="77777777" w:rsidR="00C43AB2" w:rsidRPr="00437D72" w:rsidRDefault="00C43AB2" w:rsidP="00C33BEA">
      <w:pPr>
        <w:spacing w:after="0"/>
        <w:jc w:val="both"/>
        <w:rPr>
          <w:rFonts w:ascii="Republika" w:eastAsia="Times New Roman" w:hAnsi="Republika" w:cstheme="minorHAnsi"/>
          <w:color w:val="000000"/>
          <w:sz w:val="24"/>
          <w:szCs w:val="24"/>
          <w:lang w:val="en-GB" w:eastAsia="sl-SI"/>
        </w:rPr>
      </w:pPr>
    </w:p>
    <w:p w14:paraId="5322B3C8" w14:textId="58FC6B07" w:rsidR="00C43AB2" w:rsidRPr="00437D72" w:rsidRDefault="00C43AB2" w:rsidP="00C33BEA">
      <w:pPr>
        <w:spacing w:after="0"/>
        <w:jc w:val="both"/>
        <w:rPr>
          <w:rFonts w:ascii="Republika" w:eastAsia="Times New Roman" w:hAnsi="Republika" w:cstheme="minorHAnsi"/>
          <w:color w:val="000000"/>
          <w:sz w:val="24"/>
          <w:szCs w:val="24"/>
          <w:lang w:val="en-GB" w:eastAsia="sl-SI"/>
        </w:rPr>
      </w:pPr>
      <w:r w:rsidRPr="00437D72">
        <w:rPr>
          <w:rFonts w:ascii="Republika" w:eastAsia="Times New Roman" w:hAnsi="Republika" w:cstheme="minorHAnsi"/>
          <w:color w:val="000000"/>
          <w:sz w:val="24"/>
          <w:szCs w:val="24"/>
          <w:lang w:val="en-GB" w:eastAsia="sl-SI"/>
        </w:rPr>
        <w:t xml:space="preserve">The principle of distinction demands distinguishing between civilian objects and military objectives, and between civilians and combatants. The latter also include </w:t>
      </w:r>
      <w:r w:rsidRPr="00BD0DF3">
        <w:rPr>
          <w:rFonts w:ascii="Republika" w:eastAsia="Times New Roman" w:hAnsi="Republika" w:cstheme="minorHAnsi"/>
          <w:i/>
          <w:color w:val="000000"/>
          <w:sz w:val="24"/>
          <w:szCs w:val="24"/>
          <w:lang w:val="en-GB" w:eastAsia="sl-SI"/>
        </w:rPr>
        <w:t xml:space="preserve">levée </w:t>
      </w:r>
      <w:proofErr w:type="spellStart"/>
      <w:r w:rsidRPr="00BD0DF3">
        <w:rPr>
          <w:rFonts w:ascii="Republika" w:eastAsia="Times New Roman" w:hAnsi="Republika" w:cstheme="minorHAnsi"/>
          <w:i/>
          <w:color w:val="000000"/>
          <w:sz w:val="24"/>
          <w:szCs w:val="24"/>
          <w:lang w:val="en-GB" w:eastAsia="sl-SI"/>
        </w:rPr>
        <w:t>en</w:t>
      </w:r>
      <w:proofErr w:type="spellEnd"/>
      <w:r w:rsidRPr="00BD0DF3">
        <w:rPr>
          <w:rFonts w:ascii="Republika" w:eastAsia="Times New Roman" w:hAnsi="Republika" w:cstheme="minorHAnsi"/>
          <w:i/>
          <w:color w:val="000000"/>
          <w:sz w:val="24"/>
          <w:szCs w:val="24"/>
          <w:lang w:val="en-GB" w:eastAsia="sl-SI"/>
        </w:rPr>
        <w:t xml:space="preserve"> masse</w:t>
      </w:r>
      <w:r w:rsidRPr="00437D72">
        <w:rPr>
          <w:rFonts w:ascii="Republika" w:eastAsia="Times New Roman" w:hAnsi="Republika" w:cstheme="minorHAnsi"/>
          <w:color w:val="000000"/>
          <w:sz w:val="24"/>
          <w:szCs w:val="24"/>
          <w:lang w:val="en-GB" w:eastAsia="sl-SI"/>
        </w:rPr>
        <w:t xml:space="preserve">, that is inhabitants of an unoccupied territory, who on the approach of the enemy spontaneously take up arms to resist invading forces without having time to form themselves into regular armed units. </w:t>
      </w:r>
      <w:r w:rsidR="00A93DC8" w:rsidRPr="00437D72">
        <w:rPr>
          <w:rFonts w:ascii="Republika" w:eastAsia="Times New Roman" w:hAnsi="Republika" w:cstheme="minorHAnsi"/>
          <w:color w:val="000000"/>
          <w:sz w:val="24"/>
          <w:szCs w:val="24"/>
          <w:lang w:val="en-GB" w:eastAsia="sl-SI"/>
        </w:rPr>
        <w:t>Owing</w:t>
      </w:r>
      <w:r w:rsidRPr="00437D72">
        <w:rPr>
          <w:rFonts w:ascii="Republika" w:eastAsia="Times New Roman" w:hAnsi="Republika" w:cstheme="minorHAnsi"/>
          <w:color w:val="000000"/>
          <w:sz w:val="24"/>
          <w:szCs w:val="24"/>
          <w:lang w:val="en-GB" w:eastAsia="sl-SI"/>
        </w:rPr>
        <w:t xml:space="preserve"> to</w:t>
      </w:r>
      <w:r w:rsidR="00A93DC8" w:rsidRPr="00437D72">
        <w:rPr>
          <w:rFonts w:ascii="Republika" w:eastAsia="Times New Roman" w:hAnsi="Republika" w:cstheme="minorHAnsi"/>
          <w:color w:val="000000"/>
          <w:sz w:val="24"/>
          <w:szCs w:val="24"/>
          <w:lang w:val="en-GB" w:eastAsia="sl-SI"/>
        </w:rPr>
        <w:t xml:space="preserve"> the</w:t>
      </w:r>
      <w:r w:rsidRPr="00437D72">
        <w:rPr>
          <w:rFonts w:ascii="Republika" w:eastAsia="Times New Roman" w:hAnsi="Republika" w:cstheme="minorHAnsi"/>
          <w:color w:val="000000"/>
          <w:sz w:val="24"/>
          <w:szCs w:val="24"/>
          <w:lang w:val="en-GB" w:eastAsia="sl-SI"/>
        </w:rPr>
        <w:t xml:space="preserve"> opportunities presented by cyber warfare, resisting invading forces</w:t>
      </w:r>
      <w:r w:rsidR="00A93DC8" w:rsidRPr="00437D72">
        <w:rPr>
          <w:rFonts w:ascii="Republika" w:eastAsia="Times New Roman" w:hAnsi="Republika" w:cstheme="minorHAnsi"/>
          <w:color w:val="000000"/>
          <w:sz w:val="24"/>
          <w:szCs w:val="24"/>
          <w:lang w:val="en-GB" w:eastAsia="sl-SI"/>
        </w:rPr>
        <w:t xml:space="preserve"> may</w:t>
      </w:r>
      <w:r w:rsidRPr="00437D72">
        <w:rPr>
          <w:rFonts w:ascii="Republika" w:eastAsia="Times New Roman" w:hAnsi="Republika" w:cstheme="minorHAnsi"/>
          <w:color w:val="000000"/>
          <w:sz w:val="24"/>
          <w:szCs w:val="24"/>
          <w:lang w:val="en-GB" w:eastAsia="sl-SI"/>
        </w:rPr>
        <w:t xml:space="preserve"> include conducting military </w:t>
      </w:r>
      <w:r w:rsidR="00DC50E7" w:rsidRPr="00BD0DF3">
        <w:rPr>
          <w:rFonts w:ascii="Republika" w:hAnsi="Republika" w:cstheme="minorHAnsi"/>
          <w:sz w:val="24"/>
          <w:szCs w:val="24"/>
          <w:lang w:val="en-GB"/>
        </w:rPr>
        <w:t xml:space="preserve">operations </w:t>
      </w:r>
      <w:r w:rsidRPr="005B2EFE">
        <w:rPr>
          <w:rFonts w:ascii="Republika" w:eastAsia="Times New Roman" w:hAnsi="Republika" w:cstheme="minorHAnsi"/>
          <w:color w:val="000000"/>
          <w:sz w:val="24"/>
          <w:szCs w:val="24"/>
          <w:lang w:val="en-GB" w:eastAsia="sl-SI"/>
        </w:rPr>
        <w:t xml:space="preserve">against objectives deep </w:t>
      </w:r>
      <w:r w:rsidR="00A93DC8" w:rsidRPr="005B2EFE">
        <w:rPr>
          <w:rFonts w:ascii="Republika" w:eastAsia="Times New Roman" w:hAnsi="Republika" w:cstheme="minorHAnsi"/>
          <w:color w:val="000000"/>
          <w:sz w:val="24"/>
          <w:szCs w:val="24"/>
          <w:lang w:val="en-GB" w:eastAsia="sl-SI"/>
        </w:rPr>
        <w:t>within</w:t>
      </w:r>
      <w:r w:rsidRPr="005B2EFE">
        <w:rPr>
          <w:rFonts w:ascii="Republika" w:eastAsia="Times New Roman" w:hAnsi="Republika" w:cstheme="minorHAnsi"/>
          <w:color w:val="000000"/>
          <w:sz w:val="24"/>
          <w:szCs w:val="24"/>
          <w:lang w:val="en-GB" w:eastAsia="sl-SI"/>
        </w:rPr>
        <w:t xml:space="preserve"> enemy territory.</w:t>
      </w:r>
    </w:p>
    <w:p w14:paraId="7557D67F" w14:textId="77777777" w:rsidR="00C43AB2" w:rsidRPr="00437D72" w:rsidRDefault="00C43AB2" w:rsidP="00C33BEA">
      <w:pPr>
        <w:spacing w:after="0"/>
        <w:jc w:val="both"/>
        <w:rPr>
          <w:rFonts w:ascii="Republika" w:eastAsia="Times New Roman" w:hAnsi="Republika" w:cstheme="minorHAnsi"/>
          <w:color w:val="000000"/>
          <w:sz w:val="24"/>
          <w:szCs w:val="24"/>
          <w:lang w:val="en-GB" w:eastAsia="sl-SI"/>
        </w:rPr>
      </w:pPr>
    </w:p>
    <w:p w14:paraId="45CCB3FB" w14:textId="20C14DA1" w:rsidR="00C43AB2" w:rsidRPr="005B2EFE" w:rsidRDefault="00A93DC8" w:rsidP="00C33BEA">
      <w:pPr>
        <w:spacing w:after="0"/>
        <w:jc w:val="both"/>
        <w:rPr>
          <w:rFonts w:ascii="Republika" w:eastAsia="Times New Roman" w:hAnsi="Republika" w:cstheme="minorHAnsi"/>
          <w:color w:val="000000"/>
          <w:sz w:val="24"/>
          <w:szCs w:val="24"/>
          <w:lang w:val="en-GB" w:eastAsia="sl-SI"/>
        </w:rPr>
      </w:pPr>
      <w:r w:rsidRPr="00437D72">
        <w:rPr>
          <w:rFonts w:ascii="Republika" w:eastAsia="Times New Roman" w:hAnsi="Republika" w:cstheme="minorHAnsi"/>
          <w:color w:val="000000"/>
          <w:sz w:val="24"/>
          <w:szCs w:val="24"/>
          <w:lang w:val="en-GB" w:eastAsia="sl-SI"/>
        </w:rPr>
        <w:t>The p</w:t>
      </w:r>
      <w:r w:rsidR="00C43AB2" w:rsidRPr="00437D72">
        <w:rPr>
          <w:rFonts w:ascii="Republika" w:eastAsia="Times New Roman" w:hAnsi="Republika" w:cstheme="minorHAnsi"/>
          <w:color w:val="000000"/>
          <w:sz w:val="24"/>
          <w:szCs w:val="24"/>
          <w:lang w:val="en-GB" w:eastAsia="sl-SI"/>
        </w:rPr>
        <w:t xml:space="preserve">rotected status of civilians under IHL may, however, cease </w:t>
      </w:r>
      <w:r w:rsidR="00096A75" w:rsidRPr="00437D72">
        <w:rPr>
          <w:rFonts w:ascii="Republika" w:eastAsia="Times New Roman" w:hAnsi="Republika" w:cstheme="minorHAnsi"/>
          <w:color w:val="000000"/>
          <w:sz w:val="24"/>
          <w:szCs w:val="24"/>
          <w:lang w:val="en-GB" w:eastAsia="sl-SI"/>
        </w:rPr>
        <w:t>as a result of</w:t>
      </w:r>
      <w:r w:rsidR="00C43AB2" w:rsidRPr="00437D72">
        <w:rPr>
          <w:rFonts w:ascii="Republika" w:eastAsia="Times New Roman" w:hAnsi="Republika" w:cstheme="minorHAnsi"/>
          <w:color w:val="000000"/>
          <w:sz w:val="24"/>
          <w:szCs w:val="24"/>
          <w:lang w:val="en-GB" w:eastAsia="sl-SI"/>
        </w:rPr>
        <w:t xml:space="preserve"> their engagement in acts of a cyber nature amount</w:t>
      </w:r>
      <w:r w:rsidR="00096A75" w:rsidRPr="00437D72">
        <w:rPr>
          <w:rFonts w:ascii="Republika" w:eastAsia="Times New Roman" w:hAnsi="Republika" w:cstheme="minorHAnsi"/>
          <w:color w:val="000000"/>
          <w:sz w:val="24"/>
          <w:szCs w:val="24"/>
          <w:lang w:val="en-GB" w:eastAsia="sl-SI"/>
        </w:rPr>
        <w:t>ing</w:t>
      </w:r>
      <w:r w:rsidR="00C43AB2" w:rsidRPr="00437D72">
        <w:rPr>
          <w:rFonts w:ascii="Republika" w:eastAsia="Times New Roman" w:hAnsi="Republika" w:cstheme="minorHAnsi"/>
          <w:color w:val="000000"/>
          <w:sz w:val="24"/>
          <w:szCs w:val="24"/>
          <w:lang w:val="en-GB" w:eastAsia="sl-SI"/>
        </w:rPr>
        <w:t xml:space="preserve"> to direct participation in hostilities. This may </w:t>
      </w:r>
      <w:r w:rsidR="00096A75" w:rsidRPr="00437D72">
        <w:rPr>
          <w:rFonts w:ascii="Republika" w:eastAsia="Times New Roman" w:hAnsi="Republika" w:cstheme="minorHAnsi"/>
          <w:color w:val="000000"/>
          <w:sz w:val="24"/>
          <w:szCs w:val="24"/>
          <w:lang w:val="en-GB" w:eastAsia="sl-SI"/>
        </w:rPr>
        <w:t>occur where</w:t>
      </w:r>
      <w:r w:rsidR="00C43AB2" w:rsidRPr="00437D72">
        <w:rPr>
          <w:rFonts w:ascii="Republika" w:eastAsia="Times New Roman" w:hAnsi="Republika" w:cstheme="minorHAnsi"/>
          <w:color w:val="000000"/>
          <w:sz w:val="24"/>
          <w:szCs w:val="24"/>
          <w:lang w:val="en-GB" w:eastAsia="sl-SI"/>
        </w:rPr>
        <w:t xml:space="preserve"> civili</w:t>
      </w:r>
      <w:r w:rsidR="00C842AB" w:rsidRPr="00437D72">
        <w:rPr>
          <w:rFonts w:ascii="Republika" w:eastAsia="Times New Roman" w:hAnsi="Republika" w:cstheme="minorHAnsi"/>
          <w:color w:val="000000"/>
          <w:sz w:val="24"/>
          <w:szCs w:val="24"/>
          <w:lang w:val="en-GB" w:eastAsia="sl-SI"/>
        </w:rPr>
        <w:t>ans conduct offensive cyber</w:t>
      </w:r>
      <w:r w:rsidR="0055420C" w:rsidRPr="00437D72">
        <w:rPr>
          <w:rFonts w:ascii="Republika" w:eastAsia="Times New Roman" w:hAnsi="Republika" w:cstheme="minorHAnsi"/>
          <w:color w:val="000000"/>
          <w:sz w:val="24"/>
          <w:szCs w:val="24"/>
          <w:lang w:val="en-GB" w:eastAsia="sl-SI"/>
        </w:rPr>
        <w:t xml:space="preserve"> </w:t>
      </w:r>
      <w:r w:rsidR="0055420C" w:rsidRPr="00BD0DF3">
        <w:rPr>
          <w:rFonts w:ascii="Republika" w:hAnsi="Republika" w:cstheme="minorHAnsi"/>
          <w:sz w:val="24"/>
          <w:szCs w:val="24"/>
          <w:lang w:val="en-GB"/>
        </w:rPr>
        <w:t xml:space="preserve">operations </w:t>
      </w:r>
      <w:r w:rsidR="00C43AB2" w:rsidRPr="005B2EFE">
        <w:rPr>
          <w:rFonts w:ascii="Republika" w:eastAsia="Times New Roman" w:hAnsi="Republika" w:cstheme="minorHAnsi"/>
          <w:color w:val="000000"/>
          <w:sz w:val="24"/>
          <w:szCs w:val="24"/>
          <w:lang w:val="en-GB" w:eastAsia="sl-SI"/>
        </w:rPr>
        <w:t>intended to affect the</w:t>
      </w:r>
      <w:r w:rsidR="00096A75" w:rsidRPr="005B2EFE">
        <w:rPr>
          <w:rFonts w:ascii="Republika" w:eastAsia="Times New Roman" w:hAnsi="Republika" w:cstheme="minorHAnsi"/>
          <w:color w:val="000000"/>
          <w:sz w:val="24"/>
          <w:szCs w:val="24"/>
          <w:lang w:val="en-GB" w:eastAsia="sl-SI"/>
        </w:rPr>
        <w:t xml:space="preserve"> enemy’s</w:t>
      </w:r>
      <w:r w:rsidR="00C43AB2" w:rsidRPr="005B2EFE">
        <w:rPr>
          <w:rFonts w:ascii="Republika" w:eastAsia="Times New Roman" w:hAnsi="Republika" w:cstheme="minorHAnsi"/>
          <w:color w:val="000000"/>
          <w:sz w:val="24"/>
          <w:szCs w:val="24"/>
          <w:lang w:val="en-GB" w:eastAsia="sl-SI"/>
        </w:rPr>
        <w:t xml:space="preserve"> military activity or </w:t>
      </w:r>
      <w:r w:rsidR="00C43AB2" w:rsidRPr="00437D72">
        <w:rPr>
          <w:rFonts w:ascii="Republika" w:eastAsia="Times New Roman" w:hAnsi="Republika" w:cstheme="minorHAnsi"/>
          <w:color w:val="000000"/>
          <w:sz w:val="24"/>
          <w:szCs w:val="24"/>
          <w:lang w:val="en-GB" w:eastAsia="sl-SI"/>
        </w:rPr>
        <w:t xml:space="preserve">capacity, or defensive </w:t>
      </w:r>
      <w:r w:rsidR="0055420C" w:rsidRPr="00BD0DF3">
        <w:rPr>
          <w:rFonts w:ascii="Republika" w:hAnsi="Republika" w:cstheme="minorHAnsi"/>
          <w:sz w:val="24"/>
          <w:szCs w:val="24"/>
          <w:lang w:val="en-GB"/>
        </w:rPr>
        <w:t xml:space="preserve">operations </w:t>
      </w:r>
      <w:r w:rsidR="00C43AB2" w:rsidRPr="005B2EFE">
        <w:rPr>
          <w:rFonts w:ascii="Republika" w:eastAsia="Times New Roman" w:hAnsi="Republika" w:cstheme="minorHAnsi"/>
          <w:color w:val="000000"/>
          <w:sz w:val="24"/>
          <w:szCs w:val="24"/>
          <w:lang w:val="en-GB" w:eastAsia="sl-SI"/>
        </w:rPr>
        <w:t xml:space="preserve">intended to </w:t>
      </w:r>
      <w:r w:rsidR="00096A75" w:rsidRPr="005B2EFE">
        <w:rPr>
          <w:rFonts w:ascii="Republika" w:eastAsia="Times New Roman" w:hAnsi="Republika" w:cstheme="minorHAnsi"/>
          <w:color w:val="000000"/>
          <w:sz w:val="24"/>
          <w:szCs w:val="24"/>
          <w:lang w:val="en-GB" w:eastAsia="sl-SI"/>
        </w:rPr>
        <w:t>protect their</w:t>
      </w:r>
      <w:r w:rsidR="00C43AB2" w:rsidRPr="005B2EFE">
        <w:rPr>
          <w:rFonts w:ascii="Republika" w:eastAsia="Times New Roman" w:hAnsi="Republika" w:cstheme="minorHAnsi"/>
          <w:color w:val="000000"/>
          <w:sz w:val="24"/>
          <w:szCs w:val="24"/>
          <w:lang w:val="en-GB" w:eastAsia="sl-SI"/>
        </w:rPr>
        <w:t xml:space="preserve"> own military objectives. Civilians </w:t>
      </w:r>
      <w:r w:rsidR="00C43AB2" w:rsidRPr="00437D72">
        <w:rPr>
          <w:rFonts w:ascii="Republika" w:eastAsia="Times New Roman" w:hAnsi="Republika" w:cstheme="minorHAnsi"/>
          <w:color w:val="000000"/>
          <w:sz w:val="24"/>
          <w:szCs w:val="24"/>
          <w:lang w:val="en-GB" w:eastAsia="sl-SI"/>
        </w:rPr>
        <w:t>participat</w:t>
      </w:r>
      <w:r w:rsidR="00096A75" w:rsidRPr="00437D72">
        <w:rPr>
          <w:rFonts w:ascii="Republika" w:eastAsia="Times New Roman" w:hAnsi="Republika" w:cstheme="minorHAnsi"/>
          <w:color w:val="000000"/>
          <w:sz w:val="24"/>
          <w:szCs w:val="24"/>
          <w:lang w:val="en-GB" w:eastAsia="sl-SI"/>
        </w:rPr>
        <w:t>ing in such actions</w:t>
      </w:r>
      <w:r w:rsidR="00C43AB2" w:rsidRPr="00437D72">
        <w:rPr>
          <w:rFonts w:ascii="Republika" w:eastAsia="Times New Roman" w:hAnsi="Republika" w:cstheme="minorHAnsi"/>
          <w:color w:val="000000"/>
          <w:sz w:val="24"/>
          <w:szCs w:val="24"/>
          <w:lang w:val="en-GB" w:eastAsia="sl-SI"/>
        </w:rPr>
        <w:t xml:space="preserve"> should be made aware of</w:t>
      </w:r>
      <w:r w:rsidR="00096A75" w:rsidRPr="00437D72">
        <w:rPr>
          <w:rFonts w:ascii="Republika" w:eastAsia="Times New Roman" w:hAnsi="Republika" w:cstheme="minorHAnsi"/>
          <w:color w:val="000000"/>
          <w:sz w:val="24"/>
          <w:szCs w:val="24"/>
          <w:lang w:val="en-GB" w:eastAsia="sl-SI"/>
        </w:rPr>
        <w:t xml:space="preserve"> the</w:t>
      </w:r>
      <w:r w:rsidR="00C43AB2" w:rsidRPr="00437D72">
        <w:rPr>
          <w:rFonts w:ascii="Republika" w:eastAsia="Times New Roman" w:hAnsi="Republika" w:cstheme="minorHAnsi"/>
          <w:color w:val="000000"/>
          <w:sz w:val="24"/>
          <w:szCs w:val="24"/>
          <w:lang w:val="en-GB" w:eastAsia="sl-SI"/>
        </w:rPr>
        <w:t xml:space="preserve"> legal implications of their </w:t>
      </w:r>
      <w:r w:rsidR="00096A75" w:rsidRPr="00437D72">
        <w:rPr>
          <w:rFonts w:ascii="Republika" w:eastAsia="Times New Roman" w:hAnsi="Republika" w:cstheme="minorHAnsi"/>
          <w:color w:val="000000"/>
          <w:sz w:val="24"/>
          <w:szCs w:val="24"/>
          <w:lang w:val="en-GB" w:eastAsia="sl-SI"/>
        </w:rPr>
        <w:t>involvement</w:t>
      </w:r>
      <w:r w:rsidR="00C43AB2" w:rsidRPr="00437D72">
        <w:rPr>
          <w:rFonts w:ascii="Republika" w:eastAsia="Times New Roman" w:hAnsi="Republika" w:cstheme="minorHAnsi"/>
          <w:color w:val="000000"/>
          <w:sz w:val="24"/>
          <w:szCs w:val="24"/>
          <w:lang w:val="en-GB" w:eastAsia="sl-SI"/>
        </w:rPr>
        <w:t xml:space="preserve">, and </w:t>
      </w:r>
      <w:r w:rsidR="00A851D4" w:rsidRPr="00437D72">
        <w:rPr>
          <w:rFonts w:ascii="Republika" w:eastAsia="Times New Roman" w:hAnsi="Republika" w:cstheme="minorHAnsi"/>
          <w:color w:val="000000"/>
          <w:sz w:val="24"/>
          <w:szCs w:val="24"/>
          <w:lang w:val="en-GB" w:eastAsia="sl-SI"/>
        </w:rPr>
        <w:t xml:space="preserve">of </w:t>
      </w:r>
      <w:r w:rsidR="00C43AB2" w:rsidRPr="00437D72">
        <w:rPr>
          <w:rFonts w:ascii="Republika" w:eastAsia="Times New Roman" w:hAnsi="Republika" w:cstheme="minorHAnsi"/>
          <w:color w:val="000000"/>
          <w:sz w:val="24"/>
          <w:szCs w:val="24"/>
          <w:lang w:val="en-GB" w:eastAsia="sl-SI"/>
        </w:rPr>
        <w:t>the rules and principles of IHL they</w:t>
      </w:r>
      <w:r w:rsidR="00A851D4" w:rsidRPr="00437D72">
        <w:rPr>
          <w:rFonts w:ascii="Republika" w:eastAsia="Times New Roman" w:hAnsi="Republika" w:cstheme="minorHAnsi"/>
          <w:color w:val="000000"/>
          <w:sz w:val="24"/>
          <w:szCs w:val="24"/>
          <w:lang w:val="en-GB" w:eastAsia="sl-SI"/>
        </w:rPr>
        <w:t xml:space="preserve"> are required</w:t>
      </w:r>
      <w:r w:rsidR="00834420" w:rsidRPr="00437D72">
        <w:rPr>
          <w:rFonts w:ascii="Republika" w:eastAsia="Times New Roman" w:hAnsi="Republika" w:cstheme="minorHAnsi"/>
          <w:color w:val="000000"/>
          <w:sz w:val="24"/>
          <w:szCs w:val="24"/>
          <w:lang w:val="en-GB" w:eastAsia="sl-SI"/>
        </w:rPr>
        <w:t xml:space="preserve"> to</w:t>
      </w:r>
      <w:r w:rsidR="00C43AB2" w:rsidRPr="00437D72">
        <w:rPr>
          <w:rFonts w:ascii="Republika" w:eastAsia="Times New Roman" w:hAnsi="Republika" w:cstheme="minorHAnsi"/>
          <w:color w:val="000000"/>
          <w:sz w:val="24"/>
          <w:szCs w:val="24"/>
          <w:lang w:val="en-GB" w:eastAsia="sl-SI"/>
        </w:rPr>
        <w:t xml:space="preserve"> follow. Children must not be allowed to take a direct part in hostilities of a cyber nature.</w:t>
      </w:r>
      <w:r w:rsidR="00C43AB2" w:rsidRPr="005B2EFE">
        <w:rPr>
          <w:rFonts w:ascii="Republika" w:eastAsia="Times New Roman" w:hAnsi="Republika" w:cstheme="minorHAnsi"/>
          <w:color w:val="000000"/>
          <w:sz w:val="24"/>
          <w:szCs w:val="24"/>
          <w:vertAlign w:val="superscript"/>
          <w:lang w:val="en-GB" w:eastAsia="sl-SI"/>
        </w:rPr>
        <w:footnoteReference w:id="16"/>
      </w:r>
    </w:p>
    <w:p w14:paraId="5921891C" w14:textId="77777777" w:rsidR="00C43AB2" w:rsidRPr="005B2EFE" w:rsidRDefault="00C43AB2" w:rsidP="00C33BEA">
      <w:pPr>
        <w:spacing w:after="0"/>
        <w:jc w:val="both"/>
        <w:rPr>
          <w:rFonts w:ascii="Republika" w:eastAsia="Times New Roman" w:hAnsi="Republika" w:cstheme="minorHAnsi"/>
          <w:color w:val="000000"/>
          <w:sz w:val="24"/>
          <w:szCs w:val="24"/>
          <w:lang w:val="en-GB" w:eastAsia="sl-SI"/>
        </w:rPr>
      </w:pPr>
    </w:p>
    <w:p w14:paraId="7695EAB5" w14:textId="45E3A77C" w:rsidR="00C43AB2" w:rsidRPr="00437D72" w:rsidRDefault="00C43AB2" w:rsidP="00C33BEA">
      <w:pPr>
        <w:spacing w:after="0"/>
        <w:jc w:val="both"/>
        <w:rPr>
          <w:rFonts w:ascii="Republika" w:eastAsia="Times New Roman" w:hAnsi="Republika" w:cstheme="minorHAnsi"/>
          <w:color w:val="000000"/>
          <w:sz w:val="24"/>
          <w:szCs w:val="24"/>
          <w:lang w:val="en-GB" w:eastAsia="sl-SI"/>
        </w:rPr>
      </w:pPr>
      <w:r w:rsidRPr="005B2EFE">
        <w:rPr>
          <w:rFonts w:ascii="Republika" w:eastAsia="Times New Roman" w:hAnsi="Republika" w:cstheme="minorHAnsi"/>
          <w:color w:val="000000"/>
          <w:sz w:val="24"/>
          <w:szCs w:val="24"/>
          <w:lang w:val="en-GB" w:eastAsia="sl-SI"/>
        </w:rPr>
        <w:t xml:space="preserve">Slovenia is convinced that further work </w:t>
      </w:r>
      <w:r w:rsidR="00834420" w:rsidRPr="00437D72">
        <w:rPr>
          <w:rFonts w:ascii="Republika" w:eastAsia="Times New Roman" w:hAnsi="Republika" w:cstheme="minorHAnsi"/>
          <w:color w:val="000000"/>
          <w:sz w:val="24"/>
          <w:szCs w:val="24"/>
          <w:lang w:val="en-GB" w:eastAsia="sl-SI"/>
        </w:rPr>
        <w:t>on</w:t>
      </w:r>
      <w:r w:rsidRPr="00437D72">
        <w:rPr>
          <w:rFonts w:ascii="Republika" w:eastAsia="Times New Roman" w:hAnsi="Republika" w:cstheme="minorHAnsi"/>
          <w:color w:val="000000"/>
          <w:sz w:val="24"/>
          <w:szCs w:val="24"/>
          <w:lang w:val="en-GB" w:eastAsia="sl-SI"/>
        </w:rPr>
        <w:t xml:space="preserve"> the application of IHL in cyberspace should build on the existing legal framework, strengthening and promot</w:t>
      </w:r>
      <w:r w:rsidR="00834420" w:rsidRPr="00437D72">
        <w:rPr>
          <w:rFonts w:ascii="Republika" w:eastAsia="Times New Roman" w:hAnsi="Republika" w:cstheme="minorHAnsi"/>
          <w:color w:val="000000"/>
          <w:sz w:val="24"/>
          <w:szCs w:val="24"/>
          <w:lang w:val="en-GB" w:eastAsia="sl-SI"/>
        </w:rPr>
        <w:t>ing it</w:t>
      </w:r>
      <w:r w:rsidRPr="00437D72">
        <w:rPr>
          <w:rFonts w:ascii="Republika" w:eastAsia="Times New Roman" w:hAnsi="Republika" w:cstheme="minorHAnsi"/>
          <w:color w:val="000000"/>
          <w:sz w:val="24"/>
          <w:szCs w:val="24"/>
          <w:lang w:val="en-GB" w:eastAsia="sl-SI"/>
        </w:rPr>
        <w:t xml:space="preserve"> while simultaneously acknowledging the challenges posed by cyberspace.</w:t>
      </w:r>
    </w:p>
    <w:p w14:paraId="705A2566" w14:textId="77777777" w:rsidR="0055420C" w:rsidRPr="00437D72" w:rsidRDefault="0055420C" w:rsidP="00C33BEA">
      <w:pPr>
        <w:spacing w:after="0"/>
        <w:jc w:val="both"/>
        <w:rPr>
          <w:rFonts w:ascii="Republika" w:eastAsia="Times New Roman" w:hAnsi="Republika" w:cstheme="minorHAnsi"/>
          <w:color w:val="000000"/>
          <w:sz w:val="24"/>
          <w:szCs w:val="24"/>
          <w:lang w:val="en-GB" w:eastAsia="sl-SI"/>
        </w:rPr>
      </w:pPr>
    </w:p>
    <w:p w14:paraId="4D59BFCD" w14:textId="5161576D" w:rsidR="00C43AB2" w:rsidRPr="00437D72" w:rsidRDefault="00C43AB2" w:rsidP="00C33BEA">
      <w:pPr>
        <w:numPr>
          <w:ilvl w:val="0"/>
          <w:numId w:val="1"/>
        </w:numPr>
        <w:contextualSpacing/>
        <w:jc w:val="both"/>
        <w:rPr>
          <w:rFonts w:ascii="Republika" w:hAnsi="Republika" w:cstheme="minorHAnsi"/>
          <w:b/>
          <w:sz w:val="24"/>
          <w:szCs w:val="24"/>
          <w:lang w:val="en-GB"/>
        </w:rPr>
      </w:pPr>
      <w:r w:rsidRPr="00437D72">
        <w:rPr>
          <w:rFonts w:ascii="Republika" w:hAnsi="Republika" w:cstheme="minorHAnsi"/>
          <w:b/>
          <w:sz w:val="24"/>
          <w:szCs w:val="24"/>
          <w:lang w:val="en-GB"/>
        </w:rPr>
        <w:t xml:space="preserve">International </w:t>
      </w:r>
      <w:r w:rsidR="00437D72" w:rsidRPr="00437D72">
        <w:rPr>
          <w:rFonts w:ascii="Republika" w:hAnsi="Republika" w:cstheme="minorHAnsi"/>
          <w:b/>
          <w:sz w:val="24"/>
          <w:szCs w:val="24"/>
          <w:lang w:val="en-GB"/>
        </w:rPr>
        <w:t xml:space="preserve">human rights law </w:t>
      </w:r>
      <w:r w:rsidRPr="00437D72">
        <w:rPr>
          <w:rFonts w:ascii="Republika" w:hAnsi="Republika" w:cstheme="minorHAnsi"/>
          <w:b/>
          <w:sz w:val="24"/>
          <w:szCs w:val="24"/>
          <w:lang w:val="en-GB"/>
        </w:rPr>
        <w:t>(IHRL)</w:t>
      </w:r>
    </w:p>
    <w:p w14:paraId="071FFE28" w14:textId="77777777" w:rsidR="00C43AB2" w:rsidRPr="00437D72" w:rsidRDefault="00C43AB2" w:rsidP="00C842AB">
      <w:pPr>
        <w:contextualSpacing/>
        <w:jc w:val="both"/>
        <w:rPr>
          <w:rFonts w:ascii="Republika" w:hAnsi="Republika" w:cstheme="minorHAnsi"/>
          <w:b/>
          <w:sz w:val="24"/>
          <w:szCs w:val="24"/>
          <w:lang w:val="en-GB"/>
        </w:rPr>
      </w:pPr>
    </w:p>
    <w:p w14:paraId="520C4619" w14:textId="77777777" w:rsidR="00C476F4" w:rsidRPr="00315A78" w:rsidRDefault="00C476F4" w:rsidP="00C476F4">
      <w:pPr>
        <w:jc w:val="both"/>
        <w:rPr>
          <w:rFonts w:ascii="Republika" w:hAnsi="Republika" w:cstheme="minorHAnsi"/>
          <w:color w:val="000000"/>
          <w:sz w:val="24"/>
          <w:szCs w:val="24"/>
          <w:lang w:val="en-GB"/>
        </w:rPr>
      </w:pPr>
      <w:r w:rsidRPr="00315A78">
        <w:rPr>
          <w:rFonts w:ascii="Republika" w:hAnsi="Republika" w:cstheme="minorHAnsi"/>
          <w:color w:val="000000"/>
          <w:sz w:val="24"/>
          <w:szCs w:val="24"/>
          <w:lang w:val="en-GB"/>
        </w:rPr>
        <w:t>Slovenia is fully committed to the realisation of human rights</w:t>
      </w:r>
      <w:r>
        <w:rPr>
          <w:rFonts w:ascii="Republika" w:hAnsi="Republika" w:cstheme="minorHAnsi"/>
          <w:color w:val="000000"/>
          <w:sz w:val="24"/>
          <w:szCs w:val="24"/>
          <w:lang w:val="en-GB"/>
        </w:rPr>
        <w:t>.</w:t>
      </w:r>
      <w:r w:rsidRPr="00315A78">
        <w:rPr>
          <w:rFonts w:ascii="Republika" w:hAnsi="Republika" w:cstheme="minorHAnsi"/>
          <w:color w:val="000000"/>
          <w:sz w:val="24"/>
          <w:szCs w:val="24"/>
          <w:lang w:val="en-GB"/>
        </w:rPr>
        <w:t xml:space="preserve"> IHRL </w:t>
      </w:r>
      <w:r>
        <w:rPr>
          <w:rFonts w:ascii="Republika" w:hAnsi="Republika" w:cstheme="minorHAnsi"/>
          <w:color w:val="000000"/>
          <w:sz w:val="24"/>
          <w:szCs w:val="24"/>
          <w:lang w:val="en-GB"/>
        </w:rPr>
        <w:t xml:space="preserve">also </w:t>
      </w:r>
      <w:r w:rsidRPr="00315A78">
        <w:rPr>
          <w:rFonts w:ascii="Republika" w:hAnsi="Republika" w:cstheme="minorHAnsi"/>
          <w:color w:val="000000"/>
          <w:sz w:val="24"/>
          <w:szCs w:val="24"/>
          <w:lang w:val="en-GB"/>
        </w:rPr>
        <w:t>applies to cyber activities.</w:t>
      </w:r>
    </w:p>
    <w:p w14:paraId="3BEA0785" w14:textId="77777777" w:rsidR="00C476F4" w:rsidRDefault="00C476F4" w:rsidP="00C476F4">
      <w:pPr>
        <w:jc w:val="both"/>
        <w:rPr>
          <w:rFonts w:ascii="Republika" w:hAnsi="Republika" w:cstheme="minorHAnsi"/>
          <w:color w:val="000000"/>
          <w:sz w:val="24"/>
          <w:szCs w:val="24"/>
          <w:lang w:val="en-GB"/>
        </w:rPr>
      </w:pPr>
      <w:r w:rsidRPr="00315A78">
        <w:rPr>
          <w:rFonts w:ascii="Republika" w:hAnsi="Republika" w:cstheme="minorHAnsi"/>
          <w:color w:val="000000"/>
          <w:sz w:val="24"/>
          <w:szCs w:val="24"/>
          <w:lang w:val="en-GB"/>
        </w:rPr>
        <w:lastRenderedPageBreak/>
        <w:t xml:space="preserve">States </w:t>
      </w:r>
      <w:r>
        <w:rPr>
          <w:rFonts w:ascii="Republika" w:hAnsi="Republika" w:cstheme="minorHAnsi"/>
          <w:color w:val="000000"/>
          <w:sz w:val="24"/>
          <w:szCs w:val="24"/>
          <w:lang w:val="en-GB"/>
        </w:rPr>
        <w:t xml:space="preserve">are obliged, to the same extent in both the physical and virtual world </w:t>
      </w:r>
      <w:r w:rsidRPr="00315A78">
        <w:rPr>
          <w:rFonts w:ascii="Republika" w:hAnsi="Republika" w:cstheme="minorHAnsi"/>
          <w:color w:val="000000"/>
          <w:sz w:val="24"/>
          <w:szCs w:val="24"/>
          <w:lang w:val="en-GB"/>
        </w:rPr>
        <w:t xml:space="preserve">to respect, protect and fulfil the relevant human rights of individuals and </w:t>
      </w:r>
      <w:r>
        <w:rPr>
          <w:rFonts w:ascii="Republika" w:hAnsi="Republika" w:cstheme="minorHAnsi"/>
          <w:color w:val="000000"/>
          <w:sz w:val="24"/>
          <w:szCs w:val="24"/>
          <w:lang w:val="en-GB"/>
        </w:rPr>
        <w:t xml:space="preserve">the </w:t>
      </w:r>
      <w:r w:rsidRPr="00315A78">
        <w:rPr>
          <w:rFonts w:ascii="Republika" w:hAnsi="Republika" w:cstheme="minorHAnsi"/>
          <w:color w:val="000000"/>
          <w:sz w:val="24"/>
          <w:szCs w:val="24"/>
          <w:lang w:val="en-GB"/>
        </w:rPr>
        <w:t>assumed human rights obligations, as set out in applicable human rights treaties</w:t>
      </w:r>
      <w:r>
        <w:rPr>
          <w:rFonts w:ascii="Republika" w:hAnsi="Republika" w:cstheme="minorHAnsi"/>
          <w:color w:val="000000"/>
          <w:sz w:val="24"/>
          <w:szCs w:val="24"/>
          <w:lang w:val="en-GB"/>
        </w:rPr>
        <w:t xml:space="preserve"> and domestic law</w:t>
      </w:r>
      <w:r w:rsidRPr="00315A78">
        <w:rPr>
          <w:rFonts w:ascii="Republika" w:hAnsi="Republika" w:cstheme="minorHAnsi"/>
          <w:color w:val="000000"/>
          <w:sz w:val="24"/>
          <w:szCs w:val="24"/>
          <w:lang w:val="en-GB"/>
        </w:rPr>
        <w:t>.</w:t>
      </w:r>
      <w:r w:rsidRPr="00315A78">
        <w:rPr>
          <w:rFonts w:ascii="Republika" w:hAnsi="Republika" w:cstheme="minorHAnsi"/>
          <w:color w:val="000000"/>
          <w:sz w:val="24"/>
          <w:szCs w:val="24"/>
          <w:vertAlign w:val="superscript"/>
          <w:lang w:val="en-GB"/>
        </w:rPr>
        <w:footnoteReference w:id="17"/>
      </w:r>
      <w:r w:rsidRPr="00315A78">
        <w:rPr>
          <w:rFonts w:ascii="Republika" w:hAnsi="Republika" w:cstheme="minorHAnsi"/>
          <w:color w:val="000000"/>
          <w:sz w:val="24"/>
          <w:szCs w:val="24"/>
          <w:lang w:val="en-GB"/>
        </w:rPr>
        <w:t xml:space="preserve"> </w:t>
      </w:r>
    </w:p>
    <w:p w14:paraId="1C2F5C60" w14:textId="77777777" w:rsidR="00C476F4" w:rsidRDefault="00C476F4" w:rsidP="00C476F4">
      <w:pPr>
        <w:spacing w:after="0"/>
        <w:jc w:val="both"/>
        <w:rPr>
          <w:rFonts w:ascii="Republika" w:hAnsi="Republika" w:cstheme="minorHAnsi"/>
          <w:color w:val="000000"/>
          <w:sz w:val="24"/>
          <w:szCs w:val="24"/>
          <w:lang w:val="en-GB"/>
        </w:rPr>
      </w:pPr>
      <w:r w:rsidRPr="00315A78">
        <w:rPr>
          <w:rFonts w:ascii="Republika" w:hAnsi="Republika" w:cstheme="minorHAnsi"/>
          <w:color w:val="000000"/>
          <w:sz w:val="24"/>
          <w:szCs w:val="24"/>
          <w:lang w:val="en-GB"/>
        </w:rPr>
        <w:t xml:space="preserve">All human rights may be affected by cyber activities. </w:t>
      </w:r>
      <w:r>
        <w:rPr>
          <w:rFonts w:ascii="Republika" w:hAnsi="Republika" w:cstheme="minorHAnsi"/>
          <w:color w:val="000000"/>
          <w:sz w:val="24"/>
          <w:szCs w:val="24"/>
          <w:lang w:val="en-GB"/>
        </w:rPr>
        <w:t xml:space="preserve">The </w:t>
      </w:r>
      <w:r w:rsidRPr="00315A78">
        <w:rPr>
          <w:rFonts w:ascii="Republika" w:hAnsi="Republika" w:cstheme="minorHAnsi"/>
          <w:color w:val="000000"/>
          <w:sz w:val="24"/>
          <w:szCs w:val="24"/>
          <w:lang w:val="en-GB"/>
        </w:rPr>
        <w:t xml:space="preserve">rights that may be particularly exposed include </w:t>
      </w:r>
      <w:r>
        <w:rPr>
          <w:rFonts w:ascii="Republika" w:hAnsi="Republika" w:cstheme="minorHAnsi"/>
          <w:color w:val="000000"/>
          <w:sz w:val="24"/>
          <w:szCs w:val="24"/>
          <w:lang w:val="en-GB"/>
        </w:rPr>
        <w:t xml:space="preserve">the right to </w:t>
      </w:r>
      <w:r w:rsidRPr="00315A78">
        <w:rPr>
          <w:rFonts w:ascii="Republika" w:hAnsi="Republika" w:cstheme="minorHAnsi"/>
          <w:color w:val="000000"/>
          <w:sz w:val="24"/>
          <w:szCs w:val="24"/>
          <w:lang w:val="en-GB"/>
        </w:rPr>
        <w:t>freedom of expression</w:t>
      </w:r>
      <w:r>
        <w:rPr>
          <w:rFonts w:ascii="Republika" w:hAnsi="Republika" w:cstheme="minorHAnsi"/>
          <w:color w:val="000000"/>
          <w:sz w:val="24"/>
          <w:szCs w:val="24"/>
          <w:lang w:val="en-GB"/>
        </w:rPr>
        <w:t xml:space="preserve"> and</w:t>
      </w:r>
      <w:r w:rsidRPr="00315A78">
        <w:rPr>
          <w:rFonts w:ascii="Republika" w:hAnsi="Republika" w:cstheme="minorHAnsi"/>
          <w:color w:val="000000"/>
          <w:sz w:val="24"/>
          <w:szCs w:val="24"/>
          <w:lang w:val="en-GB"/>
        </w:rPr>
        <w:t xml:space="preserve"> conscience, the right to privacy, </w:t>
      </w:r>
      <w:r>
        <w:rPr>
          <w:rFonts w:ascii="Republika" w:hAnsi="Republika" w:cstheme="minorHAnsi"/>
          <w:color w:val="000000"/>
          <w:sz w:val="24"/>
          <w:szCs w:val="24"/>
          <w:lang w:val="en-GB"/>
        </w:rPr>
        <w:t xml:space="preserve">the confidentiality of communications, the protection of personal data, the right to </w:t>
      </w:r>
      <w:r w:rsidRPr="00315A78">
        <w:rPr>
          <w:rFonts w:ascii="Republika" w:hAnsi="Republika" w:cstheme="minorHAnsi"/>
          <w:color w:val="000000"/>
          <w:sz w:val="24"/>
          <w:szCs w:val="24"/>
          <w:lang w:val="en-GB"/>
        </w:rPr>
        <w:t>freedom of assembly and association</w:t>
      </w:r>
      <w:r>
        <w:rPr>
          <w:rFonts w:ascii="Republika" w:hAnsi="Republika" w:cstheme="minorHAnsi"/>
          <w:color w:val="000000"/>
          <w:sz w:val="24"/>
          <w:szCs w:val="24"/>
          <w:lang w:val="en-GB"/>
        </w:rPr>
        <w:t>,</w:t>
      </w:r>
      <w:r w:rsidRPr="00315A78">
        <w:rPr>
          <w:rFonts w:ascii="Republika" w:hAnsi="Republika" w:cstheme="minorHAnsi"/>
          <w:color w:val="000000"/>
          <w:sz w:val="24"/>
          <w:szCs w:val="24"/>
          <w:lang w:val="en-GB"/>
        </w:rPr>
        <w:t xml:space="preserve"> and equality before the law. Subject to lawful derogations, restrictions and limitations, States must ensure the enjoyment of these rights without distinction</w:t>
      </w:r>
      <w:r>
        <w:rPr>
          <w:rFonts w:ascii="Republika" w:hAnsi="Republika" w:cstheme="minorHAnsi"/>
          <w:color w:val="000000"/>
          <w:sz w:val="24"/>
          <w:szCs w:val="24"/>
          <w:lang w:val="en-GB"/>
        </w:rPr>
        <w:t xml:space="preserve">, including </w:t>
      </w:r>
      <w:r w:rsidRPr="00315A78">
        <w:rPr>
          <w:rFonts w:ascii="Republika" w:hAnsi="Republika" w:cstheme="minorHAnsi"/>
          <w:color w:val="000000"/>
          <w:sz w:val="24"/>
          <w:szCs w:val="24"/>
          <w:lang w:val="en-GB"/>
        </w:rPr>
        <w:t>in cyberspace, as confirmed by international jurisprudence.</w:t>
      </w:r>
      <w:r w:rsidRPr="00315A78">
        <w:rPr>
          <w:rFonts w:ascii="Republika" w:hAnsi="Republika" w:cstheme="minorHAnsi"/>
          <w:color w:val="000000"/>
          <w:sz w:val="24"/>
          <w:szCs w:val="24"/>
          <w:vertAlign w:val="superscript"/>
          <w:lang w:val="en-GB"/>
        </w:rPr>
        <w:footnoteReference w:id="18"/>
      </w:r>
    </w:p>
    <w:p w14:paraId="5FF7874B" w14:textId="77777777" w:rsidR="00C476F4" w:rsidRPr="00315A78" w:rsidRDefault="00C476F4" w:rsidP="00C476F4">
      <w:pPr>
        <w:spacing w:before="240"/>
        <w:jc w:val="both"/>
        <w:rPr>
          <w:rFonts w:ascii="Republika" w:hAnsi="Republika" w:cstheme="minorHAnsi"/>
          <w:sz w:val="24"/>
          <w:szCs w:val="24"/>
          <w:lang w:val="en-GB"/>
        </w:rPr>
      </w:pPr>
      <w:r>
        <w:rPr>
          <w:rFonts w:ascii="Republika" w:hAnsi="Republika" w:cstheme="minorHAnsi"/>
          <w:sz w:val="24"/>
          <w:szCs w:val="24"/>
          <w:lang w:val="en-GB"/>
        </w:rPr>
        <w:t>I</w:t>
      </w:r>
      <w:r w:rsidRPr="00315A78">
        <w:rPr>
          <w:rFonts w:ascii="Republika" w:hAnsi="Republika" w:cstheme="minorHAnsi"/>
          <w:sz w:val="24"/>
          <w:szCs w:val="24"/>
          <w:lang w:val="en-GB"/>
        </w:rPr>
        <w:t>f a cyber activity results in a violation of human rights</w:t>
      </w:r>
      <w:r w:rsidRPr="00315A78">
        <w:rPr>
          <w:rFonts w:ascii="Republika" w:hAnsi="Republika"/>
          <w:sz w:val="24"/>
          <w:szCs w:val="24"/>
          <w:lang w:val="en-GB"/>
        </w:rPr>
        <w:t xml:space="preserve"> and </w:t>
      </w:r>
      <w:r w:rsidRPr="00315A78">
        <w:rPr>
          <w:rFonts w:ascii="Republika" w:hAnsi="Republika" w:cstheme="minorHAnsi"/>
          <w:sz w:val="24"/>
          <w:szCs w:val="24"/>
          <w:lang w:val="en-GB"/>
        </w:rPr>
        <w:t>is attributable to a State, the victim will, in principle, have recourse to complaints mechanisms available under applicable domestic law and treaties</w:t>
      </w:r>
      <w:r w:rsidRPr="00315A78">
        <w:rPr>
          <w:rFonts w:ascii="Republika" w:hAnsi="Republika"/>
          <w:sz w:val="24"/>
          <w:szCs w:val="24"/>
          <w:lang w:val="en-GB"/>
        </w:rPr>
        <w:t xml:space="preserve"> </w:t>
      </w:r>
      <w:r w:rsidRPr="00315A78">
        <w:rPr>
          <w:rFonts w:ascii="Republika" w:hAnsi="Republika" w:cstheme="minorHAnsi"/>
          <w:sz w:val="24"/>
          <w:szCs w:val="24"/>
          <w:lang w:val="en-GB"/>
        </w:rPr>
        <w:t>to which the State is a party. Slovenia supports the work of international human rights bodies and mechanisms that are developing adequate approaches to addressing the challenges of respecting, protecting and fulfilling State's human rights obligations in cyberspace.</w:t>
      </w:r>
    </w:p>
    <w:p w14:paraId="360E3FD5" w14:textId="77777777" w:rsidR="00C476F4" w:rsidRPr="00315A78" w:rsidRDefault="00C476F4" w:rsidP="00C476F4">
      <w:pPr>
        <w:jc w:val="both"/>
        <w:rPr>
          <w:rFonts w:ascii="Republika" w:hAnsi="Republika" w:cstheme="minorHAnsi"/>
          <w:color w:val="000000"/>
          <w:sz w:val="24"/>
          <w:szCs w:val="24"/>
          <w:lang w:val="en-GB"/>
        </w:rPr>
      </w:pPr>
      <w:r w:rsidRPr="00315A78">
        <w:rPr>
          <w:rFonts w:ascii="Republika" w:hAnsi="Republika" w:cstheme="minorHAnsi"/>
          <w:sz w:val="24"/>
          <w:szCs w:val="24"/>
          <w:lang w:val="en-GB"/>
        </w:rPr>
        <w:t>Given that cyber activities may take place across the cyber infrastructure of multiple States, issues of competing jurisdiction may arise</w:t>
      </w:r>
      <w:r>
        <w:rPr>
          <w:rFonts w:ascii="Republika" w:hAnsi="Republika" w:cstheme="minorHAnsi"/>
          <w:sz w:val="24"/>
          <w:szCs w:val="24"/>
          <w:lang w:val="en-GB"/>
        </w:rPr>
        <w:t xml:space="preserve"> in cases of interference with human rights</w:t>
      </w:r>
      <w:r w:rsidRPr="00315A78">
        <w:rPr>
          <w:rFonts w:ascii="Republika" w:hAnsi="Republika" w:cstheme="minorHAnsi"/>
          <w:sz w:val="24"/>
          <w:szCs w:val="24"/>
          <w:lang w:val="en-GB"/>
        </w:rPr>
        <w:t>. Slovenia reiterates the position of the UN Human Rights Committee</w:t>
      </w:r>
      <w:r w:rsidRPr="00315A78">
        <w:rPr>
          <w:rFonts w:ascii="Republika" w:hAnsi="Republika" w:cstheme="minorHAnsi"/>
          <w:sz w:val="24"/>
          <w:szCs w:val="24"/>
          <w:vertAlign w:val="superscript"/>
          <w:lang w:val="en-GB"/>
        </w:rPr>
        <w:footnoteReference w:id="19"/>
      </w:r>
      <w:r w:rsidRPr="00315A78">
        <w:rPr>
          <w:rFonts w:ascii="Republika" w:hAnsi="Republika" w:cstheme="minorHAnsi"/>
          <w:sz w:val="24"/>
          <w:szCs w:val="24"/>
          <w:lang w:val="en-GB"/>
        </w:rPr>
        <w:t xml:space="preserve"> regarding the extraterritorial application of human rights where a </w:t>
      </w:r>
      <w:proofErr w:type="gramStart"/>
      <w:r w:rsidRPr="00315A78">
        <w:rPr>
          <w:rFonts w:ascii="Republika" w:hAnsi="Republika" w:cstheme="minorHAnsi"/>
          <w:sz w:val="24"/>
          <w:szCs w:val="24"/>
          <w:lang w:val="en-GB"/>
        </w:rPr>
        <w:t>State</w:t>
      </w:r>
      <w:proofErr w:type="gramEnd"/>
      <w:r w:rsidRPr="00315A78">
        <w:rPr>
          <w:rFonts w:ascii="Republika" w:hAnsi="Republika" w:cstheme="minorHAnsi"/>
          <w:sz w:val="24"/>
          <w:szCs w:val="24"/>
          <w:lang w:val="en-GB"/>
        </w:rPr>
        <w:t xml:space="preserve"> exercises power or effective control beyond its territory, including functional jurisdiction where appropriate, with necessary adaptations for the cyber context.</w:t>
      </w:r>
    </w:p>
    <w:p w14:paraId="47E4F0CA" w14:textId="77777777" w:rsidR="00C33BEA" w:rsidRPr="005B2EFE" w:rsidRDefault="00C33BEA" w:rsidP="00C33BEA">
      <w:pPr>
        <w:spacing w:after="0"/>
        <w:jc w:val="both"/>
        <w:rPr>
          <w:rFonts w:ascii="Republika" w:hAnsi="Republika" w:cstheme="minorHAnsi"/>
          <w:color w:val="000000"/>
          <w:sz w:val="24"/>
          <w:szCs w:val="24"/>
          <w:lang w:val="en-GB"/>
        </w:rPr>
      </w:pPr>
    </w:p>
    <w:p w14:paraId="34F64961" w14:textId="77777777" w:rsidR="00C43AB2" w:rsidRPr="00437D72" w:rsidRDefault="00C43AB2" w:rsidP="00C33BEA">
      <w:pPr>
        <w:numPr>
          <w:ilvl w:val="0"/>
          <w:numId w:val="1"/>
        </w:numPr>
        <w:spacing w:after="0"/>
        <w:contextualSpacing/>
        <w:jc w:val="both"/>
        <w:rPr>
          <w:rFonts w:ascii="Republika" w:hAnsi="Republika" w:cstheme="minorHAnsi"/>
          <w:b/>
          <w:color w:val="000000"/>
          <w:sz w:val="24"/>
          <w:szCs w:val="24"/>
          <w:lang w:val="en-GB"/>
        </w:rPr>
      </w:pPr>
      <w:r w:rsidRPr="00437D72">
        <w:rPr>
          <w:rFonts w:ascii="Republika" w:hAnsi="Republika" w:cstheme="minorHAnsi"/>
          <w:b/>
          <w:color w:val="000000"/>
          <w:sz w:val="24"/>
          <w:szCs w:val="24"/>
          <w:lang w:val="en-GB"/>
        </w:rPr>
        <w:t>Cybercrime</w:t>
      </w:r>
    </w:p>
    <w:p w14:paraId="6769D977" w14:textId="77777777" w:rsidR="00C33BEA" w:rsidRPr="00437D72" w:rsidRDefault="00C33BEA" w:rsidP="00C33BEA">
      <w:pPr>
        <w:contextualSpacing/>
        <w:jc w:val="both"/>
        <w:rPr>
          <w:rFonts w:ascii="Republika" w:hAnsi="Republika" w:cstheme="minorHAnsi"/>
          <w:b/>
          <w:color w:val="000000"/>
          <w:sz w:val="24"/>
          <w:szCs w:val="24"/>
          <w:lang w:val="en-GB"/>
        </w:rPr>
      </w:pPr>
    </w:p>
    <w:p w14:paraId="31BA383A" w14:textId="77777777" w:rsidR="00C476F4" w:rsidRPr="00315A78" w:rsidRDefault="00C476F4" w:rsidP="00C476F4">
      <w:pPr>
        <w:jc w:val="both"/>
        <w:rPr>
          <w:rFonts w:ascii="Republika" w:hAnsi="Republika" w:cstheme="minorHAnsi"/>
          <w:color w:val="000000"/>
          <w:sz w:val="24"/>
          <w:szCs w:val="24"/>
          <w:lang w:val="en-GB"/>
        </w:rPr>
      </w:pPr>
      <w:r w:rsidRPr="00315A78">
        <w:rPr>
          <w:rFonts w:ascii="Republika" w:hAnsi="Republika" w:cstheme="minorHAnsi"/>
          <w:color w:val="000000"/>
          <w:sz w:val="24"/>
          <w:szCs w:val="24"/>
          <w:lang w:val="en-GB"/>
        </w:rPr>
        <w:t>The Council of Europe (</w:t>
      </w:r>
      <w:proofErr w:type="spellStart"/>
      <w:r w:rsidRPr="00315A78">
        <w:rPr>
          <w:rFonts w:ascii="Republika" w:hAnsi="Republika" w:cstheme="minorHAnsi"/>
          <w:color w:val="000000"/>
          <w:sz w:val="24"/>
          <w:szCs w:val="24"/>
          <w:lang w:val="en-GB"/>
        </w:rPr>
        <w:t>CoE</w:t>
      </w:r>
      <w:proofErr w:type="spellEnd"/>
      <w:r w:rsidRPr="00315A78">
        <w:rPr>
          <w:rFonts w:ascii="Republika" w:hAnsi="Republika" w:cstheme="minorHAnsi"/>
          <w:color w:val="000000"/>
          <w:sz w:val="24"/>
          <w:szCs w:val="24"/>
          <w:lang w:val="en-GB"/>
        </w:rPr>
        <w:t>) Convention on Cybercrime (ETS 185) and its Additional Protocols recognise the importance of common standards in defining cybercrime, regulating procedural powers for investigation and prosecution, and facilitating international cooperation in respect of cross-border cybercrime cases and the gathering electronic evidence abroad.</w:t>
      </w:r>
    </w:p>
    <w:p w14:paraId="500BC9F5" w14:textId="77777777" w:rsidR="00C476F4" w:rsidRPr="00315A78" w:rsidRDefault="00C476F4" w:rsidP="00C476F4">
      <w:pPr>
        <w:jc w:val="both"/>
        <w:rPr>
          <w:rFonts w:ascii="Republika" w:hAnsi="Republika" w:cstheme="minorHAnsi"/>
          <w:color w:val="000000"/>
          <w:sz w:val="24"/>
          <w:szCs w:val="24"/>
          <w:lang w:val="en-GB"/>
        </w:rPr>
      </w:pPr>
      <w:r w:rsidRPr="00315A78">
        <w:rPr>
          <w:rFonts w:ascii="Republika" w:hAnsi="Republika" w:cstheme="minorHAnsi"/>
          <w:color w:val="000000"/>
          <w:sz w:val="24"/>
          <w:szCs w:val="24"/>
          <w:lang w:val="en-GB"/>
        </w:rPr>
        <w:lastRenderedPageBreak/>
        <w:t>The Convention has a global impact</w:t>
      </w:r>
      <w:r>
        <w:rPr>
          <w:rFonts w:ascii="Republika" w:hAnsi="Republika" w:cstheme="minorHAnsi"/>
          <w:color w:val="000000"/>
          <w:sz w:val="24"/>
          <w:szCs w:val="24"/>
          <w:lang w:val="en-GB"/>
        </w:rPr>
        <w:t xml:space="preserve"> because it was the first to establish clear standards in this field and</w:t>
      </w:r>
      <w:r w:rsidRPr="00315A78">
        <w:rPr>
          <w:rFonts w:ascii="Republika" w:hAnsi="Republika" w:cstheme="minorHAnsi"/>
          <w:color w:val="000000"/>
          <w:sz w:val="24"/>
          <w:szCs w:val="24"/>
          <w:lang w:val="en-GB"/>
        </w:rPr>
        <w:t xml:space="preserve"> </w:t>
      </w:r>
      <w:r>
        <w:rPr>
          <w:rFonts w:ascii="Republika" w:hAnsi="Republika" w:cstheme="minorHAnsi"/>
          <w:color w:val="000000"/>
          <w:sz w:val="24"/>
          <w:szCs w:val="24"/>
          <w:lang w:val="en-GB"/>
        </w:rPr>
        <w:t xml:space="preserve">because </w:t>
      </w:r>
      <w:r w:rsidRPr="00315A78">
        <w:rPr>
          <w:rFonts w:ascii="Republika" w:hAnsi="Republika" w:cstheme="minorHAnsi"/>
          <w:color w:val="000000"/>
          <w:sz w:val="24"/>
          <w:szCs w:val="24"/>
          <w:lang w:val="en-GB"/>
        </w:rPr>
        <w:t xml:space="preserve">its application is not limited to </w:t>
      </w:r>
      <w:proofErr w:type="spellStart"/>
      <w:r w:rsidRPr="00315A78">
        <w:rPr>
          <w:rFonts w:ascii="Republika" w:hAnsi="Republika" w:cstheme="minorHAnsi"/>
          <w:color w:val="000000"/>
          <w:sz w:val="24"/>
          <w:szCs w:val="24"/>
          <w:lang w:val="en-GB"/>
        </w:rPr>
        <w:t>CoE</w:t>
      </w:r>
      <w:proofErr w:type="spellEnd"/>
      <w:r w:rsidRPr="00315A78">
        <w:rPr>
          <w:rFonts w:ascii="Republika" w:hAnsi="Republika" w:cstheme="minorHAnsi"/>
          <w:color w:val="000000"/>
          <w:sz w:val="24"/>
          <w:szCs w:val="24"/>
          <w:lang w:val="en-GB"/>
        </w:rPr>
        <w:t xml:space="preserve"> member states.</w:t>
      </w:r>
    </w:p>
    <w:p w14:paraId="6F4FA161" w14:textId="77777777" w:rsidR="00C476F4" w:rsidRDefault="00C476F4" w:rsidP="00C476F4">
      <w:pPr>
        <w:jc w:val="both"/>
        <w:rPr>
          <w:rFonts w:ascii="Republika" w:hAnsi="Republika" w:cstheme="minorHAnsi"/>
          <w:color w:val="000000"/>
          <w:sz w:val="24"/>
          <w:szCs w:val="24"/>
          <w:lang w:val="en-GB"/>
        </w:rPr>
      </w:pPr>
      <w:r w:rsidRPr="00315A78">
        <w:rPr>
          <w:rFonts w:ascii="Republika" w:hAnsi="Republika" w:cstheme="minorHAnsi"/>
          <w:color w:val="000000"/>
          <w:sz w:val="24"/>
          <w:szCs w:val="24"/>
          <w:lang w:val="en-GB"/>
        </w:rPr>
        <w:t>The UN Convention against Cybercrime (2024, not yet in force) addresses the issue of cybercrime at the global level and provides a framework for inter-state cooperation in crime justice and law-enforcement matters.</w:t>
      </w:r>
      <w:r>
        <w:rPr>
          <w:rFonts w:ascii="Republika" w:hAnsi="Republika" w:cstheme="minorHAnsi"/>
          <w:color w:val="000000"/>
          <w:sz w:val="24"/>
          <w:szCs w:val="24"/>
          <w:lang w:val="en-GB"/>
        </w:rPr>
        <w:t xml:space="preserve"> </w:t>
      </w:r>
      <w:r w:rsidRPr="00315A78">
        <w:rPr>
          <w:rFonts w:ascii="Republika" w:hAnsi="Republika" w:cstheme="minorHAnsi"/>
          <w:color w:val="000000"/>
          <w:sz w:val="24"/>
          <w:szCs w:val="24"/>
          <w:lang w:val="en-GB"/>
        </w:rPr>
        <w:t>In substance, it largely draws on the definitions contained in the Council of Europe Convention and is consistent with it, as well as with the UN Convention against Transnational Organized Crime.</w:t>
      </w:r>
    </w:p>
    <w:p w14:paraId="2BA0519C" w14:textId="77777777" w:rsidR="00437D72" w:rsidRDefault="00437D72">
      <w:pPr>
        <w:rPr>
          <w:rFonts w:ascii="Republika" w:hAnsi="Republika" w:cstheme="minorHAnsi"/>
          <w:b/>
          <w:sz w:val="24"/>
          <w:szCs w:val="24"/>
          <w:lang w:val="en-GB"/>
        </w:rPr>
      </w:pPr>
      <w:r>
        <w:rPr>
          <w:rFonts w:ascii="Republika" w:hAnsi="Republika" w:cstheme="minorHAnsi"/>
          <w:b/>
          <w:sz w:val="24"/>
          <w:szCs w:val="24"/>
          <w:lang w:val="en-GB"/>
        </w:rPr>
        <w:br w:type="page"/>
      </w:r>
    </w:p>
    <w:p w14:paraId="0C8988C5" w14:textId="750067F0" w:rsidR="00C43AB2" w:rsidRPr="005B2EFE" w:rsidRDefault="00C43AB2" w:rsidP="00C33BEA">
      <w:pPr>
        <w:jc w:val="both"/>
        <w:rPr>
          <w:rFonts w:ascii="Republika" w:hAnsi="Republika" w:cstheme="minorHAnsi"/>
          <w:color w:val="000000"/>
          <w:sz w:val="24"/>
          <w:szCs w:val="24"/>
          <w:lang w:val="en-GB"/>
        </w:rPr>
      </w:pPr>
      <w:r w:rsidRPr="00BD0DF3">
        <w:rPr>
          <w:rFonts w:ascii="Republika" w:hAnsi="Republika" w:cstheme="minorHAnsi"/>
          <w:b/>
          <w:sz w:val="24"/>
          <w:szCs w:val="24"/>
          <w:lang w:val="en-GB"/>
        </w:rPr>
        <w:lastRenderedPageBreak/>
        <w:t>PART II</w:t>
      </w:r>
    </w:p>
    <w:p w14:paraId="13509415" w14:textId="6E667AD8" w:rsidR="00C43AB2" w:rsidRPr="00437D72" w:rsidRDefault="00C43AB2" w:rsidP="00C33BEA">
      <w:pPr>
        <w:numPr>
          <w:ilvl w:val="0"/>
          <w:numId w:val="3"/>
        </w:numPr>
        <w:spacing w:after="0"/>
        <w:contextualSpacing/>
        <w:jc w:val="both"/>
        <w:rPr>
          <w:rFonts w:ascii="Republika" w:hAnsi="Republika" w:cstheme="minorHAnsi"/>
          <w:b/>
          <w:sz w:val="24"/>
          <w:szCs w:val="24"/>
          <w:lang w:val="en-GB"/>
        </w:rPr>
      </w:pPr>
      <w:r w:rsidRPr="005B2EFE">
        <w:rPr>
          <w:rFonts w:ascii="Republika" w:hAnsi="Republika" w:cstheme="minorHAnsi"/>
          <w:b/>
          <w:sz w:val="24"/>
          <w:szCs w:val="24"/>
          <w:lang w:val="en-GB"/>
        </w:rPr>
        <w:t xml:space="preserve">State </w:t>
      </w:r>
      <w:r w:rsidR="005C29A8" w:rsidRPr="005B2EFE">
        <w:rPr>
          <w:rFonts w:ascii="Republika" w:hAnsi="Republika" w:cstheme="minorHAnsi"/>
          <w:b/>
          <w:sz w:val="24"/>
          <w:szCs w:val="24"/>
          <w:lang w:val="en-GB"/>
        </w:rPr>
        <w:t>r</w:t>
      </w:r>
      <w:r w:rsidRPr="00437D72">
        <w:rPr>
          <w:rFonts w:ascii="Republika" w:hAnsi="Republika" w:cstheme="minorHAnsi"/>
          <w:b/>
          <w:sz w:val="24"/>
          <w:szCs w:val="24"/>
          <w:lang w:val="en-GB"/>
        </w:rPr>
        <w:t>esponsibility</w:t>
      </w:r>
    </w:p>
    <w:p w14:paraId="154DAB0B" w14:textId="77777777" w:rsidR="00C43AB2" w:rsidRPr="00437D72" w:rsidRDefault="00C43AB2" w:rsidP="00C33BEA">
      <w:pPr>
        <w:spacing w:after="0"/>
        <w:jc w:val="both"/>
        <w:rPr>
          <w:rFonts w:ascii="Republika" w:hAnsi="Republika" w:cstheme="minorHAnsi"/>
          <w:color w:val="000000"/>
          <w:sz w:val="24"/>
          <w:szCs w:val="24"/>
          <w:lang w:val="en-GB"/>
        </w:rPr>
      </w:pPr>
    </w:p>
    <w:p w14:paraId="5FA78E6D" w14:textId="732E34C4" w:rsidR="00C43AB2" w:rsidRPr="00437D72" w:rsidRDefault="00C43AB2" w:rsidP="00C33BEA">
      <w:pPr>
        <w:spacing w:after="0"/>
        <w:jc w:val="both"/>
        <w:rPr>
          <w:rFonts w:ascii="Republika" w:hAnsi="Republika" w:cstheme="minorHAnsi"/>
          <w:color w:val="000000"/>
          <w:sz w:val="24"/>
          <w:szCs w:val="24"/>
          <w:lang w:val="en-GB"/>
        </w:rPr>
      </w:pPr>
      <w:r w:rsidRPr="00437D72">
        <w:rPr>
          <w:rFonts w:ascii="Republika" w:hAnsi="Republika" w:cstheme="minorHAnsi"/>
          <w:color w:val="000000"/>
          <w:sz w:val="24"/>
          <w:szCs w:val="24"/>
          <w:lang w:val="en-GB"/>
        </w:rPr>
        <w:t>Slovenia affirms that the general rules and principles of</w:t>
      </w:r>
      <w:r w:rsidR="00F41A87" w:rsidRPr="00437D72">
        <w:rPr>
          <w:rFonts w:ascii="Republika" w:hAnsi="Republika" w:cstheme="minorHAnsi"/>
          <w:color w:val="000000"/>
          <w:sz w:val="24"/>
          <w:szCs w:val="24"/>
          <w:lang w:val="en-GB"/>
        </w:rPr>
        <w:t xml:space="preserve"> governing the</w:t>
      </w:r>
      <w:r w:rsidRPr="00437D72">
        <w:rPr>
          <w:rFonts w:ascii="Republika" w:hAnsi="Republika" w:cstheme="minorHAnsi"/>
          <w:color w:val="000000"/>
          <w:sz w:val="24"/>
          <w:szCs w:val="24"/>
          <w:lang w:val="en-GB"/>
        </w:rPr>
        <w:t xml:space="preserve"> responsibility </w:t>
      </w:r>
      <w:r w:rsidR="00F41A87" w:rsidRPr="00437D72">
        <w:rPr>
          <w:rFonts w:ascii="Republika" w:hAnsi="Republika" w:cstheme="minorHAnsi"/>
          <w:color w:val="000000"/>
          <w:sz w:val="24"/>
          <w:szCs w:val="24"/>
          <w:lang w:val="en-GB"/>
        </w:rPr>
        <w:t xml:space="preserve">of States for </w:t>
      </w:r>
      <w:r w:rsidRPr="00437D72">
        <w:rPr>
          <w:rFonts w:ascii="Republika" w:hAnsi="Republika" w:cstheme="minorHAnsi"/>
          <w:color w:val="000000"/>
          <w:sz w:val="24"/>
          <w:szCs w:val="24"/>
          <w:lang w:val="en-GB"/>
        </w:rPr>
        <w:t xml:space="preserve">internationally wrongful acts </w:t>
      </w:r>
      <w:r w:rsidR="00F41A87" w:rsidRPr="00437D72">
        <w:rPr>
          <w:rFonts w:ascii="Republika" w:hAnsi="Republika" w:cstheme="minorHAnsi"/>
          <w:color w:val="000000"/>
          <w:sz w:val="24"/>
          <w:szCs w:val="24"/>
          <w:lang w:val="en-GB"/>
        </w:rPr>
        <w:t>–</w:t>
      </w:r>
      <w:r w:rsidRPr="00437D72">
        <w:rPr>
          <w:rFonts w:ascii="Republika" w:hAnsi="Republika" w:cstheme="minorHAnsi"/>
          <w:color w:val="000000"/>
          <w:sz w:val="24"/>
          <w:szCs w:val="24"/>
          <w:lang w:val="en-GB"/>
        </w:rPr>
        <w:t xml:space="preserve"> as reflected in customary international law and in the International Law Commission’s Articles on the Responsibility of States for Internationally Wrongful Acts (the ARSIWA)</w:t>
      </w:r>
      <w:r w:rsidRPr="005B2EFE">
        <w:rPr>
          <w:rStyle w:val="FootnoteReference"/>
          <w:rFonts w:ascii="Republika" w:hAnsi="Republika" w:cstheme="minorHAnsi"/>
          <w:color w:val="000000"/>
          <w:sz w:val="24"/>
          <w:szCs w:val="24"/>
          <w:lang w:val="en-GB"/>
        </w:rPr>
        <w:footnoteReference w:id="20"/>
      </w:r>
      <w:r w:rsidRPr="005B2EFE">
        <w:rPr>
          <w:rFonts w:ascii="Republika" w:hAnsi="Republika" w:cstheme="minorHAnsi"/>
          <w:color w:val="000000"/>
          <w:sz w:val="24"/>
          <w:szCs w:val="24"/>
          <w:lang w:val="en-GB"/>
        </w:rPr>
        <w:t xml:space="preserve"> </w:t>
      </w:r>
      <w:r w:rsidR="00F41A87" w:rsidRPr="005B2EFE">
        <w:rPr>
          <w:rFonts w:ascii="Republika" w:hAnsi="Republika" w:cstheme="minorHAnsi"/>
          <w:color w:val="000000"/>
          <w:sz w:val="24"/>
          <w:szCs w:val="24"/>
          <w:lang w:val="en-GB"/>
        </w:rPr>
        <w:t>–</w:t>
      </w:r>
      <w:r w:rsidRPr="005B2EFE">
        <w:rPr>
          <w:rFonts w:ascii="Republika" w:hAnsi="Republika" w:cstheme="minorHAnsi"/>
          <w:color w:val="000000"/>
          <w:sz w:val="24"/>
          <w:szCs w:val="24"/>
          <w:lang w:val="en-GB"/>
        </w:rPr>
        <w:t xml:space="preserve"> apply equally </w:t>
      </w:r>
      <w:r w:rsidR="00C842AB" w:rsidRPr="00437D72">
        <w:rPr>
          <w:rFonts w:ascii="Republika" w:hAnsi="Republika" w:cstheme="minorHAnsi"/>
          <w:color w:val="000000"/>
          <w:sz w:val="24"/>
          <w:szCs w:val="24"/>
          <w:lang w:val="en-GB"/>
        </w:rPr>
        <w:t>to State conduct in cyberspace.</w:t>
      </w:r>
    </w:p>
    <w:p w14:paraId="3A0FC5BD" w14:textId="77777777" w:rsidR="00C43AB2" w:rsidRPr="00437D72" w:rsidRDefault="00C43AB2" w:rsidP="00C33BEA">
      <w:pPr>
        <w:spacing w:after="0"/>
        <w:jc w:val="both"/>
        <w:rPr>
          <w:rFonts w:ascii="Republika" w:hAnsi="Republika" w:cstheme="minorHAnsi"/>
          <w:color w:val="000000"/>
          <w:sz w:val="24"/>
          <w:szCs w:val="24"/>
          <w:lang w:val="en-GB"/>
        </w:rPr>
      </w:pPr>
    </w:p>
    <w:p w14:paraId="0A21AAD8" w14:textId="2BAFD610" w:rsidR="00C43AB2" w:rsidRPr="005B2EFE" w:rsidRDefault="00C43AB2" w:rsidP="00C33BEA">
      <w:pPr>
        <w:spacing w:after="0"/>
        <w:jc w:val="both"/>
        <w:rPr>
          <w:rFonts w:ascii="Republika" w:hAnsi="Republika" w:cstheme="minorHAnsi"/>
          <w:color w:val="000000"/>
          <w:sz w:val="24"/>
          <w:szCs w:val="24"/>
          <w:lang w:val="en-GB"/>
        </w:rPr>
      </w:pPr>
      <w:r w:rsidRPr="00437D72">
        <w:rPr>
          <w:rFonts w:ascii="Republika" w:hAnsi="Republika" w:cstheme="minorHAnsi"/>
          <w:color w:val="000000"/>
          <w:sz w:val="24"/>
          <w:szCs w:val="24"/>
          <w:lang w:val="en-GB"/>
        </w:rPr>
        <w:t xml:space="preserve">A cyber </w:t>
      </w:r>
      <w:r w:rsidR="00F62DCB" w:rsidRPr="00437D72">
        <w:rPr>
          <w:rFonts w:ascii="Republika" w:hAnsi="Republika" w:cstheme="minorHAnsi"/>
          <w:color w:val="000000"/>
          <w:sz w:val="24"/>
          <w:szCs w:val="24"/>
          <w:lang w:val="en-GB"/>
        </w:rPr>
        <w:t>activity</w:t>
      </w:r>
      <w:r w:rsidRPr="00437D72">
        <w:rPr>
          <w:rFonts w:ascii="Republika" w:hAnsi="Republika" w:cstheme="minorHAnsi"/>
          <w:color w:val="000000"/>
          <w:sz w:val="24"/>
          <w:szCs w:val="24"/>
          <w:lang w:val="en-GB"/>
        </w:rPr>
        <w:t xml:space="preserve"> may constitute an internationally</w:t>
      </w:r>
      <w:r w:rsidR="00F41A87" w:rsidRPr="00437D72">
        <w:rPr>
          <w:rFonts w:ascii="Republika" w:hAnsi="Republika" w:cstheme="minorHAnsi"/>
          <w:color w:val="000000"/>
          <w:sz w:val="24"/>
          <w:szCs w:val="24"/>
          <w:lang w:val="en-GB"/>
        </w:rPr>
        <w:t xml:space="preserve"> </w:t>
      </w:r>
      <w:r w:rsidRPr="00437D72">
        <w:rPr>
          <w:rFonts w:ascii="Republika" w:hAnsi="Republika" w:cstheme="minorHAnsi"/>
          <w:color w:val="000000"/>
          <w:sz w:val="24"/>
          <w:szCs w:val="24"/>
          <w:lang w:val="en-GB"/>
        </w:rPr>
        <w:t>wrongful act where the conduct is attributable to the State</w:t>
      </w:r>
      <w:r w:rsidR="00114941" w:rsidRPr="00437D72">
        <w:rPr>
          <w:rFonts w:ascii="Republika" w:hAnsi="Republika" w:cstheme="minorHAnsi"/>
          <w:color w:val="000000"/>
          <w:sz w:val="24"/>
          <w:szCs w:val="24"/>
          <w:lang w:val="en-GB"/>
        </w:rPr>
        <w:t xml:space="preserve"> under ARSIWA</w:t>
      </w:r>
      <w:r w:rsidR="00403755" w:rsidRPr="00437D72">
        <w:rPr>
          <w:rFonts w:ascii="Republika" w:hAnsi="Republika" w:cstheme="minorHAnsi"/>
          <w:color w:val="000000"/>
          <w:sz w:val="24"/>
          <w:szCs w:val="24"/>
          <w:lang w:val="en-GB"/>
        </w:rPr>
        <w:t xml:space="preserve"> </w:t>
      </w:r>
      <w:r w:rsidRPr="00437D72">
        <w:rPr>
          <w:rFonts w:ascii="Republika" w:hAnsi="Republika" w:cstheme="minorHAnsi"/>
          <w:color w:val="000000"/>
          <w:sz w:val="24"/>
          <w:szCs w:val="24"/>
          <w:lang w:val="en-GB"/>
        </w:rPr>
        <w:t xml:space="preserve">and </w:t>
      </w:r>
      <w:r w:rsidR="00403755" w:rsidRPr="00437D72">
        <w:rPr>
          <w:rFonts w:ascii="Republika" w:hAnsi="Republika" w:cstheme="minorHAnsi"/>
          <w:color w:val="000000"/>
          <w:sz w:val="24"/>
          <w:szCs w:val="24"/>
          <w:lang w:val="en-GB"/>
        </w:rPr>
        <w:t xml:space="preserve">where </w:t>
      </w:r>
      <w:r w:rsidRPr="00437D72">
        <w:rPr>
          <w:rFonts w:ascii="Republika" w:hAnsi="Republika" w:cstheme="minorHAnsi"/>
          <w:color w:val="000000"/>
          <w:sz w:val="24"/>
          <w:szCs w:val="24"/>
          <w:lang w:val="en-GB"/>
        </w:rPr>
        <w:t>the conduct constitutes a breach of an international obligation of that State. Where th</w:t>
      </w:r>
      <w:r w:rsidR="00403755" w:rsidRPr="00437D72">
        <w:rPr>
          <w:rFonts w:ascii="Republika" w:hAnsi="Republika" w:cstheme="minorHAnsi"/>
          <w:color w:val="000000"/>
          <w:sz w:val="24"/>
          <w:szCs w:val="24"/>
          <w:lang w:val="en-GB"/>
        </w:rPr>
        <w:t>e</w:t>
      </w:r>
      <w:r w:rsidRPr="00437D72">
        <w:rPr>
          <w:rFonts w:ascii="Republika" w:hAnsi="Republika" w:cstheme="minorHAnsi"/>
          <w:color w:val="000000"/>
          <w:sz w:val="24"/>
          <w:szCs w:val="24"/>
          <w:lang w:val="en-GB"/>
        </w:rPr>
        <w:t xml:space="preserve">se elements are established, the responsible State incurs the legal consequences </w:t>
      </w:r>
      <w:r w:rsidR="00114941" w:rsidRPr="00437D72">
        <w:rPr>
          <w:rFonts w:ascii="Republika" w:hAnsi="Republika" w:cstheme="minorHAnsi"/>
          <w:color w:val="000000"/>
          <w:sz w:val="24"/>
          <w:szCs w:val="24"/>
          <w:lang w:val="en-GB"/>
        </w:rPr>
        <w:t xml:space="preserve">set out in ARSIWA </w:t>
      </w:r>
      <w:r w:rsidR="00403755" w:rsidRPr="00437D72">
        <w:rPr>
          <w:rFonts w:ascii="Republika" w:hAnsi="Republika" w:cstheme="minorHAnsi"/>
          <w:color w:val="000000"/>
          <w:sz w:val="24"/>
          <w:szCs w:val="24"/>
          <w:lang w:val="en-GB"/>
        </w:rPr>
        <w:t>–</w:t>
      </w:r>
      <w:r w:rsidRPr="00437D72">
        <w:rPr>
          <w:rFonts w:ascii="Republika" w:hAnsi="Republika" w:cstheme="minorHAnsi"/>
          <w:color w:val="000000"/>
          <w:sz w:val="24"/>
          <w:szCs w:val="24"/>
          <w:lang w:val="en-GB"/>
        </w:rPr>
        <w:t xml:space="preserve"> including cessation, assurances and guarantees of non-repetition, and full reparation</w:t>
      </w:r>
      <w:r w:rsidR="008061A9" w:rsidRPr="00437D72">
        <w:rPr>
          <w:rFonts w:ascii="Republika" w:hAnsi="Republika" w:cstheme="minorHAnsi"/>
          <w:color w:val="000000"/>
          <w:sz w:val="24"/>
          <w:szCs w:val="24"/>
          <w:lang w:val="en-GB"/>
        </w:rPr>
        <w:t>.</w:t>
      </w:r>
      <w:r w:rsidRPr="005B2EFE">
        <w:rPr>
          <w:rStyle w:val="FootnoteReference"/>
          <w:rFonts w:ascii="Republika" w:hAnsi="Republika" w:cstheme="minorHAnsi"/>
          <w:color w:val="000000"/>
          <w:sz w:val="24"/>
          <w:szCs w:val="24"/>
          <w:lang w:val="en-GB"/>
        </w:rPr>
        <w:footnoteReference w:id="21"/>
      </w:r>
      <w:r w:rsidRPr="005B2EFE">
        <w:rPr>
          <w:rFonts w:ascii="Republika" w:hAnsi="Republika" w:cstheme="minorHAnsi"/>
          <w:color w:val="000000"/>
          <w:sz w:val="24"/>
          <w:szCs w:val="24"/>
          <w:lang w:val="en-GB"/>
        </w:rPr>
        <w:t xml:space="preserve"> </w:t>
      </w:r>
      <w:r w:rsidR="008061A9" w:rsidRPr="00437D72">
        <w:rPr>
          <w:rFonts w:ascii="Republika" w:hAnsi="Republika" w:cstheme="minorHAnsi"/>
          <w:color w:val="000000"/>
          <w:sz w:val="24"/>
          <w:szCs w:val="24"/>
          <w:lang w:val="en-GB"/>
        </w:rPr>
        <w:t>W</w:t>
      </w:r>
      <w:r w:rsidRPr="00437D72">
        <w:rPr>
          <w:rFonts w:ascii="Republika" w:hAnsi="Republika" w:cstheme="minorHAnsi"/>
          <w:color w:val="000000"/>
          <w:sz w:val="24"/>
          <w:szCs w:val="24"/>
          <w:lang w:val="en-GB"/>
        </w:rPr>
        <w:t>here the conduct amounts to a serious breach of an obligation arising under a peremptory norm of general international law, the special consequences</w:t>
      </w:r>
      <w:r w:rsidR="008061A9" w:rsidRPr="00437D72">
        <w:rPr>
          <w:rFonts w:ascii="Republika" w:hAnsi="Republika" w:cstheme="minorHAnsi"/>
          <w:color w:val="000000"/>
          <w:sz w:val="24"/>
          <w:szCs w:val="24"/>
          <w:lang w:val="en-GB"/>
        </w:rPr>
        <w:t xml:space="preserve"> provided for in ARSIWA</w:t>
      </w:r>
      <w:r w:rsidRPr="00437D72">
        <w:rPr>
          <w:rFonts w:ascii="Republika" w:hAnsi="Republika" w:cstheme="minorHAnsi"/>
          <w:color w:val="000000"/>
          <w:sz w:val="24"/>
          <w:szCs w:val="24"/>
          <w:lang w:val="en-GB"/>
        </w:rPr>
        <w:t xml:space="preserve"> also apply.</w:t>
      </w:r>
      <w:r w:rsidRPr="005B2EFE">
        <w:rPr>
          <w:rStyle w:val="FootnoteReference"/>
          <w:rFonts w:ascii="Republika" w:hAnsi="Republika" w:cstheme="minorHAnsi"/>
          <w:color w:val="000000"/>
          <w:sz w:val="24"/>
          <w:szCs w:val="24"/>
          <w:lang w:val="en-GB"/>
        </w:rPr>
        <w:footnoteReference w:id="22"/>
      </w:r>
    </w:p>
    <w:p w14:paraId="48A3E960" w14:textId="77777777" w:rsidR="00C43AB2" w:rsidRPr="005B2EFE" w:rsidRDefault="00C43AB2" w:rsidP="00C33BEA">
      <w:pPr>
        <w:spacing w:after="0"/>
        <w:jc w:val="both"/>
        <w:rPr>
          <w:rFonts w:ascii="Republika" w:hAnsi="Republika" w:cstheme="minorHAnsi"/>
          <w:color w:val="000000"/>
          <w:sz w:val="24"/>
          <w:szCs w:val="24"/>
          <w:lang w:val="en-GB"/>
        </w:rPr>
      </w:pPr>
    </w:p>
    <w:p w14:paraId="533CD799" w14:textId="628A7D15" w:rsidR="00C43AB2" w:rsidRPr="00437D72" w:rsidRDefault="00C43AB2" w:rsidP="00C33BEA">
      <w:pPr>
        <w:spacing w:after="0"/>
        <w:jc w:val="both"/>
        <w:rPr>
          <w:rFonts w:ascii="Republika" w:hAnsi="Republika" w:cstheme="minorHAnsi"/>
          <w:color w:val="000000"/>
          <w:sz w:val="24"/>
          <w:szCs w:val="24"/>
          <w:lang w:val="en-GB"/>
        </w:rPr>
      </w:pPr>
      <w:r w:rsidRPr="005B2EFE">
        <w:rPr>
          <w:rFonts w:ascii="Republika" w:hAnsi="Republika" w:cstheme="minorHAnsi"/>
          <w:color w:val="000000"/>
          <w:sz w:val="24"/>
          <w:szCs w:val="24"/>
          <w:lang w:val="en-GB"/>
        </w:rPr>
        <w:t>The Republic of Slovenia further recalls that secondary rules</w:t>
      </w:r>
      <w:r w:rsidR="00A0778B" w:rsidRPr="00437D72">
        <w:rPr>
          <w:rFonts w:ascii="Republika" w:hAnsi="Republika" w:cstheme="minorHAnsi"/>
          <w:color w:val="000000"/>
          <w:sz w:val="24"/>
          <w:szCs w:val="24"/>
          <w:lang w:val="en-GB"/>
        </w:rPr>
        <w:t xml:space="preserve"> </w:t>
      </w:r>
      <w:r w:rsidR="008061A9" w:rsidRPr="00437D72">
        <w:rPr>
          <w:rFonts w:ascii="Republika" w:hAnsi="Republika" w:cstheme="minorHAnsi"/>
          <w:color w:val="000000"/>
          <w:sz w:val="24"/>
          <w:szCs w:val="24"/>
          <w:lang w:val="en-GB"/>
        </w:rPr>
        <w:t>contained in</w:t>
      </w:r>
      <w:r w:rsidR="00A0778B" w:rsidRPr="00437D72">
        <w:rPr>
          <w:rFonts w:ascii="Republika" w:hAnsi="Republika" w:cstheme="minorHAnsi"/>
          <w:color w:val="000000"/>
          <w:sz w:val="24"/>
          <w:szCs w:val="24"/>
          <w:lang w:val="en-GB"/>
        </w:rPr>
        <w:t xml:space="preserve"> ARSIWA</w:t>
      </w:r>
      <w:r w:rsidRPr="00437D72">
        <w:rPr>
          <w:rFonts w:ascii="Republika" w:hAnsi="Republika" w:cstheme="minorHAnsi"/>
          <w:color w:val="000000"/>
          <w:sz w:val="24"/>
          <w:szCs w:val="24"/>
          <w:lang w:val="en-GB"/>
        </w:rPr>
        <w:t xml:space="preserve"> operate alongside </w:t>
      </w:r>
      <w:r w:rsidR="008061A9" w:rsidRPr="00437D72">
        <w:rPr>
          <w:rFonts w:ascii="Republika" w:hAnsi="Republika" w:cstheme="minorHAnsi"/>
          <w:color w:val="000000"/>
          <w:sz w:val="24"/>
          <w:szCs w:val="24"/>
          <w:lang w:val="en-GB"/>
        </w:rPr>
        <w:t xml:space="preserve">the </w:t>
      </w:r>
      <w:r w:rsidRPr="00437D72">
        <w:rPr>
          <w:rFonts w:ascii="Republika" w:hAnsi="Republika" w:cstheme="minorHAnsi"/>
          <w:color w:val="000000"/>
          <w:sz w:val="24"/>
          <w:szCs w:val="24"/>
          <w:lang w:val="en-GB"/>
        </w:rPr>
        <w:t>relevant primary rules of international law (including the Charter of the United Nations) and that the circumstances precluding wrongfulness, the rules on aid or assistance and on countermeasures are to be read together with the attribution and consequence rules when assessing State res</w:t>
      </w:r>
      <w:r w:rsidR="0014669D" w:rsidRPr="00437D72">
        <w:rPr>
          <w:rFonts w:ascii="Republika" w:hAnsi="Republika" w:cstheme="minorHAnsi"/>
          <w:color w:val="000000"/>
          <w:sz w:val="24"/>
          <w:szCs w:val="24"/>
          <w:lang w:val="en-GB"/>
        </w:rPr>
        <w:t>ponsibility in the cyber domain.</w:t>
      </w:r>
    </w:p>
    <w:p w14:paraId="76AD0951" w14:textId="1D92E04D" w:rsidR="00C43AB2" w:rsidRPr="00437D72" w:rsidRDefault="00C43AB2" w:rsidP="00C33BEA">
      <w:pPr>
        <w:spacing w:after="0"/>
        <w:jc w:val="both"/>
        <w:rPr>
          <w:rFonts w:ascii="Republika" w:hAnsi="Republika" w:cstheme="minorHAnsi"/>
          <w:color w:val="000000"/>
          <w:sz w:val="24"/>
          <w:szCs w:val="24"/>
          <w:lang w:val="en-GB"/>
        </w:rPr>
      </w:pPr>
    </w:p>
    <w:p w14:paraId="674B50CC" w14:textId="77777777" w:rsidR="00C43AB2" w:rsidRPr="00F005A4" w:rsidRDefault="00C43AB2" w:rsidP="00BD0DF3">
      <w:pPr>
        <w:keepNext/>
        <w:keepLines/>
        <w:numPr>
          <w:ilvl w:val="0"/>
          <w:numId w:val="2"/>
        </w:numPr>
        <w:spacing w:after="0"/>
        <w:contextualSpacing/>
        <w:jc w:val="both"/>
        <w:rPr>
          <w:rFonts w:ascii="Republika" w:hAnsi="Republika" w:cstheme="minorHAnsi"/>
          <w:b/>
          <w:sz w:val="24"/>
          <w:szCs w:val="24"/>
          <w:lang w:val="en-GB"/>
        </w:rPr>
      </w:pPr>
      <w:r w:rsidRPr="00437D72">
        <w:rPr>
          <w:rFonts w:ascii="Republika" w:hAnsi="Republika" w:cstheme="minorHAnsi"/>
          <w:b/>
          <w:sz w:val="24"/>
          <w:szCs w:val="24"/>
          <w:lang w:val="en-GB"/>
        </w:rPr>
        <w:t xml:space="preserve">Attribution of </w:t>
      </w:r>
      <w:r w:rsidRPr="00F005A4">
        <w:rPr>
          <w:rFonts w:ascii="Republika" w:hAnsi="Republika" w:cstheme="minorHAnsi"/>
          <w:b/>
          <w:sz w:val="24"/>
          <w:szCs w:val="24"/>
          <w:lang w:val="en-GB"/>
        </w:rPr>
        <w:t xml:space="preserve">cyber </w:t>
      </w:r>
      <w:r w:rsidR="00F62DCB" w:rsidRPr="00F005A4">
        <w:rPr>
          <w:rFonts w:ascii="Republika" w:hAnsi="Republika" w:cstheme="minorHAnsi"/>
          <w:b/>
          <w:sz w:val="24"/>
          <w:szCs w:val="24"/>
          <w:lang w:val="en-GB"/>
        </w:rPr>
        <w:t>activities</w:t>
      </w:r>
    </w:p>
    <w:p w14:paraId="4F67A35C" w14:textId="77777777" w:rsidR="00C43AB2" w:rsidRPr="00F005A4" w:rsidRDefault="00C43AB2" w:rsidP="00BD0DF3">
      <w:pPr>
        <w:keepNext/>
        <w:keepLines/>
        <w:spacing w:after="0"/>
        <w:jc w:val="both"/>
        <w:rPr>
          <w:rFonts w:ascii="Republika" w:hAnsi="Republika" w:cstheme="minorHAnsi"/>
          <w:sz w:val="24"/>
          <w:szCs w:val="24"/>
          <w:lang w:val="en-GB"/>
        </w:rPr>
      </w:pPr>
    </w:p>
    <w:p w14:paraId="55F2E6EC" w14:textId="6F3F7BF8" w:rsidR="00C43AB2" w:rsidRPr="00437D72" w:rsidRDefault="00C43AB2" w:rsidP="00BD0DF3">
      <w:pPr>
        <w:keepNext/>
        <w:keepLines/>
        <w:spacing w:after="0"/>
        <w:jc w:val="both"/>
        <w:rPr>
          <w:rFonts w:ascii="Republika" w:hAnsi="Republika" w:cstheme="minorHAnsi"/>
          <w:sz w:val="24"/>
          <w:szCs w:val="24"/>
          <w:lang w:val="en-GB"/>
        </w:rPr>
      </w:pPr>
      <w:r w:rsidRPr="00F005A4">
        <w:rPr>
          <w:rFonts w:ascii="Republika" w:hAnsi="Republika" w:cstheme="minorHAnsi"/>
          <w:sz w:val="24"/>
          <w:szCs w:val="24"/>
          <w:lang w:val="en-GB"/>
        </w:rPr>
        <w:t xml:space="preserve">Slovenia recognises that attribution is essential to establishing State responsibility under international law and is therefore integral to the wider international responsibility framework used to guide legal remedies and </w:t>
      </w:r>
      <w:r w:rsidR="00C842AB" w:rsidRPr="00437D72">
        <w:rPr>
          <w:rFonts w:ascii="Republika" w:hAnsi="Republika" w:cstheme="minorHAnsi"/>
          <w:sz w:val="24"/>
          <w:szCs w:val="24"/>
          <w:lang w:val="en-GB"/>
        </w:rPr>
        <w:t>collective political responses.</w:t>
      </w:r>
    </w:p>
    <w:p w14:paraId="6291D827" w14:textId="77777777" w:rsidR="00BA47E8" w:rsidRPr="00437D72" w:rsidRDefault="00BA47E8" w:rsidP="00C33BEA">
      <w:pPr>
        <w:spacing w:after="0"/>
        <w:jc w:val="both"/>
        <w:rPr>
          <w:rFonts w:ascii="Republika" w:hAnsi="Republika" w:cstheme="minorHAnsi"/>
          <w:sz w:val="24"/>
          <w:szCs w:val="24"/>
          <w:lang w:val="en-GB"/>
        </w:rPr>
      </w:pPr>
    </w:p>
    <w:p w14:paraId="101E4A01" w14:textId="75ED890F" w:rsidR="00C43AB2" w:rsidRPr="005B2EFE" w:rsidRDefault="00C43AB2" w:rsidP="00C33BEA">
      <w:pPr>
        <w:spacing w:after="0"/>
        <w:jc w:val="both"/>
        <w:rPr>
          <w:rFonts w:ascii="Republika" w:hAnsi="Republika" w:cstheme="minorHAnsi"/>
          <w:sz w:val="24"/>
          <w:szCs w:val="24"/>
          <w:lang w:val="en-GB"/>
        </w:rPr>
      </w:pPr>
      <w:r w:rsidRPr="00437D72">
        <w:rPr>
          <w:rFonts w:ascii="Republika" w:hAnsi="Republika" w:cstheme="minorHAnsi"/>
          <w:sz w:val="24"/>
          <w:szCs w:val="24"/>
          <w:lang w:val="en-GB"/>
        </w:rPr>
        <w:t>Slovenia affirms that existing international law, including the International Law Commission Articles on the Responsibility of States for Internationally Wrongful Acts (ARSIWA)</w:t>
      </w:r>
      <w:r w:rsidRPr="005B2EFE">
        <w:rPr>
          <w:rFonts w:ascii="Republika" w:hAnsi="Republika" w:cstheme="minorHAnsi"/>
          <w:sz w:val="24"/>
          <w:szCs w:val="24"/>
          <w:vertAlign w:val="superscript"/>
          <w:lang w:val="en-GB"/>
        </w:rPr>
        <w:footnoteReference w:id="23"/>
      </w:r>
      <w:r w:rsidRPr="005B2EFE">
        <w:rPr>
          <w:rFonts w:ascii="Republika" w:hAnsi="Republika" w:cstheme="minorHAnsi"/>
          <w:sz w:val="24"/>
          <w:szCs w:val="24"/>
          <w:lang w:val="en-GB"/>
        </w:rPr>
        <w:t>, applies in and to cyberspace.</w:t>
      </w:r>
      <w:r w:rsidRPr="005B2EFE">
        <w:rPr>
          <w:rFonts w:ascii="Republika" w:hAnsi="Republika" w:cstheme="minorHAnsi"/>
          <w:sz w:val="24"/>
          <w:szCs w:val="24"/>
          <w:vertAlign w:val="superscript"/>
          <w:lang w:val="en-GB"/>
        </w:rPr>
        <w:footnoteReference w:id="24"/>
      </w:r>
      <w:r w:rsidRPr="005B2EFE">
        <w:rPr>
          <w:rFonts w:ascii="Republika" w:hAnsi="Republika" w:cstheme="minorHAnsi"/>
          <w:sz w:val="24"/>
          <w:szCs w:val="24"/>
          <w:lang w:val="en-GB"/>
        </w:rPr>
        <w:t xml:space="preserve"> Under ARSIWA</w:t>
      </w:r>
      <w:r w:rsidR="008061A9" w:rsidRPr="005B2EFE">
        <w:rPr>
          <w:rFonts w:ascii="Republika" w:hAnsi="Republika" w:cstheme="minorHAnsi"/>
          <w:sz w:val="24"/>
          <w:szCs w:val="24"/>
          <w:lang w:val="en-GB"/>
        </w:rPr>
        <w:t>,</w:t>
      </w:r>
      <w:r w:rsidRPr="005B2EFE">
        <w:rPr>
          <w:rFonts w:ascii="Republika" w:hAnsi="Republika" w:cstheme="minorHAnsi"/>
          <w:sz w:val="24"/>
          <w:szCs w:val="24"/>
          <w:lang w:val="en-GB"/>
        </w:rPr>
        <w:t xml:space="preserve"> a cyber </w:t>
      </w:r>
      <w:r w:rsidR="00BA47E8" w:rsidRPr="005B2EFE">
        <w:rPr>
          <w:rFonts w:ascii="Republika" w:hAnsi="Republika" w:cstheme="minorHAnsi"/>
          <w:sz w:val="24"/>
          <w:szCs w:val="24"/>
          <w:lang w:val="en-GB"/>
        </w:rPr>
        <w:t>activity</w:t>
      </w:r>
      <w:r w:rsidRPr="00437D72">
        <w:rPr>
          <w:rFonts w:ascii="Republika" w:hAnsi="Republika" w:cstheme="minorHAnsi"/>
          <w:sz w:val="24"/>
          <w:szCs w:val="24"/>
          <w:lang w:val="en-GB"/>
        </w:rPr>
        <w:t xml:space="preserve"> will constitute an internationally wrongful act only where (1) the conduct is attributable to a State under </w:t>
      </w:r>
      <w:r w:rsidRPr="00437D72">
        <w:rPr>
          <w:rFonts w:ascii="Republika" w:hAnsi="Republika" w:cstheme="minorHAnsi"/>
          <w:sz w:val="24"/>
          <w:szCs w:val="24"/>
          <w:lang w:val="en-GB"/>
        </w:rPr>
        <w:lastRenderedPageBreak/>
        <w:t xml:space="preserve">the ARSIWA attribution </w:t>
      </w:r>
      <w:r w:rsidR="008061A9" w:rsidRPr="00437D72">
        <w:rPr>
          <w:rFonts w:ascii="Republika" w:hAnsi="Republika" w:cstheme="minorHAnsi"/>
          <w:sz w:val="24"/>
          <w:szCs w:val="24"/>
          <w:lang w:val="en-GB"/>
        </w:rPr>
        <w:t xml:space="preserve">rules </w:t>
      </w:r>
      <w:r w:rsidRPr="00437D72">
        <w:rPr>
          <w:rFonts w:ascii="Republika" w:hAnsi="Republika" w:cstheme="minorHAnsi"/>
          <w:sz w:val="24"/>
          <w:szCs w:val="24"/>
          <w:lang w:val="en-GB"/>
        </w:rPr>
        <w:t xml:space="preserve">and (2) the conduct breaches an </w:t>
      </w:r>
      <w:r w:rsidR="008B5DB9" w:rsidRPr="00437D72">
        <w:rPr>
          <w:rFonts w:ascii="Republika" w:hAnsi="Republika" w:cstheme="minorHAnsi"/>
          <w:sz w:val="24"/>
          <w:szCs w:val="24"/>
          <w:lang w:val="en-GB"/>
        </w:rPr>
        <w:t xml:space="preserve">applicable </w:t>
      </w:r>
      <w:r w:rsidRPr="00437D72">
        <w:rPr>
          <w:rFonts w:ascii="Republika" w:hAnsi="Republika" w:cstheme="minorHAnsi"/>
          <w:sz w:val="24"/>
          <w:szCs w:val="24"/>
          <w:lang w:val="en-GB"/>
        </w:rPr>
        <w:t>international obligation.</w:t>
      </w:r>
      <w:r w:rsidRPr="005B2EFE">
        <w:rPr>
          <w:rFonts w:ascii="Republika" w:hAnsi="Republika" w:cstheme="minorHAnsi"/>
          <w:sz w:val="24"/>
          <w:szCs w:val="24"/>
          <w:vertAlign w:val="superscript"/>
          <w:lang w:val="en-GB"/>
        </w:rPr>
        <w:footnoteReference w:id="25"/>
      </w:r>
    </w:p>
    <w:p w14:paraId="7509C92C" w14:textId="77777777" w:rsidR="00C43AB2" w:rsidRPr="005B2EFE" w:rsidRDefault="00C43AB2" w:rsidP="00C33BEA">
      <w:pPr>
        <w:spacing w:after="0"/>
        <w:jc w:val="both"/>
        <w:rPr>
          <w:rFonts w:ascii="Republika" w:hAnsi="Republika" w:cstheme="minorHAnsi"/>
          <w:sz w:val="24"/>
          <w:szCs w:val="24"/>
          <w:lang w:val="en-GB"/>
        </w:rPr>
      </w:pPr>
    </w:p>
    <w:p w14:paraId="1377A1C3" w14:textId="28C34012" w:rsidR="00C43AB2" w:rsidRPr="005B2EFE" w:rsidRDefault="00C43AB2" w:rsidP="00C33BEA">
      <w:pPr>
        <w:spacing w:after="0"/>
        <w:jc w:val="both"/>
        <w:rPr>
          <w:rFonts w:ascii="Republika" w:hAnsi="Republika" w:cstheme="minorHAnsi"/>
          <w:sz w:val="24"/>
          <w:szCs w:val="24"/>
          <w:lang w:val="en-GB"/>
        </w:rPr>
      </w:pPr>
      <w:r w:rsidRPr="00437D72">
        <w:rPr>
          <w:rFonts w:ascii="Republika" w:hAnsi="Republika" w:cstheme="minorHAnsi"/>
          <w:sz w:val="24"/>
          <w:szCs w:val="24"/>
          <w:lang w:val="en-GB"/>
        </w:rPr>
        <w:t xml:space="preserve">Slovenia observes that </w:t>
      </w:r>
      <w:r w:rsidRPr="00437D72">
        <w:rPr>
          <w:rFonts w:ascii="Republika" w:hAnsi="Republika" w:cstheme="minorHAnsi"/>
          <w:i/>
          <w:iCs/>
          <w:sz w:val="24"/>
          <w:szCs w:val="24"/>
          <w:lang w:val="en-GB"/>
        </w:rPr>
        <w:t>political attribution</w:t>
      </w:r>
      <w:r w:rsidRPr="00437D72">
        <w:rPr>
          <w:rFonts w:ascii="Republika" w:hAnsi="Republika" w:cstheme="minorHAnsi"/>
          <w:sz w:val="24"/>
          <w:szCs w:val="24"/>
          <w:lang w:val="en-GB"/>
        </w:rPr>
        <w:t xml:space="preserve"> is a public policy judg</w:t>
      </w:r>
      <w:r w:rsidR="008B5DB9" w:rsidRPr="00437D72">
        <w:rPr>
          <w:rFonts w:ascii="Republika" w:hAnsi="Republika" w:cstheme="minorHAnsi"/>
          <w:sz w:val="24"/>
          <w:szCs w:val="24"/>
          <w:lang w:val="en-GB"/>
        </w:rPr>
        <w:t>e</w:t>
      </w:r>
      <w:r w:rsidRPr="00437D72">
        <w:rPr>
          <w:rFonts w:ascii="Republika" w:hAnsi="Republika" w:cstheme="minorHAnsi"/>
          <w:sz w:val="24"/>
          <w:szCs w:val="24"/>
          <w:lang w:val="en-GB"/>
        </w:rPr>
        <w:t xml:space="preserve">ment, based on the weight of available technical, intelligence and legal evidence and expressed with an assessment of confidence, intended to enable sanctions, diplomatic measures and coalition action. </w:t>
      </w:r>
      <w:r w:rsidRPr="00437D72">
        <w:rPr>
          <w:rFonts w:ascii="Republika" w:hAnsi="Republika" w:cstheme="minorHAnsi"/>
          <w:i/>
          <w:iCs/>
          <w:sz w:val="24"/>
          <w:szCs w:val="24"/>
          <w:lang w:val="en-GB"/>
        </w:rPr>
        <w:t>Technical attribution</w:t>
      </w:r>
      <w:r w:rsidRPr="00437D72">
        <w:rPr>
          <w:rFonts w:ascii="Republika" w:hAnsi="Republika" w:cstheme="minorHAnsi"/>
          <w:sz w:val="24"/>
          <w:szCs w:val="24"/>
          <w:lang w:val="en-GB"/>
        </w:rPr>
        <w:t xml:space="preserve"> identifies forensic provenance and behavioural patterns (malware, IOCs, TTPs)</w:t>
      </w:r>
      <w:r w:rsidR="008B5DB9" w:rsidRPr="00437D72">
        <w:rPr>
          <w:rFonts w:ascii="Republika" w:hAnsi="Republika" w:cstheme="minorHAnsi"/>
          <w:sz w:val="24"/>
          <w:szCs w:val="24"/>
          <w:lang w:val="en-GB"/>
        </w:rPr>
        <w:t>.</w:t>
      </w:r>
      <w:r w:rsidRPr="005B2EFE">
        <w:rPr>
          <w:rFonts w:ascii="Republika" w:hAnsi="Republika" w:cstheme="minorHAnsi"/>
          <w:sz w:val="24"/>
          <w:szCs w:val="24"/>
          <w:vertAlign w:val="superscript"/>
          <w:lang w:val="en-GB"/>
        </w:rPr>
        <w:footnoteReference w:id="26"/>
      </w:r>
      <w:r w:rsidRPr="005B2EFE">
        <w:rPr>
          <w:rFonts w:ascii="Republika" w:hAnsi="Republika" w:cstheme="minorHAnsi"/>
          <w:sz w:val="24"/>
          <w:szCs w:val="24"/>
          <w:lang w:val="en-GB"/>
        </w:rPr>
        <w:t xml:space="preserve"> </w:t>
      </w:r>
      <w:r w:rsidR="008B5DB9" w:rsidRPr="005B2EFE">
        <w:rPr>
          <w:rFonts w:ascii="Republika" w:hAnsi="Republika" w:cstheme="minorHAnsi"/>
          <w:i/>
          <w:iCs/>
          <w:sz w:val="24"/>
          <w:szCs w:val="24"/>
          <w:lang w:val="en-GB"/>
        </w:rPr>
        <w:t>L</w:t>
      </w:r>
      <w:r w:rsidRPr="005B2EFE">
        <w:rPr>
          <w:rFonts w:ascii="Republika" w:hAnsi="Republika" w:cstheme="minorHAnsi"/>
          <w:i/>
          <w:iCs/>
          <w:sz w:val="24"/>
          <w:szCs w:val="24"/>
          <w:lang w:val="en-GB"/>
        </w:rPr>
        <w:t>egal attribution</w:t>
      </w:r>
      <w:r w:rsidRPr="00437D72">
        <w:rPr>
          <w:rFonts w:ascii="Republika" w:hAnsi="Republika" w:cstheme="minorHAnsi"/>
          <w:sz w:val="24"/>
          <w:szCs w:val="24"/>
          <w:lang w:val="en-GB"/>
        </w:rPr>
        <w:t xml:space="preserve"> is a distinct legal determination that the facts </w:t>
      </w:r>
      <w:r w:rsidR="008B5DB9" w:rsidRPr="00437D72">
        <w:rPr>
          <w:rFonts w:ascii="Republika" w:hAnsi="Republika" w:cstheme="minorHAnsi"/>
          <w:sz w:val="24"/>
          <w:szCs w:val="24"/>
          <w:lang w:val="en-GB"/>
        </w:rPr>
        <w:t xml:space="preserve">establish </w:t>
      </w:r>
      <w:r w:rsidRPr="00437D72">
        <w:rPr>
          <w:rFonts w:ascii="Republika" w:hAnsi="Republika" w:cstheme="minorHAnsi"/>
          <w:sz w:val="24"/>
          <w:szCs w:val="24"/>
          <w:lang w:val="en-GB"/>
        </w:rPr>
        <w:t xml:space="preserve">a legal nexus sufficient for attribution </w:t>
      </w:r>
      <w:r w:rsidR="001F4FB4" w:rsidRPr="00437D72">
        <w:rPr>
          <w:rFonts w:ascii="Republika" w:hAnsi="Republika" w:cstheme="minorHAnsi"/>
          <w:sz w:val="24"/>
          <w:szCs w:val="24"/>
          <w:lang w:val="en-GB"/>
        </w:rPr>
        <w:t>under ARSIWA</w:t>
      </w:r>
      <w:r w:rsidR="001F4FB4" w:rsidRPr="00437D72" w:rsidDel="00DD7878">
        <w:rPr>
          <w:rFonts w:ascii="Republika" w:hAnsi="Republika" w:cstheme="minorHAnsi"/>
          <w:sz w:val="24"/>
          <w:szCs w:val="24"/>
          <w:vertAlign w:val="superscript"/>
          <w:lang w:val="en-GB"/>
        </w:rPr>
        <w:t xml:space="preserve"> </w:t>
      </w:r>
      <w:r w:rsidRPr="00437D72">
        <w:rPr>
          <w:rFonts w:ascii="Republika" w:hAnsi="Republika" w:cstheme="minorHAnsi"/>
          <w:sz w:val="24"/>
          <w:szCs w:val="24"/>
          <w:lang w:val="en-GB"/>
        </w:rPr>
        <w:t>and may</w:t>
      </w:r>
      <w:r w:rsidR="008B5DB9" w:rsidRPr="00437D72">
        <w:rPr>
          <w:rFonts w:ascii="Republika" w:hAnsi="Republika" w:cstheme="minorHAnsi"/>
          <w:sz w:val="24"/>
          <w:szCs w:val="24"/>
          <w:lang w:val="en-GB"/>
        </w:rPr>
        <w:t xml:space="preserve"> therefore</w:t>
      </w:r>
      <w:r w:rsidRPr="00437D72">
        <w:rPr>
          <w:rFonts w:ascii="Republika" w:hAnsi="Republika" w:cstheme="minorHAnsi"/>
          <w:sz w:val="24"/>
          <w:szCs w:val="24"/>
          <w:lang w:val="en-GB"/>
        </w:rPr>
        <w:t xml:space="preserve"> give rise to obligations and remedies under international law.</w:t>
      </w:r>
      <w:r w:rsidRPr="005B2EFE">
        <w:rPr>
          <w:rFonts w:ascii="Republika" w:hAnsi="Republika" w:cstheme="minorHAnsi"/>
          <w:sz w:val="24"/>
          <w:szCs w:val="24"/>
          <w:vertAlign w:val="superscript"/>
          <w:lang w:val="en-GB"/>
        </w:rPr>
        <w:footnoteReference w:id="27"/>
      </w:r>
    </w:p>
    <w:p w14:paraId="6F856438" w14:textId="77777777" w:rsidR="00C43AB2" w:rsidRPr="005B2EFE" w:rsidRDefault="00C43AB2" w:rsidP="00C33BEA">
      <w:pPr>
        <w:spacing w:after="0"/>
        <w:jc w:val="both"/>
        <w:rPr>
          <w:rFonts w:ascii="Republika" w:hAnsi="Republika" w:cstheme="minorHAnsi"/>
          <w:sz w:val="24"/>
          <w:szCs w:val="24"/>
          <w:lang w:val="en-GB"/>
        </w:rPr>
      </w:pPr>
    </w:p>
    <w:p w14:paraId="6B62A2E4" w14:textId="49B9E884" w:rsidR="00C43AB2" w:rsidRPr="005B2EFE" w:rsidRDefault="00C476F4" w:rsidP="00D82684">
      <w:pPr>
        <w:jc w:val="both"/>
        <w:rPr>
          <w:rFonts w:ascii="Republika" w:hAnsi="Republika" w:cstheme="minorHAnsi"/>
          <w:sz w:val="24"/>
          <w:szCs w:val="24"/>
          <w:lang w:val="en-GB"/>
        </w:rPr>
      </w:pPr>
      <w:r w:rsidRPr="007645D1">
        <w:rPr>
          <w:rFonts w:ascii="Republika" w:hAnsi="Republika" w:cstheme="minorHAnsi"/>
          <w:color w:val="000000"/>
          <w:sz w:val="24"/>
          <w:szCs w:val="24"/>
          <w:lang w:val="en-GB"/>
        </w:rPr>
        <w:t xml:space="preserve">Slovenia considers that attribution may arise, inter alia, in accordance with the ARSIWA, from the conduct of State organs (Art. 4), persons or entities exercising governmental authority (Art. 5), organs placed at the disposal of another State (Art. 6), </w:t>
      </w:r>
      <w:r w:rsidRPr="00A422B2">
        <w:rPr>
          <w:rFonts w:ascii="Republika" w:hAnsi="Republika" w:cstheme="minorHAnsi"/>
          <w:i/>
          <w:iCs/>
          <w:color w:val="000000"/>
          <w:sz w:val="24"/>
          <w:szCs w:val="24"/>
          <w:lang w:val="en-GB"/>
        </w:rPr>
        <w:t>ultra vires</w:t>
      </w:r>
      <w:r w:rsidRPr="007645D1">
        <w:rPr>
          <w:rFonts w:ascii="Republika" w:hAnsi="Republika" w:cstheme="minorHAnsi"/>
          <w:color w:val="000000"/>
          <w:sz w:val="24"/>
          <w:szCs w:val="24"/>
          <w:lang w:val="en-GB"/>
        </w:rPr>
        <w:t xml:space="preserve"> acts of organs acting in an official capacity (Art. 7), conduct directed or controlled by a State (Art. 8),</w:t>
      </w:r>
      <w:r>
        <w:rPr>
          <w:rFonts w:ascii="Republika" w:hAnsi="Republika" w:cstheme="minorHAnsi"/>
          <w:color w:val="000000"/>
          <w:sz w:val="24"/>
          <w:szCs w:val="24"/>
          <w:lang w:val="en-GB"/>
        </w:rPr>
        <w:t xml:space="preserve"> </w:t>
      </w:r>
      <w:r w:rsidRPr="007645D1">
        <w:rPr>
          <w:rFonts w:ascii="Republika" w:hAnsi="Republika" w:cstheme="minorHAnsi"/>
          <w:color w:val="000000"/>
          <w:sz w:val="24"/>
          <w:szCs w:val="24"/>
          <w:lang w:val="en-GB"/>
        </w:rPr>
        <w:t>conduct of persons exercising elements of the governmental authority in the absence or default of the official authorities and in circumstances such as to call for the exercise of those elements of authority (Art. 9)</w:t>
      </w:r>
      <w:r>
        <w:rPr>
          <w:rFonts w:ascii="Republika" w:hAnsi="Republika" w:cstheme="minorHAnsi"/>
          <w:color w:val="000000"/>
          <w:sz w:val="24"/>
          <w:szCs w:val="24"/>
          <w:lang w:val="en-GB"/>
        </w:rPr>
        <w:t>,</w:t>
      </w:r>
      <w:r w:rsidRPr="007645D1">
        <w:rPr>
          <w:rFonts w:ascii="Republika" w:hAnsi="Republika" w:cstheme="minorHAnsi"/>
          <w:color w:val="000000"/>
          <w:sz w:val="24"/>
          <w:szCs w:val="24"/>
          <w:lang w:val="en-GB"/>
        </w:rPr>
        <w:t xml:space="preserve"> or conduct acknowledged and adopted by a State as its own (Art. 11). Where a State provides infrastructure, assistance or direction with knowledge of the wrongful circumstances, derivative responsibility may also attach (Arts. 16–17).</w:t>
      </w:r>
      <w:r w:rsidR="00D82684">
        <w:rPr>
          <w:rStyle w:val="FootnoteReference"/>
          <w:rFonts w:ascii="Republika" w:hAnsi="Republika" w:cstheme="minorHAnsi"/>
          <w:color w:val="000000"/>
          <w:sz w:val="24"/>
          <w:szCs w:val="24"/>
          <w:lang w:val="en-GB"/>
        </w:rPr>
        <w:footnoteReference w:id="28"/>
      </w:r>
    </w:p>
    <w:p w14:paraId="07BDE668" w14:textId="77777777" w:rsidR="00A20DF6" w:rsidRPr="005B2EFE" w:rsidRDefault="00A20DF6" w:rsidP="00C33BEA">
      <w:pPr>
        <w:spacing w:after="0"/>
        <w:jc w:val="both"/>
        <w:rPr>
          <w:rFonts w:ascii="Republika" w:hAnsi="Republika" w:cstheme="minorHAnsi"/>
          <w:sz w:val="24"/>
          <w:szCs w:val="24"/>
          <w:lang w:val="en-GB"/>
        </w:rPr>
      </w:pPr>
    </w:p>
    <w:p w14:paraId="77930435" w14:textId="7FF64998" w:rsidR="00C43AB2" w:rsidRPr="005B2EFE" w:rsidRDefault="008B5DB9" w:rsidP="00C33BEA">
      <w:pPr>
        <w:spacing w:after="0"/>
        <w:jc w:val="both"/>
        <w:rPr>
          <w:rFonts w:ascii="Republika" w:hAnsi="Republika" w:cstheme="minorHAnsi"/>
          <w:sz w:val="24"/>
          <w:szCs w:val="24"/>
          <w:lang w:val="en-GB"/>
        </w:rPr>
      </w:pPr>
      <w:r w:rsidRPr="005B2EFE">
        <w:rPr>
          <w:rFonts w:ascii="Republika" w:hAnsi="Republika" w:cstheme="minorHAnsi"/>
          <w:sz w:val="24"/>
          <w:szCs w:val="24"/>
          <w:lang w:val="en-GB"/>
        </w:rPr>
        <w:t xml:space="preserve">Slovenia notes that </w:t>
      </w:r>
      <w:r w:rsidRPr="00437D72">
        <w:rPr>
          <w:rFonts w:ascii="Republika" w:hAnsi="Republika" w:cstheme="minorHAnsi"/>
          <w:sz w:val="24"/>
          <w:szCs w:val="24"/>
          <w:lang w:val="en-GB"/>
        </w:rPr>
        <w:t>d</w:t>
      </w:r>
      <w:r w:rsidR="00C43AB2" w:rsidRPr="00437D72">
        <w:rPr>
          <w:rFonts w:ascii="Republika" w:hAnsi="Republika" w:cstheme="minorHAnsi"/>
          <w:sz w:val="24"/>
          <w:szCs w:val="24"/>
          <w:lang w:val="en-GB"/>
        </w:rPr>
        <w:t xml:space="preserve">ifferent adjudicative fora apply distinct control tests (notably the ICJ’s </w:t>
      </w:r>
      <w:r w:rsidR="00C43AB2" w:rsidRPr="00437D72">
        <w:rPr>
          <w:rFonts w:ascii="Republika" w:hAnsi="Republika" w:cstheme="minorHAnsi"/>
          <w:i/>
          <w:iCs/>
          <w:sz w:val="24"/>
          <w:szCs w:val="24"/>
          <w:lang w:val="en-GB"/>
        </w:rPr>
        <w:t>effective control</w:t>
      </w:r>
      <w:r w:rsidR="00C43AB2" w:rsidRPr="00437D72">
        <w:rPr>
          <w:rFonts w:ascii="Republika" w:hAnsi="Republika" w:cstheme="minorHAnsi"/>
          <w:sz w:val="24"/>
          <w:szCs w:val="24"/>
          <w:lang w:val="en-GB"/>
        </w:rPr>
        <w:t xml:space="preserve"> test in </w:t>
      </w:r>
      <w:r w:rsidR="00C43AB2" w:rsidRPr="00437D72">
        <w:rPr>
          <w:rFonts w:ascii="Republika" w:hAnsi="Republika" w:cstheme="minorHAnsi"/>
          <w:i/>
          <w:iCs/>
          <w:sz w:val="24"/>
          <w:szCs w:val="24"/>
          <w:lang w:val="en-GB"/>
        </w:rPr>
        <w:t>Nicaragua</w:t>
      </w:r>
      <w:r w:rsidR="00C43AB2" w:rsidRPr="005B2EFE">
        <w:rPr>
          <w:rFonts w:ascii="Republika" w:hAnsi="Republika" w:cstheme="minorHAnsi"/>
          <w:i/>
          <w:iCs/>
          <w:sz w:val="24"/>
          <w:szCs w:val="24"/>
          <w:vertAlign w:val="superscript"/>
          <w:lang w:val="en-GB"/>
        </w:rPr>
        <w:footnoteReference w:id="29"/>
      </w:r>
      <w:r w:rsidR="00C43AB2" w:rsidRPr="005B2EFE">
        <w:rPr>
          <w:rFonts w:ascii="Republika" w:hAnsi="Republika" w:cstheme="minorHAnsi"/>
          <w:sz w:val="24"/>
          <w:szCs w:val="24"/>
          <w:lang w:val="en-GB"/>
        </w:rPr>
        <w:t xml:space="preserve"> and the ICTY’s broader </w:t>
      </w:r>
      <w:r w:rsidR="00C43AB2" w:rsidRPr="005B2EFE">
        <w:rPr>
          <w:rFonts w:ascii="Republika" w:hAnsi="Republika" w:cstheme="minorHAnsi"/>
          <w:i/>
          <w:iCs/>
          <w:sz w:val="24"/>
          <w:szCs w:val="24"/>
          <w:lang w:val="en-GB"/>
        </w:rPr>
        <w:t>overall control</w:t>
      </w:r>
      <w:r w:rsidR="00C43AB2" w:rsidRPr="005B2EFE">
        <w:rPr>
          <w:rFonts w:ascii="Republika" w:hAnsi="Republika" w:cstheme="minorHAnsi"/>
          <w:sz w:val="24"/>
          <w:szCs w:val="24"/>
          <w:lang w:val="en-GB"/>
        </w:rPr>
        <w:t xml:space="preserve"> formulation in </w:t>
      </w:r>
      <w:proofErr w:type="spellStart"/>
      <w:r w:rsidR="00C43AB2" w:rsidRPr="00437D72">
        <w:rPr>
          <w:rFonts w:ascii="Republika" w:hAnsi="Republika" w:cstheme="minorHAnsi"/>
          <w:i/>
          <w:iCs/>
          <w:sz w:val="24"/>
          <w:szCs w:val="24"/>
          <w:lang w:val="en-GB"/>
        </w:rPr>
        <w:t>Tadić</w:t>
      </w:r>
      <w:proofErr w:type="spellEnd"/>
      <w:r w:rsidR="00C43AB2" w:rsidRPr="005B2EFE">
        <w:rPr>
          <w:rFonts w:ascii="Republika" w:hAnsi="Republika" w:cstheme="minorHAnsi"/>
          <w:i/>
          <w:iCs/>
          <w:sz w:val="24"/>
          <w:szCs w:val="24"/>
          <w:vertAlign w:val="superscript"/>
          <w:lang w:val="en-GB"/>
        </w:rPr>
        <w:footnoteReference w:id="30"/>
      </w:r>
      <w:r w:rsidR="00C43AB2" w:rsidRPr="005B2EFE">
        <w:rPr>
          <w:rFonts w:ascii="Republika" w:hAnsi="Republika" w:cstheme="minorHAnsi"/>
          <w:sz w:val="24"/>
          <w:szCs w:val="24"/>
          <w:lang w:val="en-GB"/>
        </w:rPr>
        <w:t>)</w:t>
      </w:r>
      <w:r w:rsidR="00C43AB2" w:rsidRPr="005B2EFE">
        <w:rPr>
          <w:rFonts w:ascii="Republika" w:hAnsi="Republika" w:cstheme="minorHAnsi"/>
          <w:sz w:val="24"/>
          <w:szCs w:val="24"/>
          <w:vertAlign w:val="superscript"/>
          <w:lang w:val="en-GB"/>
        </w:rPr>
        <w:footnoteReference w:id="31"/>
      </w:r>
      <w:r w:rsidR="00C43AB2" w:rsidRPr="005B2EFE">
        <w:rPr>
          <w:rFonts w:ascii="Republika" w:hAnsi="Republika" w:cstheme="minorHAnsi"/>
          <w:sz w:val="24"/>
          <w:szCs w:val="24"/>
          <w:lang w:val="en-GB"/>
        </w:rPr>
        <w:t xml:space="preserve">; a claimant must identify the applicable standard and demonstrate the requisite factual nexus and the causal link between attributable conduct </w:t>
      </w:r>
      <w:r w:rsidR="00C43AB2" w:rsidRPr="005B2EFE">
        <w:rPr>
          <w:rFonts w:ascii="Republika" w:hAnsi="Republika" w:cstheme="minorHAnsi"/>
          <w:sz w:val="24"/>
          <w:szCs w:val="24"/>
          <w:lang w:val="en-GB"/>
        </w:rPr>
        <w:lastRenderedPageBreak/>
        <w:t xml:space="preserve">and the injury alleged (see </w:t>
      </w:r>
      <w:r w:rsidR="00C43AB2" w:rsidRPr="005B2EFE">
        <w:rPr>
          <w:rFonts w:ascii="Republika" w:hAnsi="Republika" w:cstheme="minorHAnsi"/>
          <w:i/>
          <w:iCs/>
          <w:sz w:val="24"/>
          <w:szCs w:val="24"/>
          <w:lang w:val="en-GB"/>
        </w:rPr>
        <w:t xml:space="preserve">Bosnia </w:t>
      </w:r>
      <w:r w:rsidR="00845C7E" w:rsidRPr="005B2EFE">
        <w:rPr>
          <w:rFonts w:ascii="Republika" w:hAnsi="Republika" w:cstheme="minorHAnsi"/>
          <w:i/>
          <w:iCs/>
          <w:sz w:val="24"/>
          <w:szCs w:val="24"/>
          <w:lang w:val="en-GB"/>
        </w:rPr>
        <w:t xml:space="preserve">and Herzegovina </w:t>
      </w:r>
      <w:r w:rsidR="00C43AB2" w:rsidRPr="005B2EFE">
        <w:rPr>
          <w:rFonts w:ascii="Republika" w:hAnsi="Republika" w:cstheme="minorHAnsi"/>
          <w:i/>
          <w:iCs/>
          <w:sz w:val="24"/>
          <w:szCs w:val="24"/>
          <w:lang w:val="en-GB"/>
        </w:rPr>
        <w:t>v</w:t>
      </w:r>
      <w:r w:rsidR="00C43AB2" w:rsidRPr="00437D72">
        <w:rPr>
          <w:rFonts w:ascii="Republika" w:hAnsi="Republika" w:cstheme="minorHAnsi"/>
          <w:i/>
          <w:iCs/>
          <w:sz w:val="24"/>
          <w:szCs w:val="24"/>
          <w:lang w:val="en-GB"/>
        </w:rPr>
        <w:t xml:space="preserve"> Serbia</w:t>
      </w:r>
      <w:r w:rsidR="00845C7E" w:rsidRPr="00437D72">
        <w:rPr>
          <w:rFonts w:ascii="Republika" w:hAnsi="Republika" w:cstheme="minorHAnsi"/>
          <w:i/>
          <w:iCs/>
          <w:sz w:val="24"/>
          <w:szCs w:val="24"/>
          <w:lang w:val="en-GB"/>
        </w:rPr>
        <w:t xml:space="preserve"> and Montenegro</w:t>
      </w:r>
      <w:r w:rsidR="00845C7E" w:rsidRPr="00437D72">
        <w:rPr>
          <w:rFonts w:ascii="Republika" w:hAnsi="Republika" w:cstheme="minorHAnsi"/>
          <w:i/>
          <w:iCs/>
          <w:sz w:val="24"/>
          <w:szCs w:val="24"/>
          <w:vertAlign w:val="superscript"/>
          <w:lang w:val="en-GB"/>
        </w:rPr>
        <w:t xml:space="preserve"> </w:t>
      </w:r>
      <w:r w:rsidR="00C43AB2" w:rsidRPr="005B2EFE">
        <w:rPr>
          <w:rFonts w:ascii="Republika" w:hAnsi="Republika" w:cstheme="minorHAnsi"/>
          <w:i/>
          <w:iCs/>
          <w:sz w:val="24"/>
          <w:szCs w:val="24"/>
          <w:vertAlign w:val="superscript"/>
          <w:lang w:val="en-GB"/>
        </w:rPr>
        <w:footnoteReference w:id="32"/>
      </w:r>
      <w:r w:rsidR="00C842AB" w:rsidRPr="005B2EFE">
        <w:rPr>
          <w:rFonts w:ascii="Republika" w:hAnsi="Republika" w:cstheme="minorHAnsi"/>
          <w:sz w:val="24"/>
          <w:szCs w:val="24"/>
          <w:lang w:val="en-GB"/>
        </w:rPr>
        <w:t xml:space="preserve"> on causal nexus).</w:t>
      </w:r>
    </w:p>
    <w:p w14:paraId="5E155F63" w14:textId="77777777" w:rsidR="00C43AB2" w:rsidRPr="00437D72" w:rsidRDefault="00C43AB2" w:rsidP="00C33BEA">
      <w:pPr>
        <w:spacing w:after="0"/>
        <w:jc w:val="both"/>
        <w:rPr>
          <w:rFonts w:ascii="Republika" w:hAnsi="Republika" w:cstheme="minorHAnsi"/>
          <w:sz w:val="24"/>
          <w:szCs w:val="24"/>
          <w:lang w:val="en-GB"/>
        </w:rPr>
      </w:pPr>
    </w:p>
    <w:p w14:paraId="74F935CC" w14:textId="6170726E" w:rsidR="00C43AB2" w:rsidRPr="005B2EFE" w:rsidRDefault="00C43AB2" w:rsidP="00C33BEA">
      <w:pPr>
        <w:spacing w:after="0"/>
        <w:jc w:val="both"/>
        <w:rPr>
          <w:rFonts w:ascii="Republika" w:hAnsi="Republika" w:cstheme="minorHAnsi"/>
          <w:sz w:val="24"/>
          <w:szCs w:val="24"/>
          <w:lang w:val="en-GB"/>
        </w:rPr>
      </w:pPr>
      <w:r w:rsidRPr="00437D72">
        <w:rPr>
          <w:rFonts w:ascii="Republika" w:hAnsi="Republika" w:cstheme="minorHAnsi"/>
          <w:sz w:val="24"/>
          <w:szCs w:val="24"/>
          <w:lang w:val="en-GB"/>
        </w:rPr>
        <w:t>In the cyber context</w:t>
      </w:r>
      <w:r w:rsidR="00382C66" w:rsidRPr="00437D72">
        <w:rPr>
          <w:rFonts w:ascii="Republika" w:hAnsi="Republika" w:cstheme="minorHAnsi"/>
          <w:sz w:val="24"/>
          <w:szCs w:val="24"/>
          <w:lang w:val="en-GB"/>
        </w:rPr>
        <w:t>,</w:t>
      </w:r>
      <w:r w:rsidRPr="00437D72">
        <w:rPr>
          <w:rFonts w:ascii="Republika" w:hAnsi="Republika" w:cstheme="minorHAnsi"/>
          <w:sz w:val="24"/>
          <w:szCs w:val="24"/>
          <w:lang w:val="en-GB"/>
        </w:rPr>
        <w:t xml:space="preserve"> States therefore rely on layered, mutually reinforcing evidence </w:t>
      </w:r>
      <w:r w:rsidR="00382C66" w:rsidRPr="00437D72">
        <w:rPr>
          <w:rFonts w:ascii="Republika" w:hAnsi="Republika" w:cstheme="minorHAnsi"/>
          <w:sz w:val="24"/>
          <w:szCs w:val="24"/>
          <w:lang w:val="en-GB"/>
        </w:rPr>
        <w:t>–</w:t>
      </w:r>
      <w:r w:rsidRPr="00437D72">
        <w:rPr>
          <w:rFonts w:ascii="Republika" w:hAnsi="Republika" w:cstheme="minorHAnsi"/>
          <w:sz w:val="24"/>
          <w:szCs w:val="24"/>
          <w:lang w:val="en-GB"/>
        </w:rPr>
        <w:t xml:space="preserve"> technical forensics (logs, malware analysis, IOCs, TTPs)</w:t>
      </w:r>
      <w:r w:rsidRPr="005B2EFE">
        <w:rPr>
          <w:rFonts w:ascii="Republika" w:hAnsi="Republika" w:cstheme="minorHAnsi"/>
          <w:sz w:val="24"/>
          <w:szCs w:val="24"/>
          <w:vertAlign w:val="superscript"/>
          <w:lang w:val="en-GB"/>
        </w:rPr>
        <w:footnoteReference w:id="33"/>
      </w:r>
      <w:r w:rsidRPr="005B2EFE">
        <w:rPr>
          <w:rFonts w:ascii="Republika" w:hAnsi="Republika" w:cstheme="minorHAnsi"/>
          <w:sz w:val="24"/>
          <w:szCs w:val="24"/>
          <w:lang w:val="en-GB"/>
        </w:rPr>
        <w:t xml:space="preserve">, intelligence assessments, behavioural analysis and documentary proof of direction, control or assistance </w:t>
      </w:r>
      <w:r w:rsidR="00382C66" w:rsidRPr="005B2EFE">
        <w:rPr>
          <w:rFonts w:ascii="Republika" w:hAnsi="Republika" w:cstheme="minorHAnsi"/>
          <w:sz w:val="24"/>
          <w:szCs w:val="24"/>
          <w:lang w:val="en-GB"/>
        </w:rPr>
        <w:t>–</w:t>
      </w:r>
      <w:r w:rsidRPr="005B2EFE">
        <w:rPr>
          <w:rFonts w:ascii="Republika" w:hAnsi="Republika" w:cstheme="minorHAnsi"/>
          <w:sz w:val="24"/>
          <w:szCs w:val="24"/>
          <w:lang w:val="en-GB"/>
        </w:rPr>
        <w:t xml:space="preserve"> and</w:t>
      </w:r>
      <w:r w:rsidR="00382C66" w:rsidRPr="00437D72">
        <w:rPr>
          <w:rFonts w:ascii="Republika" w:hAnsi="Republika" w:cstheme="minorHAnsi"/>
          <w:sz w:val="24"/>
          <w:szCs w:val="24"/>
          <w:lang w:val="en-GB"/>
        </w:rPr>
        <w:t xml:space="preserve"> publicly</w:t>
      </w:r>
      <w:r w:rsidRPr="00437D72">
        <w:rPr>
          <w:rFonts w:ascii="Republika" w:hAnsi="Republika" w:cstheme="minorHAnsi"/>
          <w:sz w:val="24"/>
          <w:szCs w:val="24"/>
          <w:lang w:val="en-GB"/>
        </w:rPr>
        <w:t xml:space="preserve"> state the confidence level of their assessment while protecting classified sources and methods.</w:t>
      </w:r>
      <w:r w:rsidRPr="005B2EFE">
        <w:rPr>
          <w:rFonts w:ascii="Republika" w:hAnsi="Republika" w:cstheme="minorHAnsi"/>
          <w:sz w:val="24"/>
          <w:szCs w:val="24"/>
          <w:vertAlign w:val="superscript"/>
          <w:lang w:val="en-GB"/>
        </w:rPr>
        <w:footnoteReference w:id="34"/>
      </w:r>
    </w:p>
    <w:p w14:paraId="1791D556" w14:textId="77777777" w:rsidR="00C43AB2" w:rsidRPr="005B2EFE" w:rsidRDefault="00C43AB2" w:rsidP="00C33BEA">
      <w:pPr>
        <w:spacing w:after="0"/>
        <w:jc w:val="both"/>
        <w:rPr>
          <w:rFonts w:ascii="Republika" w:hAnsi="Republika" w:cstheme="minorHAnsi"/>
          <w:sz w:val="24"/>
          <w:szCs w:val="24"/>
          <w:lang w:val="en-GB"/>
        </w:rPr>
      </w:pPr>
    </w:p>
    <w:p w14:paraId="50B21264" w14:textId="31E2CE56" w:rsidR="00C43AB2" w:rsidRPr="00437D72" w:rsidRDefault="00C43AB2" w:rsidP="00C33BEA">
      <w:pPr>
        <w:numPr>
          <w:ilvl w:val="0"/>
          <w:numId w:val="2"/>
        </w:numPr>
        <w:contextualSpacing/>
        <w:jc w:val="both"/>
        <w:rPr>
          <w:rFonts w:ascii="Republika" w:hAnsi="Republika" w:cstheme="minorHAnsi"/>
          <w:b/>
          <w:sz w:val="24"/>
          <w:szCs w:val="24"/>
          <w:lang w:val="en-GB"/>
        </w:rPr>
      </w:pPr>
      <w:r w:rsidRPr="00437D72">
        <w:rPr>
          <w:rFonts w:ascii="Republika" w:hAnsi="Republika" w:cstheme="minorHAnsi"/>
          <w:b/>
          <w:sz w:val="24"/>
          <w:szCs w:val="24"/>
          <w:lang w:val="en-GB"/>
        </w:rPr>
        <w:t>Breach of international obligation</w:t>
      </w:r>
      <w:r w:rsidR="000A1C3F">
        <w:rPr>
          <w:rFonts w:ascii="Republika" w:hAnsi="Republika" w:cstheme="minorHAnsi"/>
          <w:b/>
          <w:sz w:val="24"/>
          <w:szCs w:val="24"/>
          <w:lang w:val="en-GB"/>
        </w:rPr>
        <w:t>s</w:t>
      </w:r>
    </w:p>
    <w:p w14:paraId="5A787179" w14:textId="77777777" w:rsidR="00C43AB2" w:rsidRPr="00437D72" w:rsidRDefault="00C43AB2" w:rsidP="00C33BEA">
      <w:pPr>
        <w:contextualSpacing/>
        <w:jc w:val="both"/>
        <w:rPr>
          <w:rFonts w:ascii="Republika" w:hAnsi="Republika" w:cstheme="minorHAnsi"/>
          <w:b/>
          <w:sz w:val="24"/>
          <w:szCs w:val="24"/>
          <w:lang w:val="en-GB"/>
        </w:rPr>
      </w:pPr>
    </w:p>
    <w:p w14:paraId="59A6256B" w14:textId="081B374F" w:rsidR="00C43AB2" w:rsidRPr="005B2EFE" w:rsidRDefault="00C43AB2" w:rsidP="00C33BEA">
      <w:pPr>
        <w:spacing w:after="0"/>
        <w:jc w:val="both"/>
        <w:rPr>
          <w:rFonts w:ascii="Republika" w:hAnsi="Republika" w:cstheme="minorHAnsi"/>
          <w:sz w:val="24"/>
          <w:szCs w:val="24"/>
          <w:lang w:val="en-GB"/>
        </w:rPr>
      </w:pPr>
      <w:r w:rsidRPr="00437D72">
        <w:rPr>
          <w:rFonts w:ascii="Republika" w:hAnsi="Republika" w:cstheme="minorHAnsi"/>
          <w:sz w:val="24"/>
          <w:szCs w:val="24"/>
          <w:lang w:val="en-GB"/>
        </w:rPr>
        <w:t xml:space="preserve">A breach arises where attributable State conduct in cyberspace contravenes a specific international legal obligation applicable to that State. </w:t>
      </w:r>
      <w:r w:rsidR="00345ECF" w:rsidRPr="00437D72">
        <w:rPr>
          <w:rFonts w:ascii="Republika" w:hAnsi="Republika" w:cstheme="minorHAnsi"/>
          <w:sz w:val="24"/>
          <w:szCs w:val="24"/>
          <w:lang w:val="en-GB"/>
        </w:rPr>
        <w:t>Under ARSIWA,</w:t>
      </w:r>
      <w:r w:rsidR="007F0C0C" w:rsidRPr="00437D72">
        <w:rPr>
          <w:rFonts w:ascii="Republika" w:hAnsi="Republika" w:cstheme="minorHAnsi"/>
          <w:sz w:val="24"/>
          <w:szCs w:val="24"/>
          <w:lang w:val="en-GB"/>
        </w:rPr>
        <w:t xml:space="preserve"> </w:t>
      </w:r>
      <w:r w:rsidR="00345ECF" w:rsidRPr="00437D72">
        <w:rPr>
          <w:rFonts w:ascii="Republika" w:hAnsi="Republika" w:cstheme="minorHAnsi"/>
          <w:sz w:val="24"/>
          <w:szCs w:val="24"/>
          <w:lang w:val="en-GB"/>
        </w:rPr>
        <w:t xml:space="preserve">an internationally wrongful act requires (1) that the conduct be attributable to the State, and (2) that the conduct constitute a breach of an obligation in force for that State. </w:t>
      </w:r>
      <w:r w:rsidRPr="00437D72">
        <w:rPr>
          <w:rFonts w:ascii="Republika" w:hAnsi="Republika" w:cstheme="minorHAnsi"/>
          <w:sz w:val="24"/>
          <w:szCs w:val="24"/>
          <w:lang w:val="en-GB"/>
        </w:rPr>
        <w:t xml:space="preserve">In the cyber context, relevant primary rules may include </w:t>
      </w:r>
      <w:r w:rsidR="00382C66" w:rsidRPr="00437D72">
        <w:rPr>
          <w:rFonts w:ascii="Republika" w:hAnsi="Republika" w:cstheme="minorHAnsi"/>
          <w:sz w:val="24"/>
          <w:szCs w:val="24"/>
          <w:lang w:val="en-GB"/>
        </w:rPr>
        <w:t>–</w:t>
      </w:r>
      <w:r w:rsidRPr="00437D72">
        <w:rPr>
          <w:rFonts w:ascii="Republika" w:hAnsi="Republika" w:cstheme="minorHAnsi"/>
          <w:sz w:val="24"/>
          <w:szCs w:val="24"/>
          <w:lang w:val="en-GB"/>
        </w:rPr>
        <w:t xml:space="preserve"> depending on the </w:t>
      </w:r>
      <w:r w:rsidR="00382C66" w:rsidRPr="00437D72">
        <w:rPr>
          <w:rFonts w:ascii="Republika" w:hAnsi="Republika" w:cstheme="minorHAnsi"/>
          <w:sz w:val="24"/>
          <w:szCs w:val="24"/>
          <w:lang w:val="en-GB"/>
        </w:rPr>
        <w:t>circumstances</w:t>
      </w:r>
      <w:r w:rsidRPr="00437D72">
        <w:rPr>
          <w:rFonts w:ascii="Republika" w:hAnsi="Republika" w:cstheme="minorHAnsi"/>
          <w:sz w:val="24"/>
          <w:szCs w:val="24"/>
          <w:lang w:val="en-GB"/>
        </w:rPr>
        <w:t xml:space="preserve"> </w:t>
      </w:r>
      <w:r w:rsidR="00382C66" w:rsidRPr="00437D72">
        <w:rPr>
          <w:rFonts w:ascii="Republika" w:hAnsi="Republika" w:cstheme="minorHAnsi"/>
          <w:sz w:val="24"/>
          <w:szCs w:val="24"/>
          <w:lang w:val="en-GB"/>
        </w:rPr>
        <w:t>–</w:t>
      </w:r>
      <w:r w:rsidRPr="00437D72">
        <w:rPr>
          <w:rFonts w:ascii="Republika" w:hAnsi="Republika" w:cstheme="minorHAnsi"/>
          <w:sz w:val="24"/>
          <w:szCs w:val="24"/>
          <w:lang w:val="en-GB"/>
        </w:rPr>
        <w:t xml:space="preserve"> the prohibition on the use of force</w:t>
      </w:r>
      <w:r w:rsidRPr="005B2EFE">
        <w:rPr>
          <w:rStyle w:val="FootnoteReference"/>
          <w:rFonts w:ascii="Republika" w:hAnsi="Republika" w:cstheme="minorHAnsi"/>
          <w:sz w:val="24"/>
          <w:szCs w:val="24"/>
          <w:lang w:val="en-GB"/>
        </w:rPr>
        <w:footnoteReference w:id="35"/>
      </w:r>
      <w:r w:rsidRPr="005B2EFE">
        <w:rPr>
          <w:rFonts w:ascii="Republika" w:hAnsi="Republika" w:cstheme="minorHAnsi"/>
          <w:sz w:val="24"/>
          <w:szCs w:val="24"/>
          <w:lang w:val="en-GB"/>
        </w:rPr>
        <w:t>, the principle of non-intervention</w:t>
      </w:r>
      <w:r w:rsidRPr="005B2EFE">
        <w:rPr>
          <w:rStyle w:val="FootnoteReference"/>
          <w:rFonts w:ascii="Republika" w:hAnsi="Republika" w:cstheme="minorHAnsi"/>
          <w:sz w:val="24"/>
          <w:szCs w:val="24"/>
          <w:lang w:val="en-GB"/>
        </w:rPr>
        <w:footnoteReference w:id="36"/>
      </w:r>
      <w:r w:rsidRPr="005B2EFE">
        <w:rPr>
          <w:rFonts w:ascii="Republika" w:hAnsi="Republika" w:cstheme="minorHAnsi"/>
          <w:sz w:val="24"/>
          <w:szCs w:val="24"/>
          <w:lang w:val="en-GB"/>
        </w:rPr>
        <w:t>, the duty to respect State sovereignty</w:t>
      </w:r>
      <w:r w:rsidRPr="005B2EFE">
        <w:rPr>
          <w:rStyle w:val="FootnoteReference"/>
          <w:rFonts w:ascii="Republika" w:hAnsi="Republika" w:cstheme="minorHAnsi"/>
          <w:sz w:val="24"/>
          <w:szCs w:val="24"/>
          <w:lang w:val="en-GB"/>
        </w:rPr>
        <w:footnoteReference w:id="37"/>
      </w:r>
      <w:r w:rsidRPr="005B2EFE">
        <w:rPr>
          <w:rFonts w:ascii="Republika" w:hAnsi="Republika" w:cstheme="minorHAnsi"/>
          <w:sz w:val="24"/>
          <w:szCs w:val="24"/>
          <w:lang w:val="en-GB"/>
        </w:rPr>
        <w:t>, treaty obligations, and applicable human-rights obligations</w:t>
      </w:r>
      <w:r w:rsidR="00382C66" w:rsidRPr="005B2EFE">
        <w:rPr>
          <w:rFonts w:ascii="Republika" w:hAnsi="Republika" w:cstheme="minorHAnsi"/>
          <w:sz w:val="24"/>
          <w:szCs w:val="24"/>
          <w:lang w:val="en-GB"/>
        </w:rPr>
        <w:t>.</w:t>
      </w:r>
      <w:r w:rsidRPr="005B2EFE">
        <w:rPr>
          <w:rFonts w:ascii="Republika" w:hAnsi="Republika" w:cstheme="minorHAnsi"/>
          <w:sz w:val="24"/>
          <w:szCs w:val="24"/>
          <w:lang w:val="en-GB"/>
        </w:rPr>
        <w:t xml:space="preserve"> </w:t>
      </w:r>
      <w:r w:rsidR="00382C66" w:rsidRPr="00437D72">
        <w:rPr>
          <w:rFonts w:ascii="Republika" w:hAnsi="Republika" w:cstheme="minorHAnsi"/>
          <w:sz w:val="24"/>
          <w:szCs w:val="24"/>
          <w:lang w:val="en-GB"/>
        </w:rPr>
        <w:t>W</w:t>
      </w:r>
      <w:r w:rsidRPr="00437D72">
        <w:rPr>
          <w:rFonts w:ascii="Republika" w:hAnsi="Republika" w:cstheme="minorHAnsi"/>
          <w:sz w:val="24"/>
          <w:szCs w:val="24"/>
          <w:lang w:val="en-GB"/>
        </w:rPr>
        <w:t xml:space="preserve">hether a particular primary rule is engaged depends on the scale, effects and </w:t>
      </w:r>
      <w:r w:rsidR="00382C66" w:rsidRPr="00437D72">
        <w:rPr>
          <w:rFonts w:ascii="Republika" w:hAnsi="Republika" w:cstheme="minorHAnsi"/>
          <w:sz w:val="24"/>
          <w:szCs w:val="24"/>
          <w:lang w:val="en-GB"/>
        </w:rPr>
        <w:t>context of the operation</w:t>
      </w:r>
      <w:r w:rsidRPr="00437D72">
        <w:rPr>
          <w:rFonts w:ascii="Republika" w:hAnsi="Republika" w:cstheme="minorHAnsi"/>
          <w:sz w:val="24"/>
          <w:szCs w:val="24"/>
          <w:lang w:val="en-GB"/>
        </w:rPr>
        <w:t>. Establishing a breach therefore requires legal qualification of the attributable conduct against the identified primary rule(s) and, where remedies are sought, demonstration of the causal link between the attributable conduct and the injury or loss alleged.</w:t>
      </w:r>
      <w:r w:rsidRPr="005B2EFE">
        <w:rPr>
          <w:rStyle w:val="FootnoteReference"/>
          <w:rFonts w:ascii="Republika" w:hAnsi="Republika" w:cstheme="minorHAnsi"/>
          <w:sz w:val="24"/>
          <w:szCs w:val="24"/>
          <w:lang w:val="en-GB"/>
        </w:rPr>
        <w:footnoteReference w:id="38"/>
      </w:r>
    </w:p>
    <w:p w14:paraId="55F65A61" w14:textId="77777777" w:rsidR="00C43AB2" w:rsidRPr="005B2EFE" w:rsidRDefault="00C43AB2" w:rsidP="00C33BEA">
      <w:pPr>
        <w:spacing w:after="0"/>
        <w:jc w:val="both"/>
        <w:rPr>
          <w:rFonts w:ascii="Republika" w:hAnsi="Republika" w:cstheme="minorHAnsi"/>
          <w:sz w:val="24"/>
          <w:szCs w:val="24"/>
          <w:lang w:val="en-GB"/>
        </w:rPr>
      </w:pPr>
    </w:p>
    <w:p w14:paraId="66F61347" w14:textId="3055001D" w:rsidR="00C43AB2" w:rsidRPr="005B2EFE" w:rsidRDefault="00C43AB2" w:rsidP="00C33BEA">
      <w:pPr>
        <w:spacing w:after="0"/>
        <w:jc w:val="both"/>
        <w:rPr>
          <w:rFonts w:ascii="Republika" w:hAnsi="Republika" w:cstheme="minorHAnsi"/>
          <w:sz w:val="24"/>
          <w:szCs w:val="24"/>
          <w:lang w:val="en-GB"/>
        </w:rPr>
      </w:pPr>
      <w:r w:rsidRPr="00437D72">
        <w:rPr>
          <w:rFonts w:ascii="Republika" w:hAnsi="Republika" w:cstheme="minorHAnsi"/>
          <w:sz w:val="24"/>
          <w:szCs w:val="24"/>
          <w:lang w:val="en-GB"/>
        </w:rPr>
        <w:t xml:space="preserve">For </w:t>
      </w:r>
      <w:r w:rsidR="00382C66" w:rsidRPr="00437D72">
        <w:rPr>
          <w:rFonts w:ascii="Republika" w:hAnsi="Republika" w:cstheme="minorHAnsi"/>
          <w:sz w:val="24"/>
          <w:szCs w:val="24"/>
          <w:lang w:val="en-GB"/>
        </w:rPr>
        <w:t xml:space="preserve">the </w:t>
      </w:r>
      <w:r w:rsidRPr="00437D72">
        <w:rPr>
          <w:rFonts w:ascii="Republika" w:hAnsi="Republika" w:cstheme="minorHAnsi"/>
          <w:sz w:val="24"/>
          <w:szCs w:val="24"/>
          <w:lang w:val="en-GB"/>
        </w:rPr>
        <w:t xml:space="preserve">purposes of a public attribution statement, the Government’s legal assessment is based on the balance of available evidence </w:t>
      </w:r>
      <w:r w:rsidR="00382C66" w:rsidRPr="00437D72">
        <w:rPr>
          <w:rFonts w:ascii="Republika" w:hAnsi="Republika" w:cstheme="minorHAnsi"/>
          <w:sz w:val="24"/>
          <w:szCs w:val="24"/>
          <w:lang w:val="en-GB"/>
        </w:rPr>
        <w:t>–</w:t>
      </w:r>
      <w:r w:rsidRPr="00437D72">
        <w:rPr>
          <w:rFonts w:ascii="Republika" w:hAnsi="Republika" w:cstheme="minorHAnsi"/>
          <w:sz w:val="24"/>
          <w:szCs w:val="24"/>
          <w:lang w:val="en-GB"/>
        </w:rPr>
        <w:t xml:space="preserve"> including technical forensic data (system </w:t>
      </w:r>
      <w:r w:rsidRPr="00437D72">
        <w:rPr>
          <w:rFonts w:ascii="Republika" w:hAnsi="Republika" w:cstheme="minorHAnsi"/>
          <w:sz w:val="24"/>
          <w:szCs w:val="24"/>
          <w:lang w:val="en-GB"/>
        </w:rPr>
        <w:lastRenderedPageBreak/>
        <w:t xml:space="preserve">and application logs; malware analysis), correlation of tactics, techniques and procedures (TTPs), intelligence reporting (including intercepted communications and human-source reporting where appropriate), evidence of State direction, control or material support, and any corroborating public or open-source material </w:t>
      </w:r>
      <w:r w:rsidR="00382C66" w:rsidRPr="00437D72">
        <w:rPr>
          <w:rFonts w:ascii="Republika" w:hAnsi="Republika" w:cstheme="minorHAnsi"/>
          <w:sz w:val="24"/>
          <w:szCs w:val="24"/>
          <w:lang w:val="en-GB"/>
        </w:rPr>
        <w:t>–</w:t>
      </w:r>
      <w:r w:rsidRPr="00437D72">
        <w:rPr>
          <w:rFonts w:ascii="Republika" w:hAnsi="Republika" w:cstheme="minorHAnsi"/>
          <w:sz w:val="24"/>
          <w:szCs w:val="24"/>
          <w:lang w:val="en-GB"/>
        </w:rPr>
        <w:t xml:space="preserve"> and an evaluation that, taken together, this body of evidence is sufficient to establish </w:t>
      </w:r>
      <w:r w:rsidR="00921597" w:rsidRPr="00437D72">
        <w:rPr>
          <w:rFonts w:ascii="Republika" w:hAnsi="Republika" w:cstheme="minorHAnsi"/>
          <w:sz w:val="24"/>
          <w:szCs w:val="24"/>
          <w:lang w:val="en-GB"/>
        </w:rPr>
        <w:t>a</w:t>
      </w:r>
      <w:r w:rsidRPr="00437D72">
        <w:rPr>
          <w:rFonts w:ascii="Republika" w:hAnsi="Republika" w:cstheme="minorHAnsi"/>
          <w:sz w:val="24"/>
          <w:szCs w:val="24"/>
          <w:lang w:val="en-GB"/>
        </w:rPr>
        <w:t xml:space="preserve"> breach of the identified international obligation(s).</w:t>
      </w:r>
      <w:r w:rsidRPr="005B2EFE">
        <w:rPr>
          <w:rStyle w:val="FootnoteReference"/>
          <w:rFonts w:ascii="Republika" w:hAnsi="Republika" w:cstheme="minorHAnsi"/>
          <w:sz w:val="24"/>
          <w:szCs w:val="24"/>
          <w:lang w:val="en-GB"/>
        </w:rPr>
        <w:footnoteReference w:id="39"/>
      </w:r>
    </w:p>
    <w:p w14:paraId="094E750C" w14:textId="77777777" w:rsidR="00BA47E8" w:rsidRPr="005B2EFE" w:rsidRDefault="00BA47E8" w:rsidP="00C33BEA">
      <w:pPr>
        <w:spacing w:after="0"/>
        <w:jc w:val="both"/>
        <w:rPr>
          <w:rFonts w:ascii="Republika" w:hAnsi="Republika" w:cstheme="minorHAnsi"/>
          <w:sz w:val="24"/>
          <w:szCs w:val="24"/>
          <w:lang w:val="en-GB"/>
        </w:rPr>
      </w:pPr>
    </w:p>
    <w:p w14:paraId="21ECF034" w14:textId="77777777" w:rsidR="00C43AB2" w:rsidRPr="00437D72" w:rsidRDefault="00C43AB2" w:rsidP="00C33BEA">
      <w:pPr>
        <w:numPr>
          <w:ilvl w:val="0"/>
          <w:numId w:val="2"/>
        </w:numPr>
        <w:contextualSpacing/>
        <w:jc w:val="both"/>
        <w:rPr>
          <w:rFonts w:ascii="Republika" w:hAnsi="Republika" w:cstheme="minorHAnsi"/>
          <w:b/>
          <w:sz w:val="24"/>
          <w:szCs w:val="24"/>
          <w:lang w:val="en-GB"/>
        </w:rPr>
      </w:pPr>
      <w:r w:rsidRPr="00437D72">
        <w:rPr>
          <w:rFonts w:ascii="Republika" w:hAnsi="Republika" w:cstheme="minorHAnsi"/>
          <w:b/>
          <w:sz w:val="24"/>
          <w:szCs w:val="24"/>
          <w:lang w:val="en-GB"/>
        </w:rPr>
        <w:t>Due diligence</w:t>
      </w:r>
    </w:p>
    <w:p w14:paraId="19C7C021" w14:textId="77777777" w:rsidR="00C43AB2" w:rsidRPr="00437D72" w:rsidRDefault="00C43AB2" w:rsidP="00AB203E">
      <w:pPr>
        <w:contextualSpacing/>
        <w:jc w:val="both"/>
        <w:rPr>
          <w:rFonts w:ascii="Republika" w:hAnsi="Republika" w:cstheme="minorHAnsi"/>
          <w:b/>
          <w:sz w:val="24"/>
          <w:szCs w:val="24"/>
          <w:lang w:val="en-GB"/>
        </w:rPr>
      </w:pPr>
    </w:p>
    <w:p w14:paraId="1F225F2C" w14:textId="2CBDB583" w:rsidR="00C43AB2" w:rsidRPr="005B2EFE" w:rsidRDefault="00C43AB2" w:rsidP="00C33BEA">
      <w:pPr>
        <w:jc w:val="both"/>
        <w:rPr>
          <w:rFonts w:ascii="Republika" w:hAnsi="Republika" w:cstheme="minorHAnsi"/>
          <w:sz w:val="24"/>
          <w:szCs w:val="24"/>
          <w:lang w:val="en-GB"/>
        </w:rPr>
      </w:pPr>
      <w:r w:rsidRPr="00437D72">
        <w:rPr>
          <w:rFonts w:ascii="Republika" w:hAnsi="Republika" w:cstheme="minorHAnsi"/>
          <w:sz w:val="24"/>
          <w:szCs w:val="24"/>
          <w:lang w:val="en-GB"/>
        </w:rPr>
        <w:t xml:space="preserve">States are under an obligation not to knowingly allow their territory or objects, activities and infrastructure under their jurisdiction to be </w:t>
      </w:r>
      <w:r w:rsidRPr="00BD0DF3">
        <w:rPr>
          <w:rFonts w:ascii="Republika" w:hAnsi="Republika" w:cstheme="minorHAnsi"/>
          <w:iCs/>
          <w:sz w:val="24"/>
          <w:szCs w:val="24"/>
          <w:lang w:val="en-GB"/>
        </w:rPr>
        <w:t>utili</w:t>
      </w:r>
      <w:r w:rsidR="00921597" w:rsidRPr="00BD0DF3">
        <w:rPr>
          <w:rFonts w:ascii="Republika" w:hAnsi="Republika" w:cstheme="minorHAnsi"/>
          <w:iCs/>
          <w:sz w:val="24"/>
          <w:szCs w:val="24"/>
          <w:lang w:val="en-GB"/>
        </w:rPr>
        <w:t>s</w:t>
      </w:r>
      <w:r w:rsidRPr="00BD0DF3">
        <w:rPr>
          <w:rFonts w:ascii="Republika" w:hAnsi="Republika" w:cstheme="minorHAnsi"/>
          <w:iCs/>
          <w:sz w:val="24"/>
          <w:szCs w:val="24"/>
          <w:lang w:val="en-GB"/>
        </w:rPr>
        <w:t xml:space="preserve">ed for actions that infringe upon the rights of other </w:t>
      </w:r>
      <w:r w:rsidR="00921597" w:rsidRPr="00BD0DF3">
        <w:rPr>
          <w:rFonts w:ascii="Republika" w:hAnsi="Republika" w:cstheme="minorHAnsi"/>
          <w:iCs/>
          <w:sz w:val="24"/>
          <w:szCs w:val="24"/>
          <w:lang w:val="en-GB"/>
        </w:rPr>
        <w:t>S</w:t>
      </w:r>
      <w:r w:rsidRPr="00BD0DF3">
        <w:rPr>
          <w:rFonts w:ascii="Republika" w:hAnsi="Republika" w:cstheme="minorHAnsi"/>
          <w:iCs/>
          <w:sz w:val="24"/>
          <w:szCs w:val="24"/>
          <w:lang w:val="en-GB"/>
        </w:rPr>
        <w:t>tates</w:t>
      </w:r>
      <w:r w:rsidR="00C842AB" w:rsidRPr="005B2EFE">
        <w:rPr>
          <w:rFonts w:ascii="Republika" w:hAnsi="Republika" w:cstheme="minorHAnsi"/>
          <w:sz w:val="24"/>
          <w:szCs w:val="24"/>
          <w:lang w:val="en-GB"/>
        </w:rPr>
        <w:t>.</w:t>
      </w:r>
    </w:p>
    <w:p w14:paraId="09F895DE" w14:textId="77777777" w:rsidR="00C476F4" w:rsidRDefault="00C476F4" w:rsidP="00C476F4">
      <w:pPr>
        <w:jc w:val="both"/>
        <w:rPr>
          <w:rFonts w:ascii="Republika" w:hAnsi="Republika" w:cstheme="minorHAnsi"/>
          <w:color w:val="000000"/>
          <w:sz w:val="24"/>
          <w:szCs w:val="24"/>
          <w:lang w:val="en-GB"/>
        </w:rPr>
      </w:pPr>
      <w:r w:rsidRPr="007645D1">
        <w:rPr>
          <w:rFonts w:ascii="Republika" w:hAnsi="Republika" w:cstheme="minorHAnsi"/>
          <w:color w:val="000000"/>
          <w:sz w:val="24"/>
          <w:szCs w:val="24"/>
          <w:lang w:val="en-GB"/>
        </w:rPr>
        <w:t xml:space="preserve">The due diligence principle requires a State to take feasible measures with respect to cyber activities if it is aware, or ought to have been aware, of an act contrary to the rights of a victim state originating from, or routed through, its territory. If States do not have the ability to end such cyber activity, they should do their utmost to mitigate it and warn the target State. The due diligence principle does not encompass an obligation to take preventive steps to ensure that a </w:t>
      </w:r>
      <w:proofErr w:type="gramStart"/>
      <w:r w:rsidRPr="007645D1">
        <w:rPr>
          <w:rFonts w:ascii="Republika" w:hAnsi="Republika" w:cstheme="minorHAnsi"/>
          <w:color w:val="000000"/>
          <w:sz w:val="24"/>
          <w:szCs w:val="24"/>
          <w:lang w:val="en-GB"/>
        </w:rPr>
        <w:t>State's</w:t>
      </w:r>
      <w:proofErr w:type="gramEnd"/>
      <w:r w:rsidRPr="007645D1">
        <w:rPr>
          <w:rFonts w:ascii="Republika" w:hAnsi="Republika" w:cstheme="minorHAnsi"/>
          <w:color w:val="000000"/>
          <w:sz w:val="24"/>
          <w:szCs w:val="24"/>
          <w:lang w:val="en-GB"/>
        </w:rPr>
        <w:t xml:space="preserve"> territory is not used in a way that negatively affects the rights of other States. States are only required to exhibit due diligence, and thus to take reasonable measures to terminate or mitigate cyber activities that are reasonably likely to result in serious adverse consequences.</w:t>
      </w:r>
    </w:p>
    <w:p w14:paraId="046D537F" w14:textId="77777777" w:rsidR="00C43AB2" w:rsidRPr="00BD0DF3" w:rsidRDefault="00C43AB2" w:rsidP="00C33BEA">
      <w:pPr>
        <w:spacing w:after="0"/>
        <w:jc w:val="both"/>
        <w:rPr>
          <w:rFonts w:ascii="Republika" w:hAnsi="Republika" w:cstheme="minorHAnsi"/>
          <w:sz w:val="24"/>
          <w:szCs w:val="24"/>
          <w:lang w:val="en-GB"/>
        </w:rPr>
      </w:pPr>
    </w:p>
    <w:p w14:paraId="7128DDE4" w14:textId="77777777" w:rsidR="00C43AB2" w:rsidRPr="005B2EFE" w:rsidRDefault="00C43AB2" w:rsidP="00C33BEA">
      <w:pPr>
        <w:numPr>
          <w:ilvl w:val="0"/>
          <w:numId w:val="2"/>
        </w:numPr>
        <w:spacing w:after="0"/>
        <w:contextualSpacing/>
        <w:jc w:val="both"/>
        <w:rPr>
          <w:rFonts w:ascii="Republika" w:hAnsi="Republika"/>
          <w:b/>
          <w:sz w:val="24"/>
          <w:szCs w:val="24"/>
          <w:lang w:val="en-GB"/>
        </w:rPr>
      </w:pPr>
      <w:r w:rsidRPr="00BD0DF3">
        <w:rPr>
          <w:rFonts w:ascii="Republika" w:hAnsi="Republika"/>
          <w:b/>
          <w:sz w:val="24"/>
          <w:szCs w:val="24"/>
          <w:lang w:val="en-GB"/>
        </w:rPr>
        <w:t>Circumstances precluding wrongfulness</w:t>
      </w:r>
    </w:p>
    <w:p w14:paraId="47D55ADB" w14:textId="77777777" w:rsidR="00C43AB2" w:rsidRPr="005B2EFE" w:rsidRDefault="00C43AB2" w:rsidP="00C33BEA">
      <w:pPr>
        <w:contextualSpacing/>
        <w:jc w:val="both"/>
        <w:rPr>
          <w:rFonts w:ascii="Republika" w:hAnsi="Republika" w:cstheme="minorHAnsi"/>
          <w:b/>
          <w:sz w:val="24"/>
          <w:szCs w:val="24"/>
          <w:lang w:val="en-GB"/>
        </w:rPr>
      </w:pPr>
    </w:p>
    <w:p w14:paraId="5F0B541B" w14:textId="730BA72C" w:rsidR="00C43AB2" w:rsidRPr="00437D72" w:rsidRDefault="00C43AB2" w:rsidP="00C33BEA">
      <w:pPr>
        <w:contextualSpacing/>
        <w:jc w:val="both"/>
        <w:rPr>
          <w:rFonts w:ascii="Republika" w:hAnsi="Republika" w:cstheme="minorHAnsi"/>
          <w:bCs/>
          <w:sz w:val="24"/>
          <w:szCs w:val="24"/>
          <w:lang w:val="en-GB"/>
        </w:rPr>
      </w:pPr>
      <w:r w:rsidRPr="00437D72">
        <w:rPr>
          <w:rFonts w:ascii="Republika" w:hAnsi="Republika" w:cstheme="minorHAnsi"/>
          <w:bCs/>
          <w:sz w:val="24"/>
          <w:szCs w:val="24"/>
          <w:lang w:val="en-GB"/>
        </w:rPr>
        <w:t>Slovenia maintains that circumstances pre</w:t>
      </w:r>
      <w:r w:rsidR="00BA47E8" w:rsidRPr="00437D72">
        <w:rPr>
          <w:rFonts w:ascii="Republika" w:hAnsi="Republika" w:cstheme="minorHAnsi"/>
          <w:bCs/>
          <w:sz w:val="24"/>
          <w:szCs w:val="24"/>
          <w:lang w:val="en-GB"/>
        </w:rPr>
        <w:t>cluding</w:t>
      </w:r>
      <w:r w:rsidR="00921597" w:rsidRPr="00437D72">
        <w:rPr>
          <w:rFonts w:ascii="Republika" w:hAnsi="Republika" w:cstheme="minorHAnsi"/>
          <w:bCs/>
          <w:sz w:val="24"/>
          <w:szCs w:val="24"/>
          <w:lang w:val="en-GB"/>
        </w:rPr>
        <w:t xml:space="preserve"> the</w:t>
      </w:r>
      <w:r w:rsidR="00BA47E8" w:rsidRPr="00437D72">
        <w:rPr>
          <w:rFonts w:ascii="Republika" w:hAnsi="Republika" w:cstheme="minorHAnsi"/>
          <w:bCs/>
          <w:sz w:val="24"/>
          <w:szCs w:val="24"/>
          <w:lang w:val="en-GB"/>
        </w:rPr>
        <w:t xml:space="preserve"> wrongfulness of a cyber </w:t>
      </w:r>
      <w:r w:rsidRPr="00437D72">
        <w:rPr>
          <w:rFonts w:ascii="Republika" w:hAnsi="Republika" w:cstheme="minorHAnsi"/>
          <w:bCs/>
          <w:sz w:val="24"/>
          <w:szCs w:val="24"/>
          <w:lang w:val="en-GB"/>
        </w:rPr>
        <w:t>activity include consent, self-defence, countermeasures, necessity, force majeure</w:t>
      </w:r>
      <w:r w:rsidR="00921597" w:rsidRPr="00437D72">
        <w:rPr>
          <w:rFonts w:ascii="Republika" w:hAnsi="Republika" w:cstheme="minorHAnsi"/>
          <w:bCs/>
          <w:sz w:val="24"/>
          <w:szCs w:val="24"/>
          <w:lang w:val="en-GB"/>
        </w:rPr>
        <w:t xml:space="preserve"> and</w:t>
      </w:r>
      <w:r w:rsidRPr="00437D72">
        <w:rPr>
          <w:rFonts w:ascii="Republika" w:hAnsi="Republika" w:cstheme="minorHAnsi"/>
          <w:bCs/>
          <w:sz w:val="24"/>
          <w:szCs w:val="24"/>
          <w:lang w:val="en-GB"/>
        </w:rPr>
        <w:t xml:space="preserve"> distress.</w:t>
      </w:r>
    </w:p>
    <w:p w14:paraId="328EA569" w14:textId="60230F39" w:rsidR="00AB203E" w:rsidRPr="00437D72" w:rsidRDefault="00AB203E" w:rsidP="00C33BEA">
      <w:pPr>
        <w:contextualSpacing/>
        <w:jc w:val="both"/>
        <w:rPr>
          <w:rFonts w:ascii="Republika" w:hAnsi="Republika" w:cstheme="minorHAnsi"/>
          <w:b/>
          <w:sz w:val="24"/>
          <w:szCs w:val="24"/>
          <w:lang w:val="en-GB"/>
        </w:rPr>
      </w:pPr>
    </w:p>
    <w:p w14:paraId="05074738" w14:textId="47AC2830" w:rsidR="00C43AB2" w:rsidRPr="00F005A4" w:rsidRDefault="00C43AB2" w:rsidP="00BD0DF3">
      <w:pPr>
        <w:keepNext/>
        <w:keepLines/>
        <w:contextualSpacing/>
        <w:jc w:val="both"/>
        <w:rPr>
          <w:rFonts w:ascii="Republika" w:hAnsi="Republika" w:cstheme="minorHAnsi"/>
          <w:b/>
          <w:sz w:val="24"/>
          <w:szCs w:val="24"/>
          <w:lang w:val="en-GB"/>
        </w:rPr>
      </w:pPr>
      <w:r w:rsidRPr="00437D72">
        <w:rPr>
          <w:rFonts w:ascii="Republika" w:hAnsi="Republika" w:cstheme="minorHAnsi"/>
          <w:b/>
          <w:sz w:val="24"/>
          <w:szCs w:val="24"/>
          <w:lang w:val="en-GB"/>
        </w:rPr>
        <w:t>Self-</w:t>
      </w:r>
      <w:r w:rsidRPr="00F005A4">
        <w:rPr>
          <w:rFonts w:ascii="Republika" w:hAnsi="Republika" w:cstheme="minorHAnsi"/>
          <w:b/>
          <w:sz w:val="24"/>
          <w:szCs w:val="24"/>
          <w:lang w:val="en-GB"/>
        </w:rPr>
        <w:t>defence</w:t>
      </w:r>
    </w:p>
    <w:p w14:paraId="0343EC0A" w14:textId="77777777" w:rsidR="00C43AB2" w:rsidRPr="00F005A4" w:rsidRDefault="00C43AB2" w:rsidP="00BD0DF3">
      <w:pPr>
        <w:keepNext/>
        <w:keepLines/>
        <w:contextualSpacing/>
        <w:jc w:val="both"/>
        <w:rPr>
          <w:rFonts w:ascii="Republika" w:hAnsi="Republika" w:cstheme="minorHAnsi"/>
          <w:b/>
          <w:sz w:val="24"/>
          <w:szCs w:val="24"/>
          <w:lang w:val="en-GB"/>
        </w:rPr>
      </w:pPr>
    </w:p>
    <w:p w14:paraId="12DC93C6" w14:textId="79F267E0" w:rsidR="007120E4" w:rsidRPr="005B2EFE" w:rsidRDefault="00C43AB2" w:rsidP="00BD0DF3">
      <w:pPr>
        <w:keepNext/>
        <w:keepLines/>
        <w:spacing w:after="0"/>
        <w:jc w:val="both"/>
        <w:rPr>
          <w:rFonts w:ascii="Republika" w:hAnsi="Republika" w:cstheme="minorHAnsi"/>
          <w:color w:val="000000"/>
          <w:sz w:val="24"/>
          <w:szCs w:val="24"/>
          <w:lang w:val="en-GB"/>
        </w:rPr>
      </w:pPr>
      <w:r w:rsidRPr="00F005A4">
        <w:rPr>
          <w:rFonts w:ascii="Republika" w:hAnsi="Republika" w:cstheme="minorHAnsi"/>
          <w:sz w:val="24"/>
          <w:szCs w:val="24"/>
          <w:lang w:val="en-GB"/>
        </w:rPr>
        <w:t>If a cyber</w:t>
      </w:r>
      <w:r w:rsidR="0055420C" w:rsidRPr="00F005A4">
        <w:rPr>
          <w:rFonts w:ascii="Republika" w:hAnsi="Republika" w:cstheme="minorHAnsi"/>
          <w:sz w:val="24"/>
          <w:szCs w:val="24"/>
          <w:lang w:val="en-GB"/>
        </w:rPr>
        <w:t xml:space="preserve"> </w:t>
      </w:r>
      <w:r w:rsidR="0055420C" w:rsidRPr="00BD0DF3">
        <w:rPr>
          <w:rFonts w:ascii="Republika" w:hAnsi="Republika" w:cstheme="minorHAnsi"/>
          <w:sz w:val="24"/>
          <w:szCs w:val="24"/>
          <w:lang w:val="en-GB"/>
        </w:rPr>
        <w:t xml:space="preserve">operation </w:t>
      </w:r>
      <w:r w:rsidRPr="005B2EFE">
        <w:rPr>
          <w:rFonts w:ascii="Republika" w:hAnsi="Republika" w:cstheme="minorHAnsi"/>
          <w:sz w:val="24"/>
          <w:szCs w:val="24"/>
          <w:lang w:val="en-GB"/>
        </w:rPr>
        <w:t xml:space="preserve">constitutes an </w:t>
      </w:r>
      <w:r w:rsidRPr="00BD0DF3">
        <w:rPr>
          <w:rFonts w:ascii="Republika" w:hAnsi="Republika" w:cstheme="minorHAnsi"/>
          <w:i/>
          <w:iCs/>
          <w:sz w:val="24"/>
          <w:szCs w:val="24"/>
          <w:lang w:val="en-GB"/>
        </w:rPr>
        <w:t>armed attack</w:t>
      </w:r>
      <w:r w:rsidR="00921597" w:rsidRPr="005B2EFE">
        <w:rPr>
          <w:rFonts w:ascii="Republika" w:hAnsi="Republika" w:cstheme="minorHAnsi"/>
          <w:color w:val="000000"/>
          <w:sz w:val="24"/>
          <w:szCs w:val="24"/>
          <w:lang w:val="en-GB"/>
        </w:rPr>
        <w:t xml:space="preserve"> – that is,</w:t>
      </w:r>
      <w:r w:rsidRPr="005B2EFE">
        <w:rPr>
          <w:rFonts w:ascii="Republika" w:hAnsi="Republika" w:cstheme="minorHAnsi"/>
          <w:color w:val="000000"/>
          <w:sz w:val="24"/>
          <w:szCs w:val="24"/>
          <w:lang w:val="en-GB"/>
        </w:rPr>
        <w:t xml:space="preserve"> a cyber </w:t>
      </w:r>
      <w:r w:rsidR="0055420C" w:rsidRPr="00BD0DF3">
        <w:rPr>
          <w:rFonts w:ascii="Republika" w:hAnsi="Republika" w:cstheme="minorHAnsi"/>
          <w:sz w:val="24"/>
          <w:szCs w:val="24"/>
          <w:lang w:val="en-GB"/>
        </w:rPr>
        <w:t xml:space="preserve">operation </w:t>
      </w:r>
      <w:r w:rsidRPr="005B2EFE">
        <w:rPr>
          <w:rFonts w:ascii="Republika" w:hAnsi="Republika" w:cstheme="minorHAnsi"/>
          <w:color w:val="000000"/>
          <w:sz w:val="24"/>
          <w:szCs w:val="24"/>
          <w:lang w:val="en-GB"/>
        </w:rPr>
        <w:t>that elevates to the level of cyber armed attack</w:t>
      </w:r>
      <w:r w:rsidR="00921597" w:rsidRPr="005B2EFE">
        <w:rPr>
          <w:rFonts w:ascii="Republika" w:hAnsi="Republika" w:cstheme="minorHAnsi"/>
          <w:color w:val="000000"/>
          <w:sz w:val="24"/>
          <w:szCs w:val="24"/>
          <w:lang w:val="en-GB"/>
        </w:rPr>
        <w:t xml:space="preserve"> – </w:t>
      </w:r>
      <w:r w:rsidRPr="005B2EFE">
        <w:rPr>
          <w:rFonts w:ascii="Republika" w:hAnsi="Republika" w:cstheme="minorHAnsi"/>
          <w:color w:val="000000"/>
          <w:sz w:val="24"/>
          <w:szCs w:val="24"/>
          <w:lang w:val="en-GB"/>
        </w:rPr>
        <w:t xml:space="preserve">then the targeted </w:t>
      </w:r>
      <w:r w:rsidR="004E10AF" w:rsidRPr="00437D72">
        <w:rPr>
          <w:rFonts w:ascii="Republika" w:hAnsi="Republika" w:cstheme="minorHAnsi"/>
          <w:color w:val="000000"/>
          <w:sz w:val="24"/>
          <w:szCs w:val="24"/>
          <w:lang w:val="en-GB"/>
        </w:rPr>
        <w:t>S</w:t>
      </w:r>
      <w:r w:rsidRPr="00437D72">
        <w:rPr>
          <w:rFonts w:ascii="Republika" w:hAnsi="Republika" w:cstheme="minorHAnsi"/>
          <w:color w:val="000000"/>
          <w:sz w:val="24"/>
          <w:szCs w:val="24"/>
          <w:lang w:val="en-GB"/>
        </w:rPr>
        <w:t>tate may invoke its inherent right to use force in self-defence</w:t>
      </w:r>
      <w:r w:rsidR="00921597" w:rsidRPr="00437D72">
        <w:rPr>
          <w:rFonts w:ascii="Republika" w:hAnsi="Republika" w:cstheme="minorHAnsi"/>
          <w:color w:val="000000"/>
          <w:sz w:val="24"/>
          <w:szCs w:val="24"/>
          <w:lang w:val="en-GB"/>
        </w:rPr>
        <w:t>,</w:t>
      </w:r>
      <w:r w:rsidRPr="00437D72">
        <w:rPr>
          <w:rFonts w:ascii="Republika" w:hAnsi="Republika" w:cstheme="minorHAnsi"/>
          <w:color w:val="000000"/>
          <w:sz w:val="24"/>
          <w:szCs w:val="24"/>
          <w:lang w:val="en-GB"/>
        </w:rPr>
        <w:t xml:space="preserve"> individually or collectively, </w:t>
      </w:r>
      <w:r w:rsidRPr="00437D72">
        <w:rPr>
          <w:rFonts w:ascii="Republika" w:hAnsi="Republika" w:cstheme="minorHAnsi"/>
          <w:sz w:val="24"/>
          <w:szCs w:val="24"/>
          <w:lang w:val="en-GB"/>
        </w:rPr>
        <w:t>as recogni</w:t>
      </w:r>
      <w:r w:rsidR="00921597" w:rsidRPr="00437D72">
        <w:rPr>
          <w:rFonts w:ascii="Republika" w:hAnsi="Republika" w:cstheme="minorHAnsi"/>
          <w:sz w:val="24"/>
          <w:szCs w:val="24"/>
          <w:lang w:val="en-GB"/>
        </w:rPr>
        <w:t>s</w:t>
      </w:r>
      <w:r w:rsidRPr="00437D72">
        <w:rPr>
          <w:rFonts w:ascii="Republika" w:hAnsi="Republika" w:cstheme="minorHAnsi"/>
          <w:sz w:val="24"/>
          <w:szCs w:val="24"/>
          <w:lang w:val="en-GB"/>
        </w:rPr>
        <w:t>ed under Article 51 of the UN Charter and customary international law</w:t>
      </w:r>
      <w:r w:rsidRPr="00437D72">
        <w:rPr>
          <w:rFonts w:ascii="Republika" w:hAnsi="Republika" w:cstheme="minorHAnsi"/>
          <w:color w:val="000000"/>
          <w:sz w:val="24"/>
          <w:szCs w:val="24"/>
          <w:lang w:val="en-GB"/>
        </w:rPr>
        <w:t>.</w:t>
      </w:r>
      <w:r w:rsidRPr="005B2EFE">
        <w:rPr>
          <w:rFonts w:ascii="Republika" w:hAnsi="Republika" w:cstheme="minorHAnsi"/>
          <w:color w:val="000000"/>
          <w:sz w:val="24"/>
          <w:szCs w:val="24"/>
          <w:vertAlign w:val="superscript"/>
          <w:lang w:val="en-GB"/>
        </w:rPr>
        <w:footnoteReference w:id="40"/>
      </w:r>
      <w:r w:rsidRPr="005B2EFE">
        <w:rPr>
          <w:rFonts w:ascii="Republika" w:hAnsi="Republika" w:cstheme="minorHAnsi"/>
          <w:color w:val="000000"/>
          <w:sz w:val="24"/>
          <w:szCs w:val="24"/>
          <w:lang w:val="en-GB"/>
        </w:rPr>
        <w:t xml:space="preserve"> A</w:t>
      </w:r>
      <w:r w:rsidR="00921597" w:rsidRPr="005B2EFE">
        <w:rPr>
          <w:rFonts w:ascii="Republika" w:hAnsi="Republika" w:cstheme="minorHAnsi"/>
          <w:color w:val="000000"/>
          <w:sz w:val="24"/>
          <w:szCs w:val="24"/>
          <w:lang w:val="en-GB"/>
        </w:rPr>
        <w:t>n a</w:t>
      </w:r>
      <w:r w:rsidRPr="005B2EFE">
        <w:rPr>
          <w:rFonts w:ascii="Republika" w:hAnsi="Republika" w:cstheme="minorHAnsi"/>
          <w:color w:val="000000"/>
          <w:sz w:val="24"/>
          <w:szCs w:val="24"/>
          <w:lang w:val="en-GB"/>
        </w:rPr>
        <w:t xml:space="preserve">rmed attack should be distinguished from other forms of </w:t>
      </w:r>
      <w:r w:rsidR="00921597" w:rsidRPr="005B2EFE">
        <w:rPr>
          <w:rFonts w:ascii="Republika" w:hAnsi="Republika" w:cstheme="minorHAnsi"/>
          <w:color w:val="000000"/>
          <w:sz w:val="24"/>
          <w:szCs w:val="24"/>
          <w:lang w:val="en-GB"/>
        </w:rPr>
        <w:t xml:space="preserve">the </w:t>
      </w:r>
      <w:r w:rsidRPr="00437D72">
        <w:rPr>
          <w:rFonts w:ascii="Republika" w:hAnsi="Republika" w:cstheme="minorHAnsi"/>
          <w:color w:val="000000"/>
          <w:sz w:val="24"/>
          <w:szCs w:val="24"/>
          <w:lang w:val="en-GB"/>
        </w:rPr>
        <w:t>use of force. The threshold of scale and effects to be met is higher than</w:t>
      </w:r>
      <w:r w:rsidR="00921597" w:rsidRPr="00437D72">
        <w:rPr>
          <w:rFonts w:ascii="Republika" w:hAnsi="Republika" w:cstheme="minorHAnsi"/>
          <w:color w:val="000000"/>
          <w:sz w:val="24"/>
          <w:szCs w:val="24"/>
          <w:lang w:val="en-GB"/>
        </w:rPr>
        <w:t xml:space="preserve"> for</w:t>
      </w:r>
      <w:r w:rsidRPr="00437D72">
        <w:rPr>
          <w:rFonts w:ascii="Republika" w:hAnsi="Republika" w:cstheme="minorHAnsi"/>
          <w:color w:val="000000"/>
          <w:sz w:val="24"/>
          <w:szCs w:val="24"/>
          <w:lang w:val="en-GB"/>
        </w:rPr>
        <w:t xml:space="preserve"> less grave forms of use of force, and, consequently the material scope of corresponding right to self-defence is narrower.</w:t>
      </w:r>
      <w:r w:rsidRPr="005B2EFE">
        <w:rPr>
          <w:rFonts w:ascii="Republika" w:hAnsi="Republika" w:cstheme="minorHAnsi"/>
          <w:color w:val="000000"/>
          <w:sz w:val="24"/>
          <w:szCs w:val="24"/>
          <w:vertAlign w:val="superscript"/>
          <w:lang w:val="en-GB"/>
        </w:rPr>
        <w:footnoteReference w:id="41"/>
      </w:r>
      <w:r w:rsidRPr="005B2EFE">
        <w:rPr>
          <w:rFonts w:ascii="Republika" w:hAnsi="Republika" w:cstheme="minorHAnsi"/>
          <w:color w:val="000000"/>
          <w:sz w:val="24"/>
          <w:szCs w:val="24"/>
          <w:lang w:val="en-GB"/>
        </w:rPr>
        <w:t xml:space="preserve"> </w:t>
      </w:r>
    </w:p>
    <w:p w14:paraId="788B8076" w14:textId="77777777" w:rsidR="007120E4" w:rsidRPr="00437D72" w:rsidRDefault="007120E4" w:rsidP="00C33BEA">
      <w:pPr>
        <w:spacing w:after="0"/>
        <w:jc w:val="both"/>
        <w:rPr>
          <w:rFonts w:ascii="Republika" w:hAnsi="Republika" w:cstheme="minorHAnsi"/>
          <w:color w:val="000000"/>
          <w:sz w:val="24"/>
          <w:szCs w:val="24"/>
          <w:lang w:val="en-GB"/>
        </w:rPr>
      </w:pPr>
    </w:p>
    <w:p w14:paraId="5FC2F40D" w14:textId="5D8017B9" w:rsidR="00C43AB2" w:rsidRPr="00BD0DF3" w:rsidRDefault="00C43AB2" w:rsidP="00C33BEA">
      <w:pPr>
        <w:spacing w:after="0"/>
        <w:jc w:val="both"/>
        <w:rPr>
          <w:rFonts w:ascii="Republika" w:hAnsi="Republika" w:cstheme="minorHAnsi"/>
          <w:sz w:val="24"/>
          <w:szCs w:val="24"/>
          <w:lang w:val="en-GB"/>
        </w:rPr>
      </w:pPr>
      <w:r w:rsidRPr="00437D72">
        <w:rPr>
          <w:rFonts w:ascii="Republika" w:hAnsi="Republika" w:cstheme="minorHAnsi"/>
          <w:color w:val="000000"/>
          <w:sz w:val="24"/>
          <w:szCs w:val="24"/>
          <w:lang w:val="en-GB"/>
        </w:rPr>
        <w:lastRenderedPageBreak/>
        <w:t xml:space="preserve">A cyber </w:t>
      </w:r>
      <w:r w:rsidR="00C842AB" w:rsidRPr="00BD0DF3">
        <w:rPr>
          <w:rFonts w:ascii="Republika" w:hAnsi="Republika" w:cstheme="minorHAnsi"/>
          <w:sz w:val="24"/>
          <w:szCs w:val="24"/>
          <w:lang w:val="en-GB"/>
        </w:rPr>
        <w:t>operation</w:t>
      </w:r>
      <w:r w:rsidR="0055420C" w:rsidRPr="00BD0DF3">
        <w:rPr>
          <w:rFonts w:ascii="Republika" w:hAnsi="Republika" w:cstheme="minorHAnsi"/>
          <w:sz w:val="24"/>
          <w:szCs w:val="24"/>
          <w:lang w:val="en-GB"/>
        </w:rPr>
        <w:t xml:space="preserve"> </w:t>
      </w:r>
      <w:r w:rsidRPr="005B2EFE">
        <w:rPr>
          <w:rFonts w:ascii="Republika" w:hAnsi="Republika" w:cstheme="minorHAnsi"/>
          <w:color w:val="000000"/>
          <w:sz w:val="24"/>
          <w:szCs w:val="24"/>
          <w:lang w:val="en-GB"/>
        </w:rPr>
        <w:t>that seriously injures or kills a number of persons</w:t>
      </w:r>
      <w:r w:rsidR="00921597" w:rsidRPr="005B2EFE">
        <w:rPr>
          <w:rFonts w:ascii="Republika" w:hAnsi="Republika" w:cstheme="minorHAnsi"/>
          <w:color w:val="000000"/>
          <w:sz w:val="24"/>
          <w:szCs w:val="24"/>
          <w:lang w:val="en-GB"/>
        </w:rPr>
        <w:t>,</w:t>
      </w:r>
      <w:r w:rsidRPr="005B2EFE">
        <w:rPr>
          <w:rFonts w:ascii="Republika" w:hAnsi="Republika" w:cstheme="minorHAnsi"/>
          <w:color w:val="000000"/>
          <w:sz w:val="24"/>
          <w:szCs w:val="24"/>
          <w:lang w:val="en-GB"/>
        </w:rPr>
        <w:t xml:space="preserve"> or that causes significant damage to, or destruction of, property, such as an attack </w:t>
      </w:r>
      <w:r w:rsidR="00921597" w:rsidRPr="00437D72">
        <w:rPr>
          <w:rFonts w:ascii="Republika" w:hAnsi="Republika" w:cstheme="minorHAnsi"/>
          <w:color w:val="000000"/>
          <w:sz w:val="24"/>
          <w:szCs w:val="24"/>
          <w:lang w:val="en-GB"/>
        </w:rPr>
        <w:t>on an</w:t>
      </w:r>
      <w:r w:rsidRPr="00437D72">
        <w:rPr>
          <w:rFonts w:ascii="Republika" w:hAnsi="Republika" w:cstheme="minorHAnsi"/>
          <w:color w:val="000000"/>
          <w:sz w:val="24"/>
          <w:szCs w:val="24"/>
          <w:lang w:val="en-GB"/>
        </w:rPr>
        <w:t xml:space="preserve"> air</w:t>
      </w:r>
      <w:r w:rsidR="00921597" w:rsidRPr="00437D72">
        <w:rPr>
          <w:rFonts w:ascii="Republika" w:hAnsi="Republika" w:cstheme="minorHAnsi"/>
          <w:color w:val="000000"/>
          <w:sz w:val="24"/>
          <w:szCs w:val="24"/>
          <w:lang w:val="en-GB"/>
        </w:rPr>
        <w:t xml:space="preserve">-traffic </w:t>
      </w:r>
      <w:r w:rsidRPr="00437D72">
        <w:rPr>
          <w:rFonts w:ascii="Republika" w:hAnsi="Republika" w:cstheme="minorHAnsi"/>
          <w:color w:val="000000"/>
          <w:sz w:val="24"/>
          <w:szCs w:val="24"/>
          <w:lang w:val="en-GB"/>
        </w:rPr>
        <w:t xml:space="preserve">control system leading to a crash, or an attack </w:t>
      </w:r>
      <w:r w:rsidR="00921597" w:rsidRPr="00437D72">
        <w:rPr>
          <w:rFonts w:ascii="Republika" w:hAnsi="Republika" w:cstheme="minorHAnsi"/>
          <w:color w:val="000000"/>
          <w:sz w:val="24"/>
          <w:szCs w:val="24"/>
          <w:lang w:val="en-GB"/>
        </w:rPr>
        <w:t>on</w:t>
      </w:r>
      <w:r w:rsidRPr="00437D72">
        <w:rPr>
          <w:rFonts w:ascii="Republika" w:hAnsi="Republika" w:cstheme="minorHAnsi"/>
          <w:color w:val="000000"/>
          <w:sz w:val="24"/>
          <w:szCs w:val="24"/>
          <w:lang w:val="en-GB"/>
        </w:rPr>
        <w:t xml:space="preserve"> critical infrastructure causing serious physical damage, would constitute an armed attack, as its scale and effects would be similar to an armed attack executed with conventional weapons. A series of cyber activities, which individually do not reach the threshold of an armed attack, could be categori</w:t>
      </w:r>
      <w:r w:rsidR="00921597" w:rsidRPr="00437D72">
        <w:rPr>
          <w:rFonts w:ascii="Republika" w:hAnsi="Republika" w:cstheme="minorHAnsi"/>
          <w:color w:val="000000"/>
          <w:sz w:val="24"/>
          <w:szCs w:val="24"/>
          <w:lang w:val="en-GB"/>
        </w:rPr>
        <w:t>s</w:t>
      </w:r>
      <w:r w:rsidRPr="00437D72">
        <w:rPr>
          <w:rFonts w:ascii="Republika" w:hAnsi="Republika" w:cstheme="minorHAnsi"/>
          <w:color w:val="000000"/>
          <w:sz w:val="24"/>
          <w:szCs w:val="24"/>
          <w:lang w:val="en-GB"/>
        </w:rPr>
        <w:t>ed as such if the accumulation of their consequences</w:t>
      </w:r>
      <w:r w:rsidR="00921597" w:rsidRPr="00437D72">
        <w:rPr>
          <w:rFonts w:ascii="Republika" w:hAnsi="Republika" w:cstheme="minorHAnsi"/>
          <w:color w:val="000000"/>
          <w:sz w:val="24"/>
          <w:szCs w:val="24"/>
          <w:lang w:val="en-GB"/>
        </w:rPr>
        <w:t>,</w:t>
      </w:r>
      <w:r w:rsidRPr="00437D72">
        <w:rPr>
          <w:rFonts w:ascii="Republika" w:hAnsi="Republika" w:cstheme="minorHAnsi"/>
          <w:color w:val="000000"/>
          <w:sz w:val="24"/>
          <w:szCs w:val="24"/>
          <w:lang w:val="en-GB"/>
        </w:rPr>
        <w:t xml:space="preserve"> taken together</w:t>
      </w:r>
      <w:r w:rsidR="00921597" w:rsidRPr="00437D72">
        <w:rPr>
          <w:rFonts w:ascii="Republika" w:hAnsi="Republika" w:cstheme="minorHAnsi"/>
          <w:color w:val="000000"/>
          <w:sz w:val="24"/>
          <w:szCs w:val="24"/>
          <w:lang w:val="en-GB"/>
        </w:rPr>
        <w:t>,</w:t>
      </w:r>
      <w:r w:rsidRPr="00437D72">
        <w:rPr>
          <w:rFonts w:ascii="Republika" w:hAnsi="Republika" w:cstheme="minorHAnsi"/>
          <w:color w:val="000000"/>
          <w:sz w:val="24"/>
          <w:szCs w:val="24"/>
          <w:lang w:val="en-GB"/>
        </w:rPr>
        <w:t xml:space="preserve"> meets the requisite scale and effects. </w:t>
      </w:r>
      <w:r w:rsidR="00921597" w:rsidRPr="00BD0DF3">
        <w:rPr>
          <w:rFonts w:ascii="Republika" w:hAnsi="Republika" w:cstheme="minorHAnsi"/>
          <w:sz w:val="24"/>
          <w:szCs w:val="24"/>
          <w:lang w:val="en-GB"/>
        </w:rPr>
        <w:t>A c</w:t>
      </w:r>
      <w:r w:rsidR="00C842AB" w:rsidRPr="00BD0DF3">
        <w:rPr>
          <w:rFonts w:ascii="Republika" w:hAnsi="Republika" w:cstheme="minorHAnsi"/>
          <w:sz w:val="24"/>
          <w:szCs w:val="24"/>
          <w:lang w:val="en-GB"/>
        </w:rPr>
        <w:t>yber</w:t>
      </w:r>
      <w:r w:rsidR="0055420C" w:rsidRPr="00BD0DF3">
        <w:rPr>
          <w:rFonts w:ascii="Republika" w:hAnsi="Republika" w:cstheme="minorHAnsi"/>
          <w:sz w:val="24"/>
          <w:szCs w:val="24"/>
          <w:lang w:val="en-GB"/>
        </w:rPr>
        <w:t xml:space="preserve"> operation </w:t>
      </w:r>
      <w:r w:rsidRPr="00BD0DF3">
        <w:rPr>
          <w:rFonts w:ascii="Republika" w:hAnsi="Republika" w:cstheme="minorHAnsi"/>
          <w:sz w:val="24"/>
          <w:szCs w:val="24"/>
          <w:lang w:val="en-GB"/>
        </w:rPr>
        <w:t>of foreign origin, attributed to a State, international organi</w:t>
      </w:r>
      <w:r w:rsidR="00921597" w:rsidRPr="00BD0DF3">
        <w:rPr>
          <w:rFonts w:ascii="Republika" w:hAnsi="Republika" w:cstheme="minorHAnsi"/>
          <w:sz w:val="24"/>
          <w:szCs w:val="24"/>
          <w:lang w:val="en-GB"/>
        </w:rPr>
        <w:t>s</w:t>
      </w:r>
      <w:r w:rsidRPr="00BD0DF3">
        <w:rPr>
          <w:rFonts w:ascii="Republika" w:hAnsi="Republika" w:cstheme="minorHAnsi"/>
          <w:sz w:val="24"/>
          <w:szCs w:val="24"/>
          <w:lang w:val="en-GB"/>
        </w:rPr>
        <w:t>ation or non-</w:t>
      </w:r>
      <w:r w:rsidR="004E10AF" w:rsidRPr="00BD0DF3">
        <w:rPr>
          <w:rFonts w:ascii="Republika" w:hAnsi="Republika" w:cstheme="minorHAnsi"/>
          <w:sz w:val="24"/>
          <w:szCs w:val="24"/>
          <w:lang w:val="en-GB"/>
        </w:rPr>
        <w:t>S</w:t>
      </w:r>
      <w:r w:rsidRPr="00BD0DF3">
        <w:rPr>
          <w:rFonts w:ascii="Republika" w:hAnsi="Republika" w:cstheme="minorHAnsi"/>
          <w:sz w:val="24"/>
          <w:szCs w:val="24"/>
          <w:lang w:val="en-GB"/>
        </w:rPr>
        <w:t xml:space="preserve">tate actor, that does not meet the standard of an armed attack, does not </w:t>
      </w:r>
      <w:r w:rsidR="00B34693" w:rsidRPr="00B34693">
        <w:rPr>
          <w:rFonts w:ascii="Republika" w:hAnsi="Republika" w:cstheme="minorHAnsi"/>
          <w:sz w:val="24"/>
          <w:szCs w:val="24"/>
          <w:lang w:val="en-GB"/>
        </w:rPr>
        <w:t>entitle the victim State to invoke the right of self-defence</w:t>
      </w:r>
      <w:r w:rsidR="00B34693">
        <w:rPr>
          <w:rFonts w:ascii="Republika" w:hAnsi="Republika" w:cstheme="minorHAnsi"/>
          <w:sz w:val="24"/>
          <w:szCs w:val="24"/>
          <w:lang w:val="en-GB"/>
        </w:rPr>
        <w:t xml:space="preserve">. </w:t>
      </w:r>
    </w:p>
    <w:p w14:paraId="55198E4F" w14:textId="77777777" w:rsidR="00C33BEA" w:rsidRPr="00BD0DF3" w:rsidRDefault="00C33BEA" w:rsidP="00C33BEA">
      <w:pPr>
        <w:spacing w:after="0"/>
        <w:jc w:val="both"/>
        <w:rPr>
          <w:rFonts w:ascii="Republika" w:hAnsi="Republika" w:cstheme="minorHAnsi"/>
          <w:sz w:val="24"/>
          <w:szCs w:val="24"/>
          <w:lang w:val="en-GB"/>
        </w:rPr>
      </w:pPr>
    </w:p>
    <w:p w14:paraId="507559A5" w14:textId="77777777" w:rsidR="00C43AB2" w:rsidRPr="005B2EFE" w:rsidRDefault="00C43AB2" w:rsidP="00C33BEA">
      <w:pPr>
        <w:spacing w:after="0"/>
        <w:jc w:val="both"/>
        <w:rPr>
          <w:rFonts w:ascii="Republika" w:hAnsi="Republika" w:cstheme="minorHAnsi"/>
          <w:b/>
          <w:bCs/>
          <w:sz w:val="24"/>
          <w:szCs w:val="24"/>
          <w:lang w:val="en-GB"/>
        </w:rPr>
      </w:pPr>
      <w:r w:rsidRPr="005B2EFE">
        <w:rPr>
          <w:rFonts w:ascii="Republika" w:hAnsi="Republika" w:cstheme="minorHAnsi"/>
          <w:b/>
          <w:bCs/>
          <w:sz w:val="24"/>
          <w:szCs w:val="24"/>
          <w:lang w:val="en-GB"/>
        </w:rPr>
        <w:t>Countermeasures</w:t>
      </w:r>
    </w:p>
    <w:p w14:paraId="40FCECD4" w14:textId="77777777" w:rsidR="00C43AB2" w:rsidRPr="005B2EFE" w:rsidRDefault="00C43AB2" w:rsidP="00C33BEA">
      <w:pPr>
        <w:spacing w:after="0"/>
        <w:jc w:val="both"/>
        <w:rPr>
          <w:rFonts w:ascii="Republika" w:hAnsi="Republika" w:cstheme="minorHAnsi"/>
          <w:b/>
          <w:bCs/>
          <w:sz w:val="24"/>
          <w:szCs w:val="24"/>
          <w:lang w:val="en-GB"/>
        </w:rPr>
      </w:pPr>
    </w:p>
    <w:p w14:paraId="42164B58" w14:textId="161B0667" w:rsidR="00C43AB2" w:rsidRPr="00437D72" w:rsidRDefault="00C43AB2" w:rsidP="00C33BEA">
      <w:pPr>
        <w:jc w:val="both"/>
        <w:rPr>
          <w:rFonts w:ascii="Republika" w:hAnsi="Republika" w:cstheme="minorHAnsi"/>
          <w:sz w:val="24"/>
          <w:szCs w:val="24"/>
          <w:lang w:val="en-GB"/>
        </w:rPr>
      </w:pPr>
      <w:r w:rsidRPr="005B2EFE">
        <w:rPr>
          <w:rFonts w:ascii="Republika" w:hAnsi="Republika" w:cstheme="minorHAnsi"/>
          <w:sz w:val="24"/>
          <w:szCs w:val="24"/>
          <w:lang w:val="en-GB"/>
        </w:rPr>
        <w:t xml:space="preserve">If a </w:t>
      </w:r>
      <w:r w:rsidR="002D2A47" w:rsidRPr="00437D72">
        <w:rPr>
          <w:rFonts w:ascii="Republika" w:hAnsi="Republika" w:cstheme="minorHAnsi"/>
          <w:sz w:val="24"/>
          <w:szCs w:val="24"/>
          <w:lang w:val="en-GB"/>
        </w:rPr>
        <w:t>S</w:t>
      </w:r>
      <w:r w:rsidRPr="00437D72">
        <w:rPr>
          <w:rFonts w:ascii="Republika" w:hAnsi="Republika" w:cstheme="minorHAnsi"/>
          <w:sz w:val="24"/>
          <w:szCs w:val="24"/>
          <w:lang w:val="en-GB"/>
        </w:rPr>
        <w:t xml:space="preserve">tate is </w:t>
      </w:r>
      <w:r w:rsidR="002D2A47" w:rsidRPr="00437D72">
        <w:rPr>
          <w:rFonts w:ascii="Republika" w:hAnsi="Republika" w:cstheme="minorHAnsi"/>
          <w:sz w:val="24"/>
          <w:szCs w:val="24"/>
          <w:lang w:val="en-GB"/>
        </w:rPr>
        <w:t>the</w:t>
      </w:r>
      <w:r w:rsidRPr="00437D72">
        <w:rPr>
          <w:rFonts w:ascii="Republika" w:hAnsi="Republika" w:cstheme="minorHAnsi"/>
          <w:sz w:val="24"/>
          <w:szCs w:val="24"/>
          <w:lang w:val="en-GB"/>
        </w:rPr>
        <w:t xml:space="preserve"> victim of </w:t>
      </w:r>
      <w:r w:rsidR="002D2A47" w:rsidRPr="00437D72">
        <w:rPr>
          <w:rFonts w:ascii="Republika" w:hAnsi="Republika" w:cstheme="minorHAnsi"/>
          <w:sz w:val="24"/>
          <w:szCs w:val="24"/>
          <w:lang w:val="en-GB"/>
        </w:rPr>
        <w:t xml:space="preserve">a </w:t>
      </w:r>
      <w:r w:rsidRPr="00437D72">
        <w:rPr>
          <w:rFonts w:ascii="Republika" w:hAnsi="Republika" w:cstheme="minorHAnsi"/>
          <w:sz w:val="24"/>
          <w:szCs w:val="24"/>
          <w:lang w:val="en-GB"/>
        </w:rPr>
        <w:t>malicious cyber</w:t>
      </w:r>
      <w:r w:rsidR="0055420C" w:rsidRPr="00437D72">
        <w:rPr>
          <w:rFonts w:ascii="Republika" w:hAnsi="Republika" w:cstheme="minorHAnsi"/>
          <w:sz w:val="24"/>
          <w:szCs w:val="24"/>
          <w:lang w:val="en-GB"/>
        </w:rPr>
        <w:t xml:space="preserve"> </w:t>
      </w:r>
      <w:r w:rsidR="0055420C" w:rsidRPr="00BD0DF3">
        <w:rPr>
          <w:rFonts w:ascii="Republika" w:hAnsi="Republika" w:cstheme="minorHAnsi"/>
          <w:sz w:val="24"/>
          <w:szCs w:val="24"/>
          <w:lang w:val="en-GB"/>
        </w:rPr>
        <w:t>operation</w:t>
      </w:r>
      <w:r w:rsidRPr="005B2EFE">
        <w:rPr>
          <w:rFonts w:ascii="Republika" w:hAnsi="Republika" w:cstheme="minorHAnsi"/>
          <w:sz w:val="24"/>
          <w:szCs w:val="24"/>
          <w:lang w:val="en-GB"/>
        </w:rPr>
        <w:t xml:space="preserve"> </w:t>
      </w:r>
      <w:r w:rsidR="002D2A47" w:rsidRPr="005B2EFE">
        <w:rPr>
          <w:rFonts w:ascii="Republika" w:hAnsi="Republika" w:cstheme="minorHAnsi"/>
          <w:sz w:val="24"/>
          <w:szCs w:val="24"/>
          <w:lang w:val="en-GB"/>
        </w:rPr>
        <w:t xml:space="preserve">that </w:t>
      </w:r>
      <w:r w:rsidRPr="00437D72">
        <w:rPr>
          <w:rFonts w:ascii="Republika" w:hAnsi="Republika" w:cstheme="minorHAnsi"/>
          <w:sz w:val="24"/>
          <w:szCs w:val="24"/>
          <w:lang w:val="en-GB"/>
        </w:rPr>
        <w:t xml:space="preserve">is attributable to a perpetrator </w:t>
      </w:r>
      <w:r w:rsidR="002D2A47" w:rsidRPr="00437D72">
        <w:rPr>
          <w:rFonts w:ascii="Republika" w:hAnsi="Republika" w:cstheme="minorHAnsi"/>
          <w:sz w:val="24"/>
          <w:szCs w:val="24"/>
          <w:lang w:val="en-GB"/>
        </w:rPr>
        <w:t>S</w:t>
      </w:r>
      <w:r w:rsidRPr="00437D72">
        <w:rPr>
          <w:rFonts w:ascii="Republika" w:hAnsi="Republika" w:cstheme="minorHAnsi"/>
          <w:sz w:val="24"/>
          <w:szCs w:val="24"/>
          <w:lang w:val="en-GB"/>
        </w:rPr>
        <w:t xml:space="preserve">tate, the targeted </w:t>
      </w:r>
      <w:r w:rsidR="002D2A47" w:rsidRPr="00437D72">
        <w:rPr>
          <w:rFonts w:ascii="Republika" w:hAnsi="Republika" w:cstheme="minorHAnsi"/>
          <w:sz w:val="24"/>
          <w:szCs w:val="24"/>
          <w:lang w:val="en-GB"/>
        </w:rPr>
        <w:t>S</w:t>
      </w:r>
      <w:r w:rsidRPr="00437D72">
        <w:rPr>
          <w:rFonts w:ascii="Republika" w:hAnsi="Republika" w:cstheme="minorHAnsi"/>
          <w:sz w:val="24"/>
          <w:szCs w:val="24"/>
          <w:lang w:val="en-GB"/>
        </w:rPr>
        <w:t>tate may be able to take countermeasures under certain circumstances prescribed by customary international law.</w:t>
      </w:r>
      <w:r w:rsidRPr="005B2EFE">
        <w:rPr>
          <w:rFonts w:ascii="Republika" w:hAnsi="Republika" w:cstheme="minorHAnsi"/>
          <w:sz w:val="24"/>
          <w:szCs w:val="24"/>
          <w:vertAlign w:val="superscript"/>
          <w:lang w:val="en-GB"/>
        </w:rPr>
        <w:footnoteReference w:id="42"/>
      </w:r>
      <w:r w:rsidRPr="005B2EFE">
        <w:rPr>
          <w:rFonts w:ascii="Republika" w:hAnsi="Republika" w:cstheme="minorHAnsi"/>
          <w:sz w:val="24"/>
          <w:szCs w:val="24"/>
          <w:lang w:val="en-GB"/>
        </w:rPr>
        <w:t xml:space="preserve"> Countermeasures against </w:t>
      </w:r>
      <w:r w:rsidR="002D2A47" w:rsidRPr="005B2EFE">
        <w:rPr>
          <w:rFonts w:ascii="Republika" w:hAnsi="Republika" w:cstheme="minorHAnsi"/>
          <w:sz w:val="24"/>
          <w:szCs w:val="24"/>
          <w:lang w:val="en-GB"/>
        </w:rPr>
        <w:t xml:space="preserve">the </w:t>
      </w:r>
      <w:r w:rsidRPr="005B2EFE">
        <w:rPr>
          <w:rFonts w:ascii="Republika" w:hAnsi="Republika" w:cstheme="minorHAnsi"/>
          <w:sz w:val="24"/>
          <w:szCs w:val="24"/>
          <w:lang w:val="en-GB"/>
        </w:rPr>
        <w:t>perpetrator State could be cyber in nature or taken through alternative means</w:t>
      </w:r>
      <w:r w:rsidR="002D2A47" w:rsidRPr="005B2EFE">
        <w:rPr>
          <w:rFonts w:ascii="Republika" w:hAnsi="Republika" w:cstheme="minorHAnsi"/>
          <w:sz w:val="24"/>
          <w:szCs w:val="24"/>
          <w:lang w:val="en-GB"/>
        </w:rPr>
        <w:t>,</w:t>
      </w:r>
      <w:r w:rsidRPr="00437D72">
        <w:rPr>
          <w:rFonts w:ascii="Republika" w:hAnsi="Republika" w:cstheme="minorHAnsi"/>
          <w:sz w:val="24"/>
          <w:szCs w:val="24"/>
          <w:lang w:val="en-GB"/>
        </w:rPr>
        <w:t xml:space="preserve"> but</w:t>
      </w:r>
      <w:r w:rsidR="002D2A47" w:rsidRPr="00437D72">
        <w:rPr>
          <w:rFonts w:ascii="Republika" w:hAnsi="Republika" w:cstheme="minorHAnsi"/>
          <w:sz w:val="24"/>
          <w:szCs w:val="24"/>
          <w:lang w:val="en-GB"/>
        </w:rPr>
        <w:t xml:space="preserve"> must</w:t>
      </w:r>
      <w:r w:rsidRPr="00437D72">
        <w:rPr>
          <w:rFonts w:ascii="Republika" w:hAnsi="Republika" w:cstheme="minorHAnsi"/>
          <w:sz w:val="24"/>
          <w:szCs w:val="24"/>
          <w:lang w:val="en-GB"/>
        </w:rPr>
        <w:t xml:space="preserve"> always conform to</w:t>
      </w:r>
      <w:r w:rsidR="002D2A47" w:rsidRPr="00437D72">
        <w:rPr>
          <w:rFonts w:ascii="Republika" w:hAnsi="Republika" w:cstheme="minorHAnsi"/>
          <w:sz w:val="24"/>
          <w:szCs w:val="24"/>
          <w:lang w:val="en-GB"/>
        </w:rPr>
        <w:t xml:space="preserve"> the</w:t>
      </w:r>
      <w:r w:rsidRPr="00437D72">
        <w:rPr>
          <w:rFonts w:ascii="Republika" w:hAnsi="Republika" w:cstheme="minorHAnsi"/>
          <w:sz w:val="24"/>
          <w:szCs w:val="24"/>
          <w:lang w:val="en-GB"/>
        </w:rPr>
        <w:t xml:space="preserve"> standards set forth by applicable international law, such as temporarily </w:t>
      </w:r>
      <w:r w:rsidR="002D2A47" w:rsidRPr="00437D72">
        <w:rPr>
          <w:rFonts w:ascii="Republika" w:hAnsi="Republika" w:cstheme="minorHAnsi"/>
          <w:sz w:val="24"/>
          <w:szCs w:val="24"/>
          <w:lang w:val="en-GB"/>
        </w:rPr>
        <w:t>suspending</w:t>
      </w:r>
      <w:r w:rsidRPr="00437D72">
        <w:rPr>
          <w:rFonts w:ascii="Republika" w:hAnsi="Republika" w:cstheme="minorHAnsi"/>
          <w:sz w:val="24"/>
          <w:szCs w:val="24"/>
          <w:lang w:val="en-GB"/>
        </w:rPr>
        <w:t xml:space="preserve"> certain bilateral treaty obligations during</w:t>
      </w:r>
      <w:r w:rsidR="002D2A47" w:rsidRPr="00437D72">
        <w:rPr>
          <w:rFonts w:ascii="Republika" w:hAnsi="Republika" w:cstheme="minorHAnsi"/>
          <w:sz w:val="24"/>
          <w:szCs w:val="24"/>
          <w:lang w:val="en-GB"/>
        </w:rPr>
        <w:t xml:space="preserve"> the period of the perpetrator State’s </w:t>
      </w:r>
      <w:r w:rsidRPr="00437D72">
        <w:rPr>
          <w:rFonts w:ascii="Republika" w:hAnsi="Republika" w:cstheme="minorHAnsi"/>
          <w:sz w:val="24"/>
          <w:szCs w:val="24"/>
          <w:lang w:val="en-GB"/>
        </w:rPr>
        <w:t xml:space="preserve">non-performance of international obligations, </w:t>
      </w:r>
      <w:r w:rsidR="002D2A47" w:rsidRPr="00437D72">
        <w:rPr>
          <w:rFonts w:ascii="Republika" w:hAnsi="Republika" w:cstheme="minorHAnsi"/>
          <w:sz w:val="24"/>
          <w:szCs w:val="24"/>
          <w:lang w:val="en-GB"/>
        </w:rPr>
        <w:t>provided that such measures</w:t>
      </w:r>
      <w:r w:rsidRPr="00437D72">
        <w:rPr>
          <w:rFonts w:ascii="Republika" w:hAnsi="Republika" w:cstheme="minorHAnsi"/>
          <w:sz w:val="24"/>
          <w:szCs w:val="24"/>
          <w:lang w:val="en-GB"/>
        </w:rPr>
        <w:t xml:space="preserve"> are necessary to induce the perpetrator State to comply with </w:t>
      </w:r>
      <w:r w:rsidR="002D2A47" w:rsidRPr="00437D72">
        <w:rPr>
          <w:rFonts w:ascii="Republika" w:hAnsi="Republika" w:cstheme="minorHAnsi"/>
          <w:sz w:val="24"/>
          <w:szCs w:val="24"/>
          <w:lang w:val="en-GB"/>
        </w:rPr>
        <w:t>the breached</w:t>
      </w:r>
      <w:r w:rsidRPr="00437D72">
        <w:rPr>
          <w:rFonts w:ascii="Republika" w:hAnsi="Republika" w:cstheme="minorHAnsi"/>
          <w:sz w:val="24"/>
          <w:szCs w:val="24"/>
          <w:lang w:val="en-GB"/>
        </w:rPr>
        <w:t xml:space="preserve"> international obligation, </w:t>
      </w:r>
      <w:r w:rsidR="002D2A47" w:rsidRPr="00437D72">
        <w:rPr>
          <w:rFonts w:ascii="Republika" w:hAnsi="Republika" w:cstheme="minorHAnsi"/>
          <w:sz w:val="24"/>
          <w:szCs w:val="24"/>
          <w:lang w:val="en-GB"/>
        </w:rPr>
        <w:t xml:space="preserve">are </w:t>
      </w:r>
      <w:r w:rsidRPr="00437D72">
        <w:rPr>
          <w:rFonts w:ascii="Republika" w:hAnsi="Republika" w:cstheme="minorHAnsi"/>
          <w:sz w:val="24"/>
          <w:szCs w:val="24"/>
          <w:lang w:val="en-GB"/>
        </w:rPr>
        <w:t>proportiona</w:t>
      </w:r>
      <w:r w:rsidR="002D2A47" w:rsidRPr="00437D72">
        <w:rPr>
          <w:rFonts w:ascii="Republika" w:hAnsi="Republika" w:cstheme="minorHAnsi"/>
          <w:sz w:val="24"/>
          <w:szCs w:val="24"/>
          <w:lang w:val="en-GB"/>
        </w:rPr>
        <w:t>te</w:t>
      </w:r>
      <w:r w:rsidRPr="00437D72">
        <w:rPr>
          <w:rFonts w:ascii="Republika" w:hAnsi="Republika" w:cstheme="minorHAnsi"/>
          <w:sz w:val="24"/>
          <w:szCs w:val="24"/>
          <w:lang w:val="en-GB"/>
        </w:rPr>
        <w:t xml:space="preserve"> and do not </w:t>
      </w:r>
      <w:r w:rsidR="002D2A47" w:rsidRPr="00437D72">
        <w:rPr>
          <w:rFonts w:ascii="Republika" w:hAnsi="Republika" w:cstheme="minorHAnsi"/>
          <w:sz w:val="24"/>
          <w:szCs w:val="24"/>
          <w:lang w:val="en-GB"/>
        </w:rPr>
        <w:t>themselves</w:t>
      </w:r>
      <w:r w:rsidRPr="00437D72">
        <w:rPr>
          <w:rFonts w:ascii="Republika" w:hAnsi="Republika" w:cstheme="minorHAnsi"/>
          <w:sz w:val="24"/>
          <w:szCs w:val="24"/>
          <w:lang w:val="en-GB"/>
        </w:rPr>
        <w:t xml:space="preserve"> constitute a prohibited act under international law. Countermeasures in relation to cyber</w:t>
      </w:r>
      <w:r w:rsidR="0055420C" w:rsidRPr="00437D72">
        <w:rPr>
          <w:rFonts w:ascii="Republika" w:hAnsi="Republika" w:cstheme="minorHAnsi"/>
          <w:sz w:val="24"/>
          <w:szCs w:val="24"/>
          <w:lang w:val="en-GB"/>
        </w:rPr>
        <w:t xml:space="preserve"> </w:t>
      </w:r>
      <w:r w:rsidR="0055420C" w:rsidRPr="00BD0DF3">
        <w:rPr>
          <w:rFonts w:ascii="Republika" w:hAnsi="Republika" w:cstheme="minorHAnsi"/>
          <w:sz w:val="24"/>
          <w:szCs w:val="24"/>
          <w:lang w:val="en-GB"/>
        </w:rPr>
        <w:t xml:space="preserve">operations </w:t>
      </w:r>
      <w:r w:rsidRPr="005B2EFE">
        <w:rPr>
          <w:rFonts w:ascii="Republika" w:hAnsi="Republika" w:cstheme="minorHAnsi"/>
          <w:sz w:val="24"/>
          <w:szCs w:val="24"/>
          <w:lang w:val="en-GB"/>
        </w:rPr>
        <w:t xml:space="preserve">must not amount to a use of force or violate fundamental human rights, humanitarian obligations prohibiting reprisals or peremptory international legal norms (jus cogens). Countermeasures must be directed against the responsible, </w:t>
      </w:r>
      <w:r w:rsidR="00A55D2E" w:rsidRPr="005B2EFE">
        <w:rPr>
          <w:rFonts w:ascii="Republika" w:hAnsi="Republika" w:cstheme="minorHAnsi"/>
          <w:sz w:val="24"/>
          <w:szCs w:val="24"/>
          <w:lang w:val="en-GB"/>
        </w:rPr>
        <w:t>(</w:t>
      </w:r>
      <w:proofErr w:type="gramStart"/>
      <w:r w:rsidRPr="00437D72">
        <w:rPr>
          <w:rFonts w:ascii="Republika" w:hAnsi="Republika" w:cstheme="minorHAnsi"/>
          <w:sz w:val="24"/>
          <w:szCs w:val="24"/>
          <w:lang w:val="en-GB"/>
        </w:rPr>
        <w:t>i.e.</w:t>
      </w:r>
      <w:proofErr w:type="gramEnd"/>
      <w:r w:rsidRPr="00437D72">
        <w:rPr>
          <w:rFonts w:ascii="Republika" w:hAnsi="Republika" w:cstheme="minorHAnsi"/>
          <w:sz w:val="24"/>
          <w:szCs w:val="24"/>
          <w:lang w:val="en-GB"/>
        </w:rPr>
        <w:t xml:space="preserve"> perpetrator</w:t>
      </w:r>
      <w:r w:rsidR="00A55D2E" w:rsidRPr="00437D72">
        <w:rPr>
          <w:rFonts w:ascii="Republika" w:hAnsi="Republika" w:cstheme="minorHAnsi"/>
          <w:sz w:val="24"/>
          <w:szCs w:val="24"/>
          <w:lang w:val="en-GB"/>
        </w:rPr>
        <w:t>)</w:t>
      </w:r>
      <w:r w:rsidRPr="00437D72">
        <w:rPr>
          <w:rFonts w:ascii="Republika" w:hAnsi="Republika" w:cstheme="minorHAnsi"/>
          <w:sz w:val="24"/>
          <w:szCs w:val="24"/>
          <w:lang w:val="en-GB"/>
        </w:rPr>
        <w:t xml:space="preserve"> State and must be proportionate to the injury suffered by the targeted State. Furthermore, they must be, as far as possible, reversible</w:t>
      </w:r>
      <w:r w:rsidR="00127EB9">
        <w:rPr>
          <w:rFonts w:ascii="Republika" w:hAnsi="Republika" w:cstheme="minorHAnsi"/>
          <w:sz w:val="24"/>
          <w:szCs w:val="24"/>
          <w:lang w:val="en-GB"/>
        </w:rPr>
        <w:t>,</w:t>
      </w:r>
      <w:r w:rsidRPr="00437D72">
        <w:rPr>
          <w:rFonts w:ascii="Republika" w:hAnsi="Republika" w:cstheme="minorHAnsi"/>
          <w:sz w:val="24"/>
          <w:szCs w:val="24"/>
          <w:lang w:val="en-GB"/>
        </w:rPr>
        <w:t xml:space="preserve"> intended to induce the perpetrator </w:t>
      </w:r>
      <w:r w:rsidR="004E10AF" w:rsidRPr="00437D72">
        <w:rPr>
          <w:rFonts w:ascii="Republika" w:hAnsi="Republika" w:cstheme="minorHAnsi"/>
          <w:sz w:val="24"/>
          <w:szCs w:val="24"/>
          <w:lang w:val="en-GB"/>
        </w:rPr>
        <w:t>S</w:t>
      </w:r>
      <w:r w:rsidRPr="00437D72">
        <w:rPr>
          <w:rFonts w:ascii="Republika" w:hAnsi="Republika" w:cstheme="minorHAnsi"/>
          <w:sz w:val="24"/>
          <w:szCs w:val="24"/>
          <w:lang w:val="en-GB"/>
        </w:rPr>
        <w:t>tate to comply with</w:t>
      </w:r>
      <w:r w:rsidR="00C842AB" w:rsidRPr="00437D72">
        <w:rPr>
          <w:rFonts w:ascii="Republika" w:hAnsi="Republika" w:cstheme="minorHAnsi"/>
          <w:sz w:val="24"/>
          <w:szCs w:val="24"/>
          <w:lang w:val="en-GB"/>
        </w:rPr>
        <w:t xml:space="preserve"> its international obligations</w:t>
      </w:r>
      <w:r w:rsidR="00A43F4D">
        <w:rPr>
          <w:rFonts w:ascii="Republika" w:hAnsi="Republika" w:cstheme="minorHAnsi"/>
          <w:sz w:val="24"/>
          <w:szCs w:val="24"/>
          <w:lang w:val="en-GB"/>
        </w:rPr>
        <w:t xml:space="preserve">, </w:t>
      </w:r>
      <w:r w:rsidR="00A43F4D" w:rsidRPr="00A43F4D">
        <w:rPr>
          <w:rFonts w:ascii="Republika" w:hAnsi="Republika" w:cstheme="minorHAnsi"/>
          <w:sz w:val="24"/>
          <w:szCs w:val="24"/>
          <w:lang w:val="en-GB"/>
        </w:rPr>
        <w:t>and taken in such a way as to permit the resumption of performance of the obligations in question</w:t>
      </w:r>
      <w:r w:rsidR="00C842AB" w:rsidRPr="00437D72">
        <w:rPr>
          <w:rFonts w:ascii="Republika" w:hAnsi="Republika" w:cstheme="minorHAnsi"/>
          <w:sz w:val="24"/>
          <w:szCs w:val="24"/>
          <w:lang w:val="en-GB"/>
        </w:rPr>
        <w:t>.</w:t>
      </w:r>
    </w:p>
    <w:p w14:paraId="6C555000" w14:textId="2B3E797E" w:rsidR="00C43AB2" w:rsidRPr="00437D72" w:rsidRDefault="00C43AB2" w:rsidP="00C33BEA">
      <w:pPr>
        <w:jc w:val="both"/>
        <w:rPr>
          <w:rFonts w:ascii="Republika" w:hAnsi="Republika" w:cstheme="minorHAnsi"/>
          <w:sz w:val="24"/>
          <w:szCs w:val="24"/>
          <w:lang w:val="en-GB"/>
        </w:rPr>
      </w:pPr>
      <w:r w:rsidRPr="00437D72">
        <w:rPr>
          <w:rFonts w:ascii="Republika" w:hAnsi="Republika" w:cstheme="minorHAnsi"/>
          <w:sz w:val="24"/>
          <w:szCs w:val="24"/>
          <w:lang w:val="en-GB"/>
        </w:rPr>
        <w:t xml:space="preserve">Furthermore, the injured </w:t>
      </w:r>
      <w:r w:rsidR="00A55D2E" w:rsidRPr="00437D72">
        <w:rPr>
          <w:rFonts w:ascii="Republika" w:hAnsi="Republika" w:cstheme="minorHAnsi"/>
          <w:sz w:val="24"/>
          <w:szCs w:val="24"/>
          <w:lang w:val="en-GB"/>
        </w:rPr>
        <w:t>(</w:t>
      </w:r>
      <w:proofErr w:type="gramStart"/>
      <w:r w:rsidRPr="00437D72">
        <w:rPr>
          <w:rFonts w:ascii="Republika" w:hAnsi="Republika" w:cstheme="minorHAnsi"/>
          <w:sz w:val="24"/>
          <w:szCs w:val="24"/>
          <w:lang w:val="en-GB"/>
        </w:rPr>
        <w:t>i.e.</w:t>
      </w:r>
      <w:proofErr w:type="gramEnd"/>
      <w:r w:rsidRPr="00437D72">
        <w:rPr>
          <w:rFonts w:ascii="Republika" w:hAnsi="Republika" w:cstheme="minorHAnsi"/>
          <w:sz w:val="24"/>
          <w:szCs w:val="24"/>
          <w:lang w:val="en-GB"/>
        </w:rPr>
        <w:t xml:space="preserve"> targeted</w:t>
      </w:r>
      <w:r w:rsidR="00A55D2E" w:rsidRPr="00437D72">
        <w:rPr>
          <w:rFonts w:ascii="Republika" w:hAnsi="Republika" w:cstheme="minorHAnsi"/>
          <w:sz w:val="24"/>
          <w:szCs w:val="24"/>
          <w:lang w:val="en-GB"/>
        </w:rPr>
        <w:t>)</w:t>
      </w:r>
      <w:r w:rsidRPr="00437D72">
        <w:rPr>
          <w:rFonts w:ascii="Republika" w:hAnsi="Republika" w:cstheme="minorHAnsi"/>
          <w:sz w:val="24"/>
          <w:szCs w:val="24"/>
          <w:lang w:val="en-GB"/>
        </w:rPr>
        <w:t xml:space="preserve"> </w:t>
      </w:r>
      <w:r w:rsidR="00A55D2E" w:rsidRPr="00437D72">
        <w:rPr>
          <w:rFonts w:ascii="Republika" w:hAnsi="Republika" w:cstheme="minorHAnsi"/>
          <w:sz w:val="24"/>
          <w:szCs w:val="24"/>
          <w:lang w:val="en-GB"/>
        </w:rPr>
        <w:t>S</w:t>
      </w:r>
      <w:r w:rsidRPr="00437D72">
        <w:rPr>
          <w:rFonts w:ascii="Republika" w:hAnsi="Republika" w:cstheme="minorHAnsi"/>
          <w:sz w:val="24"/>
          <w:szCs w:val="24"/>
          <w:lang w:val="en-GB"/>
        </w:rPr>
        <w:t>tate must</w:t>
      </w:r>
      <w:r w:rsidR="00A55D2E" w:rsidRPr="00437D72">
        <w:rPr>
          <w:rFonts w:ascii="Republika" w:hAnsi="Republika" w:cstheme="minorHAnsi"/>
          <w:sz w:val="24"/>
          <w:szCs w:val="24"/>
          <w:lang w:val="en-GB"/>
        </w:rPr>
        <w:t>, in principle, first</w:t>
      </w:r>
      <w:r w:rsidRPr="00437D72">
        <w:rPr>
          <w:rFonts w:ascii="Republika" w:hAnsi="Republika" w:cstheme="minorHAnsi"/>
          <w:sz w:val="24"/>
          <w:szCs w:val="24"/>
          <w:lang w:val="en-GB"/>
        </w:rPr>
        <w:t xml:space="preserve"> call upon the responsible </w:t>
      </w:r>
      <w:r w:rsidR="00A55D2E" w:rsidRPr="00437D72">
        <w:rPr>
          <w:rFonts w:ascii="Republika" w:hAnsi="Republika" w:cstheme="minorHAnsi"/>
          <w:sz w:val="24"/>
          <w:szCs w:val="24"/>
          <w:lang w:val="en-GB"/>
        </w:rPr>
        <w:t>S</w:t>
      </w:r>
      <w:r w:rsidRPr="00437D72">
        <w:rPr>
          <w:rFonts w:ascii="Republika" w:hAnsi="Republika" w:cstheme="minorHAnsi"/>
          <w:sz w:val="24"/>
          <w:szCs w:val="24"/>
          <w:lang w:val="en-GB"/>
        </w:rPr>
        <w:t>tate to fulfil its obligations and</w:t>
      </w:r>
      <w:r w:rsidR="00A55D2E" w:rsidRPr="00437D72">
        <w:rPr>
          <w:rFonts w:ascii="Republika" w:hAnsi="Republika" w:cstheme="minorHAnsi"/>
          <w:sz w:val="24"/>
          <w:szCs w:val="24"/>
          <w:lang w:val="en-GB"/>
        </w:rPr>
        <w:t xml:space="preserve"> must</w:t>
      </w:r>
      <w:r w:rsidRPr="00437D72">
        <w:rPr>
          <w:rFonts w:ascii="Republika" w:hAnsi="Republika" w:cstheme="minorHAnsi"/>
          <w:sz w:val="24"/>
          <w:szCs w:val="24"/>
          <w:lang w:val="en-GB"/>
        </w:rPr>
        <w:t xml:space="preserve"> notify it of its decision to take countermeasures. In certain circumstances and given the peculiarities of cyberspace, it may be necessary and justifiable to protect its rights for the injured State to take urgent countermeasures without warning the responsible State </w:t>
      </w:r>
      <w:r w:rsidR="00A55D2E" w:rsidRPr="00437D72">
        <w:rPr>
          <w:rFonts w:ascii="Republika" w:hAnsi="Republika" w:cstheme="minorHAnsi"/>
          <w:sz w:val="24"/>
          <w:szCs w:val="24"/>
          <w:lang w:val="en-GB"/>
        </w:rPr>
        <w:t xml:space="preserve">in advance </w:t>
      </w:r>
      <w:r w:rsidRPr="00437D72">
        <w:rPr>
          <w:rFonts w:ascii="Republika" w:hAnsi="Republika" w:cstheme="minorHAnsi"/>
          <w:sz w:val="24"/>
          <w:szCs w:val="24"/>
          <w:lang w:val="en-GB"/>
        </w:rPr>
        <w:t>of its intention to take countermeasures.</w:t>
      </w:r>
    </w:p>
    <w:p w14:paraId="1FEAF275" w14:textId="087C111F" w:rsidR="00C43AB2" w:rsidRPr="00437D72" w:rsidRDefault="00A55D2E" w:rsidP="00C33BEA">
      <w:pPr>
        <w:spacing w:after="0"/>
        <w:jc w:val="both"/>
        <w:rPr>
          <w:rFonts w:ascii="Republika" w:hAnsi="Republika" w:cstheme="minorHAnsi"/>
          <w:sz w:val="24"/>
          <w:szCs w:val="24"/>
          <w:lang w:val="en-GB"/>
        </w:rPr>
      </w:pPr>
      <w:r w:rsidRPr="00437D72">
        <w:rPr>
          <w:rFonts w:ascii="Republika" w:hAnsi="Republika" w:cstheme="minorHAnsi"/>
          <w:sz w:val="24"/>
          <w:szCs w:val="24"/>
          <w:lang w:val="en-GB"/>
        </w:rPr>
        <w:t>A c</w:t>
      </w:r>
      <w:r w:rsidR="00C43AB2" w:rsidRPr="00437D72">
        <w:rPr>
          <w:rFonts w:ascii="Republika" w:hAnsi="Republika" w:cstheme="minorHAnsi"/>
          <w:sz w:val="24"/>
          <w:szCs w:val="24"/>
          <w:lang w:val="en-GB"/>
        </w:rPr>
        <w:t xml:space="preserve">autious approach should be taken before adapting countermeasures responding to malicious cyber activities, </w:t>
      </w:r>
      <w:r w:rsidRPr="00437D72">
        <w:rPr>
          <w:rFonts w:ascii="Republika" w:hAnsi="Republika" w:cstheme="minorHAnsi"/>
          <w:sz w:val="24"/>
          <w:szCs w:val="24"/>
          <w:lang w:val="en-GB"/>
        </w:rPr>
        <w:t>particularly those involving</w:t>
      </w:r>
      <w:r w:rsidR="00C43AB2" w:rsidRPr="00437D72">
        <w:rPr>
          <w:rFonts w:ascii="Republika" w:hAnsi="Republika" w:cstheme="minorHAnsi"/>
          <w:sz w:val="24"/>
          <w:szCs w:val="24"/>
          <w:lang w:val="en-GB"/>
        </w:rPr>
        <w:t xml:space="preserve"> non-State actor</w:t>
      </w:r>
      <w:r w:rsidRPr="00437D72">
        <w:rPr>
          <w:rFonts w:ascii="Republika" w:hAnsi="Republika" w:cstheme="minorHAnsi"/>
          <w:sz w:val="24"/>
          <w:szCs w:val="24"/>
          <w:lang w:val="en-GB"/>
        </w:rPr>
        <w:t xml:space="preserve"> where</w:t>
      </w:r>
      <w:r w:rsidR="00C43AB2" w:rsidRPr="00437D72">
        <w:rPr>
          <w:rFonts w:ascii="Republika" w:hAnsi="Republika" w:cstheme="minorHAnsi"/>
          <w:sz w:val="24"/>
          <w:szCs w:val="24"/>
          <w:lang w:val="en-GB"/>
        </w:rPr>
        <w:t>, attribution remains unc</w:t>
      </w:r>
      <w:r w:rsidRPr="00437D72">
        <w:rPr>
          <w:rFonts w:ascii="Republika" w:hAnsi="Republika" w:cstheme="minorHAnsi"/>
          <w:sz w:val="24"/>
          <w:szCs w:val="24"/>
          <w:lang w:val="en-GB"/>
        </w:rPr>
        <w:t>ertain</w:t>
      </w:r>
      <w:r w:rsidR="00C43AB2" w:rsidRPr="00437D72">
        <w:rPr>
          <w:rFonts w:ascii="Republika" w:hAnsi="Republika" w:cstheme="minorHAnsi"/>
          <w:sz w:val="24"/>
          <w:szCs w:val="24"/>
          <w:lang w:val="en-GB"/>
        </w:rPr>
        <w:t>.</w:t>
      </w:r>
    </w:p>
    <w:p w14:paraId="1364400F" w14:textId="77777777" w:rsidR="00C43AB2" w:rsidRPr="00437D72" w:rsidRDefault="00C43AB2" w:rsidP="00C33BEA">
      <w:pPr>
        <w:spacing w:after="0"/>
        <w:jc w:val="both"/>
        <w:rPr>
          <w:rFonts w:ascii="Republika" w:hAnsi="Republika" w:cstheme="minorHAnsi"/>
          <w:sz w:val="24"/>
          <w:szCs w:val="24"/>
          <w:lang w:val="en-GB"/>
        </w:rPr>
      </w:pPr>
    </w:p>
    <w:p w14:paraId="07FA32DB" w14:textId="0FBFF5E5" w:rsidR="00C43AB2" w:rsidRPr="00437D72" w:rsidRDefault="00C43AB2" w:rsidP="00BD0DF3">
      <w:pPr>
        <w:rPr>
          <w:rFonts w:ascii="Republika" w:hAnsi="Republika" w:cstheme="minorHAnsi"/>
          <w:b/>
          <w:sz w:val="24"/>
          <w:szCs w:val="24"/>
          <w:lang w:val="en-GB"/>
        </w:rPr>
      </w:pPr>
      <w:r w:rsidRPr="00437D72">
        <w:rPr>
          <w:rFonts w:ascii="Republika" w:hAnsi="Republika" w:cstheme="minorHAnsi"/>
          <w:b/>
          <w:sz w:val="24"/>
          <w:szCs w:val="24"/>
          <w:lang w:val="en-GB"/>
        </w:rPr>
        <w:t>Necessity</w:t>
      </w:r>
    </w:p>
    <w:p w14:paraId="026C1812" w14:textId="25D14A01" w:rsidR="00C43AB2" w:rsidRPr="00437D72" w:rsidRDefault="007509EC" w:rsidP="00C33BEA">
      <w:pPr>
        <w:spacing w:after="0"/>
        <w:jc w:val="both"/>
        <w:rPr>
          <w:rFonts w:ascii="Republika" w:hAnsi="Republika" w:cstheme="minorHAnsi"/>
          <w:b/>
          <w:sz w:val="24"/>
          <w:szCs w:val="24"/>
          <w:lang w:val="en-GB"/>
        </w:rPr>
      </w:pPr>
      <w:r w:rsidRPr="00437D72">
        <w:rPr>
          <w:rFonts w:ascii="Republika" w:hAnsi="Republika" w:cstheme="minorHAnsi"/>
          <w:sz w:val="24"/>
          <w:szCs w:val="24"/>
          <w:lang w:val="en-GB"/>
        </w:rPr>
        <w:t>A</w:t>
      </w:r>
      <w:r w:rsidR="00C43AB2" w:rsidRPr="00437D72">
        <w:rPr>
          <w:rFonts w:ascii="Republika" w:hAnsi="Republika" w:cstheme="minorHAnsi"/>
          <w:sz w:val="24"/>
          <w:szCs w:val="24"/>
          <w:lang w:val="en-GB"/>
        </w:rPr>
        <w:t xml:space="preserve"> </w:t>
      </w:r>
      <w:r w:rsidR="004E10AF" w:rsidRPr="00437D72">
        <w:rPr>
          <w:rFonts w:ascii="Republika" w:hAnsi="Republika" w:cstheme="minorHAnsi"/>
          <w:sz w:val="24"/>
          <w:szCs w:val="24"/>
          <w:lang w:val="en-GB"/>
        </w:rPr>
        <w:t>S</w:t>
      </w:r>
      <w:r w:rsidR="00C43AB2" w:rsidRPr="00437D72">
        <w:rPr>
          <w:rFonts w:ascii="Republika" w:hAnsi="Republika" w:cstheme="minorHAnsi"/>
          <w:sz w:val="24"/>
          <w:szCs w:val="24"/>
          <w:lang w:val="en-GB"/>
        </w:rPr>
        <w:t xml:space="preserve">tate may invoke necessity as a ground for precluding the wrongfulness of an act not in conformity with an international obligation of that State if this was the only way for the State to safeguard an essential interest against a grave and imminent peril, whether cyber in nature or </w:t>
      </w:r>
      <w:r w:rsidRPr="00437D72">
        <w:rPr>
          <w:rFonts w:ascii="Republika" w:hAnsi="Republika" w:cstheme="minorHAnsi"/>
          <w:sz w:val="24"/>
          <w:szCs w:val="24"/>
          <w:lang w:val="en-GB"/>
        </w:rPr>
        <w:t>otherwise</w:t>
      </w:r>
      <w:r w:rsidR="00C43AB2" w:rsidRPr="00437D72">
        <w:rPr>
          <w:rFonts w:ascii="Republika" w:hAnsi="Republika" w:cstheme="minorHAnsi"/>
          <w:sz w:val="24"/>
          <w:szCs w:val="24"/>
          <w:lang w:val="en-GB"/>
        </w:rPr>
        <w:t xml:space="preserve">. A </w:t>
      </w:r>
      <w:r w:rsidR="00470E27" w:rsidRPr="00437D72">
        <w:rPr>
          <w:rFonts w:ascii="Republika" w:hAnsi="Republika" w:cstheme="minorHAnsi"/>
          <w:sz w:val="24"/>
          <w:szCs w:val="24"/>
          <w:lang w:val="en-GB"/>
        </w:rPr>
        <w:t>S</w:t>
      </w:r>
      <w:r w:rsidR="00C43AB2" w:rsidRPr="00437D72">
        <w:rPr>
          <w:rFonts w:ascii="Republika" w:hAnsi="Republika" w:cstheme="minorHAnsi"/>
          <w:sz w:val="24"/>
          <w:szCs w:val="24"/>
          <w:lang w:val="en-GB"/>
        </w:rPr>
        <w:t>tate may therefore launch a cyber activity in order to protect</w:t>
      </w:r>
      <w:r w:rsidR="00C43AB2" w:rsidRPr="00BD0DF3">
        <w:rPr>
          <w:rFonts w:ascii="Republika" w:hAnsi="Republika" w:cstheme="minorHAnsi"/>
          <w:sz w:val="24"/>
          <w:szCs w:val="24"/>
          <w:lang w:val="en-GB"/>
        </w:rPr>
        <w:t xml:space="preserve"> </w:t>
      </w:r>
      <w:r w:rsidR="00C43AB2" w:rsidRPr="005B2EFE">
        <w:rPr>
          <w:rFonts w:ascii="Republika" w:hAnsi="Republika" w:cstheme="minorHAnsi"/>
          <w:sz w:val="24"/>
          <w:szCs w:val="24"/>
          <w:lang w:val="en-GB"/>
        </w:rPr>
        <w:t>the electricity grid, food and water supply, rail traffic, distribution of social benefits, health of the population or in similar cases in which this would be indispensable for the functioning of the State and society.</w:t>
      </w:r>
      <w:r w:rsidR="00C43AB2" w:rsidRPr="005B2EFE">
        <w:rPr>
          <w:rFonts w:ascii="Republika" w:hAnsi="Republika" w:cstheme="minorHAnsi"/>
          <w:sz w:val="24"/>
          <w:szCs w:val="24"/>
          <w:vertAlign w:val="superscript"/>
          <w:lang w:val="en-GB"/>
        </w:rPr>
        <w:footnoteReference w:id="43"/>
      </w:r>
      <w:r w:rsidR="00C43AB2" w:rsidRPr="005B2EFE">
        <w:rPr>
          <w:rFonts w:ascii="Republika" w:hAnsi="Republika" w:cstheme="minorHAnsi"/>
          <w:sz w:val="24"/>
          <w:szCs w:val="24"/>
          <w:lang w:val="en-GB"/>
        </w:rPr>
        <w:t xml:space="preserve"> </w:t>
      </w:r>
      <w:r w:rsidR="00470E27" w:rsidRPr="005B2EFE">
        <w:rPr>
          <w:rFonts w:ascii="Republika" w:hAnsi="Republika" w:cstheme="minorHAnsi"/>
          <w:sz w:val="24"/>
          <w:szCs w:val="24"/>
          <w:lang w:val="en-GB"/>
        </w:rPr>
        <w:t>In invoking necessity, however,</w:t>
      </w:r>
      <w:r w:rsidR="00C43AB2" w:rsidRPr="005B2EFE">
        <w:rPr>
          <w:rFonts w:ascii="Republika" w:hAnsi="Republika" w:cstheme="minorHAnsi"/>
          <w:sz w:val="24"/>
          <w:szCs w:val="24"/>
          <w:lang w:val="en-GB"/>
        </w:rPr>
        <w:t xml:space="preserve"> a State may not seriously impair an essential interest of the </w:t>
      </w:r>
      <w:r w:rsidR="00087410">
        <w:rPr>
          <w:rFonts w:ascii="Republika" w:hAnsi="Republika" w:cstheme="minorHAnsi"/>
          <w:sz w:val="24"/>
          <w:szCs w:val="24"/>
          <w:lang w:val="en-GB"/>
        </w:rPr>
        <w:t xml:space="preserve">affected </w:t>
      </w:r>
      <w:r w:rsidR="00C43AB2" w:rsidRPr="005B2EFE">
        <w:rPr>
          <w:rFonts w:ascii="Republika" w:hAnsi="Republika" w:cstheme="minorHAnsi"/>
          <w:sz w:val="24"/>
          <w:szCs w:val="24"/>
          <w:lang w:val="en-GB"/>
        </w:rPr>
        <w:t>State or States, or of the international community as a whole. Necessity may not be invoked by a State as a ground for precluding wrongfulness if the interna</w:t>
      </w:r>
      <w:r w:rsidR="00C43AB2" w:rsidRPr="00437D72">
        <w:rPr>
          <w:rFonts w:ascii="Republika" w:hAnsi="Republika" w:cstheme="minorHAnsi"/>
          <w:sz w:val="24"/>
          <w:szCs w:val="24"/>
          <w:lang w:val="en-GB"/>
        </w:rPr>
        <w:t>tional obligation in question excludes the possibility of invoking necessity</w:t>
      </w:r>
      <w:r w:rsidR="00470E27" w:rsidRPr="00437D72">
        <w:rPr>
          <w:rFonts w:ascii="Republika" w:hAnsi="Republika" w:cstheme="minorHAnsi"/>
          <w:sz w:val="24"/>
          <w:szCs w:val="24"/>
          <w:lang w:val="en-GB"/>
        </w:rPr>
        <w:t>,</w:t>
      </w:r>
      <w:r w:rsidR="00C43AB2" w:rsidRPr="00437D72">
        <w:rPr>
          <w:rFonts w:ascii="Republika" w:hAnsi="Republika" w:cstheme="minorHAnsi"/>
          <w:sz w:val="24"/>
          <w:szCs w:val="24"/>
          <w:lang w:val="en-GB"/>
        </w:rPr>
        <w:t xml:space="preserve"> or </w:t>
      </w:r>
      <w:r w:rsidR="00470E27" w:rsidRPr="00437D72">
        <w:rPr>
          <w:rFonts w:ascii="Republika" w:hAnsi="Republika" w:cstheme="minorHAnsi"/>
          <w:sz w:val="24"/>
          <w:szCs w:val="24"/>
          <w:lang w:val="en-GB"/>
        </w:rPr>
        <w:t xml:space="preserve">if </w:t>
      </w:r>
      <w:r w:rsidR="00C43AB2" w:rsidRPr="00437D72">
        <w:rPr>
          <w:rFonts w:ascii="Republika" w:hAnsi="Republika" w:cstheme="minorHAnsi"/>
          <w:sz w:val="24"/>
          <w:szCs w:val="24"/>
          <w:lang w:val="en-GB"/>
        </w:rPr>
        <w:t>the State has contributed to the situation of necessity.</w:t>
      </w:r>
    </w:p>
    <w:p w14:paraId="07E41208" w14:textId="77777777" w:rsidR="00C43AB2" w:rsidRPr="00437D72" w:rsidRDefault="00C43AB2" w:rsidP="00C33BEA">
      <w:pPr>
        <w:spacing w:after="0"/>
        <w:jc w:val="both"/>
        <w:rPr>
          <w:rFonts w:ascii="Republika" w:hAnsi="Republika" w:cstheme="minorHAnsi"/>
          <w:b/>
          <w:sz w:val="24"/>
          <w:szCs w:val="24"/>
          <w:lang w:val="en-GB"/>
        </w:rPr>
      </w:pPr>
    </w:p>
    <w:p w14:paraId="539465D2" w14:textId="77777777" w:rsidR="00C43AB2" w:rsidRPr="00437D72" w:rsidRDefault="00C43AB2" w:rsidP="00C33BEA">
      <w:pPr>
        <w:numPr>
          <w:ilvl w:val="0"/>
          <w:numId w:val="2"/>
        </w:numPr>
        <w:contextualSpacing/>
        <w:jc w:val="both"/>
        <w:rPr>
          <w:rFonts w:ascii="Republika" w:hAnsi="Republika" w:cstheme="minorHAnsi"/>
          <w:b/>
          <w:color w:val="000000"/>
          <w:sz w:val="24"/>
          <w:szCs w:val="24"/>
          <w:lang w:val="en-GB"/>
        </w:rPr>
      </w:pPr>
      <w:r w:rsidRPr="00437D72">
        <w:rPr>
          <w:rFonts w:ascii="Republika" w:hAnsi="Republika" w:cstheme="minorHAnsi"/>
          <w:b/>
          <w:color w:val="000000"/>
          <w:sz w:val="24"/>
          <w:szCs w:val="24"/>
          <w:lang w:val="en-GB"/>
        </w:rPr>
        <w:t>Reparations</w:t>
      </w:r>
    </w:p>
    <w:p w14:paraId="7F12FA80" w14:textId="77777777" w:rsidR="00C43AB2" w:rsidRPr="00437D72" w:rsidRDefault="00C43AB2" w:rsidP="00C842AB">
      <w:pPr>
        <w:contextualSpacing/>
        <w:jc w:val="both"/>
        <w:rPr>
          <w:rFonts w:ascii="Republika" w:hAnsi="Republika" w:cstheme="minorHAnsi"/>
          <w:b/>
          <w:color w:val="000000"/>
          <w:sz w:val="24"/>
          <w:szCs w:val="24"/>
          <w:lang w:val="en-GB"/>
        </w:rPr>
      </w:pPr>
    </w:p>
    <w:p w14:paraId="1620ED86" w14:textId="38AD0677" w:rsidR="00C43AB2" w:rsidRPr="00437D72" w:rsidRDefault="00C43AB2" w:rsidP="00C33BEA">
      <w:pPr>
        <w:spacing w:after="0"/>
        <w:jc w:val="both"/>
        <w:rPr>
          <w:rFonts w:ascii="Republika" w:hAnsi="Republika" w:cstheme="minorHAnsi"/>
          <w:sz w:val="24"/>
          <w:szCs w:val="24"/>
          <w:lang w:val="en-GB"/>
        </w:rPr>
      </w:pPr>
      <w:r w:rsidRPr="00437D72">
        <w:rPr>
          <w:rFonts w:ascii="Republika" w:hAnsi="Republika" w:cstheme="minorHAnsi"/>
          <w:color w:val="000000"/>
          <w:sz w:val="24"/>
          <w:szCs w:val="24"/>
          <w:lang w:val="en-GB"/>
        </w:rPr>
        <w:t>The</w:t>
      </w:r>
      <w:r w:rsidRPr="00437D72">
        <w:rPr>
          <w:rFonts w:ascii="Republika" w:hAnsi="Republika" w:cstheme="minorHAnsi"/>
          <w:bCs/>
          <w:sz w:val="24"/>
          <w:szCs w:val="24"/>
          <w:lang w:val="en-GB"/>
        </w:rPr>
        <w:t xml:space="preserve"> State </w:t>
      </w:r>
      <w:r w:rsidR="00470E27" w:rsidRPr="00437D72">
        <w:rPr>
          <w:rFonts w:ascii="Republika" w:hAnsi="Republika" w:cstheme="minorHAnsi"/>
          <w:bCs/>
          <w:sz w:val="24"/>
          <w:szCs w:val="24"/>
          <w:lang w:val="en-GB"/>
        </w:rPr>
        <w:t>may</w:t>
      </w:r>
      <w:r w:rsidRPr="00437D72">
        <w:rPr>
          <w:rFonts w:ascii="Republika" w:hAnsi="Republika" w:cstheme="minorHAnsi"/>
          <w:b/>
          <w:sz w:val="24"/>
          <w:szCs w:val="24"/>
          <w:lang w:val="en-GB"/>
        </w:rPr>
        <w:t xml:space="preserve"> </w:t>
      </w:r>
      <w:r w:rsidRPr="00437D72">
        <w:rPr>
          <w:rFonts w:ascii="Republika" w:hAnsi="Republika" w:cstheme="minorHAnsi"/>
          <w:sz w:val="24"/>
          <w:szCs w:val="24"/>
          <w:lang w:val="en-GB"/>
        </w:rPr>
        <w:t xml:space="preserve">invoke the international legal responsibility of the responsible </w:t>
      </w:r>
      <w:r w:rsidR="00470E27" w:rsidRPr="00437D72">
        <w:rPr>
          <w:rFonts w:ascii="Republika" w:hAnsi="Republika" w:cstheme="minorHAnsi"/>
          <w:sz w:val="24"/>
          <w:szCs w:val="24"/>
          <w:lang w:val="en-GB"/>
        </w:rPr>
        <w:t>S</w:t>
      </w:r>
      <w:r w:rsidRPr="00437D72">
        <w:rPr>
          <w:rFonts w:ascii="Republika" w:hAnsi="Republika" w:cstheme="minorHAnsi"/>
          <w:sz w:val="24"/>
          <w:szCs w:val="24"/>
          <w:lang w:val="en-GB"/>
        </w:rPr>
        <w:t>tate and demand satisfaction, the cessation of</w:t>
      </w:r>
      <w:r w:rsidR="00470E27" w:rsidRPr="00437D72">
        <w:rPr>
          <w:rFonts w:ascii="Republika" w:hAnsi="Republika" w:cstheme="minorHAnsi"/>
          <w:sz w:val="24"/>
          <w:szCs w:val="24"/>
          <w:lang w:val="en-GB"/>
        </w:rPr>
        <w:t xml:space="preserve"> the</w:t>
      </w:r>
      <w:r w:rsidRPr="00437D72">
        <w:rPr>
          <w:rFonts w:ascii="Republika" w:hAnsi="Republika" w:cstheme="minorHAnsi"/>
          <w:sz w:val="24"/>
          <w:szCs w:val="24"/>
          <w:lang w:val="en-GB"/>
        </w:rPr>
        <w:t xml:space="preserve"> internationally wrongful act and/or full reparation for the losses and damages </w:t>
      </w:r>
      <w:r w:rsidR="00470E27" w:rsidRPr="00437D72">
        <w:rPr>
          <w:rFonts w:ascii="Republika" w:hAnsi="Republika" w:cstheme="minorHAnsi"/>
          <w:sz w:val="24"/>
          <w:szCs w:val="24"/>
          <w:lang w:val="en-GB"/>
        </w:rPr>
        <w:t>incurred</w:t>
      </w:r>
      <w:r w:rsidRPr="00437D72">
        <w:rPr>
          <w:rFonts w:ascii="Republika" w:hAnsi="Republika" w:cstheme="minorHAnsi"/>
          <w:sz w:val="24"/>
          <w:szCs w:val="24"/>
          <w:lang w:val="en-GB"/>
        </w:rPr>
        <w:t xml:space="preserve">. Slovenia maintains that the rules and principles of </w:t>
      </w:r>
      <w:r w:rsidR="004E10AF" w:rsidRPr="00437D72">
        <w:rPr>
          <w:rFonts w:ascii="Republika" w:hAnsi="Republika" w:cstheme="minorHAnsi"/>
          <w:sz w:val="24"/>
          <w:szCs w:val="24"/>
          <w:lang w:val="en-GB"/>
        </w:rPr>
        <w:t>S</w:t>
      </w:r>
      <w:r w:rsidRPr="00437D72">
        <w:rPr>
          <w:rFonts w:ascii="Republika" w:hAnsi="Republika" w:cstheme="minorHAnsi"/>
          <w:sz w:val="24"/>
          <w:szCs w:val="24"/>
          <w:lang w:val="en-GB"/>
        </w:rPr>
        <w:t xml:space="preserve">tate responsibility, as </w:t>
      </w:r>
      <w:r w:rsidR="00470E27" w:rsidRPr="00437D72">
        <w:rPr>
          <w:rFonts w:ascii="Republika" w:hAnsi="Republika" w:cstheme="minorHAnsi"/>
          <w:sz w:val="24"/>
          <w:szCs w:val="24"/>
          <w:lang w:val="en-GB"/>
        </w:rPr>
        <w:t>noted</w:t>
      </w:r>
      <w:r w:rsidRPr="00437D72">
        <w:rPr>
          <w:rFonts w:ascii="Republika" w:hAnsi="Republika" w:cstheme="minorHAnsi"/>
          <w:sz w:val="24"/>
          <w:szCs w:val="24"/>
          <w:lang w:val="en-GB"/>
        </w:rPr>
        <w:t xml:space="preserve"> above, are applicable in the cyber context. Slovenia further </w:t>
      </w:r>
      <w:r w:rsidR="00470E27" w:rsidRPr="00437D72">
        <w:rPr>
          <w:rFonts w:ascii="Republika" w:hAnsi="Republika" w:cstheme="minorHAnsi"/>
          <w:sz w:val="24"/>
          <w:szCs w:val="24"/>
          <w:lang w:val="en-GB"/>
        </w:rPr>
        <w:t>considers that</w:t>
      </w:r>
      <w:r w:rsidRPr="00437D72">
        <w:rPr>
          <w:rFonts w:ascii="Republika" w:hAnsi="Republika" w:cstheme="minorHAnsi"/>
          <w:sz w:val="24"/>
          <w:szCs w:val="24"/>
          <w:lang w:val="en-GB"/>
        </w:rPr>
        <w:t xml:space="preserve"> reparation </w:t>
      </w:r>
      <w:r w:rsidR="00470E27" w:rsidRPr="00437D72">
        <w:rPr>
          <w:rFonts w:ascii="Republika" w:hAnsi="Republika" w:cstheme="minorHAnsi"/>
          <w:sz w:val="24"/>
          <w:szCs w:val="24"/>
          <w:lang w:val="en-GB"/>
        </w:rPr>
        <w:t>may</w:t>
      </w:r>
      <w:r w:rsidRPr="00437D72">
        <w:rPr>
          <w:rFonts w:ascii="Republika" w:hAnsi="Republika" w:cstheme="minorHAnsi"/>
          <w:sz w:val="24"/>
          <w:szCs w:val="24"/>
          <w:lang w:val="en-GB"/>
        </w:rPr>
        <w:t xml:space="preserve"> entail compensation for financially assessable damage, as well as assurances or guarantees of non-repetition.</w:t>
      </w:r>
    </w:p>
    <w:p w14:paraId="0844EC40" w14:textId="77777777" w:rsidR="00C43AB2" w:rsidRPr="00BD0DF3" w:rsidRDefault="00C43AB2" w:rsidP="00C33BEA">
      <w:pPr>
        <w:spacing w:after="0"/>
        <w:jc w:val="both"/>
        <w:rPr>
          <w:rFonts w:ascii="Republika" w:hAnsi="Republika" w:cstheme="minorHAnsi"/>
          <w:sz w:val="24"/>
          <w:szCs w:val="24"/>
          <w:lang w:val="en-GB"/>
        </w:rPr>
      </w:pPr>
    </w:p>
    <w:p w14:paraId="5727FA10" w14:textId="77777777" w:rsidR="00C43AB2" w:rsidRPr="005B2EFE" w:rsidRDefault="00C43AB2" w:rsidP="00C33BEA">
      <w:pPr>
        <w:numPr>
          <w:ilvl w:val="0"/>
          <w:numId w:val="2"/>
        </w:numPr>
        <w:spacing w:after="0"/>
        <w:contextualSpacing/>
        <w:jc w:val="both"/>
        <w:rPr>
          <w:rFonts w:ascii="Republika" w:hAnsi="Republika" w:cstheme="minorHAnsi"/>
          <w:b/>
          <w:sz w:val="24"/>
          <w:szCs w:val="24"/>
          <w:lang w:val="en-GB"/>
        </w:rPr>
      </w:pPr>
      <w:r w:rsidRPr="005B2EFE">
        <w:rPr>
          <w:rFonts w:ascii="Republika" w:hAnsi="Republika" w:cstheme="minorHAnsi"/>
          <w:b/>
          <w:bCs/>
          <w:sz w:val="24"/>
          <w:szCs w:val="24"/>
          <w:lang w:val="en-GB"/>
        </w:rPr>
        <w:t>Retorsions</w:t>
      </w:r>
    </w:p>
    <w:p w14:paraId="33B11519" w14:textId="77777777" w:rsidR="00C43AB2" w:rsidRPr="005B2EFE" w:rsidRDefault="00C43AB2" w:rsidP="00C842AB">
      <w:pPr>
        <w:spacing w:after="0"/>
        <w:contextualSpacing/>
        <w:jc w:val="both"/>
        <w:rPr>
          <w:rFonts w:ascii="Republika" w:hAnsi="Republika" w:cstheme="minorHAnsi"/>
          <w:b/>
          <w:sz w:val="24"/>
          <w:szCs w:val="24"/>
          <w:lang w:val="en-GB"/>
        </w:rPr>
      </w:pPr>
    </w:p>
    <w:p w14:paraId="2B833F64" w14:textId="6910BEC2" w:rsidR="00C43AB2" w:rsidRPr="00437D72" w:rsidRDefault="00C43AB2" w:rsidP="00C33BEA">
      <w:pPr>
        <w:spacing w:after="0"/>
        <w:jc w:val="both"/>
        <w:rPr>
          <w:rFonts w:ascii="Republika" w:hAnsi="Republika" w:cstheme="minorHAnsi"/>
          <w:sz w:val="24"/>
          <w:szCs w:val="24"/>
          <w:lang w:val="en-GB"/>
        </w:rPr>
      </w:pPr>
      <w:r w:rsidRPr="005B2EFE">
        <w:rPr>
          <w:rFonts w:ascii="Republika" w:hAnsi="Republika" w:cstheme="minorHAnsi"/>
          <w:sz w:val="24"/>
          <w:szCs w:val="24"/>
          <w:lang w:val="en-GB"/>
        </w:rPr>
        <w:t xml:space="preserve">International law does not preclude </w:t>
      </w:r>
      <w:r w:rsidR="00470E27" w:rsidRPr="00437D72">
        <w:rPr>
          <w:rFonts w:ascii="Republika" w:hAnsi="Republika" w:cstheme="minorHAnsi"/>
          <w:sz w:val="24"/>
          <w:szCs w:val="24"/>
          <w:lang w:val="en-GB"/>
        </w:rPr>
        <w:t>S</w:t>
      </w:r>
      <w:r w:rsidRPr="00437D72">
        <w:rPr>
          <w:rFonts w:ascii="Republika" w:hAnsi="Republika" w:cstheme="minorHAnsi"/>
          <w:sz w:val="24"/>
          <w:szCs w:val="24"/>
          <w:lang w:val="en-GB"/>
        </w:rPr>
        <w:t>tates from taking acts of retorsion</w:t>
      </w:r>
      <w:r w:rsidR="00470E27" w:rsidRPr="00437D72">
        <w:rPr>
          <w:rFonts w:ascii="Republika" w:hAnsi="Republika" w:cstheme="minorHAnsi"/>
          <w:sz w:val="24"/>
          <w:szCs w:val="24"/>
          <w:lang w:val="en-GB"/>
        </w:rPr>
        <w:t xml:space="preserve"> ––</w:t>
      </w:r>
      <w:r w:rsidRPr="00437D72">
        <w:rPr>
          <w:rFonts w:ascii="Republika" w:hAnsi="Republika" w:cstheme="minorHAnsi"/>
          <w:sz w:val="24"/>
          <w:szCs w:val="24"/>
          <w:lang w:val="en-GB"/>
        </w:rPr>
        <w:t>unfriendly acts that are not inconsistent with their international obligations</w:t>
      </w:r>
      <w:r w:rsidR="00470E27" w:rsidRPr="00437D72">
        <w:rPr>
          <w:rFonts w:ascii="Republika" w:hAnsi="Republika" w:cstheme="minorHAnsi"/>
          <w:sz w:val="24"/>
          <w:szCs w:val="24"/>
          <w:lang w:val="en-GB"/>
        </w:rPr>
        <w:t xml:space="preserve"> –</w:t>
      </w:r>
      <w:r w:rsidRPr="00437D72">
        <w:rPr>
          <w:rFonts w:ascii="Republika" w:hAnsi="Republika" w:cstheme="minorHAnsi"/>
          <w:sz w:val="24"/>
          <w:szCs w:val="24"/>
          <w:lang w:val="en-GB"/>
        </w:rPr>
        <w:t xml:space="preserve"> including, for example, declaring diplomats from the perpetrator </w:t>
      </w:r>
      <w:r w:rsidR="00470E27" w:rsidRPr="00437D72">
        <w:rPr>
          <w:rFonts w:ascii="Republika" w:hAnsi="Republika" w:cstheme="minorHAnsi"/>
          <w:sz w:val="24"/>
          <w:szCs w:val="24"/>
          <w:lang w:val="en-GB"/>
        </w:rPr>
        <w:t>S</w:t>
      </w:r>
      <w:r w:rsidRPr="00437D72">
        <w:rPr>
          <w:rFonts w:ascii="Republika" w:hAnsi="Republika" w:cstheme="minorHAnsi"/>
          <w:sz w:val="24"/>
          <w:szCs w:val="24"/>
          <w:lang w:val="en-GB"/>
        </w:rPr>
        <w:t xml:space="preserve">tate </w:t>
      </w:r>
      <w:r w:rsidRPr="00437D72">
        <w:rPr>
          <w:rFonts w:ascii="Republika" w:hAnsi="Republika" w:cstheme="minorHAnsi"/>
          <w:i/>
          <w:iCs/>
          <w:sz w:val="24"/>
          <w:szCs w:val="24"/>
          <w:lang w:val="en-GB"/>
        </w:rPr>
        <w:t>persona non grata</w:t>
      </w:r>
      <w:r w:rsidRPr="00437D72">
        <w:rPr>
          <w:rFonts w:ascii="Republika" w:hAnsi="Republika" w:cstheme="minorHAnsi"/>
          <w:sz w:val="24"/>
          <w:szCs w:val="24"/>
          <w:lang w:val="en-GB"/>
        </w:rPr>
        <w:t>. Slovenia recogni</w:t>
      </w:r>
      <w:r w:rsidR="00470E27" w:rsidRPr="00437D72">
        <w:rPr>
          <w:rFonts w:ascii="Republika" w:hAnsi="Republika" w:cstheme="minorHAnsi"/>
          <w:sz w:val="24"/>
          <w:szCs w:val="24"/>
          <w:lang w:val="en-GB"/>
        </w:rPr>
        <w:t>s</w:t>
      </w:r>
      <w:r w:rsidRPr="00437D72">
        <w:rPr>
          <w:rFonts w:ascii="Republika" w:hAnsi="Republika" w:cstheme="minorHAnsi"/>
          <w:sz w:val="24"/>
          <w:szCs w:val="24"/>
          <w:lang w:val="en-GB"/>
        </w:rPr>
        <w:t>es</w:t>
      </w:r>
      <w:r w:rsidR="00470E27" w:rsidRPr="00437D72">
        <w:rPr>
          <w:rFonts w:ascii="Republika" w:hAnsi="Republika" w:cstheme="minorHAnsi"/>
          <w:sz w:val="24"/>
          <w:szCs w:val="24"/>
          <w:lang w:val="en-GB"/>
        </w:rPr>
        <w:t xml:space="preserve"> that </w:t>
      </w:r>
      <w:r w:rsidRPr="00437D72">
        <w:rPr>
          <w:rFonts w:ascii="Republika" w:hAnsi="Republika" w:cstheme="minorHAnsi"/>
          <w:sz w:val="24"/>
          <w:szCs w:val="24"/>
          <w:lang w:val="en-GB"/>
        </w:rPr>
        <w:t xml:space="preserve">acts of retorsion must not deprive other States of their international rights. In light of the above, limiting the other </w:t>
      </w:r>
      <w:r w:rsidR="00470E27" w:rsidRPr="00437D72">
        <w:rPr>
          <w:rFonts w:ascii="Republika" w:hAnsi="Republika" w:cstheme="minorHAnsi"/>
          <w:sz w:val="24"/>
          <w:szCs w:val="24"/>
          <w:lang w:val="en-GB"/>
        </w:rPr>
        <w:t>S</w:t>
      </w:r>
      <w:r w:rsidRPr="00437D72">
        <w:rPr>
          <w:rFonts w:ascii="Republika" w:hAnsi="Republika" w:cstheme="minorHAnsi"/>
          <w:sz w:val="24"/>
          <w:szCs w:val="24"/>
          <w:lang w:val="en-GB"/>
        </w:rPr>
        <w:t xml:space="preserve">tate’s access to servers or other digital infrastructure in Slovenian territory would constitute an act of retorsion. </w:t>
      </w:r>
      <w:r w:rsidR="00470E27" w:rsidRPr="00437D72">
        <w:rPr>
          <w:rFonts w:ascii="Republika" w:hAnsi="Republika" w:cstheme="minorHAnsi"/>
          <w:sz w:val="24"/>
          <w:szCs w:val="24"/>
          <w:lang w:val="en-GB"/>
        </w:rPr>
        <w:t xml:space="preserve">The </w:t>
      </w:r>
      <w:r w:rsidRPr="00437D72">
        <w:rPr>
          <w:rFonts w:ascii="Republika" w:hAnsi="Republika" w:cstheme="minorHAnsi"/>
          <w:sz w:val="24"/>
          <w:szCs w:val="24"/>
          <w:lang w:val="en-GB"/>
        </w:rPr>
        <w:t xml:space="preserve">European Union’s Cyber Diplomacy Toolbox likewise offers measures </w:t>
      </w:r>
      <w:r w:rsidR="00470E27" w:rsidRPr="00437D72">
        <w:rPr>
          <w:rFonts w:ascii="Republika" w:hAnsi="Republika" w:cstheme="minorHAnsi"/>
          <w:sz w:val="24"/>
          <w:szCs w:val="24"/>
          <w:lang w:val="en-GB"/>
        </w:rPr>
        <w:t xml:space="preserve">that may be </w:t>
      </w:r>
      <w:r w:rsidRPr="00437D72">
        <w:rPr>
          <w:rFonts w:ascii="Republika" w:hAnsi="Republika" w:cstheme="minorHAnsi"/>
          <w:sz w:val="24"/>
          <w:szCs w:val="24"/>
          <w:lang w:val="en-GB"/>
        </w:rPr>
        <w:t xml:space="preserve">used to respond to malicious cyber activities </w:t>
      </w:r>
      <w:r w:rsidR="006D6E47" w:rsidRPr="00437D72">
        <w:rPr>
          <w:rFonts w:ascii="Republika" w:hAnsi="Republika" w:cstheme="minorHAnsi"/>
          <w:sz w:val="24"/>
          <w:szCs w:val="24"/>
          <w:lang w:val="en-GB"/>
        </w:rPr>
        <w:t>which</w:t>
      </w:r>
      <w:r w:rsidRPr="00437D72">
        <w:rPr>
          <w:rFonts w:ascii="Republika" w:hAnsi="Republika" w:cstheme="minorHAnsi"/>
          <w:sz w:val="24"/>
          <w:szCs w:val="24"/>
          <w:lang w:val="en-GB"/>
        </w:rPr>
        <w:t xml:space="preserve"> qualify as retorsion.</w:t>
      </w:r>
    </w:p>
    <w:p w14:paraId="6523BAF7" w14:textId="77777777" w:rsidR="00C43AB2" w:rsidRPr="00437D72" w:rsidRDefault="00C43AB2" w:rsidP="00C33BEA">
      <w:pPr>
        <w:spacing w:after="0"/>
        <w:jc w:val="both"/>
        <w:rPr>
          <w:rFonts w:ascii="Republika" w:hAnsi="Republika" w:cstheme="minorHAnsi"/>
          <w:sz w:val="24"/>
          <w:szCs w:val="24"/>
          <w:lang w:val="en-GB"/>
        </w:rPr>
      </w:pPr>
    </w:p>
    <w:p w14:paraId="26C87531" w14:textId="5B861ABD" w:rsidR="00C43AB2" w:rsidRPr="00437D72" w:rsidRDefault="00C43AB2" w:rsidP="00C33BEA">
      <w:pPr>
        <w:numPr>
          <w:ilvl w:val="0"/>
          <w:numId w:val="3"/>
        </w:numPr>
        <w:spacing w:after="0"/>
        <w:contextualSpacing/>
        <w:jc w:val="both"/>
        <w:rPr>
          <w:rFonts w:ascii="Republika" w:hAnsi="Republika" w:cstheme="minorHAnsi"/>
          <w:b/>
          <w:sz w:val="24"/>
          <w:szCs w:val="24"/>
          <w:lang w:val="en-GB"/>
        </w:rPr>
      </w:pPr>
      <w:r w:rsidRPr="00437D72">
        <w:rPr>
          <w:rFonts w:ascii="Republika" w:hAnsi="Republika" w:cstheme="minorHAnsi"/>
          <w:b/>
          <w:sz w:val="24"/>
          <w:szCs w:val="24"/>
          <w:lang w:val="en-GB"/>
        </w:rPr>
        <w:t xml:space="preserve">Peaceful </w:t>
      </w:r>
      <w:r w:rsidR="006D6E47" w:rsidRPr="00437D72">
        <w:rPr>
          <w:rFonts w:ascii="Republika" w:hAnsi="Republika" w:cstheme="minorHAnsi"/>
          <w:b/>
          <w:sz w:val="24"/>
          <w:szCs w:val="24"/>
          <w:lang w:val="en-GB"/>
        </w:rPr>
        <w:t>s</w:t>
      </w:r>
      <w:r w:rsidRPr="00437D72">
        <w:rPr>
          <w:rFonts w:ascii="Republika" w:hAnsi="Republika" w:cstheme="minorHAnsi"/>
          <w:b/>
          <w:sz w:val="24"/>
          <w:szCs w:val="24"/>
          <w:lang w:val="en-GB"/>
        </w:rPr>
        <w:t xml:space="preserve">ettlement of </w:t>
      </w:r>
      <w:r w:rsidR="006D6E47" w:rsidRPr="00437D72">
        <w:rPr>
          <w:rFonts w:ascii="Republika" w:hAnsi="Republika" w:cstheme="minorHAnsi"/>
          <w:b/>
          <w:sz w:val="24"/>
          <w:szCs w:val="24"/>
          <w:lang w:val="en-GB"/>
        </w:rPr>
        <w:t>d</w:t>
      </w:r>
      <w:r w:rsidRPr="00437D72">
        <w:rPr>
          <w:rFonts w:ascii="Republika" w:hAnsi="Republika" w:cstheme="minorHAnsi"/>
          <w:b/>
          <w:sz w:val="24"/>
          <w:szCs w:val="24"/>
          <w:lang w:val="en-GB"/>
        </w:rPr>
        <w:t>isputes</w:t>
      </w:r>
    </w:p>
    <w:p w14:paraId="73449C02" w14:textId="77777777" w:rsidR="00C43AB2" w:rsidRPr="00437D72" w:rsidRDefault="00C43AB2" w:rsidP="00C842AB">
      <w:pPr>
        <w:spacing w:after="0"/>
        <w:contextualSpacing/>
        <w:jc w:val="both"/>
        <w:rPr>
          <w:rFonts w:ascii="Republika" w:hAnsi="Republika" w:cstheme="minorHAnsi"/>
          <w:b/>
          <w:sz w:val="24"/>
          <w:szCs w:val="24"/>
          <w:lang w:val="en-GB"/>
        </w:rPr>
      </w:pPr>
    </w:p>
    <w:p w14:paraId="2A21F64F" w14:textId="0A900F94" w:rsidR="00C43AB2" w:rsidRPr="00437D72" w:rsidRDefault="00C43AB2" w:rsidP="00C33BEA">
      <w:pPr>
        <w:jc w:val="both"/>
        <w:rPr>
          <w:rFonts w:ascii="Republika" w:hAnsi="Republika" w:cstheme="minorHAnsi"/>
          <w:sz w:val="24"/>
          <w:szCs w:val="24"/>
          <w:lang w:val="en-GB"/>
        </w:rPr>
      </w:pPr>
      <w:r w:rsidRPr="00437D72">
        <w:rPr>
          <w:rFonts w:ascii="Republika" w:hAnsi="Republika" w:cstheme="minorHAnsi"/>
          <w:color w:val="000000"/>
          <w:sz w:val="24"/>
          <w:szCs w:val="24"/>
          <w:lang w:val="en-GB"/>
        </w:rPr>
        <w:t xml:space="preserve">Slovenia is of the view that </w:t>
      </w:r>
      <w:r w:rsidR="006D6E47" w:rsidRPr="00437D72">
        <w:rPr>
          <w:rFonts w:ascii="Republika" w:hAnsi="Republika" w:cstheme="minorHAnsi"/>
          <w:color w:val="000000"/>
          <w:sz w:val="24"/>
          <w:szCs w:val="24"/>
          <w:lang w:val="en-GB"/>
        </w:rPr>
        <w:t>S</w:t>
      </w:r>
      <w:r w:rsidRPr="00437D72">
        <w:rPr>
          <w:rFonts w:ascii="Republika" w:hAnsi="Republika" w:cstheme="minorHAnsi"/>
          <w:color w:val="000000"/>
          <w:sz w:val="24"/>
          <w:szCs w:val="24"/>
          <w:lang w:val="en-GB"/>
        </w:rPr>
        <w:t>tates are obliged to seek the peaceful settlement of disputes to which they are parties, in accordance with Article 2(3) and Chapter VI of the UN Charter</w:t>
      </w:r>
      <w:r w:rsidRPr="00437D72">
        <w:rPr>
          <w:rFonts w:ascii="Republika" w:hAnsi="Republika" w:cstheme="minorHAnsi"/>
          <w:sz w:val="24"/>
          <w:szCs w:val="24"/>
          <w:lang w:val="en-GB"/>
        </w:rPr>
        <w:t>, including</w:t>
      </w:r>
      <w:r w:rsidRPr="00437D72">
        <w:rPr>
          <w:rFonts w:ascii="Republika" w:hAnsi="Republika"/>
          <w:sz w:val="24"/>
          <w:szCs w:val="24"/>
          <w:lang w:val="en-GB"/>
        </w:rPr>
        <w:t xml:space="preserve"> </w:t>
      </w:r>
      <w:r w:rsidRPr="00437D72">
        <w:rPr>
          <w:rFonts w:ascii="Republika" w:hAnsi="Republika" w:cstheme="minorHAnsi"/>
          <w:sz w:val="24"/>
          <w:szCs w:val="24"/>
          <w:lang w:val="en-GB"/>
        </w:rPr>
        <w:t>disputes related to State conduct in cyberspace. These</w:t>
      </w:r>
      <w:r w:rsidR="006D6E47" w:rsidRPr="00437D72">
        <w:rPr>
          <w:rFonts w:ascii="Republika" w:hAnsi="Republika" w:cstheme="minorHAnsi"/>
          <w:sz w:val="24"/>
          <w:szCs w:val="24"/>
          <w:lang w:val="en-GB"/>
        </w:rPr>
        <w:t xml:space="preserve"> means</w:t>
      </w:r>
      <w:r w:rsidRPr="00437D72">
        <w:rPr>
          <w:rFonts w:ascii="Republika" w:hAnsi="Republika" w:cstheme="minorHAnsi"/>
          <w:sz w:val="24"/>
          <w:szCs w:val="24"/>
          <w:lang w:val="en-GB"/>
        </w:rPr>
        <w:t xml:space="preserve"> include negotiation, enquiry, mediation, conciliation, arbitration and judicial settlement.</w:t>
      </w:r>
    </w:p>
    <w:p w14:paraId="73F2F8A8" w14:textId="56C7D373" w:rsidR="00C33BEA" w:rsidRPr="00437D72" w:rsidRDefault="006D6E47" w:rsidP="00C33BEA">
      <w:pPr>
        <w:spacing w:after="0"/>
        <w:jc w:val="both"/>
        <w:rPr>
          <w:rFonts w:ascii="Republika" w:hAnsi="Republika" w:cstheme="minorHAnsi"/>
          <w:sz w:val="24"/>
          <w:szCs w:val="24"/>
          <w:lang w:val="en-GB"/>
        </w:rPr>
      </w:pPr>
      <w:r w:rsidRPr="00437D72">
        <w:rPr>
          <w:rFonts w:ascii="Republika" w:hAnsi="Republika" w:cstheme="minorHAnsi"/>
          <w:sz w:val="24"/>
          <w:szCs w:val="24"/>
          <w:lang w:val="en-GB"/>
        </w:rPr>
        <w:lastRenderedPageBreak/>
        <w:t>Given</w:t>
      </w:r>
      <w:r w:rsidR="00C43AB2" w:rsidRPr="00437D72">
        <w:rPr>
          <w:rFonts w:ascii="Republika" w:hAnsi="Republika" w:cstheme="minorHAnsi"/>
          <w:sz w:val="24"/>
          <w:szCs w:val="24"/>
          <w:lang w:val="en-GB"/>
        </w:rPr>
        <w:t xml:space="preserve"> the distinct nature and complexity of the disputes </w:t>
      </w:r>
      <w:r w:rsidRPr="00437D72">
        <w:rPr>
          <w:rFonts w:ascii="Republika" w:hAnsi="Republika" w:cstheme="minorHAnsi"/>
          <w:sz w:val="24"/>
          <w:szCs w:val="24"/>
          <w:lang w:val="en-GB"/>
        </w:rPr>
        <w:t>concerning</w:t>
      </w:r>
      <w:r w:rsidR="00C43AB2" w:rsidRPr="00437D72">
        <w:rPr>
          <w:rFonts w:ascii="Republika" w:hAnsi="Republika" w:cstheme="minorHAnsi"/>
          <w:sz w:val="24"/>
          <w:szCs w:val="24"/>
          <w:lang w:val="en-GB"/>
        </w:rPr>
        <w:t xml:space="preserve"> cyber activities under international law, </w:t>
      </w:r>
      <w:r w:rsidRPr="00437D72">
        <w:rPr>
          <w:rFonts w:ascii="Republika" w:hAnsi="Republika" w:cstheme="minorHAnsi"/>
          <w:sz w:val="24"/>
          <w:szCs w:val="24"/>
          <w:lang w:val="en-GB"/>
        </w:rPr>
        <w:t xml:space="preserve">the establishment </w:t>
      </w:r>
      <w:r w:rsidR="00C43AB2" w:rsidRPr="00437D72">
        <w:rPr>
          <w:rFonts w:ascii="Republika" w:hAnsi="Republika" w:cstheme="minorHAnsi"/>
          <w:sz w:val="24"/>
          <w:szCs w:val="24"/>
          <w:lang w:val="en-GB"/>
        </w:rPr>
        <w:t>of specific expert bodies could be considere</w:t>
      </w:r>
      <w:r w:rsidR="00C842AB" w:rsidRPr="00437D72">
        <w:rPr>
          <w:rFonts w:ascii="Republika" w:hAnsi="Republika" w:cstheme="minorHAnsi"/>
          <w:sz w:val="24"/>
          <w:szCs w:val="24"/>
          <w:lang w:val="en-GB"/>
        </w:rPr>
        <w:t>d.</w:t>
      </w:r>
    </w:p>
    <w:p w14:paraId="4B3A3B91" w14:textId="77777777" w:rsidR="00C33BEA" w:rsidRPr="00437D72" w:rsidRDefault="00C33BEA" w:rsidP="00C33BEA">
      <w:pPr>
        <w:spacing w:after="0"/>
        <w:jc w:val="both"/>
        <w:rPr>
          <w:rFonts w:ascii="Republika" w:hAnsi="Republika" w:cstheme="minorHAnsi"/>
          <w:sz w:val="24"/>
          <w:szCs w:val="24"/>
          <w:lang w:val="en-GB"/>
        </w:rPr>
      </w:pPr>
    </w:p>
    <w:p w14:paraId="140C114E" w14:textId="77777777" w:rsidR="00C43AB2" w:rsidRPr="00437D72" w:rsidRDefault="00C43AB2" w:rsidP="00C33BEA">
      <w:pPr>
        <w:numPr>
          <w:ilvl w:val="0"/>
          <w:numId w:val="3"/>
        </w:numPr>
        <w:spacing w:after="0"/>
        <w:contextualSpacing/>
        <w:jc w:val="both"/>
        <w:rPr>
          <w:rFonts w:ascii="Republika" w:hAnsi="Republika" w:cstheme="minorHAnsi"/>
          <w:b/>
          <w:sz w:val="24"/>
          <w:szCs w:val="24"/>
          <w:lang w:val="en-GB"/>
        </w:rPr>
      </w:pPr>
      <w:r w:rsidRPr="00437D72">
        <w:rPr>
          <w:rFonts w:ascii="Republika" w:hAnsi="Republika" w:cstheme="minorHAnsi"/>
          <w:b/>
          <w:sz w:val="24"/>
          <w:szCs w:val="24"/>
          <w:lang w:val="en-GB"/>
        </w:rPr>
        <w:t>Individual criminal responsibility under international law</w:t>
      </w:r>
    </w:p>
    <w:p w14:paraId="2E0098D5" w14:textId="77777777" w:rsidR="00C43AB2" w:rsidRPr="00437D72" w:rsidRDefault="00C43AB2" w:rsidP="00C842AB">
      <w:pPr>
        <w:spacing w:after="0"/>
        <w:contextualSpacing/>
        <w:jc w:val="both"/>
        <w:rPr>
          <w:rFonts w:ascii="Republika" w:hAnsi="Republika" w:cstheme="minorHAnsi"/>
          <w:b/>
          <w:sz w:val="24"/>
          <w:szCs w:val="24"/>
          <w:lang w:val="en-GB"/>
        </w:rPr>
      </w:pPr>
    </w:p>
    <w:p w14:paraId="34B72DC4" w14:textId="0555A2D4" w:rsidR="006D6E47" w:rsidRPr="00437D72" w:rsidRDefault="00F005A4" w:rsidP="00C33BEA">
      <w:pPr>
        <w:jc w:val="both"/>
        <w:rPr>
          <w:rFonts w:ascii="Republika" w:hAnsi="Republika" w:cstheme="minorHAnsi"/>
          <w:sz w:val="24"/>
          <w:szCs w:val="24"/>
          <w:lang w:val="en-GB"/>
        </w:rPr>
      </w:pPr>
      <w:r>
        <w:rPr>
          <w:rFonts w:ascii="Republika" w:hAnsi="Republika" w:cstheme="minorHAnsi"/>
          <w:sz w:val="24"/>
          <w:szCs w:val="24"/>
          <w:lang w:val="en-GB"/>
        </w:rPr>
        <w:t>U</w:t>
      </w:r>
      <w:r w:rsidRPr="005A1CDD">
        <w:rPr>
          <w:rFonts w:ascii="Republika" w:hAnsi="Republika" w:cstheme="minorHAnsi"/>
          <w:sz w:val="24"/>
          <w:szCs w:val="24"/>
          <w:lang w:val="en-GB"/>
        </w:rPr>
        <w:t>nder certain conditions</w:t>
      </w:r>
      <w:r w:rsidRPr="00437D72">
        <w:rPr>
          <w:rFonts w:ascii="Republika" w:hAnsi="Republika" w:cstheme="minorHAnsi"/>
          <w:sz w:val="24"/>
          <w:szCs w:val="24"/>
          <w:lang w:val="en-GB"/>
        </w:rPr>
        <w:t xml:space="preserve">, </w:t>
      </w:r>
      <w:r>
        <w:rPr>
          <w:rFonts w:ascii="Republika" w:hAnsi="Republika" w:cstheme="minorHAnsi"/>
          <w:sz w:val="24"/>
          <w:szCs w:val="24"/>
          <w:lang w:val="en-GB"/>
        </w:rPr>
        <w:t>c</w:t>
      </w:r>
      <w:r w:rsidR="00C43AB2" w:rsidRPr="00437D72">
        <w:rPr>
          <w:rFonts w:ascii="Republika" w:hAnsi="Republika" w:cstheme="minorHAnsi"/>
          <w:sz w:val="24"/>
          <w:szCs w:val="24"/>
          <w:lang w:val="en-GB"/>
        </w:rPr>
        <w:t>yber activities may constitute international crimes resulting in individual criminal responsibility, as</w:t>
      </w:r>
      <w:r w:rsidR="006D6E47" w:rsidRPr="00437D72">
        <w:rPr>
          <w:rFonts w:ascii="Republika" w:hAnsi="Republika" w:cstheme="minorHAnsi"/>
          <w:sz w:val="24"/>
          <w:szCs w:val="24"/>
          <w:lang w:val="en-GB"/>
        </w:rPr>
        <w:t xml:space="preserve"> defined,</w:t>
      </w:r>
      <w:r w:rsidR="00C43AB2" w:rsidRPr="00437D72">
        <w:rPr>
          <w:rFonts w:ascii="Republika" w:hAnsi="Republika" w:cstheme="minorHAnsi"/>
          <w:sz w:val="24"/>
          <w:szCs w:val="24"/>
          <w:lang w:val="en-GB"/>
        </w:rPr>
        <w:t xml:space="preserve"> for </w:t>
      </w:r>
      <w:r w:rsidR="006D6E47" w:rsidRPr="00437D72">
        <w:rPr>
          <w:rFonts w:ascii="Republika" w:hAnsi="Republika" w:cstheme="minorHAnsi"/>
          <w:sz w:val="24"/>
          <w:szCs w:val="24"/>
          <w:lang w:val="en-GB"/>
        </w:rPr>
        <w:t xml:space="preserve">example, </w:t>
      </w:r>
      <w:r w:rsidR="00C43AB2" w:rsidRPr="00437D72">
        <w:rPr>
          <w:rFonts w:ascii="Republika" w:hAnsi="Republika" w:cstheme="minorHAnsi"/>
          <w:sz w:val="24"/>
          <w:szCs w:val="24"/>
          <w:lang w:val="en-GB"/>
        </w:rPr>
        <w:t>by the Rome Statute of the International Criminal Court (ICC) and</w:t>
      </w:r>
      <w:r w:rsidR="00DC59A6">
        <w:rPr>
          <w:rFonts w:ascii="Republika" w:hAnsi="Republika" w:cstheme="minorHAnsi"/>
          <w:sz w:val="24"/>
          <w:szCs w:val="24"/>
          <w:lang w:val="en-GB"/>
        </w:rPr>
        <w:t xml:space="preserve"> </w:t>
      </w:r>
      <w:r w:rsidR="00C43AB2" w:rsidRPr="00437D72">
        <w:rPr>
          <w:rFonts w:ascii="Republika" w:hAnsi="Republika" w:cstheme="minorHAnsi"/>
          <w:sz w:val="24"/>
          <w:szCs w:val="24"/>
          <w:lang w:val="en-GB"/>
        </w:rPr>
        <w:t>customary international law. It should be stressed that the provisions are technology</w:t>
      </w:r>
      <w:r w:rsidR="006D6E47" w:rsidRPr="00437D72">
        <w:rPr>
          <w:rFonts w:ascii="Republika" w:hAnsi="Republika" w:cstheme="minorHAnsi"/>
          <w:sz w:val="24"/>
          <w:szCs w:val="24"/>
          <w:lang w:val="en-GB"/>
        </w:rPr>
        <w:t>-</w:t>
      </w:r>
      <w:r w:rsidR="00C43AB2" w:rsidRPr="00437D72">
        <w:rPr>
          <w:rFonts w:ascii="Republika" w:hAnsi="Republika" w:cstheme="minorHAnsi"/>
          <w:sz w:val="24"/>
          <w:szCs w:val="24"/>
          <w:lang w:val="en-GB"/>
        </w:rPr>
        <w:t>neutral</w:t>
      </w:r>
      <w:r w:rsidR="006D6E47" w:rsidRPr="00437D72">
        <w:rPr>
          <w:rFonts w:ascii="Republika" w:hAnsi="Republika" w:cstheme="minorHAnsi"/>
          <w:sz w:val="24"/>
          <w:szCs w:val="24"/>
          <w:lang w:val="en-GB"/>
        </w:rPr>
        <w:t>, as</w:t>
      </w:r>
      <w:r w:rsidR="00C43AB2" w:rsidRPr="00437D72">
        <w:rPr>
          <w:rFonts w:ascii="Republika" w:hAnsi="Republika" w:cstheme="minorHAnsi"/>
          <w:sz w:val="24"/>
          <w:szCs w:val="24"/>
          <w:lang w:val="en-GB"/>
        </w:rPr>
        <w:t xml:space="preserve"> none of the</w:t>
      </w:r>
      <w:r w:rsidR="006D6E47" w:rsidRPr="00437D72">
        <w:rPr>
          <w:rFonts w:ascii="Republika" w:hAnsi="Republika" w:cstheme="minorHAnsi"/>
          <w:sz w:val="24"/>
          <w:szCs w:val="24"/>
          <w:lang w:val="en-GB"/>
        </w:rPr>
        <w:t xml:space="preserve"> crimes specified in the </w:t>
      </w:r>
      <w:r w:rsidR="00C43AB2" w:rsidRPr="00437D72">
        <w:rPr>
          <w:rFonts w:ascii="Republika" w:hAnsi="Republika" w:cstheme="minorHAnsi"/>
          <w:sz w:val="24"/>
          <w:szCs w:val="24"/>
          <w:lang w:val="en-GB"/>
        </w:rPr>
        <w:t xml:space="preserve">aforementioned </w:t>
      </w:r>
      <w:r w:rsidR="006D6E47" w:rsidRPr="00437D72">
        <w:rPr>
          <w:rFonts w:ascii="Republika" w:hAnsi="Republika" w:cstheme="minorHAnsi"/>
          <w:sz w:val="24"/>
          <w:szCs w:val="24"/>
          <w:lang w:val="en-GB"/>
        </w:rPr>
        <w:t>instruments require any particular tool</w:t>
      </w:r>
      <w:r w:rsidR="00C43AB2" w:rsidRPr="00437D72">
        <w:rPr>
          <w:rFonts w:ascii="Republika" w:hAnsi="Republika" w:cstheme="minorHAnsi"/>
          <w:sz w:val="24"/>
          <w:szCs w:val="24"/>
          <w:lang w:val="en-GB"/>
        </w:rPr>
        <w:t xml:space="preserve"> or means to be employed in order to constitute a crime</w:t>
      </w:r>
      <w:r w:rsidR="006D6E47" w:rsidRPr="00437D72">
        <w:rPr>
          <w:rFonts w:ascii="Republika" w:hAnsi="Republika" w:cstheme="minorHAnsi"/>
          <w:sz w:val="24"/>
          <w:szCs w:val="24"/>
          <w:lang w:val="en-GB"/>
        </w:rPr>
        <w:t>,</w:t>
      </w:r>
      <w:r w:rsidR="00C43AB2" w:rsidRPr="00437D72">
        <w:rPr>
          <w:rFonts w:ascii="Republika" w:hAnsi="Republika" w:cstheme="minorHAnsi"/>
          <w:sz w:val="24"/>
          <w:szCs w:val="24"/>
          <w:lang w:val="en-GB"/>
        </w:rPr>
        <w:t xml:space="preserve"> but </w:t>
      </w:r>
      <w:r w:rsidR="006D6E47" w:rsidRPr="00437D72">
        <w:rPr>
          <w:rFonts w:ascii="Republika" w:hAnsi="Republika" w:cstheme="minorHAnsi"/>
          <w:sz w:val="24"/>
          <w:szCs w:val="24"/>
          <w:lang w:val="en-GB"/>
        </w:rPr>
        <w:t>instead</w:t>
      </w:r>
      <w:r w:rsidR="00C43AB2" w:rsidRPr="00437D72">
        <w:rPr>
          <w:rFonts w:ascii="Republika" w:hAnsi="Republika" w:cstheme="minorHAnsi"/>
          <w:sz w:val="24"/>
          <w:szCs w:val="24"/>
          <w:lang w:val="en-GB"/>
        </w:rPr>
        <w:t xml:space="preserve"> focus</w:t>
      </w:r>
      <w:r w:rsidR="006D6E47" w:rsidRPr="00437D72">
        <w:rPr>
          <w:rFonts w:ascii="Republika" w:hAnsi="Republika" w:cstheme="minorHAnsi"/>
          <w:sz w:val="24"/>
          <w:szCs w:val="24"/>
          <w:lang w:val="en-GB"/>
        </w:rPr>
        <w:t xml:space="preserve"> </w:t>
      </w:r>
      <w:r w:rsidR="00C43AB2" w:rsidRPr="00437D72">
        <w:rPr>
          <w:rFonts w:ascii="Republika" w:hAnsi="Republika" w:cstheme="minorHAnsi"/>
          <w:sz w:val="24"/>
          <w:szCs w:val="24"/>
          <w:lang w:val="en-GB"/>
        </w:rPr>
        <w:t xml:space="preserve">on the effects of </w:t>
      </w:r>
      <w:r w:rsidR="006D6E47" w:rsidRPr="00437D72">
        <w:rPr>
          <w:rFonts w:ascii="Republika" w:hAnsi="Republika" w:cstheme="minorHAnsi"/>
          <w:sz w:val="24"/>
          <w:szCs w:val="24"/>
          <w:lang w:val="en-GB"/>
        </w:rPr>
        <w:t xml:space="preserve">the </w:t>
      </w:r>
      <w:r w:rsidR="00C43AB2" w:rsidRPr="00437D72">
        <w:rPr>
          <w:rFonts w:ascii="Republika" w:hAnsi="Republika" w:cstheme="minorHAnsi"/>
          <w:sz w:val="24"/>
          <w:szCs w:val="24"/>
          <w:lang w:val="en-GB"/>
        </w:rPr>
        <w:t xml:space="preserve">perpetrated actions. It is therefore clear that </w:t>
      </w:r>
      <w:r w:rsidR="006D6E47" w:rsidRPr="00437D72">
        <w:rPr>
          <w:rFonts w:ascii="Republika" w:hAnsi="Republika" w:cstheme="minorHAnsi"/>
          <w:sz w:val="24"/>
          <w:szCs w:val="24"/>
          <w:lang w:val="en-GB"/>
        </w:rPr>
        <w:t>i</w:t>
      </w:r>
      <w:r w:rsidR="00C43AB2" w:rsidRPr="00437D72">
        <w:rPr>
          <w:rFonts w:ascii="Republika" w:hAnsi="Republika" w:cstheme="minorHAnsi"/>
          <w:sz w:val="24"/>
          <w:szCs w:val="24"/>
          <w:lang w:val="en-GB"/>
        </w:rPr>
        <w:t xml:space="preserve">nternational crimes can be committed through cyber activities. </w:t>
      </w:r>
    </w:p>
    <w:p w14:paraId="67F3DF65" w14:textId="4FA1F7C8" w:rsidR="00C43AB2" w:rsidRPr="00437D72" w:rsidRDefault="00C43AB2" w:rsidP="00C33BEA">
      <w:pPr>
        <w:jc w:val="both"/>
        <w:rPr>
          <w:rFonts w:ascii="Republika" w:hAnsi="Republika" w:cstheme="minorHAnsi"/>
          <w:sz w:val="24"/>
          <w:szCs w:val="24"/>
          <w:lang w:val="en-GB"/>
        </w:rPr>
      </w:pPr>
      <w:r w:rsidRPr="00437D72">
        <w:rPr>
          <w:rFonts w:ascii="Republika" w:hAnsi="Republika" w:cstheme="minorHAnsi"/>
          <w:sz w:val="24"/>
          <w:szCs w:val="24"/>
          <w:lang w:val="en-GB"/>
        </w:rPr>
        <w:t>However,</w:t>
      </w:r>
      <w:r w:rsidR="006D6E47" w:rsidRPr="00437D72">
        <w:rPr>
          <w:rFonts w:ascii="Republika" w:hAnsi="Republika" w:cstheme="minorHAnsi"/>
          <w:sz w:val="24"/>
          <w:szCs w:val="24"/>
          <w:lang w:val="en-GB"/>
        </w:rPr>
        <w:t xml:space="preserve"> </w:t>
      </w:r>
      <w:r w:rsidRPr="00437D72">
        <w:rPr>
          <w:rFonts w:ascii="Republika" w:hAnsi="Republika" w:cstheme="minorHAnsi"/>
          <w:sz w:val="24"/>
          <w:szCs w:val="24"/>
          <w:lang w:val="en-GB"/>
        </w:rPr>
        <w:t xml:space="preserve">particular challenges </w:t>
      </w:r>
      <w:r w:rsidR="006D6E47" w:rsidRPr="00437D72">
        <w:rPr>
          <w:rFonts w:ascii="Republika" w:hAnsi="Republika" w:cstheme="minorHAnsi"/>
          <w:sz w:val="24"/>
          <w:szCs w:val="24"/>
          <w:lang w:val="en-GB"/>
        </w:rPr>
        <w:t xml:space="preserve">arise in </w:t>
      </w:r>
      <w:r w:rsidRPr="00437D72">
        <w:rPr>
          <w:rFonts w:ascii="Republika" w:hAnsi="Republika" w:cstheme="minorHAnsi"/>
          <w:sz w:val="24"/>
          <w:szCs w:val="24"/>
          <w:lang w:val="en-GB"/>
        </w:rPr>
        <w:t>determin</w:t>
      </w:r>
      <w:r w:rsidR="006D6E47" w:rsidRPr="00437D72">
        <w:rPr>
          <w:rFonts w:ascii="Republika" w:hAnsi="Republika" w:cstheme="minorHAnsi"/>
          <w:sz w:val="24"/>
          <w:szCs w:val="24"/>
          <w:lang w:val="en-GB"/>
        </w:rPr>
        <w:t>ing the</w:t>
      </w:r>
      <w:r w:rsidRPr="00437D72">
        <w:rPr>
          <w:rFonts w:ascii="Republika" w:hAnsi="Republika" w:cstheme="minorHAnsi"/>
          <w:sz w:val="24"/>
          <w:szCs w:val="24"/>
          <w:lang w:val="en-GB"/>
        </w:rPr>
        <w:t xml:space="preserve"> commi</w:t>
      </w:r>
      <w:r w:rsidR="006D6E47" w:rsidRPr="00437D72">
        <w:rPr>
          <w:rFonts w:ascii="Republika" w:hAnsi="Republika" w:cstheme="minorHAnsi"/>
          <w:sz w:val="24"/>
          <w:szCs w:val="24"/>
          <w:lang w:val="en-GB"/>
        </w:rPr>
        <w:t>ssion</w:t>
      </w:r>
      <w:r w:rsidRPr="00437D72">
        <w:rPr>
          <w:rFonts w:ascii="Republika" w:hAnsi="Republika" w:cstheme="minorHAnsi"/>
          <w:sz w:val="24"/>
          <w:szCs w:val="24"/>
          <w:lang w:val="en-GB"/>
        </w:rPr>
        <w:t xml:space="preserve"> </w:t>
      </w:r>
      <w:r w:rsidR="006D6E47" w:rsidRPr="00437D72">
        <w:rPr>
          <w:rFonts w:ascii="Republika" w:hAnsi="Republika" w:cstheme="minorHAnsi"/>
          <w:sz w:val="24"/>
          <w:szCs w:val="24"/>
          <w:lang w:val="en-GB"/>
        </w:rPr>
        <w:t xml:space="preserve">of </w:t>
      </w:r>
      <w:r w:rsidRPr="00437D72">
        <w:rPr>
          <w:rFonts w:ascii="Republika" w:hAnsi="Republika" w:cstheme="minorHAnsi"/>
          <w:sz w:val="24"/>
          <w:szCs w:val="24"/>
          <w:lang w:val="en-GB"/>
        </w:rPr>
        <w:t>such crimes through cyber activity</w:t>
      </w:r>
      <w:r w:rsidR="006D6E47" w:rsidRPr="00437D72">
        <w:rPr>
          <w:rFonts w:ascii="Republika" w:hAnsi="Republika" w:cstheme="minorHAnsi"/>
          <w:sz w:val="24"/>
          <w:szCs w:val="24"/>
          <w:lang w:val="en-GB"/>
        </w:rPr>
        <w:t>, notably</w:t>
      </w:r>
      <w:r w:rsidRPr="00437D72">
        <w:rPr>
          <w:rFonts w:ascii="Republika" w:hAnsi="Republika" w:cstheme="minorHAnsi"/>
          <w:sz w:val="24"/>
          <w:szCs w:val="24"/>
          <w:lang w:val="en-GB"/>
        </w:rPr>
        <w:t xml:space="preserve"> in the following four areas: (1) </w:t>
      </w:r>
      <w:r w:rsidR="006D6E47" w:rsidRPr="00437D72">
        <w:rPr>
          <w:rFonts w:ascii="Republika" w:hAnsi="Republika" w:cstheme="minorHAnsi"/>
          <w:sz w:val="24"/>
          <w:szCs w:val="24"/>
          <w:lang w:val="en-GB"/>
        </w:rPr>
        <w:t xml:space="preserve">the </w:t>
      </w:r>
      <w:r w:rsidRPr="00437D72">
        <w:rPr>
          <w:rFonts w:ascii="Republika" w:hAnsi="Republika" w:cstheme="minorHAnsi"/>
          <w:sz w:val="24"/>
          <w:szCs w:val="24"/>
          <w:lang w:val="en-GB"/>
        </w:rPr>
        <w:t>se</w:t>
      </w:r>
      <w:r w:rsidR="006D6E47" w:rsidRPr="00437D72">
        <w:rPr>
          <w:rFonts w:ascii="Republika" w:hAnsi="Republika" w:cstheme="minorHAnsi"/>
          <w:sz w:val="24"/>
          <w:szCs w:val="24"/>
          <w:lang w:val="en-GB"/>
        </w:rPr>
        <w:t>riousness</w:t>
      </w:r>
      <w:r w:rsidRPr="00437D72">
        <w:rPr>
          <w:rFonts w:ascii="Republika" w:hAnsi="Republika" w:cstheme="minorHAnsi"/>
          <w:sz w:val="24"/>
          <w:szCs w:val="24"/>
          <w:lang w:val="en-GB"/>
        </w:rPr>
        <w:t xml:space="preserve"> of </w:t>
      </w:r>
      <w:r w:rsidR="006D6E47" w:rsidRPr="00437D72">
        <w:rPr>
          <w:rFonts w:ascii="Republika" w:hAnsi="Republika" w:cstheme="minorHAnsi"/>
          <w:sz w:val="24"/>
          <w:szCs w:val="24"/>
          <w:lang w:val="en-GB"/>
        </w:rPr>
        <w:t>the</w:t>
      </w:r>
      <w:r w:rsidRPr="00437D72">
        <w:rPr>
          <w:rFonts w:ascii="Republika" w:hAnsi="Republika" w:cstheme="minorHAnsi"/>
          <w:sz w:val="24"/>
          <w:szCs w:val="24"/>
          <w:lang w:val="en-GB"/>
        </w:rPr>
        <w:t xml:space="preserve"> crime, (2) jurisdiction of </w:t>
      </w:r>
      <w:r w:rsidR="006D6E47" w:rsidRPr="00437D72">
        <w:rPr>
          <w:rFonts w:ascii="Republika" w:hAnsi="Republika" w:cstheme="minorHAnsi"/>
          <w:sz w:val="24"/>
          <w:szCs w:val="24"/>
          <w:lang w:val="en-GB"/>
        </w:rPr>
        <w:t>S</w:t>
      </w:r>
      <w:r w:rsidRPr="00437D72">
        <w:rPr>
          <w:rFonts w:ascii="Republika" w:hAnsi="Republika" w:cstheme="minorHAnsi"/>
          <w:sz w:val="24"/>
          <w:szCs w:val="24"/>
          <w:lang w:val="en-GB"/>
        </w:rPr>
        <w:t xml:space="preserve">tates, (3) attribution of criminal activity, and (4) </w:t>
      </w:r>
      <w:r w:rsidR="006D6E47" w:rsidRPr="00437D72">
        <w:rPr>
          <w:rFonts w:ascii="Republika" w:hAnsi="Republika" w:cstheme="minorHAnsi"/>
          <w:sz w:val="24"/>
          <w:szCs w:val="24"/>
          <w:lang w:val="en-GB"/>
        </w:rPr>
        <w:t>establishing intent</w:t>
      </w:r>
      <w:r w:rsidRPr="00437D72">
        <w:rPr>
          <w:rFonts w:ascii="Republika" w:hAnsi="Republika" w:cstheme="minorHAnsi"/>
          <w:sz w:val="24"/>
          <w:szCs w:val="24"/>
          <w:lang w:val="en-GB"/>
        </w:rPr>
        <w:t>.</w:t>
      </w:r>
    </w:p>
    <w:p w14:paraId="11CE127E" w14:textId="399D2546" w:rsidR="00C43AB2" w:rsidRPr="005B2EFE" w:rsidRDefault="00C43AB2" w:rsidP="00C33BEA">
      <w:pPr>
        <w:jc w:val="both"/>
        <w:rPr>
          <w:rFonts w:ascii="Republika" w:hAnsi="Republika" w:cstheme="minorHAnsi"/>
          <w:sz w:val="24"/>
          <w:szCs w:val="24"/>
          <w:lang w:val="en-GB"/>
        </w:rPr>
      </w:pPr>
      <w:r w:rsidRPr="00437D72">
        <w:rPr>
          <w:rFonts w:ascii="Republika" w:hAnsi="Republika" w:cstheme="minorHAnsi"/>
          <w:sz w:val="24"/>
          <w:szCs w:val="24"/>
          <w:lang w:val="en-GB"/>
        </w:rPr>
        <w:t>Cyber activity</w:t>
      </w:r>
      <w:r w:rsidR="006D6E47" w:rsidRPr="00437D72">
        <w:rPr>
          <w:rFonts w:ascii="Republika" w:hAnsi="Republika" w:cstheme="minorHAnsi"/>
          <w:sz w:val="24"/>
          <w:szCs w:val="24"/>
          <w:lang w:val="en-GB"/>
        </w:rPr>
        <w:t>, whether</w:t>
      </w:r>
      <w:r w:rsidRPr="00437D72">
        <w:rPr>
          <w:rFonts w:ascii="Republika" w:hAnsi="Republika" w:cstheme="minorHAnsi"/>
          <w:sz w:val="24"/>
          <w:szCs w:val="24"/>
          <w:lang w:val="en-GB"/>
        </w:rPr>
        <w:t xml:space="preserve"> an act of commission or an omission</w:t>
      </w:r>
      <w:r w:rsidR="006D6E47" w:rsidRPr="00437D72">
        <w:rPr>
          <w:rFonts w:ascii="Republika" w:hAnsi="Republika" w:cstheme="minorHAnsi"/>
          <w:sz w:val="24"/>
          <w:szCs w:val="24"/>
          <w:lang w:val="en-GB"/>
        </w:rPr>
        <w:t>,</w:t>
      </w:r>
      <w:r w:rsidRPr="00437D72">
        <w:rPr>
          <w:rFonts w:ascii="Republika" w:hAnsi="Republika" w:cstheme="minorHAnsi"/>
          <w:sz w:val="24"/>
          <w:szCs w:val="24"/>
          <w:lang w:val="en-GB"/>
        </w:rPr>
        <w:t xml:space="preserve"> should be considered </w:t>
      </w:r>
      <w:r w:rsidR="006D6E47" w:rsidRPr="00437D72">
        <w:rPr>
          <w:rFonts w:ascii="Republika" w:hAnsi="Republika" w:cstheme="minorHAnsi"/>
          <w:sz w:val="24"/>
          <w:szCs w:val="24"/>
          <w:lang w:val="en-GB"/>
        </w:rPr>
        <w:t xml:space="preserve">an </w:t>
      </w:r>
      <w:r w:rsidRPr="00437D72">
        <w:rPr>
          <w:rFonts w:ascii="Republika" w:hAnsi="Republika" w:cstheme="minorHAnsi"/>
          <w:sz w:val="24"/>
          <w:szCs w:val="24"/>
          <w:lang w:val="en-GB"/>
        </w:rPr>
        <w:t>international crime if the nature, scale, effects and consequences meet the threshold of an international crime (</w:t>
      </w:r>
      <w:r w:rsidRPr="00BD0DF3">
        <w:rPr>
          <w:rFonts w:ascii="Republika" w:hAnsi="Republika" w:cstheme="minorHAnsi"/>
          <w:i/>
          <w:iCs/>
          <w:sz w:val="24"/>
          <w:szCs w:val="24"/>
          <w:lang w:val="en-GB"/>
        </w:rPr>
        <w:t>actus reus</w:t>
      </w:r>
      <w:r w:rsidRPr="005B2EFE">
        <w:rPr>
          <w:rFonts w:ascii="Republika" w:hAnsi="Republika" w:cstheme="minorHAnsi"/>
          <w:sz w:val="24"/>
          <w:szCs w:val="24"/>
          <w:lang w:val="en-GB"/>
        </w:rPr>
        <w:t xml:space="preserve">), and </w:t>
      </w:r>
      <w:r w:rsidR="006D6E47" w:rsidRPr="005B2EFE">
        <w:rPr>
          <w:rFonts w:ascii="Republika" w:hAnsi="Republika" w:cstheme="minorHAnsi"/>
          <w:sz w:val="24"/>
          <w:szCs w:val="24"/>
          <w:lang w:val="en-GB"/>
        </w:rPr>
        <w:t xml:space="preserve">if </w:t>
      </w:r>
      <w:r w:rsidRPr="005B2EFE">
        <w:rPr>
          <w:rFonts w:ascii="Republika" w:hAnsi="Republika" w:cstheme="minorHAnsi"/>
          <w:sz w:val="24"/>
          <w:szCs w:val="24"/>
          <w:lang w:val="en-GB"/>
        </w:rPr>
        <w:t xml:space="preserve">the mental </w:t>
      </w:r>
      <w:r w:rsidR="006D6E47" w:rsidRPr="005B2EFE">
        <w:rPr>
          <w:rFonts w:ascii="Republika" w:hAnsi="Republika" w:cstheme="minorHAnsi"/>
          <w:sz w:val="24"/>
          <w:szCs w:val="24"/>
          <w:lang w:val="en-GB"/>
        </w:rPr>
        <w:t>element</w:t>
      </w:r>
      <w:r w:rsidRPr="00437D72">
        <w:rPr>
          <w:rFonts w:ascii="Republika" w:hAnsi="Republika" w:cstheme="minorHAnsi"/>
          <w:sz w:val="24"/>
          <w:szCs w:val="24"/>
          <w:lang w:val="en-GB"/>
        </w:rPr>
        <w:t xml:space="preserve"> of intent or negligence </w:t>
      </w:r>
      <w:r w:rsidR="006D6E47" w:rsidRPr="00437D72">
        <w:rPr>
          <w:rFonts w:ascii="Republika" w:hAnsi="Republika" w:cstheme="minorHAnsi"/>
          <w:sz w:val="24"/>
          <w:szCs w:val="24"/>
          <w:lang w:val="en-GB"/>
        </w:rPr>
        <w:t>is demonstrated</w:t>
      </w:r>
      <w:r w:rsidRPr="00437D72">
        <w:rPr>
          <w:rFonts w:ascii="Republika" w:hAnsi="Republika" w:cstheme="minorHAnsi"/>
          <w:sz w:val="24"/>
          <w:szCs w:val="24"/>
          <w:lang w:val="en-GB"/>
        </w:rPr>
        <w:t xml:space="preserve"> (</w:t>
      </w:r>
      <w:proofErr w:type="spellStart"/>
      <w:r w:rsidRPr="00BD0DF3">
        <w:rPr>
          <w:rFonts w:ascii="Republika" w:hAnsi="Republika" w:cstheme="minorHAnsi"/>
          <w:i/>
          <w:iCs/>
          <w:sz w:val="24"/>
          <w:szCs w:val="24"/>
          <w:lang w:val="en-GB"/>
        </w:rPr>
        <w:t>mens</w:t>
      </w:r>
      <w:proofErr w:type="spellEnd"/>
      <w:r w:rsidRPr="00BD0DF3">
        <w:rPr>
          <w:rFonts w:ascii="Republika" w:hAnsi="Republika" w:cstheme="minorHAnsi"/>
          <w:i/>
          <w:iCs/>
          <w:sz w:val="24"/>
          <w:szCs w:val="24"/>
          <w:lang w:val="en-GB"/>
        </w:rPr>
        <w:t xml:space="preserve"> rea</w:t>
      </w:r>
      <w:r w:rsidRPr="005B2EFE">
        <w:rPr>
          <w:rFonts w:ascii="Republika" w:hAnsi="Republika" w:cstheme="minorHAnsi"/>
          <w:sz w:val="24"/>
          <w:szCs w:val="24"/>
          <w:lang w:val="en-GB"/>
        </w:rPr>
        <w:t>).</w:t>
      </w:r>
    </w:p>
    <w:p w14:paraId="29A8155C" w14:textId="6DB4BCF7" w:rsidR="00C43AB2" w:rsidRPr="00437D72" w:rsidRDefault="005C52D3" w:rsidP="00C33BEA">
      <w:pPr>
        <w:jc w:val="both"/>
        <w:rPr>
          <w:rFonts w:ascii="Republika" w:hAnsi="Republika" w:cstheme="minorHAnsi"/>
          <w:sz w:val="24"/>
          <w:szCs w:val="24"/>
          <w:lang w:val="en-GB"/>
        </w:rPr>
      </w:pPr>
      <w:r w:rsidRPr="005B2EFE">
        <w:rPr>
          <w:rFonts w:ascii="Republika" w:hAnsi="Republika" w:cstheme="minorHAnsi"/>
          <w:sz w:val="24"/>
          <w:szCs w:val="24"/>
          <w:lang w:val="en-GB"/>
        </w:rPr>
        <w:t>Given the inherently</w:t>
      </w:r>
      <w:r w:rsidR="00C43AB2" w:rsidRPr="005B2EFE">
        <w:rPr>
          <w:rFonts w:ascii="Republika" w:hAnsi="Republika" w:cstheme="minorHAnsi"/>
          <w:sz w:val="24"/>
          <w:szCs w:val="24"/>
          <w:lang w:val="en-GB"/>
        </w:rPr>
        <w:t xml:space="preserve"> cross-border </w:t>
      </w:r>
      <w:r w:rsidR="00C43AB2" w:rsidRPr="00437D72">
        <w:rPr>
          <w:rFonts w:ascii="Republika" w:hAnsi="Republika" w:cstheme="minorHAnsi"/>
          <w:sz w:val="24"/>
          <w:szCs w:val="24"/>
          <w:lang w:val="en-GB"/>
        </w:rPr>
        <w:t xml:space="preserve">nature </w:t>
      </w:r>
      <w:r w:rsidRPr="00437D72">
        <w:rPr>
          <w:rFonts w:ascii="Republika" w:hAnsi="Republika" w:cstheme="minorHAnsi"/>
          <w:sz w:val="24"/>
          <w:szCs w:val="24"/>
          <w:lang w:val="en-GB"/>
        </w:rPr>
        <w:t xml:space="preserve">of cyber activities, </w:t>
      </w:r>
      <w:r w:rsidR="00C43AB2" w:rsidRPr="00437D72">
        <w:rPr>
          <w:rFonts w:ascii="Republika" w:hAnsi="Republika" w:cstheme="minorHAnsi"/>
          <w:sz w:val="24"/>
          <w:szCs w:val="24"/>
          <w:lang w:val="en-GB"/>
        </w:rPr>
        <w:t>determin</w:t>
      </w:r>
      <w:r w:rsidRPr="00437D72">
        <w:rPr>
          <w:rFonts w:ascii="Republika" w:hAnsi="Republika" w:cstheme="minorHAnsi"/>
          <w:sz w:val="24"/>
          <w:szCs w:val="24"/>
          <w:lang w:val="en-GB"/>
        </w:rPr>
        <w:t>ing</w:t>
      </w:r>
      <w:r w:rsidR="00C43AB2" w:rsidRPr="00437D72">
        <w:rPr>
          <w:rFonts w:ascii="Republika" w:hAnsi="Republika" w:cstheme="minorHAnsi"/>
          <w:sz w:val="24"/>
          <w:szCs w:val="24"/>
          <w:lang w:val="en-GB"/>
        </w:rPr>
        <w:t xml:space="preserve"> </w:t>
      </w:r>
      <w:r w:rsidRPr="00437D72">
        <w:rPr>
          <w:rFonts w:ascii="Republika" w:hAnsi="Republika" w:cstheme="minorHAnsi"/>
          <w:sz w:val="24"/>
          <w:szCs w:val="24"/>
          <w:lang w:val="en-GB"/>
        </w:rPr>
        <w:t xml:space="preserve">State </w:t>
      </w:r>
      <w:r w:rsidR="00C43AB2" w:rsidRPr="00437D72">
        <w:rPr>
          <w:rFonts w:ascii="Republika" w:hAnsi="Republika" w:cstheme="minorHAnsi"/>
          <w:sz w:val="24"/>
          <w:szCs w:val="24"/>
          <w:lang w:val="en-GB"/>
        </w:rPr>
        <w:t>jurisdiction over such crime</w:t>
      </w:r>
      <w:r w:rsidRPr="00437D72">
        <w:rPr>
          <w:rFonts w:ascii="Republika" w:hAnsi="Republika" w:cstheme="minorHAnsi"/>
          <w:sz w:val="24"/>
          <w:szCs w:val="24"/>
          <w:lang w:val="en-GB"/>
        </w:rPr>
        <w:t>s may be significantly more challenging</w:t>
      </w:r>
      <w:r w:rsidR="00C43AB2" w:rsidRPr="00437D72">
        <w:rPr>
          <w:rFonts w:ascii="Republika" w:hAnsi="Republika" w:cstheme="minorHAnsi"/>
          <w:sz w:val="24"/>
          <w:szCs w:val="24"/>
          <w:lang w:val="en-GB"/>
        </w:rPr>
        <w:t xml:space="preserve">. </w:t>
      </w:r>
      <w:r w:rsidRPr="00437D72">
        <w:rPr>
          <w:rFonts w:ascii="Republika" w:hAnsi="Republika" w:cstheme="minorHAnsi"/>
          <w:sz w:val="24"/>
          <w:szCs w:val="24"/>
          <w:lang w:val="en-GB"/>
        </w:rPr>
        <w:t>A</w:t>
      </w:r>
      <w:r w:rsidR="00C43AB2" w:rsidRPr="00437D72">
        <w:rPr>
          <w:rFonts w:ascii="Republika" w:hAnsi="Republika" w:cstheme="minorHAnsi"/>
          <w:sz w:val="24"/>
          <w:szCs w:val="24"/>
          <w:lang w:val="en-GB"/>
        </w:rPr>
        <w:t xml:space="preserve"> sufficient nexus</w:t>
      </w:r>
      <w:r w:rsidRPr="00437D72">
        <w:rPr>
          <w:rFonts w:ascii="Republika" w:hAnsi="Republika" w:cstheme="minorHAnsi"/>
          <w:sz w:val="24"/>
          <w:szCs w:val="24"/>
          <w:lang w:val="en-GB"/>
        </w:rPr>
        <w:t xml:space="preserve"> must exist</w:t>
      </w:r>
      <w:r w:rsidR="00C43AB2" w:rsidRPr="00437D72">
        <w:rPr>
          <w:rFonts w:ascii="Republika" w:hAnsi="Republika" w:cstheme="minorHAnsi"/>
          <w:sz w:val="24"/>
          <w:szCs w:val="24"/>
          <w:lang w:val="en-GB"/>
        </w:rPr>
        <w:t xml:space="preserve"> between the State and the cyber activity re</w:t>
      </w:r>
      <w:r w:rsidR="00C842AB" w:rsidRPr="00437D72">
        <w:rPr>
          <w:rFonts w:ascii="Republika" w:hAnsi="Republika" w:cstheme="minorHAnsi"/>
          <w:sz w:val="24"/>
          <w:szCs w:val="24"/>
          <w:lang w:val="en-GB"/>
        </w:rPr>
        <w:t>lated to the crime in question.</w:t>
      </w:r>
    </w:p>
    <w:p w14:paraId="30483CFE" w14:textId="13D0F0F9" w:rsidR="00C43AB2" w:rsidRPr="00437D72" w:rsidRDefault="00C43AB2" w:rsidP="00C33BEA">
      <w:pPr>
        <w:jc w:val="both"/>
        <w:rPr>
          <w:rFonts w:ascii="Republika" w:hAnsi="Republika" w:cstheme="minorHAnsi"/>
          <w:sz w:val="24"/>
          <w:szCs w:val="24"/>
          <w:lang w:val="en-GB"/>
        </w:rPr>
      </w:pPr>
      <w:r w:rsidRPr="00437D72">
        <w:rPr>
          <w:rFonts w:ascii="Republika" w:hAnsi="Republika" w:cstheme="minorHAnsi"/>
          <w:sz w:val="24"/>
          <w:szCs w:val="24"/>
          <w:lang w:val="en-GB"/>
        </w:rPr>
        <w:t>Attribution of cyber activity to the persons alleged to</w:t>
      </w:r>
      <w:r w:rsidR="005C52D3" w:rsidRPr="00437D72">
        <w:rPr>
          <w:rFonts w:ascii="Republika" w:hAnsi="Republika" w:cstheme="minorHAnsi"/>
          <w:sz w:val="24"/>
          <w:szCs w:val="24"/>
          <w:lang w:val="en-GB"/>
        </w:rPr>
        <w:t xml:space="preserve"> have</w:t>
      </w:r>
      <w:r w:rsidRPr="00437D72">
        <w:rPr>
          <w:rFonts w:ascii="Republika" w:hAnsi="Republika" w:cstheme="minorHAnsi"/>
          <w:sz w:val="24"/>
          <w:szCs w:val="24"/>
          <w:lang w:val="en-GB"/>
        </w:rPr>
        <w:t xml:space="preserve"> commit</w:t>
      </w:r>
      <w:r w:rsidR="005C52D3" w:rsidRPr="00437D72">
        <w:rPr>
          <w:rFonts w:ascii="Republika" w:hAnsi="Republika" w:cstheme="minorHAnsi"/>
          <w:sz w:val="24"/>
          <w:szCs w:val="24"/>
          <w:lang w:val="en-GB"/>
        </w:rPr>
        <w:t>ted an</w:t>
      </w:r>
      <w:r w:rsidRPr="00437D72">
        <w:rPr>
          <w:rFonts w:ascii="Republika" w:hAnsi="Republika" w:cstheme="minorHAnsi"/>
          <w:sz w:val="24"/>
          <w:szCs w:val="24"/>
          <w:lang w:val="en-GB"/>
        </w:rPr>
        <w:t xml:space="preserve"> international crime must be </w:t>
      </w:r>
      <w:r w:rsidR="005C52D3" w:rsidRPr="00437D72">
        <w:rPr>
          <w:rFonts w:ascii="Republika" w:hAnsi="Republika" w:cstheme="minorHAnsi"/>
          <w:sz w:val="24"/>
          <w:szCs w:val="24"/>
          <w:lang w:val="en-GB"/>
        </w:rPr>
        <w:t xml:space="preserve">assessed </w:t>
      </w:r>
      <w:r w:rsidRPr="00437D72">
        <w:rPr>
          <w:rFonts w:ascii="Republika" w:hAnsi="Republika" w:cstheme="minorHAnsi"/>
          <w:sz w:val="24"/>
          <w:szCs w:val="24"/>
          <w:lang w:val="en-GB"/>
        </w:rPr>
        <w:t xml:space="preserve">in </w:t>
      </w:r>
      <w:r w:rsidR="005C52D3" w:rsidRPr="00437D72">
        <w:rPr>
          <w:rFonts w:ascii="Republika" w:hAnsi="Republika" w:cstheme="minorHAnsi"/>
          <w:sz w:val="24"/>
          <w:szCs w:val="24"/>
          <w:lang w:val="en-GB"/>
        </w:rPr>
        <w:t>accordance with</w:t>
      </w:r>
      <w:r w:rsidRPr="00437D72">
        <w:rPr>
          <w:rFonts w:ascii="Republika" w:hAnsi="Republika" w:cstheme="minorHAnsi"/>
          <w:sz w:val="24"/>
          <w:szCs w:val="24"/>
          <w:lang w:val="en-GB"/>
        </w:rPr>
        <w:t xml:space="preserve"> criminal </w:t>
      </w:r>
      <w:r w:rsidR="005C52D3" w:rsidRPr="00437D72">
        <w:rPr>
          <w:rFonts w:ascii="Republika" w:hAnsi="Republika" w:cstheme="minorHAnsi"/>
          <w:sz w:val="24"/>
          <w:szCs w:val="24"/>
          <w:lang w:val="en-GB"/>
        </w:rPr>
        <w:t>law standards</w:t>
      </w:r>
      <w:r w:rsidRPr="00437D72">
        <w:rPr>
          <w:rFonts w:ascii="Republika" w:hAnsi="Republika" w:cstheme="minorHAnsi"/>
          <w:sz w:val="24"/>
          <w:szCs w:val="24"/>
          <w:lang w:val="en-GB"/>
        </w:rPr>
        <w:t xml:space="preserve"> and</w:t>
      </w:r>
      <w:r w:rsidR="005C52D3" w:rsidRPr="00437D72">
        <w:rPr>
          <w:rFonts w:ascii="Republika" w:hAnsi="Republika" w:cstheme="minorHAnsi"/>
          <w:sz w:val="24"/>
          <w:szCs w:val="24"/>
          <w:lang w:val="en-GB"/>
        </w:rPr>
        <w:t xml:space="preserve"> must, therefore, </w:t>
      </w:r>
      <w:r w:rsidRPr="00437D72">
        <w:rPr>
          <w:rFonts w:ascii="Republika" w:hAnsi="Republika" w:cstheme="minorHAnsi"/>
          <w:sz w:val="24"/>
          <w:szCs w:val="24"/>
          <w:lang w:val="en-GB"/>
        </w:rPr>
        <w:t xml:space="preserve">meet the </w:t>
      </w:r>
      <w:r w:rsidR="005C52D3" w:rsidRPr="00437D72">
        <w:rPr>
          <w:rFonts w:ascii="Republika" w:hAnsi="Republika" w:cstheme="minorHAnsi"/>
          <w:sz w:val="24"/>
          <w:szCs w:val="24"/>
          <w:lang w:val="en-GB"/>
        </w:rPr>
        <w:t>burden</w:t>
      </w:r>
      <w:r w:rsidR="00AB203E" w:rsidRPr="00437D72">
        <w:rPr>
          <w:rFonts w:ascii="Republika" w:hAnsi="Republika" w:cstheme="minorHAnsi"/>
          <w:sz w:val="24"/>
          <w:szCs w:val="24"/>
          <w:lang w:val="en-GB"/>
        </w:rPr>
        <w:t xml:space="preserve"> of proof </w:t>
      </w:r>
      <w:r w:rsidR="005C52D3" w:rsidRPr="00437D72">
        <w:rPr>
          <w:rFonts w:ascii="Republika" w:hAnsi="Republika" w:cstheme="minorHAnsi"/>
          <w:sz w:val="24"/>
          <w:szCs w:val="24"/>
          <w:lang w:val="en-GB"/>
        </w:rPr>
        <w:t>required in</w:t>
      </w:r>
      <w:r w:rsidR="00AB203E" w:rsidRPr="00437D72">
        <w:rPr>
          <w:rFonts w:ascii="Republika" w:hAnsi="Republika" w:cstheme="minorHAnsi"/>
          <w:sz w:val="24"/>
          <w:szCs w:val="24"/>
          <w:lang w:val="en-GB"/>
        </w:rPr>
        <w:t xml:space="preserve"> criminal </w:t>
      </w:r>
      <w:r w:rsidR="005C52D3" w:rsidRPr="00437D72">
        <w:rPr>
          <w:rFonts w:ascii="Republika" w:hAnsi="Republika" w:cstheme="minorHAnsi"/>
          <w:sz w:val="24"/>
          <w:szCs w:val="24"/>
          <w:lang w:val="en-GB"/>
        </w:rPr>
        <w:t>proceeding</w:t>
      </w:r>
      <w:r w:rsidR="00AB203E" w:rsidRPr="00437D72">
        <w:rPr>
          <w:rFonts w:ascii="Republika" w:hAnsi="Republika" w:cstheme="minorHAnsi"/>
          <w:sz w:val="24"/>
          <w:szCs w:val="24"/>
          <w:lang w:val="en-GB"/>
        </w:rPr>
        <w:t>s.</w:t>
      </w:r>
    </w:p>
    <w:p w14:paraId="5E58BC8E" w14:textId="2B00DADB" w:rsidR="00C43AB2" w:rsidRPr="00437D72" w:rsidRDefault="005C52D3" w:rsidP="00C33BEA">
      <w:pPr>
        <w:jc w:val="both"/>
        <w:rPr>
          <w:rFonts w:ascii="Republika" w:hAnsi="Republika" w:cstheme="minorHAnsi"/>
          <w:sz w:val="24"/>
          <w:szCs w:val="24"/>
          <w:lang w:val="en-GB"/>
        </w:rPr>
      </w:pPr>
      <w:r w:rsidRPr="00437D72">
        <w:rPr>
          <w:rFonts w:ascii="Republika" w:hAnsi="Republika" w:cstheme="minorHAnsi"/>
          <w:sz w:val="24"/>
          <w:szCs w:val="24"/>
          <w:lang w:val="en-GB"/>
        </w:rPr>
        <w:t>A s</w:t>
      </w:r>
      <w:r w:rsidR="00C43AB2" w:rsidRPr="00437D72">
        <w:rPr>
          <w:rFonts w:ascii="Republika" w:hAnsi="Republika" w:cstheme="minorHAnsi"/>
          <w:sz w:val="24"/>
          <w:szCs w:val="24"/>
          <w:lang w:val="en-GB"/>
        </w:rPr>
        <w:t xml:space="preserve">imilar standard should </w:t>
      </w:r>
      <w:r w:rsidRPr="00437D72">
        <w:rPr>
          <w:rFonts w:ascii="Republika" w:hAnsi="Republika" w:cstheme="minorHAnsi"/>
          <w:sz w:val="24"/>
          <w:szCs w:val="24"/>
          <w:lang w:val="en-GB"/>
        </w:rPr>
        <w:t>apply</w:t>
      </w:r>
      <w:r w:rsidR="00C43AB2" w:rsidRPr="00437D72">
        <w:rPr>
          <w:rFonts w:ascii="Republika" w:hAnsi="Republika" w:cstheme="minorHAnsi"/>
          <w:sz w:val="24"/>
          <w:szCs w:val="24"/>
          <w:lang w:val="en-GB"/>
        </w:rPr>
        <w:t xml:space="preserve"> </w:t>
      </w:r>
      <w:r w:rsidRPr="00437D72">
        <w:rPr>
          <w:rFonts w:ascii="Republika" w:hAnsi="Republika" w:cstheme="minorHAnsi"/>
          <w:sz w:val="24"/>
          <w:szCs w:val="24"/>
          <w:lang w:val="en-GB"/>
        </w:rPr>
        <w:t xml:space="preserve">when </w:t>
      </w:r>
      <w:r w:rsidR="00C43AB2" w:rsidRPr="00437D72">
        <w:rPr>
          <w:rFonts w:ascii="Republika" w:hAnsi="Republika" w:cstheme="minorHAnsi"/>
          <w:sz w:val="24"/>
          <w:szCs w:val="24"/>
          <w:lang w:val="en-GB"/>
        </w:rPr>
        <w:t>determin</w:t>
      </w:r>
      <w:r w:rsidRPr="00437D72">
        <w:rPr>
          <w:rFonts w:ascii="Republika" w:hAnsi="Republika" w:cstheme="minorHAnsi"/>
          <w:sz w:val="24"/>
          <w:szCs w:val="24"/>
          <w:lang w:val="en-GB"/>
        </w:rPr>
        <w:t>ing</w:t>
      </w:r>
      <w:r w:rsidR="00C43AB2" w:rsidRPr="00437D72">
        <w:rPr>
          <w:rFonts w:ascii="Republika" w:hAnsi="Republika" w:cstheme="minorHAnsi"/>
          <w:sz w:val="24"/>
          <w:szCs w:val="24"/>
          <w:lang w:val="en-GB"/>
        </w:rPr>
        <w:t xml:space="preserve"> </w:t>
      </w:r>
      <w:r w:rsidRPr="00437D72">
        <w:rPr>
          <w:rFonts w:ascii="Republika" w:hAnsi="Republika" w:cstheme="minorHAnsi"/>
          <w:sz w:val="24"/>
          <w:szCs w:val="24"/>
          <w:lang w:val="en-GB"/>
        </w:rPr>
        <w:t xml:space="preserve">the </w:t>
      </w:r>
      <w:r w:rsidR="00C43AB2" w:rsidRPr="00437D72">
        <w:rPr>
          <w:rFonts w:ascii="Republika" w:hAnsi="Republika" w:cstheme="minorHAnsi"/>
          <w:sz w:val="24"/>
          <w:szCs w:val="24"/>
          <w:lang w:val="en-GB"/>
        </w:rPr>
        <w:t>intent of persons conducting cyber activity in relation to</w:t>
      </w:r>
      <w:r w:rsidRPr="00437D72">
        <w:rPr>
          <w:rFonts w:ascii="Republika" w:hAnsi="Republika" w:cstheme="minorHAnsi"/>
          <w:sz w:val="24"/>
          <w:szCs w:val="24"/>
          <w:lang w:val="en-GB"/>
        </w:rPr>
        <w:t xml:space="preserve"> an</w:t>
      </w:r>
      <w:r w:rsidR="00C43AB2" w:rsidRPr="00437D72">
        <w:rPr>
          <w:rFonts w:ascii="Republika" w:hAnsi="Republika" w:cstheme="minorHAnsi"/>
          <w:sz w:val="24"/>
          <w:szCs w:val="24"/>
          <w:lang w:val="en-GB"/>
        </w:rPr>
        <w:t xml:space="preserve"> </w:t>
      </w:r>
      <w:r w:rsidRPr="00437D72">
        <w:rPr>
          <w:rFonts w:ascii="Republika" w:hAnsi="Republika" w:cstheme="minorHAnsi"/>
          <w:sz w:val="24"/>
          <w:szCs w:val="24"/>
          <w:lang w:val="en-GB"/>
        </w:rPr>
        <w:t>alleged</w:t>
      </w:r>
      <w:r w:rsidR="00C43AB2" w:rsidRPr="00437D72">
        <w:rPr>
          <w:rFonts w:ascii="Republika" w:hAnsi="Republika" w:cstheme="minorHAnsi"/>
          <w:sz w:val="24"/>
          <w:szCs w:val="24"/>
          <w:lang w:val="en-GB"/>
        </w:rPr>
        <w:t xml:space="preserve"> international crime. </w:t>
      </w:r>
      <w:r w:rsidRPr="00437D72">
        <w:rPr>
          <w:rFonts w:ascii="Republika" w:hAnsi="Republika" w:cstheme="minorHAnsi"/>
          <w:sz w:val="24"/>
          <w:szCs w:val="24"/>
          <w:lang w:val="en-GB"/>
        </w:rPr>
        <w:t>A c</w:t>
      </w:r>
      <w:r w:rsidR="00C43AB2" w:rsidRPr="00437D72">
        <w:rPr>
          <w:rFonts w:ascii="Republika" w:hAnsi="Republika" w:cstheme="minorHAnsi"/>
          <w:sz w:val="24"/>
          <w:szCs w:val="24"/>
          <w:lang w:val="en-GB"/>
        </w:rPr>
        <w:t>autious approach is</w:t>
      </w:r>
      <w:r w:rsidRPr="00437D72">
        <w:rPr>
          <w:rFonts w:ascii="Republika" w:hAnsi="Republika" w:cstheme="minorHAnsi"/>
          <w:sz w:val="24"/>
          <w:szCs w:val="24"/>
          <w:lang w:val="en-GB"/>
        </w:rPr>
        <w:t xml:space="preserve"> therefore</w:t>
      </w:r>
      <w:r w:rsidR="00C43AB2" w:rsidRPr="00437D72">
        <w:rPr>
          <w:rFonts w:ascii="Republika" w:hAnsi="Republika" w:cstheme="minorHAnsi"/>
          <w:sz w:val="24"/>
          <w:szCs w:val="24"/>
          <w:lang w:val="en-GB"/>
        </w:rPr>
        <w:t xml:space="preserve"> advised</w:t>
      </w:r>
      <w:r w:rsidRPr="00437D72">
        <w:rPr>
          <w:rFonts w:ascii="Republika" w:hAnsi="Republika" w:cstheme="minorHAnsi"/>
          <w:sz w:val="24"/>
          <w:szCs w:val="24"/>
          <w:lang w:val="en-GB"/>
        </w:rPr>
        <w:t xml:space="preserve">, as </w:t>
      </w:r>
      <w:r w:rsidR="00C43AB2" w:rsidRPr="00437D72">
        <w:rPr>
          <w:rFonts w:ascii="Republika" w:hAnsi="Republika" w:cstheme="minorHAnsi"/>
          <w:sz w:val="24"/>
          <w:szCs w:val="24"/>
          <w:lang w:val="en-GB"/>
        </w:rPr>
        <w:t>criminal cases r</w:t>
      </w:r>
      <w:r w:rsidR="00C842AB" w:rsidRPr="00437D72">
        <w:rPr>
          <w:rFonts w:ascii="Republika" w:hAnsi="Republika" w:cstheme="minorHAnsi"/>
          <w:sz w:val="24"/>
          <w:szCs w:val="24"/>
          <w:lang w:val="en-GB"/>
        </w:rPr>
        <w:t>equire high standard of proof.</w:t>
      </w:r>
    </w:p>
    <w:p w14:paraId="0D467D17" w14:textId="4DA05CEB" w:rsidR="00B37BF3" w:rsidRDefault="00C842AB" w:rsidP="00C66A74">
      <w:pPr>
        <w:jc w:val="both"/>
        <w:rPr>
          <w:rFonts w:ascii="Republika" w:hAnsi="Republika" w:cstheme="minorHAnsi"/>
          <w:sz w:val="24"/>
          <w:szCs w:val="24"/>
          <w:lang w:val="en-GB"/>
        </w:rPr>
      </w:pPr>
      <w:r w:rsidRPr="00437D72">
        <w:rPr>
          <w:rFonts w:ascii="Republika" w:hAnsi="Republika" w:cstheme="minorHAnsi"/>
          <w:sz w:val="24"/>
          <w:szCs w:val="24"/>
          <w:lang w:val="en-GB"/>
        </w:rPr>
        <w:t xml:space="preserve">Slovenia </w:t>
      </w:r>
      <w:r w:rsidR="00C43AB2" w:rsidRPr="00437D72">
        <w:rPr>
          <w:rFonts w:ascii="Republika" w:hAnsi="Republika" w:cstheme="minorHAnsi"/>
          <w:sz w:val="24"/>
          <w:szCs w:val="24"/>
          <w:lang w:val="en-GB"/>
        </w:rPr>
        <w:t xml:space="preserve">welcomes and further encourages </w:t>
      </w:r>
      <w:r w:rsidR="005C52D3" w:rsidRPr="00437D72">
        <w:rPr>
          <w:rFonts w:ascii="Republika" w:hAnsi="Republika" w:cstheme="minorHAnsi"/>
          <w:sz w:val="24"/>
          <w:szCs w:val="24"/>
          <w:lang w:val="en-GB"/>
        </w:rPr>
        <w:t>the continued</w:t>
      </w:r>
      <w:r w:rsidR="00C43AB2" w:rsidRPr="00437D72">
        <w:rPr>
          <w:rFonts w:ascii="Republika" w:hAnsi="Republika" w:cstheme="minorHAnsi"/>
          <w:sz w:val="24"/>
          <w:szCs w:val="24"/>
          <w:lang w:val="en-GB"/>
        </w:rPr>
        <w:t xml:space="preserve"> development of policy papers on prosecut</w:t>
      </w:r>
      <w:r w:rsidR="005C52D3" w:rsidRPr="00437D72">
        <w:rPr>
          <w:rFonts w:ascii="Republika" w:hAnsi="Republika" w:cstheme="minorHAnsi"/>
          <w:sz w:val="24"/>
          <w:szCs w:val="24"/>
          <w:lang w:val="en-GB"/>
        </w:rPr>
        <w:t>ion</w:t>
      </w:r>
      <w:r w:rsidR="00C43AB2" w:rsidRPr="00437D72">
        <w:rPr>
          <w:rFonts w:ascii="Republika" w:hAnsi="Republika" w:cstheme="minorHAnsi"/>
          <w:sz w:val="24"/>
          <w:szCs w:val="24"/>
          <w:lang w:val="en-GB"/>
        </w:rPr>
        <w:t xml:space="preserve"> </w:t>
      </w:r>
      <w:r w:rsidR="005C52D3" w:rsidRPr="00437D72">
        <w:rPr>
          <w:rFonts w:ascii="Republika" w:hAnsi="Republika" w:cstheme="minorHAnsi"/>
          <w:sz w:val="24"/>
          <w:szCs w:val="24"/>
          <w:lang w:val="en-GB"/>
        </w:rPr>
        <w:t xml:space="preserve">of </w:t>
      </w:r>
      <w:r w:rsidR="00C43AB2" w:rsidRPr="00437D72">
        <w:rPr>
          <w:rFonts w:ascii="Republika" w:hAnsi="Republika" w:cstheme="minorHAnsi"/>
          <w:sz w:val="24"/>
          <w:szCs w:val="24"/>
          <w:lang w:val="en-GB"/>
        </w:rPr>
        <w:t>cyber</w:t>
      </w:r>
      <w:r w:rsidR="005C52D3" w:rsidRPr="00437D72">
        <w:rPr>
          <w:rFonts w:ascii="Republika" w:hAnsi="Republika" w:cstheme="minorHAnsi"/>
          <w:sz w:val="24"/>
          <w:szCs w:val="24"/>
          <w:lang w:val="en-GB"/>
        </w:rPr>
        <w:t>-related</w:t>
      </w:r>
      <w:r w:rsidR="00C43AB2" w:rsidRPr="00437D72">
        <w:rPr>
          <w:rFonts w:ascii="Republika" w:hAnsi="Republika" w:cstheme="minorHAnsi"/>
          <w:sz w:val="24"/>
          <w:szCs w:val="24"/>
          <w:lang w:val="en-GB"/>
        </w:rPr>
        <w:t xml:space="preserve"> crimes, </w:t>
      </w:r>
      <w:r w:rsidR="005C52D3" w:rsidRPr="00437D72">
        <w:rPr>
          <w:rFonts w:ascii="Republika" w:hAnsi="Republika" w:cstheme="minorHAnsi"/>
          <w:sz w:val="24"/>
          <w:szCs w:val="24"/>
          <w:lang w:val="en-GB"/>
        </w:rPr>
        <w:t>such as the recent initiative undertaken</w:t>
      </w:r>
      <w:r w:rsidR="00C43AB2" w:rsidRPr="00437D72">
        <w:rPr>
          <w:rFonts w:ascii="Republika" w:hAnsi="Republika" w:cstheme="minorHAnsi"/>
          <w:sz w:val="24"/>
          <w:szCs w:val="24"/>
          <w:lang w:val="en-GB"/>
        </w:rPr>
        <w:t xml:space="preserve"> by the Office of </w:t>
      </w:r>
      <w:r w:rsidR="005C52D3" w:rsidRPr="00437D72">
        <w:rPr>
          <w:rFonts w:ascii="Republika" w:hAnsi="Republika" w:cstheme="minorHAnsi"/>
          <w:sz w:val="24"/>
          <w:szCs w:val="24"/>
          <w:lang w:val="en-GB"/>
        </w:rPr>
        <w:t xml:space="preserve">the </w:t>
      </w:r>
      <w:r w:rsidR="00C43AB2" w:rsidRPr="00437D72">
        <w:rPr>
          <w:rFonts w:ascii="Republika" w:hAnsi="Republika" w:cstheme="minorHAnsi"/>
          <w:sz w:val="24"/>
          <w:szCs w:val="24"/>
          <w:lang w:val="en-GB"/>
        </w:rPr>
        <w:t xml:space="preserve">Prosecutor of the ICC. </w:t>
      </w:r>
      <w:r w:rsidR="00C43AB2" w:rsidRPr="005B2EFE">
        <w:rPr>
          <w:rFonts w:ascii="Republika" w:hAnsi="Republika" w:cstheme="minorHAnsi"/>
          <w:sz w:val="24"/>
          <w:szCs w:val="24"/>
          <w:vertAlign w:val="superscript"/>
          <w:lang w:val="en-GB"/>
        </w:rPr>
        <w:footnoteReference w:id="44"/>
      </w:r>
      <w:r w:rsidR="00C43AB2" w:rsidRPr="005B2EFE">
        <w:rPr>
          <w:rFonts w:ascii="Republika" w:hAnsi="Republika" w:cstheme="minorHAnsi"/>
          <w:sz w:val="24"/>
          <w:szCs w:val="24"/>
          <w:lang w:val="en-GB"/>
        </w:rPr>
        <w:t xml:space="preserve"> </w:t>
      </w:r>
    </w:p>
    <w:p w14:paraId="367506C1" w14:textId="77777777" w:rsidR="002B6A82" w:rsidRDefault="002B6A82" w:rsidP="002B6A82">
      <w:pPr>
        <w:jc w:val="both"/>
        <w:rPr>
          <w:rFonts w:ascii="Republika" w:hAnsi="Republika"/>
          <w:b/>
          <w:bCs/>
          <w:sz w:val="24"/>
        </w:rPr>
      </w:pPr>
      <w:r>
        <w:rPr>
          <w:rFonts w:ascii="Republika" w:hAnsi="Republika"/>
          <w:b/>
          <w:sz w:val="24"/>
        </w:rPr>
        <w:t>CONCLUSION</w:t>
      </w:r>
    </w:p>
    <w:p w14:paraId="4290EE42" w14:textId="77777777" w:rsidR="002B6A82" w:rsidRPr="002B6A82" w:rsidRDefault="002B6A82" w:rsidP="002B6A82">
      <w:pPr>
        <w:jc w:val="both"/>
        <w:rPr>
          <w:rFonts w:ascii="Republika" w:hAnsi="Republika" w:cstheme="minorHAnsi"/>
          <w:sz w:val="24"/>
          <w:szCs w:val="24"/>
          <w:lang w:val="en-GB"/>
        </w:rPr>
      </w:pPr>
      <w:r w:rsidRPr="002B6A82">
        <w:rPr>
          <w:rFonts w:ascii="Republika" w:hAnsi="Republika"/>
          <w:sz w:val="24"/>
          <w:lang w:val="en-GB"/>
        </w:rPr>
        <w:t xml:space="preserve">As a staunch advocate of international law and the rule of law, Slovenia explains the importance of applicable international legal principles (the principles of sovereignty, non-interference and the prohibition of the threat or use of force), and particularly of international humanitarian law and human rights law in cyberspace as well. The </w:t>
      </w:r>
      <w:r w:rsidRPr="002B6A82">
        <w:rPr>
          <w:rFonts w:ascii="Republika" w:hAnsi="Republika"/>
          <w:sz w:val="24"/>
          <w:lang w:val="en-GB"/>
        </w:rPr>
        <w:lastRenderedPageBreak/>
        <w:t>International Law Commission's Articles on State Responsibility for Internationally Wrongful Acts are essential for establishing state responsibility for cyber activities, and the Rome Statute of the International Criminal Court is crucial for establishing individual criminal accountability for such activities. Slovenia believes that creating a new legally</w:t>
      </w:r>
      <w:r>
        <w:rPr>
          <w:rFonts w:ascii="Republika" w:hAnsi="Republika"/>
          <w:sz w:val="24"/>
        </w:rPr>
        <w:t xml:space="preserve"> </w:t>
      </w:r>
      <w:r w:rsidRPr="002B6A82">
        <w:rPr>
          <w:rFonts w:ascii="Republika" w:hAnsi="Republika"/>
          <w:sz w:val="24"/>
          <w:lang w:val="en-GB"/>
        </w:rPr>
        <w:t xml:space="preserve">binding instrument is unnecessary. Nevertheless, Slovenia will promote and intensify discussions on this topic, both domestically and internationally. </w:t>
      </w:r>
    </w:p>
    <w:p w14:paraId="43517E51" w14:textId="77777777" w:rsidR="002B6A82" w:rsidRPr="002B6A82" w:rsidRDefault="002B6A82" w:rsidP="00C66A74">
      <w:pPr>
        <w:jc w:val="both"/>
        <w:rPr>
          <w:rFonts w:ascii="Republika" w:hAnsi="Republika" w:cstheme="minorHAnsi"/>
          <w:sz w:val="24"/>
          <w:szCs w:val="24"/>
          <w:lang w:val="en-GB"/>
        </w:rPr>
      </w:pPr>
    </w:p>
    <w:sectPr w:rsidR="002B6A82" w:rsidRPr="002B6A8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DE01" w14:textId="77777777" w:rsidR="005B2EFE" w:rsidRDefault="005B2EFE" w:rsidP="00C43AB2">
      <w:pPr>
        <w:spacing w:after="0" w:line="240" w:lineRule="auto"/>
      </w:pPr>
      <w:r>
        <w:separator/>
      </w:r>
    </w:p>
  </w:endnote>
  <w:endnote w:type="continuationSeparator" w:id="0">
    <w:p w14:paraId="4E2A44A1" w14:textId="77777777" w:rsidR="005B2EFE" w:rsidRDefault="005B2EFE" w:rsidP="00C4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80606"/>
      <w:docPartObj>
        <w:docPartGallery w:val="Page Numbers (Bottom of Page)"/>
        <w:docPartUnique/>
      </w:docPartObj>
    </w:sdtPr>
    <w:sdtEndPr>
      <w:rPr>
        <w:noProof/>
      </w:rPr>
    </w:sdtEndPr>
    <w:sdtContent>
      <w:p w14:paraId="67DAD154" w14:textId="5E41192F" w:rsidR="005B2EFE" w:rsidRDefault="005B2EFE">
        <w:pPr>
          <w:pStyle w:val="Footer"/>
          <w:jc w:val="center"/>
        </w:pPr>
        <w:r>
          <w:fldChar w:fldCharType="begin"/>
        </w:r>
        <w:r>
          <w:instrText xml:space="preserve"> PAGE   \* MERGEFORMAT </w:instrText>
        </w:r>
        <w:r>
          <w:fldChar w:fldCharType="separate"/>
        </w:r>
        <w:r w:rsidR="00BD0DF3">
          <w:rPr>
            <w:noProof/>
          </w:rPr>
          <w:t>1</w:t>
        </w:r>
        <w:r>
          <w:rPr>
            <w:noProof/>
          </w:rPr>
          <w:fldChar w:fldCharType="end"/>
        </w:r>
      </w:p>
    </w:sdtContent>
  </w:sdt>
  <w:p w14:paraId="509D64FF" w14:textId="77777777" w:rsidR="005B2EFE" w:rsidRDefault="005B2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E6611" w14:textId="77777777" w:rsidR="005B2EFE" w:rsidRDefault="005B2EFE" w:rsidP="00C43AB2">
      <w:pPr>
        <w:spacing w:after="0" w:line="240" w:lineRule="auto"/>
      </w:pPr>
      <w:r>
        <w:separator/>
      </w:r>
    </w:p>
  </w:footnote>
  <w:footnote w:type="continuationSeparator" w:id="0">
    <w:p w14:paraId="16254ED0" w14:textId="77777777" w:rsidR="005B2EFE" w:rsidRDefault="005B2EFE" w:rsidP="00C43AB2">
      <w:pPr>
        <w:spacing w:after="0" w:line="240" w:lineRule="auto"/>
      </w:pPr>
      <w:r>
        <w:continuationSeparator/>
      </w:r>
    </w:p>
  </w:footnote>
  <w:footnote w:id="1">
    <w:p w14:paraId="60981B0F" w14:textId="77777777" w:rsidR="005B2EFE" w:rsidRPr="00BD0DF3" w:rsidRDefault="005B2EFE" w:rsidP="00F66950">
      <w:pPr>
        <w:pStyle w:val="FootnoteText"/>
        <w:jc w:val="both"/>
        <w:rPr>
          <w:rFonts w:ascii="Republika" w:hAnsi="Republika"/>
          <w:sz w:val="16"/>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UNGA Res. A/RES/79/1 (2024): "The Pact for the Future", para. 33.</w:t>
      </w:r>
    </w:p>
  </w:footnote>
  <w:footnote w:id="2">
    <w:p w14:paraId="4652F2A1" w14:textId="53847723" w:rsidR="005B2EFE" w:rsidRPr="00BD0DF3" w:rsidRDefault="005B2EFE" w:rsidP="00F66950">
      <w:pPr>
        <w:pStyle w:val="FootnoteText"/>
        <w:contextualSpacing/>
        <w:jc w:val="both"/>
        <w:rPr>
          <w:sz w:val="18"/>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Report of the Group of Governmental Experts on Developments in the Field of Information and Telecommunications in the Context of International Security, UN Doc. A/68/98 (2013), adopted by the UNGA Resolution A/RES/68/243; Report of the Group of Governmental Experts on Developments in the Field of Information and Telecommunications in the Context of International Security, UN Doc. A/70/174 (2015), adopted by the UNGA Resolution A/RES/70/237; Report of the Open-ended Working Group on developments in the field of information and telecommunications in the context of international security, UN Doc. A/75/816 (2021); Report of the Group of Governmental Experts on Advancing Responsible State </w:t>
      </w:r>
      <w:r w:rsidRPr="00437D72">
        <w:rPr>
          <w:rFonts w:ascii="Republika" w:hAnsi="Republika"/>
          <w:sz w:val="16"/>
          <w:szCs w:val="18"/>
          <w:lang w:val="en-GB"/>
        </w:rPr>
        <w:t>Behaviour</w:t>
      </w:r>
      <w:r w:rsidRPr="00BD0DF3">
        <w:rPr>
          <w:rFonts w:ascii="Republika" w:hAnsi="Republika"/>
          <w:sz w:val="16"/>
          <w:szCs w:val="18"/>
          <w:lang w:val="en-GB"/>
        </w:rPr>
        <w:t xml:space="preserve"> in Cyberspace in the Context of International Security, UN Doc. A/76/135 (2021);</w:t>
      </w:r>
      <w:r w:rsidRPr="00BD0DF3">
        <w:rPr>
          <w:rFonts w:ascii="Republika" w:hAnsi="Republika"/>
          <w:szCs w:val="22"/>
          <w:lang w:val="en-GB"/>
        </w:rPr>
        <w:t xml:space="preserve"> </w:t>
      </w:r>
      <w:r w:rsidRPr="00BD0DF3">
        <w:rPr>
          <w:rFonts w:ascii="Republika" w:hAnsi="Republika"/>
          <w:sz w:val="16"/>
          <w:szCs w:val="18"/>
          <w:lang w:val="en-GB"/>
        </w:rPr>
        <w:t>Report of the Open-ended Working Group on security of and in the use of information and communications technologies 2021–2025, UN Doc. A/77/275 (2022); Report of the Open-ended Working Group on security of and in the use of information and communications technologies 2021–2025, UN Doc. A/79/214 (2024); UNGA Res. A/RES/75/240 (2021); UNGA Res. A/RES/78/265 (2024); UNGA Res. A/RES/79/237 (2024).</w:t>
      </w:r>
    </w:p>
  </w:footnote>
  <w:footnote w:id="3">
    <w:p w14:paraId="7732DEB4" w14:textId="4A96C3EF" w:rsidR="005B2EFE" w:rsidRPr="00BD0DF3" w:rsidRDefault="005B2EFE" w:rsidP="00C66A74">
      <w:pPr>
        <w:pStyle w:val="FootnoteText"/>
        <w:jc w:val="both"/>
        <w:rPr>
          <w:rFonts w:ascii="Republika" w:hAnsi="Republika"/>
          <w:sz w:val="16"/>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UNGA Res. 2625 (XXV) ‘</w:t>
      </w:r>
      <w:r w:rsidRPr="00BD0DF3">
        <w:rPr>
          <w:rFonts w:ascii="Republika" w:hAnsi="Republika"/>
          <w:i/>
          <w:iCs/>
          <w:sz w:val="16"/>
          <w:szCs w:val="18"/>
          <w:lang w:val="en-GB"/>
        </w:rPr>
        <w:t xml:space="preserve">The Declaration on Principles of International Law concerning Friendly Relations and Co-operation among States </w:t>
      </w:r>
      <w:r w:rsidRPr="00BD0DF3">
        <w:rPr>
          <w:rFonts w:ascii="Republika" w:hAnsi="Republika"/>
          <w:sz w:val="16"/>
          <w:szCs w:val="18"/>
          <w:lang w:val="en-GB"/>
        </w:rPr>
        <w:t>(1970); Military and Paramilitary Activities in and against Nicaragua (Nicaragua v. United States of America). [1986] ICJ Rep 14, paras. 202, 205; Armed Activities on the Territory of the Congo (Democratic Republic of the Congo v Uganda). [2005] ICJ Rep 168, para 164.</w:t>
      </w:r>
    </w:p>
  </w:footnote>
  <w:footnote w:id="4">
    <w:p w14:paraId="7596A5E2" w14:textId="4112B20F" w:rsidR="005B2EFE" w:rsidRPr="00BD0DF3" w:rsidRDefault="005B2EFE" w:rsidP="00C66A74">
      <w:pPr>
        <w:pStyle w:val="FootnoteText"/>
        <w:jc w:val="both"/>
        <w:rPr>
          <w:rFonts w:ascii="Republika" w:hAnsi="Republika"/>
          <w:sz w:val="16"/>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UN GGE Rep A/68/98 (2013), para. 20; UN GGE Rep A/70/174 (2015), paras. 27-28, endorsed by UNGA Res. A/RES/70/237 (2015); UN OEWG Rep A/79/214 (2024), para. 37.</w:t>
      </w:r>
    </w:p>
  </w:footnote>
  <w:footnote w:id="5">
    <w:p w14:paraId="4FDD4626" w14:textId="3B5C5FAB" w:rsidR="00493BBF" w:rsidRPr="00BC06E3" w:rsidRDefault="00493BBF">
      <w:pPr>
        <w:pStyle w:val="FootnoteText"/>
        <w:rPr>
          <w:lang w:val="sl-SI"/>
        </w:rPr>
      </w:pPr>
      <w:r>
        <w:rPr>
          <w:rStyle w:val="FootnoteReference"/>
        </w:rPr>
        <w:footnoteRef/>
      </w:r>
      <w:r>
        <w:t xml:space="preserve"> </w:t>
      </w:r>
      <w:r w:rsidRPr="00BC06E3">
        <w:rPr>
          <w:rFonts w:ascii="Republika" w:hAnsi="Republika"/>
          <w:sz w:val="16"/>
          <w:szCs w:val="16"/>
        </w:rPr>
        <w:t>As defined in ARSIWA, Articles 20–27.</w:t>
      </w:r>
    </w:p>
  </w:footnote>
  <w:footnote w:id="6">
    <w:p w14:paraId="2F66D11A" w14:textId="77777777" w:rsidR="005B2EFE" w:rsidRPr="00BD0DF3" w:rsidRDefault="005B2EFE" w:rsidP="00C66A74">
      <w:pPr>
        <w:pStyle w:val="FootnoteText"/>
        <w:contextualSpacing/>
        <w:jc w:val="both"/>
        <w:rPr>
          <w:sz w:val="16"/>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Tallinn Manual 2.0, Cambridge University Press 2017, Rule 4, para. 15.</w:t>
      </w:r>
    </w:p>
  </w:footnote>
  <w:footnote w:id="7">
    <w:p w14:paraId="1670B1FB" w14:textId="14E7936D" w:rsidR="005B2EFE" w:rsidRPr="00BD0DF3" w:rsidRDefault="005B2EFE" w:rsidP="00C66A74">
      <w:pPr>
        <w:pStyle w:val="FootnoteText"/>
        <w:contextualSpacing/>
        <w:jc w:val="both"/>
        <w:rPr>
          <w:rFonts w:ascii="Republika" w:hAnsi="Republika"/>
          <w:sz w:val="18"/>
          <w:szCs w:val="18"/>
          <w:lang w:val="en-GB"/>
        </w:rPr>
      </w:pPr>
      <w:r w:rsidRPr="00BD0DF3">
        <w:rPr>
          <w:rStyle w:val="FootnoteReference"/>
          <w:rFonts w:ascii="Republika" w:hAnsi="Republika"/>
          <w:sz w:val="16"/>
          <w:szCs w:val="18"/>
          <w:lang w:val="en-GB"/>
        </w:rPr>
        <w:footnoteRef/>
      </w:r>
      <w:r w:rsidRPr="00437D72">
        <w:rPr>
          <w:rFonts w:ascii="Republika" w:hAnsi="Republika"/>
          <w:sz w:val="16"/>
          <w:szCs w:val="18"/>
          <w:lang w:val="en-GB"/>
        </w:rPr>
        <w:t xml:space="preserve"> ICJ Nicaragua, paras. </w:t>
      </w:r>
      <w:r w:rsidRPr="00BD0DF3">
        <w:rPr>
          <w:rFonts w:ascii="Republika" w:hAnsi="Republika"/>
          <w:sz w:val="16"/>
          <w:szCs w:val="18"/>
          <w:lang w:val="en-GB"/>
        </w:rPr>
        <w:t>191-192, 205; ICJ Armed Activities DRC v Uganda (2005), paras. 162-163.</w:t>
      </w:r>
    </w:p>
  </w:footnote>
  <w:footnote w:id="8">
    <w:p w14:paraId="7C68B45C" w14:textId="130F69C8" w:rsidR="005B2EFE" w:rsidRPr="00BD0DF3" w:rsidRDefault="005B2EFE" w:rsidP="00C66A74">
      <w:pPr>
        <w:pStyle w:val="FootnoteText"/>
        <w:jc w:val="both"/>
        <w:rPr>
          <w:rFonts w:ascii="Republika" w:hAnsi="Republika"/>
          <w:sz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ICJ Nicaragua (1986) paras. 175-176, 188-190; ICJ Armed Activities DRC v Uganda (2005), paras. 164-165.</w:t>
      </w:r>
    </w:p>
  </w:footnote>
  <w:footnote w:id="9">
    <w:p w14:paraId="57DC26E1" w14:textId="77777777" w:rsidR="005B2EFE" w:rsidRPr="00BD0DF3" w:rsidRDefault="005B2EFE" w:rsidP="00C66A74">
      <w:pPr>
        <w:pStyle w:val="FootnoteText"/>
        <w:contextualSpacing/>
        <w:jc w:val="both"/>
        <w:rPr>
          <w:sz w:val="18"/>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Legality of the Threat or Use of </w:t>
      </w:r>
      <w:proofErr w:type="gramStart"/>
      <w:r w:rsidRPr="00BD0DF3">
        <w:rPr>
          <w:rFonts w:ascii="Republika" w:hAnsi="Republika"/>
          <w:sz w:val="16"/>
          <w:szCs w:val="18"/>
          <w:lang w:val="en-GB"/>
        </w:rPr>
        <w:t>Nuclear Weapons</w:t>
      </w:r>
      <w:proofErr w:type="gramEnd"/>
      <w:r w:rsidRPr="00BD0DF3">
        <w:rPr>
          <w:rFonts w:ascii="Republika" w:hAnsi="Republika"/>
          <w:sz w:val="16"/>
          <w:szCs w:val="18"/>
          <w:lang w:val="en-GB"/>
        </w:rPr>
        <w:t xml:space="preserve"> (Advisory Opinion) [1996] ICJ Rep 226, para. 39.</w:t>
      </w:r>
    </w:p>
  </w:footnote>
  <w:footnote w:id="10">
    <w:p w14:paraId="33CC7083" w14:textId="77777777" w:rsidR="005B2EFE" w:rsidRPr="00BD0DF3" w:rsidRDefault="005B2EFE" w:rsidP="00C66A74">
      <w:pPr>
        <w:pStyle w:val="FootnoteText"/>
        <w:jc w:val="both"/>
        <w:rPr>
          <w:rFonts w:ascii="Republika" w:hAnsi="Republika"/>
          <w:sz w:val="16"/>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UNGA Res. 3314 (XXIX) ‘</w:t>
      </w:r>
      <w:r w:rsidRPr="00BD0DF3">
        <w:rPr>
          <w:rFonts w:ascii="Republika" w:hAnsi="Republika"/>
          <w:i/>
          <w:iCs/>
          <w:sz w:val="16"/>
          <w:szCs w:val="18"/>
          <w:lang w:val="en-GB"/>
        </w:rPr>
        <w:t>Definition of Aggression</w:t>
      </w:r>
      <w:r w:rsidRPr="00BD0DF3">
        <w:rPr>
          <w:rFonts w:ascii="Republika" w:hAnsi="Republika"/>
          <w:sz w:val="16"/>
          <w:szCs w:val="18"/>
          <w:lang w:val="en-GB"/>
        </w:rPr>
        <w:t>’ (1974), para. 2; ICJ Nicaragua (1986), para. 195; ICJ Armed Activities DRC v. Uganda (2005), paras. 163-164.</w:t>
      </w:r>
    </w:p>
  </w:footnote>
  <w:footnote w:id="11">
    <w:p w14:paraId="45052536" w14:textId="5159E570" w:rsidR="005B2EFE" w:rsidRPr="00BD0DF3" w:rsidRDefault="005B2EFE" w:rsidP="00C66A74">
      <w:pPr>
        <w:pStyle w:val="FootnoteText"/>
        <w:contextualSpacing/>
        <w:jc w:val="both"/>
        <w:rPr>
          <w:rFonts w:ascii="Republika" w:hAnsi="Republika"/>
          <w:sz w:val="16"/>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According to the Tallinn Manual 2.0 (Rule 69 and accompanying commentary), a number of factors are relevant when assessing the scale and effects of a cyber operation, including the consequences of the cyber operation, whether the operation is military in nature and whether it is carried out by a state.</w:t>
      </w:r>
    </w:p>
  </w:footnote>
  <w:footnote w:id="12">
    <w:p w14:paraId="7171575D" w14:textId="77777777" w:rsidR="005B2EFE" w:rsidRPr="00437D72" w:rsidRDefault="005B2EFE" w:rsidP="00C66A74">
      <w:pPr>
        <w:pStyle w:val="FootnoteText"/>
        <w:jc w:val="both"/>
        <w:rPr>
          <w:rFonts w:ascii="Republika" w:hAnsi="Republika"/>
          <w:sz w:val="16"/>
          <w:szCs w:val="18"/>
          <w:lang w:val="en-GB"/>
        </w:rPr>
      </w:pPr>
      <w:r w:rsidRPr="00437D72">
        <w:rPr>
          <w:rStyle w:val="FootnoteReference"/>
          <w:rFonts w:ascii="Republika" w:hAnsi="Republika"/>
          <w:sz w:val="16"/>
          <w:szCs w:val="18"/>
          <w:lang w:val="en-GB"/>
        </w:rPr>
        <w:footnoteRef/>
      </w:r>
      <w:r w:rsidRPr="00437D72">
        <w:rPr>
          <w:rFonts w:ascii="Republika" w:hAnsi="Republika"/>
          <w:sz w:val="16"/>
          <w:szCs w:val="18"/>
          <w:lang w:val="en-GB"/>
        </w:rPr>
        <w:t xml:space="preserve"> There is currently no internationally agreed definition of critical infrastructure (CI). Therefore, it would be helpful to determine the scale and effects of the cyber activity.</w:t>
      </w:r>
    </w:p>
  </w:footnote>
  <w:footnote w:id="13">
    <w:p w14:paraId="24318751" w14:textId="77777777" w:rsidR="005B2EFE" w:rsidRPr="00BD0DF3" w:rsidRDefault="005B2EFE" w:rsidP="00C66A74">
      <w:pPr>
        <w:pStyle w:val="FootnoteText"/>
        <w:contextualSpacing/>
        <w:jc w:val="both"/>
        <w:rPr>
          <w:sz w:val="16"/>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ICJ Nicaragua (1986), para. 195.</w:t>
      </w:r>
    </w:p>
  </w:footnote>
  <w:footnote w:id="14">
    <w:p w14:paraId="1B210412" w14:textId="73A7F2F0" w:rsidR="005B2EFE" w:rsidRPr="00BD0DF3" w:rsidRDefault="005B2EFE" w:rsidP="00C66A74">
      <w:pPr>
        <w:pStyle w:val="FootnoteText"/>
        <w:jc w:val="both"/>
        <w:rPr>
          <w:rFonts w:ascii="Republika" w:hAnsi="Republika"/>
          <w:sz w:val="18"/>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Similarly, human rights are applicable offline as well as online. For more, see the text below.</w:t>
      </w:r>
    </w:p>
  </w:footnote>
  <w:footnote w:id="15">
    <w:p w14:paraId="5CA5F19E" w14:textId="77777777" w:rsidR="005B2EFE" w:rsidRPr="00BD0DF3" w:rsidRDefault="005B2EFE" w:rsidP="00C66A74">
      <w:pPr>
        <w:pStyle w:val="FootnoteText"/>
        <w:jc w:val="both"/>
        <w:rPr>
          <w:rFonts w:ascii="Republika" w:hAnsi="Republika"/>
          <w:sz w:val="16"/>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However, it is important to note that most cyber activities are not part of an armed conflict, which therefore excludes the use of IHL.</w:t>
      </w:r>
    </w:p>
  </w:footnote>
  <w:footnote w:id="16">
    <w:p w14:paraId="65331463" w14:textId="63B108BF" w:rsidR="005B2EFE" w:rsidRPr="00BD0DF3" w:rsidRDefault="005B2EFE" w:rsidP="00C66A74">
      <w:pPr>
        <w:pStyle w:val="FootnoteText"/>
        <w:jc w:val="both"/>
        <w:rPr>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UN Convention on the Rights of the Child (1989) Optional Protocol (2000) Arts. 1, 5.</w:t>
      </w:r>
    </w:p>
  </w:footnote>
  <w:footnote w:id="17">
    <w:p w14:paraId="5BB3A452" w14:textId="77777777" w:rsidR="00C476F4" w:rsidRPr="00BD0DF3" w:rsidRDefault="00C476F4" w:rsidP="00C476F4">
      <w:pPr>
        <w:pStyle w:val="FootnoteText"/>
        <w:contextualSpacing/>
        <w:jc w:val="both"/>
        <w:rPr>
          <w:rFonts w:ascii="Republika" w:hAnsi="Republika"/>
          <w:sz w:val="16"/>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The Right to Privacy in the Digital Age’, General Assembly Res. 68/167, para. 3, UN Doc. A/RES/68/167 (December 2013).</w:t>
      </w:r>
    </w:p>
  </w:footnote>
  <w:footnote w:id="18">
    <w:p w14:paraId="15B3C4BE" w14:textId="77777777" w:rsidR="00C476F4" w:rsidRPr="00BD0DF3" w:rsidRDefault="00C476F4" w:rsidP="00C476F4">
      <w:pPr>
        <w:pStyle w:val="FootnoteText"/>
        <w:jc w:val="both"/>
        <w:rPr>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The European Court for Human Rights (ECtHR) also developed its practice in relation to violations of human rights in cyberspace. The ECtHR highlighted the importance of the positive obligation of the State to investigate online violations (criminal offence) of the victim’s personality rights. The right to privacy was the focus of several cases of a State’s intrusive secret surveillance and bulk interception, where the court established criteria for the required conditions for lawful interference and safeguards. In Wieder and </w:t>
      </w:r>
      <w:proofErr w:type="spellStart"/>
      <w:r w:rsidRPr="00BD0DF3">
        <w:rPr>
          <w:rFonts w:ascii="Republika" w:hAnsi="Republika"/>
          <w:sz w:val="16"/>
          <w:szCs w:val="18"/>
          <w:lang w:val="en-GB"/>
        </w:rPr>
        <w:t>Guarnieri</w:t>
      </w:r>
      <w:proofErr w:type="spellEnd"/>
      <w:r w:rsidRPr="00BD0DF3">
        <w:rPr>
          <w:rFonts w:ascii="Republika" w:hAnsi="Republika"/>
          <w:sz w:val="16"/>
          <w:szCs w:val="18"/>
          <w:lang w:val="en-GB"/>
        </w:rPr>
        <w:t xml:space="preserve"> (2023), for instance, it affirmed the applicability of the ECHR and its relevant Protocols to all extraterritorial surveillance activities, subjecting European intelligence agencies to the proportionality justification test when acquiring, processing or manipulating data of foreign individuals. The ECtHR has noted that user-generated content on the Internet provides an unprecedented platform for the exercise of freedom of expression and considered that the blocking of access to the Internet may be in direct conflict with the freedom of expression. In the inter-state case of Ukraine and the Netherlands v Russia (2022), the latter unsuccessfully claimed cyberattacks on the law firm instructing its council in the proceedings, attributable to the applicant States, thus alleging a lack of genuine application.</w:t>
      </w:r>
    </w:p>
  </w:footnote>
  <w:footnote w:id="19">
    <w:p w14:paraId="2C8F7688" w14:textId="77777777" w:rsidR="00C476F4" w:rsidRPr="00BD0DF3" w:rsidRDefault="00C476F4" w:rsidP="00C476F4">
      <w:pPr>
        <w:pStyle w:val="FootnoteText"/>
        <w:jc w:val="both"/>
        <w:rPr>
          <w:rFonts w:ascii="Republika" w:hAnsi="Republika"/>
          <w:sz w:val="16"/>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General Comments 31 and 36 of the Human Rights Committee.</w:t>
      </w:r>
    </w:p>
  </w:footnote>
  <w:footnote w:id="20">
    <w:p w14:paraId="3790EE1C" w14:textId="77777777" w:rsidR="005B2EFE" w:rsidRPr="00437D72" w:rsidRDefault="005B2EFE" w:rsidP="00C33BEA">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Text of the ILC Articles on the Responsibility of States for Internationally Wrongful Acts (2001) (ARSIWA), including the Articles cited above (Arts. 2, 4–11, 16–18, 20–31, 40–41).</w:t>
      </w:r>
    </w:p>
  </w:footnote>
  <w:footnote w:id="21">
    <w:p w14:paraId="276862B7" w14:textId="085D4930" w:rsidR="005B2EFE" w:rsidRPr="00437D72" w:rsidRDefault="005B2EFE" w:rsidP="00C33BEA">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Military and Paramilitary Activities (Nicaragua v United States of America) — ICJ, Merits (1986) (leading exposition on attribution / ‘effective control’ and State responsibility practice).</w:t>
      </w:r>
    </w:p>
  </w:footnote>
  <w:footnote w:id="22">
    <w:p w14:paraId="6A9FDA9F" w14:textId="7DCD7D77" w:rsidR="005B2EFE" w:rsidRPr="00BD0DF3" w:rsidRDefault="005B2EFE" w:rsidP="00C33BEA">
      <w:pPr>
        <w:pStyle w:val="FootnoteText"/>
        <w:jc w:val="both"/>
        <w:rPr>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Application of the Convention on the Prevention and Punishment of the Crime of Genocide (Bosnia and Herzegovina v Serbia and Montenegro) — ICJ, Judgment (2007) (discussing attribution, aiding/assistance and evidential standards in serious international wrongdoing).</w:t>
      </w:r>
    </w:p>
  </w:footnote>
  <w:footnote w:id="23">
    <w:p w14:paraId="1193054B" w14:textId="30F16AE7" w:rsidR="005B2EFE" w:rsidRPr="00437D72" w:rsidRDefault="005B2EFE" w:rsidP="008159DA">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International Law Commission, </w:t>
      </w:r>
      <w:r w:rsidR="009F1887">
        <w:rPr>
          <w:rFonts w:ascii="Republika" w:hAnsi="Republika"/>
          <w:i/>
          <w:iCs/>
          <w:sz w:val="16"/>
          <w:szCs w:val="16"/>
          <w:lang w:val="en-GB"/>
        </w:rPr>
        <w:t>A</w:t>
      </w:r>
      <w:r w:rsidRPr="00437D72">
        <w:rPr>
          <w:rFonts w:ascii="Republika" w:hAnsi="Republika"/>
          <w:i/>
          <w:iCs/>
          <w:sz w:val="16"/>
          <w:szCs w:val="16"/>
          <w:lang w:val="en-GB"/>
        </w:rPr>
        <w:t>rticles on Responsibility of States for Internationally Wrongful Acts, with commentaries</w:t>
      </w:r>
      <w:r w:rsidRPr="00437D72">
        <w:rPr>
          <w:rFonts w:ascii="Republika" w:hAnsi="Republika"/>
          <w:sz w:val="16"/>
          <w:szCs w:val="16"/>
          <w:lang w:val="en-GB"/>
        </w:rPr>
        <w:t xml:space="preserve">, in the </w:t>
      </w:r>
      <w:r w:rsidRPr="00437D72">
        <w:rPr>
          <w:rFonts w:ascii="Republika" w:hAnsi="Republika"/>
          <w:i/>
          <w:iCs/>
          <w:sz w:val="16"/>
          <w:szCs w:val="16"/>
          <w:lang w:val="en-GB"/>
        </w:rPr>
        <w:t>Report of the International Law Commission</w:t>
      </w:r>
      <w:r w:rsidRPr="00437D72">
        <w:rPr>
          <w:rFonts w:ascii="Republika" w:hAnsi="Republika"/>
          <w:sz w:val="16"/>
          <w:szCs w:val="16"/>
          <w:lang w:val="en-GB"/>
        </w:rPr>
        <w:t>, 53rd sess</w:t>
      </w:r>
      <w:r>
        <w:rPr>
          <w:rFonts w:ascii="Republika" w:hAnsi="Republika"/>
          <w:sz w:val="16"/>
          <w:szCs w:val="16"/>
          <w:lang w:val="en-GB"/>
        </w:rPr>
        <w:t>ion</w:t>
      </w:r>
      <w:r w:rsidRPr="00437D72">
        <w:rPr>
          <w:rFonts w:ascii="Republika" w:hAnsi="Republika"/>
          <w:sz w:val="16"/>
          <w:szCs w:val="16"/>
          <w:lang w:val="en-GB"/>
        </w:rPr>
        <w:t>, UN Doc A/56/10 (2001), Yearbook Vol II (Part Two)</w:t>
      </w:r>
    </w:p>
  </w:footnote>
  <w:footnote w:id="24">
    <w:p w14:paraId="503EC791" w14:textId="3530A95C" w:rsidR="005B2EFE" w:rsidRPr="00437D72" w:rsidRDefault="005B2EFE" w:rsidP="008159DA">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See also the guiding analysis in the </w:t>
      </w:r>
      <w:r w:rsidRPr="00437D72">
        <w:rPr>
          <w:rFonts w:ascii="Republika" w:hAnsi="Republika"/>
          <w:i/>
          <w:iCs/>
          <w:sz w:val="16"/>
          <w:szCs w:val="16"/>
          <w:lang w:val="en-GB"/>
        </w:rPr>
        <w:t>Tallinn Manual 2.0</w:t>
      </w:r>
      <w:r w:rsidRPr="00437D72">
        <w:rPr>
          <w:rFonts w:ascii="Republika" w:hAnsi="Republika"/>
          <w:sz w:val="16"/>
          <w:szCs w:val="16"/>
          <w:lang w:val="en-GB"/>
        </w:rPr>
        <w:t xml:space="preserve"> on the International Law Applicable to Cyber Operations, which applies and interprets those principles in the cyber context; Michael N Schmitt (ed</w:t>
      </w:r>
      <w:r>
        <w:rPr>
          <w:rFonts w:ascii="Republika" w:hAnsi="Republika"/>
          <w:sz w:val="16"/>
          <w:szCs w:val="16"/>
          <w:lang w:val="en-GB"/>
        </w:rPr>
        <w:t>.</w:t>
      </w:r>
      <w:r w:rsidRPr="00437D72">
        <w:rPr>
          <w:rFonts w:ascii="Republika" w:hAnsi="Republika"/>
          <w:sz w:val="16"/>
          <w:szCs w:val="16"/>
          <w:lang w:val="en-GB"/>
        </w:rPr>
        <w:t xml:space="preserve">), </w:t>
      </w:r>
      <w:r w:rsidRPr="00437D72">
        <w:rPr>
          <w:rFonts w:ascii="Republika" w:hAnsi="Republika"/>
          <w:i/>
          <w:iCs/>
          <w:sz w:val="16"/>
          <w:szCs w:val="16"/>
          <w:lang w:val="en-GB"/>
        </w:rPr>
        <w:t>Tallinn Manual 2.0 on the International Law Applicable to Cyber Operations</w:t>
      </w:r>
      <w:r w:rsidRPr="00437D72">
        <w:rPr>
          <w:rFonts w:ascii="Republika" w:hAnsi="Republika"/>
          <w:sz w:val="16"/>
          <w:szCs w:val="16"/>
          <w:lang w:val="en-GB"/>
        </w:rPr>
        <w:t xml:space="preserve"> (Cambridge University Press 2017) (‘Tallinn Manual 2.0’) Rule 14 (on internationally wrongful cyber acts) (p 84) (non-binding expert commentary).</w:t>
      </w:r>
    </w:p>
  </w:footnote>
  <w:footnote w:id="25">
    <w:p w14:paraId="137ADDCB" w14:textId="389EF87C" w:rsidR="005B2EFE" w:rsidRPr="00437D72" w:rsidRDefault="005B2EFE" w:rsidP="008159DA">
      <w:pPr>
        <w:pStyle w:val="FootnoteText"/>
        <w:jc w:val="both"/>
        <w:rPr>
          <w:rFonts w:ascii="Republika" w:hAnsi="Republika"/>
          <w:sz w:val="16"/>
          <w:szCs w:val="16"/>
          <w:lang w:val="en-GB"/>
        </w:rPr>
      </w:pPr>
      <w:r w:rsidRPr="00BD0DF3">
        <w:rPr>
          <w:rStyle w:val="FootnoteReference"/>
          <w:rFonts w:ascii="Republika" w:hAnsi="Republika"/>
          <w:sz w:val="16"/>
          <w:szCs w:val="16"/>
          <w:lang w:val="en-GB"/>
        </w:rPr>
        <w:footnoteRef/>
      </w:r>
      <w:r w:rsidRPr="00BD0DF3">
        <w:rPr>
          <w:rFonts w:ascii="Republika" w:hAnsi="Republika"/>
          <w:sz w:val="16"/>
          <w:szCs w:val="16"/>
          <w:lang w:val="en-GB"/>
        </w:rPr>
        <w:t xml:space="preserve"> </w:t>
      </w:r>
      <w:r w:rsidRPr="00437D72">
        <w:rPr>
          <w:rFonts w:ascii="Republika" w:hAnsi="Republika"/>
          <w:sz w:val="16"/>
          <w:szCs w:val="16"/>
          <w:lang w:val="en-GB"/>
        </w:rPr>
        <w:t xml:space="preserve">ILC, </w:t>
      </w:r>
      <w:r w:rsidRPr="00437D72">
        <w:rPr>
          <w:rFonts w:ascii="Republika" w:hAnsi="Republika"/>
          <w:i/>
          <w:iCs/>
          <w:sz w:val="16"/>
          <w:szCs w:val="16"/>
          <w:lang w:val="en-GB"/>
        </w:rPr>
        <w:t>Articles on Responsibility of States for Internationally Wrongful Acts</w:t>
      </w:r>
      <w:r w:rsidRPr="00437D72">
        <w:rPr>
          <w:rFonts w:ascii="Republika" w:hAnsi="Republika"/>
          <w:sz w:val="16"/>
          <w:szCs w:val="16"/>
          <w:lang w:val="en-GB"/>
        </w:rPr>
        <w:t xml:space="preserve"> (ARSIWA) art 2; see arts 4–8, 11.</w:t>
      </w:r>
    </w:p>
  </w:footnote>
  <w:footnote w:id="26">
    <w:p w14:paraId="6B9B7F99" w14:textId="68E9616B" w:rsidR="005B2EFE" w:rsidRPr="00BD0DF3" w:rsidRDefault="005B2EFE" w:rsidP="008159DA">
      <w:pPr>
        <w:pStyle w:val="FootnoteText"/>
        <w:jc w:val="both"/>
        <w:rPr>
          <w:rFonts w:ascii="Republika" w:hAnsi="Republika"/>
          <w:sz w:val="16"/>
          <w:szCs w:val="16"/>
          <w:lang w:val="en-GB"/>
        </w:rPr>
      </w:pPr>
      <w:r w:rsidRPr="00BD0DF3">
        <w:rPr>
          <w:rStyle w:val="FootnoteReference"/>
          <w:rFonts w:ascii="Republika" w:hAnsi="Republika"/>
          <w:sz w:val="16"/>
          <w:szCs w:val="16"/>
          <w:lang w:val="en-GB"/>
        </w:rPr>
        <w:footnoteRef/>
      </w:r>
      <w:r w:rsidRPr="00BD0DF3">
        <w:rPr>
          <w:rFonts w:ascii="Republika" w:hAnsi="Republika"/>
          <w:sz w:val="16"/>
          <w:szCs w:val="16"/>
          <w:lang w:val="en-GB"/>
        </w:rPr>
        <w:t xml:space="preserve"> </w:t>
      </w:r>
      <w:r w:rsidRPr="00437D72">
        <w:rPr>
          <w:rFonts w:ascii="Republika" w:hAnsi="Republika"/>
          <w:sz w:val="16"/>
          <w:szCs w:val="16"/>
          <w:lang w:val="en-GB"/>
        </w:rPr>
        <w:t xml:space="preserve">By </w:t>
      </w:r>
      <w:r w:rsidRPr="00437D72">
        <w:rPr>
          <w:rFonts w:ascii="Republika" w:hAnsi="Republika"/>
          <w:i/>
          <w:iCs/>
          <w:sz w:val="16"/>
          <w:szCs w:val="16"/>
          <w:lang w:val="en-GB"/>
        </w:rPr>
        <w:t>malware,</w:t>
      </w:r>
      <w:r w:rsidRPr="00437D72">
        <w:rPr>
          <w:rFonts w:ascii="Republika" w:hAnsi="Republika"/>
          <w:sz w:val="16"/>
          <w:szCs w:val="16"/>
          <w:lang w:val="en-GB"/>
        </w:rPr>
        <w:t xml:space="preserve"> we mean malicious software used to achieve intrusion, persistence, data exfiltration or disruption (</w:t>
      </w:r>
      <w:proofErr w:type="gramStart"/>
      <w:r w:rsidRPr="00437D72">
        <w:rPr>
          <w:rFonts w:ascii="Republika" w:hAnsi="Republika"/>
          <w:sz w:val="16"/>
          <w:szCs w:val="16"/>
          <w:lang w:val="en-GB"/>
        </w:rPr>
        <w:t>e.g.</w:t>
      </w:r>
      <w:proofErr w:type="gramEnd"/>
      <w:r w:rsidRPr="00437D72">
        <w:rPr>
          <w:rFonts w:ascii="Republika" w:hAnsi="Republika"/>
          <w:sz w:val="16"/>
          <w:szCs w:val="16"/>
          <w:lang w:val="en-GB"/>
        </w:rPr>
        <w:t xml:space="preserve"> binaries, scripts, payloads). </w:t>
      </w:r>
      <w:r w:rsidRPr="00437D72">
        <w:rPr>
          <w:rFonts w:ascii="Republika" w:hAnsi="Republika"/>
          <w:i/>
          <w:iCs/>
          <w:sz w:val="16"/>
          <w:szCs w:val="16"/>
          <w:lang w:val="en-GB"/>
        </w:rPr>
        <w:t>Indicators of compromise (IOCs)</w:t>
      </w:r>
      <w:r w:rsidRPr="00437D72">
        <w:rPr>
          <w:rFonts w:ascii="Republika" w:hAnsi="Republika"/>
          <w:sz w:val="16"/>
          <w:szCs w:val="16"/>
          <w:lang w:val="en-GB"/>
        </w:rPr>
        <w:t xml:space="preserve"> are observable artefacts that reveal compromise or attacker infrastructure (</w:t>
      </w:r>
      <w:proofErr w:type="gramStart"/>
      <w:r>
        <w:rPr>
          <w:rFonts w:ascii="Republika" w:hAnsi="Republika"/>
          <w:sz w:val="16"/>
          <w:szCs w:val="16"/>
          <w:lang w:val="en-GB"/>
        </w:rPr>
        <w:t>e.g.</w:t>
      </w:r>
      <w:proofErr w:type="gramEnd"/>
      <w:r w:rsidRPr="00437D72">
        <w:rPr>
          <w:rFonts w:ascii="Republika" w:hAnsi="Republika"/>
          <w:sz w:val="16"/>
          <w:szCs w:val="16"/>
          <w:lang w:val="en-GB"/>
        </w:rPr>
        <w:t xml:space="preserve"> IP addresses, domains, file-hashes, network indicators, or C2 endpoints). </w:t>
      </w:r>
      <w:r w:rsidRPr="00437D72">
        <w:rPr>
          <w:rFonts w:ascii="Republika" w:hAnsi="Republika"/>
          <w:i/>
          <w:iCs/>
          <w:sz w:val="16"/>
          <w:szCs w:val="16"/>
          <w:lang w:val="en-GB"/>
        </w:rPr>
        <w:t>Tactics, techniques and procedures (TTPs)</w:t>
      </w:r>
      <w:r w:rsidRPr="00437D72">
        <w:rPr>
          <w:rFonts w:ascii="Republika" w:hAnsi="Republika"/>
          <w:sz w:val="16"/>
          <w:szCs w:val="16"/>
          <w:lang w:val="en-GB"/>
        </w:rPr>
        <w:t xml:space="preserve"> describe an actor’s characteristic methods and behavioural patterns (the operational playbook by which attacks are executed). Technical attribution draws on these categories to establish provenance and link incidents to campaigns, but – while probative –such technical markers are not in themselves conclusive of legal responsibility. See Tallinn Manual 2.0 (Michael N Schmitt (ed</w:t>
      </w:r>
      <w:r>
        <w:rPr>
          <w:rFonts w:ascii="Republika" w:hAnsi="Republika"/>
          <w:sz w:val="16"/>
          <w:szCs w:val="16"/>
          <w:lang w:val="en-GB"/>
        </w:rPr>
        <w:t>.</w:t>
      </w:r>
      <w:r w:rsidRPr="00437D72">
        <w:rPr>
          <w:rFonts w:ascii="Republika" w:hAnsi="Republika"/>
          <w:sz w:val="16"/>
          <w:szCs w:val="16"/>
          <w:lang w:val="en-GB"/>
        </w:rPr>
        <w:t>)), Rule 15 and accompanying commentary (pp 87–90) (on the role and limits of forensic indicators in attribution) and practical guidance on evidentiary presentation (pp 118–121).</w:t>
      </w:r>
    </w:p>
  </w:footnote>
  <w:footnote w:id="27">
    <w:p w14:paraId="542384AA" w14:textId="5C4B3FC7" w:rsidR="005B2EFE" w:rsidRPr="00437D72" w:rsidRDefault="005B2EFE" w:rsidP="008159DA">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See </w:t>
      </w:r>
      <w:r w:rsidRPr="00437D72">
        <w:rPr>
          <w:rFonts w:ascii="Republika" w:hAnsi="Republika"/>
          <w:i/>
          <w:iCs/>
          <w:sz w:val="16"/>
          <w:szCs w:val="16"/>
          <w:lang w:val="en-GB"/>
        </w:rPr>
        <w:t>Tallinn Manual 2.0</w:t>
      </w:r>
      <w:r w:rsidRPr="00437D72">
        <w:rPr>
          <w:rFonts w:ascii="Republika" w:hAnsi="Republika"/>
          <w:sz w:val="16"/>
          <w:szCs w:val="16"/>
          <w:lang w:val="en-GB"/>
        </w:rPr>
        <w:t xml:space="preserve"> on evidentiary and attribution guidance relevant to cyber operations; Michael N Schmitt </w:t>
      </w:r>
      <w:r>
        <w:rPr>
          <w:rFonts w:ascii="Republika" w:hAnsi="Republika"/>
          <w:sz w:val="16"/>
          <w:szCs w:val="16"/>
          <w:lang w:val="en-GB"/>
        </w:rPr>
        <w:t>(ed.)</w:t>
      </w:r>
      <w:r w:rsidRPr="00437D72">
        <w:rPr>
          <w:rFonts w:ascii="Republika" w:hAnsi="Republika"/>
          <w:sz w:val="16"/>
          <w:szCs w:val="16"/>
          <w:lang w:val="en-GB"/>
        </w:rPr>
        <w:t xml:space="preserve">, </w:t>
      </w:r>
      <w:r w:rsidRPr="00437D72">
        <w:rPr>
          <w:rFonts w:ascii="Republika" w:hAnsi="Republika"/>
          <w:i/>
          <w:iCs/>
          <w:sz w:val="16"/>
          <w:szCs w:val="16"/>
          <w:lang w:val="en-GB"/>
        </w:rPr>
        <w:t>Tallinn Manual 2.0</w:t>
      </w:r>
      <w:r w:rsidRPr="00437D72">
        <w:rPr>
          <w:rFonts w:ascii="Republika" w:hAnsi="Republika"/>
          <w:sz w:val="16"/>
          <w:szCs w:val="16"/>
          <w:lang w:val="en-GB"/>
        </w:rPr>
        <w:t xml:space="preserve"> (n 27) Rule 15 (Attribution of cyber operations by State organs) and accompanying commentary (pp 87–90) (discussion of forensic indicators, evidentiary value of technical data and limits of provenance as proof of legal attribution).</w:t>
      </w:r>
    </w:p>
  </w:footnote>
  <w:footnote w:id="28">
    <w:p w14:paraId="21FA174E" w14:textId="0AF8DE86" w:rsidR="00D82684" w:rsidRPr="00D82684" w:rsidRDefault="00D82684" w:rsidP="00D82684">
      <w:pPr>
        <w:pStyle w:val="FootnoteText"/>
        <w:jc w:val="both"/>
        <w:rPr>
          <w:rFonts w:ascii="Republika" w:hAnsi="Republika"/>
          <w:sz w:val="16"/>
          <w:szCs w:val="16"/>
          <w:lang w:val="en-GB"/>
        </w:rPr>
      </w:pPr>
      <w:r>
        <w:rPr>
          <w:rStyle w:val="FootnoteReference"/>
        </w:rPr>
        <w:footnoteRef/>
      </w:r>
      <w:r>
        <w:t xml:space="preserve"> </w:t>
      </w:r>
      <w:r w:rsidRPr="00BD0DF3">
        <w:rPr>
          <w:rFonts w:ascii="Republika" w:hAnsi="Republika"/>
          <w:sz w:val="16"/>
          <w:szCs w:val="16"/>
          <w:lang w:val="en-GB"/>
        </w:rPr>
        <w:t xml:space="preserve">See United States Diplomatic and Consular Staff in Tehran (United States v. Iran) [1980] ICJ Rep 3 (Judgment of 24 May 1980) paras 69–75 (the Court records the United States’ allegation of Iranian “complicity” and “approval” and examines the factual basis of State involvement). This material illustrates that State approval or endorsement may be relevant to the responsibility inquiry, but whether such conduct amounts to a legal “acknowledgement and adoption” depends on the concrete facts and degree of State engagement; by contrast, the ARSIWA formulation requires clear evidence that the State has “acknowledged and adopted” the act as its own, and subsequent jurisprudence has emphasised that post-hoc endorsement, promotion or reward will not necessarily satisfy that high threshold (see </w:t>
      </w:r>
      <w:proofErr w:type="spellStart"/>
      <w:r w:rsidRPr="00BD0DF3">
        <w:rPr>
          <w:rFonts w:ascii="Republika" w:hAnsi="Republika"/>
          <w:sz w:val="16"/>
          <w:szCs w:val="16"/>
          <w:lang w:val="en-GB"/>
        </w:rPr>
        <w:t>Makuchyan</w:t>
      </w:r>
      <w:proofErr w:type="spellEnd"/>
      <w:r w:rsidRPr="00BD0DF3">
        <w:rPr>
          <w:rFonts w:ascii="Republika" w:hAnsi="Republika"/>
          <w:sz w:val="16"/>
          <w:szCs w:val="16"/>
          <w:lang w:val="en-GB"/>
        </w:rPr>
        <w:t xml:space="preserve"> &amp; Minasyan v Azerbaijan &amp; Hungary, App No 17247/13 (ECtHR, 26 May 2020) paras 112–18).</w:t>
      </w:r>
    </w:p>
  </w:footnote>
  <w:footnote w:id="29">
    <w:p w14:paraId="460D0554" w14:textId="6371A6D0" w:rsidR="005B2EFE" w:rsidRPr="00BD0DF3" w:rsidRDefault="005B2EFE" w:rsidP="00374DE2">
      <w:pPr>
        <w:pStyle w:val="FootnoteText"/>
        <w:jc w:val="both"/>
        <w:rPr>
          <w:rFonts w:ascii="Republika" w:hAnsi="Republika"/>
          <w:sz w:val="16"/>
          <w:szCs w:val="16"/>
          <w:lang w:val="en-GB"/>
        </w:rPr>
      </w:pPr>
      <w:r w:rsidRPr="00BD0DF3">
        <w:rPr>
          <w:rStyle w:val="FootnoteReference"/>
          <w:rFonts w:ascii="Republika" w:hAnsi="Republika"/>
          <w:sz w:val="16"/>
          <w:szCs w:val="16"/>
          <w:lang w:val="en-GB"/>
        </w:rPr>
        <w:footnoteRef/>
      </w:r>
      <w:r w:rsidRPr="00BD0DF3">
        <w:rPr>
          <w:rFonts w:ascii="Republika" w:hAnsi="Republika"/>
          <w:sz w:val="16"/>
          <w:szCs w:val="16"/>
          <w:lang w:val="en-GB"/>
        </w:rPr>
        <w:t xml:space="preserve"> The </w:t>
      </w:r>
      <w:r w:rsidRPr="00437D72">
        <w:rPr>
          <w:rFonts w:ascii="Republika" w:hAnsi="Republika"/>
          <w:sz w:val="16"/>
          <w:szCs w:val="16"/>
          <w:lang w:val="en-GB"/>
        </w:rPr>
        <w:t xml:space="preserve">Court explains the “effective control” threshold and that financing/equipping alone does not suffice to attribute acts absent of proof that the State “directed or enforced the perpetration” of the relevant operations; </w:t>
      </w:r>
      <w:r w:rsidRPr="00437D72">
        <w:rPr>
          <w:rFonts w:ascii="Republika" w:hAnsi="Republika"/>
          <w:i/>
          <w:iCs/>
          <w:sz w:val="16"/>
          <w:szCs w:val="16"/>
          <w:lang w:val="en-GB"/>
        </w:rPr>
        <w:t>Military and Paramilitary Activities in and against Nicaragua (Nicaragua v United States of America)</w:t>
      </w:r>
      <w:r w:rsidRPr="00437D72">
        <w:rPr>
          <w:rFonts w:ascii="Republika" w:hAnsi="Republika"/>
          <w:sz w:val="16"/>
          <w:szCs w:val="16"/>
          <w:lang w:val="en-GB"/>
        </w:rPr>
        <w:t xml:space="preserve"> (Merits) Judgment, ICJ, 27 June 1986, paras 115–16.</w:t>
      </w:r>
    </w:p>
  </w:footnote>
  <w:footnote w:id="30">
    <w:p w14:paraId="7C925163" w14:textId="77777777" w:rsidR="005B2EFE" w:rsidRPr="00437D72" w:rsidRDefault="005B2EFE" w:rsidP="00374DE2">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Appeals Chamber formulation of the “overall control” test and discussion of how overall control may render a group’s activities attributable to a State; </w:t>
      </w:r>
      <w:r w:rsidRPr="00437D72">
        <w:rPr>
          <w:rFonts w:ascii="Republika" w:hAnsi="Republika"/>
          <w:i/>
          <w:iCs/>
          <w:sz w:val="16"/>
          <w:szCs w:val="16"/>
          <w:lang w:val="en-GB"/>
        </w:rPr>
        <w:t>Prosecutor v Duško Tadić</w:t>
      </w:r>
      <w:r w:rsidRPr="00437D72">
        <w:rPr>
          <w:rFonts w:ascii="Republika" w:hAnsi="Republika"/>
          <w:sz w:val="16"/>
          <w:szCs w:val="16"/>
          <w:lang w:val="en-GB"/>
        </w:rPr>
        <w:t xml:space="preserve"> (Appeals Chamber) Case No IT-94-1-A (15 July 1999) paras 120–23.</w:t>
      </w:r>
    </w:p>
  </w:footnote>
  <w:footnote w:id="31">
    <w:p w14:paraId="1449360F" w14:textId="4DDAA370" w:rsidR="005B2EFE" w:rsidRPr="00437D72" w:rsidRDefault="005B2EFE" w:rsidP="00374DE2">
      <w:pPr>
        <w:pStyle w:val="FootnoteText"/>
        <w:jc w:val="both"/>
        <w:rPr>
          <w:rFonts w:ascii="Republika" w:hAnsi="Republika"/>
          <w:sz w:val="16"/>
          <w:szCs w:val="16"/>
          <w:lang w:val="en-GB"/>
        </w:rPr>
      </w:pPr>
      <w:r w:rsidRPr="00BD0DF3">
        <w:rPr>
          <w:rStyle w:val="FootnoteReference"/>
          <w:rFonts w:ascii="Republika" w:hAnsi="Republika"/>
          <w:sz w:val="16"/>
          <w:szCs w:val="16"/>
          <w:lang w:val="en-GB"/>
        </w:rPr>
        <w:footnoteRef/>
      </w:r>
      <w:r w:rsidRPr="00BD0DF3">
        <w:rPr>
          <w:rFonts w:ascii="Republika" w:hAnsi="Republika"/>
          <w:sz w:val="16"/>
          <w:szCs w:val="16"/>
          <w:lang w:val="en-GB"/>
        </w:rPr>
        <w:t xml:space="preserve"> </w:t>
      </w:r>
      <w:r w:rsidRPr="00437D72">
        <w:rPr>
          <w:rFonts w:ascii="Republika" w:hAnsi="Republika"/>
          <w:sz w:val="16"/>
          <w:szCs w:val="16"/>
          <w:lang w:val="en-GB"/>
        </w:rPr>
        <w:t xml:space="preserve">The </w:t>
      </w:r>
      <w:r w:rsidRPr="00437D72">
        <w:rPr>
          <w:rFonts w:ascii="Republika" w:hAnsi="Republika"/>
          <w:i/>
          <w:iCs/>
          <w:sz w:val="16"/>
          <w:szCs w:val="16"/>
          <w:lang w:val="en-GB"/>
        </w:rPr>
        <w:t>Tallinn Manual 2.0</w:t>
      </w:r>
      <w:r w:rsidRPr="00437D72">
        <w:rPr>
          <w:rFonts w:ascii="Republika" w:hAnsi="Republika"/>
          <w:sz w:val="16"/>
          <w:szCs w:val="16"/>
          <w:lang w:val="en-GB"/>
        </w:rPr>
        <w:t xml:space="preserve"> discusses these control standards and their application in cyberspace, and is a useful practical reference when mapping factual patterns to legal tests; Michael N Schmitt </w:t>
      </w:r>
      <w:r>
        <w:rPr>
          <w:rFonts w:ascii="Republika" w:hAnsi="Republika"/>
          <w:sz w:val="16"/>
          <w:szCs w:val="16"/>
          <w:lang w:val="en-GB"/>
        </w:rPr>
        <w:t>(ed.)</w:t>
      </w:r>
      <w:r w:rsidRPr="00437D72">
        <w:rPr>
          <w:rFonts w:ascii="Republika" w:hAnsi="Republika"/>
          <w:sz w:val="16"/>
          <w:szCs w:val="16"/>
          <w:lang w:val="en-GB"/>
        </w:rPr>
        <w:t xml:space="preserve">, </w:t>
      </w:r>
      <w:r w:rsidRPr="00437D72">
        <w:rPr>
          <w:rFonts w:ascii="Republika" w:hAnsi="Republika"/>
          <w:i/>
          <w:iCs/>
          <w:sz w:val="16"/>
          <w:szCs w:val="16"/>
          <w:lang w:val="en-GB"/>
        </w:rPr>
        <w:t>Tallinn Manual 2.0</w:t>
      </w:r>
      <w:r w:rsidRPr="00437D72">
        <w:rPr>
          <w:rFonts w:ascii="Republika" w:hAnsi="Republika"/>
          <w:sz w:val="16"/>
          <w:szCs w:val="16"/>
          <w:lang w:val="en-GB"/>
        </w:rPr>
        <w:t xml:space="preserve"> (n 27) Rule 17 and commentary (pp 94–97) (discussion of attribution to non-State actors and the distinction between “effective control” and “overall control”, and guidance on applying control tests in cyber cases).</w:t>
      </w:r>
    </w:p>
  </w:footnote>
  <w:footnote w:id="32">
    <w:p w14:paraId="57AB90ED" w14:textId="69F85F6A" w:rsidR="005B2EFE" w:rsidRPr="00437D72" w:rsidRDefault="005B2EFE" w:rsidP="00374DE2">
      <w:pPr>
        <w:pStyle w:val="FootnoteText"/>
        <w:jc w:val="both"/>
        <w:rPr>
          <w:rFonts w:ascii="Republika" w:hAnsi="Republika"/>
          <w:sz w:val="16"/>
          <w:szCs w:val="16"/>
          <w:lang w:val="en-GB"/>
        </w:rPr>
      </w:pPr>
      <w:r w:rsidRPr="00BD0DF3">
        <w:rPr>
          <w:rStyle w:val="FootnoteReference"/>
          <w:rFonts w:ascii="Republika" w:hAnsi="Republika"/>
          <w:sz w:val="16"/>
          <w:szCs w:val="16"/>
          <w:lang w:val="en-GB"/>
        </w:rPr>
        <w:footnoteRef/>
      </w:r>
      <w:r w:rsidRPr="00BD0DF3">
        <w:rPr>
          <w:rFonts w:ascii="Republika" w:hAnsi="Republika"/>
          <w:sz w:val="16"/>
          <w:szCs w:val="16"/>
          <w:lang w:val="en-GB"/>
        </w:rPr>
        <w:t xml:space="preserve"> The </w:t>
      </w:r>
      <w:r w:rsidRPr="00437D72">
        <w:rPr>
          <w:rFonts w:ascii="Republika" w:hAnsi="Republika"/>
          <w:sz w:val="16"/>
          <w:szCs w:val="16"/>
          <w:lang w:val="en-GB"/>
        </w:rPr>
        <w:t xml:space="preserve">Court emphasises the need for a “sufficiently direct and certain causal nexus between the wrongful act … and the injury suffered” when establishing responsibility and reparations; </w:t>
      </w:r>
      <w:r w:rsidRPr="00437D72">
        <w:rPr>
          <w:rFonts w:ascii="Republika" w:hAnsi="Republika"/>
          <w:i/>
          <w:iCs/>
          <w:sz w:val="16"/>
          <w:szCs w:val="16"/>
          <w:lang w:val="en-GB"/>
        </w:rPr>
        <w:t>Application of the Convention on the Prevention and Punishment of the Crime of Genocide (Bosnia and Herzegovina v Serbia and Montenegro)</w:t>
      </w:r>
      <w:r w:rsidRPr="00437D72">
        <w:rPr>
          <w:rFonts w:ascii="Republika" w:hAnsi="Republika"/>
          <w:sz w:val="16"/>
          <w:szCs w:val="16"/>
          <w:lang w:val="en-GB"/>
        </w:rPr>
        <w:t xml:space="preserve"> (Merits) Judgment, ICJ, 26 Feb 2007, para 462.</w:t>
      </w:r>
    </w:p>
  </w:footnote>
  <w:footnote w:id="33">
    <w:p w14:paraId="6BE3A5C4" w14:textId="012C5A22" w:rsidR="005B2EFE" w:rsidRPr="00437D72" w:rsidRDefault="005B2EFE" w:rsidP="00374DE2">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By </w:t>
      </w:r>
      <w:r w:rsidRPr="00437D72">
        <w:rPr>
          <w:rFonts w:ascii="Republika" w:hAnsi="Republika"/>
          <w:i/>
          <w:iCs/>
          <w:sz w:val="16"/>
          <w:szCs w:val="16"/>
          <w:lang w:val="en-GB"/>
        </w:rPr>
        <w:t>logs,</w:t>
      </w:r>
      <w:r w:rsidRPr="00437D72">
        <w:rPr>
          <w:rFonts w:ascii="Republika" w:hAnsi="Republika"/>
          <w:sz w:val="16"/>
          <w:szCs w:val="16"/>
          <w:lang w:val="en-GB"/>
        </w:rPr>
        <w:t xml:space="preserve"> we mean system and network-generated records used in forensic reconstruction </w:t>
      </w:r>
      <w:r>
        <w:rPr>
          <w:rFonts w:ascii="Republika" w:hAnsi="Republika"/>
          <w:sz w:val="16"/>
          <w:szCs w:val="16"/>
          <w:lang w:val="en-GB"/>
        </w:rPr>
        <w:t>(</w:t>
      </w:r>
      <w:proofErr w:type="gramStart"/>
      <w:r>
        <w:rPr>
          <w:rFonts w:ascii="Republika" w:hAnsi="Republika"/>
          <w:sz w:val="16"/>
          <w:szCs w:val="16"/>
          <w:lang w:val="en-GB"/>
        </w:rPr>
        <w:t>e.g.</w:t>
      </w:r>
      <w:proofErr w:type="gramEnd"/>
      <w:r w:rsidRPr="00437D72">
        <w:rPr>
          <w:rFonts w:ascii="Republika" w:hAnsi="Republika"/>
          <w:sz w:val="16"/>
          <w:szCs w:val="16"/>
          <w:lang w:val="en-GB"/>
        </w:rPr>
        <w:t xml:space="preserve"> host/event logs, firewall/proxy logs, packet captures and other time-stamped records showing connections, processes and system events). </w:t>
      </w:r>
      <w:r w:rsidRPr="00437D72">
        <w:rPr>
          <w:rFonts w:ascii="Republika" w:hAnsi="Republika"/>
          <w:i/>
          <w:iCs/>
          <w:sz w:val="16"/>
          <w:szCs w:val="16"/>
          <w:lang w:val="en-GB"/>
        </w:rPr>
        <w:t>Malware analysis</w:t>
      </w:r>
      <w:r w:rsidRPr="00437D72">
        <w:rPr>
          <w:rFonts w:ascii="Republika" w:hAnsi="Republika"/>
          <w:sz w:val="16"/>
          <w:szCs w:val="16"/>
          <w:lang w:val="en-GB"/>
        </w:rPr>
        <w:t xml:space="preserve"> refers to static and dynamic examination of malicious code (reverse engineering, sandbox execution and behavioural analysis) to identify capabilities, coding artefacts and reuse. </w:t>
      </w:r>
      <w:r w:rsidRPr="00437D72">
        <w:rPr>
          <w:rFonts w:ascii="Republika" w:hAnsi="Republika"/>
          <w:i/>
          <w:iCs/>
          <w:sz w:val="16"/>
          <w:szCs w:val="16"/>
          <w:lang w:val="en-GB"/>
        </w:rPr>
        <w:t>Indicators of compromise (IOCs)</w:t>
      </w:r>
      <w:r w:rsidRPr="00437D72">
        <w:rPr>
          <w:rFonts w:ascii="Republika" w:hAnsi="Republika"/>
          <w:sz w:val="16"/>
          <w:szCs w:val="16"/>
          <w:lang w:val="en-GB"/>
        </w:rPr>
        <w:t xml:space="preserve"> are observable artefacts that reveal a compromise or attacker infrastructure </w:t>
      </w:r>
      <w:r>
        <w:rPr>
          <w:rFonts w:ascii="Republika" w:hAnsi="Republika"/>
          <w:sz w:val="16"/>
          <w:szCs w:val="16"/>
          <w:lang w:val="en-GB"/>
        </w:rPr>
        <w:t>(</w:t>
      </w:r>
      <w:proofErr w:type="gramStart"/>
      <w:r>
        <w:rPr>
          <w:rFonts w:ascii="Republika" w:hAnsi="Republika"/>
          <w:sz w:val="16"/>
          <w:szCs w:val="16"/>
          <w:lang w:val="en-GB"/>
        </w:rPr>
        <w:t>e.g.</w:t>
      </w:r>
      <w:proofErr w:type="gramEnd"/>
      <w:r w:rsidRPr="00437D72">
        <w:rPr>
          <w:rFonts w:ascii="Republika" w:hAnsi="Republika"/>
          <w:sz w:val="16"/>
          <w:szCs w:val="16"/>
          <w:lang w:val="en-GB"/>
        </w:rPr>
        <w:t xml:space="preserve"> file-hashes, IP addresses, domain names, SSL certificates, registry keys). </w:t>
      </w:r>
      <w:r w:rsidRPr="00437D72">
        <w:rPr>
          <w:rFonts w:ascii="Republika" w:hAnsi="Republika"/>
          <w:i/>
          <w:iCs/>
          <w:sz w:val="16"/>
          <w:szCs w:val="16"/>
          <w:lang w:val="en-GB"/>
        </w:rPr>
        <w:t>Tactics, techniques and procedures (TTPs)</w:t>
      </w:r>
      <w:r w:rsidRPr="00437D72">
        <w:rPr>
          <w:rFonts w:ascii="Republika" w:hAnsi="Republika"/>
          <w:sz w:val="16"/>
          <w:szCs w:val="16"/>
          <w:lang w:val="en-GB"/>
        </w:rPr>
        <w:t xml:space="preserve"> denote characteristic behavioural patterns and operational methods used by an actor (the “how” of intrusions that links incidents to campaigns). These technical categories are probative for provenance and linkage but, as the Tallinn Manual 2.0 explains, are indicia rather than by-themselves determinative of legal attribution; technical evidence should be presented as part of a layered, corroborated record together with intelligence and documentary proof. See Tallinn Manual 2.0 (Michael N Schmitt </w:t>
      </w:r>
      <w:r>
        <w:rPr>
          <w:rFonts w:ascii="Republika" w:hAnsi="Republika"/>
          <w:sz w:val="16"/>
          <w:szCs w:val="16"/>
          <w:lang w:val="en-GB"/>
        </w:rPr>
        <w:t>(ed.)</w:t>
      </w:r>
      <w:r w:rsidRPr="00437D72">
        <w:rPr>
          <w:rFonts w:ascii="Republika" w:hAnsi="Republika"/>
          <w:sz w:val="16"/>
          <w:szCs w:val="16"/>
          <w:lang w:val="en-GB"/>
        </w:rPr>
        <w:t xml:space="preserve">), </w:t>
      </w:r>
      <w:r w:rsidRPr="00437D72">
        <w:rPr>
          <w:rFonts w:ascii="Republika" w:hAnsi="Republika"/>
          <w:i/>
          <w:iCs/>
          <w:sz w:val="16"/>
          <w:szCs w:val="16"/>
          <w:lang w:val="en-GB"/>
        </w:rPr>
        <w:t>Tallinn Manual 2.0 on the International Law Applicable to Cyber Operations</w:t>
      </w:r>
      <w:r w:rsidRPr="00437D72">
        <w:rPr>
          <w:rFonts w:ascii="Republika" w:hAnsi="Republika"/>
          <w:sz w:val="16"/>
          <w:szCs w:val="16"/>
          <w:lang w:val="en-GB"/>
        </w:rPr>
        <w:t xml:space="preserve"> (Cambridge University Press 2017) Rule 15 (pp 87–90) and practical evidentiary guidance (pp 118–121).</w:t>
      </w:r>
    </w:p>
  </w:footnote>
  <w:footnote w:id="34">
    <w:p w14:paraId="175B4FF5" w14:textId="1D8A84B9" w:rsidR="005B2EFE" w:rsidRPr="00BD0DF3" w:rsidRDefault="005B2EFE" w:rsidP="00374DE2">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These layered evidentiary approaches are consistent with the practical guidance set out in </w:t>
      </w:r>
      <w:r w:rsidRPr="00437D72">
        <w:rPr>
          <w:rFonts w:ascii="Republika" w:hAnsi="Republika"/>
          <w:i/>
          <w:iCs/>
          <w:sz w:val="16"/>
          <w:szCs w:val="16"/>
          <w:lang w:val="en-GB"/>
        </w:rPr>
        <w:t>Tallinn Manual 2.0</w:t>
      </w:r>
      <w:r w:rsidRPr="00437D72">
        <w:rPr>
          <w:rFonts w:ascii="Republika" w:hAnsi="Republika"/>
          <w:sz w:val="16"/>
          <w:szCs w:val="16"/>
          <w:lang w:val="en-GB"/>
        </w:rPr>
        <w:t xml:space="preserve"> on compiling and presenting attribution evidence in cyber incidents; Michael N Schmitt </w:t>
      </w:r>
      <w:r>
        <w:rPr>
          <w:rFonts w:ascii="Republika" w:hAnsi="Republika"/>
          <w:sz w:val="16"/>
          <w:szCs w:val="16"/>
          <w:lang w:val="en-GB"/>
        </w:rPr>
        <w:t>(ed.)</w:t>
      </w:r>
      <w:r w:rsidRPr="00437D72">
        <w:rPr>
          <w:rFonts w:ascii="Republika" w:hAnsi="Republika"/>
          <w:sz w:val="16"/>
          <w:szCs w:val="16"/>
          <w:lang w:val="en-GB"/>
        </w:rPr>
        <w:t xml:space="preserve">, </w:t>
      </w:r>
      <w:r w:rsidRPr="00437D72">
        <w:rPr>
          <w:rFonts w:ascii="Republika" w:hAnsi="Republika"/>
          <w:i/>
          <w:iCs/>
          <w:sz w:val="16"/>
          <w:szCs w:val="16"/>
          <w:lang w:val="en-GB"/>
        </w:rPr>
        <w:t>Tallinn Manual 2.0</w:t>
      </w:r>
      <w:r w:rsidRPr="00437D72">
        <w:rPr>
          <w:rFonts w:ascii="Republika" w:hAnsi="Republika"/>
          <w:sz w:val="16"/>
          <w:szCs w:val="16"/>
          <w:lang w:val="en-GB"/>
        </w:rPr>
        <w:t xml:space="preserve"> (n 27) (see especially the practical guidance on evidence and presenting attribution assessments, including recommended categories of unclassified disclosure and partner briefings) (pp 118–121).</w:t>
      </w:r>
    </w:p>
  </w:footnote>
  <w:footnote w:id="35">
    <w:p w14:paraId="06D7DB10" w14:textId="73115F94" w:rsidR="005B2EFE" w:rsidRPr="00437D72" w:rsidRDefault="005B2EFE" w:rsidP="00C33BEA">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UN Charter Art.2(4) (prohibition on the use of force); see also Michael N Schmitt </w:t>
      </w:r>
      <w:r>
        <w:rPr>
          <w:rFonts w:ascii="Republika" w:hAnsi="Republika"/>
          <w:sz w:val="16"/>
          <w:szCs w:val="16"/>
          <w:lang w:val="en-GB"/>
        </w:rPr>
        <w:t>(ed.)</w:t>
      </w:r>
      <w:r w:rsidRPr="00437D72">
        <w:rPr>
          <w:rFonts w:ascii="Republika" w:hAnsi="Republika"/>
          <w:sz w:val="16"/>
          <w:szCs w:val="16"/>
          <w:lang w:val="en-GB"/>
        </w:rPr>
        <w:t xml:space="preserve">, </w:t>
      </w:r>
      <w:r w:rsidRPr="00437D72">
        <w:rPr>
          <w:rFonts w:ascii="Republika" w:hAnsi="Republika"/>
          <w:i/>
          <w:iCs/>
          <w:sz w:val="16"/>
          <w:szCs w:val="16"/>
          <w:lang w:val="en-GB"/>
        </w:rPr>
        <w:t>Tallinn Manual 2.0 on the International Law Applicable to Cyber Operations</w:t>
      </w:r>
      <w:r w:rsidRPr="00437D72">
        <w:rPr>
          <w:rFonts w:ascii="Republika" w:hAnsi="Republika"/>
          <w:sz w:val="16"/>
          <w:szCs w:val="16"/>
          <w:lang w:val="en-GB"/>
        </w:rPr>
        <w:t xml:space="preserve"> (Cambridge University Press 2017) (non-binding expert commentary) (discussing the scale/effects approach to use of force in the cyber context).</w:t>
      </w:r>
    </w:p>
  </w:footnote>
  <w:footnote w:id="36">
    <w:p w14:paraId="21FB964F" w14:textId="77777777" w:rsidR="005B2EFE" w:rsidRPr="00437D72" w:rsidRDefault="005B2EFE" w:rsidP="00C33BEA">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See </w:t>
      </w:r>
      <w:r w:rsidRPr="00437D72">
        <w:rPr>
          <w:rFonts w:ascii="Republika" w:hAnsi="Republika"/>
          <w:i/>
          <w:iCs/>
          <w:sz w:val="16"/>
          <w:szCs w:val="16"/>
          <w:lang w:val="en-GB"/>
        </w:rPr>
        <w:t>Military and Paramilitary Activities (Nicaragua v United States of America)</w:t>
      </w:r>
      <w:r w:rsidRPr="00437D72">
        <w:rPr>
          <w:rFonts w:ascii="Republika" w:hAnsi="Republika"/>
          <w:sz w:val="16"/>
          <w:szCs w:val="16"/>
          <w:lang w:val="en-GB"/>
        </w:rPr>
        <w:t xml:space="preserve"> (Merits) Judgment, ICJ, 27 June 1986 (discussing the principle of non-intervention and related state obligations).</w:t>
      </w:r>
    </w:p>
  </w:footnote>
  <w:footnote w:id="37">
    <w:p w14:paraId="4BC20F98" w14:textId="77777777" w:rsidR="005B2EFE" w:rsidRPr="00437D72" w:rsidRDefault="005B2EFE" w:rsidP="00C33BEA">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See </w:t>
      </w:r>
      <w:r w:rsidRPr="00437D72">
        <w:rPr>
          <w:rFonts w:ascii="Republika" w:hAnsi="Republika"/>
          <w:i/>
          <w:iCs/>
          <w:sz w:val="16"/>
          <w:szCs w:val="16"/>
          <w:lang w:val="en-GB"/>
        </w:rPr>
        <w:t>Corfu Channel (United Kingdom v Albania)</w:t>
      </w:r>
      <w:r w:rsidRPr="00437D72">
        <w:rPr>
          <w:rFonts w:ascii="Republika" w:hAnsi="Republika"/>
          <w:sz w:val="16"/>
          <w:szCs w:val="16"/>
          <w:lang w:val="en-GB"/>
        </w:rPr>
        <w:t xml:space="preserve"> (Merits) Judgment, ICJ, 9 April 1949 (on State sovereignty and respect for territorial integrity); see also the discussion of sovereignty and non-intervention in Tallinn Manual 2.0 (n 49).</w:t>
      </w:r>
    </w:p>
  </w:footnote>
  <w:footnote w:id="38">
    <w:p w14:paraId="6EDD0B37" w14:textId="77777777" w:rsidR="005B2EFE" w:rsidRPr="00BD0DF3" w:rsidRDefault="005B2EFE" w:rsidP="00C33BEA">
      <w:pPr>
        <w:pStyle w:val="FootnoteText"/>
        <w:jc w:val="both"/>
        <w:rPr>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w:t>
      </w:r>
      <w:r w:rsidRPr="00437D72">
        <w:rPr>
          <w:rFonts w:ascii="Republika" w:hAnsi="Republika"/>
          <w:i/>
          <w:iCs/>
          <w:sz w:val="16"/>
          <w:szCs w:val="16"/>
          <w:lang w:val="en-GB"/>
        </w:rPr>
        <w:t>Application of the Convention on the Prevention and Punishment of the Crime of Genocide (Bosnia and Herzegovina v Serbia and Montenegro)</w:t>
      </w:r>
      <w:r w:rsidRPr="00437D72">
        <w:rPr>
          <w:rFonts w:ascii="Republika" w:hAnsi="Republika"/>
          <w:sz w:val="16"/>
          <w:szCs w:val="16"/>
          <w:lang w:val="en-GB"/>
        </w:rPr>
        <w:t xml:space="preserve"> (Merits) Judgment, ICJ, 26 Feb 2007, para 462 (on the need for a sufficiently direct and certain causal nexus between wrongful conduct and injury for reparation).</w:t>
      </w:r>
    </w:p>
  </w:footnote>
  <w:footnote w:id="39">
    <w:p w14:paraId="31042462" w14:textId="77777777" w:rsidR="005B2EFE" w:rsidRPr="00437D72" w:rsidRDefault="005B2EFE" w:rsidP="00C33BEA">
      <w:pPr>
        <w:pStyle w:val="FootnoteText"/>
        <w:jc w:val="both"/>
        <w:rPr>
          <w:rFonts w:ascii="Republika" w:hAnsi="Republika"/>
          <w:sz w:val="16"/>
          <w:szCs w:val="16"/>
          <w:lang w:val="en-GB"/>
        </w:rPr>
      </w:pPr>
      <w:r w:rsidRPr="00437D72">
        <w:rPr>
          <w:rStyle w:val="FootnoteReference"/>
          <w:rFonts w:ascii="Republika" w:hAnsi="Republika"/>
          <w:sz w:val="16"/>
          <w:szCs w:val="16"/>
          <w:lang w:val="en-GB"/>
        </w:rPr>
        <w:footnoteRef/>
      </w:r>
      <w:r w:rsidRPr="00437D72">
        <w:rPr>
          <w:rFonts w:ascii="Republika" w:hAnsi="Republika"/>
          <w:sz w:val="16"/>
          <w:szCs w:val="16"/>
          <w:lang w:val="en-GB"/>
        </w:rPr>
        <w:t xml:space="preserve"> On evidentiary categories and practical presentation of attribution evidence in cyber incidents, see Tallinn Manual 2.0 (n 2) Rule 15 and accompanying commentary (technical indicators, TTPs and limits on provenance as conclusive proof) and the practical guidance on compiling and presenting evidence (pp 118–121); see further ILC (n 26) arts 16–17 (aid/assistance; direction and control — knowledge and control elements).</w:t>
      </w:r>
    </w:p>
  </w:footnote>
  <w:footnote w:id="40">
    <w:p w14:paraId="06F4908F" w14:textId="531AC9BD" w:rsidR="005B2EFE" w:rsidRPr="00BD0DF3" w:rsidRDefault="005B2EFE" w:rsidP="00AB203E">
      <w:pPr>
        <w:pStyle w:val="FootnoteText"/>
        <w:jc w:val="both"/>
        <w:rPr>
          <w:rFonts w:ascii="Republika" w:hAnsi="Republika"/>
          <w:sz w:val="16"/>
          <w:szCs w:val="16"/>
          <w:lang w:val="en-GB"/>
        </w:rPr>
      </w:pPr>
      <w:r w:rsidRPr="00BD0DF3">
        <w:rPr>
          <w:rStyle w:val="FootnoteReference"/>
          <w:rFonts w:ascii="Republika" w:hAnsi="Republika"/>
          <w:sz w:val="16"/>
          <w:szCs w:val="16"/>
          <w:lang w:val="en-GB"/>
        </w:rPr>
        <w:footnoteRef/>
      </w:r>
      <w:r w:rsidRPr="00BD0DF3">
        <w:rPr>
          <w:rFonts w:ascii="Republika" w:hAnsi="Republika"/>
          <w:sz w:val="16"/>
          <w:szCs w:val="16"/>
          <w:lang w:val="en-GB"/>
        </w:rPr>
        <w:t xml:space="preserve"> Tallinn manual 2.0, Rules 71-76 and accompanying commentary.</w:t>
      </w:r>
    </w:p>
  </w:footnote>
  <w:footnote w:id="41">
    <w:p w14:paraId="6F5A5FF7" w14:textId="7C8CA8DF" w:rsidR="005B2EFE" w:rsidRPr="00BD0DF3" w:rsidRDefault="005B2EFE" w:rsidP="00AB203E">
      <w:pPr>
        <w:pStyle w:val="FootnoteText"/>
        <w:jc w:val="both"/>
        <w:rPr>
          <w:rFonts w:ascii="Republika" w:hAnsi="Republika"/>
          <w:sz w:val="18"/>
          <w:szCs w:val="18"/>
          <w:lang w:val="en-GB"/>
        </w:rPr>
      </w:pPr>
      <w:r w:rsidRPr="00BD0DF3">
        <w:rPr>
          <w:rStyle w:val="FootnoteReference"/>
          <w:rFonts w:ascii="Republika" w:hAnsi="Republika"/>
          <w:sz w:val="16"/>
          <w:szCs w:val="16"/>
          <w:lang w:val="en-GB"/>
        </w:rPr>
        <w:footnoteRef/>
      </w:r>
      <w:r w:rsidRPr="00BD0DF3">
        <w:rPr>
          <w:rFonts w:ascii="Republika" w:hAnsi="Republika"/>
          <w:sz w:val="16"/>
          <w:szCs w:val="16"/>
          <w:lang w:val="en-GB"/>
        </w:rPr>
        <w:t xml:space="preserve"> ICJ Nicaragua (1986), paras. 50, 74, 176-181, 193-201, 210-211, 232-234, 238; ICJ Armed Activities DRC v Uganda (2005), paras. 118, 128, 142-143, 144-146.</w:t>
      </w:r>
    </w:p>
  </w:footnote>
  <w:footnote w:id="42">
    <w:p w14:paraId="79207266" w14:textId="3B3779CF" w:rsidR="005B2EFE" w:rsidRPr="00437D72" w:rsidRDefault="005B2EFE" w:rsidP="00AB203E">
      <w:pPr>
        <w:pStyle w:val="FootnoteText"/>
        <w:jc w:val="both"/>
        <w:rPr>
          <w:rFonts w:ascii="Republika" w:hAnsi="Republika"/>
          <w:sz w:val="16"/>
          <w:szCs w:val="18"/>
          <w:lang w:val="en-GB"/>
        </w:rPr>
      </w:pPr>
      <w:r w:rsidRPr="00BD0DF3">
        <w:rPr>
          <w:rStyle w:val="FootnoteReference"/>
          <w:rFonts w:ascii="Republika" w:hAnsi="Republika"/>
          <w:sz w:val="16"/>
          <w:szCs w:val="18"/>
          <w:lang w:val="en-GB"/>
        </w:rPr>
        <w:footnoteRef/>
      </w:r>
      <w:r w:rsidRPr="00BD0DF3">
        <w:rPr>
          <w:rFonts w:ascii="Republika" w:hAnsi="Republika"/>
          <w:sz w:val="16"/>
          <w:szCs w:val="18"/>
          <w:lang w:val="en-GB"/>
        </w:rPr>
        <w:t xml:space="preserve"> ICJ Nicaragua (1986), paras. 210, 248-249, 257-268; Gabčíkovo-Nagymaros Project (</w:t>
      </w:r>
      <w:r w:rsidRPr="00BD0DF3">
        <w:rPr>
          <w:rFonts w:ascii="Republika" w:hAnsi="Republika"/>
          <w:i/>
          <w:sz w:val="16"/>
          <w:szCs w:val="18"/>
          <w:lang w:val="en-GB"/>
        </w:rPr>
        <w:t>Hungary v Slovakia</w:t>
      </w:r>
      <w:r w:rsidRPr="00BD0DF3">
        <w:rPr>
          <w:rFonts w:ascii="Republika" w:hAnsi="Republika"/>
          <w:sz w:val="16"/>
          <w:szCs w:val="18"/>
          <w:lang w:val="en-GB"/>
        </w:rPr>
        <w:t>) [1997] ICJ Rep 7, paras. 83-88.</w:t>
      </w:r>
    </w:p>
    <w:p w14:paraId="6CD1B401" w14:textId="77777777" w:rsidR="005B2EFE" w:rsidRPr="00BD0DF3" w:rsidRDefault="005B2EFE" w:rsidP="00C43AB2">
      <w:pPr>
        <w:pStyle w:val="FootnoteText"/>
        <w:rPr>
          <w:lang w:val="en-GB"/>
        </w:rPr>
      </w:pPr>
    </w:p>
  </w:footnote>
  <w:footnote w:id="43">
    <w:p w14:paraId="43F37B6E" w14:textId="77777777" w:rsidR="005B2EFE" w:rsidRPr="00BD0DF3" w:rsidRDefault="005B2EFE" w:rsidP="00C33BEA">
      <w:pPr>
        <w:pStyle w:val="FootnoteText"/>
        <w:jc w:val="both"/>
        <w:rPr>
          <w:rFonts w:ascii="Republika" w:hAnsi="Republika"/>
          <w:sz w:val="16"/>
          <w:szCs w:val="16"/>
          <w:lang w:val="en-GB"/>
        </w:rPr>
      </w:pPr>
      <w:r w:rsidRPr="00BD0DF3">
        <w:rPr>
          <w:rStyle w:val="FootnoteReference"/>
          <w:rFonts w:ascii="Republika" w:hAnsi="Republika"/>
          <w:sz w:val="16"/>
          <w:szCs w:val="16"/>
          <w:lang w:val="en-GB"/>
        </w:rPr>
        <w:footnoteRef/>
      </w:r>
      <w:r w:rsidRPr="00BD0DF3">
        <w:rPr>
          <w:rFonts w:ascii="Republika" w:hAnsi="Republika"/>
          <w:sz w:val="16"/>
          <w:szCs w:val="16"/>
          <w:lang w:val="en-GB"/>
        </w:rPr>
        <w:t xml:space="preserve"> Tallinn Manual 2.0, Cambridge University Press 2017, Rule 26, para. 5.</w:t>
      </w:r>
    </w:p>
  </w:footnote>
  <w:footnote w:id="44">
    <w:p w14:paraId="6ED3088B" w14:textId="77777777" w:rsidR="005B2EFE" w:rsidRPr="00BD0DF3" w:rsidRDefault="005B2EFE" w:rsidP="00C33BEA">
      <w:pPr>
        <w:pStyle w:val="FootnoteText"/>
        <w:jc w:val="both"/>
        <w:rPr>
          <w:rFonts w:ascii="Republika" w:hAnsi="Republika"/>
          <w:sz w:val="16"/>
          <w:szCs w:val="16"/>
          <w:lang w:val="en-GB"/>
        </w:rPr>
      </w:pPr>
      <w:r w:rsidRPr="00BD0DF3">
        <w:rPr>
          <w:rStyle w:val="FootnoteReference"/>
          <w:rFonts w:ascii="Republika" w:hAnsi="Republika"/>
          <w:sz w:val="16"/>
          <w:szCs w:val="16"/>
          <w:lang w:val="en-GB"/>
        </w:rPr>
        <w:footnoteRef/>
      </w:r>
      <w:r w:rsidRPr="00BD0DF3">
        <w:rPr>
          <w:rFonts w:ascii="Republika" w:hAnsi="Republika"/>
          <w:sz w:val="16"/>
          <w:szCs w:val="16"/>
          <w:lang w:val="en-GB"/>
        </w:rPr>
        <w:t xml:space="preserve"> Draft Policy on Cyber-enabled Crimes under the Rome Statute, 6 March 2025. Available at: </w:t>
      </w:r>
    </w:p>
    <w:p w14:paraId="30FBB7AE" w14:textId="77777777" w:rsidR="005B2EFE" w:rsidRPr="00BD0DF3" w:rsidRDefault="00BC06E3" w:rsidP="00C33BEA">
      <w:pPr>
        <w:pStyle w:val="FootnoteText"/>
        <w:jc w:val="both"/>
        <w:rPr>
          <w:sz w:val="18"/>
          <w:szCs w:val="18"/>
          <w:lang w:val="en-GB"/>
        </w:rPr>
      </w:pPr>
      <w:hyperlink r:id="rId1" w:history="1">
        <w:r w:rsidR="005B2EFE" w:rsidRPr="00BD0DF3">
          <w:rPr>
            <w:rStyle w:val="Hyperlink"/>
            <w:rFonts w:ascii="Republika" w:hAnsi="Republika"/>
            <w:sz w:val="16"/>
            <w:szCs w:val="16"/>
            <w:lang w:val="en-GB"/>
          </w:rPr>
          <w:t>https://www.icc-cpi.int/sites/default/files/2025-03/250306-OTP-Policy-on-Cyber-Enabled-Crimes-for-public-consultation.pdf</w:t>
        </w:r>
      </w:hyperlink>
      <w:r w:rsidR="005B2EFE" w:rsidRPr="00BD0DF3">
        <w:rPr>
          <w:rStyle w:val="Hyperlink"/>
          <w:rFonts w:ascii="Republika" w:hAnsi="Republika"/>
          <w:sz w:val="16"/>
          <w:szCs w:val="16"/>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55A11"/>
    <w:multiLevelType w:val="hybridMultilevel"/>
    <w:tmpl w:val="BD8AF462"/>
    <w:lvl w:ilvl="0" w:tplc="6C72C9D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28405D8"/>
    <w:multiLevelType w:val="hybridMultilevel"/>
    <w:tmpl w:val="49E0657A"/>
    <w:lvl w:ilvl="0" w:tplc="B1EC32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9021F14"/>
    <w:multiLevelType w:val="hybridMultilevel"/>
    <w:tmpl w:val="3ACABD4C"/>
    <w:lvl w:ilvl="0" w:tplc="B1EC32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B2"/>
    <w:rsid w:val="00006803"/>
    <w:rsid w:val="0007081C"/>
    <w:rsid w:val="00087410"/>
    <w:rsid w:val="00090D80"/>
    <w:rsid w:val="00096A75"/>
    <w:rsid w:val="000A1C3F"/>
    <w:rsid w:val="000B6695"/>
    <w:rsid w:val="00114941"/>
    <w:rsid w:val="00127EB9"/>
    <w:rsid w:val="00136325"/>
    <w:rsid w:val="0014669D"/>
    <w:rsid w:val="00153371"/>
    <w:rsid w:val="00164404"/>
    <w:rsid w:val="00191E34"/>
    <w:rsid w:val="001963CD"/>
    <w:rsid w:val="001B32DD"/>
    <w:rsid w:val="001F4FB4"/>
    <w:rsid w:val="00217968"/>
    <w:rsid w:val="0022072E"/>
    <w:rsid w:val="00225902"/>
    <w:rsid w:val="00225AD4"/>
    <w:rsid w:val="00231272"/>
    <w:rsid w:val="0023662C"/>
    <w:rsid w:val="00244787"/>
    <w:rsid w:val="00286CAF"/>
    <w:rsid w:val="00287172"/>
    <w:rsid w:val="002935D6"/>
    <w:rsid w:val="002A082B"/>
    <w:rsid w:val="002A1870"/>
    <w:rsid w:val="002B2FB4"/>
    <w:rsid w:val="002B6A82"/>
    <w:rsid w:val="002D2A47"/>
    <w:rsid w:val="002F7825"/>
    <w:rsid w:val="00314370"/>
    <w:rsid w:val="00316A5E"/>
    <w:rsid w:val="00345ECF"/>
    <w:rsid w:val="00374DE2"/>
    <w:rsid w:val="00382C66"/>
    <w:rsid w:val="003B5A52"/>
    <w:rsid w:val="003C5614"/>
    <w:rsid w:val="003D253E"/>
    <w:rsid w:val="003D3E8D"/>
    <w:rsid w:val="003F63FE"/>
    <w:rsid w:val="00403755"/>
    <w:rsid w:val="004347DD"/>
    <w:rsid w:val="00437D72"/>
    <w:rsid w:val="0044525A"/>
    <w:rsid w:val="00447388"/>
    <w:rsid w:val="00460148"/>
    <w:rsid w:val="00464C5D"/>
    <w:rsid w:val="00470E27"/>
    <w:rsid w:val="00493BBF"/>
    <w:rsid w:val="004E10AF"/>
    <w:rsid w:val="00540E37"/>
    <w:rsid w:val="00541630"/>
    <w:rsid w:val="0055420C"/>
    <w:rsid w:val="005919C8"/>
    <w:rsid w:val="005A56A2"/>
    <w:rsid w:val="005A6437"/>
    <w:rsid w:val="005B2EFE"/>
    <w:rsid w:val="005C29A8"/>
    <w:rsid w:val="005C2B80"/>
    <w:rsid w:val="005C52D3"/>
    <w:rsid w:val="00653094"/>
    <w:rsid w:val="006609F9"/>
    <w:rsid w:val="006A6904"/>
    <w:rsid w:val="006C00C6"/>
    <w:rsid w:val="006D6E47"/>
    <w:rsid w:val="007120E4"/>
    <w:rsid w:val="00723D01"/>
    <w:rsid w:val="00731E60"/>
    <w:rsid w:val="00747CDB"/>
    <w:rsid w:val="007509EC"/>
    <w:rsid w:val="00762F71"/>
    <w:rsid w:val="007B6D41"/>
    <w:rsid w:val="007D4BC9"/>
    <w:rsid w:val="007E628D"/>
    <w:rsid w:val="007F0C0C"/>
    <w:rsid w:val="008061A9"/>
    <w:rsid w:val="008159DA"/>
    <w:rsid w:val="00834420"/>
    <w:rsid w:val="00845C7E"/>
    <w:rsid w:val="00862B61"/>
    <w:rsid w:val="00867FDD"/>
    <w:rsid w:val="008833C7"/>
    <w:rsid w:val="008965CD"/>
    <w:rsid w:val="008B5DB9"/>
    <w:rsid w:val="008C68C6"/>
    <w:rsid w:val="008D0B6C"/>
    <w:rsid w:val="008F5A52"/>
    <w:rsid w:val="009023A5"/>
    <w:rsid w:val="00921597"/>
    <w:rsid w:val="00956862"/>
    <w:rsid w:val="0096490F"/>
    <w:rsid w:val="0097286D"/>
    <w:rsid w:val="009F1887"/>
    <w:rsid w:val="009F5FE4"/>
    <w:rsid w:val="00A0778B"/>
    <w:rsid w:val="00A12385"/>
    <w:rsid w:val="00A20DF6"/>
    <w:rsid w:val="00A37125"/>
    <w:rsid w:val="00A43F4D"/>
    <w:rsid w:val="00A558A1"/>
    <w:rsid w:val="00A55D2E"/>
    <w:rsid w:val="00A71F4F"/>
    <w:rsid w:val="00A851D4"/>
    <w:rsid w:val="00A93DC8"/>
    <w:rsid w:val="00AB203E"/>
    <w:rsid w:val="00B21754"/>
    <w:rsid w:val="00B26577"/>
    <w:rsid w:val="00B34693"/>
    <w:rsid w:val="00B37BF3"/>
    <w:rsid w:val="00B53D94"/>
    <w:rsid w:val="00B64ABA"/>
    <w:rsid w:val="00B7761E"/>
    <w:rsid w:val="00B92788"/>
    <w:rsid w:val="00BA2FD6"/>
    <w:rsid w:val="00BA47E8"/>
    <w:rsid w:val="00BC06E3"/>
    <w:rsid w:val="00BD0DF3"/>
    <w:rsid w:val="00BE7048"/>
    <w:rsid w:val="00C33BEA"/>
    <w:rsid w:val="00C43AB2"/>
    <w:rsid w:val="00C476F4"/>
    <w:rsid w:val="00C61E5B"/>
    <w:rsid w:val="00C66A74"/>
    <w:rsid w:val="00C842AB"/>
    <w:rsid w:val="00CA4636"/>
    <w:rsid w:val="00CB3B69"/>
    <w:rsid w:val="00CB3C7F"/>
    <w:rsid w:val="00D2080F"/>
    <w:rsid w:val="00D24FFC"/>
    <w:rsid w:val="00D339A4"/>
    <w:rsid w:val="00D41847"/>
    <w:rsid w:val="00D82684"/>
    <w:rsid w:val="00DC50E7"/>
    <w:rsid w:val="00DC59A6"/>
    <w:rsid w:val="00DD5C1B"/>
    <w:rsid w:val="00DD7878"/>
    <w:rsid w:val="00DF6755"/>
    <w:rsid w:val="00DF794F"/>
    <w:rsid w:val="00E35B42"/>
    <w:rsid w:val="00E465D3"/>
    <w:rsid w:val="00E56C4B"/>
    <w:rsid w:val="00E94500"/>
    <w:rsid w:val="00EB300E"/>
    <w:rsid w:val="00EB79A1"/>
    <w:rsid w:val="00ED6F25"/>
    <w:rsid w:val="00EF6CE1"/>
    <w:rsid w:val="00F005A4"/>
    <w:rsid w:val="00F03739"/>
    <w:rsid w:val="00F10922"/>
    <w:rsid w:val="00F41A87"/>
    <w:rsid w:val="00F46179"/>
    <w:rsid w:val="00F525E3"/>
    <w:rsid w:val="00F6074B"/>
    <w:rsid w:val="00F62DCB"/>
    <w:rsid w:val="00F66950"/>
    <w:rsid w:val="00FC26D6"/>
    <w:rsid w:val="00FE05C0"/>
    <w:rsid w:val="00FE65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AB50"/>
  <w15:chartTrackingRefBased/>
  <w15:docId w15:val="{50FCE1C6-727F-4C90-B9A9-09221030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FootnoteText">
    <w:name w:val="footnote text"/>
    <w:basedOn w:val="Normal"/>
    <w:link w:val="FootnoteTextChar"/>
    <w:uiPriority w:val="99"/>
    <w:semiHidden/>
    <w:unhideWhenUsed/>
    <w:rsid w:val="00C43AB2"/>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43AB2"/>
    <w:rPr>
      <w:sz w:val="20"/>
      <w:szCs w:val="20"/>
      <w:lang w:val="en-US"/>
    </w:rPr>
  </w:style>
  <w:style w:type="character" w:styleId="FootnoteReference">
    <w:name w:val="footnote reference"/>
    <w:basedOn w:val="DefaultParagraphFont"/>
    <w:uiPriority w:val="99"/>
    <w:semiHidden/>
    <w:unhideWhenUsed/>
    <w:rsid w:val="00C43AB2"/>
    <w:rPr>
      <w:vertAlign w:val="superscript"/>
    </w:rPr>
  </w:style>
  <w:style w:type="character" w:styleId="Hyperlink">
    <w:name w:val="Hyperlink"/>
    <w:basedOn w:val="DefaultParagraphFont"/>
    <w:uiPriority w:val="99"/>
    <w:unhideWhenUsed/>
    <w:rsid w:val="00C43AB2"/>
    <w:rPr>
      <w:color w:val="0000FF" w:themeColor="hyperlink"/>
      <w:u w:val="single"/>
    </w:rPr>
  </w:style>
  <w:style w:type="paragraph" w:styleId="Footer">
    <w:name w:val="footer"/>
    <w:basedOn w:val="Normal"/>
    <w:link w:val="FooterChar"/>
    <w:uiPriority w:val="99"/>
    <w:unhideWhenUsed/>
    <w:rsid w:val="00C43A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AB2"/>
  </w:style>
  <w:style w:type="paragraph" w:styleId="BalloonText">
    <w:name w:val="Balloon Text"/>
    <w:basedOn w:val="Normal"/>
    <w:link w:val="BalloonTextChar"/>
    <w:uiPriority w:val="99"/>
    <w:semiHidden/>
    <w:unhideWhenUsed/>
    <w:rsid w:val="00883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3C7"/>
    <w:rPr>
      <w:rFonts w:ascii="Segoe UI" w:hAnsi="Segoe UI" w:cs="Segoe UI"/>
      <w:sz w:val="18"/>
      <w:szCs w:val="18"/>
    </w:rPr>
  </w:style>
  <w:style w:type="character" w:styleId="CommentReference">
    <w:name w:val="annotation reference"/>
    <w:basedOn w:val="DefaultParagraphFont"/>
    <w:uiPriority w:val="99"/>
    <w:semiHidden/>
    <w:unhideWhenUsed/>
    <w:rsid w:val="00136325"/>
    <w:rPr>
      <w:sz w:val="16"/>
      <w:szCs w:val="16"/>
    </w:rPr>
  </w:style>
  <w:style w:type="paragraph" w:styleId="CommentText">
    <w:name w:val="annotation text"/>
    <w:basedOn w:val="Normal"/>
    <w:link w:val="CommentTextChar"/>
    <w:uiPriority w:val="99"/>
    <w:semiHidden/>
    <w:unhideWhenUsed/>
    <w:rsid w:val="00136325"/>
    <w:pPr>
      <w:spacing w:line="240" w:lineRule="auto"/>
    </w:pPr>
    <w:rPr>
      <w:sz w:val="20"/>
      <w:szCs w:val="20"/>
    </w:rPr>
  </w:style>
  <w:style w:type="character" w:customStyle="1" w:styleId="CommentTextChar">
    <w:name w:val="Comment Text Char"/>
    <w:basedOn w:val="DefaultParagraphFont"/>
    <w:link w:val="CommentText"/>
    <w:uiPriority w:val="99"/>
    <w:semiHidden/>
    <w:rsid w:val="00136325"/>
    <w:rPr>
      <w:sz w:val="20"/>
      <w:szCs w:val="20"/>
    </w:rPr>
  </w:style>
  <w:style w:type="paragraph" w:styleId="CommentSubject">
    <w:name w:val="annotation subject"/>
    <w:basedOn w:val="CommentText"/>
    <w:next w:val="CommentText"/>
    <w:link w:val="CommentSubjectChar"/>
    <w:uiPriority w:val="99"/>
    <w:semiHidden/>
    <w:unhideWhenUsed/>
    <w:rsid w:val="00136325"/>
    <w:rPr>
      <w:b/>
      <w:bCs/>
    </w:rPr>
  </w:style>
  <w:style w:type="character" w:customStyle="1" w:styleId="CommentSubjectChar">
    <w:name w:val="Comment Subject Char"/>
    <w:basedOn w:val="CommentTextChar"/>
    <w:link w:val="CommentSubject"/>
    <w:uiPriority w:val="99"/>
    <w:semiHidden/>
    <w:rsid w:val="00136325"/>
    <w:rPr>
      <w:b/>
      <w:bCs/>
      <w:sz w:val="20"/>
      <w:szCs w:val="20"/>
    </w:rPr>
  </w:style>
  <w:style w:type="paragraph" w:styleId="Revision">
    <w:name w:val="Revision"/>
    <w:hidden/>
    <w:uiPriority w:val="99"/>
    <w:semiHidden/>
    <w:rsid w:val="007B6D41"/>
    <w:pPr>
      <w:spacing w:after="0" w:line="240" w:lineRule="auto"/>
    </w:pPr>
  </w:style>
  <w:style w:type="paragraph" w:styleId="NormalWeb">
    <w:name w:val="Normal (Web)"/>
    <w:basedOn w:val="Normal"/>
    <w:uiPriority w:val="99"/>
    <w:unhideWhenUsed/>
    <w:rsid w:val="007D4BC9"/>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980578">
      <w:bodyDiv w:val="1"/>
      <w:marLeft w:val="0"/>
      <w:marRight w:val="0"/>
      <w:marTop w:val="0"/>
      <w:marBottom w:val="0"/>
      <w:divBdr>
        <w:top w:val="none" w:sz="0" w:space="0" w:color="auto"/>
        <w:left w:val="none" w:sz="0" w:space="0" w:color="auto"/>
        <w:bottom w:val="none" w:sz="0" w:space="0" w:color="auto"/>
        <w:right w:val="none" w:sz="0" w:space="0" w:color="auto"/>
      </w:divBdr>
    </w:div>
    <w:div w:id="20603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cc-cpi.int/sites/default/files/2025-03/250306-OTP-Policy-on-Cyber-Enabled-Crimes-for-public-consul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409B-2B92-4ACC-BCA9-34B15546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4818</Words>
  <Characters>27465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Horvat</dc:creator>
  <cp:keywords/>
  <dc:description/>
  <cp:lastModifiedBy>Mateja Grašek</cp:lastModifiedBy>
  <cp:revision>6</cp:revision>
  <dcterms:created xsi:type="dcterms:W3CDTF">2026-01-27T10:53:00Z</dcterms:created>
  <dcterms:modified xsi:type="dcterms:W3CDTF">2026-02-10T08:33:00Z</dcterms:modified>
</cp:coreProperties>
</file>