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A2B42" w14:textId="77777777" w:rsidR="00244096" w:rsidRPr="00D000AB" w:rsidRDefault="00A3509A" w:rsidP="00262F40">
      <w:pPr>
        <w:autoSpaceDE w:val="0"/>
        <w:autoSpaceDN w:val="0"/>
        <w:adjustRightInd w:val="0"/>
        <w:spacing w:line="276" w:lineRule="auto"/>
        <w:jc w:val="both"/>
        <w:rPr>
          <w:rFonts w:eastAsiaTheme="minorHAnsi" w:cs="Arial"/>
          <w:i/>
          <w:color w:val="000000" w:themeColor="text1"/>
          <w:szCs w:val="20"/>
        </w:rPr>
      </w:pPr>
      <w:r w:rsidRPr="00D000AB">
        <w:rPr>
          <w:rFonts w:eastAsiaTheme="minorHAnsi" w:cs="Arial"/>
          <w:i/>
          <w:color w:val="000000" w:themeColor="text1"/>
          <w:szCs w:val="20"/>
        </w:rPr>
        <w:t xml:space="preserve"> </w:t>
      </w:r>
    </w:p>
    <w:p w14:paraId="6C5A7FBB" w14:textId="77777777" w:rsidR="00CE00F6" w:rsidRPr="00D000AB" w:rsidRDefault="005D372A" w:rsidP="00CE00F6">
      <w:pPr>
        <w:autoSpaceDE w:val="0"/>
        <w:autoSpaceDN w:val="0"/>
        <w:adjustRightInd w:val="0"/>
        <w:spacing w:line="240" w:lineRule="atLeast"/>
        <w:jc w:val="both"/>
        <w:rPr>
          <w:rFonts w:eastAsia="Calibri" w:cs="Arial"/>
          <w:color w:val="000000"/>
          <w:szCs w:val="20"/>
          <w:lang w:eastAsia="sl-SI"/>
        </w:rPr>
      </w:pPr>
      <w:r w:rsidRPr="00D000AB">
        <w:rPr>
          <w:rFonts w:eastAsia="SimSun" w:cs="Arial"/>
          <w:bCs/>
          <w:noProof/>
          <w:color w:val="000000"/>
          <w:szCs w:val="20"/>
          <w:lang w:eastAsia="sl-SI"/>
        </w:rPr>
        <w:drawing>
          <wp:inline distT="0" distB="0" distL="0" distR="0" wp14:anchorId="3ED4E372" wp14:editId="08265FAA">
            <wp:extent cx="2885440" cy="5048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5440" cy="504825"/>
                    </a:xfrm>
                    <a:prstGeom prst="rect">
                      <a:avLst/>
                    </a:prstGeom>
                    <a:noFill/>
                  </pic:spPr>
                </pic:pic>
              </a:graphicData>
            </a:graphic>
          </wp:inline>
        </w:drawing>
      </w:r>
    </w:p>
    <w:p w14:paraId="66E31354" w14:textId="77777777" w:rsidR="00CE00F6" w:rsidRPr="00D000AB" w:rsidRDefault="00CE00F6" w:rsidP="00CE00F6">
      <w:pPr>
        <w:pStyle w:val="Odstavekseznama1"/>
        <w:spacing w:line="260" w:lineRule="exact"/>
        <w:ind w:left="0" w:firstLine="708"/>
        <w:rPr>
          <w:rFonts w:ascii="Arial" w:hAnsi="Arial" w:cs="Arial"/>
          <w:b/>
          <w:sz w:val="20"/>
          <w:szCs w:val="20"/>
        </w:rPr>
      </w:pPr>
    </w:p>
    <w:p w14:paraId="30697B06" w14:textId="77777777" w:rsidR="00CE00F6" w:rsidRPr="00D000AB" w:rsidRDefault="00CE00F6" w:rsidP="00CE00F6">
      <w:pPr>
        <w:tabs>
          <w:tab w:val="left" w:pos="5112"/>
        </w:tabs>
        <w:spacing w:line="240" w:lineRule="exact"/>
        <w:jc w:val="both"/>
        <w:rPr>
          <w:rFonts w:cs="Arial"/>
          <w:szCs w:val="20"/>
        </w:rPr>
      </w:pPr>
      <w:r w:rsidRPr="00D000AB">
        <w:rPr>
          <w:rFonts w:cs="Arial"/>
          <w:szCs w:val="20"/>
        </w:rPr>
        <w:t>Kotnikova 5, 1000 Ljubljana</w:t>
      </w:r>
      <w:r w:rsidRPr="00D000AB">
        <w:rPr>
          <w:rFonts w:cs="Arial"/>
          <w:szCs w:val="20"/>
          <w:lang w:eastAsia="x-none"/>
        </w:rPr>
        <w:t xml:space="preserve">  </w:t>
      </w:r>
      <w:r w:rsidRPr="00D000AB">
        <w:rPr>
          <w:rFonts w:cs="Arial"/>
          <w:szCs w:val="20"/>
          <w:lang w:eastAsia="x-none"/>
        </w:rPr>
        <w:tab/>
      </w:r>
      <w:r w:rsidRPr="00D000AB">
        <w:rPr>
          <w:rFonts w:cs="Arial"/>
          <w:szCs w:val="20"/>
          <w:lang w:eastAsia="x-none"/>
        </w:rPr>
        <w:tab/>
      </w:r>
      <w:r w:rsidRPr="00D000AB">
        <w:rPr>
          <w:rFonts w:cs="Arial"/>
          <w:szCs w:val="20"/>
          <w:lang w:eastAsia="x-none"/>
        </w:rPr>
        <w:tab/>
      </w:r>
      <w:r w:rsidRPr="00D000AB">
        <w:rPr>
          <w:rFonts w:cs="Arial"/>
          <w:szCs w:val="20"/>
          <w:lang w:eastAsia="x-none"/>
        </w:rPr>
        <w:tab/>
        <w:t xml:space="preserve">  </w:t>
      </w:r>
      <w:r w:rsidRPr="00D000AB">
        <w:rPr>
          <w:rFonts w:cs="Arial"/>
          <w:szCs w:val="20"/>
        </w:rPr>
        <w:t>T: 01 400 36 80</w:t>
      </w:r>
    </w:p>
    <w:p w14:paraId="59A1522C" w14:textId="77777777" w:rsidR="00CE00F6" w:rsidRPr="00D000AB" w:rsidRDefault="00CE00F6" w:rsidP="00CE00F6">
      <w:pPr>
        <w:tabs>
          <w:tab w:val="left" w:pos="5112"/>
        </w:tabs>
        <w:spacing w:line="240" w:lineRule="exact"/>
        <w:jc w:val="both"/>
        <w:rPr>
          <w:rFonts w:cs="Arial"/>
          <w:szCs w:val="20"/>
          <w:lang w:eastAsia="x-none"/>
        </w:rPr>
      </w:pPr>
      <w:r w:rsidRPr="00D000AB">
        <w:rPr>
          <w:rFonts w:cs="Arial"/>
          <w:szCs w:val="20"/>
          <w:lang w:eastAsia="x-none"/>
        </w:rPr>
        <w:tab/>
      </w:r>
      <w:r w:rsidRPr="00D000AB">
        <w:rPr>
          <w:rFonts w:cs="Arial"/>
          <w:szCs w:val="20"/>
          <w:lang w:eastAsia="x-none"/>
        </w:rPr>
        <w:tab/>
      </w:r>
      <w:r w:rsidRPr="00D000AB">
        <w:rPr>
          <w:rFonts w:cs="Arial"/>
          <w:szCs w:val="20"/>
          <w:lang w:eastAsia="x-none"/>
        </w:rPr>
        <w:tab/>
      </w:r>
      <w:r w:rsidRPr="00D000AB">
        <w:rPr>
          <w:rFonts w:cs="Arial"/>
          <w:szCs w:val="20"/>
          <w:lang w:eastAsia="x-none"/>
        </w:rPr>
        <w:tab/>
        <w:t xml:space="preserve">  E: </w:t>
      </w:r>
      <w:hyperlink r:id="rId9" w:history="1">
        <w:r w:rsidRPr="00D000AB">
          <w:rPr>
            <w:rStyle w:val="Hiperpovezava"/>
            <w:rFonts w:eastAsia="SimSun" w:cs="Arial"/>
            <w:szCs w:val="20"/>
            <w:lang w:eastAsia="x-none"/>
          </w:rPr>
          <w:t>gp.svrk@gov.si</w:t>
        </w:r>
      </w:hyperlink>
    </w:p>
    <w:p w14:paraId="1CDA3648" w14:textId="77777777" w:rsidR="00301BE2" w:rsidRPr="00D000AB" w:rsidRDefault="00301BE2" w:rsidP="00CE00F6">
      <w:pPr>
        <w:tabs>
          <w:tab w:val="left" w:pos="5245"/>
        </w:tabs>
        <w:spacing w:line="240" w:lineRule="exact"/>
        <w:rPr>
          <w:rFonts w:cs="Arial"/>
          <w:b/>
          <w:szCs w:val="20"/>
          <w:lang w:eastAsia="x-none"/>
        </w:rPr>
      </w:pPr>
      <w:r w:rsidRPr="00D000AB">
        <w:rPr>
          <w:rFonts w:cs="Arial"/>
          <w:szCs w:val="20"/>
          <w:lang w:eastAsia="x-none"/>
        </w:rPr>
        <w:tab/>
      </w:r>
      <w:r w:rsidRPr="00D000AB">
        <w:rPr>
          <w:rFonts w:cs="Arial"/>
          <w:b/>
          <w:szCs w:val="20"/>
          <w:lang w:eastAsia="x-none"/>
        </w:rPr>
        <w:tab/>
      </w:r>
      <w:r w:rsidRPr="00D000AB">
        <w:rPr>
          <w:rFonts w:cs="Arial"/>
          <w:b/>
          <w:szCs w:val="20"/>
          <w:lang w:eastAsia="x-none"/>
        </w:rPr>
        <w:tab/>
      </w:r>
    </w:p>
    <w:tbl>
      <w:tblPr>
        <w:tblpPr w:leftFromText="141" w:rightFromText="141" w:vertAnchor="text" w:tblpY="1"/>
        <w:tblOverlap w:val="never"/>
        <w:tblW w:w="8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3058"/>
        <w:gridCol w:w="1319"/>
        <w:gridCol w:w="931"/>
        <w:gridCol w:w="1048"/>
      </w:tblGrid>
      <w:tr w:rsidR="00CE00F6" w:rsidRPr="00D000AB" w14:paraId="7C6AB0A1" w14:textId="77777777" w:rsidTr="00F94E14">
        <w:tc>
          <w:tcPr>
            <w:tcW w:w="8819" w:type="dxa"/>
            <w:gridSpan w:val="5"/>
          </w:tcPr>
          <w:p w14:paraId="7A6128E4" w14:textId="727EAC1A" w:rsidR="00CE00F6" w:rsidRPr="00D000AB" w:rsidRDefault="002A5D39" w:rsidP="00F94E14">
            <w:pPr>
              <w:pStyle w:val="Neotevilenodstavek"/>
              <w:spacing w:before="0" w:after="0" w:line="260" w:lineRule="exact"/>
              <w:jc w:val="left"/>
              <w:rPr>
                <w:color w:val="000000" w:themeColor="text1"/>
                <w:sz w:val="20"/>
                <w:szCs w:val="20"/>
              </w:rPr>
            </w:pPr>
            <w:r w:rsidRPr="00D000AB">
              <w:rPr>
                <w:color w:val="000000" w:themeColor="text1"/>
                <w:sz w:val="20"/>
                <w:szCs w:val="20"/>
              </w:rPr>
              <w:t xml:space="preserve">Številka: </w:t>
            </w:r>
            <w:r w:rsidR="005A50C2">
              <w:rPr>
                <w:color w:val="000000" w:themeColor="text1"/>
                <w:sz w:val="20"/>
                <w:szCs w:val="20"/>
              </w:rPr>
              <w:t>3032-154/2022-91</w:t>
            </w:r>
          </w:p>
        </w:tc>
      </w:tr>
      <w:tr w:rsidR="00CE00F6" w:rsidRPr="00D000AB" w14:paraId="3DF5A99A" w14:textId="77777777" w:rsidTr="00F94E14">
        <w:tc>
          <w:tcPr>
            <w:tcW w:w="8819" w:type="dxa"/>
            <w:gridSpan w:val="5"/>
          </w:tcPr>
          <w:p w14:paraId="24070FCB" w14:textId="7B7277A3" w:rsidR="00CE00F6" w:rsidRPr="00D000AB" w:rsidRDefault="002A5D39" w:rsidP="004D244C">
            <w:pPr>
              <w:pStyle w:val="Neotevilenodstavek"/>
              <w:spacing w:before="0" w:after="0" w:line="260" w:lineRule="exact"/>
              <w:jc w:val="left"/>
              <w:rPr>
                <w:color w:val="000000" w:themeColor="text1"/>
                <w:sz w:val="20"/>
                <w:szCs w:val="20"/>
              </w:rPr>
            </w:pPr>
            <w:r w:rsidRPr="00D000AB">
              <w:rPr>
                <w:color w:val="000000" w:themeColor="text1"/>
                <w:sz w:val="20"/>
                <w:szCs w:val="20"/>
              </w:rPr>
              <w:t xml:space="preserve">Ljubljana, </w:t>
            </w:r>
            <w:r w:rsidR="005A50C2">
              <w:rPr>
                <w:color w:val="000000" w:themeColor="text1"/>
                <w:sz w:val="20"/>
                <w:szCs w:val="20"/>
              </w:rPr>
              <w:t>24. junij 2022</w:t>
            </w:r>
          </w:p>
        </w:tc>
      </w:tr>
      <w:tr w:rsidR="00CE00F6" w:rsidRPr="00D000AB" w14:paraId="63F07E83" w14:textId="77777777" w:rsidTr="00F94E14">
        <w:tc>
          <w:tcPr>
            <w:tcW w:w="8819" w:type="dxa"/>
            <w:gridSpan w:val="5"/>
          </w:tcPr>
          <w:p w14:paraId="14783E08" w14:textId="77777777" w:rsidR="00CE00F6" w:rsidRPr="00D000AB" w:rsidRDefault="00CE00F6" w:rsidP="00F94E14">
            <w:pPr>
              <w:pStyle w:val="Neotevilenodstavek"/>
              <w:spacing w:before="0" w:after="0" w:line="260" w:lineRule="exact"/>
              <w:jc w:val="left"/>
              <w:rPr>
                <w:color w:val="000000" w:themeColor="text1"/>
                <w:sz w:val="20"/>
                <w:szCs w:val="20"/>
              </w:rPr>
            </w:pPr>
            <w:r w:rsidRPr="00D000AB">
              <w:rPr>
                <w:iCs/>
                <w:color w:val="000000" w:themeColor="text1"/>
                <w:sz w:val="20"/>
                <w:szCs w:val="20"/>
              </w:rPr>
              <w:t>EVA /</w:t>
            </w:r>
          </w:p>
        </w:tc>
      </w:tr>
      <w:tr w:rsidR="00CE00F6" w:rsidRPr="00D000AB" w14:paraId="6FCF8316" w14:textId="77777777" w:rsidTr="00F94E14">
        <w:tc>
          <w:tcPr>
            <w:tcW w:w="8819" w:type="dxa"/>
            <w:gridSpan w:val="5"/>
          </w:tcPr>
          <w:p w14:paraId="1C325DFB" w14:textId="77777777" w:rsidR="00CE00F6" w:rsidRPr="00D000AB" w:rsidRDefault="00CE00F6" w:rsidP="00F94E14">
            <w:pPr>
              <w:rPr>
                <w:rFonts w:cs="Arial"/>
                <w:szCs w:val="20"/>
              </w:rPr>
            </w:pPr>
            <w:r w:rsidRPr="00D000AB">
              <w:rPr>
                <w:rFonts w:cs="Arial"/>
                <w:szCs w:val="20"/>
              </w:rPr>
              <w:t xml:space="preserve"> </w:t>
            </w:r>
          </w:p>
          <w:p w14:paraId="534C195C" w14:textId="77777777" w:rsidR="00CE00F6" w:rsidRPr="00D000AB" w:rsidRDefault="00CE00F6" w:rsidP="00F94E14">
            <w:pPr>
              <w:rPr>
                <w:rFonts w:cs="Arial"/>
                <w:szCs w:val="20"/>
              </w:rPr>
            </w:pPr>
            <w:r w:rsidRPr="00D000AB">
              <w:rPr>
                <w:rFonts w:cs="Arial"/>
                <w:szCs w:val="20"/>
              </w:rPr>
              <w:t>GENERALNI SEKRETARIAT VLADE REPUBLIKE SLOVENIJE</w:t>
            </w:r>
          </w:p>
          <w:p w14:paraId="2975BA96" w14:textId="77777777" w:rsidR="00CE00F6" w:rsidRPr="00D000AB" w:rsidRDefault="00365AFD" w:rsidP="00F94E14">
            <w:pPr>
              <w:rPr>
                <w:rFonts w:cs="Arial"/>
                <w:szCs w:val="20"/>
              </w:rPr>
            </w:pPr>
            <w:hyperlink r:id="rId10" w:history="1">
              <w:r w:rsidR="00CE00F6" w:rsidRPr="00D000AB">
                <w:rPr>
                  <w:rStyle w:val="Hiperpovezava"/>
                  <w:rFonts w:eastAsia="SimSun" w:cs="Arial"/>
                  <w:szCs w:val="20"/>
                </w:rPr>
                <w:t>gp.gs@gov.si</w:t>
              </w:r>
            </w:hyperlink>
          </w:p>
          <w:p w14:paraId="2483D001" w14:textId="77777777" w:rsidR="00CE00F6" w:rsidRPr="00D000AB" w:rsidRDefault="00CE00F6" w:rsidP="00F94E14">
            <w:pPr>
              <w:rPr>
                <w:rFonts w:cs="Arial"/>
                <w:szCs w:val="20"/>
              </w:rPr>
            </w:pPr>
          </w:p>
        </w:tc>
      </w:tr>
      <w:tr w:rsidR="00CE00F6" w:rsidRPr="00D000AB" w14:paraId="15ECC6EA" w14:textId="77777777" w:rsidTr="00F94E14">
        <w:tc>
          <w:tcPr>
            <w:tcW w:w="8819" w:type="dxa"/>
            <w:gridSpan w:val="5"/>
          </w:tcPr>
          <w:p w14:paraId="06E4E333" w14:textId="77777777" w:rsidR="00CE00F6" w:rsidRPr="00D000AB" w:rsidRDefault="00CE00F6" w:rsidP="003428DC">
            <w:pPr>
              <w:pStyle w:val="Naslovpredpisa"/>
              <w:jc w:val="both"/>
              <w:rPr>
                <w:sz w:val="20"/>
                <w:szCs w:val="20"/>
              </w:rPr>
            </w:pPr>
            <w:r w:rsidRPr="00D000AB">
              <w:rPr>
                <w:sz w:val="20"/>
                <w:szCs w:val="20"/>
              </w:rPr>
              <w:t>ZADEVA:</w:t>
            </w:r>
            <w:r w:rsidR="009519CC" w:rsidRPr="00D000AB">
              <w:rPr>
                <w:sz w:val="20"/>
                <w:szCs w:val="20"/>
              </w:rPr>
              <w:t xml:space="preserve"> </w:t>
            </w:r>
            <w:r w:rsidR="00EA5A82" w:rsidRPr="00D000AB">
              <w:rPr>
                <w:sz w:val="20"/>
                <w:szCs w:val="20"/>
              </w:rPr>
              <w:t xml:space="preserve"> </w:t>
            </w:r>
            <w:r w:rsidR="00F44B34">
              <w:rPr>
                <w:sz w:val="20"/>
                <w:szCs w:val="20"/>
              </w:rPr>
              <w:t>Evropska kohezijska politika 2021 – 2027</w:t>
            </w:r>
            <w:r w:rsidR="00B64104">
              <w:rPr>
                <w:sz w:val="20"/>
                <w:szCs w:val="20"/>
              </w:rPr>
              <w:t>:</w:t>
            </w:r>
            <w:r w:rsidR="00F44B34">
              <w:rPr>
                <w:sz w:val="20"/>
                <w:szCs w:val="20"/>
              </w:rPr>
              <w:t xml:space="preserve"> razdelitev sredstev med sklad</w:t>
            </w:r>
            <w:r w:rsidR="000C7539">
              <w:rPr>
                <w:sz w:val="20"/>
                <w:szCs w:val="20"/>
              </w:rPr>
              <w:t xml:space="preserve">oma ESS+ in ESRR </w:t>
            </w:r>
            <w:r w:rsidR="00EA5A82" w:rsidRPr="00D000AB">
              <w:rPr>
                <w:sz w:val="20"/>
                <w:szCs w:val="20"/>
              </w:rPr>
              <w:t xml:space="preserve">– </w:t>
            </w:r>
            <w:r w:rsidR="001F5EEC" w:rsidRPr="00D000AB">
              <w:rPr>
                <w:sz w:val="20"/>
                <w:szCs w:val="20"/>
              </w:rPr>
              <w:t>predlog za obravnavo</w:t>
            </w:r>
          </w:p>
        </w:tc>
      </w:tr>
      <w:tr w:rsidR="00CE00F6" w:rsidRPr="00D000AB" w14:paraId="52A12577" w14:textId="77777777" w:rsidTr="00F94E14">
        <w:tc>
          <w:tcPr>
            <w:tcW w:w="8819" w:type="dxa"/>
            <w:gridSpan w:val="5"/>
          </w:tcPr>
          <w:p w14:paraId="3797B901" w14:textId="77777777" w:rsidR="00CE00F6" w:rsidRPr="00D000AB" w:rsidRDefault="00CE00F6" w:rsidP="00F94E14">
            <w:pPr>
              <w:pStyle w:val="Poglavje"/>
              <w:spacing w:before="0" w:after="0" w:line="260" w:lineRule="exact"/>
              <w:jc w:val="left"/>
              <w:rPr>
                <w:sz w:val="20"/>
                <w:szCs w:val="20"/>
              </w:rPr>
            </w:pPr>
            <w:r w:rsidRPr="00D000AB">
              <w:rPr>
                <w:sz w:val="20"/>
                <w:szCs w:val="20"/>
              </w:rPr>
              <w:t>1. Predlog sklepov vlade</w:t>
            </w:r>
          </w:p>
        </w:tc>
      </w:tr>
      <w:tr w:rsidR="00CE00F6" w:rsidRPr="00D000AB" w14:paraId="0C023C4C" w14:textId="77777777" w:rsidTr="00F94E14">
        <w:tc>
          <w:tcPr>
            <w:tcW w:w="8819" w:type="dxa"/>
            <w:gridSpan w:val="5"/>
          </w:tcPr>
          <w:p w14:paraId="0B2738B9" w14:textId="77777777" w:rsidR="00CE00F6" w:rsidRPr="00D000AB" w:rsidRDefault="00CE00F6" w:rsidP="00F94E14">
            <w:pPr>
              <w:spacing w:line="240" w:lineRule="auto"/>
              <w:jc w:val="both"/>
              <w:rPr>
                <w:rFonts w:cs="Arial"/>
                <w:color w:val="000000" w:themeColor="text1"/>
                <w:szCs w:val="20"/>
                <w:lang w:eastAsia="sl-SI"/>
              </w:rPr>
            </w:pPr>
            <w:r w:rsidRPr="00D000AB">
              <w:rPr>
                <w:rFonts w:cs="Arial"/>
                <w:color w:val="000000" w:themeColor="text1"/>
                <w:szCs w:val="20"/>
                <w:lang w:eastAsia="sl-SI"/>
              </w:rPr>
              <w:t>Na podlagi šestega odstavka 21. člena Zakona o Vladi Republike Slovenije (Uradni list RS, št. 24/05 – uradno prečiščeno besedilo, 109/08, 38/10 – ZUKN, 8/12, 21/13, 47/13 – ZDU-1G, 65/14 in 55/17</w:t>
            </w:r>
            <w:r w:rsidR="00F838C5" w:rsidRPr="00D000AB">
              <w:rPr>
                <w:rFonts w:cs="Arial"/>
                <w:color w:val="000000" w:themeColor="text1"/>
                <w:szCs w:val="20"/>
                <w:lang w:eastAsia="sl-SI"/>
              </w:rPr>
              <w:t xml:space="preserve">) </w:t>
            </w:r>
            <w:r w:rsidRPr="00D000AB">
              <w:rPr>
                <w:rFonts w:cs="Arial"/>
                <w:color w:val="000000" w:themeColor="text1"/>
                <w:szCs w:val="20"/>
                <w:lang w:eastAsia="sl-SI"/>
              </w:rPr>
              <w:t>je Vlada Republike Slovenije na ….. seji pod točko …. dne …… sprejela naslednj</w:t>
            </w:r>
            <w:r w:rsidR="008E7F72">
              <w:rPr>
                <w:rFonts w:cs="Arial"/>
                <w:color w:val="000000" w:themeColor="text1"/>
                <w:szCs w:val="20"/>
                <w:lang w:eastAsia="sl-SI"/>
              </w:rPr>
              <w:t>i</w:t>
            </w:r>
          </w:p>
          <w:p w14:paraId="7AB7D9A9" w14:textId="77777777" w:rsidR="00CE00F6" w:rsidRPr="00D000AB" w:rsidRDefault="00CE00F6" w:rsidP="00F94E14">
            <w:pPr>
              <w:spacing w:line="240" w:lineRule="auto"/>
              <w:rPr>
                <w:rFonts w:eastAsia="SimSun" w:cs="Arial"/>
                <w:color w:val="000000" w:themeColor="text1"/>
                <w:szCs w:val="20"/>
                <w:lang w:eastAsia="zh-CN"/>
              </w:rPr>
            </w:pPr>
            <w:r w:rsidRPr="00D000AB">
              <w:rPr>
                <w:rFonts w:eastAsia="SimSun" w:cs="Arial"/>
                <w:color w:val="000000" w:themeColor="text1"/>
                <w:szCs w:val="20"/>
                <w:lang w:eastAsia="zh-CN"/>
              </w:rPr>
              <w:t xml:space="preserve">                                                                                     </w:t>
            </w:r>
          </w:p>
          <w:p w14:paraId="7A261B08" w14:textId="77777777" w:rsidR="00BB0607" w:rsidRDefault="00BB0607" w:rsidP="00F94E14">
            <w:pPr>
              <w:spacing w:line="240" w:lineRule="auto"/>
              <w:jc w:val="center"/>
              <w:rPr>
                <w:rFonts w:eastAsia="SimSun" w:cs="Arial"/>
                <w:color w:val="000000" w:themeColor="text1"/>
                <w:szCs w:val="20"/>
                <w:lang w:eastAsia="zh-CN"/>
              </w:rPr>
            </w:pPr>
          </w:p>
          <w:p w14:paraId="22E7FED0" w14:textId="77777777" w:rsidR="00F93B21" w:rsidRPr="00D000AB" w:rsidRDefault="00CE00F6" w:rsidP="00F94E14">
            <w:pPr>
              <w:spacing w:line="240" w:lineRule="auto"/>
              <w:jc w:val="center"/>
              <w:rPr>
                <w:rFonts w:eastAsia="SimSun" w:cs="Arial"/>
                <w:color w:val="000000" w:themeColor="text1"/>
                <w:szCs w:val="20"/>
                <w:lang w:eastAsia="zh-CN"/>
              </w:rPr>
            </w:pPr>
            <w:r w:rsidRPr="00D000AB">
              <w:rPr>
                <w:rFonts w:eastAsia="SimSun" w:cs="Arial"/>
                <w:color w:val="000000" w:themeColor="text1"/>
                <w:szCs w:val="20"/>
                <w:lang w:eastAsia="zh-CN"/>
              </w:rPr>
              <w:t>S K L E P</w:t>
            </w:r>
            <w:r w:rsidR="006C29BB" w:rsidRPr="00D000AB">
              <w:rPr>
                <w:rFonts w:eastAsia="SimSun" w:cs="Arial"/>
                <w:color w:val="000000" w:themeColor="text1"/>
                <w:szCs w:val="20"/>
                <w:lang w:eastAsia="zh-CN"/>
              </w:rPr>
              <w:t xml:space="preserve"> </w:t>
            </w:r>
          </w:p>
          <w:p w14:paraId="3927439C" w14:textId="77777777" w:rsidR="00F93B21" w:rsidRPr="00D000AB" w:rsidRDefault="00F93B21" w:rsidP="00F94E14">
            <w:pPr>
              <w:spacing w:line="240" w:lineRule="auto"/>
              <w:jc w:val="center"/>
              <w:rPr>
                <w:rFonts w:eastAsia="SimSun" w:cs="Arial"/>
                <w:color w:val="000000" w:themeColor="text1"/>
                <w:szCs w:val="20"/>
                <w:lang w:eastAsia="zh-CN"/>
              </w:rPr>
            </w:pPr>
          </w:p>
          <w:p w14:paraId="32598D8A" w14:textId="77777777" w:rsidR="00F93B21" w:rsidRPr="00D000AB" w:rsidRDefault="00F93B21" w:rsidP="00F93B2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Theme="minorHAnsi" w:cs="Arial"/>
                <w:color w:val="000000"/>
                <w:szCs w:val="20"/>
              </w:rPr>
            </w:pPr>
          </w:p>
          <w:p w14:paraId="3097C71E" w14:textId="7DD0C7C9" w:rsidR="00F93B21" w:rsidRPr="0036432B" w:rsidRDefault="00F93B21" w:rsidP="0036432B">
            <w:pPr>
              <w:autoSpaceDE w:val="0"/>
              <w:autoSpaceDN w:val="0"/>
              <w:adjustRightInd w:val="0"/>
              <w:spacing w:line="240" w:lineRule="auto"/>
              <w:jc w:val="both"/>
              <w:rPr>
                <w:rFonts w:eastAsiaTheme="minorHAnsi"/>
                <w:color w:val="000000" w:themeColor="text1"/>
                <w:szCs w:val="20"/>
              </w:rPr>
            </w:pPr>
            <w:r w:rsidRPr="0036432B">
              <w:rPr>
                <w:rFonts w:eastAsiaTheme="minorHAnsi"/>
                <w:color w:val="000000"/>
                <w:szCs w:val="20"/>
              </w:rPr>
              <w:t xml:space="preserve">Vlada </w:t>
            </w:r>
            <w:r w:rsidR="005720D8" w:rsidRPr="0036432B">
              <w:rPr>
                <w:rFonts w:eastAsiaTheme="minorHAnsi"/>
                <w:color w:val="000000"/>
                <w:szCs w:val="20"/>
              </w:rPr>
              <w:t>Republike Slovenije</w:t>
            </w:r>
            <w:r w:rsidRPr="0036432B">
              <w:rPr>
                <w:rFonts w:eastAsiaTheme="minorHAnsi"/>
                <w:color w:val="000000"/>
                <w:szCs w:val="20"/>
              </w:rPr>
              <w:t xml:space="preserve"> v okviru opredelitev predhodne finančne dodelitve sredstev evropske kohezijske politike zaradi okoliščin na trgu dela </w:t>
            </w:r>
            <w:r w:rsidR="00B64104" w:rsidRPr="0036432B">
              <w:rPr>
                <w:rFonts w:eastAsiaTheme="minorHAnsi"/>
                <w:color w:val="000000"/>
                <w:szCs w:val="20"/>
              </w:rPr>
              <w:t>8</w:t>
            </w:r>
            <w:r w:rsidRPr="0036432B">
              <w:rPr>
                <w:rFonts w:eastAsiaTheme="minorHAnsi"/>
                <w:color w:val="000000"/>
                <w:szCs w:val="20"/>
              </w:rPr>
              <w:t xml:space="preserve">,5 </w:t>
            </w:r>
            <w:r w:rsidR="00061AE6" w:rsidRPr="0036432B">
              <w:rPr>
                <w:rFonts w:eastAsiaTheme="minorHAnsi"/>
                <w:color w:val="000000"/>
                <w:szCs w:val="20"/>
              </w:rPr>
              <w:t xml:space="preserve">% </w:t>
            </w:r>
            <w:r w:rsidRPr="0036432B">
              <w:rPr>
                <w:rFonts w:eastAsiaTheme="minorHAnsi"/>
                <w:color w:val="000000"/>
                <w:szCs w:val="20"/>
              </w:rPr>
              <w:t>sredstev E</w:t>
            </w:r>
            <w:r w:rsidR="005014FA" w:rsidRPr="0036432B">
              <w:rPr>
                <w:rFonts w:eastAsiaTheme="minorHAnsi"/>
                <w:color w:val="000000"/>
                <w:szCs w:val="20"/>
              </w:rPr>
              <w:t>vropskega socialnega sklada plus</w:t>
            </w:r>
            <w:r w:rsidRPr="0036432B">
              <w:rPr>
                <w:rFonts w:eastAsiaTheme="minorHAnsi"/>
                <w:color w:val="000000"/>
                <w:szCs w:val="20"/>
              </w:rPr>
              <w:t xml:space="preserve"> prerazporedi na E</w:t>
            </w:r>
            <w:r w:rsidR="005014FA" w:rsidRPr="0036432B">
              <w:rPr>
                <w:rFonts w:eastAsiaTheme="minorHAnsi"/>
                <w:color w:val="000000"/>
                <w:szCs w:val="20"/>
              </w:rPr>
              <w:t>vropski sklad za regionalni razvoj</w:t>
            </w:r>
            <w:r w:rsidRPr="0036432B">
              <w:rPr>
                <w:rFonts w:eastAsiaTheme="minorHAnsi"/>
                <w:color w:val="000000"/>
                <w:szCs w:val="20"/>
              </w:rPr>
              <w:t>, kar pomeni krepitev predvidenih ukrepov prvega cilja politik kohezijske politike: »</w:t>
            </w:r>
            <w:r w:rsidRPr="0036432B">
              <w:rPr>
                <w:rFonts w:eastAsiaTheme="minorHAnsi"/>
                <w:i/>
                <w:color w:val="000000"/>
                <w:szCs w:val="20"/>
              </w:rPr>
              <w:t>Konkurenčnejša in pametnejša Evropa s spodbujanjem inovativne in pametne gospodarske preobrazbe ter regionalne povezljivosti na področju IKT</w:t>
            </w:r>
            <w:r w:rsidRPr="0036432B">
              <w:rPr>
                <w:rFonts w:eastAsiaTheme="minorHAnsi"/>
                <w:color w:val="000000"/>
                <w:szCs w:val="20"/>
              </w:rPr>
              <w:t>«.</w:t>
            </w:r>
          </w:p>
          <w:p w14:paraId="49BE9786" w14:textId="77777777" w:rsidR="00646672" w:rsidRPr="00D000AB" w:rsidRDefault="00646672" w:rsidP="00646672">
            <w:pPr>
              <w:pStyle w:val="Odstavekseznama"/>
              <w:autoSpaceDE w:val="0"/>
              <w:autoSpaceDN w:val="0"/>
              <w:adjustRightInd w:val="0"/>
              <w:spacing w:line="240" w:lineRule="auto"/>
              <w:ind w:left="720"/>
              <w:jc w:val="both"/>
              <w:rPr>
                <w:bCs/>
                <w:color w:val="000000" w:themeColor="text1"/>
                <w:szCs w:val="20"/>
                <w:lang w:val="sl-SI"/>
              </w:rPr>
            </w:pPr>
          </w:p>
          <w:p w14:paraId="2FC7D06A" w14:textId="77777777" w:rsidR="00CE00F6" w:rsidRPr="00D000AB" w:rsidRDefault="00646672" w:rsidP="00A36589">
            <w:pPr>
              <w:pStyle w:val="Odstavekseznama"/>
              <w:autoSpaceDE w:val="0"/>
              <w:autoSpaceDN w:val="0"/>
              <w:adjustRightInd w:val="0"/>
              <w:spacing w:line="240" w:lineRule="auto"/>
              <w:ind w:left="720"/>
              <w:jc w:val="both"/>
              <w:rPr>
                <w:b/>
                <w:bCs/>
                <w:color w:val="000000" w:themeColor="text1"/>
                <w:szCs w:val="20"/>
                <w:lang w:val="sl-SI"/>
              </w:rPr>
            </w:pPr>
            <w:r w:rsidRPr="00D000AB">
              <w:rPr>
                <w:bCs/>
                <w:color w:val="000000" w:themeColor="text1"/>
                <w:szCs w:val="20"/>
                <w:lang w:val="sl-SI"/>
              </w:rPr>
              <w:t xml:space="preserve"> </w:t>
            </w:r>
          </w:p>
          <w:p w14:paraId="1F933918" w14:textId="77777777" w:rsidR="00F93B21" w:rsidRPr="00D000AB" w:rsidRDefault="002A5D39" w:rsidP="00F93B21">
            <w:pPr>
              <w:spacing w:line="240" w:lineRule="auto"/>
              <w:ind w:left="4956"/>
              <w:textAlignment w:val="baseline"/>
              <w:outlineLvl w:val="2"/>
              <w:rPr>
                <w:rFonts w:cs="Arial"/>
                <w:bCs/>
                <w:color w:val="111111"/>
                <w:szCs w:val="20"/>
                <w:lang w:eastAsia="sl-SI"/>
              </w:rPr>
            </w:pPr>
            <w:r w:rsidRPr="00D000AB">
              <w:rPr>
                <w:rFonts w:cs="Arial"/>
                <w:bCs/>
                <w:color w:val="111111"/>
                <w:szCs w:val="20"/>
                <w:lang w:eastAsia="sl-SI"/>
              </w:rPr>
              <w:t xml:space="preserve">   </w:t>
            </w:r>
            <w:r w:rsidR="00F93B21" w:rsidRPr="00D000AB">
              <w:rPr>
                <w:rFonts w:cs="Arial"/>
                <w:bCs/>
                <w:color w:val="111111"/>
                <w:szCs w:val="20"/>
                <w:lang w:eastAsia="sl-SI"/>
              </w:rPr>
              <w:t xml:space="preserve">Barbara Kolenko </w:t>
            </w:r>
            <w:proofErr w:type="spellStart"/>
            <w:r w:rsidR="00F93B21" w:rsidRPr="00D000AB">
              <w:rPr>
                <w:rFonts w:cs="Arial"/>
                <w:bCs/>
                <w:color w:val="111111"/>
                <w:szCs w:val="20"/>
                <w:lang w:eastAsia="sl-SI"/>
              </w:rPr>
              <w:t>Helbl</w:t>
            </w:r>
            <w:proofErr w:type="spellEnd"/>
          </w:p>
          <w:p w14:paraId="6E02053D" w14:textId="77777777" w:rsidR="00F93B21" w:rsidRPr="00D000AB" w:rsidRDefault="00F93B21" w:rsidP="00F93B21">
            <w:pPr>
              <w:spacing w:line="240" w:lineRule="auto"/>
              <w:ind w:left="4956"/>
              <w:textAlignment w:val="baseline"/>
              <w:rPr>
                <w:rFonts w:cs="Arial"/>
                <w:color w:val="111111"/>
                <w:szCs w:val="20"/>
                <w:lang w:eastAsia="sl-SI"/>
              </w:rPr>
            </w:pPr>
            <w:r w:rsidRPr="00D000AB">
              <w:rPr>
                <w:rFonts w:cs="Arial"/>
                <w:color w:val="111111"/>
                <w:szCs w:val="20"/>
                <w:bdr w:val="none" w:sz="0" w:space="0" w:color="auto" w:frame="1"/>
                <w:lang w:eastAsia="sl-SI"/>
              </w:rPr>
              <w:t>generalna sekretarka vlade</w:t>
            </w:r>
          </w:p>
          <w:p w14:paraId="5E8FE5DA" w14:textId="77777777" w:rsidR="00CE00F6" w:rsidRPr="00D000AB" w:rsidRDefault="00CE00F6" w:rsidP="00F94E14">
            <w:pPr>
              <w:autoSpaceDE w:val="0"/>
              <w:autoSpaceDN w:val="0"/>
              <w:adjustRightInd w:val="0"/>
              <w:spacing w:line="240" w:lineRule="auto"/>
              <w:ind w:left="4320"/>
              <w:jc w:val="center"/>
              <w:rPr>
                <w:rFonts w:eastAsia="SimSun" w:cs="Arial"/>
                <w:bCs/>
                <w:color w:val="000000" w:themeColor="text1"/>
                <w:szCs w:val="20"/>
                <w:lang w:eastAsia="zh-CN"/>
              </w:rPr>
            </w:pPr>
          </w:p>
          <w:p w14:paraId="5171BD3A" w14:textId="77777777" w:rsidR="00322A09" w:rsidRPr="00D000AB" w:rsidRDefault="00322A09" w:rsidP="00322A09">
            <w:pPr>
              <w:pStyle w:val="Odstavekseznama"/>
              <w:spacing w:line="240" w:lineRule="auto"/>
              <w:ind w:left="720"/>
              <w:jc w:val="both"/>
              <w:rPr>
                <w:rFonts w:eastAsia="SimSun"/>
                <w:color w:val="000000" w:themeColor="text1"/>
                <w:szCs w:val="20"/>
                <w:lang w:val="sl-SI" w:eastAsia="zh-CN"/>
              </w:rPr>
            </w:pPr>
          </w:p>
          <w:p w14:paraId="13753C87" w14:textId="77777777" w:rsidR="00CE00F6" w:rsidRPr="00D000AB" w:rsidRDefault="00CE00F6" w:rsidP="00F94E14">
            <w:p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 xml:space="preserve">Prejmejo: </w:t>
            </w:r>
          </w:p>
          <w:p w14:paraId="139FD472" w14:textId="77777777" w:rsidR="00F01FD9" w:rsidRDefault="00F01FD9" w:rsidP="00CE00F6">
            <w:pPr>
              <w:numPr>
                <w:ilvl w:val="0"/>
                <w:numId w:val="3"/>
              </w:numPr>
              <w:spacing w:line="240" w:lineRule="auto"/>
              <w:rPr>
                <w:rFonts w:eastAsia="SimSun" w:cs="Arial"/>
                <w:iCs/>
                <w:color w:val="000000" w:themeColor="text1"/>
                <w:szCs w:val="20"/>
                <w:lang w:eastAsia="zh-CN"/>
              </w:rPr>
            </w:pPr>
            <w:r>
              <w:rPr>
                <w:rFonts w:eastAsia="SimSun" w:cs="Arial"/>
                <w:iCs/>
                <w:color w:val="000000" w:themeColor="text1"/>
                <w:szCs w:val="20"/>
                <w:lang w:eastAsia="zh-CN"/>
              </w:rPr>
              <w:t>Ministrstvo za finance,</w:t>
            </w:r>
          </w:p>
          <w:p w14:paraId="75A5E53D" w14:textId="77777777" w:rsidR="00CE00F6" w:rsidRPr="00D000AB" w:rsidRDefault="005720D8" w:rsidP="00CE00F6">
            <w:pPr>
              <w:numPr>
                <w:ilvl w:val="0"/>
                <w:numId w:val="3"/>
              </w:num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Ministrstvo za delo, družino, socialne zadeve in enake možnosti</w:t>
            </w:r>
            <w:r w:rsidR="00262F40" w:rsidRPr="00D000AB">
              <w:rPr>
                <w:rFonts w:eastAsia="SimSun" w:cs="Arial"/>
                <w:iCs/>
                <w:color w:val="000000" w:themeColor="text1"/>
                <w:szCs w:val="20"/>
                <w:lang w:eastAsia="zh-CN"/>
              </w:rPr>
              <w:t>,</w:t>
            </w:r>
            <w:r w:rsidR="00CB3417" w:rsidRPr="00D000AB">
              <w:rPr>
                <w:rFonts w:eastAsia="SimSun" w:cs="Arial"/>
                <w:iCs/>
                <w:color w:val="000000" w:themeColor="text1"/>
                <w:szCs w:val="20"/>
                <w:lang w:eastAsia="zh-CN"/>
              </w:rPr>
              <w:t xml:space="preserve"> </w:t>
            </w:r>
          </w:p>
          <w:p w14:paraId="78584E77" w14:textId="77777777" w:rsidR="005720D8" w:rsidRPr="00D000AB" w:rsidRDefault="005720D8" w:rsidP="00CE00F6">
            <w:pPr>
              <w:numPr>
                <w:ilvl w:val="0"/>
                <w:numId w:val="3"/>
              </w:num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Ministrstvo za izobraževanje, znanost in šport,</w:t>
            </w:r>
          </w:p>
          <w:p w14:paraId="6EC72E6D" w14:textId="77777777" w:rsidR="005720D8" w:rsidRPr="00D000AB" w:rsidRDefault="005720D8" w:rsidP="00CE00F6">
            <w:pPr>
              <w:numPr>
                <w:ilvl w:val="0"/>
                <w:numId w:val="3"/>
              </w:num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Ministrstvo za gospodarski razvoj in tehnologijo,</w:t>
            </w:r>
          </w:p>
          <w:p w14:paraId="6A4D0DE5" w14:textId="77777777" w:rsidR="005720D8" w:rsidRPr="00D000AB" w:rsidRDefault="005720D8" w:rsidP="00CE00F6">
            <w:pPr>
              <w:numPr>
                <w:ilvl w:val="0"/>
                <w:numId w:val="3"/>
              </w:num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Ministrstvo za javno upravo,</w:t>
            </w:r>
          </w:p>
          <w:p w14:paraId="291B059A" w14:textId="77777777" w:rsidR="005720D8" w:rsidRPr="00D000AB" w:rsidRDefault="005720D8" w:rsidP="00CE00F6">
            <w:pPr>
              <w:numPr>
                <w:ilvl w:val="0"/>
                <w:numId w:val="3"/>
              </w:num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Ministrstvo za kulturo,</w:t>
            </w:r>
          </w:p>
          <w:p w14:paraId="0CB29EA5" w14:textId="77777777" w:rsidR="005720D8" w:rsidRPr="00D000AB" w:rsidRDefault="005720D8" w:rsidP="00CE00F6">
            <w:pPr>
              <w:numPr>
                <w:ilvl w:val="0"/>
                <w:numId w:val="3"/>
              </w:num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Ministrstvo za zdravje,</w:t>
            </w:r>
          </w:p>
          <w:p w14:paraId="3B7CCE2C" w14:textId="77777777" w:rsidR="005720D8" w:rsidRPr="00D000AB" w:rsidRDefault="005720D8" w:rsidP="00CE00F6">
            <w:pPr>
              <w:numPr>
                <w:ilvl w:val="0"/>
                <w:numId w:val="3"/>
              </w:num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Ministrstvo za okolje,</w:t>
            </w:r>
          </w:p>
          <w:p w14:paraId="3DFE4A99" w14:textId="77777777" w:rsidR="005720D8" w:rsidRPr="00D000AB" w:rsidRDefault="005720D8" w:rsidP="00CE00F6">
            <w:pPr>
              <w:numPr>
                <w:ilvl w:val="0"/>
                <w:numId w:val="3"/>
              </w:num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Ministrstvo za infrastrukturo,</w:t>
            </w:r>
          </w:p>
          <w:p w14:paraId="5F80968A" w14:textId="77777777" w:rsidR="005720D8" w:rsidRPr="00D000AB" w:rsidRDefault="005720D8" w:rsidP="00CE00F6">
            <w:pPr>
              <w:numPr>
                <w:ilvl w:val="0"/>
                <w:numId w:val="3"/>
              </w:num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Ministrstvo za pravosodje,</w:t>
            </w:r>
          </w:p>
          <w:p w14:paraId="631C067F" w14:textId="77777777" w:rsidR="005720D8" w:rsidRPr="00D000AB" w:rsidRDefault="005720D8" w:rsidP="00CE00F6">
            <w:pPr>
              <w:numPr>
                <w:ilvl w:val="0"/>
                <w:numId w:val="3"/>
              </w:num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Ministrstvo za kmetijstvo, gozdarstvo in prehrano</w:t>
            </w:r>
            <w:r w:rsidR="00BB0607">
              <w:rPr>
                <w:rFonts w:eastAsia="SimSun" w:cs="Arial"/>
                <w:iCs/>
                <w:color w:val="000000" w:themeColor="text1"/>
                <w:szCs w:val="20"/>
                <w:lang w:eastAsia="zh-CN"/>
              </w:rPr>
              <w:t>,</w:t>
            </w:r>
          </w:p>
          <w:p w14:paraId="45321239" w14:textId="77777777" w:rsidR="005720D8" w:rsidRPr="00D000AB" w:rsidRDefault="005720D8" w:rsidP="00CE00F6">
            <w:pPr>
              <w:numPr>
                <w:ilvl w:val="0"/>
                <w:numId w:val="3"/>
              </w:num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Ministrstvo za notranje zadeve,</w:t>
            </w:r>
          </w:p>
          <w:p w14:paraId="2CF1F79D" w14:textId="77777777" w:rsidR="005720D8" w:rsidRPr="00D000AB" w:rsidRDefault="005720D8" w:rsidP="00CE00F6">
            <w:pPr>
              <w:numPr>
                <w:ilvl w:val="0"/>
                <w:numId w:val="3"/>
              </w:num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Ministrstvo za zunanje zadeve,</w:t>
            </w:r>
          </w:p>
          <w:p w14:paraId="59B512E2" w14:textId="77777777" w:rsidR="005720D8" w:rsidRPr="00D000AB" w:rsidRDefault="005720D8" w:rsidP="00CE00F6">
            <w:pPr>
              <w:numPr>
                <w:ilvl w:val="0"/>
                <w:numId w:val="3"/>
              </w:numPr>
              <w:spacing w:line="240" w:lineRule="auto"/>
              <w:rPr>
                <w:rFonts w:eastAsia="SimSun" w:cs="Arial"/>
                <w:iCs/>
                <w:color w:val="000000" w:themeColor="text1"/>
                <w:szCs w:val="20"/>
                <w:lang w:eastAsia="zh-CN"/>
              </w:rPr>
            </w:pPr>
            <w:r w:rsidRPr="00D000AB">
              <w:rPr>
                <w:rFonts w:eastAsiaTheme="minorHAnsi" w:cs="Arial"/>
                <w:color w:val="000000" w:themeColor="text1"/>
                <w:szCs w:val="20"/>
              </w:rPr>
              <w:t>Služba Vlade RS za digitalno preobrazbo</w:t>
            </w:r>
            <w:r w:rsidR="0038605D" w:rsidRPr="00D000AB">
              <w:rPr>
                <w:rFonts w:eastAsiaTheme="minorHAnsi" w:cs="Arial"/>
                <w:color w:val="000000" w:themeColor="text1"/>
                <w:szCs w:val="20"/>
              </w:rPr>
              <w:t>,</w:t>
            </w:r>
          </w:p>
          <w:p w14:paraId="12A24192" w14:textId="77777777" w:rsidR="00A36589" w:rsidRPr="00D000AB" w:rsidRDefault="00CE00F6" w:rsidP="00322A09">
            <w:pPr>
              <w:numPr>
                <w:ilvl w:val="0"/>
                <w:numId w:val="3"/>
              </w:num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Služba Vlade Republike Slovenije za zakonodajo</w:t>
            </w:r>
            <w:r w:rsidR="00262F40" w:rsidRPr="00D000AB">
              <w:rPr>
                <w:rFonts w:eastAsia="SimSun" w:cs="Arial"/>
                <w:iCs/>
                <w:color w:val="000000" w:themeColor="text1"/>
                <w:szCs w:val="20"/>
                <w:lang w:eastAsia="zh-CN"/>
              </w:rPr>
              <w:t>,</w:t>
            </w:r>
          </w:p>
          <w:p w14:paraId="75BA2CDE" w14:textId="77777777" w:rsidR="00CE00F6" w:rsidRPr="00D000AB" w:rsidRDefault="005720D8" w:rsidP="00B511D6">
            <w:pPr>
              <w:numPr>
                <w:ilvl w:val="0"/>
                <w:numId w:val="3"/>
              </w:num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 xml:space="preserve">Urad RS za narodnosti </w:t>
            </w:r>
            <w:r w:rsidR="00D80AD2" w:rsidRPr="00D000AB">
              <w:rPr>
                <w:rFonts w:eastAsia="SimSun" w:cs="Arial"/>
                <w:iCs/>
                <w:color w:val="000000" w:themeColor="text1"/>
                <w:szCs w:val="20"/>
                <w:lang w:eastAsia="zh-CN"/>
              </w:rPr>
              <w:t xml:space="preserve">in </w:t>
            </w:r>
          </w:p>
          <w:p w14:paraId="02582EA6" w14:textId="77777777" w:rsidR="00D80AD2" w:rsidRPr="00D000AB" w:rsidRDefault="00D80AD2" w:rsidP="00D80AD2">
            <w:pPr>
              <w:numPr>
                <w:ilvl w:val="0"/>
                <w:numId w:val="3"/>
              </w:numPr>
              <w:spacing w:line="240" w:lineRule="auto"/>
              <w:rPr>
                <w:rFonts w:eastAsia="SimSun" w:cs="Arial"/>
                <w:iCs/>
                <w:color w:val="000000" w:themeColor="text1"/>
                <w:szCs w:val="20"/>
                <w:lang w:eastAsia="zh-CN"/>
              </w:rPr>
            </w:pPr>
            <w:r w:rsidRPr="00D000AB">
              <w:rPr>
                <w:rFonts w:eastAsia="SimSun" w:cs="Arial"/>
                <w:iCs/>
                <w:color w:val="000000" w:themeColor="text1"/>
                <w:szCs w:val="20"/>
                <w:lang w:eastAsia="zh-CN"/>
              </w:rPr>
              <w:t>Služba Vlade Republike Slovenije za razvoj in evropsko kohezijsko politiko.</w:t>
            </w:r>
          </w:p>
        </w:tc>
      </w:tr>
      <w:tr w:rsidR="00CE00F6" w:rsidRPr="00D000AB" w14:paraId="5ECEC594" w14:textId="77777777" w:rsidTr="00F94E14">
        <w:tc>
          <w:tcPr>
            <w:tcW w:w="8819" w:type="dxa"/>
            <w:gridSpan w:val="5"/>
          </w:tcPr>
          <w:p w14:paraId="4CCFE69C" w14:textId="77777777" w:rsidR="00CE00F6" w:rsidRPr="00D000AB" w:rsidRDefault="00CE00F6" w:rsidP="00F94E14">
            <w:pPr>
              <w:pStyle w:val="Neotevilenodstavek"/>
              <w:spacing w:before="0" w:after="0" w:line="260" w:lineRule="exact"/>
              <w:rPr>
                <w:b/>
                <w:iCs/>
                <w:sz w:val="20"/>
                <w:szCs w:val="20"/>
              </w:rPr>
            </w:pPr>
            <w:r w:rsidRPr="00D000AB">
              <w:rPr>
                <w:b/>
                <w:sz w:val="20"/>
                <w:szCs w:val="20"/>
              </w:rPr>
              <w:lastRenderedPageBreak/>
              <w:t>2. Predlog za obravnavo predloga zakona po nujnem ali skrajšanem postopku v državnem zboru z obrazložitvijo razlogov</w:t>
            </w:r>
          </w:p>
        </w:tc>
      </w:tr>
      <w:tr w:rsidR="00CE00F6" w:rsidRPr="00D000AB" w14:paraId="3E71AFCE" w14:textId="77777777" w:rsidTr="00F94E14">
        <w:tc>
          <w:tcPr>
            <w:tcW w:w="8819" w:type="dxa"/>
            <w:gridSpan w:val="5"/>
          </w:tcPr>
          <w:p w14:paraId="3D7EA44B" w14:textId="16CC96CD" w:rsidR="00CE00F6" w:rsidRPr="00D000AB" w:rsidRDefault="00C9456C" w:rsidP="00F94E14">
            <w:pPr>
              <w:pStyle w:val="Neotevilenodstavek"/>
              <w:spacing w:before="0" w:after="0" w:line="260" w:lineRule="exact"/>
              <w:rPr>
                <w:iCs/>
                <w:sz w:val="20"/>
                <w:szCs w:val="20"/>
              </w:rPr>
            </w:pPr>
            <w:r>
              <w:rPr>
                <w:iCs/>
                <w:sz w:val="20"/>
                <w:szCs w:val="20"/>
              </w:rPr>
              <w:t xml:space="preserve"> Predlagamo obravnavo  na dopisni seji Vlade RS dne 27. 6. 2022.</w:t>
            </w:r>
          </w:p>
        </w:tc>
      </w:tr>
      <w:tr w:rsidR="00CE00F6" w:rsidRPr="00D000AB" w14:paraId="7F212E41" w14:textId="77777777" w:rsidTr="00F94E14">
        <w:tc>
          <w:tcPr>
            <w:tcW w:w="8819" w:type="dxa"/>
            <w:gridSpan w:val="5"/>
          </w:tcPr>
          <w:p w14:paraId="2A725485" w14:textId="77777777" w:rsidR="00CE00F6" w:rsidRPr="00D000AB" w:rsidRDefault="00CE00F6" w:rsidP="00F94E14">
            <w:pPr>
              <w:pStyle w:val="Neotevilenodstavek"/>
              <w:spacing w:before="0" w:after="0" w:line="260" w:lineRule="exact"/>
              <w:rPr>
                <w:b/>
                <w:iCs/>
                <w:sz w:val="20"/>
                <w:szCs w:val="20"/>
              </w:rPr>
            </w:pPr>
            <w:r w:rsidRPr="00D000AB">
              <w:rPr>
                <w:b/>
                <w:sz w:val="20"/>
                <w:szCs w:val="20"/>
              </w:rPr>
              <w:t>3.a Osebe, odgovorne za strokovno pripravo in usklajenost gradiva</w:t>
            </w:r>
          </w:p>
        </w:tc>
      </w:tr>
      <w:tr w:rsidR="00CE00F6" w:rsidRPr="00D000AB" w14:paraId="42BE512A" w14:textId="77777777" w:rsidTr="00F94E14">
        <w:tc>
          <w:tcPr>
            <w:tcW w:w="8819" w:type="dxa"/>
            <w:gridSpan w:val="5"/>
          </w:tcPr>
          <w:p w14:paraId="36F87FCE" w14:textId="19F17B80" w:rsidR="00CE00F6" w:rsidRPr="00D000AB" w:rsidRDefault="002A5D39" w:rsidP="00CE00F6">
            <w:pPr>
              <w:numPr>
                <w:ilvl w:val="0"/>
                <w:numId w:val="3"/>
              </w:numPr>
              <w:overflowPunct w:val="0"/>
              <w:autoSpaceDE w:val="0"/>
              <w:autoSpaceDN w:val="0"/>
              <w:adjustRightInd w:val="0"/>
              <w:spacing w:line="240" w:lineRule="auto"/>
              <w:jc w:val="both"/>
              <w:textAlignment w:val="baseline"/>
              <w:rPr>
                <w:rFonts w:cs="Arial"/>
                <w:iCs/>
                <w:szCs w:val="20"/>
              </w:rPr>
            </w:pPr>
            <w:r w:rsidRPr="00D000AB">
              <w:rPr>
                <w:rFonts w:cs="Arial"/>
                <w:szCs w:val="20"/>
              </w:rPr>
              <w:t>dr. Aleksander Jevšek</w:t>
            </w:r>
            <w:r w:rsidR="00CE00F6" w:rsidRPr="00D000AB">
              <w:rPr>
                <w:rFonts w:cs="Arial"/>
                <w:szCs w:val="20"/>
              </w:rPr>
              <w:t>, minister, Služba Vlade Republike Slovenije za razvoj in evropsko kohezijsko politiko</w:t>
            </w:r>
            <w:r w:rsidR="007B35EA">
              <w:rPr>
                <w:rFonts w:cs="Arial"/>
                <w:szCs w:val="20"/>
              </w:rPr>
              <w:t>,</w:t>
            </w:r>
          </w:p>
          <w:p w14:paraId="718CFC5F" w14:textId="77777777" w:rsidR="007B35EA" w:rsidRDefault="002A5D39" w:rsidP="00CE00F6">
            <w:pPr>
              <w:pStyle w:val="Neotevilenodstavek"/>
              <w:numPr>
                <w:ilvl w:val="0"/>
                <w:numId w:val="3"/>
              </w:numPr>
              <w:spacing w:before="0" w:after="0" w:line="260" w:lineRule="exact"/>
              <w:rPr>
                <w:iCs/>
                <w:sz w:val="20"/>
                <w:szCs w:val="20"/>
              </w:rPr>
            </w:pPr>
            <w:r w:rsidRPr="00D000AB">
              <w:rPr>
                <w:iCs/>
                <w:sz w:val="20"/>
                <w:szCs w:val="20"/>
              </w:rPr>
              <w:t>Marko Koprivc</w:t>
            </w:r>
            <w:r w:rsidR="00CE00F6" w:rsidRPr="00D000AB">
              <w:rPr>
                <w:iCs/>
                <w:sz w:val="20"/>
                <w:szCs w:val="20"/>
              </w:rPr>
              <w:t>, državn</w:t>
            </w:r>
            <w:r w:rsidRPr="00D000AB">
              <w:rPr>
                <w:iCs/>
                <w:sz w:val="20"/>
                <w:szCs w:val="20"/>
              </w:rPr>
              <w:t>i</w:t>
            </w:r>
            <w:r w:rsidR="00CE00F6" w:rsidRPr="00D000AB">
              <w:rPr>
                <w:iCs/>
                <w:sz w:val="20"/>
                <w:szCs w:val="20"/>
              </w:rPr>
              <w:t xml:space="preserve"> sekretar, Služba Vlade Republike Slovenije za razvoj in evropsko kohezijsko politiko</w:t>
            </w:r>
            <w:r w:rsidR="007B35EA">
              <w:rPr>
                <w:iCs/>
                <w:sz w:val="20"/>
                <w:szCs w:val="20"/>
              </w:rPr>
              <w:t xml:space="preserve">, in </w:t>
            </w:r>
          </w:p>
          <w:p w14:paraId="764BD5FA" w14:textId="57EBB989" w:rsidR="00CE00F6" w:rsidRPr="0046007D" w:rsidRDefault="007B35EA" w:rsidP="00CE00F6">
            <w:pPr>
              <w:pStyle w:val="Neotevilenodstavek"/>
              <w:numPr>
                <w:ilvl w:val="0"/>
                <w:numId w:val="3"/>
              </w:numPr>
              <w:spacing w:before="0" w:after="0" w:line="260" w:lineRule="exact"/>
              <w:rPr>
                <w:iCs/>
                <w:color w:val="000000" w:themeColor="text1"/>
                <w:sz w:val="20"/>
                <w:szCs w:val="20"/>
              </w:rPr>
            </w:pPr>
            <w:r w:rsidRPr="0046007D">
              <w:rPr>
                <w:iCs/>
                <w:color w:val="000000" w:themeColor="text1"/>
                <w:sz w:val="20"/>
                <w:szCs w:val="20"/>
              </w:rPr>
              <w:t>Matjaž Dragar, odgovorna oseba organa upravljanja za Operativni program</w:t>
            </w:r>
            <w:r w:rsidR="000079AF" w:rsidRPr="0046007D">
              <w:rPr>
                <w:iCs/>
                <w:color w:val="000000" w:themeColor="text1"/>
                <w:sz w:val="20"/>
                <w:szCs w:val="20"/>
              </w:rPr>
              <w:t xml:space="preserve"> za izvajanje kohezijske politike v obdobju 2014-2020</w:t>
            </w:r>
            <w:r w:rsidRPr="0046007D">
              <w:rPr>
                <w:iCs/>
                <w:color w:val="000000" w:themeColor="text1"/>
                <w:sz w:val="20"/>
                <w:szCs w:val="20"/>
              </w:rPr>
              <w:t>, Služba Vlade Republike Slovenije za razvoj in evropsko kohezijsko politiko</w:t>
            </w:r>
            <w:r w:rsidR="002A5D39" w:rsidRPr="0046007D">
              <w:rPr>
                <w:iCs/>
                <w:color w:val="000000" w:themeColor="text1"/>
                <w:sz w:val="20"/>
                <w:szCs w:val="20"/>
              </w:rPr>
              <w:t>.</w:t>
            </w:r>
          </w:p>
          <w:p w14:paraId="565CD759" w14:textId="77777777" w:rsidR="00F1083E" w:rsidRPr="00D000AB" w:rsidRDefault="00F1083E" w:rsidP="002A5D39">
            <w:pPr>
              <w:pStyle w:val="Neotevilenodstavek"/>
              <w:spacing w:before="0" w:after="0" w:line="260" w:lineRule="exact"/>
              <w:ind w:left="720"/>
              <w:rPr>
                <w:iCs/>
                <w:sz w:val="20"/>
                <w:szCs w:val="20"/>
              </w:rPr>
            </w:pPr>
          </w:p>
        </w:tc>
      </w:tr>
      <w:tr w:rsidR="00CE00F6" w:rsidRPr="00D000AB" w14:paraId="229225AD" w14:textId="77777777" w:rsidTr="00F94E14">
        <w:tc>
          <w:tcPr>
            <w:tcW w:w="8819" w:type="dxa"/>
            <w:gridSpan w:val="5"/>
          </w:tcPr>
          <w:p w14:paraId="1A3C9E50" w14:textId="77777777" w:rsidR="00CE00F6" w:rsidRPr="00D000AB" w:rsidRDefault="00CE00F6" w:rsidP="00F94E14">
            <w:pPr>
              <w:pStyle w:val="Neotevilenodstavek"/>
              <w:spacing w:before="0" w:after="0" w:line="260" w:lineRule="exact"/>
              <w:rPr>
                <w:b/>
                <w:iCs/>
                <w:sz w:val="20"/>
                <w:szCs w:val="20"/>
              </w:rPr>
            </w:pPr>
            <w:r w:rsidRPr="00D000AB">
              <w:rPr>
                <w:b/>
                <w:iCs/>
                <w:sz w:val="20"/>
                <w:szCs w:val="20"/>
              </w:rPr>
              <w:t xml:space="preserve">3.b Zunanji strokovnjaki, ki so </w:t>
            </w:r>
            <w:r w:rsidRPr="00D000AB">
              <w:rPr>
                <w:b/>
                <w:sz w:val="20"/>
                <w:szCs w:val="20"/>
              </w:rPr>
              <w:t>sodelovali pri pripravi dela ali celotnega gradiva</w:t>
            </w:r>
          </w:p>
        </w:tc>
      </w:tr>
      <w:tr w:rsidR="00CE00F6" w:rsidRPr="00D000AB" w14:paraId="5BB1AF23" w14:textId="77777777" w:rsidTr="00F94E14">
        <w:tc>
          <w:tcPr>
            <w:tcW w:w="8819" w:type="dxa"/>
            <w:gridSpan w:val="5"/>
          </w:tcPr>
          <w:p w14:paraId="5BBC23AE" w14:textId="77777777" w:rsidR="00CE00F6" w:rsidRPr="00D000AB" w:rsidRDefault="00CE00F6" w:rsidP="00F94E14">
            <w:pPr>
              <w:pStyle w:val="Neotevilenodstavek"/>
              <w:spacing w:before="0" w:after="0" w:line="260" w:lineRule="exact"/>
              <w:rPr>
                <w:iCs/>
                <w:sz w:val="20"/>
                <w:szCs w:val="20"/>
              </w:rPr>
            </w:pPr>
            <w:r w:rsidRPr="00D000AB">
              <w:rPr>
                <w:iCs/>
                <w:sz w:val="20"/>
                <w:szCs w:val="20"/>
              </w:rPr>
              <w:t>/</w:t>
            </w:r>
          </w:p>
        </w:tc>
      </w:tr>
      <w:tr w:rsidR="00CE00F6" w:rsidRPr="00D000AB" w14:paraId="61D42BE6" w14:textId="77777777" w:rsidTr="00F94E14">
        <w:tc>
          <w:tcPr>
            <w:tcW w:w="8819" w:type="dxa"/>
            <w:gridSpan w:val="5"/>
          </w:tcPr>
          <w:p w14:paraId="4A98C541" w14:textId="77777777" w:rsidR="00CE00F6" w:rsidRPr="00D000AB" w:rsidRDefault="00CE00F6" w:rsidP="00F94E14">
            <w:pPr>
              <w:pStyle w:val="Neotevilenodstavek"/>
              <w:spacing w:before="0" w:after="0" w:line="260" w:lineRule="exact"/>
              <w:rPr>
                <w:b/>
                <w:iCs/>
                <w:sz w:val="20"/>
                <w:szCs w:val="20"/>
              </w:rPr>
            </w:pPr>
            <w:r w:rsidRPr="00D000AB">
              <w:rPr>
                <w:b/>
                <w:sz w:val="20"/>
                <w:szCs w:val="20"/>
              </w:rPr>
              <w:t>4. Predstavniki vlade, ki bodo sodelovali pri delu državnega zbora</w:t>
            </w:r>
          </w:p>
        </w:tc>
      </w:tr>
      <w:tr w:rsidR="00D80AD2" w:rsidRPr="00D000AB" w14:paraId="5E3F0F31" w14:textId="77777777" w:rsidTr="00F94E14">
        <w:tc>
          <w:tcPr>
            <w:tcW w:w="8819" w:type="dxa"/>
            <w:gridSpan w:val="5"/>
          </w:tcPr>
          <w:p w14:paraId="0A78FAED" w14:textId="6842A99A" w:rsidR="00F1083E" w:rsidRPr="00D000AB" w:rsidRDefault="00F1083E" w:rsidP="007B35EA">
            <w:pPr>
              <w:pStyle w:val="Neotevilenodstavek"/>
              <w:spacing w:before="0" w:after="0" w:line="260" w:lineRule="exact"/>
              <w:ind w:left="720"/>
              <w:rPr>
                <w:iCs/>
                <w:sz w:val="20"/>
                <w:szCs w:val="20"/>
              </w:rPr>
            </w:pPr>
          </w:p>
        </w:tc>
      </w:tr>
      <w:tr w:rsidR="00CE00F6" w:rsidRPr="00D000AB" w14:paraId="31B29E18" w14:textId="77777777" w:rsidTr="00F94E14">
        <w:tc>
          <w:tcPr>
            <w:tcW w:w="8819" w:type="dxa"/>
            <w:gridSpan w:val="5"/>
          </w:tcPr>
          <w:p w14:paraId="3436B460" w14:textId="77777777" w:rsidR="00CE00F6" w:rsidRPr="00D000AB" w:rsidRDefault="00CE00F6" w:rsidP="00F94E14">
            <w:pPr>
              <w:pStyle w:val="Oddelek"/>
              <w:numPr>
                <w:ilvl w:val="0"/>
                <w:numId w:val="0"/>
              </w:numPr>
              <w:spacing w:before="0" w:after="0" w:line="260" w:lineRule="exact"/>
              <w:jc w:val="left"/>
              <w:rPr>
                <w:sz w:val="20"/>
                <w:szCs w:val="20"/>
              </w:rPr>
            </w:pPr>
            <w:r w:rsidRPr="00D000AB">
              <w:rPr>
                <w:sz w:val="20"/>
                <w:szCs w:val="20"/>
              </w:rPr>
              <w:t>5. Kratek povzetek gradiva</w:t>
            </w:r>
          </w:p>
        </w:tc>
      </w:tr>
      <w:tr w:rsidR="00CE00F6" w:rsidRPr="00D000AB" w14:paraId="4435B32F" w14:textId="77777777" w:rsidTr="00F94E14">
        <w:tc>
          <w:tcPr>
            <w:tcW w:w="8819" w:type="dxa"/>
            <w:gridSpan w:val="5"/>
          </w:tcPr>
          <w:p w14:paraId="2C67C2AE" w14:textId="77777777" w:rsidR="005E28B0" w:rsidRPr="00D000AB" w:rsidRDefault="005E28B0" w:rsidP="00034E39">
            <w:pPr>
              <w:autoSpaceDE w:val="0"/>
              <w:autoSpaceDN w:val="0"/>
              <w:adjustRightInd w:val="0"/>
              <w:spacing w:line="276" w:lineRule="auto"/>
              <w:jc w:val="both"/>
              <w:rPr>
                <w:rFonts w:eastAsia="Calibri" w:cs="Arial"/>
                <w:color w:val="000000" w:themeColor="text1"/>
                <w:szCs w:val="20"/>
                <w:lang w:eastAsia="sl-SI"/>
              </w:rPr>
            </w:pPr>
          </w:p>
          <w:p w14:paraId="23A45D63" w14:textId="77777777" w:rsidR="001F5EEC" w:rsidRPr="00D000AB" w:rsidRDefault="0031361D" w:rsidP="001F5EEC">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eastAsiaTheme="minorHAnsi"/>
                <w:color w:val="000000"/>
                <w:szCs w:val="20"/>
              </w:rPr>
            </w:pPr>
            <w:r>
              <w:rPr>
                <w:rFonts w:eastAsiaTheme="minorHAnsi"/>
                <w:color w:val="000000"/>
                <w:szCs w:val="20"/>
              </w:rPr>
              <w:t xml:space="preserve">V vladnem gradivu je predstavljena podrobnejša utemeljitev prenosa 8,5 </w:t>
            </w:r>
            <w:r w:rsidR="008E7F72">
              <w:rPr>
                <w:rFonts w:eastAsiaTheme="minorHAnsi"/>
                <w:color w:val="000000"/>
                <w:szCs w:val="20"/>
              </w:rPr>
              <w:t xml:space="preserve">odstotka </w:t>
            </w:r>
            <w:r>
              <w:rPr>
                <w:rFonts w:eastAsiaTheme="minorHAnsi"/>
                <w:color w:val="000000"/>
                <w:szCs w:val="20"/>
              </w:rPr>
              <w:t>sredstev ESS+ na</w:t>
            </w:r>
            <w:r w:rsidR="00E2648F">
              <w:rPr>
                <w:rFonts w:eastAsiaTheme="minorHAnsi"/>
                <w:color w:val="000000"/>
                <w:szCs w:val="20"/>
              </w:rPr>
              <w:t xml:space="preserve"> ESRR in pripadajoča tabela</w:t>
            </w:r>
            <w:r w:rsidR="008E7F72">
              <w:rPr>
                <w:rFonts w:eastAsiaTheme="minorHAnsi"/>
                <w:color w:val="000000"/>
                <w:szCs w:val="20"/>
              </w:rPr>
              <w:t>,</w:t>
            </w:r>
            <w:r w:rsidR="00E2648F">
              <w:rPr>
                <w:rFonts w:eastAsiaTheme="minorHAnsi"/>
                <w:color w:val="000000"/>
                <w:szCs w:val="20"/>
              </w:rPr>
              <w:t xml:space="preserve"> v kateri so predstavljene alokacije za vse sklade, ki so vključeni v Sporazum o partnerstvu.</w:t>
            </w:r>
          </w:p>
          <w:p w14:paraId="739F6013" w14:textId="77777777" w:rsidR="008D4BBF" w:rsidRPr="00D000AB" w:rsidRDefault="008D4BBF" w:rsidP="002A5D39">
            <w:pPr>
              <w:autoSpaceDE w:val="0"/>
              <w:autoSpaceDN w:val="0"/>
              <w:adjustRightInd w:val="0"/>
              <w:spacing w:line="240" w:lineRule="auto"/>
              <w:jc w:val="both"/>
              <w:rPr>
                <w:rFonts w:cs="Arial"/>
                <w:bCs/>
                <w:color w:val="000000"/>
                <w:szCs w:val="20"/>
                <w:lang w:eastAsia="sl-SI"/>
              </w:rPr>
            </w:pPr>
          </w:p>
        </w:tc>
      </w:tr>
      <w:tr w:rsidR="00CE00F6" w:rsidRPr="00D000AB" w14:paraId="281624B6" w14:textId="77777777" w:rsidTr="00F94E14">
        <w:tc>
          <w:tcPr>
            <w:tcW w:w="8819" w:type="dxa"/>
            <w:gridSpan w:val="5"/>
          </w:tcPr>
          <w:p w14:paraId="5B27FCB2" w14:textId="77777777" w:rsidR="00CE00F6" w:rsidRPr="00D000AB" w:rsidRDefault="00CE00F6" w:rsidP="00F94E14">
            <w:pPr>
              <w:pStyle w:val="Oddelek"/>
              <w:numPr>
                <w:ilvl w:val="0"/>
                <w:numId w:val="0"/>
              </w:numPr>
              <w:spacing w:before="0" w:after="0" w:line="260" w:lineRule="exact"/>
              <w:jc w:val="left"/>
              <w:rPr>
                <w:sz w:val="20"/>
                <w:szCs w:val="20"/>
              </w:rPr>
            </w:pPr>
            <w:r w:rsidRPr="00D000AB">
              <w:rPr>
                <w:sz w:val="20"/>
                <w:szCs w:val="20"/>
              </w:rPr>
              <w:t>6. Presoja posledic za:</w:t>
            </w:r>
          </w:p>
        </w:tc>
      </w:tr>
      <w:tr w:rsidR="00CE00F6" w:rsidRPr="00D000AB" w14:paraId="2F17BFAE" w14:textId="77777777" w:rsidTr="00F94E14">
        <w:tc>
          <w:tcPr>
            <w:tcW w:w="2463" w:type="dxa"/>
          </w:tcPr>
          <w:p w14:paraId="748B311B" w14:textId="77777777" w:rsidR="00CE00F6" w:rsidRPr="00D000AB" w:rsidRDefault="00CE00F6" w:rsidP="00F94E14">
            <w:pPr>
              <w:pStyle w:val="Neotevilenodstavek"/>
              <w:spacing w:before="0" w:after="0" w:line="260" w:lineRule="exact"/>
              <w:ind w:left="360"/>
              <w:rPr>
                <w:iCs/>
                <w:sz w:val="20"/>
                <w:szCs w:val="20"/>
              </w:rPr>
            </w:pPr>
            <w:r w:rsidRPr="00D000AB">
              <w:rPr>
                <w:iCs/>
                <w:sz w:val="20"/>
                <w:szCs w:val="20"/>
              </w:rPr>
              <w:t>a)</w:t>
            </w:r>
          </w:p>
        </w:tc>
        <w:tc>
          <w:tcPr>
            <w:tcW w:w="3058" w:type="dxa"/>
          </w:tcPr>
          <w:p w14:paraId="1AE7D498" w14:textId="77777777" w:rsidR="00CE00F6" w:rsidRPr="00D000AB" w:rsidRDefault="00CE00F6" w:rsidP="00F94E14">
            <w:pPr>
              <w:pStyle w:val="Neotevilenodstavek"/>
              <w:spacing w:before="0" w:after="0" w:line="260" w:lineRule="exact"/>
              <w:rPr>
                <w:sz w:val="20"/>
                <w:szCs w:val="20"/>
              </w:rPr>
            </w:pPr>
            <w:r w:rsidRPr="00D000AB">
              <w:rPr>
                <w:sz w:val="20"/>
                <w:szCs w:val="20"/>
              </w:rPr>
              <w:t>javnofinančna sredstva nad 40.000 EUR v tekočem in naslednjih treh letih</w:t>
            </w:r>
          </w:p>
        </w:tc>
        <w:tc>
          <w:tcPr>
            <w:tcW w:w="3298" w:type="dxa"/>
            <w:gridSpan w:val="3"/>
            <w:vAlign w:val="center"/>
          </w:tcPr>
          <w:p w14:paraId="4AD38164" w14:textId="77777777" w:rsidR="00CE00F6" w:rsidRPr="00D000AB" w:rsidRDefault="00CE00F6" w:rsidP="00F94E14">
            <w:pPr>
              <w:pStyle w:val="Neotevilenodstavek"/>
              <w:spacing w:before="0" w:after="0" w:line="260" w:lineRule="exact"/>
              <w:jc w:val="center"/>
              <w:rPr>
                <w:iCs/>
                <w:sz w:val="20"/>
                <w:szCs w:val="20"/>
              </w:rPr>
            </w:pPr>
            <w:r w:rsidRPr="00D000AB">
              <w:rPr>
                <w:sz w:val="20"/>
                <w:szCs w:val="20"/>
              </w:rPr>
              <w:t>NE</w:t>
            </w:r>
          </w:p>
        </w:tc>
      </w:tr>
      <w:tr w:rsidR="00CE00F6" w:rsidRPr="00D000AB" w14:paraId="7190606C" w14:textId="77777777" w:rsidTr="00F94E14">
        <w:tc>
          <w:tcPr>
            <w:tcW w:w="2463" w:type="dxa"/>
          </w:tcPr>
          <w:p w14:paraId="3D2154B2" w14:textId="77777777" w:rsidR="00CE00F6" w:rsidRPr="00D000AB" w:rsidRDefault="00CE00F6" w:rsidP="00F94E14">
            <w:pPr>
              <w:pStyle w:val="Neotevilenodstavek"/>
              <w:spacing w:before="0" w:after="0" w:line="260" w:lineRule="exact"/>
              <w:ind w:left="360"/>
              <w:rPr>
                <w:iCs/>
                <w:sz w:val="20"/>
                <w:szCs w:val="20"/>
              </w:rPr>
            </w:pPr>
            <w:r w:rsidRPr="00D000AB">
              <w:rPr>
                <w:iCs/>
                <w:sz w:val="20"/>
                <w:szCs w:val="20"/>
              </w:rPr>
              <w:t>b)</w:t>
            </w:r>
          </w:p>
        </w:tc>
        <w:tc>
          <w:tcPr>
            <w:tcW w:w="3058" w:type="dxa"/>
          </w:tcPr>
          <w:p w14:paraId="42BB0C60" w14:textId="77777777" w:rsidR="00CE00F6" w:rsidRPr="00D000AB" w:rsidRDefault="00CE00F6" w:rsidP="00F94E14">
            <w:pPr>
              <w:pStyle w:val="Neotevilenodstavek"/>
              <w:spacing w:before="0" w:after="0" w:line="260" w:lineRule="exact"/>
              <w:rPr>
                <w:iCs/>
                <w:sz w:val="20"/>
                <w:szCs w:val="20"/>
              </w:rPr>
            </w:pPr>
            <w:r w:rsidRPr="00D000AB">
              <w:rPr>
                <w:bCs/>
                <w:sz w:val="20"/>
                <w:szCs w:val="20"/>
              </w:rPr>
              <w:t>usklajenost slovenskega pravnega reda s pravnim redom Evropske unije</w:t>
            </w:r>
          </w:p>
        </w:tc>
        <w:tc>
          <w:tcPr>
            <w:tcW w:w="3298" w:type="dxa"/>
            <w:gridSpan w:val="3"/>
            <w:vAlign w:val="center"/>
          </w:tcPr>
          <w:p w14:paraId="1CD6A54E" w14:textId="77777777" w:rsidR="00CE00F6" w:rsidRPr="00D000AB" w:rsidRDefault="00CE00F6" w:rsidP="00F94E14">
            <w:pPr>
              <w:pStyle w:val="Neotevilenodstavek"/>
              <w:spacing w:before="0" w:after="0" w:line="260" w:lineRule="exact"/>
              <w:jc w:val="center"/>
              <w:rPr>
                <w:iCs/>
                <w:sz w:val="20"/>
                <w:szCs w:val="20"/>
              </w:rPr>
            </w:pPr>
            <w:r w:rsidRPr="00D000AB">
              <w:rPr>
                <w:sz w:val="20"/>
                <w:szCs w:val="20"/>
              </w:rPr>
              <w:t>NE</w:t>
            </w:r>
          </w:p>
        </w:tc>
      </w:tr>
      <w:tr w:rsidR="00CE00F6" w:rsidRPr="00D000AB" w14:paraId="5CF20C98" w14:textId="77777777" w:rsidTr="00F94E14">
        <w:tc>
          <w:tcPr>
            <w:tcW w:w="2463" w:type="dxa"/>
          </w:tcPr>
          <w:p w14:paraId="4AD00D30" w14:textId="77777777" w:rsidR="00CE00F6" w:rsidRPr="00D000AB" w:rsidRDefault="00CE00F6" w:rsidP="00F94E14">
            <w:pPr>
              <w:pStyle w:val="Neotevilenodstavek"/>
              <w:spacing w:before="0" w:after="0" w:line="260" w:lineRule="exact"/>
              <w:ind w:left="360"/>
              <w:rPr>
                <w:iCs/>
                <w:sz w:val="20"/>
                <w:szCs w:val="20"/>
              </w:rPr>
            </w:pPr>
            <w:r w:rsidRPr="00D000AB">
              <w:rPr>
                <w:iCs/>
                <w:sz w:val="20"/>
                <w:szCs w:val="20"/>
              </w:rPr>
              <w:t>c)</w:t>
            </w:r>
          </w:p>
        </w:tc>
        <w:tc>
          <w:tcPr>
            <w:tcW w:w="3058" w:type="dxa"/>
          </w:tcPr>
          <w:p w14:paraId="2A96D151" w14:textId="77777777" w:rsidR="00CE00F6" w:rsidRPr="00D000AB" w:rsidRDefault="00CE00F6" w:rsidP="00F94E14">
            <w:pPr>
              <w:pStyle w:val="Neotevilenodstavek"/>
              <w:spacing w:before="0" w:after="0" w:line="260" w:lineRule="exact"/>
              <w:rPr>
                <w:iCs/>
                <w:sz w:val="20"/>
                <w:szCs w:val="20"/>
              </w:rPr>
            </w:pPr>
            <w:r w:rsidRPr="00D000AB">
              <w:rPr>
                <w:sz w:val="20"/>
                <w:szCs w:val="20"/>
              </w:rPr>
              <w:t>administrativne posledice</w:t>
            </w:r>
          </w:p>
        </w:tc>
        <w:tc>
          <w:tcPr>
            <w:tcW w:w="3298" w:type="dxa"/>
            <w:gridSpan w:val="3"/>
            <w:vAlign w:val="center"/>
          </w:tcPr>
          <w:p w14:paraId="76E8D2F6" w14:textId="77777777" w:rsidR="00CE00F6" w:rsidRPr="00D000AB" w:rsidRDefault="00CE00F6" w:rsidP="00F94E14">
            <w:pPr>
              <w:pStyle w:val="Neotevilenodstavek"/>
              <w:spacing w:before="0" w:after="0" w:line="260" w:lineRule="exact"/>
              <w:jc w:val="center"/>
              <w:rPr>
                <w:sz w:val="20"/>
                <w:szCs w:val="20"/>
              </w:rPr>
            </w:pPr>
            <w:r w:rsidRPr="00D000AB">
              <w:rPr>
                <w:sz w:val="20"/>
                <w:szCs w:val="20"/>
              </w:rPr>
              <w:t>NE</w:t>
            </w:r>
          </w:p>
        </w:tc>
      </w:tr>
      <w:tr w:rsidR="00CE00F6" w:rsidRPr="00D000AB" w14:paraId="0C4FCE43" w14:textId="77777777" w:rsidTr="00F94E14">
        <w:tc>
          <w:tcPr>
            <w:tcW w:w="2463" w:type="dxa"/>
          </w:tcPr>
          <w:p w14:paraId="4CDA0C58" w14:textId="77777777" w:rsidR="00CE00F6" w:rsidRPr="00D000AB" w:rsidRDefault="00CE00F6" w:rsidP="00F94E14">
            <w:pPr>
              <w:pStyle w:val="Neotevilenodstavek"/>
              <w:spacing w:before="0" w:after="0" w:line="260" w:lineRule="exact"/>
              <w:ind w:left="360"/>
              <w:rPr>
                <w:iCs/>
                <w:sz w:val="20"/>
                <w:szCs w:val="20"/>
              </w:rPr>
            </w:pPr>
            <w:r w:rsidRPr="00D000AB">
              <w:rPr>
                <w:iCs/>
                <w:sz w:val="20"/>
                <w:szCs w:val="20"/>
              </w:rPr>
              <w:t>č)</w:t>
            </w:r>
          </w:p>
        </w:tc>
        <w:tc>
          <w:tcPr>
            <w:tcW w:w="3058" w:type="dxa"/>
          </w:tcPr>
          <w:p w14:paraId="64185FBD" w14:textId="77777777" w:rsidR="00CE00F6" w:rsidRPr="00D000AB" w:rsidRDefault="00CE00F6" w:rsidP="00F94E14">
            <w:pPr>
              <w:pStyle w:val="Neotevilenodstavek"/>
              <w:spacing w:before="0" w:after="0" w:line="260" w:lineRule="exact"/>
              <w:rPr>
                <w:bCs/>
                <w:sz w:val="20"/>
                <w:szCs w:val="20"/>
              </w:rPr>
            </w:pPr>
            <w:r w:rsidRPr="00D000AB">
              <w:rPr>
                <w:sz w:val="20"/>
                <w:szCs w:val="20"/>
              </w:rPr>
              <w:t>gospodarstvo, zlasti</w:t>
            </w:r>
            <w:r w:rsidRPr="00D000AB">
              <w:rPr>
                <w:bCs/>
                <w:sz w:val="20"/>
                <w:szCs w:val="20"/>
              </w:rPr>
              <w:t xml:space="preserve"> mala in srednja podjetja ter konkurenčnost podjetij</w:t>
            </w:r>
          </w:p>
        </w:tc>
        <w:tc>
          <w:tcPr>
            <w:tcW w:w="3298" w:type="dxa"/>
            <w:gridSpan w:val="3"/>
            <w:vAlign w:val="center"/>
          </w:tcPr>
          <w:p w14:paraId="161DB259" w14:textId="77777777" w:rsidR="00CE00F6" w:rsidRPr="00D000AB" w:rsidRDefault="00CE00F6" w:rsidP="00F94E14">
            <w:pPr>
              <w:pStyle w:val="Neotevilenodstavek"/>
              <w:spacing w:before="0" w:after="0" w:line="260" w:lineRule="exact"/>
              <w:jc w:val="center"/>
              <w:rPr>
                <w:iCs/>
                <w:sz w:val="20"/>
                <w:szCs w:val="20"/>
              </w:rPr>
            </w:pPr>
            <w:r w:rsidRPr="00D000AB">
              <w:rPr>
                <w:sz w:val="20"/>
                <w:szCs w:val="20"/>
              </w:rPr>
              <w:t>NE</w:t>
            </w:r>
          </w:p>
        </w:tc>
      </w:tr>
      <w:tr w:rsidR="00CE00F6" w:rsidRPr="00D000AB" w14:paraId="2BED1CB1" w14:textId="77777777" w:rsidTr="00F94E14">
        <w:tc>
          <w:tcPr>
            <w:tcW w:w="2463" w:type="dxa"/>
          </w:tcPr>
          <w:p w14:paraId="6CA89037" w14:textId="77777777" w:rsidR="00CE00F6" w:rsidRPr="00D000AB" w:rsidRDefault="00CE00F6" w:rsidP="00F94E14">
            <w:pPr>
              <w:pStyle w:val="Neotevilenodstavek"/>
              <w:spacing w:before="0" w:after="0" w:line="260" w:lineRule="exact"/>
              <w:ind w:left="360"/>
              <w:rPr>
                <w:iCs/>
                <w:sz w:val="20"/>
                <w:szCs w:val="20"/>
              </w:rPr>
            </w:pPr>
            <w:r w:rsidRPr="00D000AB">
              <w:rPr>
                <w:iCs/>
                <w:sz w:val="20"/>
                <w:szCs w:val="20"/>
              </w:rPr>
              <w:t>d)</w:t>
            </w:r>
          </w:p>
        </w:tc>
        <w:tc>
          <w:tcPr>
            <w:tcW w:w="3058" w:type="dxa"/>
          </w:tcPr>
          <w:p w14:paraId="19B190CF" w14:textId="77777777" w:rsidR="00CE00F6" w:rsidRPr="00D000AB" w:rsidRDefault="00CE00F6" w:rsidP="00F94E14">
            <w:pPr>
              <w:pStyle w:val="Neotevilenodstavek"/>
              <w:spacing w:before="0" w:after="0" w:line="260" w:lineRule="exact"/>
              <w:rPr>
                <w:bCs/>
                <w:sz w:val="20"/>
                <w:szCs w:val="20"/>
              </w:rPr>
            </w:pPr>
            <w:r w:rsidRPr="00D000AB">
              <w:rPr>
                <w:bCs/>
                <w:sz w:val="20"/>
                <w:szCs w:val="20"/>
              </w:rPr>
              <w:t>okolje, vključno s prostorskimi in varstvenimi vidiki</w:t>
            </w:r>
          </w:p>
        </w:tc>
        <w:tc>
          <w:tcPr>
            <w:tcW w:w="3298" w:type="dxa"/>
            <w:gridSpan w:val="3"/>
            <w:vAlign w:val="center"/>
          </w:tcPr>
          <w:p w14:paraId="4C0D0E5E" w14:textId="77777777" w:rsidR="00CE00F6" w:rsidRPr="00D000AB" w:rsidRDefault="00CE00F6" w:rsidP="00F94E14">
            <w:pPr>
              <w:pStyle w:val="Neotevilenodstavek"/>
              <w:spacing w:before="0" w:after="0" w:line="260" w:lineRule="exact"/>
              <w:jc w:val="center"/>
              <w:rPr>
                <w:iCs/>
                <w:sz w:val="20"/>
                <w:szCs w:val="20"/>
              </w:rPr>
            </w:pPr>
            <w:r w:rsidRPr="00D000AB">
              <w:rPr>
                <w:sz w:val="20"/>
                <w:szCs w:val="20"/>
              </w:rPr>
              <w:t>NE</w:t>
            </w:r>
          </w:p>
        </w:tc>
      </w:tr>
      <w:tr w:rsidR="00CE00F6" w:rsidRPr="00D000AB" w14:paraId="28BDE60E" w14:textId="77777777" w:rsidTr="00F94E14">
        <w:tc>
          <w:tcPr>
            <w:tcW w:w="2463" w:type="dxa"/>
          </w:tcPr>
          <w:p w14:paraId="42728565" w14:textId="77777777" w:rsidR="00CE00F6" w:rsidRPr="00D000AB" w:rsidRDefault="00CE00F6" w:rsidP="00F94E14">
            <w:pPr>
              <w:pStyle w:val="Neotevilenodstavek"/>
              <w:spacing w:before="0" w:after="0" w:line="260" w:lineRule="exact"/>
              <w:ind w:left="360"/>
              <w:rPr>
                <w:iCs/>
                <w:sz w:val="20"/>
                <w:szCs w:val="20"/>
              </w:rPr>
            </w:pPr>
            <w:r w:rsidRPr="00D000AB">
              <w:rPr>
                <w:iCs/>
                <w:sz w:val="20"/>
                <w:szCs w:val="20"/>
              </w:rPr>
              <w:t>e)</w:t>
            </w:r>
          </w:p>
        </w:tc>
        <w:tc>
          <w:tcPr>
            <w:tcW w:w="3058" w:type="dxa"/>
          </w:tcPr>
          <w:p w14:paraId="3E745E64" w14:textId="77777777" w:rsidR="00CE00F6" w:rsidRPr="00D000AB" w:rsidRDefault="00CE00F6" w:rsidP="00F94E14">
            <w:pPr>
              <w:pStyle w:val="Neotevilenodstavek"/>
              <w:spacing w:before="0" w:after="0" w:line="260" w:lineRule="exact"/>
              <w:rPr>
                <w:bCs/>
                <w:sz w:val="20"/>
                <w:szCs w:val="20"/>
              </w:rPr>
            </w:pPr>
            <w:r w:rsidRPr="00D000AB">
              <w:rPr>
                <w:bCs/>
                <w:sz w:val="20"/>
                <w:szCs w:val="20"/>
              </w:rPr>
              <w:t>socialno področje</w:t>
            </w:r>
          </w:p>
        </w:tc>
        <w:tc>
          <w:tcPr>
            <w:tcW w:w="3298" w:type="dxa"/>
            <w:gridSpan w:val="3"/>
            <w:vAlign w:val="center"/>
          </w:tcPr>
          <w:p w14:paraId="1155EEFC" w14:textId="77777777" w:rsidR="00CE00F6" w:rsidRPr="00D000AB" w:rsidRDefault="00CE00F6" w:rsidP="00F94E14">
            <w:pPr>
              <w:pStyle w:val="Neotevilenodstavek"/>
              <w:spacing w:before="0" w:after="0" w:line="260" w:lineRule="exact"/>
              <w:jc w:val="center"/>
              <w:rPr>
                <w:iCs/>
                <w:sz w:val="20"/>
                <w:szCs w:val="20"/>
              </w:rPr>
            </w:pPr>
            <w:r w:rsidRPr="00D000AB">
              <w:rPr>
                <w:sz w:val="20"/>
                <w:szCs w:val="20"/>
              </w:rPr>
              <w:t>NE</w:t>
            </w:r>
          </w:p>
        </w:tc>
      </w:tr>
      <w:tr w:rsidR="00CE00F6" w:rsidRPr="00D000AB" w14:paraId="1EBD9193" w14:textId="77777777" w:rsidTr="00F94E14">
        <w:tc>
          <w:tcPr>
            <w:tcW w:w="2463" w:type="dxa"/>
            <w:tcBorders>
              <w:bottom w:val="single" w:sz="4" w:space="0" w:color="auto"/>
            </w:tcBorders>
          </w:tcPr>
          <w:p w14:paraId="182F7CE2" w14:textId="77777777" w:rsidR="00CE00F6" w:rsidRPr="00D000AB" w:rsidRDefault="00CE00F6" w:rsidP="00F94E14">
            <w:pPr>
              <w:pStyle w:val="Neotevilenodstavek"/>
              <w:spacing w:before="0" w:after="0" w:line="260" w:lineRule="exact"/>
              <w:ind w:left="360"/>
              <w:rPr>
                <w:iCs/>
                <w:sz w:val="20"/>
                <w:szCs w:val="20"/>
              </w:rPr>
            </w:pPr>
            <w:r w:rsidRPr="00D000AB">
              <w:rPr>
                <w:iCs/>
                <w:sz w:val="20"/>
                <w:szCs w:val="20"/>
              </w:rPr>
              <w:t>f)</w:t>
            </w:r>
          </w:p>
        </w:tc>
        <w:tc>
          <w:tcPr>
            <w:tcW w:w="3058" w:type="dxa"/>
            <w:tcBorders>
              <w:bottom w:val="single" w:sz="4" w:space="0" w:color="auto"/>
            </w:tcBorders>
          </w:tcPr>
          <w:p w14:paraId="70D69CC0" w14:textId="77777777" w:rsidR="00CE00F6" w:rsidRPr="00D000AB" w:rsidRDefault="00CE00F6" w:rsidP="00F94E14">
            <w:pPr>
              <w:pStyle w:val="Neotevilenodstavek"/>
              <w:spacing w:before="0" w:after="0" w:line="260" w:lineRule="exact"/>
              <w:rPr>
                <w:bCs/>
                <w:sz w:val="20"/>
                <w:szCs w:val="20"/>
              </w:rPr>
            </w:pPr>
            <w:r w:rsidRPr="00D000AB">
              <w:rPr>
                <w:bCs/>
                <w:sz w:val="20"/>
                <w:szCs w:val="20"/>
              </w:rPr>
              <w:t>dokumente razvojnega načrtovanja:</w:t>
            </w:r>
          </w:p>
          <w:p w14:paraId="744869DB" w14:textId="77777777" w:rsidR="00CE00F6" w:rsidRPr="00D000AB" w:rsidRDefault="00CE00F6" w:rsidP="00CE00F6">
            <w:pPr>
              <w:pStyle w:val="Neotevilenodstavek"/>
              <w:numPr>
                <w:ilvl w:val="0"/>
                <w:numId w:val="2"/>
              </w:numPr>
              <w:spacing w:before="0" w:after="0" w:line="260" w:lineRule="exact"/>
              <w:rPr>
                <w:bCs/>
                <w:sz w:val="20"/>
                <w:szCs w:val="20"/>
              </w:rPr>
            </w:pPr>
            <w:r w:rsidRPr="00D000AB">
              <w:rPr>
                <w:bCs/>
                <w:sz w:val="20"/>
                <w:szCs w:val="20"/>
              </w:rPr>
              <w:t>nacionalne dokumente razvojnega načrtovanja</w:t>
            </w:r>
          </w:p>
          <w:p w14:paraId="1911FD5B" w14:textId="77777777" w:rsidR="00CE00F6" w:rsidRPr="00D000AB" w:rsidRDefault="00CE00F6" w:rsidP="00CE00F6">
            <w:pPr>
              <w:pStyle w:val="Neotevilenodstavek"/>
              <w:numPr>
                <w:ilvl w:val="0"/>
                <w:numId w:val="2"/>
              </w:numPr>
              <w:spacing w:before="0" w:after="0" w:line="260" w:lineRule="exact"/>
              <w:rPr>
                <w:bCs/>
                <w:sz w:val="20"/>
                <w:szCs w:val="20"/>
              </w:rPr>
            </w:pPr>
            <w:r w:rsidRPr="00D000AB">
              <w:rPr>
                <w:bCs/>
                <w:sz w:val="20"/>
                <w:szCs w:val="20"/>
              </w:rPr>
              <w:t>razvojne politike na ravni programov po strukturi razvojne klasifikacije programskega proračuna</w:t>
            </w:r>
          </w:p>
          <w:p w14:paraId="62315D34" w14:textId="77777777" w:rsidR="00CE00F6" w:rsidRPr="00D000AB" w:rsidRDefault="00CE00F6" w:rsidP="00CE00F6">
            <w:pPr>
              <w:pStyle w:val="Neotevilenodstavek"/>
              <w:numPr>
                <w:ilvl w:val="0"/>
                <w:numId w:val="2"/>
              </w:numPr>
              <w:spacing w:before="0" w:after="0" w:line="260" w:lineRule="exact"/>
              <w:rPr>
                <w:bCs/>
                <w:sz w:val="20"/>
                <w:szCs w:val="20"/>
              </w:rPr>
            </w:pPr>
            <w:r w:rsidRPr="00D000AB">
              <w:rPr>
                <w:bCs/>
                <w:sz w:val="20"/>
                <w:szCs w:val="20"/>
              </w:rPr>
              <w:t>razvojne dokumente Evropske unije in mednarodnih organizacij</w:t>
            </w:r>
          </w:p>
          <w:p w14:paraId="1AD1893B" w14:textId="77777777" w:rsidR="00CE00F6" w:rsidRPr="00D000AB" w:rsidRDefault="00CE00F6" w:rsidP="00F94E14">
            <w:pPr>
              <w:pStyle w:val="Neotevilenodstavek"/>
              <w:spacing w:before="0" w:after="0" w:line="260" w:lineRule="exact"/>
              <w:ind w:left="720"/>
              <w:rPr>
                <w:bCs/>
                <w:sz w:val="20"/>
                <w:szCs w:val="20"/>
              </w:rPr>
            </w:pPr>
          </w:p>
        </w:tc>
        <w:tc>
          <w:tcPr>
            <w:tcW w:w="3298" w:type="dxa"/>
            <w:gridSpan w:val="3"/>
            <w:tcBorders>
              <w:bottom w:val="single" w:sz="4" w:space="0" w:color="auto"/>
            </w:tcBorders>
            <w:vAlign w:val="center"/>
          </w:tcPr>
          <w:p w14:paraId="738A6124" w14:textId="77777777" w:rsidR="00CE00F6" w:rsidRPr="00D000AB" w:rsidRDefault="00CE00F6" w:rsidP="00F94E14">
            <w:pPr>
              <w:pStyle w:val="Neotevilenodstavek"/>
              <w:spacing w:before="0" w:after="0" w:line="260" w:lineRule="exact"/>
              <w:jc w:val="center"/>
              <w:rPr>
                <w:iCs/>
                <w:sz w:val="20"/>
                <w:szCs w:val="20"/>
              </w:rPr>
            </w:pPr>
            <w:r w:rsidRPr="00D000AB">
              <w:rPr>
                <w:sz w:val="20"/>
                <w:szCs w:val="20"/>
              </w:rPr>
              <w:t>NE</w:t>
            </w:r>
          </w:p>
        </w:tc>
      </w:tr>
      <w:tr w:rsidR="00CE00F6" w:rsidRPr="00D000AB" w14:paraId="6C552831" w14:textId="77777777" w:rsidTr="00F94E14">
        <w:tc>
          <w:tcPr>
            <w:tcW w:w="8819" w:type="dxa"/>
            <w:gridSpan w:val="5"/>
            <w:tcBorders>
              <w:top w:val="single" w:sz="4" w:space="0" w:color="auto"/>
              <w:left w:val="single" w:sz="4" w:space="0" w:color="auto"/>
              <w:bottom w:val="single" w:sz="4" w:space="0" w:color="auto"/>
              <w:right w:val="single" w:sz="4" w:space="0" w:color="auto"/>
            </w:tcBorders>
          </w:tcPr>
          <w:p w14:paraId="698672AA" w14:textId="77777777" w:rsidR="00CE00F6" w:rsidRPr="00D000AB" w:rsidRDefault="00CE00F6" w:rsidP="00F94E14">
            <w:pPr>
              <w:pStyle w:val="Oddelek"/>
              <w:widowControl w:val="0"/>
              <w:numPr>
                <w:ilvl w:val="0"/>
                <w:numId w:val="0"/>
              </w:numPr>
              <w:spacing w:before="0" w:after="0" w:line="260" w:lineRule="exact"/>
              <w:jc w:val="left"/>
              <w:rPr>
                <w:sz w:val="20"/>
                <w:szCs w:val="20"/>
              </w:rPr>
            </w:pPr>
            <w:r w:rsidRPr="00D000AB">
              <w:rPr>
                <w:sz w:val="20"/>
                <w:szCs w:val="20"/>
              </w:rPr>
              <w:t>7.a Predstavitev ocene finančnih posledic nad 40.000 EUR</w:t>
            </w:r>
          </w:p>
          <w:p w14:paraId="65E9E1C9" w14:textId="77777777" w:rsidR="00CE00F6" w:rsidRPr="00D000AB" w:rsidRDefault="00CE00F6" w:rsidP="00F94E14">
            <w:pPr>
              <w:pStyle w:val="Oddelek"/>
              <w:widowControl w:val="0"/>
              <w:numPr>
                <w:ilvl w:val="0"/>
                <w:numId w:val="0"/>
              </w:numPr>
              <w:spacing w:before="0" w:after="0" w:line="260" w:lineRule="exact"/>
              <w:jc w:val="left"/>
              <w:rPr>
                <w:b w:val="0"/>
                <w:sz w:val="20"/>
                <w:szCs w:val="20"/>
              </w:rPr>
            </w:pPr>
            <w:r w:rsidRPr="00D000AB">
              <w:rPr>
                <w:b w:val="0"/>
                <w:sz w:val="20"/>
                <w:szCs w:val="20"/>
              </w:rPr>
              <w:lastRenderedPageBreak/>
              <w:t>/</w:t>
            </w:r>
          </w:p>
          <w:p w14:paraId="5887C9CA" w14:textId="77777777" w:rsidR="00CE00F6" w:rsidRPr="00D000AB" w:rsidRDefault="00CE00F6" w:rsidP="00F94E14">
            <w:pPr>
              <w:pStyle w:val="Oddelek"/>
              <w:widowControl w:val="0"/>
              <w:numPr>
                <w:ilvl w:val="0"/>
                <w:numId w:val="0"/>
              </w:numPr>
              <w:spacing w:before="0" w:after="0" w:line="260" w:lineRule="exact"/>
              <w:jc w:val="left"/>
              <w:rPr>
                <w:b w:val="0"/>
                <w:sz w:val="20"/>
                <w:szCs w:val="20"/>
              </w:rPr>
            </w:pPr>
          </w:p>
        </w:tc>
      </w:tr>
      <w:tr w:rsidR="00CE00F6" w:rsidRPr="00D000AB" w14:paraId="3886FEE9"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8819" w:type="dxa"/>
            <w:gridSpan w:val="5"/>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9F3C987" w14:textId="77777777" w:rsidR="00CE00F6" w:rsidRPr="00D000AB" w:rsidRDefault="00CE00F6" w:rsidP="00F94E14">
            <w:pPr>
              <w:rPr>
                <w:rFonts w:cs="Arial"/>
                <w:szCs w:val="20"/>
              </w:rPr>
            </w:pPr>
            <w:r w:rsidRPr="00D000AB">
              <w:rPr>
                <w:rFonts w:cs="Arial"/>
                <w:szCs w:val="20"/>
              </w:rPr>
              <w:lastRenderedPageBreak/>
              <w:t>I. Ocena finančnih posledic, ki niso načrtovane v sprejetem proračunu</w:t>
            </w:r>
          </w:p>
        </w:tc>
      </w:tr>
      <w:tr w:rsidR="00CE00F6" w:rsidRPr="00D000AB" w14:paraId="6B47F7B6"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463" w:type="dxa"/>
            <w:tcBorders>
              <w:top w:val="single" w:sz="4" w:space="0" w:color="auto"/>
              <w:left w:val="single" w:sz="4" w:space="0" w:color="auto"/>
              <w:bottom w:val="single" w:sz="4" w:space="0" w:color="auto"/>
              <w:right w:val="single" w:sz="4" w:space="0" w:color="auto"/>
            </w:tcBorders>
            <w:vAlign w:val="center"/>
          </w:tcPr>
          <w:p w14:paraId="2DEDF355" w14:textId="77777777" w:rsidR="00CE00F6" w:rsidRPr="00D000AB" w:rsidRDefault="00CE00F6" w:rsidP="00F94E14">
            <w:pPr>
              <w:rPr>
                <w:rFonts w:cs="Arial"/>
                <w:szCs w:val="20"/>
              </w:rPr>
            </w:pPr>
          </w:p>
        </w:tc>
        <w:tc>
          <w:tcPr>
            <w:tcW w:w="3058" w:type="dxa"/>
            <w:tcBorders>
              <w:top w:val="single" w:sz="4" w:space="0" w:color="auto"/>
              <w:left w:val="single" w:sz="4" w:space="0" w:color="auto"/>
              <w:bottom w:val="single" w:sz="4" w:space="0" w:color="auto"/>
              <w:right w:val="single" w:sz="4" w:space="0" w:color="auto"/>
            </w:tcBorders>
            <w:vAlign w:val="center"/>
          </w:tcPr>
          <w:p w14:paraId="1C9CD0AF" w14:textId="77777777" w:rsidR="00CE00F6" w:rsidRPr="00D000AB" w:rsidRDefault="00CE00F6" w:rsidP="00F94E14">
            <w:pPr>
              <w:rPr>
                <w:rFonts w:cs="Arial"/>
                <w:szCs w:val="20"/>
              </w:rPr>
            </w:pPr>
            <w:r w:rsidRPr="00D000AB">
              <w:rPr>
                <w:rFonts w:cs="Arial"/>
                <w:szCs w:val="20"/>
              </w:rPr>
              <w:t>Tekoče leto (t)</w:t>
            </w:r>
          </w:p>
        </w:tc>
        <w:tc>
          <w:tcPr>
            <w:tcW w:w="1319" w:type="dxa"/>
            <w:tcBorders>
              <w:top w:val="single" w:sz="4" w:space="0" w:color="auto"/>
              <w:left w:val="single" w:sz="4" w:space="0" w:color="auto"/>
              <w:bottom w:val="single" w:sz="4" w:space="0" w:color="auto"/>
              <w:right w:val="single" w:sz="4" w:space="0" w:color="auto"/>
            </w:tcBorders>
            <w:vAlign w:val="center"/>
          </w:tcPr>
          <w:p w14:paraId="46FE8405" w14:textId="77777777" w:rsidR="00CE00F6" w:rsidRPr="00D000AB" w:rsidRDefault="00CE00F6" w:rsidP="00F94E14">
            <w:pPr>
              <w:rPr>
                <w:rFonts w:cs="Arial"/>
                <w:szCs w:val="20"/>
              </w:rPr>
            </w:pPr>
            <w:r w:rsidRPr="00D000AB">
              <w:rPr>
                <w:rFonts w:cs="Arial"/>
                <w:szCs w:val="20"/>
              </w:rPr>
              <w:t>t + 1</w:t>
            </w:r>
          </w:p>
        </w:tc>
        <w:tc>
          <w:tcPr>
            <w:tcW w:w="931" w:type="dxa"/>
            <w:tcBorders>
              <w:top w:val="single" w:sz="4" w:space="0" w:color="auto"/>
              <w:left w:val="single" w:sz="4" w:space="0" w:color="auto"/>
              <w:bottom w:val="single" w:sz="4" w:space="0" w:color="auto"/>
              <w:right w:val="single" w:sz="4" w:space="0" w:color="auto"/>
            </w:tcBorders>
            <w:vAlign w:val="center"/>
          </w:tcPr>
          <w:p w14:paraId="2D1B815E" w14:textId="77777777" w:rsidR="00CE00F6" w:rsidRPr="00D000AB" w:rsidRDefault="00CE00F6" w:rsidP="00F94E14">
            <w:pPr>
              <w:rPr>
                <w:rFonts w:cs="Arial"/>
                <w:szCs w:val="20"/>
              </w:rPr>
            </w:pPr>
            <w:r w:rsidRPr="00D000AB">
              <w:rPr>
                <w:rFonts w:cs="Arial"/>
                <w:szCs w:val="20"/>
              </w:rPr>
              <w:t>t + 2</w:t>
            </w:r>
          </w:p>
        </w:tc>
        <w:tc>
          <w:tcPr>
            <w:tcW w:w="1048" w:type="dxa"/>
            <w:tcBorders>
              <w:top w:val="single" w:sz="4" w:space="0" w:color="auto"/>
              <w:left w:val="single" w:sz="4" w:space="0" w:color="auto"/>
              <w:bottom w:val="single" w:sz="4" w:space="0" w:color="auto"/>
              <w:right w:val="single" w:sz="4" w:space="0" w:color="auto"/>
            </w:tcBorders>
            <w:vAlign w:val="center"/>
          </w:tcPr>
          <w:p w14:paraId="133ECCEA" w14:textId="77777777" w:rsidR="00CE00F6" w:rsidRPr="00D000AB" w:rsidRDefault="00CE00F6" w:rsidP="00F94E14">
            <w:pPr>
              <w:rPr>
                <w:rFonts w:cs="Arial"/>
                <w:szCs w:val="20"/>
              </w:rPr>
            </w:pPr>
            <w:r w:rsidRPr="00D000AB">
              <w:rPr>
                <w:rFonts w:cs="Arial"/>
                <w:szCs w:val="20"/>
              </w:rPr>
              <w:t>t + 3</w:t>
            </w:r>
          </w:p>
        </w:tc>
      </w:tr>
      <w:tr w:rsidR="00CE00F6" w:rsidRPr="00D000AB" w14:paraId="07C9643E"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63" w:type="dxa"/>
            <w:tcBorders>
              <w:top w:val="single" w:sz="4" w:space="0" w:color="auto"/>
              <w:left w:val="single" w:sz="4" w:space="0" w:color="auto"/>
              <w:bottom w:val="single" w:sz="4" w:space="0" w:color="auto"/>
              <w:right w:val="single" w:sz="4" w:space="0" w:color="auto"/>
            </w:tcBorders>
            <w:vAlign w:val="center"/>
          </w:tcPr>
          <w:p w14:paraId="42F6DEA1" w14:textId="77777777" w:rsidR="00CE00F6" w:rsidRPr="00D000AB" w:rsidRDefault="00CE00F6" w:rsidP="00F94E14">
            <w:pPr>
              <w:rPr>
                <w:rFonts w:cs="Arial"/>
                <w:bCs/>
                <w:szCs w:val="20"/>
              </w:rPr>
            </w:pPr>
            <w:r w:rsidRPr="00D000AB">
              <w:rPr>
                <w:rFonts w:cs="Arial"/>
                <w:bCs/>
                <w:szCs w:val="20"/>
              </w:rPr>
              <w:t>Predvideno povečanje (+) ali zmanjšanje (</w:t>
            </w:r>
            <w:r w:rsidRPr="00D000AB">
              <w:rPr>
                <w:rFonts w:cs="Arial"/>
                <w:b/>
                <w:szCs w:val="20"/>
              </w:rPr>
              <w:t>–</w:t>
            </w:r>
            <w:r w:rsidRPr="00D000AB">
              <w:rPr>
                <w:rFonts w:cs="Arial"/>
                <w:bCs/>
                <w:szCs w:val="20"/>
              </w:rPr>
              <w:t xml:space="preserve">) prihodkov državnega proračuna </w:t>
            </w:r>
          </w:p>
        </w:tc>
        <w:tc>
          <w:tcPr>
            <w:tcW w:w="3058" w:type="dxa"/>
            <w:tcBorders>
              <w:top w:val="single" w:sz="4" w:space="0" w:color="auto"/>
              <w:left w:val="single" w:sz="4" w:space="0" w:color="auto"/>
              <w:bottom w:val="single" w:sz="4" w:space="0" w:color="auto"/>
              <w:right w:val="single" w:sz="4" w:space="0" w:color="auto"/>
            </w:tcBorders>
            <w:vAlign w:val="center"/>
          </w:tcPr>
          <w:p w14:paraId="13C79458" w14:textId="77777777" w:rsidR="00CE00F6" w:rsidRPr="00D000AB" w:rsidRDefault="00CE00F6" w:rsidP="00F94E14">
            <w:pPr>
              <w:rPr>
                <w:rFonts w:cs="Arial"/>
                <w:b/>
                <w:bCs/>
                <w:szCs w:val="20"/>
              </w:rPr>
            </w:pPr>
          </w:p>
        </w:tc>
        <w:tc>
          <w:tcPr>
            <w:tcW w:w="1319" w:type="dxa"/>
            <w:tcBorders>
              <w:top w:val="single" w:sz="4" w:space="0" w:color="auto"/>
              <w:left w:val="single" w:sz="4" w:space="0" w:color="auto"/>
              <w:bottom w:val="single" w:sz="4" w:space="0" w:color="auto"/>
              <w:right w:val="single" w:sz="4" w:space="0" w:color="auto"/>
            </w:tcBorders>
            <w:vAlign w:val="center"/>
          </w:tcPr>
          <w:p w14:paraId="6A929CE1" w14:textId="77777777" w:rsidR="00CE00F6" w:rsidRPr="00D000AB" w:rsidRDefault="00CE00F6" w:rsidP="00F94E14">
            <w:pPr>
              <w:rPr>
                <w:rFonts w:cs="Arial"/>
                <w:b/>
                <w:bCs/>
                <w:szCs w:val="20"/>
              </w:rPr>
            </w:pPr>
          </w:p>
        </w:tc>
        <w:tc>
          <w:tcPr>
            <w:tcW w:w="931" w:type="dxa"/>
            <w:tcBorders>
              <w:top w:val="single" w:sz="4" w:space="0" w:color="auto"/>
              <w:left w:val="single" w:sz="4" w:space="0" w:color="auto"/>
              <w:bottom w:val="single" w:sz="4" w:space="0" w:color="auto"/>
              <w:right w:val="single" w:sz="4" w:space="0" w:color="auto"/>
            </w:tcBorders>
            <w:vAlign w:val="center"/>
          </w:tcPr>
          <w:p w14:paraId="15994453" w14:textId="77777777" w:rsidR="00CE00F6" w:rsidRPr="00D000AB" w:rsidRDefault="00CE00F6" w:rsidP="00F94E14">
            <w:pPr>
              <w:rPr>
                <w:rFonts w:cs="Arial"/>
                <w:b/>
                <w:szCs w:val="20"/>
              </w:rPr>
            </w:pPr>
          </w:p>
        </w:tc>
        <w:tc>
          <w:tcPr>
            <w:tcW w:w="1048" w:type="dxa"/>
            <w:tcBorders>
              <w:top w:val="single" w:sz="4" w:space="0" w:color="auto"/>
              <w:left w:val="single" w:sz="4" w:space="0" w:color="auto"/>
              <w:bottom w:val="single" w:sz="4" w:space="0" w:color="auto"/>
              <w:right w:val="single" w:sz="4" w:space="0" w:color="auto"/>
            </w:tcBorders>
            <w:vAlign w:val="center"/>
          </w:tcPr>
          <w:p w14:paraId="33DEDCCD" w14:textId="77777777" w:rsidR="00CE00F6" w:rsidRPr="00D000AB" w:rsidRDefault="00CE00F6" w:rsidP="00F94E14">
            <w:pPr>
              <w:rPr>
                <w:rFonts w:cs="Arial"/>
                <w:b/>
                <w:szCs w:val="20"/>
              </w:rPr>
            </w:pPr>
          </w:p>
        </w:tc>
      </w:tr>
      <w:tr w:rsidR="00CE00F6" w:rsidRPr="00D000AB" w14:paraId="347C2875"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63" w:type="dxa"/>
            <w:tcBorders>
              <w:top w:val="single" w:sz="4" w:space="0" w:color="auto"/>
              <w:left w:val="single" w:sz="4" w:space="0" w:color="auto"/>
              <w:bottom w:val="single" w:sz="4" w:space="0" w:color="auto"/>
              <w:right w:val="single" w:sz="4" w:space="0" w:color="auto"/>
            </w:tcBorders>
            <w:vAlign w:val="center"/>
          </w:tcPr>
          <w:p w14:paraId="541741BD" w14:textId="77777777" w:rsidR="00CE00F6" w:rsidRPr="00D000AB" w:rsidRDefault="00CE00F6" w:rsidP="00F94E14">
            <w:pPr>
              <w:rPr>
                <w:rFonts w:cs="Arial"/>
                <w:bCs/>
                <w:szCs w:val="20"/>
              </w:rPr>
            </w:pPr>
            <w:r w:rsidRPr="00D000AB">
              <w:rPr>
                <w:rFonts w:cs="Arial"/>
                <w:bCs/>
                <w:szCs w:val="20"/>
              </w:rPr>
              <w:t>Predvideno povečanje (+) ali zmanjšanje (</w:t>
            </w:r>
            <w:r w:rsidRPr="00D000AB">
              <w:rPr>
                <w:rFonts w:cs="Arial"/>
                <w:b/>
                <w:szCs w:val="20"/>
              </w:rPr>
              <w:t>–</w:t>
            </w:r>
            <w:r w:rsidRPr="00D000AB">
              <w:rPr>
                <w:rFonts w:cs="Arial"/>
                <w:bCs/>
                <w:szCs w:val="20"/>
              </w:rPr>
              <w:t xml:space="preserve">) prihodkov občinskih proračunov </w:t>
            </w:r>
          </w:p>
        </w:tc>
        <w:tc>
          <w:tcPr>
            <w:tcW w:w="3058" w:type="dxa"/>
            <w:tcBorders>
              <w:top w:val="single" w:sz="4" w:space="0" w:color="auto"/>
              <w:left w:val="single" w:sz="4" w:space="0" w:color="auto"/>
              <w:bottom w:val="single" w:sz="4" w:space="0" w:color="auto"/>
              <w:right w:val="single" w:sz="4" w:space="0" w:color="auto"/>
            </w:tcBorders>
            <w:vAlign w:val="center"/>
          </w:tcPr>
          <w:p w14:paraId="1B41D7BD" w14:textId="77777777" w:rsidR="00CE00F6" w:rsidRPr="00D000AB" w:rsidRDefault="00CE00F6" w:rsidP="00F94E14">
            <w:pPr>
              <w:rPr>
                <w:rFonts w:cs="Arial"/>
                <w:b/>
                <w:bCs/>
                <w:szCs w:val="20"/>
              </w:rPr>
            </w:pPr>
          </w:p>
        </w:tc>
        <w:tc>
          <w:tcPr>
            <w:tcW w:w="1319" w:type="dxa"/>
            <w:tcBorders>
              <w:top w:val="single" w:sz="4" w:space="0" w:color="auto"/>
              <w:left w:val="single" w:sz="4" w:space="0" w:color="auto"/>
              <w:bottom w:val="single" w:sz="4" w:space="0" w:color="auto"/>
              <w:right w:val="single" w:sz="4" w:space="0" w:color="auto"/>
            </w:tcBorders>
            <w:vAlign w:val="center"/>
          </w:tcPr>
          <w:p w14:paraId="47FE2C9A" w14:textId="77777777" w:rsidR="00CE00F6" w:rsidRPr="00D000AB" w:rsidRDefault="00CE00F6" w:rsidP="00F94E14">
            <w:pPr>
              <w:rPr>
                <w:rFonts w:cs="Arial"/>
                <w:b/>
                <w:bCs/>
                <w:szCs w:val="20"/>
              </w:rPr>
            </w:pPr>
          </w:p>
        </w:tc>
        <w:tc>
          <w:tcPr>
            <w:tcW w:w="931" w:type="dxa"/>
            <w:tcBorders>
              <w:top w:val="single" w:sz="4" w:space="0" w:color="auto"/>
              <w:left w:val="single" w:sz="4" w:space="0" w:color="auto"/>
              <w:bottom w:val="single" w:sz="4" w:space="0" w:color="auto"/>
              <w:right w:val="single" w:sz="4" w:space="0" w:color="auto"/>
            </w:tcBorders>
            <w:vAlign w:val="center"/>
          </w:tcPr>
          <w:p w14:paraId="7D01D999" w14:textId="77777777" w:rsidR="00CE00F6" w:rsidRPr="00D000AB" w:rsidRDefault="00CE00F6" w:rsidP="00F94E14">
            <w:pPr>
              <w:rPr>
                <w:rFonts w:cs="Arial"/>
                <w:b/>
                <w:szCs w:val="20"/>
              </w:rPr>
            </w:pPr>
          </w:p>
        </w:tc>
        <w:tc>
          <w:tcPr>
            <w:tcW w:w="1048" w:type="dxa"/>
            <w:tcBorders>
              <w:top w:val="single" w:sz="4" w:space="0" w:color="auto"/>
              <w:left w:val="single" w:sz="4" w:space="0" w:color="auto"/>
              <w:bottom w:val="single" w:sz="4" w:space="0" w:color="auto"/>
              <w:right w:val="single" w:sz="4" w:space="0" w:color="auto"/>
            </w:tcBorders>
            <w:vAlign w:val="center"/>
          </w:tcPr>
          <w:p w14:paraId="4B05B1A0" w14:textId="77777777" w:rsidR="00CE00F6" w:rsidRPr="00D000AB" w:rsidRDefault="00CE00F6" w:rsidP="00F94E14">
            <w:pPr>
              <w:rPr>
                <w:rFonts w:cs="Arial"/>
                <w:b/>
                <w:szCs w:val="20"/>
              </w:rPr>
            </w:pPr>
          </w:p>
        </w:tc>
      </w:tr>
      <w:tr w:rsidR="00CE00F6" w:rsidRPr="00D000AB" w14:paraId="2F28FFD0"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63" w:type="dxa"/>
            <w:tcBorders>
              <w:top w:val="single" w:sz="4" w:space="0" w:color="auto"/>
              <w:left w:val="single" w:sz="4" w:space="0" w:color="auto"/>
              <w:bottom w:val="single" w:sz="4" w:space="0" w:color="auto"/>
              <w:right w:val="single" w:sz="4" w:space="0" w:color="auto"/>
            </w:tcBorders>
            <w:vAlign w:val="center"/>
          </w:tcPr>
          <w:p w14:paraId="1A28E879" w14:textId="77777777" w:rsidR="00CE00F6" w:rsidRPr="00D000AB" w:rsidRDefault="00CE00F6" w:rsidP="00F94E14">
            <w:pPr>
              <w:rPr>
                <w:rFonts w:cs="Arial"/>
                <w:bCs/>
                <w:szCs w:val="20"/>
              </w:rPr>
            </w:pPr>
            <w:r w:rsidRPr="00D000AB">
              <w:rPr>
                <w:rFonts w:cs="Arial"/>
                <w:bCs/>
                <w:szCs w:val="20"/>
              </w:rPr>
              <w:t>Predvideno povečanje (+) ali zmanjšanje (</w:t>
            </w:r>
            <w:r w:rsidRPr="00D000AB">
              <w:rPr>
                <w:rFonts w:cs="Arial"/>
                <w:b/>
                <w:szCs w:val="20"/>
              </w:rPr>
              <w:t>–</w:t>
            </w:r>
            <w:r w:rsidRPr="00D000AB">
              <w:rPr>
                <w:rFonts w:cs="Arial"/>
                <w:bCs/>
                <w:szCs w:val="20"/>
              </w:rPr>
              <w:t xml:space="preserve">) odhodkov državnega proračuna </w:t>
            </w:r>
          </w:p>
        </w:tc>
        <w:tc>
          <w:tcPr>
            <w:tcW w:w="3058" w:type="dxa"/>
            <w:tcBorders>
              <w:top w:val="single" w:sz="4" w:space="0" w:color="auto"/>
              <w:left w:val="single" w:sz="4" w:space="0" w:color="auto"/>
              <w:bottom w:val="single" w:sz="4" w:space="0" w:color="auto"/>
              <w:right w:val="single" w:sz="4" w:space="0" w:color="auto"/>
            </w:tcBorders>
            <w:vAlign w:val="center"/>
          </w:tcPr>
          <w:p w14:paraId="2E6B26E0" w14:textId="77777777" w:rsidR="00CE00F6" w:rsidRPr="00D000AB" w:rsidRDefault="00CE00F6" w:rsidP="00F94E14">
            <w:pPr>
              <w:rPr>
                <w:rFonts w:cs="Arial"/>
                <w:szCs w:val="20"/>
              </w:rPr>
            </w:pPr>
          </w:p>
        </w:tc>
        <w:tc>
          <w:tcPr>
            <w:tcW w:w="1319" w:type="dxa"/>
            <w:tcBorders>
              <w:top w:val="single" w:sz="4" w:space="0" w:color="auto"/>
              <w:left w:val="single" w:sz="4" w:space="0" w:color="auto"/>
              <w:bottom w:val="single" w:sz="4" w:space="0" w:color="auto"/>
              <w:right w:val="single" w:sz="4" w:space="0" w:color="auto"/>
            </w:tcBorders>
            <w:vAlign w:val="center"/>
          </w:tcPr>
          <w:p w14:paraId="5FBF2CB3" w14:textId="77777777" w:rsidR="00CE00F6" w:rsidRPr="00D000AB" w:rsidRDefault="00CE00F6" w:rsidP="00F94E14">
            <w:pPr>
              <w:rPr>
                <w:rFonts w:cs="Arial"/>
                <w:szCs w:val="20"/>
              </w:rPr>
            </w:pPr>
          </w:p>
        </w:tc>
        <w:tc>
          <w:tcPr>
            <w:tcW w:w="931" w:type="dxa"/>
            <w:tcBorders>
              <w:top w:val="single" w:sz="4" w:space="0" w:color="auto"/>
              <w:left w:val="single" w:sz="4" w:space="0" w:color="auto"/>
              <w:bottom w:val="single" w:sz="4" w:space="0" w:color="auto"/>
              <w:right w:val="single" w:sz="4" w:space="0" w:color="auto"/>
            </w:tcBorders>
            <w:vAlign w:val="center"/>
          </w:tcPr>
          <w:p w14:paraId="4422BA40" w14:textId="77777777" w:rsidR="00CE00F6" w:rsidRPr="00D000AB" w:rsidRDefault="00CE00F6" w:rsidP="00F94E14">
            <w:pPr>
              <w:rPr>
                <w:rFonts w:cs="Arial"/>
                <w:szCs w:val="20"/>
              </w:rPr>
            </w:pPr>
          </w:p>
        </w:tc>
        <w:tc>
          <w:tcPr>
            <w:tcW w:w="1048" w:type="dxa"/>
            <w:tcBorders>
              <w:top w:val="single" w:sz="4" w:space="0" w:color="auto"/>
              <w:left w:val="single" w:sz="4" w:space="0" w:color="auto"/>
              <w:bottom w:val="single" w:sz="4" w:space="0" w:color="auto"/>
              <w:right w:val="single" w:sz="4" w:space="0" w:color="auto"/>
            </w:tcBorders>
            <w:vAlign w:val="center"/>
          </w:tcPr>
          <w:p w14:paraId="03500052" w14:textId="77777777" w:rsidR="00CE00F6" w:rsidRPr="00D000AB" w:rsidRDefault="00CE00F6" w:rsidP="00F94E14">
            <w:pPr>
              <w:rPr>
                <w:rFonts w:cs="Arial"/>
                <w:szCs w:val="20"/>
              </w:rPr>
            </w:pPr>
          </w:p>
        </w:tc>
      </w:tr>
      <w:tr w:rsidR="00CE00F6" w:rsidRPr="00D000AB" w14:paraId="2492CF6C"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463" w:type="dxa"/>
            <w:tcBorders>
              <w:top w:val="single" w:sz="4" w:space="0" w:color="auto"/>
              <w:left w:val="single" w:sz="4" w:space="0" w:color="auto"/>
              <w:bottom w:val="single" w:sz="4" w:space="0" w:color="auto"/>
              <w:right w:val="single" w:sz="4" w:space="0" w:color="auto"/>
            </w:tcBorders>
            <w:vAlign w:val="center"/>
          </w:tcPr>
          <w:p w14:paraId="52EAA6FB" w14:textId="77777777" w:rsidR="00CE00F6" w:rsidRPr="00D000AB" w:rsidRDefault="00CE00F6" w:rsidP="00F94E14">
            <w:pPr>
              <w:rPr>
                <w:rFonts w:cs="Arial"/>
                <w:bCs/>
                <w:szCs w:val="20"/>
              </w:rPr>
            </w:pPr>
            <w:r w:rsidRPr="00D000AB">
              <w:rPr>
                <w:rFonts w:cs="Arial"/>
                <w:bCs/>
                <w:szCs w:val="20"/>
              </w:rPr>
              <w:t>Predvideno povečanje (+) ali zmanjšanje (</w:t>
            </w:r>
            <w:r w:rsidRPr="00D000AB">
              <w:rPr>
                <w:rFonts w:cs="Arial"/>
                <w:b/>
                <w:szCs w:val="20"/>
              </w:rPr>
              <w:t>–</w:t>
            </w:r>
            <w:r w:rsidRPr="00D000AB">
              <w:rPr>
                <w:rFonts w:cs="Arial"/>
                <w:bCs/>
                <w:szCs w:val="20"/>
              </w:rPr>
              <w:t>) odhodkov občinskih proračunov</w:t>
            </w:r>
          </w:p>
        </w:tc>
        <w:tc>
          <w:tcPr>
            <w:tcW w:w="3058" w:type="dxa"/>
            <w:tcBorders>
              <w:top w:val="single" w:sz="4" w:space="0" w:color="auto"/>
              <w:left w:val="single" w:sz="4" w:space="0" w:color="auto"/>
              <w:bottom w:val="single" w:sz="4" w:space="0" w:color="auto"/>
              <w:right w:val="single" w:sz="4" w:space="0" w:color="auto"/>
            </w:tcBorders>
            <w:vAlign w:val="center"/>
          </w:tcPr>
          <w:p w14:paraId="0F14C28E" w14:textId="77777777" w:rsidR="00CE00F6" w:rsidRPr="00D000AB" w:rsidRDefault="00CE00F6" w:rsidP="00F94E14">
            <w:pPr>
              <w:rPr>
                <w:rFonts w:cs="Arial"/>
                <w:szCs w:val="20"/>
              </w:rPr>
            </w:pPr>
          </w:p>
        </w:tc>
        <w:tc>
          <w:tcPr>
            <w:tcW w:w="1319" w:type="dxa"/>
            <w:tcBorders>
              <w:top w:val="single" w:sz="4" w:space="0" w:color="auto"/>
              <w:left w:val="single" w:sz="4" w:space="0" w:color="auto"/>
              <w:bottom w:val="single" w:sz="4" w:space="0" w:color="auto"/>
              <w:right w:val="single" w:sz="4" w:space="0" w:color="auto"/>
            </w:tcBorders>
            <w:vAlign w:val="center"/>
          </w:tcPr>
          <w:p w14:paraId="2A786D1F" w14:textId="77777777" w:rsidR="00CE00F6" w:rsidRPr="00D000AB" w:rsidRDefault="00CE00F6" w:rsidP="00F94E14">
            <w:pPr>
              <w:rPr>
                <w:rFonts w:cs="Arial"/>
                <w:szCs w:val="20"/>
              </w:rPr>
            </w:pPr>
          </w:p>
        </w:tc>
        <w:tc>
          <w:tcPr>
            <w:tcW w:w="931" w:type="dxa"/>
            <w:tcBorders>
              <w:top w:val="single" w:sz="4" w:space="0" w:color="auto"/>
              <w:left w:val="single" w:sz="4" w:space="0" w:color="auto"/>
              <w:bottom w:val="single" w:sz="4" w:space="0" w:color="auto"/>
              <w:right w:val="single" w:sz="4" w:space="0" w:color="auto"/>
            </w:tcBorders>
            <w:vAlign w:val="center"/>
          </w:tcPr>
          <w:p w14:paraId="68FF0631" w14:textId="77777777" w:rsidR="00CE00F6" w:rsidRPr="00D000AB" w:rsidRDefault="00CE00F6" w:rsidP="00F94E14">
            <w:pPr>
              <w:rPr>
                <w:rFonts w:cs="Arial"/>
                <w:szCs w:val="20"/>
              </w:rPr>
            </w:pPr>
          </w:p>
        </w:tc>
        <w:tc>
          <w:tcPr>
            <w:tcW w:w="1048" w:type="dxa"/>
            <w:tcBorders>
              <w:top w:val="single" w:sz="4" w:space="0" w:color="auto"/>
              <w:left w:val="single" w:sz="4" w:space="0" w:color="auto"/>
              <w:bottom w:val="single" w:sz="4" w:space="0" w:color="auto"/>
              <w:right w:val="single" w:sz="4" w:space="0" w:color="auto"/>
            </w:tcBorders>
            <w:vAlign w:val="center"/>
          </w:tcPr>
          <w:p w14:paraId="1A9D6E07" w14:textId="77777777" w:rsidR="00CE00F6" w:rsidRPr="00D000AB" w:rsidRDefault="00CE00F6" w:rsidP="00F94E14">
            <w:pPr>
              <w:rPr>
                <w:rFonts w:cs="Arial"/>
                <w:szCs w:val="20"/>
              </w:rPr>
            </w:pPr>
          </w:p>
        </w:tc>
      </w:tr>
      <w:tr w:rsidR="00CE00F6" w:rsidRPr="00D000AB" w14:paraId="7B1E5317"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63" w:type="dxa"/>
            <w:tcBorders>
              <w:top w:val="single" w:sz="4" w:space="0" w:color="auto"/>
              <w:left w:val="single" w:sz="4" w:space="0" w:color="auto"/>
              <w:bottom w:val="single" w:sz="4" w:space="0" w:color="auto"/>
              <w:right w:val="single" w:sz="4" w:space="0" w:color="auto"/>
            </w:tcBorders>
            <w:vAlign w:val="center"/>
          </w:tcPr>
          <w:p w14:paraId="2F2C23A6" w14:textId="77777777" w:rsidR="00CE00F6" w:rsidRPr="00D000AB" w:rsidRDefault="00CE00F6" w:rsidP="00F94E14">
            <w:pPr>
              <w:rPr>
                <w:rFonts w:cs="Arial"/>
                <w:bCs/>
                <w:szCs w:val="20"/>
              </w:rPr>
            </w:pPr>
            <w:r w:rsidRPr="00D000AB">
              <w:rPr>
                <w:rFonts w:cs="Arial"/>
                <w:bCs/>
                <w:szCs w:val="20"/>
              </w:rPr>
              <w:t>Predvideno povečanje (+) ali zmanjšanje (</w:t>
            </w:r>
            <w:r w:rsidRPr="00D000AB">
              <w:rPr>
                <w:rFonts w:cs="Arial"/>
                <w:b/>
                <w:szCs w:val="20"/>
              </w:rPr>
              <w:t>–</w:t>
            </w:r>
            <w:r w:rsidRPr="00D000AB">
              <w:rPr>
                <w:rFonts w:cs="Arial"/>
                <w:bCs/>
                <w:szCs w:val="20"/>
              </w:rPr>
              <w:t>) obveznosti za druga javnofinančna sredstva</w:t>
            </w:r>
          </w:p>
        </w:tc>
        <w:tc>
          <w:tcPr>
            <w:tcW w:w="3058" w:type="dxa"/>
            <w:tcBorders>
              <w:top w:val="single" w:sz="4" w:space="0" w:color="auto"/>
              <w:left w:val="single" w:sz="4" w:space="0" w:color="auto"/>
              <w:bottom w:val="single" w:sz="4" w:space="0" w:color="auto"/>
              <w:right w:val="single" w:sz="4" w:space="0" w:color="auto"/>
            </w:tcBorders>
            <w:vAlign w:val="center"/>
          </w:tcPr>
          <w:p w14:paraId="4B6060BC" w14:textId="77777777" w:rsidR="00CE00F6" w:rsidRPr="00D000AB" w:rsidRDefault="00CE00F6" w:rsidP="00F94E14">
            <w:pPr>
              <w:rPr>
                <w:rFonts w:cs="Arial"/>
                <w:b/>
                <w:bCs/>
                <w:szCs w:val="20"/>
              </w:rPr>
            </w:pPr>
          </w:p>
        </w:tc>
        <w:tc>
          <w:tcPr>
            <w:tcW w:w="1319" w:type="dxa"/>
            <w:tcBorders>
              <w:top w:val="single" w:sz="4" w:space="0" w:color="auto"/>
              <w:left w:val="single" w:sz="4" w:space="0" w:color="auto"/>
              <w:bottom w:val="single" w:sz="4" w:space="0" w:color="auto"/>
              <w:right w:val="single" w:sz="4" w:space="0" w:color="auto"/>
            </w:tcBorders>
            <w:vAlign w:val="center"/>
          </w:tcPr>
          <w:p w14:paraId="4B6BE66F" w14:textId="77777777" w:rsidR="00CE00F6" w:rsidRPr="00D000AB" w:rsidRDefault="00CE00F6" w:rsidP="00F94E14">
            <w:pPr>
              <w:rPr>
                <w:rFonts w:cs="Arial"/>
                <w:b/>
                <w:bCs/>
                <w:szCs w:val="20"/>
              </w:rPr>
            </w:pPr>
          </w:p>
        </w:tc>
        <w:tc>
          <w:tcPr>
            <w:tcW w:w="931" w:type="dxa"/>
            <w:tcBorders>
              <w:top w:val="single" w:sz="4" w:space="0" w:color="auto"/>
              <w:left w:val="single" w:sz="4" w:space="0" w:color="auto"/>
              <w:bottom w:val="single" w:sz="4" w:space="0" w:color="auto"/>
              <w:right w:val="single" w:sz="4" w:space="0" w:color="auto"/>
            </w:tcBorders>
            <w:vAlign w:val="center"/>
          </w:tcPr>
          <w:p w14:paraId="05741DE0" w14:textId="77777777" w:rsidR="00CE00F6" w:rsidRPr="00D000AB" w:rsidRDefault="00CE00F6" w:rsidP="00F94E14">
            <w:pPr>
              <w:rPr>
                <w:rFonts w:cs="Arial"/>
                <w:b/>
                <w:szCs w:val="20"/>
              </w:rPr>
            </w:pPr>
          </w:p>
        </w:tc>
        <w:tc>
          <w:tcPr>
            <w:tcW w:w="1048" w:type="dxa"/>
            <w:tcBorders>
              <w:top w:val="single" w:sz="4" w:space="0" w:color="auto"/>
              <w:left w:val="single" w:sz="4" w:space="0" w:color="auto"/>
              <w:bottom w:val="single" w:sz="4" w:space="0" w:color="auto"/>
              <w:right w:val="single" w:sz="4" w:space="0" w:color="auto"/>
            </w:tcBorders>
            <w:vAlign w:val="center"/>
          </w:tcPr>
          <w:p w14:paraId="52AABCEB" w14:textId="77777777" w:rsidR="00CE00F6" w:rsidRPr="00D000AB" w:rsidRDefault="00CE00F6" w:rsidP="00F94E14">
            <w:pPr>
              <w:rPr>
                <w:rFonts w:cs="Arial"/>
                <w:b/>
                <w:szCs w:val="20"/>
              </w:rPr>
            </w:pPr>
          </w:p>
        </w:tc>
      </w:tr>
      <w:tr w:rsidR="00CE00F6" w:rsidRPr="00D000AB" w14:paraId="5DA4C31B"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8819" w:type="dxa"/>
            <w:gridSpan w:val="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66A3BF" w14:textId="77777777" w:rsidR="00CE00F6" w:rsidRPr="00D000AB" w:rsidRDefault="00CE00F6" w:rsidP="00F94E14">
            <w:pPr>
              <w:rPr>
                <w:rFonts w:cs="Arial"/>
                <w:szCs w:val="20"/>
              </w:rPr>
            </w:pPr>
            <w:r w:rsidRPr="00D000AB">
              <w:rPr>
                <w:rFonts w:cs="Arial"/>
                <w:szCs w:val="20"/>
              </w:rPr>
              <w:t>II. Finančne posledice za državni proračun</w:t>
            </w:r>
          </w:p>
        </w:tc>
      </w:tr>
      <w:tr w:rsidR="00CE00F6" w:rsidRPr="00D000AB" w14:paraId="1CD3F8DD"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8819" w:type="dxa"/>
            <w:gridSpan w:val="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4DDD228" w14:textId="77777777" w:rsidR="00CE00F6" w:rsidRPr="00D000AB" w:rsidRDefault="00CE00F6" w:rsidP="00F94E14">
            <w:pPr>
              <w:rPr>
                <w:rFonts w:cs="Arial"/>
                <w:szCs w:val="20"/>
              </w:rPr>
            </w:pPr>
            <w:proofErr w:type="spellStart"/>
            <w:r w:rsidRPr="00D000AB">
              <w:rPr>
                <w:rFonts w:cs="Arial"/>
                <w:szCs w:val="20"/>
              </w:rPr>
              <w:t>II.a</w:t>
            </w:r>
            <w:proofErr w:type="spellEnd"/>
            <w:r w:rsidRPr="00D000AB">
              <w:rPr>
                <w:rFonts w:cs="Arial"/>
                <w:szCs w:val="20"/>
              </w:rPr>
              <w:t xml:space="preserve"> Pravice porabe za izvedbo predlaganih rešitev so zagotovljene</w:t>
            </w:r>
          </w:p>
        </w:tc>
      </w:tr>
      <w:tr w:rsidR="00CE00F6" w:rsidRPr="00D000AB" w14:paraId="697791BC"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463" w:type="dxa"/>
            <w:tcBorders>
              <w:top w:val="single" w:sz="4" w:space="0" w:color="auto"/>
              <w:left w:val="single" w:sz="4" w:space="0" w:color="auto"/>
              <w:bottom w:val="single" w:sz="4" w:space="0" w:color="auto"/>
              <w:right w:val="single" w:sz="4" w:space="0" w:color="auto"/>
            </w:tcBorders>
            <w:vAlign w:val="center"/>
          </w:tcPr>
          <w:p w14:paraId="0AFEEFD5" w14:textId="77777777" w:rsidR="00CE00F6" w:rsidRPr="00D000AB" w:rsidRDefault="00CE00F6" w:rsidP="00F94E14">
            <w:pPr>
              <w:rPr>
                <w:rFonts w:cs="Arial"/>
                <w:szCs w:val="20"/>
              </w:rPr>
            </w:pPr>
            <w:r w:rsidRPr="00D000AB">
              <w:rPr>
                <w:rFonts w:cs="Arial"/>
                <w:szCs w:val="20"/>
              </w:rPr>
              <w:t xml:space="preserve">Ime proračunskega uporabnika </w:t>
            </w:r>
          </w:p>
        </w:tc>
        <w:tc>
          <w:tcPr>
            <w:tcW w:w="3058" w:type="dxa"/>
            <w:tcBorders>
              <w:top w:val="single" w:sz="4" w:space="0" w:color="auto"/>
              <w:left w:val="single" w:sz="4" w:space="0" w:color="auto"/>
              <w:bottom w:val="single" w:sz="4" w:space="0" w:color="auto"/>
              <w:right w:val="single" w:sz="4" w:space="0" w:color="auto"/>
            </w:tcBorders>
            <w:vAlign w:val="center"/>
          </w:tcPr>
          <w:p w14:paraId="71438509" w14:textId="77777777" w:rsidR="00CE00F6" w:rsidRPr="00D000AB" w:rsidRDefault="00CE00F6" w:rsidP="00F94E14">
            <w:pPr>
              <w:rPr>
                <w:rFonts w:cs="Arial"/>
                <w:szCs w:val="20"/>
              </w:rPr>
            </w:pPr>
            <w:r w:rsidRPr="00D000AB">
              <w:rPr>
                <w:rFonts w:cs="Arial"/>
                <w:szCs w:val="20"/>
              </w:rPr>
              <w:t>Šifra in naziv ukrepa, projekta</w:t>
            </w:r>
          </w:p>
        </w:tc>
        <w:tc>
          <w:tcPr>
            <w:tcW w:w="1319" w:type="dxa"/>
            <w:tcBorders>
              <w:top w:val="single" w:sz="4" w:space="0" w:color="auto"/>
              <w:left w:val="single" w:sz="4" w:space="0" w:color="auto"/>
              <w:bottom w:val="single" w:sz="4" w:space="0" w:color="auto"/>
              <w:right w:val="single" w:sz="4" w:space="0" w:color="auto"/>
            </w:tcBorders>
            <w:vAlign w:val="center"/>
          </w:tcPr>
          <w:p w14:paraId="46538F1F" w14:textId="77777777" w:rsidR="00CE00F6" w:rsidRPr="00D000AB" w:rsidRDefault="00CE00F6" w:rsidP="00F94E14">
            <w:pPr>
              <w:rPr>
                <w:rFonts w:cs="Arial"/>
                <w:szCs w:val="20"/>
              </w:rPr>
            </w:pPr>
            <w:r w:rsidRPr="00D000AB">
              <w:rPr>
                <w:rFonts w:cs="Arial"/>
                <w:szCs w:val="20"/>
              </w:rPr>
              <w:t>Šifra in naziv proračunske postavke</w:t>
            </w:r>
          </w:p>
        </w:tc>
        <w:tc>
          <w:tcPr>
            <w:tcW w:w="931" w:type="dxa"/>
            <w:tcBorders>
              <w:top w:val="single" w:sz="4" w:space="0" w:color="auto"/>
              <w:left w:val="single" w:sz="4" w:space="0" w:color="auto"/>
              <w:bottom w:val="single" w:sz="4" w:space="0" w:color="auto"/>
              <w:right w:val="single" w:sz="4" w:space="0" w:color="auto"/>
            </w:tcBorders>
            <w:vAlign w:val="center"/>
          </w:tcPr>
          <w:p w14:paraId="0EA684FC" w14:textId="77777777" w:rsidR="00CE00F6" w:rsidRPr="00D000AB" w:rsidRDefault="00CE00F6" w:rsidP="00F94E14">
            <w:pPr>
              <w:rPr>
                <w:rFonts w:cs="Arial"/>
                <w:szCs w:val="20"/>
              </w:rPr>
            </w:pPr>
            <w:r w:rsidRPr="00D000AB">
              <w:rPr>
                <w:rFonts w:cs="Arial"/>
                <w:szCs w:val="20"/>
              </w:rPr>
              <w:t>Znesek za tekoče leto (t)</w:t>
            </w:r>
          </w:p>
        </w:tc>
        <w:tc>
          <w:tcPr>
            <w:tcW w:w="1048" w:type="dxa"/>
            <w:tcBorders>
              <w:top w:val="single" w:sz="4" w:space="0" w:color="auto"/>
              <w:left w:val="single" w:sz="4" w:space="0" w:color="auto"/>
              <w:bottom w:val="single" w:sz="4" w:space="0" w:color="auto"/>
              <w:right w:val="single" w:sz="4" w:space="0" w:color="auto"/>
            </w:tcBorders>
            <w:vAlign w:val="center"/>
          </w:tcPr>
          <w:p w14:paraId="25488087" w14:textId="77777777" w:rsidR="00CE00F6" w:rsidRPr="00D000AB" w:rsidRDefault="00CE00F6" w:rsidP="00F94E14">
            <w:pPr>
              <w:rPr>
                <w:rFonts w:cs="Arial"/>
                <w:szCs w:val="20"/>
              </w:rPr>
            </w:pPr>
            <w:r w:rsidRPr="00D000AB">
              <w:rPr>
                <w:rFonts w:cs="Arial"/>
                <w:szCs w:val="20"/>
              </w:rPr>
              <w:t>Znesek za t + 1</w:t>
            </w:r>
          </w:p>
        </w:tc>
      </w:tr>
      <w:tr w:rsidR="00CE00F6" w:rsidRPr="00D000AB" w14:paraId="617AABD4"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463" w:type="dxa"/>
            <w:tcBorders>
              <w:top w:val="single" w:sz="4" w:space="0" w:color="auto"/>
              <w:left w:val="single" w:sz="4" w:space="0" w:color="auto"/>
              <w:bottom w:val="single" w:sz="4" w:space="0" w:color="auto"/>
              <w:right w:val="single" w:sz="4" w:space="0" w:color="auto"/>
            </w:tcBorders>
            <w:vAlign w:val="center"/>
          </w:tcPr>
          <w:p w14:paraId="2B1EB935" w14:textId="77777777" w:rsidR="00CE00F6" w:rsidRPr="00D000AB" w:rsidRDefault="00CE00F6" w:rsidP="00F94E14">
            <w:pPr>
              <w:rPr>
                <w:rFonts w:cs="Arial"/>
                <w:b/>
                <w:bCs/>
                <w:szCs w:val="20"/>
              </w:rPr>
            </w:pPr>
          </w:p>
        </w:tc>
        <w:tc>
          <w:tcPr>
            <w:tcW w:w="3058" w:type="dxa"/>
            <w:tcBorders>
              <w:top w:val="single" w:sz="4" w:space="0" w:color="auto"/>
              <w:left w:val="single" w:sz="4" w:space="0" w:color="auto"/>
              <w:bottom w:val="single" w:sz="4" w:space="0" w:color="auto"/>
              <w:right w:val="single" w:sz="4" w:space="0" w:color="auto"/>
            </w:tcBorders>
            <w:vAlign w:val="center"/>
          </w:tcPr>
          <w:p w14:paraId="54B3ECE9" w14:textId="77777777" w:rsidR="00CE00F6" w:rsidRPr="00D000AB" w:rsidRDefault="00CE00F6" w:rsidP="00F94E14">
            <w:pPr>
              <w:rPr>
                <w:rFonts w:cs="Arial"/>
                <w:b/>
                <w:bCs/>
                <w:szCs w:val="20"/>
              </w:rPr>
            </w:pPr>
          </w:p>
        </w:tc>
        <w:tc>
          <w:tcPr>
            <w:tcW w:w="1319" w:type="dxa"/>
            <w:tcBorders>
              <w:top w:val="single" w:sz="4" w:space="0" w:color="auto"/>
              <w:left w:val="single" w:sz="4" w:space="0" w:color="auto"/>
              <w:bottom w:val="single" w:sz="4" w:space="0" w:color="auto"/>
              <w:right w:val="single" w:sz="4" w:space="0" w:color="auto"/>
            </w:tcBorders>
            <w:vAlign w:val="center"/>
          </w:tcPr>
          <w:p w14:paraId="15948B80" w14:textId="77777777" w:rsidR="00CE00F6" w:rsidRPr="00D000AB" w:rsidRDefault="00CE00F6" w:rsidP="00F94E14">
            <w:pPr>
              <w:rPr>
                <w:rFonts w:cs="Arial"/>
                <w:b/>
                <w:bCs/>
                <w:szCs w:val="20"/>
              </w:rPr>
            </w:pPr>
          </w:p>
        </w:tc>
        <w:tc>
          <w:tcPr>
            <w:tcW w:w="931" w:type="dxa"/>
            <w:tcBorders>
              <w:top w:val="single" w:sz="4" w:space="0" w:color="auto"/>
              <w:left w:val="single" w:sz="4" w:space="0" w:color="auto"/>
              <w:bottom w:val="single" w:sz="4" w:space="0" w:color="auto"/>
              <w:right w:val="single" w:sz="4" w:space="0" w:color="auto"/>
            </w:tcBorders>
            <w:vAlign w:val="center"/>
          </w:tcPr>
          <w:p w14:paraId="7EB873B4" w14:textId="77777777" w:rsidR="00CE00F6" w:rsidRPr="00D000AB" w:rsidRDefault="00CE00F6" w:rsidP="00F94E14">
            <w:pPr>
              <w:rPr>
                <w:rFonts w:cs="Arial"/>
                <w:b/>
                <w:bCs/>
                <w:szCs w:val="20"/>
              </w:rPr>
            </w:pPr>
          </w:p>
        </w:tc>
        <w:tc>
          <w:tcPr>
            <w:tcW w:w="1048" w:type="dxa"/>
            <w:tcBorders>
              <w:top w:val="single" w:sz="4" w:space="0" w:color="auto"/>
              <w:left w:val="single" w:sz="4" w:space="0" w:color="auto"/>
              <w:bottom w:val="single" w:sz="4" w:space="0" w:color="auto"/>
              <w:right w:val="single" w:sz="4" w:space="0" w:color="auto"/>
            </w:tcBorders>
            <w:vAlign w:val="center"/>
          </w:tcPr>
          <w:p w14:paraId="053BC82A" w14:textId="77777777" w:rsidR="00CE00F6" w:rsidRPr="00D000AB" w:rsidRDefault="00CE00F6" w:rsidP="00F94E14">
            <w:pPr>
              <w:rPr>
                <w:rFonts w:cs="Arial"/>
                <w:b/>
                <w:bCs/>
                <w:szCs w:val="20"/>
              </w:rPr>
            </w:pPr>
          </w:p>
        </w:tc>
      </w:tr>
      <w:tr w:rsidR="00CE00F6" w:rsidRPr="00D000AB" w14:paraId="79751B1B"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463" w:type="dxa"/>
            <w:tcBorders>
              <w:top w:val="single" w:sz="4" w:space="0" w:color="auto"/>
              <w:left w:val="single" w:sz="4" w:space="0" w:color="auto"/>
              <w:bottom w:val="single" w:sz="4" w:space="0" w:color="auto"/>
              <w:right w:val="single" w:sz="4" w:space="0" w:color="auto"/>
            </w:tcBorders>
            <w:vAlign w:val="center"/>
          </w:tcPr>
          <w:p w14:paraId="3A1EC32D" w14:textId="77777777" w:rsidR="00CE00F6" w:rsidRPr="00D000AB" w:rsidRDefault="00CE00F6" w:rsidP="00F94E14">
            <w:pPr>
              <w:rPr>
                <w:rFonts w:cs="Arial"/>
                <w:b/>
                <w:bCs/>
                <w:szCs w:val="20"/>
              </w:rPr>
            </w:pPr>
          </w:p>
        </w:tc>
        <w:tc>
          <w:tcPr>
            <w:tcW w:w="3058" w:type="dxa"/>
            <w:tcBorders>
              <w:top w:val="single" w:sz="4" w:space="0" w:color="auto"/>
              <w:left w:val="single" w:sz="4" w:space="0" w:color="auto"/>
              <w:bottom w:val="single" w:sz="4" w:space="0" w:color="auto"/>
              <w:right w:val="single" w:sz="4" w:space="0" w:color="auto"/>
            </w:tcBorders>
            <w:vAlign w:val="center"/>
          </w:tcPr>
          <w:p w14:paraId="4932630C" w14:textId="77777777" w:rsidR="00CE00F6" w:rsidRPr="00D000AB" w:rsidRDefault="00CE00F6" w:rsidP="00F94E14">
            <w:pPr>
              <w:rPr>
                <w:rFonts w:cs="Arial"/>
                <w:b/>
                <w:bCs/>
                <w:szCs w:val="20"/>
              </w:rPr>
            </w:pPr>
          </w:p>
        </w:tc>
        <w:tc>
          <w:tcPr>
            <w:tcW w:w="1319" w:type="dxa"/>
            <w:tcBorders>
              <w:top w:val="single" w:sz="4" w:space="0" w:color="auto"/>
              <w:left w:val="single" w:sz="4" w:space="0" w:color="auto"/>
              <w:bottom w:val="single" w:sz="4" w:space="0" w:color="auto"/>
              <w:right w:val="single" w:sz="4" w:space="0" w:color="auto"/>
            </w:tcBorders>
            <w:vAlign w:val="center"/>
          </w:tcPr>
          <w:p w14:paraId="2D0EAB10" w14:textId="77777777" w:rsidR="00CE00F6" w:rsidRPr="00D000AB" w:rsidRDefault="00CE00F6" w:rsidP="00F94E14">
            <w:pPr>
              <w:rPr>
                <w:rFonts w:cs="Arial"/>
                <w:b/>
                <w:bCs/>
                <w:szCs w:val="20"/>
              </w:rPr>
            </w:pPr>
          </w:p>
        </w:tc>
        <w:tc>
          <w:tcPr>
            <w:tcW w:w="931" w:type="dxa"/>
            <w:tcBorders>
              <w:top w:val="single" w:sz="4" w:space="0" w:color="auto"/>
              <w:left w:val="single" w:sz="4" w:space="0" w:color="auto"/>
              <w:bottom w:val="single" w:sz="4" w:space="0" w:color="auto"/>
              <w:right w:val="single" w:sz="4" w:space="0" w:color="auto"/>
            </w:tcBorders>
            <w:vAlign w:val="center"/>
          </w:tcPr>
          <w:p w14:paraId="26C54747" w14:textId="77777777" w:rsidR="00CE00F6" w:rsidRPr="00D000AB" w:rsidRDefault="00CE00F6" w:rsidP="00F94E14">
            <w:pPr>
              <w:rPr>
                <w:rFonts w:cs="Arial"/>
                <w:b/>
                <w:bCs/>
                <w:szCs w:val="20"/>
              </w:rPr>
            </w:pPr>
          </w:p>
        </w:tc>
        <w:tc>
          <w:tcPr>
            <w:tcW w:w="1048" w:type="dxa"/>
            <w:tcBorders>
              <w:top w:val="single" w:sz="4" w:space="0" w:color="auto"/>
              <w:left w:val="single" w:sz="4" w:space="0" w:color="auto"/>
              <w:bottom w:val="single" w:sz="4" w:space="0" w:color="auto"/>
              <w:right w:val="single" w:sz="4" w:space="0" w:color="auto"/>
            </w:tcBorders>
            <w:vAlign w:val="center"/>
          </w:tcPr>
          <w:p w14:paraId="794C26B0" w14:textId="77777777" w:rsidR="00CE00F6" w:rsidRPr="00D000AB" w:rsidRDefault="00CE00F6" w:rsidP="00F94E14">
            <w:pPr>
              <w:rPr>
                <w:rFonts w:cs="Arial"/>
                <w:b/>
                <w:bCs/>
                <w:szCs w:val="20"/>
              </w:rPr>
            </w:pPr>
          </w:p>
        </w:tc>
      </w:tr>
      <w:tr w:rsidR="00CE00F6" w:rsidRPr="00D000AB" w14:paraId="030C8076"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463" w:type="dxa"/>
            <w:tcBorders>
              <w:top w:val="single" w:sz="4" w:space="0" w:color="auto"/>
              <w:left w:val="single" w:sz="4" w:space="0" w:color="auto"/>
              <w:bottom w:val="single" w:sz="4" w:space="0" w:color="auto"/>
              <w:right w:val="single" w:sz="4" w:space="0" w:color="auto"/>
            </w:tcBorders>
            <w:vAlign w:val="center"/>
          </w:tcPr>
          <w:p w14:paraId="1C9DCDAD" w14:textId="77777777" w:rsidR="00CE00F6" w:rsidRPr="00D000AB" w:rsidRDefault="00CE00F6" w:rsidP="00F94E14">
            <w:pPr>
              <w:rPr>
                <w:rFonts w:cs="Arial"/>
                <w:szCs w:val="20"/>
              </w:rPr>
            </w:pPr>
            <w:r w:rsidRPr="00D000AB">
              <w:rPr>
                <w:rFonts w:cs="Arial"/>
                <w:szCs w:val="20"/>
              </w:rPr>
              <w:t>SKUPAJ</w:t>
            </w:r>
          </w:p>
        </w:tc>
        <w:tc>
          <w:tcPr>
            <w:tcW w:w="3058" w:type="dxa"/>
            <w:tcBorders>
              <w:top w:val="single" w:sz="4" w:space="0" w:color="auto"/>
              <w:left w:val="single" w:sz="4" w:space="0" w:color="auto"/>
              <w:bottom w:val="single" w:sz="4" w:space="0" w:color="auto"/>
              <w:right w:val="single" w:sz="4" w:space="0" w:color="auto"/>
            </w:tcBorders>
            <w:vAlign w:val="center"/>
          </w:tcPr>
          <w:p w14:paraId="6CE82ADB" w14:textId="77777777" w:rsidR="00CE00F6" w:rsidRPr="00D000AB" w:rsidRDefault="00CE00F6" w:rsidP="00F94E14">
            <w:pPr>
              <w:rPr>
                <w:rFonts w:cs="Arial"/>
                <w:b/>
                <w:szCs w:val="20"/>
              </w:rPr>
            </w:pPr>
          </w:p>
        </w:tc>
        <w:tc>
          <w:tcPr>
            <w:tcW w:w="3298" w:type="dxa"/>
            <w:gridSpan w:val="3"/>
            <w:tcBorders>
              <w:top w:val="single" w:sz="4" w:space="0" w:color="auto"/>
              <w:left w:val="single" w:sz="4" w:space="0" w:color="auto"/>
              <w:bottom w:val="single" w:sz="4" w:space="0" w:color="auto"/>
              <w:right w:val="single" w:sz="4" w:space="0" w:color="auto"/>
            </w:tcBorders>
            <w:vAlign w:val="center"/>
          </w:tcPr>
          <w:p w14:paraId="21C0F890" w14:textId="77777777" w:rsidR="00CE00F6" w:rsidRPr="00D000AB" w:rsidRDefault="00CE00F6" w:rsidP="00F94E14">
            <w:pPr>
              <w:rPr>
                <w:rFonts w:cs="Arial"/>
                <w:szCs w:val="20"/>
              </w:rPr>
            </w:pPr>
          </w:p>
        </w:tc>
      </w:tr>
      <w:tr w:rsidR="00CE00F6" w:rsidRPr="00D000AB" w14:paraId="16E63CCF"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8819" w:type="dxa"/>
            <w:gridSpan w:val="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1A8E1AC" w14:textId="77777777" w:rsidR="00CE00F6" w:rsidRPr="00D000AB" w:rsidRDefault="00CE00F6" w:rsidP="00F94E14">
            <w:pPr>
              <w:rPr>
                <w:rFonts w:cs="Arial"/>
                <w:szCs w:val="20"/>
              </w:rPr>
            </w:pPr>
            <w:proofErr w:type="spellStart"/>
            <w:r w:rsidRPr="00D000AB">
              <w:rPr>
                <w:rFonts w:cs="Arial"/>
                <w:szCs w:val="20"/>
              </w:rPr>
              <w:t>II.b</w:t>
            </w:r>
            <w:proofErr w:type="spellEnd"/>
            <w:r w:rsidRPr="00D000AB">
              <w:rPr>
                <w:rFonts w:cs="Arial"/>
                <w:szCs w:val="20"/>
              </w:rPr>
              <w:t xml:space="preserve"> Manjkajoče pravice porabe bodo zagotovljene s prerazporeditvijo</w:t>
            </w:r>
          </w:p>
        </w:tc>
      </w:tr>
      <w:tr w:rsidR="00CE00F6" w:rsidRPr="00D000AB" w14:paraId="5DB90E98"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463" w:type="dxa"/>
            <w:tcBorders>
              <w:top w:val="single" w:sz="4" w:space="0" w:color="auto"/>
              <w:left w:val="single" w:sz="4" w:space="0" w:color="auto"/>
              <w:bottom w:val="single" w:sz="4" w:space="0" w:color="auto"/>
              <w:right w:val="single" w:sz="4" w:space="0" w:color="auto"/>
            </w:tcBorders>
            <w:vAlign w:val="center"/>
          </w:tcPr>
          <w:p w14:paraId="19B799F5" w14:textId="77777777" w:rsidR="00CE00F6" w:rsidRPr="00D000AB" w:rsidRDefault="00CE00F6" w:rsidP="00F94E14">
            <w:pPr>
              <w:rPr>
                <w:rFonts w:cs="Arial"/>
                <w:szCs w:val="20"/>
              </w:rPr>
            </w:pPr>
            <w:r w:rsidRPr="00D000AB">
              <w:rPr>
                <w:rFonts w:cs="Arial"/>
                <w:szCs w:val="20"/>
              </w:rPr>
              <w:t xml:space="preserve">Ime proračunskega uporabnika </w:t>
            </w:r>
          </w:p>
        </w:tc>
        <w:tc>
          <w:tcPr>
            <w:tcW w:w="3058" w:type="dxa"/>
            <w:tcBorders>
              <w:top w:val="single" w:sz="4" w:space="0" w:color="auto"/>
              <w:left w:val="single" w:sz="4" w:space="0" w:color="auto"/>
              <w:bottom w:val="single" w:sz="4" w:space="0" w:color="auto"/>
              <w:right w:val="single" w:sz="4" w:space="0" w:color="auto"/>
            </w:tcBorders>
            <w:vAlign w:val="center"/>
          </w:tcPr>
          <w:p w14:paraId="339A0DCB" w14:textId="77777777" w:rsidR="00CE00F6" w:rsidRPr="00D000AB" w:rsidRDefault="00CE00F6" w:rsidP="00F94E14">
            <w:pPr>
              <w:rPr>
                <w:rFonts w:cs="Arial"/>
                <w:szCs w:val="20"/>
              </w:rPr>
            </w:pPr>
            <w:r w:rsidRPr="00D000AB">
              <w:rPr>
                <w:rFonts w:cs="Arial"/>
                <w:szCs w:val="20"/>
              </w:rPr>
              <w:t>Šifra in naziv ukrepa, projekta</w:t>
            </w:r>
          </w:p>
        </w:tc>
        <w:tc>
          <w:tcPr>
            <w:tcW w:w="1319" w:type="dxa"/>
            <w:tcBorders>
              <w:top w:val="single" w:sz="4" w:space="0" w:color="auto"/>
              <w:left w:val="single" w:sz="4" w:space="0" w:color="auto"/>
              <w:bottom w:val="single" w:sz="4" w:space="0" w:color="auto"/>
              <w:right w:val="single" w:sz="4" w:space="0" w:color="auto"/>
            </w:tcBorders>
            <w:vAlign w:val="center"/>
          </w:tcPr>
          <w:p w14:paraId="380FEAA8" w14:textId="77777777" w:rsidR="00CE00F6" w:rsidRPr="00D000AB" w:rsidRDefault="00CE00F6" w:rsidP="00F94E14">
            <w:pPr>
              <w:rPr>
                <w:rFonts w:cs="Arial"/>
                <w:szCs w:val="20"/>
              </w:rPr>
            </w:pPr>
            <w:r w:rsidRPr="00D000AB">
              <w:rPr>
                <w:rFonts w:cs="Arial"/>
                <w:szCs w:val="20"/>
              </w:rPr>
              <w:t xml:space="preserve">Šifra in naziv proračunske postavke </w:t>
            </w:r>
          </w:p>
        </w:tc>
        <w:tc>
          <w:tcPr>
            <w:tcW w:w="931" w:type="dxa"/>
            <w:tcBorders>
              <w:top w:val="single" w:sz="4" w:space="0" w:color="auto"/>
              <w:left w:val="single" w:sz="4" w:space="0" w:color="auto"/>
              <w:bottom w:val="single" w:sz="4" w:space="0" w:color="auto"/>
              <w:right w:val="single" w:sz="4" w:space="0" w:color="auto"/>
            </w:tcBorders>
            <w:vAlign w:val="center"/>
          </w:tcPr>
          <w:p w14:paraId="55A9F490" w14:textId="77777777" w:rsidR="00CE00F6" w:rsidRPr="00D000AB" w:rsidRDefault="00CE00F6" w:rsidP="00F94E14">
            <w:pPr>
              <w:rPr>
                <w:rFonts w:cs="Arial"/>
                <w:szCs w:val="20"/>
              </w:rPr>
            </w:pPr>
            <w:r w:rsidRPr="00D000AB">
              <w:rPr>
                <w:rFonts w:cs="Arial"/>
                <w:szCs w:val="20"/>
              </w:rPr>
              <w:t>Znesek za tekoče leto (t)</w:t>
            </w:r>
          </w:p>
        </w:tc>
        <w:tc>
          <w:tcPr>
            <w:tcW w:w="1048" w:type="dxa"/>
            <w:tcBorders>
              <w:top w:val="single" w:sz="4" w:space="0" w:color="auto"/>
              <w:left w:val="single" w:sz="4" w:space="0" w:color="auto"/>
              <w:bottom w:val="single" w:sz="4" w:space="0" w:color="auto"/>
              <w:right w:val="single" w:sz="4" w:space="0" w:color="auto"/>
            </w:tcBorders>
            <w:vAlign w:val="center"/>
          </w:tcPr>
          <w:p w14:paraId="741827BA" w14:textId="77777777" w:rsidR="00CE00F6" w:rsidRPr="00D000AB" w:rsidRDefault="00CE00F6" w:rsidP="00F94E14">
            <w:pPr>
              <w:rPr>
                <w:rFonts w:cs="Arial"/>
                <w:szCs w:val="20"/>
              </w:rPr>
            </w:pPr>
            <w:r w:rsidRPr="00D000AB">
              <w:rPr>
                <w:rFonts w:cs="Arial"/>
                <w:szCs w:val="20"/>
              </w:rPr>
              <w:t xml:space="preserve">Znesek za t + 1 </w:t>
            </w:r>
          </w:p>
        </w:tc>
      </w:tr>
      <w:tr w:rsidR="00CE00F6" w:rsidRPr="00D000AB" w14:paraId="2272C346"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463" w:type="dxa"/>
            <w:tcBorders>
              <w:top w:val="single" w:sz="4" w:space="0" w:color="auto"/>
              <w:left w:val="single" w:sz="4" w:space="0" w:color="auto"/>
              <w:bottom w:val="single" w:sz="4" w:space="0" w:color="auto"/>
              <w:right w:val="single" w:sz="4" w:space="0" w:color="auto"/>
            </w:tcBorders>
            <w:vAlign w:val="center"/>
          </w:tcPr>
          <w:p w14:paraId="1F71B928" w14:textId="77777777" w:rsidR="00CE00F6" w:rsidRPr="00D000AB" w:rsidRDefault="00CE00F6" w:rsidP="00F94E14">
            <w:pPr>
              <w:rPr>
                <w:rFonts w:cs="Arial"/>
                <w:b/>
                <w:bCs/>
                <w:szCs w:val="20"/>
              </w:rPr>
            </w:pPr>
          </w:p>
        </w:tc>
        <w:tc>
          <w:tcPr>
            <w:tcW w:w="3058" w:type="dxa"/>
            <w:tcBorders>
              <w:top w:val="single" w:sz="4" w:space="0" w:color="auto"/>
              <w:left w:val="single" w:sz="4" w:space="0" w:color="auto"/>
              <w:bottom w:val="single" w:sz="4" w:space="0" w:color="auto"/>
              <w:right w:val="single" w:sz="4" w:space="0" w:color="auto"/>
            </w:tcBorders>
            <w:vAlign w:val="center"/>
          </w:tcPr>
          <w:p w14:paraId="68D9087F" w14:textId="77777777" w:rsidR="00CE00F6" w:rsidRPr="00D000AB" w:rsidRDefault="00CE00F6" w:rsidP="00F94E14">
            <w:pPr>
              <w:rPr>
                <w:rFonts w:cs="Arial"/>
                <w:b/>
                <w:bCs/>
                <w:szCs w:val="20"/>
              </w:rPr>
            </w:pPr>
          </w:p>
        </w:tc>
        <w:tc>
          <w:tcPr>
            <w:tcW w:w="1319" w:type="dxa"/>
            <w:tcBorders>
              <w:top w:val="single" w:sz="4" w:space="0" w:color="auto"/>
              <w:left w:val="single" w:sz="4" w:space="0" w:color="auto"/>
              <w:bottom w:val="single" w:sz="4" w:space="0" w:color="auto"/>
              <w:right w:val="single" w:sz="4" w:space="0" w:color="auto"/>
            </w:tcBorders>
            <w:vAlign w:val="center"/>
          </w:tcPr>
          <w:p w14:paraId="6927EF96" w14:textId="77777777" w:rsidR="00CE00F6" w:rsidRPr="00D000AB" w:rsidRDefault="00CE00F6" w:rsidP="00F94E14">
            <w:pPr>
              <w:rPr>
                <w:rFonts w:cs="Arial"/>
                <w:b/>
                <w:bCs/>
                <w:szCs w:val="20"/>
              </w:rPr>
            </w:pPr>
          </w:p>
        </w:tc>
        <w:tc>
          <w:tcPr>
            <w:tcW w:w="931" w:type="dxa"/>
            <w:tcBorders>
              <w:top w:val="single" w:sz="4" w:space="0" w:color="auto"/>
              <w:left w:val="single" w:sz="4" w:space="0" w:color="auto"/>
              <w:bottom w:val="single" w:sz="4" w:space="0" w:color="auto"/>
              <w:right w:val="single" w:sz="4" w:space="0" w:color="auto"/>
            </w:tcBorders>
            <w:vAlign w:val="center"/>
          </w:tcPr>
          <w:p w14:paraId="3C1F4C92" w14:textId="77777777" w:rsidR="00CE00F6" w:rsidRPr="00D000AB" w:rsidRDefault="00CE00F6" w:rsidP="00F94E14">
            <w:pPr>
              <w:rPr>
                <w:rFonts w:cs="Arial"/>
                <w:b/>
                <w:bCs/>
                <w:szCs w:val="20"/>
              </w:rPr>
            </w:pPr>
          </w:p>
        </w:tc>
        <w:tc>
          <w:tcPr>
            <w:tcW w:w="1048" w:type="dxa"/>
            <w:tcBorders>
              <w:top w:val="single" w:sz="4" w:space="0" w:color="auto"/>
              <w:left w:val="single" w:sz="4" w:space="0" w:color="auto"/>
              <w:bottom w:val="single" w:sz="4" w:space="0" w:color="auto"/>
              <w:right w:val="single" w:sz="4" w:space="0" w:color="auto"/>
            </w:tcBorders>
            <w:vAlign w:val="center"/>
          </w:tcPr>
          <w:p w14:paraId="17C95947" w14:textId="77777777" w:rsidR="00CE00F6" w:rsidRPr="00D000AB" w:rsidRDefault="00CE00F6" w:rsidP="00F94E14">
            <w:pPr>
              <w:rPr>
                <w:rFonts w:cs="Arial"/>
                <w:b/>
                <w:bCs/>
                <w:szCs w:val="20"/>
              </w:rPr>
            </w:pPr>
          </w:p>
        </w:tc>
      </w:tr>
      <w:tr w:rsidR="00CE00F6" w:rsidRPr="00D000AB" w14:paraId="4AB95A7A"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463" w:type="dxa"/>
            <w:tcBorders>
              <w:top w:val="single" w:sz="4" w:space="0" w:color="auto"/>
              <w:left w:val="single" w:sz="4" w:space="0" w:color="auto"/>
              <w:bottom w:val="single" w:sz="4" w:space="0" w:color="auto"/>
              <w:right w:val="single" w:sz="4" w:space="0" w:color="auto"/>
            </w:tcBorders>
            <w:vAlign w:val="center"/>
          </w:tcPr>
          <w:p w14:paraId="27BA1D09" w14:textId="77777777" w:rsidR="00CE00F6" w:rsidRPr="00D000AB" w:rsidRDefault="00CE00F6" w:rsidP="00F94E14">
            <w:pPr>
              <w:rPr>
                <w:rFonts w:cs="Arial"/>
                <w:b/>
                <w:bCs/>
                <w:szCs w:val="20"/>
              </w:rPr>
            </w:pPr>
          </w:p>
        </w:tc>
        <w:tc>
          <w:tcPr>
            <w:tcW w:w="3058" w:type="dxa"/>
            <w:tcBorders>
              <w:top w:val="single" w:sz="4" w:space="0" w:color="auto"/>
              <w:left w:val="single" w:sz="4" w:space="0" w:color="auto"/>
              <w:bottom w:val="single" w:sz="4" w:space="0" w:color="auto"/>
              <w:right w:val="single" w:sz="4" w:space="0" w:color="auto"/>
            </w:tcBorders>
            <w:vAlign w:val="center"/>
          </w:tcPr>
          <w:p w14:paraId="29F8BC7C" w14:textId="77777777" w:rsidR="00CE00F6" w:rsidRPr="00D000AB" w:rsidRDefault="00CE00F6" w:rsidP="00F94E14">
            <w:pPr>
              <w:rPr>
                <w:rFonts w:cs="Arial"/>
                <w:b/>
                <w:bCs/>
                <w:szCs w:val="20"/>
              </w:rPr>
            </w:pPr>
          </w:p>
        </w:tc>
        <w:tc>
          <w:tcPr>
            <w:tcW w:w="1319" w:type="dxa"/>
            <w:tcBorders>
              <w:top w:val="single" w:sz="4" w:space="0" w:color="auto"/>
              <w:left w:val="single" w:sz="4" w:space="0" w:color="auto"/>
              <w:bottom w:val="single" w:sz="4" w:space="0" w:color="auto"/>
              <w:right w:val="single" w:sz="4" w:space="0" w:color="auto"/>
            </w:tcBorders>
            <w:vAlign w:val="center"/>
          </w:tcPr>
          <w:p w14:paraId="4663AF32" w14:textId="77777777" w:rsidR="00CE00F6" w:rsidRPr="00D000AB" w:rsidRDefault="00CE00F6" w:rsidP="00F94E14">
            <w:pPr>
              <w:rPr>
                <w:rFonts w:cs="Arial"/>
                <w:b/>
                <w:bCs/>
                <w:szCs w:val="20"/>
              </w:rPr>
            </w:pPr>
          </w:p>
        </w:tc>
        <w:tc>
          <w:tcPr>
            <w:tcW w:w="931" w:type="dxa"/>
            <w:tcBorders>
              <w:top w:val="single" w:sz="4" w:space="0" w:color="auto"/>
              <w:left w:val="single" w:sz="4" w:space="0" w:color="auto"/>
              <w:bottom w:val="single" w:sz="4" w:space="0" w:color="auto"/>
              <w:right w:val="single" w:sz="4" w:space="0" w:color="auto"/>
            </w:tcBorders>
            <w:vAlign w:val="center"/>
          </w:tcPr>
          <w:p w14:paraId="7944FC4F" w14:textId="77777777" w:rsidR="00CE00F6" w:rsidRPr="00D000AB" w:rsidRDefault="00CE00F6" w:rsidP="00F94E14">
            <w:pPr>
              <w:rPr>
                <w:rFonts w:cs="Arial"/>
                <w:b/>
                <w:bCs/>
                <w:szCs w:val="20"/>
              </w:rPr>
            </w:pPr>
          </w:p>
        </w:tc>
        <w:tc>
          <w:tcPr>
            <w:tcW w:w="1048" w:type="dxa"/>
            <w:tcBorders>
              <w:top w:val="single" w:sz="4" w:space="0" w:color="auto"/>
              <w:left w:val="single" w:sz="4" w:space="0" w:color="auto"/>
              <w:bottom w:val="single" w:sz="4" w:space="0" w:color="auto"/>
              <w:right w:val="single" w:sz="4" w:space="0" w:color="auto"/>
            </w:tcBorders>
            <w:vAlign w:val="center"/>
          </w:tcPr>
          <w:p w14:paraId="66905929" w14:textId="77777777" w:rsidR="00CE00F6" w:rsidRPr="00D000AB" w:rsidRDefault="00CE00F6" w:rsidP="00F94E14">
            <w:pPr>
              <w:rPr>
                <w:rFonts w:cs="Arial"/>
                <w:b/>
                <w:bCs/>
                <w:szCs w:val="20"/>
              </w:rPr>
            </w:pPr>
          </w:p>
        </w:tc>
      </w:tr>
      <w:tr w:rsidR="00CE00F6" w:rsidRPr="00D000AB" w14:paraId="7C5E0663"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463" w:type="dxa"/>
            <w:tcBorders>
              <w:top w:val="single" w:sz="4" w:space="0" w:color="auto"/>
              <w:left w:val="single" w:sz="4" w:space="0" w:color="auto"/>
              <w:bottom w:val="single" w:sz="4" w:space="0" w:color="auto"/>
              <w:right w:val="single" w:sz="4" w:space="0" w:color="auto"/>
            </w:tcBorders>
            <w:vAlign w:val="center"/>
          </w:tcPr>
          <w:p w14:paraId="43D0D954" w14:textId="77777777" w:rsidR="00CE00F6" w:rsidRPr="00D000AB" w:rsidRDefault="00CE00F6" w:rsidP="00F94E14">
            <w:pPr>
              <w:rPr>
                <w:rFonts w:cs="Arial"/>
                <w:szCs w:val="20"/>
              </w:rPr>
            </w:pPr>
            <w:r w:rsidRPr="00D000AB">
              <w:rPr>
                <w:rFonts w:cs="Arial"/>
                <w:szCs w:val="20"/>
              </w:rPr>
              <w:t>SKUPAJ</w:t>
            </w:r>
          </w:p>
        </w:tc>
        <w:tc>
          <w:tcPr>
            <w:tcW w:w="3058" w:type="dxa"/>
            <w:tcBorders>
              <w:top w:val="single" w:sz="4" w:space="0" w:color="auto"/>
              <w:left w:val="single" w:sz="4" w:space="0" w:color="auto"/>
              <w:bottom w:val="single" w:sz="4" w:space="0" w:color="auto"/>
              <w:right w:val="single" w:sz="4" w:space="0" w:color="auto"/>
            </w:tcBorders>
            <w:vAlign w:val="center"/>
          </w:tcPr>
          <w:p w14:paraId="3E2E51A5" w14:textId="77777777" w:rsidR="00CE00F6" w:rsidRPr="00D000AB" w:rsidRDefault="00CE00F6" w:rsidP="00F94E14">
            <w:pPr>
              <w:rPr>
                <w:rFonts w:cs="Arial"/>
                <w:szCs w:val="20"/>
              </w:rPr>
            </w:pPr>
          </w:p>
        </w:tc>
        <w:tc>
          <w:tcPr>
            <w:tcW w:w="3298" w:type="dxa"/>
            <w:gridSpan w:val="3"/>
            <w:tcBorders>
              <w:top w:val="single" w:sz="4" w:space="0" w:color="auto"/>
              <w:left w:val="single" w:sz="4" w:space="0" w:color="auto"/>
              <w:bottom w:val="single" w:sz="4" w:space="0" w:color="auto"/>
              <w:right w:val="single" w:sz="4" w:space="0" w:color="auto"/>
            </w:tcBorders>
            <w:vAlign w:val="center"/>
          </w:tcPr>
          <w:p w14:paraId="11FEF086" w14:textId="77777777" w:rsidR="00CE00F6" w:rsidRPr="00D000AB" w:rsidRDefault="00CE00F6" w:rsidP="00F94E14">
            <w:pPr>
              <w:rPr>
                <w:rFonts w:cs="Arial"/>
                <w:szCs w:val="20"/>
              </w:rPr>
            </w:pPr>
          </w:p>
        </w:tc>
      </w:tr>
      <w:tr w:rsidR="00CE00F6" w:rsidRPr="00D000AB" w14:paraId="21EC8382"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8819"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E280FA2" w14:textId="77777777" w:rsidR="00CE00F6" w:rsidRPr="00D000AB" w:rsidRDefault="00CE00F6" w:rsidP="00F94E14">
            <w:pPr>
              <w:rPr>
                <w:rFonts w:cs="Arial"/>
                <w:szCs w:val="20"/>
              </w:rPr>
            </w:pPr>
            <w:proofErr w:type="spellStart"/>
            <w:r w:rsidRPr="00D000AB">
              <w:rPr>
                <w:rFonts w:cs="Arial"/>
                <w:szCs w:val="20"/>
              </w:rPr>
              <w:t>II.c</w:t>
            </w:r>
            <w:proofErr w:type="spellEnd"/>
            <w:r w:rsidRPr="00D000AB">
              <w:rPr>
                <w:rFonts w:cs="Arial"/>
                <w:szCs w:val="20"/>
              </w:rPr>
              <w:t xml:space="preserve"> Načrtovana nadomestitev zmanjšanih prihodkov in povečanih odhodkov proračuna</w:t>
            </w:r>
          </w:p>
        </w:tc>
      </w:tr>
      <w:tr w:rsidR="00CE00F6" w:rsidRPr="00D000AB" w14:paraId="50CF617F"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463" w:type="dxa"/>
            <w:tcBorders>
              <w:top w:val="single" w:sz="4" w:space="0" w:color="auto"/>
              <w:left w:val="single" w:sz="4" w:space="0" w:color="auto"/>
              <w:bottom w:val="single" w:sz="4" w:space="0" w:color="auto"/>
              <w:right w:val="single" w:sz="4" w:space="0" w:color="auto"/>
            </w:tcBorders>
            <w:vAlign w:val="center"/>
          </w:tcPr>
          <w:p w14:paraId="097DDAE9" w14:textId="77777777" w:rsidR="00CE00F6" w:rsidRPr="00D000AB" w:rsidRDefault="00CE00F6" w:rsidP="00F94E14">
            <w:pPr>
              <w:rPr>
                <w:rFonts w:cs="Arial"/>
                <w:szCs w:val="20"/>
              </w:rPr>
            </w:pPr>
            <w:r w:rsidRPr="00D000AB">
              <w:rPr>
                <w:rFonts w:cs="Arial"/>
                <w:szCs w:val="20"/>
              </w:rPr>
              <w:t>Novi prihodki</w:t>
            </w:r>
          </w:p>
        </w:tc>
        <w:tc>
          <w:tcPr>
            <w:tcW w:w="3058" w:type="dxa"/>
            <w:tcBorders>
              <w:top w:val="single" w:sz="4" w:space="0" w:color="auto"/>
              <w:left w:val="single" w:sz="4" w:space="0" w:color="auto"/>
              <w:bottom w:val="single" w:sz="4" w:space="0" w:color="auto"/>
              <w:right w:val="single" w:sz="4" w:space="0" w:color="auto"/>
            </w:tcBorders>
            <w:vAlign w:val="center"/>
          </w:tcPr>
          <w:p w14:paraId="3C43D777" w14:textId="77777777" w:rsidR="00CE00F6" w:rsidRPr="00D000AB" w:rsidRDefault="00CE00F6" w:rsidP="00F94E14">
            <w:pPr>
              <w:rPr>
                <w:rFonts w:cs="Arial"/>
                <w:szCs w:val="20"/>
              </w:rPr>
            </w:pPr>
            <w:r w:rsidRPr="00D000AB">
              <w:rPr>
                <w:rFonts w:cs="Arial"/>
                <w:szCs w:val="20"/>
              </w:rPr>
              <w:t>Znesek za tekoče leto (t)</w:t>
            </w:r>
          </w:p>
        </w:tc>
        <w:tc>
          <w:tcPr>
            <w:tcW w:w="3298" w:type="dxa"/>
            <w:gridSpan w:val="3"/>
            <w:tcBorders>
              <w:top w:val="single" w:sz="4" w:space="0" w:color="auto"/>
              <w:left w:val="single" w:sz="4" w:space="0" w:color="auto"/>
              <w:bottom w:val="single" w:sz="4" w:space="0" w:color="auto"/>
              <w:right w:val="single" w:sz="4" w:space="0" w:color="auto"/>
            </w:tcBorders>
            <w:vAlign w:val="center"/>
          </w:tcPr>
          <w:p w14:paraId="11ADBA43" w14:textId="77777777" w:rsidR="00CE00F6" w:rsidRPr="00D000AB" w:rsidRDefault="00CE00F6" w:rsidP="00F94E14">
            <w:pPr>
              <w:rPr>
                <w:rFonts w:cs="Arial"/>
                <w:szCs w:val="20"/>
              </w:rPr>
            </w:pPr>
            <w:r w:rsidRPr="00D000AB">
              <w:rPr>
                <w:rFonts w:cs="Arial"/>
                <w:szCs w:val="20"/>
              </w:rPr>
              <w:t>Znesek za t + 1</w:t>
            </w:r>
          </w:p>
        </w:tc>
      </w:tr>
      <w:tr w:rsidR="00CE00F6" w:rsidRPr="00D000AB" w14:paraId="19981A6A"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463" w:type="dxa"/>
            <w:tcBorders>
              <w:top w:val="single" w:sz="4" w:space="0" w:color="auto"/>
              <w:left w:val="single" w:sz="4" w:space="0" w:color="auto"/>
              <w:bottom w:val="single" w:sz="4" w:space="0" w:color="auto"/>
              <w:right w:val="single" w:sz="4" w:space="0" w:color="auto"/>
            </w:tcBorders>
            <w:vAlign w:val="center"/>
          </w:tcPr>
          <w:p w14:paraId="3EDC3814" w14:textId="77777777" w:rsidR="00CE00F6" w:rsidRPr="00D000AB" w:rsidRDefault="00CE00F6" w:rsidP="00F94E14">
            <w:pPr>
              <w:rPr>
                <w:rFonts w:cs="Arial"/>
                <w:b/>
                <w:bCs/>
                <w:szCs w:val="20"/>
              </w:rPr>
            </w:pPr>
          </w:p>
        </w:tc>
        <w:tc>
          <w:tcPr>
            <w:tcW w:w="3058" w:type="dxa"/>
            <w:tcBorders>
              <w:top w:val="single" w:sz="4" w:space="0" w:color="auto"/>
              <w:left w:val="single" w:sz="4" w:space="0" w:color="auto"/>
              <w:bottom w:val="single" w:sz="4" w:space="0" w:color="auto"/>
              <w:right w:val="single" w:sz="4" w:space="0" w:color="auto"/>
            </w:tcBorders>
            <w:vAlign w:val="center"/>
          </w:tcPr>
          <w:p w14:paraId="2160232C" w14:textId="77777777" w:rsidR="00CE00F6" w:rsidRPr="00D000AB" w:rsidRDefault="00CE00F6" w:rsidP="00F94E14">
            <w:pPr>
              <w:rPr>
                <w:rFonts w:cs="Arial"/>
                <w:b/>
                <w:bCs/>
                <w:szCs w:val="20"/>
              </w:rPr>
            </w:pPr>
          </w:p>
        </w:tc>
        <w:tc>
          <w:tcPr>
            <w:tcW w:w="3298" w:type="dxa"/>
            <w:gridSpan w:val="3"/>
            <w:tcBorders>
              <w:top w:val="single" w:sz="4" w:space="0" w:color="auto"/>
              <w:left w:val="single" w:sz="4" w:space="0" w:color="auto"/>
              <w:bottom w:val="single" w:sz="4" w:space="0" w:color="auto"/>
              <w:right w:val="single" w:sz="4" w:space="0" w:color="auto"/>
            </w:tcBorders>
            <w:vAlign w:val="center"/>
          </w:tcPr>
          <w:p w14:paraId="0032028A" w14:textId="77777777" w:rsidR="00CE00F6" w:rsidRPr="00D000AB" w:rsidRDefault="00CE00F6" w:rsidP="00F94E14">
            <w:pPr>
              <w:rPr>
                <w:rFonts w:cs="Arial"/>
                <w:b/>
                <w:bCs/>
                <w:szCs w:val="20"/>
              </w:rPr>
            </w:pPr>
          </w:p>
        </w:tc>
      </w:tr>
      <w:tr w:rsidR="00CE00F6" w:rsidRPr="00D000AB" w14:paraId="494FAFBB"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463" w:type="dxa"/>
            <w:tcBorders>
              <w:top w:val="single" w:sz="4" w:space="0" w:color="auto"/>
              <w:left w:val="single" w:sz="4" w:space="0" w:color="auto"/>
              <w:bottom w:val="single" w:sz="4" w:space="0" w:color="auto"/>
              <w:right w:val="single" w:sz="4" w:space="0" w:color="auto"/>
            </w:tcBorders>
            <w:vAlign w:val="center"/>
          </w:tcPr>
          <w:p w14:paraId="7B3A0369" w14:textId="77777777" w:rsidR="00CE00F6" w:rsidRPr="00D000AB" w:rsidRDefault="00CE00F6" w:rsidP="00F94E14">
            <w:pPr>
              <w:rPr>
                <w:rFonts w:cs="Arial"/>
                <w:b/>
                <w:bCs/>
                <w:szCs w:val="20"/>
              </w:rPr>
            </w:pPr>
          </w:p>
        </w:tc>
        <w:tc>
          <w:tcPr>
            <w:tcW w:w="3058" w:type="dxa"/>
            <w:tcBorders>
              <w:top w:val="single" w:sz="4" w:space="0" w:color="auto"/>
              <w:left w:val="single" w:sz="4" w:space="0" w:color="auto"/>
              <w:bottom w:val="single" w:sz="4" w:space="0" w:color="auto"/>
              <w:right w:val="single" w:sz="4" w:space="0" w:color="auto"/>
            </w:tcBorders>
            <w:vAlign w:val="center"/>
          </w:tcPr>
          <w:p w14:paraId="7BA1D679" w14:textId="77777777" w:rsidR="00CE00F6" w:rsidRPr="00D000AB" w:rsidRDefault="00CE00F6" w:rsidP="00F94E14">
            <w:pPr>
              <w:rPr>
                <w:rFonts w:cs="Arial"/>
                <w:b/>
                <w:bCs/>
                <w:szCs w:val="20"/>
              </w:rPr>
            </w:pPr>
          </w:p>
        </w:tc>
        <w:tc>
          <w:tcPr>
            <w:tcW w:w="3298" w:type="dxa"/>
            <w:gridSpan w:val="3"/>
            <w:tcBorders>
              <w:top w:val="single" w:sz="4" w:space="0" w:color="auto"/>
              <w:left w:val="single" w:sz="4" w:space="0" w:color="auto"/>
              <w:bottom w:val="single" w:sz="4" w:space="0" w:color="auto"/>
              <w:right w:val="single" w:sz="4" w:space="0" w:color="auto"/>
            </w:tcBorders>
            <w:vAlign w:val="center"/>
          </w:tcPr>
          <w:p w14:paraId="0AADD1A0" w14:textId="77777777" w:rsidR="00CE00F6" w:rsidRPr="00D000AB" w:rsidRDefault="00CE00F6" w:rsidP="00F94E14">
            <w:pPr>
              <w:rPr>
                <w:rFonts w:cs="Arial"/>
                <w:b/>
                <w:bCs/>
                <w:szCs w:val="20"/>
              </w:rPr>
            </w:pPr>
          </w:p>
        </w:tc>
      </w:tr>
      <w:tr w:rsidR="00CE00F6" w:rsidRPr="00D000AB" w14:paraId="5EF2BAA1"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463" w:type="dxa"/>
            <w:tcBorders>
              <w:top w:val="single" w:sz="4" w:space="0" w:color="auto"/>
              <w:left w:val="single" w:sz="4" w:space="0" w:color="auto"/>
              <w:bottom w:val="single" w:sz="4" w:space="0" w:color="auto"/>
              <w:right w:val="single" w:sz="4" w:space="0" w:color="auto"/>
            </w:tcBorders>
            <w:vAlign w:val="center"/>
          </w:tcPr>
          <w:p w14:paraId="11157327" w14:textId="77777777" w:rsidR="00CE00F6" w:rsidRPr="00D000AB" w:rsidRDefault="00CE00F6" w:rsidP="00F94E14">
            <w:pPr>
              <w:rPr>
                <w:rFonts w:cs="Arial"/>
                <w:b/>
                <w:bCs/>
                <w:szCs w:val="20"/>
              </w:rPr>
            </w:pPr>
          </w:p>
        </w:tc>
        <w:tc>
          <w:tcPr>
            <w:tcW w:w="3058" w:type="dxa"/>
            <w:tcBorders>
              <w:top w:val="single" w:sz="4" w:space="0" w:color="auto"/>
              <w:left w:val="single" w:sz="4" w:space="0" w:color="auto"/>
              <w:bottom w:val="single" w:sz="4" w:space="0" w:color="auto"/>
              <w:right w:val="single" w:sz="4" w:space="0" w:color="auto"/>
            </w:tcBorders>
            <w:vAlign w:val="center"/>
          </w:tcPr>
          <w:p w14:paraId="7EEF46F4" w14:textId="77777777" w:rsidR="00CE00F6" w:rsidRPr="00D000AB" w:rsidRDefault="00CE00F6" w:rsidP="00F94E14">
            <w:pPr>
              <w:rPr>
                <w:rFonts w:cs="Arial"/>
                <w:b/>
                <w:bCs/>
                <w:szCs w:val="20"/>
              </w:rPr>
            </w:pPr>
          </w:p>
        </w:tc>
        <w:tc>
          <w:tcPr>
            <w:tcW w:w="3298" w:type="dxa"/>
            <w:gridSpan w:val="3"/>
            <w:tcBorders>
              <w:top w:val="single" w:sz="4" w:space="0" w:color="auto"/>
              <w:left w:val="single" w:sz="4" w:space="0" w:color="auto"/>
              <w:bottom w:val="single" w:sz="4" w:space="0" w:color="auto"/>
              <w:right w:val="single" w:sz="4" w:space="0" w:color="auto"/>
            </w:tcBorders>
            <w:vAlign w:val="center"/>
          </w:tcPr>
          <w:p w14:paraId="3C81E9CA" w14:textId="77777777" w:rsidR="00CE00F6" w:rsidRPr="00D000AB" w:rsidRDefault="00CE00F6" w:rsidP="00F94E14">
            <w:pPr>
              <w:rPr>
                <w:rFonts w:cs="Arial"/>
                <w:b/>
                <w:bCs/>
                <w:szCs w:val="20"/>
              </w:rPr>
            </w:pPr>
          </w:p>
        </w:tc>
      </w:tr>
      <w:tr w:rsidR="00CE00F6" w:rsidRPr="00D000AB" w14:paraId="7CADC100" w14:textId="77777777" w:rsidTr="00F9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463" w:type="dxa"/>
            <w:tcBorders>
              <w:top w:val="single" w:sz="4" w:space="0" w:color="auto"/>
              <w:left w:val="single" w:sz="4" w:space="0" w:color="auto"/>
              <w:bottom w:val="single" w:sz="4" w:space="0" w:color="auto"/>
              <w:right w:val="single" w:sz="4" w:space="0" w:color="auto"/>
            </w:tcBorders>
            <w:vAlign w:val="center"/>
          </w:tcPr>
          <w:p w14:paraId="20EEA0EF" w14:textId="77777777" w:rsidR="00CE00F6" w:rsidRPr="00D000AB" w:rsidRDefault="00CE00F6" w:rsidP="00F94E14">
            <w:pPr>
              <w:rPr>
                <w:rFonts w:cs="Arial"/>
                <w:szCs w:val="20"/>
              </w:rPr>
            </w:pPr>
            <w:r w:rsidRPr="00D000AB">
              <w:rPr>
                <w:rFonts w:cs="Arial"/>
                <w:szCs w:val="20"/>
              </w:rPr>
              <w:t>SKUPAJ</w:t>
            </w:r>
          </w:p>
        </w:tc>
        <w:tc>
          <w:tcPr>
            <w:tcW w:w="3058" w:type="dxa"/>
            <w:tcBorders>
              <w:top w:val="single" w:sz="4" w:space="0" w:color="auto"/>
              <w:left w:val="single" w:sz="4" w:space="0" w:color="auto"/>
              <w:bottom w:val="single" w:sz="4" w:space="0" w:color="auto"/>
              <w:right w:val="single" w:sz="4" w:space="0" w:color="auto"/>
            </w:tcBorders>
            <w:vAlign w:val="center"/>
          </w:tcPr>
          <w:p w14:paraId="7DA0C09F" w14:textId="77777777" w:rsidR="00CE00F6" w:rsidRPr="00D000AB" w:rsidRDefault="00CE00F6" w:rsidP="00F94E14">
            <w:pPr>
              <w:rPr>
                <w:rFonts w:cs="Arial"/>
                <w:szCs w:val="20"/>
              </w:rPr>
            </w:pPr>
          </w:p>
        </w:tc>
        <w:tc>
          <w:tcPr>
            <w:tcW w:w="3298" w:type="dxa"/>
            <w:gridSpan w:val="3"/>
            <w:tcBorders>
              <w:top w:val="single" w:sz="4" w:space="0" w:color="auto"/>
              <w:left w:val="single" w:sz="4" w:space="0" w:color="auto"/>
              <w:bottom w:val="single" w:sz="4" w:space="0" w:color="auto"/>
              <w:right w:val="single" w:sz="4" w:space="0" w:color="auto"/>
            </w:tcBorders>
            <w:vAlign w:val="center"/>
          </w:tcPr>
          <w:p w14:paraId="1B0A7EC3" w14:textId="77777777" w:rsidR="00CE00F6" w:rsidRPr="00D000AB" w:rsidRDefault="00CE00F6" w:rsidP="00F94E14">
            <w:pPr>
              <w:rPr>
                <w:rFonts w:cs="Arial"/>
                <w:szCs w:val="20"/>
              </w:rPr>
            </w:pPr>
          </w:p>
        </w:tc>
      </w:tr>
      <w:tr w:rsidR="00CE00F6" w:rsidRPr="00D000AB" w14:paraId="114581F3" w14:textId="77777777" w:rsidTr="00F94E14">
        <w:trPr>
          <w:trHeight w:val="1910"/>
        </w:trPr>
        <w:tc>
          <w:tcPr>
            <w:tcW w:w="8819" w:type="dxa"/>
            <w:gridSpan w:val="5"/>
          </w:tcPr>
          <w:p w14:paraId="30D205C0" w14:textId="77777777" w:rsidR="00CE00F6" w:rsidRPr="00D000AB" w:rsidRDefault="00CE00F6" w:rsidP="00F94E14">
            <w:pPr>
              <w:rPr>
                <w:rFonts w:cs="Arial"/>
                <w:b/>
                <w:szCs w:val="20"/>
              </w:rPr>
            </w:pPr>
          </w:p>
          <w:p w14:paraId="04336E32" w14:textId="77777777" w:rsidR="00CE00F6" w:rsidRPr="00D000AB" w:rsidRDefault="00CE00F6" w:rsidP="00F94E14">
            <w:pPr>
              <w:rPr>
                <w:rFonts w:cs="Arial"/>
                <w:b/>
                <w:szCs w:val="20"/>
              </w:rPr>
            </w:pPr>
            <w:r w:rsidRPr="00D000AB">
              <w:rPr>
                <w:rFonts w:cs="Arial"/>
                <w:b/>
                <w:szCs w:val="20"/>
              </w:rPr>
              <w:t>OBRAZLOŽITEV</w:t>
            </w:r>
          </w:p>
          <w:p w14:paraId="441726AA" w14:textId="77777777" w:rsidR="00CE00F6" w:rsidRPr="00D000AB" w:rsidRDefault="00CE00F6" w:rsidP="00F94E14">
            <w:pPr>
              <w:rPr>
                <w:rFonts w:cs="Arial"/>
                <w:b/>
                <w:szCs w:val="20"/>
                <w:lang w:eastAsia="sl-SI"/>
              </w:rPr>
            </w:pPr>
            <w:r w:rsidRPr="00D000AB">
              <w:rPr>
                <w:rFonts w:cs="Arial"/>
                <w:b/>
                <w:szCs w:val="20"/>
                <w:lang w:eastAsia="sl-SI"/>
              </w:rPr>
              <w:t>Ocena finančnih posledic, ki niso načrtovane v sprejetem proračunu</w:t>
            </w:r>
          </w:p>
          <w:p w14:paraId="473331EE" w14:textId="77777777" w:rsidR="00CE00F6" w:rsidRPr="00D000AB" w:rsidRDefault="00CE00F6" w:rsidP="00F94E14">
            <w:pPr>
              <w:rPr>
                <w:rFonts w:cs="Arial"/>
                <w:szCs w:val="20"/>
                <w:lang w:eastAsia="sl-SI"/>
              </w:rPr>
            </w:pPr>
            <w:r w:rsidRPr="00D000AB">
              <w:rPr>
                <w:rFonts w:cs="Arial"/>
                <w:szCs w:val="20"/>
                <w:lang w:eastAsia="sl-SI"/>
              </w:rPr>
              <w:t>V zvezi s predlaganim vladnim gradivom se navedejo predvidene spremembe (povečanje, zmanjšanje):</w:t>
            </w:r>
          </w:p>
          <w:p w14:paraId="120F6010" w14:textId="77777777" w:rsidR="00CE00F6" w:rsidRPr="00D000AB" w:rsidRDefault="00CE00F6" w:rsidP="00F94E14">
            <w:pPr>
              <w:rPr>
                <w:rFonts w:cs="Arial"/>
                <w:szCs w:val="20"/>
              </w:rPr>
            </w:pPr>
            <w:r w:rsidRPr="00D000AB">
              <w:rPr>
                <w:rFonts w:cs="Arial"/>
                <w:szCs w:val="20"/>
                <w:lang w:eastAsia="sl-SI"/>
              </w:rPr>
              <w:t>- prihodkov državnega proračuna in občinskih proračunov,</w:t>
            </w:r>
          </w:p>
          <w:p w14:paraId="72E50F2A" w14:textId="77777777" w:rsidR="00CE00F6" w:rsidRPr="00D000AB" w:rsidRDefault="00CE00F6" w:rsidP="00F94E14">
            <w:pPr>
              <w:rPr>
                <w:rFonts w:cs="Arial"/>
                <w:szCs w:val="20"/>
              </w:rPr>
            </w:pPr>
            <w:r w:rsidRPr="00D000AB">
              <w:rPr>
                <w:rFonts w:cs="Arial"/>
                <w:szCs w:val="20"/>
                <w:lang w:eastAsia="sl-SI"/>
              </w:rPr>
              <w:t>- odhodkov državnega proračuna, ki niso načrtovani na ukrepih oziroma projektih sprejetih proračunov,</w:t>
            </w:r>
          </w:p>
          <w:p w14:paraId="5883B7CA" w14:textId="77777777" w:rsidR="00CE00F6" w:rsidRPr="00D000AB" w:rsidRDefault="00CE00F6" w:rsidP="00F94E14">
            <w:pPr>
              <w:rPr>
                <w:rFonts w:cs="Arial"/>
                <w:szCs w:val="20"/>
              </w:rPr>
            </w:pPr>
            <w:r w:rsidRPr="00D000AB">
              <w:rPr>
                <w:rFonts w:cs="Arial"/>
                <w:szCs w:val="20"/>
                <w:lang w:eastAsia="sl-SI"/>
              </w:rPr>
              <w:t>- obveznosti za druga javnofinančna sredstva (drugi viri), ki niso načrtovana na ukrepih oziroma projektih sprejetih proračunov.</w:t>
            </w:r>
          </w:p>
          <w:p w14:paraId="502EB233" w14:textId="77777777" w:rsidR="00CE00F6" w:rsidRPr="00D000AB" w:rsidRDefault="00CE00F6" w:rsidP="00F94E14">
            <w:pPr>
              <w:rPr>
                <w:rFonts w:cs="Arial"/>
                <w:szCs w:val="20"/>
                <w:lang w:eastAsia="sl-SI"/>
              </w:rPr>
            </w:pPr>
          </w:p>
          <w:p w14:paraId="2A7724FF" w14:textId="77777777" w:rsidR="00CE00F6" w:rsidRPr="00D000AB" w:rsidRDefault="00CE00F6" w:rsidP="00F94E14">
            <w:pPr>
              <w:rPr>
                <w:rFonts w:cs="Arial"/>
                <w:b/>
                <w:szCs w:val="20"/>
                <w:lang w:eastAsia="sl-SI"/>
              </w:rPr>
            </w:pPr>
            <w:r w:rsidRPr="00D000AB">
              <w:rPr>
                <w:rFonts w:cs="Arial"/>
                <w:b/>
                <w:szCs w:val="20"/>
                <w:lang w:eastAsia="sl-SI"/>
              </w:rPr>
              <w:t>Finančne posledice za državni proračun</w:t>
            </w:r>
          </w:p>
          <w:p w14:paraId="37D315A4" w14:textId="77777777" w:rsidR="00CE00F6" w:rsidRPr="00D000AB" w:rsidRDefault="00CE00F6" w:rsidP="00F94E14">
            <w:pPr>
              <w:rPr>
                <w:rFonts w:cs="Arial"/>
                <w:szCs w:val="20"/>
                <w:lang w:eastAsia="sl-SI"/>
              </w:rPr>
            </w:pPr>
            <w:r w:rsidRPr="00D000AB">
              <w:rPr>
                <w:rFonts w:cs="Arial"/>
                <w:szCs w:val="20"/>
                <w:lang w:eastAsia="sl-SI"/>
              </w:rPr>
              <w:t>Prikazane morajo biti finančne posledice za državni proračun, ki so na proračunskih postavkah načrtovane v dinamiki projektov oziroma ukrepov:</w:t>
            </w:r>
          </w:p>
          <w:p w14:paraId="37F20799" w14:textId="77777777" w:rsidR="00CE00F6" w:rsidRPr="00D000AB" w:rsidRDefault="00CE00F6" w:rsidP="00F94E14">
            <w:pPr>
              <w:rPr>
                <w:rFonts w:cs="Arial"/>
                <w:b/>
                <w:szCs w:val="20"/>
                <w:lang w:eastAsia="sl-SI"/>
              </w:rPr>
            </w:pPr>
            <w:proofErr w:type="spellStart"/>
            <w:r w:rsidRPr="00D000AB">
              <w:rPr>
                <w:rFonts w:cs="Arial"/>
                <w:b/>
                <w:szCs w:val="20"/>
                <w:lang w:eastAsia="sl-SI"/>
              </w:rPr>
              <w:t>II.a</w:t>
            </w:r>
            <w:proofErr w:type="spellEnd"/>
            <w:r w:rsidRPr="00D000AB">
              <w:rPr>
                <w:rFonts w:cs="Arial"/>
                <w:b/>
                <w:szCs w:val="20"/>
                <w:lang w:eastAsia="sl-SI"/>
              </w:rPr>
              <w:t xml:space="preserve"> Pravice porabe za izvedbo predlaganih rešitev so zagotovljene</w:t>
            </w:r>
          </w:p>
          <w:p w14:paraId="5B1A5C4F" w14:textId="77777777" w:rsidR="00CE00F6" w:rsidRPr="00D000AB" w:rsidRDefault="00CE00F6" w:rsidP="00F94E14">
            <w:pPr>
              <w:rPr>
                <w:rFonts w:cs="Arial"/>
                <w:szCs w:val="20"/>
                <w:lang w:eastAsia="sl-SI"/>
              </w:rPr>
            </w:pPr>
            <w:r w:rsidRPr="00D000AB">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000AB">
              <w:rPr>
                <w:rFonts w:cs="Arial"/>
                <w:szCs w:val="20"/>
                <w:lang w:eastAsia="sl-SI"/>
              </w:rPr>
              <w:t>II.b</w:t>
            </w:r>
            <w:proofErr w:type="spellEnd"/>
            <w:r w:rsidRPr="00D000AB">
              <w:rPr>
                <w:rFonts w:cs="Arial"/>
                <w:szCs w:val="20"/>
                <w:lang w:eastAsia="sl-SI"/>
              </w:rPr>
              <w:t>). Pri uvrstitvi novega projekta oziroma ukrepa v načrt razvojnih programov se navedejo:</w:t>
            </w:r>
          </w:p>
          <w:p w14:paraId="1D5439D6" w14:textId="77777777" w:rsidR="00CE00F6" w:rsidRPr="00D000AB" w:rsidRDefault="00CE00F6" w:rsidP="00F94E14">
            <w:pPr>
              <w:rPr>
                <w:rFonts w:cs="Arial"/>
                <w:szCs w:val="20"/>
                <w:lang w:eastAsia="sl-SI"/>
              </w:rPr>
            </w:pPr>
            <w:r w:rsidRPr="00D000AB">
              <w:rPr>
                <w:rFonts w:cs="Arial"/>
                <w:szCs w:val="20"/>
                <w:lang w:eastAsia="sl-SI"/>
              </w:rPr>
              <w:t>proračunski uporabnik, ki bo financiral novi projekt oziroma ukrep,</w:t>
            </w:r>
          </w:p>
          <w:p w14:paraId="433B993D" w14:textId="77777777" w:rsidR="00CE00F6" w:rsidRPr="00D000AB" w:rsidRDefault="00CE00F6" w:rsidP="00F94E14">
            <w:pPr>
              <w:rPr>
                <w:rFonts w:cs="Arial"/>
                <w:szCs w:val="20"/>
                <w:lang w:eastAsia="sl-SI"/>
              </w:rPr>
            </w:pPr>
            <w:r w:rsidRPr="00D000AB">
              <w:rPr>
                <w:rFonts w:cs="Arial"/>
                <w:szCs w:val="20"/>
                <w:lang w:eastAsia="sl-SI"/>
              </w:rPr>
              <w:t xml:space="preserve">projekt oziroma ukrep, s katerim se bodo dosegli cilji vladnega gradiva, in </w:t>
            </w:r>
          </w:p>
          <w:p w14:paraId="60729279" w14:textId="77777777" w:rsidR="00CE00F6" w:rsidRPr="00D000AB" w:rsidRDefault="00CE00F6" w:rsidP="00F94E14">
            <w:pPr>
              <w:rPr>
                <w:rFonts w:cs="Arial"/>
                <w:szCs w:val="20"/>
                <w:lang w:eastAsia="sl-SI"/>
              </w:rPr>
            </w:pPr>
            <w:r w:rsidRPr="00D000AB">
              <w:rPr>
                <w:rFonts w:cs="Arial"/>
                <w:szCs w:val="20"/>
                <w:lang w:eastAsia="sl-SI"/>
              </w:rPr>
              <w:t>proračunske postavke.</w:t>
            </w:r>
          </w:p>
          <w:p w14:paraId="266A1994" w14:textId="77777777" w:rsidR="00CE00F6" w:rsidRPr="00D000AB" w:rsidRDefault="00CE00F6" w:rsidP="00F94E14">
            <w:pPr>
              <w:rPr>
                <w:rFonts w:cs="Arial"/>
                <w:szCs w:val="20"/>
                <w:lang w:eastAsia="sl-SI"/>
              </w:rPr>
            </w:pPr>
            <w:r w:rsidRPr="00D000AB">
              <w:rPr>
                <w:rFonts w:cs="Arial"/>
                <w:szCs w:val="20"/>
                <w:lang w:eastAsia="sl-SI"/>
              </w:rPr>
              <w:t xml:space="preserve">Za zagotovitev pravic porabe na proračunskih postavkah, s katerih se bo financiral novi projekt oziroma ukrep, je treba izpolniti tudi točko </w:t>
            </w:r>
            <w:proofErr w:type="spellStart"/>
            <w:r w:rsidRPr="00D000AB">
              <w:rPr>
                <w:rFonts w:cs="Arial"/>
                <w:szCs w:val="20"/>
                <w:lang w:eastAsia="sl-SI"/>
              </w:rPr>
              <w:t>II.b</w:t>
            </w:r>
            <w:proofErr w:type="spellEnd"/>
            <w:r w:rsidRPr="00D000AB">
              <w:rPr>
                <w:rFonts w:cs="Arial"/>
                <w:szCs w:val="20"/>
                <w:lang w:eastAsia="sl-SI"/>
              </w:rPr>
              <w:t>, saj je za novi projekt oziroma ukrep mogoče zagotoviti pravice porabe le s prerazporeditvijo iz proračunskih postavk, iz katerih se financirajo že sprejeti oziroma veljavni projekti in ukrepi.</w:t>
            </w:r>
          </w:p>
          <w:p w14:paraId="4F6412A3" w14:textId="77777777" w:rsidR="00CE00F6" w:rsidRPr="00D000AB" w:rsidRDefault="00CE00F6" w:rsidP="00F94E14">
            <w:pPr>
              <w:rPr>
                <w:rFonts w:cs="Arial"/>
                <w:b/>
                <w:szCs w:val="20"/>
                <w:lang w:eastAsia="sl-SI"/>
              </w:rPr>
            </w:pPr>
            <w:proofErr w:type="spellStart"/>
            <w:r w:rsidRPr="00D000AB">
              <w:rPr>
                <w:rFonts w:cs="Arial"/>
                <w:b/>
                <w:szCs w:val="20"/>
                <w:lang w:eastAsia="sl-SI"/>
              </w:rPr>
              <w:t>II.b</w:t>
            </w:r>
            <w:proofErr w:type="spellEnd"/>
            <w:r w:rsidRPr="00D000AB">
              <w:rPr>
                <w:rFonts w:cs="Arial"/>
                <w:b/>
                <w:szCs w:val="20"/>
                <w:lang w:eastAsia="sl-SI"/>
              </w:rPr>
              <w:t xml:space="preserve"> Manjkajoče pravice porabe bodo zagotovljene s prerazporeditvijo</w:t>
            </w:r>
          </w:p>
          <w:p w14:paraId="4D2BE92E" w14:textId="77777777" w:rsidR="00CE00F6" w:rsidRPr="00D000AB" w:rsidRDefault="00CE00F6" w:rsidP="00F94E14">
            <w:pPr>
              <w:rPr>
                <w:rFonts w:cs="Arial"/>
                <w:szCs w:val="20"/>
                <w:lang w:eastAsia="sl-SI"/>
              </w:rPr>
            </w:pPr>
            <w:r w:rsidRPr="00D000AB">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iz katerih se bodo s prerazporeditvijo zagotovile pravice porabe za dodatne aktivnosti pri obstoječih projektih oziroma ukrepih ali novih projektih oziroma ukrepih, navedenih v točki </w:t>
            </w:r>
            <w:proofErr w:type="spellStart"/>
            <w:r w:rsidRPr="00D000AB">
              <w:rPr>
                <w:rFonts w:cs="Arial"/>
                <w:szCs w:val="20"/>
                <w:lang w:eastAsia="sl-SI"/>
              </w:rPr>
              <w:t>II.a</w:t>
            </w:r>
            <w:proofErr w:type="spellEnd"/>
            <w:r w:rsidRPr="00D000AB">
              <w:rPr>
                <w:rFonts w:cs="Arial"/>
                <w:szCs w:val="20"/>
                <w:lang w:eastAsia="sl-SI"/>
              </w:rPr>
              <w:t>.</w:t>
            </w:r>
          </w:p>
          <w:p w14:paraId="289D6E1E" w14:textId="77777777" w:rsidR="00CE00F6" w:rsidRPr="00D000AB" w:rsidRDefault="00CE00F6" w:rsidP="00F94E14">
            <w:pPr>
              <w:rPr>
                <w:rFonts w:cs="Arial"/>
                <w:b/>
                <w:szCs w:val="20"/>
                <w:lang w:eastAsia="sl-SI"/>
              </w:rPr>
            </w:pPr>
            <w:proofErr w:type="spellStart"/>
            <w:r w:rsidRPr="00D000AB">
              <w:rPr>
                <w:rFonts w:cs="Arial"/>
                <w:b/>
                <w:szCs w:val="20"/>
                <w:lang w:eastAsia="sl-SI"/>
              </w:rPr>
              <w:t>II.c</w:t>
            </w:r>
            <w:proofErr w:type="spellEnd"/>
            <w:r w:rsidRPr="00D000AB">
              <w:rPr>
                <w:rFonts w:cs="Arial"/>
                <w:b/>
                <w:szCs w:val="20"/>
                <w:lang w:eastAsia="sl-SI"/>
              </w:rPr>
              <w:t xml:space="preserve"> Načrtovana nadomestitev zmanjšanih prihodkov in povečanih odhodkov proračuna</w:t>
            </w:r>
          </w:p>
          <w:p w14:paraId="3A9637A9" w14:textId="77777777" w:rsidR="00CE00F6" w:rsidRPr="00D000AB" w:rsidRDefault="00CE00F6" w:rsidP="00F94E14">
            <w:pPr>
              <w:rPr>
                <w:rFonts w:cs="Arial"/>
                <w:szCs w:val="20"/>
                <w:lang w:eastAsia="sl-SI"/>
              </w:rPr>
            </w:pPr>
            <w:r w:rsidRPr="00D000AB">
              <w:rPr>
                <w:rFonts w:cs="Arial"/>
                <w:szCs w:val="20"/>
                <w:lang w:eastAsia="sl-SI"/>
              </w:rPr>
              <w:t xml:space="preserve">Če se povečani odhodki (pravice porabe) ne bodo zagotovili tako, kot je določeno v točkah </w:t>
            </w:r>
            <w:proofErr w:type="spellStart"/>
            <w:r w:rsidRPr="00D000AB">
              <w:rPr>
                <w:rFonts w:cs="Arial"/>
                <w:szCs w:val="20"/>
                <w:lang w:eastAsia="sl-SI"/>
              </w:rPr>
              <w:t>II.a</w:t>
            </w:r>
            <w:proofErr w:type="spellEnd"/>
            <w:r w:rsidRPr="00D000AB">
              <w:rPr>
                <w:rFonts w:cs="Arial"/>
                <w:szCs w:val="20"/>
                <w:lang w:eastAsia="sl-SI"/>
              </w:rPr>
              <w:t xml:space="preserve"> in </w:t>
            </w:r>
            <w:proofErr w:type="spellStart"/>
            <w:r w:rsidRPr="00D000AB">
              <w:rPr>
                <w:rFonts w:cs="Arial"/>
                <w:szCs w:val="20"/>
                <w:lang w:eastAsia="sl-SI"/>
              </w:rPr>
              <w:t>II.b</w:t>
            </w:r>
            <w:proofErr w:type="spellEnd"/>
            <w:r w:rsidRPr="00D000AB">
              <w:rPr>
                <w:rFonts w:cs="Arial"/>
                <w:szCs w:val="20"/>
                <w:lang w:eastAsia="sl-SI"/>
              </w:rPr>
              <w:t>, je povečanje odhodkov in izdatkov proračuna mogoče na podlagi zakona, ki ureja izvrševanje državnega proračuna (na primer priliv namenskih sredstev EU). Ukrepanje ob zmanjšanju prihodkov in prejemkov proračuna je določeno z zakonom, ki ureja javne finance, in zakonom, ki ureja izvrševanje državnega proračuna.</w:t>
            </w:r>
          </w:p>
          <w:p w14:paraId="2FE2222A" w14:textId="77777777" w:rsidR="00CE00F6" w:rsidRPr="00D000AB" w:rsidRDefault="00CE00F6" w:rsidP="00F94E14">
            <w:pPr>
              <w:rPr>
                <w:rFonts w:cs="Arial"/>
                <w:szCs w:val="20"/>
              </w:rPr>
            </w:pPr>
          </w:p>
        </w:tc>
      </w:tr>
      <w:tr w:rsidR="00CE00F6" w:rsidRPr="00D000AB" w14:paraId="62C326CB" w14:textId="77777777" w:rsidTr="00F94E14">
        <w:trPr>
          <w:trHeight w:val="1152"/>
        </w:trPr>
        <w:tc>
          <w:tcPr>
            <w:tcW w:w="8819" w:type="dxa"/>
            <w:gridSpan w:val="5"/>
            <w:tcBorders>
              <w:top w:val="single" w:sz="4" w:space="0" w:color="000000"/>
              <w:left w:val="single" w:sz="4" w:space="0" w:color="000000"/>
              <w:bottom w:val="single" w:sz="4" w:space="0" w:color="000000"/>
              <w:right w:val="single" w:sz="4" w:space="0" w:color="000000"/>
            </w:tcBorders>
          </w:tcPr>
          <w:p w14:paraId="3296EED7" w14:textId="77777777" w:rsidR="00CE00F6" w:rsidRPr="00D000AB" w:rsidRDefault="00CE00F6" w:rsidP="00F94E14">
            <w:pPr>
              <w:rPr>
                <w:rFonts w:cs="Arial"/>
                <w:b/>
                <w:szCs w:val="20"/>
              </w:rPr>
            </w:pPr>
            <w:r w:rsidRPr="00D000AB">
              <w:rPr>
                <w:rFonts w:cs="Arial"/>
                <w:b/>
                <w:szCs w:val="20"/>
              </w:rPr>
              <w:t>7.b Predstavitev ocene finančnih posledic pod 40.000 EUR</w:t>
            </w:r>
          </w:p>
          <w:p w14:paraId="63558459" w14:textId="2715A0F9" w:rsidR="00CE00F6" w:rsidRPr="00D000AB" w:rsidRDefault="00CE00F6" w:rsidP="009C3676">
            <w:pPr>
              <w:rPr>
                <w:rFonts w:cs="Arial"/>
                <w:szCs w:val="20"/>
                <w:lang w:eastAsia="sl-SI"/>
              </w:rPr>
            </w:pPr>
            <w:r w:rsidRPr="00D000AB">
              <w:rPr>
                <w:rFonts w:cs="Arial"/>
                <w:szCs w:val="20"/>
                <w:lang w:eastAsia="sl-SI"/>
              </w:rPr>
              <w:t>Poročilo ne bo imelo finančnih posledic.</w:t>
            </w:r>
            <w:r w:rsidR="001D32D0" w:rsidRPr="001D32D0">
              <w:rPr>
                <w:rFonts w:cs="Arial"/>
                <w:szCs w:val="20"/>
                <w:lang w:eastAsia="sl-SI"/>
              </w:rPr>
              <w:t xml:space="preserve"> </w:t>
            </w:r>
            <w:r w:rsidR="001D32D0">
              <w:rPr>
                <w:rFonts w:cs="Arial"/>
                <w:szCs w:val="20"/>
                <w:lang w:eastAsia="sl-SI"/>
              </w:rPr>
              <w:t>S</w:t>
            </w:r>
            <w:r w:rsidR="001D32D0" w:rsidRPr="001D32D0">
              <w:rPr>
                <w:rFonts w:cs="Arial"/>
                <w:szCs w:val="20"/>
                <w:lang w:eastAsia="sl-SI"/>
              </w:rPr>
              <w:t>redstva se prerazporejajo znotra</w:t>
            </w:r>
            <w:r w:rsidR="001D32D0">
              <w:rPr>
                <w:rFonts w:cs="Arial"/>
                <w:szCs w:val="20"/>
                <w:lang w:eastAsia="sl-SI"/>
              </w:rPr>
              <w:t>j regij, skladno s predpisanimi</w:t>
            </w:r>
            <w:r w:rsidR="001D32D0" w:rsidRPr="001D32D0">
              <w:rPr>
                <w:rFonts w:cs="Arial"/>
                <w:szCs w:val="20"/>
                <w:lang w:eastAsia="sl-SI"/>
              </w:rPr>
              <w:t xml:space="preserve"> stopnjami sofinanciranja</w:t>
            </w:r>
            <w:r w:rsidR="001D32D0">
              <w:rPr>
                <w:rFonts w:cs="Arial"/>
                <w:szCs w:val="20"/>
                <w:lang w:eastAsia="sl-SI"/>
              </w:rPr>
              <w:t>.</w:t>
            </w:r>
            <w:bookmarkStart w:id="0" w:name="_GoBack"/>
            <w:bookmarkEnd w:id="0"/>
          </w:p>
        </w:tc>
      </w:tr>
      <w:tr w:rsidR="00CE00F6" w:rsidRPr="00D000AB" w14:paraId="5F34E998" w14:textId="77777777" w:rsidTr="00F94E14">
        <w:trPr>
          <w:trHeight w:val="371"/>
        </w:trPr>
        <w:tc>
          <w:tcPr>
            <w:tcW w:w="8819" w:type="dxa"/>
            <w:gridSpan w:val="5"/>
            <w:tcBorders>
              <w:top w:val="single" w:sz="4" w:space="0" w:color="000000"/>
              <w:left w:val="single" w:sz="4" w:space="0" w:color="000000"/>
              <w:bottom w:val="single" w:sz="4" w:space="0" w:color="000000"/>
              <w:right w:val="single" w:sz="4" w:space="0" w:color="000000"/>
            </w:tcBorders>
          </w:tcPr>
          <w:p w14:paraId="73B41921" w14:textId="77777777" w:rsidR="00CE00F6" w:rsidRPr="00D000AB" w:rsidRDefault="00CE00F6" w:rsidP="00F94E14">
            <w:pPr>
              <w:rPr>
                <w:rFonts w:cs="Arial"/>
                <w:b/>
                <w:szCs w:val="20"/>
              </w:rPr>
            </w:pPr>
            <w:r w:rsidRPr="00D000AB">
              <w:rPr>
                <w:rFonts w:cs="Arial"/>
                <w:b/>
                <w:szCs w:val="20"/>
              </w:rPr>
              <w:t>8. Predstavitev sodelovanja z združenji občin</w:t>
            </w:r>
          </w:p>
        </w:tc>
      </w:tr>
      <w:tr w:rsidR="00CE00F6" w:rsidRPr="00D000AB" w14:paraId="6D490F05" w14:textId="77777777" w:rsidTr="00F94E14">
        <w:tc>
          <w:tcPr>
            <w:tcW w:w="2463" w:type="dxa"/>
          </w:tcPr>
          <w:p w14:paraId="0BF2478F" w14:textId="77777777" w:rsidR="00CE00F6" w:rsidRPr="00D000AB" w:rsidRDefault="00CE00F6" w:rsidP="00F94E14">
            <w:pPr>
              <w:rPr>
                <w:rFonts w:cs="Arial"/>
                <w:iCs/>
                <w:szCs w:val="20"/>
              </w:rPr>
            </w:pPr>
            <w:r w:rsidRPr="00D000AB">
              <w:rPr>
                <w:rFonts w:cs="Arial"/>
                <w:iCs/>
                <w:szCs w:val="20"/>
              </w:rPr>
              <w:t>Vsebina predloženega gradiva (predpisa) vpliva na:</w:t>
            </w:r>
          </w:p>
          <w:p w14:paraId="68AFFC88" w14:textId="77777777" w:rsidR="00CE00F6" w:rsidRPr="00D000AB" w:rsidRDefault="00CE00F6" w:rsidP="00F94E14">
            <w:pPr>
              <w:rPr>
                <w:rFonts w:cs="Arial"/>
                <w:iCs/>
                <w:szCs w:val="20"/>
              </w:rPr>
            </w:pPr>
            <w:r w:rsidRPr="00D000AB">
              <w:rPr>
                <w:rFonts w:cs="Arial"/>
                <w:iCs/>
                <w:szCs w:val="20"/>
              </w:rPr>
              <w:t>- pristojnosti občin,</w:t>
            </w:r>
          </w:p>
          <w:p w14:paraId="4277E777" w14:textId="77777777" w:rsidR="00CE00F6" w:rsidRPr="00D000AB" w:rsidRDefault="00CE00F6" w:rsidP="00F94E14">
            <w:pPr>
              <w:rPr>
                <w:rFonts w:cs="Arial"/>
                <w:iCs/>
                <w:szCs w:val="20"/>
              </w:rPr>
            </w:pPr>
            <w:r w:rsidRPr="00D000AB">
              <w:rPr>
                <w:rFonts w:cs="Arial"/>
                <w:iCs/>
                <w:szCs w:val="20"/>
              </w:rPr>
              <w:t>- delovanje občin,</w:t>
            </w:r>
          </w:p>
          <w:p w14:paraId="0CF795F4" w14:textId="77777777" w:rsidR="00CE00F6" w:rsidRPr="00D000AB" w:rsidRDefault="00CE00F6" w:rsidP="00F94E14">
            <w:pPr>
              <w:rPr>
                <w:rFonts w:cs="Arial"/>
                <w:iCs/>
                <w:szCs w:val="20"/>
              </w:rPr>
            </w:pPr>
            <w:r w:rsidRPr="00D000AB">
              <w:rPr>
                <w:rFonts w:cs="Arial"/>
                <w:iCs/>
                <w:szCs w:val="20"/>
              </w:rPr>
              <w:t>- financiranje občin.</w:t>
            </w:r>
          </w:p>
        </w:tc>
        <w:tc>
          <w:tcPr>
            <w:tcW w:w="6356" w:type="dxa"/>
            <w:gridSpan w:val="4"/>
          </w:tcPr>
          <w:p w14:paraId="11405D54" w14:textId="77777777" w:rsidR="00CE00F6" w:rsidRPr="00D000AB" w:rsidRDefault="00CE00F6" w:rsidP="00F94E14">
            <w:pPr>
              <w:rPr>
                <w:rFonts w:cs="Arial"/>
                <w:szCs w:val="20"/>
              </w:rPr>
            </w:pPr>
            <w:r w:rsidRPr="00D000AB">
              <w:rPr>
                <w:rFonts w:cs="Arial"/>
                <w:szCs w:val="20"/>
              </w:rPr>
              <w:t>NE</w:t>
            </w:r>
          </w:p>
        </w:tc>
      </w:tr>
      <w:tr w:rsidR="00CE00F6" w:rsidRPr="00D000AB" w14:paraId="0EB8E221" w14:textId="77777777" w:rsidTr="00F94E14">
        <w:trPr>
          <w:trHeight w:val="274"/>
        </w:trPr>
        <w:tc>
          <w:tcPr>
            <w:tcW w:w="8819" w:type="dxa"/>
            <w:gridSpan w:val="5"/>
          </w:tcPr>
          <w:p w14:paraId="26D212CD" w14:textId="77777777" w:rsidR="00CE00F6" w:rsidRPr="00D000AB" w:rsidRDefault="00CE00F6" w:rsidP="00F94E14">
            <w:pPr>
              <w:rPr>
                <w:rFonts w:cs="Arial"/>
                <w:iCs/>
                <w:szCs w:val="20"/>
              </w:rPr>
            </w:pPr>
            <w:r w:rsidRPr="00D000AB">
              <w:rPr>
                <w:rFonts w:cs="Arial"/>
                <w:iCs/>
                <w:szCs w:val="20"/>
              </w:rPr>
              <w:lastRenderedPageBreak/>
              <w:t xml:space="preserve">Gradivo (predpis) je bilo poslano v mnenje: </w:t>
            </w:r>
          </w:p>
          <w:p w14:paraId="6428102C" w14:textId="77777777" w:rsidR="00CE00F6" w:rsidRPr="00D000AB" w:rsidRDefault="00CE00F6" w:rsidP="00F94E14">
            <w:pPr>
              <w:rPr>
                <w:rFonts w:cs="Arial"/>
                <w:iCs/>
                <w:szCs w:val="20"/>
              </w:rPr>
            </w:pPr>
            <w:r w:rsidRPr="00D000AB">
              <w:rPr>
                <w:rFonts w:cs="Arial"/>
                <w:iCs/>
                <w:szCs w:val="20"/>
              </w:rPr>
              <w:t>- Skupnosti občin Slovenije (SOS): NE</w:t>
            </w:r>
          </w:p>
          <w:p w14:paraId="70014FAF" w14:textId="77777777" w:rsidR="00CE00F6" w:rsidRPr="00D000AB" w:rsidRDefault="00CE00F6" w:rsidP="00F94E14">
            <w:pPr>
              <w:rPr>
                <w:rFonts w:cs="Arial"/>
                <w:iCs/>
                <w:szCs w:val="20"/>
              </w:rPr>
            </w:pPr>
            <w:r w:rsidRPr="00D000AB">
              <w:rPr>
                <w:rFonts w:cs="Arial"/>
                <w:iCs/>
                <w:szCs w:val="20"/>
              </w:rPr>
              <w:t>- Združenju občin Slovenije (ZOS): NE</w:t>
            </w:r>
          </w:p>
          <w:p w14:paraId="7D5AD565" w14:textId="77777777" w:rsidR="00CE00F6" w:rsidRPr="00D000AB" w:rsidRDefault="00CE00F6" w:rsidP="00F94E14">
            <w:pPr>
              <w:rPr>
                <w:rFonts w:cs="Arial"/>
                <w:b/>
                <w:iCs/>
                <w:szCs w:val="20"/>
              </w:rPr>
            </w:pPr>
            <w:r w:rsidRPr="00D000AB">
              <w:rPr>
                <w:rFonts w:cs="Arial"/>
                <w:iCs/>
                <w:szCs w:val="20"/>
              </w:rPr>
              <w:t>- Združenju mestnih občin Slovenije (ZMOS): NE</w:t>
            </w:r>
          </w:p>
          <w:p w14:paraId="20B98864" w14:textId="77777777" w:rsidR="00CE00F6" w:rsidRPr="00D000AB" w:rsidRDefault="00CE00F6" w:rsidP="00F94E14">
            <w:pPr>
              <w:rPr>
                <w:rFonts w:cs="Arial"/>
                <w:iCs/>
                <w:szCs w:val="20"/>
              </w:rPr>
            </w:pPr>
          </w:p>
          <w:p w14:paraId="08B2322F" w14:textId="77777777" w:rsidR="00CE00F6" w:rsidRPr="00D000AB" w:rsidRDefault="00CE00F6" w:rsidP="00F94E14">
            <w:pPr>
              <w:rPr>
                <w:rFonts w:cs="Arial"/>
                <w:iCs/>
                <w:szCs w:val="20"/>
              </w:rPr>
            </w:pPr>
            <w:r w:rsidRPr="00D000AB">
              <w:rPr>
                <w:rFonts w:cs="Arial"/>
                <w:iCs/>
                <w:szCs w:val="20"/>
              </w:rPr>
              <w:t>Predlogi in pripombe združenj so bili upoštevani:</w:t>
            </w:r>
          </w:p>
          <w:p w14:paraId="373BDDFC" w14:textId="77777777" w:rsidR="00CE00F6" w:rsidRPr="00D000AB" w:rsidRDefault="00CE00F6" w:rsidP="00F94E14">
            <w:pPr>
              <w:rPr>
                <w:rFonts w:cs="Arial"/>
                <w:iCs/>
                <w:szCs w:val="20"/>
              </w:rPr>
            </w:pPr>
            <w:r w:rsidRPr="00D000AB">
              <w:rPr>
                <w:rFonts w:cs="Arial"/>
                <w:b/>
                <w:iCs/>
                <w:szCs w:val="20"/>
              </w:rPr>
              <w:t xml:space="preserve">- </w:t>
            </w:r>
            <w:r w:rsidRPr="00D000AB">
              <w:rPr>
                <w:rFonts w:cs="Arial"/>
                <w:iCs/>
                <w:szCs w:val="20"/>
              </w:rPr>
              <w:t>v celoti,</w:t>
            </w:r>
          </w:p>
          <w:p w14:paraId="0EBFED22" w14:textId="77777777" w:rsidR="00CE00F6" w:rsidRPr="00D000AB" w:rsidRDefault="00CE00F6" w:rsidP="00F94E14">
            <w:pPr>
              <w:rPr>
                <w:rFonts w:cs="Arial"/>
                <w:iCs/>
                <w:szCs w:val="20"/>
              </w:rPr>
            </w:pPr>
            <w:r w:rsidRPr="00D000AB">
              <w:rPr>
                <w:rFonts w:cs="Arial"/>
                <w:iCs/>
                <w:szCs w:val="20"/>
              </w:rPr>
              <w:t>- večinoma,</w:t>
            </w:r>
          </w:p>
          <w:p w14:paraId="73F8E9FF" w14:textId="77777777" w:rsidR="00CE00F6" w:rsidRPr="00D000AB" w:rsidRDefault="00CE00F6" w:rsidP="00F94E14">
            <w:pPr>
              <w:rPr>
                <w:rFonts w:cs="Arial"/>
                <w:iCs/>
                <w:szCs w:val="20"/>
              </w:rPr>
            </w:pPr>
            <w:r w:rsidRPr="00D000AB">
              <w:rPr>
                <w:rFonts w:cs="Arial"/>
                <w:iCs/>
                <w:szCs w:val="20"/>
              </w:rPr>
              <w:t>- delno,</w:t>
            </w:r>
          </w:p>
          <w:p w14:paraId="2F35C1C4" w14:textId="77777777" w:rsidR="00CE00F6" w:rsidRPr="00D000AB" w:rsidRDefault="00CE00F6" w:rsidP="00F94E14">
            <w:pPr>
              <w:rPr>
                <w:rFonts w:cs="Arial"/>
                <w:iCs/>
                <w:szCs w:val="20"/>
              </w:rPr>
            </w:pPr>
            <w:r w:rsidRPr="00D000AB">
              <w:rPr>
                <w:rFonts w:cs="Arial"/>
                <w:iCs/>
                <w:szCs w:val="20"/>
              </w:rPr>
              <w:t>- niso bili upoštevani.</w:t>
            </w:r>
          </w:p>
          <w:p w14:paraId="3C5745DC" w14:textId="77777777" w:rsidR="00CE00F6" w:rsidRPr="00D000AB" w:rsidRDefault="00CE00F6" w:rsidP="00F94E14">
            <w:pPr>
              <w:rPr>
                <w:rFonts w:cs="Arial"/>
                <w:iCs/>
                <w:szCs w:val="20"/>
              </w:rPr>
            </w:pPr>
            <w:r w:rsidRPr="00D000AB">
              <w:rPr>
                <w:rFonts w:cs="Arial"/>
                <w:iCs/>
                <w:szCs w:val="20"/>
              </w:rPr>
              <w:t>Bistveni predlogi in pripombe, ki niso bili upoštevani.</w:t>
            </w:r>
          </w:p>
          <w:p w14:paraId="7B1FD199" w14:textId="77777777" w:rsidR="00CE00F6" w:rsidRPr="00D000AB" w:rsidRDefault="00CE00F6" w:rsidP="00F94E14">
            <w:pPr>
              <w:rPr>
                <w:rFonts w:cs="Arial"/>
                <w:iCs/>
                <w:szCs w:val="20"/>
              </w:rPr>
            </w:pPr>
          </w:p>
        </w:tc>
      </w:tr>
      <w:tr w:rsidR="00CE00F6" w:rsidRPr="00D000AB" w14:paraId="3E6D22D9" w14:textId="77777777" w:rsidTr="00F94E14">
        <w:tc>
          <w:tcPr>
            <w:tcW w:w="8819" w:type="dxa"/>
            <w:gridSpan w:val="5"/>
            <w:vAlign w:val="center"/>
          </w:tcPr>
          <w:p w14:paraId="65C7D617" w14:textId="77777777" w:rsidR="00CE00F6" w:rsidRPr="00D000AB" w:rsidRDefault="00CE00F6" w:rsidP="00F94E14">
            <w:pPr>
              <w:rPr>
                <w:rFonts w:cs="Arial"/>
                <w:b/>
                <w:szCs w:val="20"/>
              </w:rPr>
            </w:pPr>
            <w:r w:rsidRPr="00D000AB">
              <w:rPr>
                <w:rFonts w:cs="Arial"/>
                <w:b/>
                <w:szCs w:val="20"/>
              </w:rPr>
              <w:t>9. Predstavitev sodelovanja javnosti</w:t>
            </w:r>
          </w:p>
        </w:tc>
      </w:tr>
      <w:tr w:rsidR="00CE00F6" w:rsidRPr="00D000AB" w14:paraId="3A8E9170" w14:textId="77777777" w:rsidTr="00F94E14">
        <w:tc>
          <w:tcPr>
            <w:tcW w:w="2463" w:type="dxa"/>
          </w:tcPr>
          <w:p w14:paraId="7BDEA749" w14:textId="77777777" w:rsidR="00CE00F6" w:rsidRPr="00D000AB" w:rsidRDefault="00CE00F6" w:rsidP="00F94E14">
            <w:pPr>
              <w:rPr>
                <w:rFonts w:cs="Arial"/>
                <w:szCs w:val="20"/>
              </w:rPr>
            </w:pPr>
            <w:r w:rsidRPr="00D000AB">
              <w:rPr>
                <w:rFonts w:cs="Arial"/>
                <w:iCs/>
                <w:szCs w:val="20"/>
              </w:rPr>
              <w:t>Gradivo je bilo predhodno objavljeno na spletni strani predlagatelja:</w:t>
            </w:r>
          </w:p>
        </w:tc>
        <w:tc>
          <w:tcPr>
            <w:tcW w:w="6356" w:type="dxa"/>
            <w:gridSpan w:val="4"/>
          </w:tcPr>
          <w:p w14:paraId="27C48E29" w14:textId="77777777" w:rsidR="00CE00F6" w:rsidRPr="00D000AB" w:rsidRDefault="00CE00F6" w:rsidP="00F94E14">
            <w:pPr>
              <w:rPr>
                <w:rFonts w:cs="Arial"/>
                <w:iCs/>
                <w:szCs w:val="20"/>
              </w:rPr>
            </w:pPr>
            <w:r w:rsidRPr="00D000AB">
              <w:rPr>
                <w:rFonts w:cs="Arial"/>
                <w:szCs w:val="20"/>
              </w:rPr>
              <w:t>NE</w:t>
            </w:r>
          </w:p>
        </w:tc>
      </w:tr>
      <w:tr w:rsidR="00CE00F6" w:rsidRPr="00D000AB" w14:paraId="43BFED4B" w14:textId="77777777" w:rsidTr="00F94E14">
        <w:tc>
          <w:tcPr>
            <w:tcW w:w="8819" w:type="dxa"/>
            <w:gridSpan w:val="5"/>
          </w:tcPr>
          <w:p w14:paraId="0A6E47AA" w14:textId="77777777" w:rsidR="00CE00F6" w:rsidRPr="00D000AB" w:rsidRDefault="00CE00F6" w:rsidP="00F94E14">
            <w:pPr>
              <w:rPr>
                <w:rFonts w:cs="Arial"/>
                <w:iCs/>
                <w:szCs w:val="20"/>
              </w:rPr>
            </w:pPr>
            <w:r w:rsidRPr="00D000AB">
              <w:rPr>
                <w:rFonts w:cs="Arial"/>
                <w:iCs/>
                <w:szCs w:val="20"/>
              </w:rPr>
              <w:t>(Če je odgovor NE, navedite, zakaj ni bilo objavljeno.)</w:t>
            </w:r>
          </w:p>
        </w:tc>
      </w:tr>
      <w:tr w:rsidR="00CE00F6" w:rsidRPr="00D000AB" w14:paraId="7D4A7565" w14:textId="77777777" w:rsidTr="00F94E14">
        <w:tc>
          <w:tcPr>
            <w:tcW w:w="8819" w:type="dxa"/>
            <w:gridSpan w:val="5"/>
          </w:tcPr>
          <w:p w14:paraId="34FF3A5A" w14:textId="77777777" w:rsidR="00CE00F6" w:rsidRPr="00D000AB" w:rsidRDefault="00CE00F6" w:rsidP="00F94E14">
            <w:pPr>
              <w:rPr>
                <w:rFonts w:cs="Arial"/>
                <w:iCs/>
                <w:szCs w:val="20"/>
              </w:rPr>
            </w:pPr>
            <w:r w:rsidRPr="00D000AB">
              <w:rPr>
                <w:rFonts w:cs="Arial"/>
                <w:iCs/>
                <w:szCs w:val="20"/>
              </w:rPr>
              <w:t>(Če je odgovor DA, navedite:</w:t>
            </w:r>
          </w:p>
          <w:p w14:paraId="3E6E5BF2" w14:textId="77777777" w:rsidR="00CE00F6" w:rsidRPr="00D000AB" w:rsidRDefault="00CE00F6" w:rsidP="00F94E14">
            <w:pPr>
              <w:rPr>
                <w:rFonts w:cs="Arial"/>
                <w:iCs/>
                <w:szCs w:val="20"/>
              </w:rPr>
            </w:pPr>
            <w:r w:rsidRPr="00D000AB">
              <w:rPr>
                <w:rFonts w:cs="Arial"/>
                <w:iCs/>
                <w:szCs w:val="20"/>
              </w:rPr>
              <w:t>Datum objave: ………</w:t>
            </w:r>
          </w:p>
          <w:p w14:paraId="2ACA372B" w14:textId="77777777" w:rsidR="00CE00F6" w:rsidRPr="00D000AB" w:rsidRDefault="00CE00F6" w:rsidP="00F94E14">
            <w:pPr>
              <w:rPr>
                <w:rFonts w:cs="Arial"/>
                <w:iCs/>
                <w:szCs w:val="20"/>
              </w:rPr>
            </w:pPr>
            <w:r w:rsidRPr="00D000AB">
              <w:rPr>
                <w:rFonts w:cs="Arial"/>
                <w:iCs/>
                <w:szCs w:val="20"/>
              </w:rPr>
              <w:t xml:space="preserve">V razpravo so bili vključeni: </w:t>
            </w:r>
          </w:p>
          <w:p w14:paraId="2AB347CF" w14:textId="77777777" w:rsidR="00CE00F6" w:rsidRPr="00D000AB" w:rsidRDefault="00CE00F6" w:rsidP="00F94E14">
            <w:pPr>
              <w:rPr>
                <w:rFonts w:cs="Arial"/>
                <w:iCs/>
                <w:szCs w:val="20"/>
              </w:rPr>
            </w:pPr>
            <w:r w:rsidRPr="00D000AB">
              <w:rPr>
                <w:rFonts w:cs="Arial"/>
                <w:iCs/>
                <w:szCs w:val="20"/>
              </w:rPr>
              <w:t xml:space="preserve">- nevladne organizacije, </w:t>
            </w:r>
          </w:p>
          <w:p w14:paraId="3AD6AC36" w14:textId="77777777" w:rsidR="00CE00F6" w:rsidRPr="00D000AB" w:rsidRDefault="00CE00F6" w:rsidP="00F94E14">
            <w:pPr>
              <w:rPr>
                <w:rFonts w:cs="Arial"/>
                <w:iCs/>
                <w:szCs w:val="20"/>
              </w:rPr>
            </w:pPr>
            <w:r w:rsidRPr="00D000AB">
              <w:rPr>
                <w:rFonts w:cs="Arial"/>
                <w:iCs/>
                <w:szCs w:val="20"/>
              </w:rPr>
              <w:t>- predstavniki zainteresirane javnosti,</w:t>
            </w:r>
          </w:p>
          <w:p w14:paraId="58996F8E" w14:textId="77777777" w:rsidR="00CE00F6" w:rsidRPr="00D000AB" w:rsidRDefault="00CE00F6" w:rsidP="00F94E14">
            <w:pPr>
              <w:rPr>
                <w:rFonts w:cs="Arial"/>
                <w:iCs/>
                <w:szCs w:val="20"/>
              </w:rPr>
            </w:pPr>
            <w:r w:rsidRPr="00D000AB">
              <w:rPr>
                <w:rFonts w:cs="Arial"/>
                <w:iCs/>
                <w:szCs w:val="20"/>
              </w:rPr>
              <w:t>- predstavniki strokovne javnosti.</w:t>
            </w:r>
          </w:p>
          <w:p w14:paraId="11596F8F" w14:textId="77777777" w:rsidR="00CE00F6" w:rsidRPr="00D000AB" w:rsidRDefault="00CE00F6" w:rsidP="00F94E14">
            <w:pPr>
              <w:rPr>
                <w:rFonts w:cs="Arial"/>
                <w:iCs/>
                <w:szCs w:val="20"/>
              </w:rPr>
            </w:pPr>
          </w:p>
          <w:p w14:paraId="2F1973AD" w14:textId="77777777" w:rsidR="00CE00F6" w:rsidRPr="00D000AB" w:rsidRDefault="00CE00F6" w:rsidP="00F94E14">
            <w:pPr>
              <w:rPr>
                <w:rFonts w:cs="Arial"/>
                <w:iCs/>
                <w:szCs w:val="20"/>
              </w:rPr>
            </w:pPr>
            <w:r w:rsidRPr="00D000AB">
              <w:rPr>
                <w:rFonts w:cs="Arial"/>
                <w:iCs/>
                <w:szCs w:val="20"/>
              </w:rPr>
              <w:t xml:space="preserve">Mnenja, predlogi in pripombe z navedbo predlagateljev </w:t>
            </w:r>
            <w:r w:rsidRPr="00D000AB">
              <w:rPr>
                <w:rFonts w:cs="Arial"/>
                <w:color w:val="000000"/>
                <w:szCs w:val="20"/>
              </w:rPr>
              <w:t>(imen in priimkov fizičnih oseb, ki niso poslovni subjekti, ne navajajte</w:t>
            </w:r>
            <w:r w:rsidRPr="00D000AB">
              <w:rPr>
                <w:rFonts w:cs="Arial"/>
                <w:iCs/>
                <w:szCs w:val="20"/>
              </w:rPr>
              <w:t>): …..</w:t>
            </w:r>
          </w:p>
          <w:p w14:paraId="7E778C8F" w14:textId="77777777" w:rsidR="00CE00F6" w:rsidRPr="00D000AB" w:rsidRDefault="00CE00F6" w:rsidP="00F94E14">
            <w:pPr>
              <w:rPr>
                <w:rFonts w:cs="Arial"/>
                <w:iCs/>
                <w:szCs w:val="20"/>
              </w:rPr>
            </w:pPr>
          </w:p>
          <w:p w14:paraId="4B584C8D" w14:textId="77777777" w:rsidR="00CE00F6" w:rsidRPr="00D000AB" w:rsidRDefault="00CE00F6" w:rsidP="00F94E14">
            <w:pPr>
              <w:rPr>
                <w:rFonts w:cs="Arial"/>
                <w:iCs/>
                <w:szCs w:val="20"/>
              </w:rPr>
            </w:pPr>
            <w:r w:rsidRPr="00D000AB">
              <w:rPr>
                <w:rFonts w:cs="Arial"/>
                <w:iCs/>
                <w:szCs w:val="20"/>
              </w:rPr>
              <w:t>Upoštevani so bili:</w:t>
            </w:r>
          </w:p>
          <w:p w14:paraId="157D87C7" w14:textId="77777777" w:rsidR="00CE00F6" w:rsidRPr="00D000AB" w:rsidRDefault="00CE00F6" w:rsidP="00F94E14">
            <w:pPr>
              <w:rPr>
                <w:rFonts w:cs="Arial"/>
                <w:iCs/>
                <w:szCs w:val="20"/>
              </w:rPr>
            </w:pPr>
            <w:r w:rsidRPr="00D000AB">
              <w:rPr>
                <w:rFonts w:cs="Arial"/>
                <w:iCs/>
                <w:szCs w:val="20"/>
              </w:rPr>
              <w:t>- v celoti,</w:t>
            </w:r>
          </w:p>
          <w:p w14:paraId="0BCEACDF" w14:textId="77777777" w:rsidR="00CE00F6" w:rsidRPr="00D000AB" w:rsidRDefault="00CE00F6" w:rsidP="00F94E14">
            <w:pPr>
              <w:rPr>
                <w:rFonts w:cs="Arial"/>
                <w:iCs/>
                <w:szCs w:val="20"/>
              </w:rPr>
            </w:pPr>
            <w:r w:rsidRPr="00D000AB">
              <w:rPr>
                <w:rFonts w:cs="Arial"/>
                <w:iCs/>
                <w:szCs w:val="20"/>
              </w:rPr>
              <w:t>- večinoma,</w:t>
            </w:r>
          </w:p>
          <w:p w14:paraId="12CA96BE" w14:textId="77777777" w:rsidR="00CE00F6" w:rsidRPr="00D000AB" w:rsidRDefault="00CE00F6" w:rsidP="00F94E14">
            <w:pPr>
              <w:rPr>
                <w:rFonts w:cs="Arial"/>
                <w:iCs/>
                <w:szCs w:val="20"/>
              </w:rPr>
            </w:pPr>
            <w:r w:rsidRPr="00D000AB">
              <w:rPr>
                <w:rFonts w:cs="Arial"/>
                <w:iCs/>
                <w:szCs w:val="20"/>
              </w:rPr>
              <w:t>- delno,</w:t>
            </w:r>
          </w:p>
          <w:p w14:paraId="0105C58D" w14:textId="77777777" w:rsidR="00CE00F6" w:rsidRPr="00D000AB" w:rsidRDefault="00CE00F6" w:rsidP="00F94E14">
            <w:pPr>
              <w:rPr>
                <w:rFonts w:cs="Arial"/>
                <w:iCs/>
                <w:szCs w:val="20"/>
              </w:rPr>
            </w:pPr>
            <w:r w:rsidRPr="00D000AB">
              <w:rPr>
                <w:rFonts w:cs="Arial"/>
                <w:iCs/>
                <w:szCs w:val="20"/>
              </w:rPr>
              <w:t>- niso bili upoštevani.</w:t>
            </w:r>
          </w:p>
          <w:p w14:paraId="5578737C" w14:textId="77777777" w:rsidR="00CE00F6" w:rsidRPr="00D000AB" w:rsidRDefault="00CE00F6" w:rsidP="00F94E14">
            <w:pPr>
              <w:rPr>
                <w:rFonts w:cs="Arial"/>
                <w:iCs/>
                <w:szCs w:val="20"/>
              </w:rPr>
            </w:pPr>
          </w:p>
          <w:p w14:paraId="08F33DE8" w14:textId="77777777" w:rsidR="00CE00F6" w:rsidRPr="00D000AB" w:rsidRDefault="00CE00F6" w:rsidP="00F94E14">
            <w:pPr>
              <w:rPr>
                <w:rFonts w:cs="Arial"/>
                <w:iCs/>
                <w:szCs w:val="20"/>
              </w:rPr>
            </w:pPr>
            <w:r w:rsidRPr="00D000AB">
              <w:rPr>
                <w:rFonts w:cs="Arial"/>
                <w:iCs/>
                <w:szCs w:val="20"/>
              </w:rPr>
              <w:t>Bistvena mnenja, predlogi in pripombe, ki niso bili upoštevani, ter razlogi za neupoštevanje:</w:t>
            </w:r>
          </w:p>
          <w:p w14:paraId="769AB4C3" w14:textId="77777777" w:rsidR="00CE00F6" w:rsidRPr="00D000AB" w:rsidRDefault="00CE00F6" w:rsidP="00F94E14">
            <w:pPr>
              <w:rPr>
                <w:rFonts w:cs="Arial"/>
                <w:iCs/>
                <w:szCs w:val="20"/>
              </w:rPr>
            </w:pPr>
            <w:r w:rsidRPr="00D000AB">
              <w:rPr>
                <w:rFonts w:cs="Arial"/>
                <w:iCs/>
                <w:szCs w:val="20"/>
              </w:rPr>
              <w:t>…….</w:t>
            </w:r>
          </w:p>
          <w:p w14:paraId="2815819F" w14:textId="77777777" w:rsidR="00CE00F6" w:rsidRPr="00D000AB" w:rsidRDefault="00CE00F6" w:rsidP="00F94E14">
            <w:pPr>
              <w:rPr>
                <w:rFonts w:cs="Arial"/>
                <w:iCs/>
                <w:szCs w:val="20"/>
              </w:rPr>
            </w:pPr>
            <w:r w:rsidRPr="00D000AB">
              <w:rPr>
                <w:rFonts w:cs="Arial"/>
                <w:iCs/>
                <w:szCs w:val="20"/>
              </w:rPr>
              <w:t>Poročilo je bilo dano ……………..</w:t>
            </w:r>
          </w:p>
          <w:p w14:paraId="5C1A7013" w14:textId="77777777" w:rsidR="00CE00F6" w:rsidRPr="00D000AB" w:rsidRDefault="00CE00F6" w:rsidP="00F94E14">
            <w:pPr>
              <w:rPr>
                <w:rFonts w:cs="Arial"/>
                <w:iCs/>
                <w:szCs w:val="20"/>
              </w:rPr>
            </w:pPr>
            <w:r w:rsidRPr="00D000AB">
              <w:rPr>
                <w:rFonts w:cs="Arial"/>
                <w:iCs/>
                <w:szCs w:val="20"/>
              </w:rPr>
              <w:t>Javnost je bila vključena v pripravo gradiva v skladu z Zakonom o …, kar je navedeno v predlogu predpisa.</w:t>
            </w:r>
          </w:p>
        </w:tc>
      </w:tr>
      <w:tr w:rsidR="00CE00F6" w:rsidRPr="00D000AB" w14:paraId="659C7BAB" w14:textId="77777777" w:rsidTr="00F94E14">
        <w:tc>
          <w:tcPr>
            <w:tcW w:w="2463" w:type="dxa"/>
            <w:vAlign w:val="center"/>
          </w:tcPr>
          <w:p w14:paraId="2C86A47F" w14:textId="77777777" w:rsidR="00CE00F6" w:rsidRPr="00D000AB" w:rsidRDefault="00CE00F6" w:rsidP="00F94E14">
            <w:pPr>
              <w:rPr>
                <w:rFonts w:cs="Arial"/>
                <w:szCs w:val="20"/>
              </w:rPr>
            </w:pPr>
            <w:r w:rsidRPr="00D000AB">
              <w:rPr>
                <w:rFonts w:cs="Arial"/>
                <w:b/>
                <w:szCs w:val="20"/>
              </w:rPr>
              <w:t>10. Pri pripravi gradiva so bile upoštevane zahteve iz Resolucije o normativni dejavnosti</w:t>
            </w:r>
          </w:p>
        </w:tc>
        <w:tc>
          <w:tcPr>
            <w:tcW w:w="6356" w:type="dxa"/>
            <w:gridSpan w:val="4"/>
            <w:vAlign w:val="center"/>
          </w:tcPr>
          <w:p w14:paraId="446158E7" w14:textId="77777777" w:rsidR="00CE00F6" w:rsidRPr="00D000AB" w:rsidRDefault="00CE00F6" w:rsidP="00F94E14">
            <w:pPr>
              <w:rPr>
                <w:rFonts w:cs="Arial"/>
                <w:iCs/>
                <w:szCs w:val="20"/>
              </w:rPr>
            </w:pPr>
            <w:r w:rsidRPr="00D000AB">
              <w:rPr>
                <w:rFonts w:cs="Arial"/>
                <w:szCs w:val="20"/>
              </w:rPr>
              <w:t>NE</w:t>
            </w:r>
          </w:p>
        </w:tc>
      </w:tr>
      <w:tr w:rsidR="00CE00F6" w:rsidRPr="00D000AB" w14:paraId="4AD6CAA1" w14:textId="77777777" w:rsidTr="00F94E14">
        <w:tc>
          <w:tcPr>
            <w:tcW w:w="2463" w:type="dxa"/>
            <w:vAlign w:val="center"/>
          </w:tcPr>
          <w:p w14:paraId="3F414296" w14:textId="77777777" w:rsidR="00CE00F6" w:rsidRPr="00D000AB" w:rsidRDefault="00CE00F6" w:rsidP="00F94E14">
            <w:pPr>
              <w:rPr>
                <w:rFonts w:cs="Arial"/>
                <w:b/>
                <w:szCs w:val="20"/>
              </w:rPr>
            </w:pPr>
            <w:r w:rsidRPr="00D000AB">
              <w:rPr>
                <w:rFonts w:cs="Arial"/>
                <w:b/>
                <w:szCs w:val="20"/>
              </w:rPr>
              <w:t>11. Gradivo je uvrščeno v delovni program vlade</w:t>
            </w:r>
          </w:p>
        </w:tc>
        <w:tc>
          <w:tcPr>
            <w:tcW w:w="6356" w:type="dxa"/>
            <w:gridSpan w:val="4"/>
            <w:vAlign w:val="center"/>
          </w:tcPr>
          <w:p w14:paraId="45A44ACF" w14:textId="77777777" w:rsidR="00CE00F6" w:rsidRPr="00D000AB" w:rsidRDefault="00CE00F6" w:rsidP="00F94E14">
            <w:pPr>
              <w:rPr>
                <w:rFonts w:cs="Arial"/>
                <w:szCs w:val="20"/>
              </w:rPr>
            </w:pPr>
            <w:r w:rsidRPr="00D000AB">
              <w:rPr>
                <w:rFonts w:cs="Arial"/>
                <w:szCs w:val="20"/>
              </w:rPr>
              <w:t>NE</w:t>
            </w:r>
          </w:p>
        </w:tc>
      </w:tr>
      <w:tr w:rsidR="00CE00F6" w:rsidRPr="00D000AB" w14:paraId="07FE9D19" w14:textId="77777777" w:rsidTr="00F94E14">
        <w:tc>
          <w:tcPr>
            <w:tcW w:w="8819" w:type="dxa"/>
            <w:gridSpan w:val="5"/>
            <w:tcBorders>
              <w:top w:val="single" w:sz="4" w:space="0" w:color="000000"/>
              <w:left w:val="single" w:sz="4" w:space="0" w:color="000000"/>
              <w:bottom w:val="single" w:sz="4" w:space="0" w:color="000000"/>
              <w:right w:val="single" w:sz="4" w:space="0" w:color="000000"/>
            </w:tcBorders>
          </w:tcPr>
          <w:p w14:paraId="2D285DC1" w14:textId="77777777" w:rsidR="00CE00F6" w:rsidRPr="00D000AB" w:rsidRDefault="00CE00F6" w:rsidP="00F94E14">
            <w:pPr>
              <w:spacing w:line="240" w:lineRule="auto"/>
              <w:contextualSpacing/>
              <w:rPr>
                <w:rFonts w:eastAsia="Calibri" w:cs="Arial"/>
                <w:b/>
                <w:szCs w:val="20"/>
              </w:rPr>
            </w:pPr>
          </w:p>
          <w:p w14:paraId="6C2BE5D3" w14:textId="560C2485" w:rsidR="00FE789F" w:rsidRDefault="0085502A" w:rsidP="00FE789F">
            <w:pPr>
              <w:pStyle w:val="podpisi"/>
              <w:jc w:val="both"/>
              <w:rPr>
                <w:rFonts w:cs="Arial"/>
                <w:b/>
                <w:szCs w:val="20"/>
                <w:lang w:val="sl-SI"/>
              </w:rPr>
            </w:pPr>
            <w:r>
              <w:rPr>
                <w:rFonts w:cs="Arial"/>
                <w:b/>
                <w:szCs w:val="20"/>
                <w:lang w:val="sl-SI"/>
              </w:rPr>
              <w:t xml:space="preserve">                                                                                                    </w:t>
            </w:r>
            <w:r w:rsidR="00FE789F">
              <w:rPr>
                <w:rFonts w:cs="Arial"/>
                <w:b/>
                <w:szCs w:val="20"/>
                <w:lang w:val="sl-SI"/>
              </w:rPr>
              <w:t>mag. Marko Koprivc</w:t>
            </w:r>
          </w:p>
          <w:p w14:paraId="56A5F3FF" w14:textId="1E2BE083" w:rsidR="00FE789F" w:rsidRDefault="00FE789F" w:rsidP="00FE789F">
            <w:pPr>
              <w:pStyle w:val="podpisi"/>
              <w:jc w:val="both"/>
              <w:rPr>
                <w:rFonts w:cs="Arial"/>
                <w:b/>
                <w:szCs w:val="20"/>
                <w:lang w:val="sl-SI"/>
              </w:rPr>
            </w:pPr>
            <w:r>
              <w:rPr>
                <w:rFonts w:cs="Arial"/>
                <w:b/>
                <w:szCs w:val="20"/>
                <w:lang w:val="sl-SI"/>
              </w:rPr>
              <w:t xml:space="preserve">                                                                                                       državni sekretar,</w:t>
            </w:r>
          </w:p>
          <w:p w14:paraId="66AAF694" w14:textId="2F61A49A" w:rsidR="00FE789F" w:rsidRDefault="00FE789F" w:rsidP="00FE789F">
            <w:pPr>
              <w:pStyle w:val="podpisi"/>
              <w:jc w:val="both"/>
              <w:rPr>
                <w:rFonts w:cs="Arial"/>
                <w:b/>
                <w:szCs w:val="20"/>
                <w:lang w:val="sl-SI"/>
              </w:rPr>
            </w:pPr>
            <w:r>
              <w:rPr>
                <w:rFonts w:cs="Arial"/>
                <w:b/>
                <w:szCs w:val="20"/>
                <w:lang w:val="sl-SI"/>
              </w:rPr>
              <w:t xml:space="preserve">                                                                                             po pooblastilu št. 1001-5/2022/9</w:t>
            </w:r>
          </w:p>
          <w:p w14:paraId="4FF47BCA" w14:textId="626B1B45" w:rsidR="002A3244" w:rsidRPr="00D000AB" w:rsidRDefault="002A3244" w:rsidP="00FE789F">
            <w:pPr>
              <w:pStyle w:val="podpisi"/>
              <w:jc w:val="both"/>
              <w:rPr>
                <w:rFonts w:cs="Arial"/>
                <w:b/>
                <w:szCs w:val="20"/>
                <w:lang w:val="sl-SI"/>
              </w:rPr>
            </w:pPr>
            <w:r>
              <w:rPr>
                <w:rFonts w:cs="Arial"/>
                <w:b/>
                <w:szCs w:val="20"/>
                <w:lang w:val="sl-SI"/>
              </w:rPr>
              <w:t xml:space="preserve">                                                                                                       z dne 21. 6. 2022</w:t>
            </w:r>
          </w:p>
          <w:p w14:paraId="4C94EAC0" w14:textId="15F5C935" w:rsidR="00CE00F6" w:rsidRPr="00D000AB" w:rsidRDefault="0093404A" w:rsidP="00CE03E2">
            <w:pPr>
              <w:pStyle w:val="podpisi"/>
              <w:jc w:val="both"/>
              <w:rPr>
                <w:rFonts w:eastAsia="Calibri" w:cs="Arial"/>
                <w:b/>
                <w:szCs w:val="20"/>
                <w:lang w:val="sl-SI"/>
              </w:rPr>
            </w:pPr>
            <w:r w:rsidRPr="00D000AB">
              <w:rPr>
                <w:rFonts w:cs="Arial"/>
                <w:b/>
                <w:szCs w:val="20"/>
                <w:lang w:val="sl-SI"/>
              </w:rPr>
              <w:tab/>
            </w:r>
            <w:r w:rsidRPr="00D000AB">
              <w:rPr>
                <w:rFonts w:cs="Arial"/>
                <w:b/>
                <w:szCs w:val="20"/>
                <w:lang w:val="sl-SI"/>
              </w:rPr>
              <w:tab/>
              <w:t xml:space="preserve">    </w:t>
            </w:r>
            <w:r w:rsidRPr="00D000AB">
              <w:rPr>
                <w:rFonts w:cs="Arial"/>
                <w:b/>
                <w:szCs w:val="20"/>
                <w:lang w:val="sl-SI"/>
              </w:rPr>
              <w:tab/>
            </w:r>
            <w:r w:rsidRPr="00D000AB">
              <w:rPr>
                <w:rFonts w:cs="Arial"/>
                <w:b/>
                <w:szCs w:val="20"/>
                <w:lang w:val="sl-SI"/>
              </w:rPr>
              <w:tab/>
            </w:r>
          </w:p>
        </w:tc>
      </w:tr>
    </w:tbl>
    <w:p w14:paraId="4DDD82C0" w14:textId="77777777" w:rsidR="003428DC" w:rsidRDefault="003428DC" w:rsidP="00D000AB">
      <w:pPr>
        <w:spacing w:line="276" w:lineRule="auto"/>
        <w:jc w:val="center"/>
        <w:rPr>
          <w:rFonts w:cs="Arial"/>
          <w:b/>
          <w:szCs w:val="20"/>
        </w:rPr>
      </w:pPr>
    </w:p>
    <w:p w14:paraId="45EDE235" w14:textId="77777777" w:rsidR="003428DC" w:rsidRDefault="003428DC" w:rsidP="00D000AB">
      <w:pPr>
        <w:spacing w:line="276" w:lineRule="auto"/>
        <w:jc w:val="center"/>
        <w:rPr>
          <w:rFonts w:cs="Arial"/>
          <w:b/>
          <w:szCs w:val="20"/>
        </w:rPr>
      </w:pPr>
    </w:p>
    <w:p w14:paraId="520BD8A7" w14:textId="77777777" w:rsidR="00B93644" w:rsidRDefault="00D000AB" w:rsidP="00D000AB">
      <w:pPr>
        <w:spacing w:line="276" w:lineRule="auto"/>
        <w:jc w:val="center"/>
        <w:rPr>
          <w:rFonts w:cs="Arial"/>
          <w:b/>
          <w:szCs w:val="20"/>
        </w:rPr>
      </w:pPr>
      <w:r w:rsidRPr="00D000AB">
        <w:rPr>
          <w:rFonts w:cs="Arial"/>
          <w:b/>
          <w:szCs w:val="20"/>
        </w:rPr>
        <w:t>OBRAZLOŽITEV</w:t>
      </w:r>
    </w:p>
    <w:p w14:paraId="2B8370DC" w14:textId="77777777" w:rsidR="00D000AB" w:rsidRPr="00D000AB" w:rsidRDefault="00D000AB" w:rsidP="00D000AB">
      <w:pPr>
        <w:spacing w:line="276" w:lineRule="auto"/>
        <w:jc w:val="center"/>
        <w:rPr>
          <w:szCs w:val="20"/>
        </w:rPr>
      </w:pPr>
    </w:p>
    <w:p w14:paraId="6C8D7ADD" w14:textId="00633B1C" w:rsidR="00B93644" w:rsidRDefault="00B93644" w:rsidP="00D000AB">
      <w:pPr>
        <w:pStyle w:val="oj-doc-ti"/>
        <w:shd w:val="clear" w:color="auto" w:fill="FFFFFF"/>
        <w:spacing w:before="0" w:beforeAutospacing="0" w:after="0" w:afterAutospacing="0" w:line="276" w:lineRule="auto"/>
        <w:jc w:val="both"/>
        <w:rPr>
          <w:rFonts w:ascii="Arial" w:hAnsi="Arial" w:cs="Arial"/>
          <w:sz w:val="20"/>
          <w:szCs w:val="20"/>
          <w:shd w:val="clear" w:color="auto" w:fill="FFFFFF"/>
        </w:rPr>
      </w:pPr>
      <w:r w:rsidRPr="00D000AB">
        <w:rPr>
          <w:rFonts w:ascii="Arial" w:hAnsi="Arial" w:cs="Arial"/>
          <w:sz w:val="20"/>
          <w:szCs w:val="20"/>
          <w:shd w:val="clear" w:color="auto" w:fill="FFFFFF"/>
        </w:rPr>
        <w:t>Vsaka država članica v skladu z</w:t>
      </w:r>
      <w:r w:rsidRPr="00D000AB">
        <w:rPr>
          <w:rFonts w:ascii="Arial" w:hAnsi="Arial" w:cs="Arial"/>
          <w:bCs/>
          <w:sz w:val="20"/>
          <w:szCs w:val="20"/>
        </w:rPr>
        <w:t xml:space="preserve"> 10. in 11. členom Uredbe (EU) 2021/1060 Evropskega Parlamenta in Sveta z dne 24. junija 2021 o določitvi skupnih določb o Evropskem skladu za regionalni razvoj, Evropskem socialnem </w:t>
      </w:r>
      <w:r w:rsidRPr="004F2556">
        <w:rPr>
          <w:rFonts w:ascii="Arial" w:hAnsi="Arial" w:cs="Arial"/>
          <w:bCs/>
          <w:sz w:val="20"/>
          <w:szCs w:val="20"/>
        </w:rPr>
        <w:t>skladu plus,</w:t>
      </w:r>
      <w:r w:rsidRPr="00D000AB">
        <w:rPr>
          <w:rFonts w:ascii="Arial" w:hAnsi="Arial" w:cs="Arial"/>
          <w:bCs/>
          <w:sz w:val="20"/>
          <w:szCs w:val="20"/>
        </w:rPr>
        <w:t xml:space="preserve">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w:t>
      </w:r>
      <w:r w:rsidRPr="00D000AB">
        <w:rPr>
          <w:rFonts w:ascii="Arial" w:hAnsi="Arial" w:cs="Arial"/>
          <w:sz w:val="20"/>
          <w:szCs w:val="20"/>
          <w:shd w:val="clear" w:color="auto" w:fill="FFFFFF"/>
        </w:rPr>
        <w:t xml:space="preserve">pripravi sporazum o partnerstvu, ki določa strateške usmeritve za načrtovanje programov ter ureditve za učinkovito in uspešno uporabo </w:t>
      </w:r>
      <w:r w:rsidR="00B511D6">
        <w:rPr>
          <w:rFonts w:ascii="Arial" w:hAnsi="Arial" w:cs="Arial"/>
          <w:bCs/>
          <w:sz w:val="20"/>
          <w:szCs w:val="20"/>
        </w:rPr>
        <w:t>Evropskega sklada</w:t>
      </w:r>
      <w:r w:rsidR="00B511D6" w:rsidRPr="00D000AB">
        <w:rPr>
          <w:rFonts w:ascii="Arial" w:hAnsi="Arial" w:cs="Arial"/>
          <w:bCs/>
          <w:sz w:val="20"/>
          <w:szCs w:val="20"/>
        </w:rPr>
        <w:t xml:space="preserve"> za regionalni razvoj</w:t>
      </w:r>
      <w:r w:rsidR="00B511D6" w:rsidRPr="00D000AB">
        <w:rPr>
          <w:rFonts w:ascii="Arial" w:hAnsi="Arial" w:cs="Arial"/>
          <w:sz w:val="20"/>
          <w:szCs w:val="20"/>
          <w:shd w:val="clear" w:color="auto" w:fill="FFFFFF"/>
        </w:rPr>
        <w:t xml:space="preserve"> </w:t>
      </w:r>
      <w:r w:rsidR="00B511D6">
        <w:rPr>
          <w:rFonts w:ascii="Arial" w:hAnsi="Arial" w:cs="Arial"/>
          <w:sz w:val="20"/>
          <w:szCs w:val="20"/>
          <w:shd w:val="clear" w:color="auto" w:fill="FFFFFF"/>
        </w:rPr>
        <w:t>(v nadaljevanju:</w:t>
      </w:r>
      <w:r w:rsidR="000079AF">
        <w:rPr>
          <w:rFonts w:ascii="Arial" w:hAnsi="Arial" w:cs="Arial"/>
          <w:sz w:val="20"/>
          <w:szCs w:val="20"/>
          <w:shd w:val="clear" w:color="auto" w:fill="FFFFFF"/>
        </w:rPr>
        <w:t xml:space="preserve"> </w:t>
      </w:r>
      <w:r w:rsidRPr="00D000AB">
        <w:rPr>
          <w:rFonts w:ascii="Arial" w:hAnsi="Arial" w:cs="Arial"/>
          <w:sz w:val="20"/>
          <w:szCs w:val="20"/>
          <w:shd w:val="clear" w:color="auto" w:fill="FFFFFF"/>
        </w:rPr>
        <w:t>ESRR</w:t>
      </w:r>
      <w:r w:rsidR="00B511D6">
        <w:rPr>
          <w:rFonts w:ascii="Arial" w:hAnsi="Arial" w:cs="Arial"/>
          <w:sz w:val="20"/>
          <w:szCs w:val="20"/>
          <w:shd w:val="clear" w:color="auto" w:fill="FFFFFF"/>
        </w:rPr>
        <w:t>)</w:t>
      </w:r>
      <w:r w:rsidRPr="00D000AB">
        <w:rPr>
          <w:rFonts w:ascii="Arial" w:hAnsi="Arial" w:cs="Arial"/>
          <w:sz w:val="20"/>
          <w:szCs w:val="20"/>
          <w:shd w:val="clear" w:color="auto" w:fill="FFFFFF"/>
        </w:rPr>
        <w:t xml:space="preserve">, </w:t>
      </w:r>
      <w:r w:rsidR="00B511D6">
        <w:rPr>
          <w:rFonts w:ascii="Arial" w:hAnsi="Arial" w:cs="Arial"/>
          <w:bCs/>
          <w:sz w:val="20"/>
          <w:szCs w:val="20"/>
        </w:rPr>
        <w:t>Evropskega socialnega</w:t>
      </w:r>
      <w:r w:rsidR="00B511D6" w:rsidRPr="00D000AB">
        <w:rPr>
          <w:rFonts w:ascii="Arial" w:hAnsi="Arial" w:cs="Arial"/>
          <w:bCs/>
          <w:sz w:val="20"/>
          <w:szCs w:val="20"/>
        </w:rPr>
        <w:t xml:space="preserve"> </w:t>
      </w:r>
      <w:r w:rsidR="00B511D6" w:rsidRPr="004F2556">
        <w:rPr>
          <w:rFonts w:ascii="Arial" w:hAnsi="Arial" w:cs="Arial"/>
          <w:bCs/>
          <w:sz w:val="20"/>
          <w:szCs w:val="20"/>
        </w:rPr>
        <w:t>sklad</w:t>
      </w:r>
      <w:r w:rsidR="00B511D6">
        <w:rPr>
          <w:rFonts w:ascii="Arial" w:hAnsi="Arial" w:cs="Arial"/>
          <w:bCs/>
          <w:sz w:val="20"/>
          <w:szCs w:val="20"/>
        </w:rPr>
        <w:t>a</w:t>
      </w:r>
      <w:r w:rsidR="00B511D6" w:rsidRPr="004F2556">
        <w:rPr>
          <w:rFonts w:ascii="Arial" w:hAnsi="Arial" w:cs="Arial"/>
          <w:bCs/>
          <w:sz w:val="20"/>
          <w:szCs w:val="20"/>
        </w:rPr>
        <w:t xml:space="preserve"> plus</w:t>
      </w:r>
      <w:r w:rsidR="00B511D6" w:rsidRPr="00D000AB">
        <w:rPr>
          <w:rFonts w:ascii="Arial" w:hAnsi="Arial" w:cs="Arial"/>
          <w:sz w:val="20"/>
          <w:szCs w:val="20"/>
          <w:shd w:val="clear" w:color="auto" w:fill="FFFFFF"/>
        </w:rPr>
        <w:t xml:space="preserve"> </w:t>
      </w:r>
      <w:r w:rsidR="00B511D6">
        <w:rPr>
          <w:rFonts w:ascii="Arial" w:hAnsi="Arial" w:cs="Arial"/>
          <w:sz w:val="20"/>
          <w:szCs w:val="20"/>
          <w:shd w:val="clear" w:color="auto" w:fill="FFFFFF"/>
        </w:rPr>
        <w:t xml:space="preserve">(v nadaljevanju: </w:t>
      </w:r>
      <w:r w:rsidRPr="00D000AB">
        <w:rPr>
          <w:rFonts w:ascii="Arial" w:hAnsi="Arial" w:cs="Arial"/>
          <w:sz w:val="20"/>
          <w:szCs w:val="20"/>
          <w:shd w:val="clear" w:color="auto" w:fill="FFFFFF"/>
        </w:rPr>
        <w:t>ESS+</w:t>
      </w:r>
      <w:r w:rsidR="00B511D6">
        <w:rPr>
          <w:rFonts w:ascii="Arial" w:hAnsi="Arial" w:cs="Arial"/>
          <w:sz w:val="20"/>
          <w:szCs w:val="20"/>
          <w:shd w:val="clear" w:color="auto" w:fill="FFFFFF"/>
        </w:rPr>
        <w:t>)</w:t>
      </w:r>
      <w:r w:rsidRPr="00D000AB">
        <w:rPr>
          <w:rFonts w:ascii="Arial" w:hAnsi="Arial" w:cs="Arial"/>
          <w:sz w:val="20"/>
          <w:szCs w:val="20"/>
          <w:shd w:val="clear" w:color="auto" w:fill="FFFFFF"/>
        </w:rPr>
        <w:t>, Kohezijskega sklada</w:t>
      </w:r>
      <w:r w:rsidR="00B511D6">
        <w:rPr>
          <w:rFonts w:ascii="Arial" w:hAnsi="Arial" w:cs="Arial"/>
          <w:sz w:val="20"/>
          <w:szCs w:val="20"/>
          <w:shd w:val="clear" w:color="auto" w:fill="FFFFFF"/>
        </w:rPr>
        <w:t xml:space="preserve"> (v nadaljevanju: K</w:t>
      </w:r>
      <w:r w:rsidR="005014FA">
        <w:rPr>
          <w:rFonts w:ascii="Arial" w:hAnsi="Arial" w:cs="Arial"/>
          <w:sz w:val="20"/>
          <w:szCs w:val="20"/>
          <w:shd w:val="clear" w:color="auto" w:fill="FFFFFF"/>
        </w:rPr>
        <w:t>S</w:t>
      </w:r>
      <w:r w:rsidR="00B511D6">
        <w:rPr>
          <w:rFonts w:ascii="Arial" w:hAnsi="Arial" w:cs="Arial"/>
          <w:sz w:val="20"/>
          <w:szCs w:val="20"/>
          <w:shd w:val="clear" w:color="auto" w:fill="FFFFFF"/>
        </w:rPr>
        <w:t>)</w:t>
      </w:r>
      <w:r w:rsidRPr="00D000AB">
        <w:rPr>
          <w:rFonts w:ascii="Arial" w:hAnsi="Arial" w:cs="Arial"/>
          <w:sz w:val="20"/>
          <w:szCs w:val="20"/>
          <w:shd w:val="clear" w:color="auto" w:fill="FFFFFF"/>
        </w:rPr>
        <w:t xml:space="preserve">, </w:t>
      </w:r>
      <w:r w:rsidR="00FE6DB6">
        <w:rPr>
          <w:rFonts w:ascii="Arial" w:hAnsi="Arial" w:cs="Arial"/>
          <w:bCs/>
          <w:sz w:val="20"/>
          <w:szCs w:val="20"/>
        </w:rPr>
        <w:t>Sklada</w:t>
      </w:r>
      <w:r w:rsidR="00FE6DB6" w:rsidRPr="00D000AB">
        <w:rPr>
          <w:rFonts w:ascii="Arial" w:hAnsi="Arial" w:cs="Arial"/>
          <w:bCs/>
          <w:sz w:val="20"/>
          <w:szCs w:val="20"/>
        </w:rPr>
        <w:t xml:space="preserve"> za pravični prehod</w:t>
      </w:r>
      <w:r w:rsidR="00FE6DB6" w:rsidRPr="00D000AB">
        <w:rPr>
          <w:rFonts w:ascii="Arial" w:hAnsi="Arial" w:cs="Arial"/>
          <w:sz w:val="20"/>
          <w:szCs w:val="20"/>
          <w:shd w:val="clear" w:color="auto" w:fill="FFFFFF"/>
        </w:rPr>
        <w:t xml:space="preserve"> </w:t>
      </w:r>
      <w:r w:rsidR="00FE6DB6">
        <w:rPr>
          <w:rFonts w:ascii="Arial" w:hAnsi="Arial" w:cs="Arial"/>
          <w:sz w:val="20"/>
          <w:szCs w:val="20"/>
          <w:shd w:val="clear" w:color="auto" w:fill="FFFFFF"/>
        </w:rPr>
        <w:t xml:space="preserve">(v nadaljevanju: </w:t>
      </w:r>
      <w:r w:rsidRPr="00D000AB">
        <w:rPr>
          <w:rFonts w:ascii="Arial" w:hAnsi="Arial" w:cs="Arial"/>
          <w:sz w:val="20"/>
          <w:szCs w:val="20"/>
          <w:shd w:val="clear" w:color="auto" w:fill="FFFFFF"/>
        </w:rPr>
        <w:t>SPP</w:t>
      </w:r>
      <w:r w:rsidR="00FE6DB6">
        <w:rPr>
          <w:rFonts w:ascii="Arial" w:hAnsi="Arial" w:cs="Arial"/>
          <w:sz w:val="20"/>
          <w:szCs w:val="20"/>
          <w:shd w:val="clear" w:color="auto" w:fill="FFFFFF"/>
        </w:rPr>
        <w:t>)</w:t>
      </w:r>
      <w:r w:rsidRPr="00D000AB">
        <w:rPr>
          <w:rFonts w:ascii="Arial" w:hAnsi="Arial" w:cs="Arial"/>
          <w:sz w:val="20"/>
          <w:szCs w:val="20"/>
          <w:shd w:val="clear" w:color="auto" w:fill="FFFFFF"/>
        </w:rPr>
        <w:t xml:space="preserve"> in </w:t>
      </w:r>
      <w:r w:rsidR="00FE6DB6">
        <w:rPr>
          <w:rFonts w:ascii="Arial" w:hAnsi="Arial" w:cs="Arial"/>
          <w:bCs/>
          <w:sz w:val="20"/>
          <w:szCs w:val="20"/>
        </w:rPr>
        <w:t>Evropskega sklada</w:t>
      </w:r>
      <w:r w:rsidR="00FE6DB6" w:rsidRPr="00D000AB">
        <w:rPr>
          <w:rFonts w:ascii="Arial" w:hAnsi="Arial" w:cs="Arial"/>
          <w:bCs/>
          <w:sz w:val="20"/>
          <w:szCs w:val="20"/>
        </w:rPr>
        <w:t xml:space="preserve"> za pomorstvo, ribištvo in akvakulturo</w:t>
      </w:r>
      <w:r w:rsidR="00FE6DB6" w:rsidRPr="00D000AB">
        <w:rPr>
          <w:rFonts w:ascii="Arial" w:hAnsi="Arial" w:cs="Arial"/>
          <w:sz w:val="20"/>
          <w:szCs w:val="20"/>
          <w:shd w:val="clear" w:color="auto" w:fill="FFFFFF"/>
        </w:rPr>
        <w:t xml:space="preserve"> </w:t>
      </w:r>
      <w:r w:rsidR="00FE6DB6">
        <w:rPr>
          <w:rFonts w:ascii="Arial" w:hAnsi="Arial" w:cs="Arial"/>
          <w:sz w:val="20"/>
          <w:szCs w:val="20"/>
          <w:shd w:val="clear" w:color="auto" w:fill="FFFFFF"/>
        </w:rPr>
        <w:t xml:space="preserve">(v nadaljevanju: </w:t>
      </w:r>
      <w:r w:rsidRPr="00D000AB">
        <w:rPr>
          <w:rFonts w:ascii="Arial" w:hAnsi="Arial" w:cs="Arial"/>
          <w:sz w:val="20"/>
          <w:szCs w:val="20"/>
          <w:shd w:val="clear" w:color="auto" w:fill="FFFFFF"/>
        </w:rPr>
        <w:t>ESPRA</w:t>
      </w:r>
      <w:r w:rsidR="00FE6DB6">
        <w:rPr>
          <w:rFonts w:ascii="Arial" w:hAnsi="Arial" w:cs="Arial"/>
          <w:sz w:val="20"/>
          <w:szCs w:val="20"/>
          <w:shd w:val="clear" w:color="auto" w:fill="FFFFFF"/>
        </w:rPr>
        <w:t>)</w:t>
      </w:r>
      <w:r w:rsidRPr="00D000AB">
        <w:rPr>
          <w:rFonts w:ascii="Arial" w:hAnsi="Arial" w:cs="Arial"/>
          <w:sz w:val="20"/>
          <w:szCs w:val="20"/>
          <w:shd w:val="clear" w:color="auto" w:fill="FFFFFF"/>
        </w:rPr>
        <w:t xml:space="preserve"> v obdobju od 1. januarja 2021 do 31. decembra 2027.</w:t>
      </w:r>
    </w:p>
    <w:p w14:paraId="0AAF736A" w14:textId="77777777" w:rsidR="00D000AB" w:rsidRDefault="00D000AB" w:rsidP="00D000AB">
      <w:pPr>
        <w:pStyle w:val="oj-doc-ti"/>
        <w:shd w:val="clear" w:color="auto" w:fill="FFFFFF"/>
        <w:spacing w:before="0" w:beforeAutospacing="0" w:after="0" w:afterAutospacing="0" w:line="276" w:lineRule="auto"/>
        <w:jc w:val="both"/>
        <w:rPr>
          <w:rFonts w:ascii="Arial" w:hAnsi="Arial" w:cs="Arial"/>
          <w:sz w:val="20"/>
          <w:szCs w:val="20"/>
          <w:shd w:val="clear" w:color="auto" w:fill="FFFFFF"/>
        </w:rPr>
      </w:pPr>
    </w:p>
    <w:p w14:paraId="07EB5831" w14:textId="09B15D67" w:rsidR="009350C2" w:rsidRPr="00D000AB" w:rsidRDefault="009350C2" w:rsidP="00D000AB">
      <w:pPr>
        <w:spacing w:line="276" w:lineRule="auto"/>
        <w:contextualSpacing/>
        <w:jc w:val="both"/>
        <w:rPr>
          <w:rFonts w:cs="Arial"/>
          <w:szCs w:val="20"/>
        </w:rPr>
      </w:pPr>
      <w:r w:rsidRPr="00D000AB">
        <w:rPr>
          <w:rFonts w:cs="Arial"/>
          <w:szCs w:val="20"/>
        </w:rPr>
        <w:t xml:space="preserve">Vlada RS </w:t>
      </w:r>
      <w:r w:rsidR="00B93644" w:rsidRPr="00D000AB">
        <w:rPr>
          <w:rFonts w:cs="Arial"/>
          <w:szCs w:val="20"/>
        </w:rPr>
        <w:t xml:space="preserve">je </w:t>
      </w:r>
      <w:r w:rsidRPr="00D000AB">
        <w:rPr>
          <w:rFonts w:cs="Arial"/>
          <w:szCs w:val="20"/>
        </w:rPr>
        <w:t>s sklepom (št. 54402-7/2019/6) z dne 18.</w:t>
      </w:r>
      <w:r w:rsidR="00B93644" w:rsidRPr="00D000AB">
        <w:rPr>
          <w:rFonts w:cs="Arial"/>
          <w:szCs w:val="20"/>
        </w:rPr>
        <w:t xml:space="preserve"> </w:t>
      </w:r>
      <w:r w:rsidRPr="00D000AB">
        <w:rPr>
          <w:rFonts w:cs="Arial"/>
          <w:szCs w:val="20"/>
        </w:rPr>
        <w:t>7.</w:t>
      </w:r>
      <w:r w:rsidR="00B93644" w:rsidRPr="00D000AB">
        <w:rPr>
          <w:rFonts w:cs="Arial"/>
          <w:szCs w:val="20"/>
        </w:rPr>
        <w:t xml:space="preserve"> </w:t>
      </w:r>
      <w:r w:rsidRPr="00D000AB">
        <w:rPr>
          <w:rFonts w:cs="Arial"/>
          <w:szCs w:val="20"/>
        </w:rPr>
        <w:t xml:space="preserve">2019 naložila Službi vlade za razvoj in evropsko kohezijsko politiko (v nadaljevanju: SVRK), da v sodelovanju z ministrstvi, vladnimi službami in partnerji, pripravi programske dokumente za izvajanje evropske kohezijske politike za obdobje 2021–2027 za </w:t>
      </w:r>
      <w:r w:rsidR="005014FA">
        <w:rPr>
          <w:rFonts w:cs="Arial"/>
          <w:szCs w:val="20"/>
        </w:rPr>
        <w:t>KS</w:t>
      </w:r>
      <w:r w:rsidRPr="00D000AB">
        <w:rPr>
          <w:rFonts w:cs="Arial"/>
          <w:szCs w:val="20"/>
        </w:rPr>
        <w:t xml:space="preserve">, </w:t>
      </w:r>
      <w:r w:rsidR="005014FA">
        <w:rPr>
          <w:rFonts w:cs="Arial"/>
          <w:szCs w:val="20"/>
        </w:rPr>
        <w:t>ESRR</w:t>
      </w:r>
      <w:r w:rsidRPr="00D000AB">
        <w:rPr>
          <w:rFonts w:cs="Arial"/>
          <w:szCs w:val="20"/>
        </w:rPr>
        <w:t xml:space="preserve"> in </w:t>
      </w:r>
      <w:r w:rsidR="005014FA">
        <w:rPr>
          <w:rFonts w:cs="Arial"/>
          <w:szCs w:val="20"/>
        </w:rPr>
        <w:t>ESS+</w:t>
      </w:r>
      <w:r w:rsidRPr="004F2556">
        <w:rPr>
          <w:rFonts w:cs="Arial"/>
          <w:szCs w:val="20"/>
        </w:rPr>
        <w:t>.</w:t>
      </w:r>
      <w:r w:rsidR="00B93644" w:rsidRPr="00D000AB">
        <w:rPr>
          <w:rFonts w:cs="Arial"/>
          <w:szCs w:val="20"/>
        </w:rPr>
        <w:t xml:space="preserve"> </w:t>
      </w:r>
      <w:r w:rsidR="00A32209" w:rsidRPr="00D000AB">
        <w:rPr>
          <w:rFonts w:cs="Arial"/>
          <w:szCs w:val="20"/>
        </w:rPr>
        <w:t>SVRK</w:t>
      </w:r>
      <w:r w:rsidR="00B93644" w:rsidRPr="00D000AB">
        <w:rPr>
          <w:rFonts w:cs="Arial"/>
          <w:szCs w:val="20"/>
        </w:rPr>
        <w:t xml:space="preserve"> je začela s pripravo</w:t>
      </w:r>
      <w:r w:rsidRPr="00D000AB">
        <w:rPr>
          <w:rFonts w:cs="Arial"/>
          <w:szCs w:val="20"/>
        </w:rPr>
        <w:t xml:space="preserve"> osnutka </w:t>
      </w:r>
      <w:r w:rsidR="00B511D6">
        <w:rPr>
          <w:rFonts w:cs="Arial"/>
          <w:szCs w:val="20"/>
        </w:rPr>
        <w:t>s</w:t>
      </w:r>
      <w:r w:rsidRPr="00D000AB">
        <w:rPr>
          <w:rFonts w:cs="Arial"/>
          <w:szCs w:val="20"/>
        </w:rPr>
        <w:t>porazuma o partnerstvu med Slovenijo in Evropsko komisijo za obdobje 2021-2027</w:t>
      </w:r>
      <w:r w:rsidR="005014FA">
        <w:rPr>
          <w:rFonts w:cs="Arial"/>
          <w:szCs w:val="20"/>
        </w:rPr>
        <w:t xml:space="preserve"> </w:t>
      </w:r>
      <w:r w:rsidR="00B93644" w:rsidRPr="00D000AB">
        <w:rPr>
          <w:rFonts w:cs="Arial"/>
          <w:szCs w:val="20"/>
        </w:rPr>
        <w:t>po sprejemu ve</w:t>
      </w:r>
      <w:r w:rsidR="00A32209" w:rsidRPr="00D000AB">
        <w:rPr>
          <w:rFonts w:cs="Arial"/>
          <w:szCs w:val="20"/>
        </w:rPr>
        <w:t>čletnega finančnega okvira 2021–</w:t>
      </w:r>
      <w:r w:rsidR="00B93644" w:rsidRPr="00D000AB">
        <w:rPr>
          <w:rFonts w:cs="Arial"/>
          <w:szCs w:val="20"/>
        </w:rPr>
        <w:t>2027</w:t>
      </w:r>
      <w:r w:rsidR="00A32209" w:rsidRPr="00D000AB">
        <w:rPr>
          <w:rFonts w:cs="Arial"/>
          <w:szCs w:val="20"/>
        </w:rPr>
        <w:t>.</w:t>
      </w:r>
    </w:p>
    <w:p w14:paraId="6AA3097E" w14:textId="77777777" w:rsidR="009350C2" w:rsidRPr="00D000AB" w:rsidRDefault="009350C2" w:rsidP="00D000AB">
      <w:pPr>
        <w:spacing w:line="276" w:lineRule="auto"/>
        <w:jc w:val="both"/>
        <w:rPr>
          <w:b/>
          <w:szCs w:val="20"/>
        </w:rPr>
      </w:pPr>
    </w:p>
    <w:p w14:paraId="0BB021BC" w14:textId="77777777" w:rsidR="00B93644" w:rsidRPr="00D000AB" w:rsidRDefault="001850F0" w:rsidP="00D000AB">
      <w:pPr>
        <w:spacing w:line="276" w:lineRule="auto"/>
        <w:jc w:val="both"/>
        <w:rPr>
          <w:b/>
          <w:szCs w:val="20"/>
        </w:rPr>
      </w:pPr>
      <w:r w:rsidRPr="00D000AB">
        <w:rPr>
          <w:b/>
          <w:szCs w:val="20"/>
        </w:rPr>
        <w:t>Sporazum o partnerstvu med Slovenijo in Evropsko komisijo za obdobje 2021–2027 (povzetek izbire politik)</w:t>
      </w:r>
    </w:p>
    <w:p w14:paraId="7F0ADF8B" w14:textId="77777777" w:rsidR="001850F0" w:rsidRPr="00D000AB" w:rsidRDefault="001850F0" w:rsidP="00D000AB">
      <w:pPr>
        <w:spacing w:line="276" w:lineRule="auto"/>
        <w:jc w:val="both"/>
        <w:rPr>
          <w:b/>
          <w:szCs w:val="20"/>
        </w:rPr>
      </w:pPr>
    </w:p>
    <w:p w14:paraId="5F2EC4D1" w14:textId="77777777" w:rsidR="00B93644" w:rsidRPr="00D000AB" w:rsidRDefault="00142A9C" w:rsidP="00D000AB">
      <w:pPr>
        <w:spacing w:line="276" w:lineRule="auto"/>
        <w:contextualSpacing/>
        <w:jc w:val="both"/>
        <w:rPr>
          <w:szCs w:val="20"/>
        </w:rPr>
      </w:pPr>
      <w:r w:rsidRPr="00D000AB">
        <w:rPr>
          <w:b/>
          <w:szCs w:val="20"/>
        </w:rPr>
        <w:t>Sporazum o partnerstvu</w:t>
      </w:r>
      <w:r w:rsidR="00B93644" w:rsidRPr="00D000AB">
        <w:rPr>
          <w:szCs w:val="20"/>
        </w:rPr>
        <w:t xml:space="preserve"> opredeljuje način usklajevanja med naslednjimi nacionalnimi programi:</w:t>
      </w:r>
    </w:p>
    <w:p w14:paraId="2041605E" w14:textId="54D12DED" w:rsidR="00142A9C" w:rsidRPr="00D000AB" w:rsidRDefault="00B93644" w:rsidP="00D000AB">
      <w:pPr>
        <w:pStyle w:val="Odstavekseznama"/>
        <w:numPr>
          <w:ilvl w:val="0"/>
          <w:numId w:val="29"/>
        </w:numPr>
        <w:spacing w:line="276" w:lineRule="auto"/>
        <w:contextualSpacing/>
        <w:jc w:val="both"/>
        <w:rPr>
          <w:szCs w:val="20"/>
          <w:lang w:val="sl-SI"/>
        </w:rPr>
      </w:pPr>
      <w:r w:rsidRPr="00D000AB">
        <w:rPr>
          <w:szCs w:val="20"/>
          <w:u w:val="single"/>
          <w:lang w:val="sl-SI"/>
        </w:rPr>
        <w:t>Program EKP 2021–2027</w:t>
      </w:r>
      <w:r w:rsidRPr="00D000AB">
        <w:rPr>
          <w:szCs w:val="20"/>
          <w:lang w:val="sl-SI"/>
        </w:rPr>
        <w:t>, kat</w:t>
      </w:r>
      <w:r w:rsidR="001B2915" w:rsidRPr="00D000AB">
        <w:rPr>
          <w:szCs w:val="20"/>
          <w:lang w:val="sl-SI"/>
        </w:rPr>
        <w:t>erega organ upravljanja je SVRK in</w:t>
      </w:r>
      <w:r w:rsidRPr="00D000AB">
        <w:rPr>
          <w:szCs w:val="20"/>
          <w:lang w:val="sl-SI"/>
        </w:rPr>
        <w:t xml:space="preserve"> obsega </w:t>
      </w:r>
      <w:r w:rsidR="001B2915" w:rsidRPr="00D000AB">
        <w:rPr>
          <w:szCs w:val="20"/>
          <w:lang w:val="sl-SI"/>
        </w:rPr>
        <w:t>sklade</w:t>
      </w:r>
      <w:r w:rsidRPr="00D000AB">
        <w:rPr>
          <w:szCs w:val="20"/>
          <w:lang w:val="sl-SI"/>
        </w:rPr>
        <w:t xml:space="preserve"> ESRR</w:t>
      </w:r>
      <w:r w:rsidR="00142A9C" w:rsidRPr="00D000AB">
        <w:rPr>
          <w:szCs w:val="20"/>
          <w:lang w:val="sl-SI"/>
        </w:rPr>
        <w:t xml:space="preserve">, </w:t>
      </w:r>
      <w:r w:rsidR="00142A9C" w:rsidRPr="004F2556">
        <w:rPr>
          <w:szCs w:val="20"/>
          <w:lang w:val="sl-SI"/>
        </w:rPr>
        <w:t>ESS+,</w:t>
      </w:r>
      <w:r w:rsidR="00142A9C" w:rsidRPr="00D000AB">
        <w:rPr>
          <w:szCs w:val="20"/>
          <w:lang w:val="sl-SI"/>
        </w:rPr>
        <w:t xml:space="preserve"> K</w:t>
      </w:r>
      <w:r w:rsidRPr="00D000AB">
        <w:rPr>
          <w:szCs w:val="20"/>
          <w:lang w:val="sl-SI"/>
        </w:rPr>
        <w:t>S</w:t>
      </w:r>
      <w:r w:rsidR="00142A9C" w:rsidRPr="00D000AB">
        <w:rPr>
          <w:szCs w:val="20"/>
          <w:lang w:val="sl-SI"/>
        </w:rPr>
        <w:t xml:space="preserve"> in S</w:t>
      </w:r>
      <w:r w:rsidRPr="00D000AB">
        <w:rPr>
          <w:szCs w:val="20"/>
          <w:lang w:val="sl-SI"/>
        </w:rPr>
        <w:t>PP</w:t>
      </w:r>
      <w:r w:rsidR="00142A9C" w:rsidRPr="00D000AB">
        <w:rPr>
          <w:szCs w:val="20"/>
          <w:lang w:val="sl-SI"/>
        </w:rPr>
        <w:t xml:space="preserve">. </w:t>
      </w:r>
    </w:p>
    <w:p w14:paraId="071AB2D8" w14:textId="77777777" w:rsidR="00142A9C" w:rsidRPr="00D000AB" w:rsidRDefault="00142A9C" w:rsidP="00D000AB">
      <w:pPr>
        <w:pStyle w:val="Odstavekseznama"/>
        <w:numPr>
          <w:ilvl w:val="0"/>
          <w:numId w:val="29"/>
        </w:numPr>
        <w:spacing w:line="276" w:lineRule="auto"/>
        <w:contextualSpacing/>
        <w:jc w:val="both"/>
        <w:rPr>
          <w:szCs w:val="20"/>
          <w:lang w:val="sl-SI"/>
        </w:rPr>
      </w:pPr>
      <w:r w:rsidRPr="00D000AB">
        <w:rPr>
          <w:szCs w:val="20"/>
          <w:u w:val="single"/>
          <w:lang w:val="sl-SI"/>
        </w:rPr>
        <w:t>P</w:t>
      </w:r>
      <w:r w:rsidR="00B93644" w:rsidRPr="00D000AB">
        <w:rPr>
          <w:szCs w:val="20"/>
          <w:u w:val="single"/>
          <w:lang w:val="sl-SI"/>
        </w:rPr>
        <w:t>rogram za odpravljanje materialne prikrajšanosti v Sloveniji za obdobje 2021–2027 (FEAD),</w:t>
      </w:r>
      <w:r w:rsidR="00B93644" w:rsidRPr="00D000AB">
        <w:rPr>
          <w:szCs w:val="20"/>
          <w:lang w:val="sl-SI"/>
        </w:rPr>
        <w:t xml:space="preserve"> katerega organ up</w:t>
      </w:r>
      <w:r w:rsidRPr="00D000AB">
        <w:rPr>
          <w:szCs w:val="20"/>
          <w:lang w:val="sl-SI"/>
        </w:rPr>
        <w:t>ravljanja je MDDSZ (vir: ESS</w:t>
      </w:r>
      <w:r w:rsidRPr="004F2556">
        <w:rPr>
          <w:szCs w:val="20"/>
          <w:lang w:val="sl-SI"/>
        </w:rPr>
        <w:t>+)</w:t>
      </w:r>
      <w:r w:rsidRPr="00D000AB">
        <w:rPr>
          <w:szCs w:val="20"/>
          <w:lang w:val="sl-SI"/>
        </w:rPr>
        <w:t xml:space="preserve"> in </w:t>
      </w:r>
    </w:p>
    <w:p w14:paraId="264BC0E4" w14:textId="77777777" w:rsidR="00B93644" w:rsidRPr="00D000AB" w:rsidRDefault="00B93644" w:rsidP="00D000AB">
      <w:pPr>
        <w:pStyle w:val="Odstavekseznama"/>
        <w:numPr>
          <w:ilvl w:val="0"/>
          <w:numId w:val="29"/>
        </w:numPr>
        <w:spacing w:line="276" w:lineRule="auto"/>
        <w:contextualSpacing/>
        <w:jc w:val="both"/>
        <w:rPr>
          <w:szCs w:val="20"/>
          <w:lang w:val="sl-SI"/>
        </w:rPr>
      </w:pPr>
      <w:r w:rsidRPr="00D000AB">
        <w:rPr>
          <w:szCs w:val="20"/>
          <w:u w:val="single"/>
          <w:lang w:val="sl-SI"/>
        </w:rPr>
        <w:t>Program za pomor</w:t>
      </w:r>
      <w:r w:rsidR="00142A9C" w:rsidRPr="00D000AB">
        <w:rPr>
          <w:szCs w:val="20"/>
          <w:u w:val="single"/>
          <w:lang w:val="sl-SI"/>
        </w:rPr>
        <w:t>stvo in ribištvo in akvakulturo</w:t>
      </w:r>
      <w:r w:rsidRPr="00D000AB">
        <w:rPr>
          <w:szCs w:val="20"/>
          <w:lang w:val="sl-SI"/>
        </w:rPr>
        <w:t>,</w:t>
      </w:r>
      <w:r w:rsidR="00142A9C" w:rsidRPr="00D000AB">
        <w:rPr>
          <w:szCs w:val="20"/>
          <w:lang w:val="sl-SI"/>
        </w:rPr>
        <w:t xml:space="preserve"> </w:t>
      </w:r>
      <w:r w:rsidRPr="00D000AB">
        <w:rPr>
          <w:szCs w:val="20"/>
          <w:lang w:val="sl-SI"/>
        </w:rPr>
        <w:t>katerega organ up</w:t>
      </w:r>
      <w:r w:rsidR="00142A9C" w:rsidRPr="00D000AB">
        <w:rPr>
          <w:szCs w:val="20"/>
          <w:lang w:val="sl-SI"/>
        </w:rPr>
        <w:t xml:space="preserve">ravljanja je MKGP (vir: ESPRA). </w:t>
      </w:r>
    </w:p>
    <w:p w14:paraId="4333BC0D" w14:textId="77777777" w:rsidR="001850F0" w:rsidRPr="00D000AB" w:rsidRDefault="001850F0" w:rsidP="00D000AB">
      <w:pPr>
        <w:spacing w:line="276" w:lineRule="auto"/>
        <w:contextualSpacing/>
        <w:jc w:val="both"/>
        <w:rPr>
          <w:szCs w:val="20"/>
        </w:rPr>
      </w:pPr>
    </w:p>
    <w:p w14:paraId="32C214AB" w14:textId="4680FEC5" w:rsidR="00142A9C" w:rsidRPr="00D000AB" w:rsidRDefault="009531EE" w:rsidP="00D000AB">
      <w:pPr>
        <w:spacing w:line="276" w:lineRule="auto"/>
        <w:contextualSpacing/>
        <w:jc w:val="both"/>
        <w:rPr>
          <w:szCs w:val="20"/>
        </w:rPr>
      </w:pPr>
      <w:r>
        <w:rPr>
          <w:szCs w:val="20"/>
        </w:rPr>
        <w:t xml:space="preserve">Republika </w:t>
      </w:r>
      <w:r w:rsidR="00142A9C" w:rsidRPr="00D000AB">
        <w:rPr>
          <w:szCs w:val="20"/>
        </w:rPr>
        <w:t xml:space="preserve">Slovenija načrtuje podporo petim ciljem politik, ki jim dodaja še specifični cilj </w:t>
      </w:r>
      <w:r w:rsidR="005014FA">
        <w:rPr>
          <w:szCs w:val="20"/>
        </w:rPr>
        <w:t>SPP</w:t>
      </w:r>
      <w:r w:rsidR="00142A9C" w:rsidRPr="00D000AB">
        <w:rPr>
          <w:szCs w:val="20"/>
        </w:rPr>
        <w:t>. Preko njih</w:t>
      </w:r>
      <w:r w:rsidR="00B93644" w:rsidRPr="00D000AB">
        <w:rPr>
          <w:szCs w:val="20"/>
        </w:rPr>
        <w:t xml:space="preserve"> je dana prednost področjem, kjer ima Slovenija zaznane vrzeli: ukrepi za dvig produktivnosti, digitalizacija, infrastrukturne vrzeli - železniška povezljivost, trajnostna mobilnost, manjkajoči večji sistemi za odvajanje in čiščenje odpadnih voda, tretja razvojna os, (večji) sistemi za zagotavljanje ustrezne kakovosti pitne vode, energetska prenova stavb, vlaganja v obnovljive vire energije, področje izobraževanja ipd.</w:t>
      </w:r>
      <w:r w:rsidR="001850F0" w:rsidRPr="00D000AB">
        <w:rPr>
          <w:szCs w:val="20"/>
        </w:rPr>
        <w:t xml:space="preserve"> Podrobneje v nadaljevanju. </w:t>
      </w:r>
    </w:p>
    <w:p w14:paraId="5A9FA4B5" w14:textId="77777777" w:rsidR="00142A9C" w:rsidRPr="00D000AB" w:rsidRDefault="00142A9C" w:rsidP="00D000AB">
      <w:pPr>
        <w:spacing w:line="276" w:lineRule="auto"/>
        <w:contextualSpacing/>
        <w:jc w:val="both"/>
        <w:rPr>
          <w:szCs w:val="20"/>
        </w:rPr>
      </w:pPr>
    </w:p>
    <w:p w14:paraId="397EA39F" w14:textId="77777777" w:rsidR="001850F0" w:rsidRPr="00D000AB" w:rsidRDefault="001850F0" w:rsidP="00D000AB">
      <w:pPr>
        <w:pStyle w:val="Odstavekseznama"/>
        <w:numPr>
          <w:ilvl w:val="0"/>
          <w:numId w:val="30"/>
        </w:numPr>
        <w:spacing w:line="276" w:lineRule="auto"/>
        <w:contextualSpacing/>
        <w:jc w:val="both"/>
        <w:rPr>
          <w:szCs w:val="20"/>
          <w:lang w:val="sl-SI"/>
        </w:rPr>
      </w:pPr>
      <w:r w:rsidRPr="00D000AB">
        <w:rPr>
          <w:b/>
          <w:szCs w:val="20"/>
          <w:lang w:val="sl-SI"/>
        </w:rPr>
        <w:t>Cilj politike 1</w:t>
      </w:r>
      <w:r w:rsidRPr="00D000AB">
        <w:rPr>
          <w:szCs w:val="20"/>
          <w:lang w:val="sl-SI"/>
        </w:rPr>
        <w:t xml:space="preserve">: </w:t>
      </w:r>
      <w:r w:rsidRPr="00D000AB">
        <w:rPr>
          <w:b/>
          <w:szCs w:val="20"/>
          <w:lang w:val="sl-SI"/>
        </w:rPr>
        <w:t>Konkurenčnejša in pametnejša Evropa s spodbujanjem inovativne in pametne gospodarske preobrazbe ter regionalne povezljivosti na področju IKT</w:t>
      </w:r>
    </w:p>
    <w:p w14:paraId="4A57EBDE" w14:textId="77777777" w:rsidR="001850F0" w:rsidRPr="00D000AB" w:rsidRDefault="001850F0" w:rsidP="00D000AB">
      <w:pPr>
        <w:spacing w:line="276" w:lineRule="auto"/>
        <w:contextualSpacing/>
        <w:jc w:val="both"/>
        <w:rPr>
          <w:szCs w:val="20"/>
        </w:rPr>
      </w:pPr>
    </w:p>
    <w:p w14:paraId="2A008D13" w14:textId="77777777" w:rsidR="001850F0" w:rsidRPr="00D000AB" w:rsidRDefault="001850F0" w:rsidP="00D000AB">
      <w:pPr>
        <w:spacing w:line="276" w:lineRule="auto"/>
        <w:contextualSpacing/>
        <w:jc w:val="both"/>
        <w:rPr>
          <w:szCs w:val="20"/>
        </w:rPr>
      </w:pPr>
      <w:r w:rsidRPr="00D000AB">
        <w:rPr>
          <w:szCs w:val="20"/>
        </w:rPr>
        <w:t>Z namenom razvoja in izboljšanja raziskovalnih in inovacijskih zmogljivosti ter uvajanja naprednih tehnologij bomo krepili investicije v izobraževalno, raziskovalno infrastrukturo ter raziskovalne kapacitete. Za krepitev trajnostne rasti in konkurenčnosti MSP ter ustvarjanje delovnih mest bomo nadgradili storitve podpornega podjetniškega in inovacijskega okolja za konkurenčno podjetništvo</w:t>
      </w:r>
      <w:r w:rsidR="00142A9C" w:rsidRPr="00D000AB">
        <w:rPr>
          <w:szCs w:val="20"/>
        </w:rPr>
        <w:t>. Podprli b</w:t>
      </w:r>
      <w:r w:rsidRPr="00D000AB">
        <w:rPr>
          <w:szCs w:val="20"/>
        </w:rPr>
        <w:t>omo  digi</w:t>
      </w:r>
      <w:r w:rsidR="001B2915" w:rsidRPr="00D000AB">
        <w:rPr>
          <w:szCs w:val="20"/>
        </w:rPr>
        <w:t>talizacijo storitev in procesov</w:t>
      </w:r>
      <w:r w:rsidR="00142A9C" w:rsidRPr="00D000AB">
        <w:rPr>
          <w:szCs w:val="20"/>
        </w:rPr>
        <w:t xml:space="preserve">, </w:t>
      </w:r>
      <w:r w:rsidRPr="00D000AB">
        <w:rPr>
          <w:szCs w:val="20"/>
        </w:rPr>
        <w:t xml:space="preserve">izboljšali digitalno povezljivost in podprli gradnjo odprte visokozmogljive širokopasovne infrastrukture. </w:t>
      </w:r>
    </w:p>
    <w:p w14:paraId="7230DB2E" w14:textId="77777777" w:rsidR="001850F0" w:rsidRPr="00D000AB" w:rsidRDefault="001850F0" w:rsidP="00D000AB">
      <w:pPr>
        <w:spacing w:line="276" w:lineRule="auto"/>
        <w:contextualSpacing/>
        <w:jc w:val="both"/>
        <w:rPr>
          <w:szCs w:val="20"/>
        </w:rPr>
      </w:pPr>
    </w:p>
    <w:p w14:paraId="57556646" w14:textId="77777777" w:rsidR="001850F0" w:rsidRPr="00D000AB" w:rsidRDefault="001850F0" w:rsidP="00D000AB">
      <w:pPr>
        <w:pStyle w:val="Odstavekseznama"/>
        <w:numPr>
          <w:ilvl w:val="0"/>
          <w:numId w:val="30"/>
        </w:numPr>
        <w:spacing w:line="276" w:lineRule="auto"/>
        <w:contextualSpacing/>
        <w:jc w:val="both"/>
        <w:rPr>
          <w:szCs w:val="20"/>
          <w:lang w:val="sl-SI"/>
        </w:rPr>
      </w:pPr>
      <w:r w:rsidRPr="00D000AB">
        <w:rPr>
          <w:b/>
          <w:szCs w:val="20"/>
          <w:lang w:val="sl-SI"/>
        </w:rPr>
        <w:lastRenderedPageBreak/>
        <w:t>Cilj politike 2</w:t>
      </w:r>
      <w:r w:rsidRPr="00D000AB">
        <w:rPr>
          <w:szCs w:val="20"/>
          <w:lang w:val="sl-SI"/>
        </w:rPr>
        <w:t xml:space="preserve">: </w:t>
      </w:r>
      <w:r w:rsidRPr="00D000AB">
        <w:rPr>
          <w:b/>
          <w:szCs w:val="20"/>
          <w:lang w:val="sl-SI"/>
        </w:rPr>
        <w:t xml:space="preserve">Bolj zelena, </w:t>
      </w:r>
      <w:proofErr w:type="spellStart"/>
      <w:r w:rsidRPr="00D000AB">
        <w:rPr>
          <w:b/>
          <w:szCs w:val="20"/>
          <w:lang w:val="sl-SI"/>
        </w:rPr>
        <w:t>nizkoogljična</w:t>
      </w:r>
      <w:proofErr w:type="spellEnd"/>
      <w:r w:rsidRPr="00D000AB">
        <w:rPr>
          <w:b/>
          <w:szCs w:val="20"/>
          <w:lang w:val="sl-SI"/>
        </w:rPr>
        <w:t xml:space="preserve"> Evropa, ki je odporna in prehaja na gospodarstvo z ničelnim </w:t>
      </w:r>
      <w:proofErr w:type="spellStart"/>
      <w:r w:rsidRPr="00D000AB">
        <w:rPr>
          <w:b/>
          <w:szCs w:val="20"/>
          <w:lang w:val="sl-SI"/>
        </w:rPr>
        <w:t>ogljičnim</w:t>
      </w:r>
      <w:proofErr w:type="spellEnd"/>
      <w:r w:rsidRPr="00D000AB">
        <w:rPr>
          <w:b/>
          <w:szCs w:val="20"/>
          <w:lang w:val="sl-SI"/>
        </w:rPr>
        <w:t xml:space="preserve"> odtisom s spodbujanjem čistega in pravičnega energetskega prehoda, zelenih in modrih naložb, krožnega gospodarstva, blaženja in podnebnih sprememb in prilagajanje nanje ter preprečevanja in obvladovanja tveganj ter trajnostne mestne mobilnosti</w:t>
      </w:r>
    </w:p>
    <w:p w14:paraId="0241814C" w14:textId="77777777" w:rsidR="001850F0" w:rsidRPr="00D000AB" w:rsidRDefault="001850F0" w:rsidP="00D000AB">
      <w:pPr>
        <w:spacing w:line="276" w:lineRule="auto"/>
        <w:contextualSpacing/>
        <w:jc w:val="both"/>
        <w:rPr>
          <w:szCs w:val="20"/>
        </w:rPr>
      </w:pPr>
    </w:p>
    <w:p w14:paraId="2609E95F" w14:textId="5DBA996A" w:rsidR="001850F0" w:rsidRPr="00D000AB" w:rsidRDefault="001850F0" w:rsidP="00D000AB">
      <w:pPr>
        <w:spacing w:line="276" w:lineRule="auto"/>
        <w:contextualSpacing/>
        <w:jc w:val="both"/>
        <w:rPr>
          <w:szCs w:val="20"/>
        </w:rPr>
      </w:pPr>
      <w:r w:rsidRPr="00D000AB">
        <w:rPr>
          <w:szCs w:val="20"/>
        </w:rPr>
        <w:t xml:space="preserve">V tem kontekstu se </w:t>
      </w:r>
      <w:r w:rsidR="009531EE">
        <w:rPr>
          <w:szCs w:val="20"/>
        </w:rPr>
        <w:t xml:space="preserve">Republika </w:t>
      </w:r>
      <w:r w:rsidRPr="00D000AB">
        <w:rPr>
          <w:szCs w:val="20"/>
        </w:rPr>
        <w:t xml:space="preserve">Slovenija zavezuje, da bo s sredstvi v okviru sporazuma </w:t>
      </w:r>
      <w:r w:rsidR="005014FA">
        <w:rPr>
          <w:szCs w:val="20"/>
        </w:rPr>
        <w:t xml:space="preserve">o partnerstvu </w:t>
      </w:r>
      <w:r w:rsidRPr="00D000AB">
        <w:rPr>
          <w:szCs w:val="20"/>
        </w:rPr>
        <w:t xml:space="preserve">iskala največji učinek pri: dobavi čiste, dostopne in varne energije; pospeševanju prehoda k trajnostni in pametni mobilnosti; mobilizaciji industrije za čisto in krožno gospodarstvo; pobudi za prenovo – z gradnjo in prenovo na energetsko in snovno učinkovit način; ambicijah za doseganje ničelnega onesnaževanja za okolje brez toksičnih snovi; ohranjanju in obnovi ekosistemov in biotske raznovrstnosti ter blažitvi podnebnih sprememb; oblikovanju regij in mest, ki so odporna na vplive podnebnih sprememb in pri drugih področjih, v skladu s specifičnimi pobudami v okviru Evropskega zelenega dogovora. </w:t>
      </w:r>
    </w:p>
    <w:p w14:paraId="654AB428" w14:textId="77777777" w:rsidR="001850F0" w:rsidRPr="00D000AB" w:rsidRDefault="001850F0" w:rsidP="00D000AB">
      <w:pPr>
        <w:spacing w:line="276" w:lineRule="auto"/>
        <w:contextualSpacing/>
        <w:jc w:val="both"/>
        <w:rPr>
          <w:szCs w:val="20"/>
        </w:rPr>
      </w:pPr>
    </w:p>
    <w:p w14:paraId="7DEE60C8" w14:textId="77777777" w:rsidR="001850F0" w:rsidRPr="00D000AB" w:rsidRDefault="001850F0" w:rsidP="00D000AB">
      <w:pPr>
        <w:pStyle w:val="Odstavekseznama"/>
        <w:numPr>
          <w:ilvl w:val="0"/>
          <w:numId w:val="30"/>
        </w:numPr>
        <w:spacing w:line="276" w:lineRule="auto"/>
        <w:contextualSpacing/>
        <w:jc w:val="both"/>
        <w:rPr>
          <w:szCs w:val="20"/>
          <w:lang w:val="sl-SI"/>
        </w:rPr>
      </w:pPr>
      <w:r w:rsidRPr="00D000AB">
        <w:rPr>
          <w:b/>
          <w:szCs w:val="20"/>
          <w:lang w:val="sl-SI"/>
        </w:rPr>
        <w:t>Cilj politike 3: Bolj povezana Evropa z izboljšanjem mobilnosti</w:t>
      </w:r>
    </w:p>
    <w:p w14:paraId="3D03DB55" w14:textId="77777777" w:rsidR="001850F0" w:rsidRPr="00D000AB" w:rsidRDefault="001850F0" w:rsidP="00D000AB">
      <w:pPr>
        <w:spacing w:line="276" w:lineRule="auto"/>
        <w:contextualSpacing/>
        <w:jc w:val="both"/>
        <w:rPr>
          <w:szCs w:val="20"/>
        </w:rPr>
      </w:pPr>
    </w:p>
    <w:p w14:paraId="58021D53" w14:textId="77777777" w:rsidR="001850F0" w:rsidRPr="00D000AB" w:rsidRDefault="001850F0" w:rsidP="00D000AB">
      <w:pPr>
        <w:spacing w:line="276" w:lineRule="auto"/>
        <w:contextualSpacing/>
        <w:jc w:val="both"/>
        <w:rPr>
          <w:szCs w:val="20"/>
        </w:rPr>
      </w:pPr>
      <w:r w:rsidRPr="00D000AB">
        <w:rPr>
          <w:szCs w:val="20"/>
        </w:rPr>
        <w:t>V podporo razvoju vseev</w:t>
      </w:r>
      <w:r w:rsidR="004F2556">
        <w:rPr>
          <w:szCs w:val="20"/>
        </w:rPr>
        <w:t xml:space="preserve">ropskega prometnega omrežja bo </w:t>
      </w:r>
      <w:r w:rsidR="009531EE">
        <w:rPr>
          <w:szCs w:val="20"/>
        </w:rPr>
        <w:t xml:space="preserve">Republika </w:t>
      </w:r>
      <w:r w:rsidR="004F2556">
        <w:rPr>
          <w:szCs w:val="20"/>
        </w:rPr>
        <w:t>Slovenija</w:t>
      </w:r>
      <w:r w:rsidRPr="00D000AB">
        <w:rPr>
          <w:szCs w:val="20"/>
        </w:rPr>
        <w:t xml:space="preserve"> podprl</w:t>
      </w:r>
      <w:r w:rsidR="009531EE">
        <w:rPr>
          <w:szCs w:val="20"/>
        </w:rPr>
        <w:t>a</w:t>
      </w:r>
      <w:r w:rsidRPr="00D000AB">
        <w:rPr>
          <w:szCs w:val="20"/>
        </w:rPr>
        <w:t xml:space="preserve"> investicije v posodobitev železniške infrastrukture. </w:t>
      </w:r>
      <w:r w:rsidR="00D51C9D" w:rsidRPr="00D000AB">
        <w:rPr>
          <w:szCs w:val="20"/>
        </w:rPr>
        <w:t>P</w:t>
      </w:r>
      <w:r w:rsidRPr="00D000AB">
        <w:rPr>
          <w:szCs w:val="20"/>
        </w:rPr>
        <w:t xml:space="preserve">oleg investicij na TEN-T železniškem omrežju </w:t>
      </w:r>
      <w:r w:rsidR="00D51C9D" w:rsidRPr="004F2556">
        <w:rPr>
          <w:szCs w:val="20"/>
        </w:rPr>
        <w:t xml:space="preserve">bomo </w:t>
      </w:r>
      <w:r w:rsidR="004F2556" w:rsidRPr="004F2556">
        <w:rPr>
          <w:szCs w:val="20"/>
        </w:rPr>
        <w:t xml:space="preserve">b Sloveniji </w:t>
      </w:r>
      <w:r w:rsidRPr="004F2556">
        <w:rPr>
          <w:szCs w:val="20"/>
        </w:rPr>
        <w:t>naslovili</w:t>
      </w:r>
      <w:r w:rsidRPr="00D000AB">
        <w:rPr>
          <w:szCs w:val="20"/>
        </w:rPr>
        <w:t xml:space="preserve"> tudi nadgradnjo postaj in odsekov obstoječih regionalnih železniških prog, ki graviti</w:t>
      </w:r>
      <w:r w:rsidR="00D51C9D" w:rsidRPr="00D000AB">
        <w:rPr>
          <w:szCs w:val="20"/>
        </w:rPr>
        <w:t>rajo k večjim urbanim območjem. Š</w:t>
      </w:r>
      <w:r w:rsidRPr="00D000AB">
        <w:rPr>
          <w:szCs w:val="20"/>
        </w:rPr>
        <w:t xml:space="preserve">e bolj </w:t>
      </w:r>
      <w:r w:rsidR="00D51C9D" w:rsidRPr="00D000AB">
        <w:rPr>
          <w:szCs w:val="20"/>
        </w:rPr>
        <w:t xml:space="preserve">bomo </w:t>
      </w:r>
      <w:r w:rsidRPr="00D000AB">
        <w:rPr>
          <w:szCs w:val="20"/>
        </w:rPr>
        <w:t>spodbujali uporabo kolesa za potrebe dnevne mobilnosti z izgradnjo sistema kolesarskih p</w:t>
      </w:r>
      <w:r w:rsidR="00D51C9D" w:rsidRPr="00D000AB">
        <w:rPr>
          <w:szCs w:val="20"/>
        </w:rPr>
        <w:t xml:space="preserve">oti v širših mestnih območjih. </w:t>
      </w:r>
    </w:p>
    <w:p w14:paraId="642BE400" w14:textId="77777777" w:rsidR="001850F0" w:rsidRPr="00D000AB" w:rsidRDefault="001850F0" w:rsidP="00D000AB">
      <w:pPr>
        <w:spacing w:line="276" w:lineRule="auto"/>
        <w:contextualSpacing/>
        <w:jc w:val="both"/>
        <w:rPr>
          <w:szCs w:val="20"/>
        </w:rPr>
      </w:pPr>
    </w:p>
    <w:p w14:paraId="02D6AE98" w14:textId="77777777" w:rsidR="001850F0" w:rsidRPr="00D000AB" w:rsidRDefault="001850F0" w:rsidP="00D000AB">
      <w:pPr>
        <w:pStyle w:val="Odstavekseznama"/>
        <w:numPr>
          <w:ilvl w:val="0"/>
          <w:numId w:val="30"/>
        </w:numPr>
        <w:spacing w:line="276" w:lineRule="auto"/>
        <w:contextualSpacing/>
        <w:jc w:val="both"/>
        <w:rPr>
          <w:b/>
          <w:szCs w:val="20"/>
          <w:lang w:val="sl-SI"/>
        </w:rPr>
      </w:pPr>
      <w:r w:rsidRPr="00D000AB">
        <w:rPr>
          <w:b/>
          <w:szCs w:val="20"/>
          <w:lang w:val="sl-SI"/>
        </w:rPr>
        <w:t>Cilj politike 4: Bolj socialna in vključujoča Evropa za izvajanje evropskega stebra socialnih pravic</w:t>
      </w:r>
    </w:p>
    <w:p w14:paraId="00F4A17D" w14:textId="77777777" w:rsidR="001850F0" w:rsidRPr="00D000AB" w:rsidRDefault="001850F0" w:rsidP="00D000AB">
      <w:pPr>
        <w:spacing w:line="276" w:lineRule="auto"/>
        <w:contextualSpacing/>
        <w:jc w:val="both"/>
        <w:rPr>
          <w:szCs w:val="20"/>
        </w:rPr>
      </w:pPr>
    </w:p>
    <w:p w14:paraId="43E3E897" w14:textId="77777777" w:rsidR="001850F0" w:rsidRPr="00D000AB" w:rsidRDefault="009531EE" w:rsidP="00D000AB">
      <w:pPr>
        <w:spacing w:line="276" w:lineRule="auto"/>
        <w:contextualSpacing/>
        <w:jc w:val="both"/>
        <w:rPr>
          <w:szCs w:val="20"/>
        </w:rPr>
      </w:pPr>
      <w:r>
        <w:rPr>
          <w:szCs w:val="20"/>
        </w:rPr>
        <w:t xml:space="preserve">Republika </w:t>
      </w:r>
      <w:r w:rsidR="004F2556">
        <w:rPr>
          <w:szCs w:val="20"/>
        </w:rPr>
        <w:t>Slovenija bo ukrepe usmerila</w:t>
      </w:r>
      <w:r w:rsidR="001850F0" w:rsidRPr="00D000AB">
        <w:rPr>
          <w:szCs w:val="20"/>
        </w:rPr>
        <w:t xml:space="preserve"> predvsem v zmanjšanje stopnje dolgotrajne brezposelnosti in z namenom podaljševanja delovne aktivnosti</w:t>
      </w:r>
      <w:r w:rsidR="00D51C9D" w:rsidRPr="00D000AB">
        <w:rPr>
          <w:szCs w:val="20"/>
        </w:rPr>
        <w:t>. P</w:t>
      </w:r>
      <w:r w:rsidR="001850F0" w:rsidRPr="00D000AB">
        <w:rPr>
          <w:szCs w:val="20"/>
        </w:rPr>
        <w:t xml:space="preserve">odprli </w:t>
      </w:r>
      <w:r w:rsidR="00D51C9D" w:rsidRPr="00D000AB">
        <w:rPr>
          <w:szCs w:val="20"/>
        </w:rPr>
        <w:t xml:space="preserve">bomo </w:t>
      </w:r>
      <w:r w:rsidR="001850F0" w:rsidRPr="00D000AB">
        <w:rPr>
          <w:szCs w:val="20"/>
        </w:rPr>
        <w:t xml:space="preserve">pridobivanje znanj in spretnosti, ključnih za uspeh posameznika v družbi, prilagojenih prihodnosti dela in globalnim spremembam. </w:t>
      </w:r>
      <w:r w:rsidR="004F2556">
        <w:rPr>
          <w:szCs w:val="20"/>
        </w:rPr>
        <w:t xml:space="preserve">V </w:t>
      </w:r>
      <w:r>
        <w:rPr>
          <w:szCs w:val="20"/>
        </w:rPr>
        <w:t xml:space="preserve">Republiki </w:t>
      </w:r>
      <w:r w:rsidR="004F2556">
        <w:rPr>
          <w:szCs w:val="20"/>
        </w:rPr>
        <w:t xml:space="preserve">Sloveniji bomo podprli </w:t>
      </w:r>
      <w:r w:rsidR="00D51C9D" w:rsidRPr="00D000AB">
        <w:rPr>
          <w:szCs w:val="20"/>
        </w:rPr>
        <w:t xml:space="preserve">tudi </w:t>
      </w:r>
      <w:r w:rsidR="001850F0" w:rsidRPr="00D000AB">
        <w:rPr>
          <w:szCs w:val="20"/>
        </w:rPr>
        <w:t>ukrepe za izboljšanje vključevanja v družbo in izboljšanje zaposlitvenih možnosti ranljivih skupin, programe socialnega vključevanja in socialne aktivacije</w:t>
      </w:r>
      <w:r w:rsidR="00D51C9D" w:rsidRPr="00D000AB">
        <w:rPr>
          <w:szCs w:val="20"/>
        </w:rPr>
        <w:t xml:space="preserve"> ter </w:t>
      </w:r>
      <w:r w:rsidR="001850F0" w:rsidRPr="00D000AB">
        <w:rPr>
          <w:szCs w:val="20"/>
        </w:rPr>
        <w:t>ukrepe za razvoj in zagotavljanje socialno varstvenih storitev</w:t>
      </w:r>
      <w:r w:rsidR="00D51C9D" w:rsidRPr="00D000AB">
        <w:rPr>
          <w:szCs w:val="20"/>
        </w:rPr>
        <w:t xml:space="preserve"> </w:t>
      </w:r>
      <w:r w:rsidR="001850F0" w:rsidRPr="00D000AB">
        <w:rPr>
          <w:szCs w:val="20"/>
        </w:rPr>
        <w:t xml:space="preserve">in storitev v skupnosti. </w:t>
      </w:r>
    </w:p>
    <w:p w14:paraId="195ED1D4" w14:textId="77777777" w:rsidR="001850F0" w:rsidRPr="00D000AB" w:rsidRDefault="001850F0" w:rsidP="00D000AB">
      <w:pPr>
        <w:spacing w:line="276" w:lineRule="auto"/>
        <w:contextualSpacing/>
        <w:jc w:val="both"/>
        <w:rPr>
          <w:szCs w:val="20"/>
        </w:rPr>
      </w:pPr>
    </w:p>
    <w:p w14:paraId="65A464BD" w14:textId="77777777" w:rsidR="001850F0" w:rsidRPr="00D000AB" w:rsidRDefault="001850F0" w:rsidP="00D000AB">
      <w:pPr>
        <w:pStyle w:val="Odstavekseznama"/>
        <w:numPr>
          <w:ilvl w:val="0"/>
          <w:numId w:val="30"/>
        </w:numPr>
        <w:spacing w:line="276" w:lineRule="auto"/>
        <w:contextualSpacing/>
        <w:jc w:val="both"/>
        <w:rPr>
          <w:b/>
          <w:szCs w:val="20"/>
          <w:lang w:val="sl-SI"/>
        </w:rPr>
      </w:pPr>
      <w:r w:rsidRPr="00D000AB">
        <w:rPr>
          <w:b/>
          <w:szCs w:val="20"/>
          <w:lang w:val="sl-SI"/>
        </w:rPr>
        <w:t>Cilj politike 5: Evropa, ki je bližje državljanom, in sicer s spodbujanjem trajnostnega in celostnega razvoja vseh vrst območij ter lokalnih spodbud</w:t>
      </w:r>
    </w:p>
    <w:p w14:paraId="6EB9A5BC" w14:textId="77777777" w:rsidR="001850F0" w:rsidRPr="00D000AB" w:rsidRDefault="001850F0" w:rsidP="00D000AB">
      <w:pPr>
        <w:spacing w:line="276" w:lineRule="auto"/>
        <w:contextualSpacing/>
        <w:jc w:val="both"/>
        <w:rPr>
          <w:szCs w:val="20"/>
        </w:rPr>
      </w:pPr>
    </w:p>
    <w:p w14:paraId="63181FE5" w14:textId="77777777" w:rsidR="001850F0" w:rsidRPr="00D000AB" w:rsidRDefault="001850F0" w:rsidP="00D000AB">
      <w:pPr>
        <w:spacing w:line="276" w:lineRule="auto"/>
        <w:contextualSpacing/>
        <w:jc w:val="both"/>
        <w:rPr>
          <w:szCs w:val="20"/>
        </w:rPr>
      </w:pPr>
      <w:r w:rsidRPr="00D000AB">
        <w:rPr>
          <w:szCs w:val="20"/>
        </w:rPr>
        <w:t xml:space="preserve">Cilj </w:t>
      </w:r>
      <w:r w:rsidR="009531EE">
        <w:rPr>
          <w:szCs w:val="20"/>
        </w:rPr>
        <w:t xml:space="preserve">Republike </w:t>
      </w:r>
      <w:r w:rsidRPr="00D000AB">
        <w:rPr>
          <w:szCs w:val="20"/>
        </w:rPr>
        <w:t xml:space="preserve">Slovenije je, da še naprej spodbuja endogene potenciale in tako zmanjšuje razvojne razlike. Tako bo v okviru cilja politike 5 preko teritorialnih pristopov naslovila urbani razvoj, endogeno razvojno politiko in lokalni razvoj. </w:t>
      </w:r>
    </w:p>
    <w:p w14:paraId="2F8C851C" w14:textId="77777777" w:rsidR="001850F0" w:rsidRPr="00D000AB" w:rsidRDefault="001850F0" w:rsidP="00D000AB">
      <w:pPr>
        <w:spacing w:line="276" w:lineRule="auto"/>
        <w:contextualSpacing/>
        <w:jc w:val="both"/>
        <w:rPr>
          <w:szCs w:val="20"/>
        </w:rPr>
      </w:pPr>
    </w:p>
    <w:p w14:paraId="3CDB52BF" w14:textId="77777777" w:rsidR="001850F0" w:rsidRPr="00D000AB" w:rsidRDefault="001850F0" w:rsidP="00D000AB">
      <w:pPr>
        <w:pStyle w:val="Odstavekseznama"/>
        <w:numPr>
          <w:ilvl w:val="0"/>
          <w:numId w:val="30"/>
        </w:numPr>
        <w:spacing w:line="276" w:lineRule="auto"/>
        <w:contextualSpacing/>
        <w:jc w:val="both"/>
        <w:rPr>
          <w:b/>
          <w:szCs w:val="20"/>
          <w:lang w:val="sl-SI"/>
        </w:rPr>
      </w:pPr>
      <w:r w:rsidRPr="00D000AB">
        <w:rPr>
          <w:b/>
          <w:szCs w:val="20"/>
          <w:lang w:val="sl-SI"/>
        </w:rPr>
        <w:t>Specifični cilj SPP: Evropa za pravični prehod</w:t>
      </w:r>
    </w:p>
    <w:p w14:paraId="45023F7B" w14:textId="77777777" w:rsidR="001850F0" w:rsidRPr="00D000AB" w:rsidRDefault="001850F0" w:rsidP="00D000AB">
      <w:pPr>
        <w:spacing w:line="276" w:lineRule="auto"/>
        <w:contextualSpacing/>
        <w:jc w:val="both"/>
        <w:rPr>
          <w:szCs w:val="20"/>
        </w:rPr>
      </w:pPr>
    </w:p>
    <w:p w14:paraId="024A2036" w14:textId="5A9C6D25" w:rsidR="001850F0" w:rsidRPr="00D000AB" w:rsidRDefault="001850F0" w:rsidP="00D000AB">
      <w:pPr>
        <w:spacing w:line="276" w:lineRule="auto"/>
        <w:contextualSpacing/>
        <w:jc w:val="both"/>
        <w:rPr>
          <w:szCs w:val="20"/>
        </w:rPr>
      </w:pPr>
      <w:r w:rsidRPr="00D000AB">
        <w:rPr>
          <w:szCs w:val="20"/>
        </w:rPr>
        <w:t xml:space="preserve">Končni teritorialni in tematski obseg podpore </w:t>
      </w:r>
      <w:r w:rsidR="00B511D6">
        <w:rPr>
          <w:szCs w:val="20"/>
        </w:rPr>
        <w:t>SPP</w:t>
      </w:r>
      <w:r w:rsidRPr="00D000AB">
        <w:rPr>
          <w:szCs w:val="20"/>
        </w:rPr>
        <w:t xml:space="preserve"> bo definiran po tem, ko bosta ocenjena in potrjena območna načrta za pravični prehod, ki bosta del Programa oziroma njegove dopolnitve. </w:t>
      </w:r>
    </w:p>
    <w:p w14:paraId="70C278E1" w14:textId="77777777" w:rsidR="001B2915" w:rsidRPr="00D000AB" w:rsidRDefault="001B2915" w:rsidP="00D000AB">
      <w:pPr>
        <w:spacing w:line="276" w:lineRule="auto"/>
        <w:contextualSpacing/>
        <w:jc w:val="both"/>
        <w:rPr>
          <w:szCs w:val="20"/>
        </w:rPr>
      </w:pPr>
    </w:p>
    <w:p w14:paraId="6FA43198" w14:textId="157EC33E" w:rsidR="001B2915" w:rsidRPr="009276F8" w:rsidRDefault="00B511D6" w:rsidP="009276F8">
      <w:pPr>
        <w:autoSpaceDE w:val="0"/>
        <w:autoSpaceDN w:val="0"/>
        <w:adjustRightInd w:val="0"/>
        <w:spacing w:line="276" w:lineRule="auto"/>
        <w:jc w:val="both"/>
        <w:rPr>
          <w:rFonts w:cs="Arial"/>
          <w:szCs w:val="20"/>
        </w:rPr>
      </w:pPr>
      <w:r>
        <w:rPr>
          <w:rFonts w:cs="Arial"/>
          <w:szCs w:val="20"/>
        </w:rPr>
        <w:t>SVRK bo zagotavljal k</w:t>
      </w:r>
      <w:r w:rsidR="001B2915" w:rsidRPr="009276F8">
        <w:rPr>
          <w:rFonts w:cs="Arial"/>
          <w:szCs w:val="20"/>
        </w:rPr>
        <w:t>oordinacijo dopolnjevanja in sinergij med skladi,</w:t>
      </w:r>
      <w:r>
        <w:rPr>
          <w:rFonts w:cs="Arial"/>
          <w:szCs w:val="20"/>
        </w:rPr>
        <w:t xml:space="preserve"> vključenimi </w:t>
      </w:r>
      <w:r w:rsidR="001B2915" w:rsidRPr="009276F8">
        <w:rPr>
          <w:rFonts w:cs="Arial"/>
          <w:szCs w:val="20"/>
        </w:rPr>
        <w:t xml:space="preserve">v </w:t>
      </w:r>
      <w:r>
        <w:rPr>
          <w:rFonts w:cs="Arial"/>
          <w:szCs w:val="20"/>
        </w:rPr>
        <w:t>s</w:t>
      </w:r>
      <w:r w:rsidR="001B2915" w:rsidRPr="009276F8">
        <w:rPr>
          <w:rFonts w:cs="Arial"/>
          <w:szCs w:val="20"/>
        </w:rPr>
        <w:t>porazumu o partnerstvu</w:t>
      </w:r>
      <w:r>
        <w:rPr>
          <w:rFonts w:cs="Arial"/>
          <w:szCs w:val="20"/>
        </w:rPr>
        <w:t xml:space="preserve"> -</w:t>
      </w:r>
      <w:r w:rsidR="001B2915" w:rsidRPr="009276F8">
        <w:rPr>
          <w:rFonts w:cs="Arial"/>
          <w:szCs w:val="20"/>
        </w:rPr>
        <w:t xml:space="preserve"> </w:t>
      </w:r>
      <w:r w:rsidR="009276F8" w:rsidRPr="009276F8">
        <w:rPr>
          <w:rFonts w:cs="Arial"/>
          <w:noProof/>
          <w:szCs w:val="20"/>
        </w:rPr>
        <w:t>Evropski sklad za azil, migracije in vključevanje</w:t>
      </w:r>
      <w:r w:rsidR="009276F8" w:rsidRPr="009276F8">
        <w:rPr>
          <w:rFonts w:cs="Arial"/>
          <w:szCs w:val="20"/>
        </w:rPr>
        <w:t xml:space="preserve"> (</w:t>
      </w:r>
      <w:r w:rsidR="001B2915" w:rsidRPr="009276F8">
        <w:rPr>
          <w:rFonts w:cs="Arial"/>
          <w:szCs w:val="20"/>
        </w:rPr>
        <w:t>AMIF</w:t>
      </w:r>
      <w:r w:rsidR="009276F8" w:rsidRPr="009276F8">
        <w:rPr>
          <w:rFonts w:cs="Arial"/>
          <w:szCs w:val="20"/>
        </w:rPr>
        <w:t>)</w:t>
      </w:r>
      <w:r w:rsidR="001B2915" w:rsidRPr="009276F8">
        <w:rPr>
          <w:rFonts w:cs="Arial"/>
          <w:szCs w:val="20"/>
        </w:rPr>
        <w:t xml:space="preserve">, </w:t>
      </w:r>
      <w:r w:rsidR="009276F8" w:rsidRPr="009276F8">
        <w:rPr>
          <w:rFonts w:cs="Arial"/>
          <w:noProof/>
          <w:szCs w:val="20"/>
        </w:rPr>
        <w:t>Nacionalni program Slovenije na področju notranje varnosti</w:t>
      </w:r>
      <w:r w:rsidR="009276F8" w:rsidRPr="009276F8">
        <w:rPr>
          <w:rFonts w:cs="Arial"/>
          <w:szCs w:val="20"/>
        </w:rPr>
        <w:t xml:space="preserve"> (</w:t>
      </w:r>
      <w:r w:rsidR="001B2915" w:rsidRPr="009276F8">
        <w:rPr>
          <w:rFonts w:cs="Arial"/>
          <w:szCs w:val="20"/>
        </w:rPr>
        <w:t>SNV</w:t>
      </w:r>
      <w:r w:rsidR="009276F8" w:rsidRPr="009276F8">
        <w:rPr>
          <w:rFonts w:cs="Arial"/>
          <w:szCs w:val="20"/>
        </w:rPr>
        <w:t>)</w:t>
      </w:r>
      <w:r w:rsidR="001B2915" w:rsidRPr="009276F8">
        <w:rPr>
          <w:rFonts w:cs="Arial"/>
          <w:szCs w:val="20"/>
        </w:rPr>
        <w:t xml:space="preserve"> in </w:t>
      </w:r>
      <w:r w:rsidR="009276F8" w:rsidRPr="009276F8">
        <w:rPr>
          <w:rFonts w:cs="Arial"/>
          <w:noProof/>
          <w:szCs w:val="20"/>
        </w:rPr>
        <w:t>Evropsko integrirano upravljanje meja in skupna vizumska politika (</w:t>
      </w:r>
      <w:r w:rsidR="001B2915" w:rsidRPr="009276F8">
        <w:rPr>
          <w:rFonts w:cs="Arial"/>
          <w:szCs w:val="20"/>
        </w:rPr>
        <w:t>IUMV</w:t>
      </w:r>
      <w:r w:rsidR="009276F8" w:rsidRPr="009276F8">
        <w:rPr>
          <w:rFonts w:cs="Arial"/>
          <w:szCs w:val="20"/>
        </w:rPr>
        <w:t>)</w:t>
      </w:r>
      <w:r w:rsidR="001B2915" w:rsidRPr="009276F8">
        <w:rPr>
          <w:rFonts w:cs="Arial"/>
          <w:szCs w:val="20"/>
        </w:rPr>
        <w:t xml:space="preserve"> ter drugimi instrumenti Unije.</w:t>
      </w:r>
    </w:p>
    <w:p w14:paraId="090F8DAE" w14:textId="77777777" w:rsidR="00D000AB" w:rsidRDefault="00D000AB" w:rsidP="00D000AB">
      <w:pPr>
        <w:pStyle w:val="Naslov1"/>
        <w:spacing w:before="0" w:line="276" w:lineRule="auto"/>
        <w:jc w:val="both"/>
        <w:rPr>
          <w:rFonts w:ascii="Arial" w:eastAsia="Times New Roman" w:hAnsi="Arial" w:cs="Arial"/>
          <w:b/>
          <w:color w:val="auto"/>
          <w:sz w:val="20"/>
          <w:szCs w:val="20"/>
          <w:lang w:eastAsia="sl-SI"/>
        </w:rPr>
      </w:pPr>
      <w:bookmarkStart w:id="1" w:name="_Toc86310940"/>
    </w:p>
    <w:p w14:paraId="34BB109F" w14:textId="77777777" w:rsidR="00D000AB" w:rsidRDefault="00D000AB" w:rsidP="00D000AB">
      <w:pPr>
        <w:pStyle w:val="Naslov1"/>
        <w:spacing w:before="0" w:line="276" w:lineRule="auto"/>
        <w:jc w:val="both"/>
        <w:rPr>
          <w:rFonts w:ascii="Arial" w:eastAsia="Times New Roman" w:hAnsi="Arial" w:cs="Times New Roman"/>
          <w:color w:val="auto"/>
          <w:sz w:val="20"/>
          <w:szCs w:val="24"/>
          <w:lang w:eastAsia="sl-SI"/>
        </w:rPr>
      </w:pPr>
    </w:p>
    <w:p w14:paraId="07797763" w14:textId="77777777" w:rsidR="00CD4E86" w:rsidRPr="00CD4E86" w:rsidRDefault="00CD4E86" w:rsidP="00CD4E86">
      <w:pPr>
        <w:rPr>
          <w:lang w:eastAsia="sl-SI"/>
        </w:rPr>
      </w:pPr>
    </w:p>
    <w:p w14:paraId="59E5B95A" w14:textId="40B8828F" w:rsidR="001850F0" w:rsidRDefault="001850F0" w:rsidP="007A431A">
      <w:pPr>
        <w:pStyle w:val="Naslov1"/>
        <w:spacing w:before="0" w:line="276" w:lineRule="auto"/>
        <w:jc w:val="both"/>
        <w:rPr>
          <w:rFonts w:ascii="Arial" w:eastAsia="Times New Roman" w:hAnsi="Arial" w:cs="Arial"/>
          <w:b/>
          <w:color w:val="auto"/>
          <w:sz w:val="20"/>
          <w:szCs w:val="20"/>
          <w:lang w:eastAsia="sl-SI"/>
        </w:rPr>
      </w:pPr>
      <w:r w:rsidRPr="00D000AB">
        <w:rPr>
          <w:rFonts w:ascii="Arial" w:eastAsia="Times New Roman" w:hAnsi="Arial" w:cs="Arial"/>
          <w:b/>
          <w:color w:val="auto"/>
          <w:sz w:val="20"/>
          <w:szCs w:val="20"/>
          <w:lang w:eastAsia="sl-SI"/>
        </w:rPr>
        <w:t>Seznam načrtovanih programov v okviru skladov s predhodnimi finančnimi dodelitvami po skladih in ustreznim nacionalnim prispevkom po kategoriji regije</w:t>
      </w:r>
      <w:bookmarkEnd w:id="1"/>
    </w:p>
    <w:p w14:paraId="017570DC" w14:textId="77777777" w:rsidR="0052572D" w:rsidRPr="0052572D" w:rsidRDefault="0052572D" w:rsidP="0052572D">
      <w:pPr>
        <w:rPr>
          <w:lang w:eastAsia="sl-SI"/>
        </w:rPr>
      </w:pPr>
    </w:p>
    <w:p w14:paraId="5D0487DD" w14:textId="2D6D7B4E" w:rsidR="001850F0" w:rsidRDefault="001850F0" w:rsidP="001850F0">
      <w:pPr>
        <w:shd w:val="clear" w:color="auto" w:fill="FFFFFF"/>
        <w:spacing w:line="276" w:lineRule="auto"/>
        <w:rPr>
          <w:rFonts w:cs="Arial"/>
          <w:szCs w:val="20"/>
          <w:lang w:eastAsia="sl-SI"/>
        </w:rPr>
      </w:pPr>
    </w:p>
    <w:tbl>
      <w:tblPr>
        <w:tblW w:w="5000" w:type="pct"/>
        <w:tblCellMar>
          <w:left w:w="70" w:type="dxa"/>
          <w:right w:w="70" w:type="dxa"/>
        </w:tblCellMar>
        <w:tblLook w:val="04A0" w:firstRow="1" w:lastRow="0" w:firstColumn="1" w:lastColumn="0" w:noHBand="0" w:noVBand="1"/>
      </w:tblPr>
      <w:tblGrid>
        <w:gridCol w:w="1852"/>
        <w:gridCol w:w="762"/>
        <w:gridCol w:w="1061"/>
        <w:gridCol w:w="1164"/>
        <w:gridCol w:w="1405"/>
        <w:gridCol w:w="1405"/>
        <w:gridCol w:w="1403"/>
      </w:tblGrid>
      <w:tr w:rsidR="0052572D" w:rsidRPr="003B0349" w14:paraId="794E9918" w14:textId="77777777" w:rsidTr="00834943">
        <w:trPr>
          <w:trHeight w:val="315"/>
        </w:trPr>
        <w:tc>
          <w:tcPr>
            <w:tcW w:w="10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10CDDD" w14:textId="77777777" w:rsidR="0052572D" w:rsidRPr="003B0349" w:rsidRDefault="0052572D" w:rsidP="00DC212B">
            <w:pPr>
              <w:spacing w:line="240" w:lineRule="auto"/>
              <w:rPr>
                <w:rFonts w:ascii="Calibri" w:hAnsi="Calibri" w:cs="Calibri"/>
                <w:b/>
                <w:bCs/>
                <w:color w:val="000000"/>
                <w:sz w:val="16"/>
                <w:szCs w:val="16"/>
                <w:lang w:eastAsia="sl-SI"/>
              </w:rPr>
            </w:pPr>
          </w:p>
        </w:tc>
        <w:tc>
          <w:tcPr>
            <w:tcW w:w="42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B64BBC" w14:textId="77777777" w:rsidR="0052572D" w:rsidRPr="003B0349" w:rsidRDefault="0052572D" w:rsidP="00DC212B">
            <w:pPr>
              <w:spacing w:line="240" w:lineRule="auto"/>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Sklad</w:t>
            </w:r>
          </w:p>
        </w:tc>
        <w:tc>
          <w:tcPr>
            <w:tcW w:w="58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844AD4" w14:textId="77777777" w:rsidR="0052572D" w:rsidRPr="003B0349" w:rsidRDefault="0052572D" w:rsidP="00DC212B">
            <w:pPr>
              <w:spacing w:line="240" w:lineRule="auto"/>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Kategorija regije</w:t>
            </w:r>
          </w:p>
        </w:tc>
        <w:tc>
          <w:tcPr>
            <w:tcW w:w="1418" w:type="pct"/>
            <w:gridSpan w:val="2"/>
            <w:tcBorders>
              <w:top w:val="single" w:sz="8" w:space="0" w:color="auto"/>
              <w:left w:val="nil"/>
              <w:bottom w:val="single" w:sz="8" w:space="0" w:color="auto"/>
              <w:right w:val="single" w:sz="8" w:space="0" w:color="000000"/>
            </w:tcBorders>
            <w:shd w:val="clear" w:color="auto" w:fill="auto"/>
            <w:vAlign w:val="center"/>
            <w:hideMark/>
          </w:tcPr>
          <w:p w14:paraId="3537978F" w14:textId="77777777" w:rsidR="0052572D" w:rsidRPr="003B0349" w:rsidRDefault="0052572D" w:rsidP="00DC212B">
            <w:pPr>
              <w:spacing w:line="240" w:lineRule="auto"/>
              <w:jc w:val="center"/>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Prispevek EU</w:t>
            </w:r>
          </w:p>
        </w:tc>
        <w:tc>
          <w:tcPr>
            <w:tcW w:w="7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BE1C32" w14:textId="77777777" w:rsidR="0052572D" w:rsidRPr="003B0349" w:rsidRDefault="0052572D" w:rsidP="00DC212B">
            <w:pPr>
              <w:spacing w:line="240" w:lineRule="auto"/>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Nacionalni prispevek</w:t>
            </w:r>
          </w:p>
        </w:tc>
        <w:tc>
          <w:tcPr>
            <w:tcW w:w="7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4C7C70" w14:textId="77777777" w:rsidR="0052572D" w:rsidRPr="003B0349" w:rsidRDefault="0052572D" w:rsidP="00DC212B">
            <w:pPr>
              <w:spacing w:line="240" w:lineRule="auto"/>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Skupaj </w:t>
            </w:r>
          </w:p>
        </w:tc>
      </w:tr>
      <w:tr w:rsidR="0052572D" w:rsidRPr="003B0349" w14:paraId="69F19504" w14:textId="77777777" w:rsidTr="00834943">
        <w:trPr>
          <w:trHeight w:val="690"/>
        </w:trPr>
        <w:tc>
          <w:tcPr>
            <w:tcW w:w="1023" w:type="pct"/>
            <w:vMerge/>
            <w:tcBorders>
              <w:top w:val="single" w:sz="8" w:space="0" w:color="auto"/>
              <w:left w:val="single" w:sz="8" w:space="0" w:color="auto"/>
              <w:bottom w:val="single" w:sz="8" w:space="0" w:color="000000"/>
              <w:right w:val="single" w:sz="8" w:space="0" w:color="auto"/>
            </w:tcBorders>
            <w:vAlign w:val="center"/>
            <w:hideMark/>
          </w:tcPr>
          <w:p w14:paraId="575427B3" w14:textId="77777777" w:rsidR="0052572D" w:rsidRPr="003B0349" w:rsidRDefault="0052572D" w:rsidP="00DC212B">
            <w:pPr>
              <w:spacing w:line="240" w:lineRule="auto"/>
              <w:rPr>
                <w:rFonts w:ascii="Calibri" w:hAnsi="Calibri" w:cs="Calibri"/>
                <w:b/>
                <w:bCs/>
                <w:color w:val="000000"/>
                <w:sz w:val="16"/>
                <w:szCs w:val="16"/>
                <w:lang w:eastAsia="sl-SI"/>
              </w:rPr>
            </w:pPr>
          </w:p>
        </w:tc>
        <w:tc>
          <w:tcPr>
            <w:tcW w:w="421" w:type="pct"/>
            <w:vMerge/>
            <w:tcBorders>
              <w:top w:val="single" w:sz="8" w:space="0" w:color="auto"/>
              <w:left w:val="single" w:sz="8" w:space="0" w:color="auto"/>
              <w:bottom w:val="single" w:sz="8" w:space="0" w:color="000000"/>
              <w:right w:val="single" w:sz="8" w:space="0" w:color="auto"/>
            </w:tcBorders>
            <w:vAlign w:val="center"/>
            <w:hideMark/>
          </w:tcPr>
          <w:p w14:paraId="5283F324" w14:textId="77777777" w:rsidR="0052572D" w:rsidRPr="003B0349" w:rsidRDefault="0052572D" w:rsidP="00DC212B">
            <w:pPr>
              <w:spacing w:line="240" w:lineRule="auto"/>
              <w:rPr>
                <w:rFonts w:ascii="Calibri" w:hAnsi="Calibri" w:cs="Calibri"/>
                <w:b/>
                <w:bCs/>
                <w:color w:val="000000"/>
                <w:sz w:val="16"/>
                <w:szCs w:val="16"/>
                <w:lang w:eastAsia="sl-SI"/>
              </w:rPr>
            </w:pPr>
          </w:p>
        </w:tc>
        <w:tc>
          <w:tcPr>
            <w:tcW w:w="586" w:type="pct"/>
            <w:vMerge/>
            <w:tcBorders>
              <w:top w:val="single" w:sz="8" w:space="0" w:color="auto"/>
              <w:left w:val="single" w:sz="8" w:space="0" w:color="auto"/>
              <w:bottom w:val="single" w:sz="8" w:space="0" w:color="000000"/>
              <w:right w:val="single" w:sz="8" w:space="0" w:color="auto"/>
            </w:tcBorders>
            <w:vAlign w:val="center"/>
            <w:hideMark/>
          </w:tcPr>
          <w:p w14:paraId="2B13823F" w14:textId="77777777" w:rsidR="0052572D" w:rsidRPr="003B0349" w:rsidRDefault="0052572D" w:rsidP="00DC212B">
            <w:pPr>
              <w:spacing w:line="240" w:lineRule="auto"/>
              <w:rPr>
                <w:rFonts w:ascii="Calibri" w:hAnsi="Calibri" w:cs="Calibri"/>
                <w:b/>
                <w:bCs/>
                <w:color w:val="000000"/>
                <w:sz w:val="16"/>
                <w:szCs w:val="16"/>
                <w:lang w:eastAsia="sl-SI"/>
              </w:rPr>
            </w:pPr>
          </w:p>
        </w:tc>
        <w:tc>
          <w:tcPr>
            <w:tcW w:w="643" w:type="pct"/>
            <w:tcBorders>
              <w:top w:val="nil"/>
              <w:left w:val="nil"/>
              <w:bottom w:val="single" w:sz="8" w:space="0" w:color="auto"/>
              <w:right w:val="single" w:sz="8" w:space="0" w:color="auto"/>
            </w:tcBorders>
            <w:shd w:val="clear" w:color="auto" w:fill="auto"/>
            <w:vAlign w:val="center"/>
            <w:hideMark/>
          </w:tcPr>
          <w:p w14:paraId="26788062" w14:textId="77777777" w:rsidR="0052572D" w:rsidRPr="003B0349" w:rsidRDefault="0052572D" w:rsidP="00DC212B">
            <w:pPr>
              <w:spacing w:line="240" w:lineRule="auto"/>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Prispevek EU brez tehnične pomoči v skladu s členom 30(5)</w:t>
            </w:r>
          </w:p>
        </w:tc>
        <w:tc>
          <w:tcPr>
            <w:tcW w:w="776" w:type="pct"/>
            <w:tcBorders>
              <w:top w:val="nil"/>
              <w:left w:val="nil"/>
              <w:bottom w:val="single" w:sz="8" w:space="0" w:color="auto"/>
              <w:right w:val="single" w:sz="8" w:space="0" w:color="auto"/>
            </w:tcBorders>
            <w:shd w:val="clear" w:color="auto" w:fill="auto"/>
            <w:vAlign w:val="center"/>
            <w:hideMark/>
          </w:tcPr>
          <w:p w14:paraId="77E1ECBD" w14:textId="77777777" w:rsidR="0052572D" w:rsidRPr="003B0349" w:rsidRDefault="0052572D" w:rsidP="00DC212B">
            <w:pPr>
              <w:spacing w:line="240" w:lineRule="auto"/>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Prispevek EU za tehnično pomoč v skladu s členom 30(5)</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14:paraId="31441741" w14:textId="77777777" w:rsidR="0052572D" w:rsidRPr="003B0349" w:rsidRDefault="0052572D" w:rsidP="00DC212B">
            <w:pPr>
              <w:spacing w:line="240" w:lineRule="auto"/>
              <w:rPr>
                <w:rFonts w:ascii="Calibri" w:hAnsi="Calibri" w:cs="Calibri"/>
                <w:b/>
                <w:bCs/>
                <w:color w:val="000000"/>
                <w:sz w:val="16"/>
                <w:szCs w:val="16"/>
                <w:lang w:eastAsia="sl-SI"/>
              </w:rPr>
            </w:pPr>
          </w:p>
        </w:tc>
        <w:tc>
          <w:tcPr>
            <w:tcW w:w="776" w:type="pct"/>
            <w:vMerge/>
            <w:tcBorders>
              <w:top w:val="single" w:sz="8" w:space="0" w:color="auto"/>
              <w:left w:val="single" w:sz="8" w:space="0" w:color="auto"/>
              <w:bottom w:val="single" w:sz="8" w:space="0" w:color="000000"/>
              <w:right w:val="single" w:sz="8" w:space="0" w:color="auto"/>
            </w:tcBorders>
            <w:vAlign w:val="center"/>
            <w:hideMark/>
          </w:tcPr>
          <w:p w14:paraId="1C3CF78D" w14:textId="77777777" w:rsidR="0052572D" w:rsidRPr="003B0349" w:rsidRDefault="0052572D" w:rsidP="00DC212B">
            <w:pPr>
              <w:spacing w:line="240" w:lineRule="auto"/>
              <w:rPr>
                <w:rFonts w:ascii="Calibri" w:hAnsi="Calibri" w:cs="Calibri"/>
                <w:b/>
                <w:bCs/>
                <w:color w:val="000000"/>
                <w:sz w:val="16"/>
                <w:szCs w:val="16"/>
                <w:lang w:eastAsia="sl-SI"/>
              </w:rPr>
            </w:pPr>
          </w:p>
        </w:tc>
      </w:tr>
      <w:tr w:rsidR="0052572D" w:rsidRPr="003B0349" w14:paraId="4433E7A5" w14:textId="77777777" w:rsidTr="00834943">
        <w:trPr>
          <w:trHeight w:val="315"/>
        </w:trPr>
        <w:tc>
          <w:tcPr>
            <w:tcW w:w="1023" w:type="pct"/>
            <w:vMerge w:val="restart"/>
            <w:tcBorders>
              <w:top w:val="nil"/>
              <w:left w:val="single" w:sz="8" w:space="0" w:color="auto"/>
              <w:bottom w:val="single" w:sz="8" w:space="0" w:color="000000"/>
              <w:right w:val="single" w:sz="8" w:space="0" w:color="auto"/>
            </w:tcBorders>
            <w:shd w:val="clear" w:color="auto" w:fill="auto"/>
            <w:vAlign w:val="center"/>
            <w:hideMark/>
          </w:tcPr>
          <w:p w14:paraId="73EEAE84" w14:textId="1470549F" w:rsidR="0052572D" w:rsidRPr="003B0349" w:rsidRDefault="00825C15" w:rsidP="00DC212B">
            <w:pPr>
              <w:spacing w:line="240" w:lineRule="auto"/>
              <w:jc w:val="center"/>
              <w:rPr>
                <w:rFonts w:ascii="Calibri" w:hAnsi="Calibri" w:cs="Calibri"/>
                <w:color w:val="000000"/>
                <w:sz w:val="16"/>
                <w:szCs w:val="16"/>
                <w:lang w:eastAsia="sl-SI"/>
              </w:rPr>
            </w:pPr>
            <w:r w:rsidRPr="00825C15">
              <w:rPr>
                <w:rFonts w:ascii="Calibri" w:hAnsi="Calibri" w:cs="Calibri"/>
                <w:color w:val="000000"/>
                <w:sz w:val="16"/>
                <w:szCs w:val="16"/>
                <w:lang w:eastAsia="sl-SI"/>
              </w:rPr>
              <w:t>Program evropske kohezijske politike v obdobju 2021-2027 v Sloveniji</w:t>
            </w:r>
          </w:p>
        </w:tc>
        <w:tc>
          <w:tcPr>
            <w:tcW w:w="421" w:type="pct"/>
            <w:tcBorders>
              <w:top w:val="nil"/>
              <w:left w:val="nil"/>
              <w:bottom w:val="single" w:sz="8" w:space="0" w:color="auto"/>
              <w:right w:val="single" w:sz="8" w:space="0" w:color="auto"/>
            </w:tcBorders>
            <w:shd w:val="clear" w:color="auto" w:fill="auto"/>
            <w:vAlign w:val="center"/>
            <w:hideMark/>
          </w:tcPr>
          <w:p w14:paraId="26A9E5A8" w14:textId="77777777" w:rsidR="0052572D" w:rsidRPr="003B0349" w:rsidRDefault="0052572D" w:rsidP="00DC212B">
            <w:pPr>
              <w:spacing w:line="240" w:lineRule="auto"/>
              <w:rPr>
                <w:rFonts w:ascii="Calibri" w:hAnsi="Calibri" w:cs="Calibri"/>
                <w:color w:val="000000"/>
                <w:sz w:val="16"/>
                <w:szCs w:val="16"/>
                <w:lang w:eastAsia="sl-SI"/>
              </w:rPr>
            </w:pPr>
            <w:r w:rsidRPr="003B0349">
              <w:rPr>
                <w:rFonts w:ascii="Calibri" w:hAnsi="Calibri" w:cs="Calibri"/>
                <w:color w:val="000000"/>
                <w:sz w:val="16"/>
                <w:szCs w:val="16"/>
                <w:lang w:eastAsia="sl-SI"/>
              </w:rPr>
              <w:t>KS</w:t>
            </w:r>
          </w:p>
        </w:tc>
        <w:tc>
          <w:tcPr>
            <w:tcW w:w="586" w:type="pct"/>
            <w:tcBorders>
              <w:top w:val="nil"/>
              <w:left w:val="nil"/>
              <w:bottom w:val="single" w:sz="8" w:space="0" w:color="auto"/>
              <w:right w:val="single" w:sz="8" w:space="0" w:color="auto"/>
            </w:tcBorders>
            <w:shd w:val="clear" w:color="auto" w:fill="auto"/>
            <w:vAlign w:val="center"/>
            <w:hideMark/>
          </w:tcPr>
          <w:p w14:paraId="5EDC207E" w14:textId="77777777" w:rsidR="0052572D" w:rsidRPr="003B0349" w:rsidRDefault="0052572D" w:rsidP="00DC212B">
            <w:pPr>
              <w:spacing w:line="240" w:lineRule="auto"/>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w:t>
            </w:r>
          </w:p>
        </w:tc>
        <w:tc>
          <w:tcPr>
            <w:tcW w:w="643" w:type="pct"/>
            <w:tcBorders>
              <w:top w:val="nil"/>
              <w:left w:val="nil"/>
              <w:bottom w:val="single" w:sz="8" w:space="0" w:color="auto"/>
              <w:right w:val="single" w:sz="8" w:space="0" w:color="auto"/>
            </w:tcBorders>
            <w:shd w:val="clear" w:color="auto" w:fill="auto"/>
            <w:vAlign w:val="center"/>
            <w:hideMark/>
          </w:tcPr>
          <w:p w14:paraId="3DD76009"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700.237.798   </w:t>
            </w:r>
          </w:p>
        </w:tc>
        <w:tc>
          <w:tcPr>
            <w:tcW w:w="776" w:type="pct"/>
            <w:tcBorders>
              <w:top w:val="nil"/>
              <w:left w:val="nil"/>
              <w:bottom w:val="single" w:sz="8" w:space="0" w:color="auto"/>
              <w:right w:val="single" w:sz="8" w:space="0" w:color="auto"/>
            </w:tcBorders>
            <w:shd w:val="clear" w:color="auto" w:fill="auto"/>
            <w:vAlign w:val="center"/>
            <w:hideMark/>
          </w:tcPr>
          <w:p w14:paraId="0A8C0015"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17.954.815   </w:t>
            </w:r>
          </w:p>
        </w:tc>
        <w:tc>
          <w:tcPr>
            <w:tcW w:w="776" w:type="pct"/>
            <w:tcBorders>
              <w:top w:val="nil"/>
              <w:left w:val="nil"/>
              <w:bottom w:val="single" w:sz="8" w:space="0" w:color="auto"/>
              <w:right w:val="single" w:sz="8" w:space="0" w:color="auto"/>
            </w:tcBorders>
            <w:shd w:val="clear" w:color="auto" w:fill="auto"/>
            <w:vAlign w:val="center"/>
            <w:hideMark/>
          </w:tcPr>
          <w:p w14:paraId="37EBCBB1"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126.739.873   </w:t>
            </w:r>
          </w:p>
        </w:tc>
        <w:tc>
          <w:tcPr>
            <w:tcW w:w="776" w:type="pct"/>
            <w:tcBorders>
              <w:top w:val="nil"/>
              <w:left w:val="nil"/>
              <w:bottom w:val="single" w:sz="8" w:space="0" w:color="auto"/>
              <w:right w:val="single" w:sz="8" w:space="0" w:color="auto"/>
            </w:tcBorders>
            <w:shd w:val="clear" w:color="auto" w:fill="auto"/>
            <w:vAlign w:val="center"/>
            <w:hideMark/>
          </w:tcPr>
          <w:p w14:paraId="6BF229A1"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844.932.486   </w:t>
            </w:r>
          </w:p>
        </w:tc>
      </w:tr>
      <w:tr w:rsidR="0052572D" w:rsidRPr="003B0349" w14:paraId="0DB415A9" w14:textId="77777777" w:rsidTr="00834943">
        <w:trPr>
          <w:trHeight w:val="315"/>
        </w:trPr>
        <w:tc>
          <w:tcPr>
            <w:tcW w:w="1023" w:type="pct"/>
            <w:vMerge/>
            <w:tcBorders>
              <w:top w:val="nil"/>
              <w:left w:val="single" w:sz="8" w:space="0" w:color="auto"/>
              <w:bottom w:val="single" w:sz="8" w:space="0" w:color="000000"/>
              <w:right w:val="single" w:sz="8" w:space="0" w:color="auto"/>
            </w:tcBorders>
            <w:vAlign w:val="center"/>
            <w:hideMark/>
          </w:tcPr>
          <w:p w14:paraId="164A7CFC" w14:textId="77777777" w:rsidR="0052572D" w:rsidRPr="003B0349" w:rsidRDefault="0052572D" w:rsidP="00DC212B">
            <w:pPr>
              <w:spacing w:line="240" w:lineRule="auto"/>
              <w:rPr>
                <w:rFonts w:ascii="Calibri" w:hAnsi="Calibri" w:cs="Calibri"/>
                <w:color w:val="000000"/>
                <w:sz w:val="16"/>
                <w:szCs w:val="16"/>
                <w:lang w:eastAsia="sl-SI"/>
              </w:rPr>
            </w:pPr>
          </w:p>
        </w:tc>
        <w:tc>
          <w:tcPr>
            <w:tcW w:w="421" w:type="pct"/>
            <w:tcBorders>
              <w:top w:val="nil"/>
              <w:left w:val="nil"/>
              <w:bottom w:val="single" w:sz="8" w:space="0" w:color="auto"/>
              <w:right w:val="single" w:sz="8" w:space="0" w:color="auto"/>
            </w:tcBorders>
            <w:shd w:val="clear" w:color="auto" w:fill="auto"/>
            <w:vAlign w:val="center"/>
            <w:hideMark/>
          </w:tcPr>
          <w:p w14:paraId="42A9936F" w14:textId="77777777" w:rsidR="0052572D" w:rsidRPr="003B0349" w:rsidRDefault="0052572D" w:rsidP="00DC212B">
            <w:pPr>
              <w:spacing w:line="240" w:lineRule="auto"/>
              <w:rPr>
                <w:rFonts w:ascii="Calibri" w:hAnsi="Calibri" w:cs="Calibri"/>
                <w:color w:val="000000"/>
                <w:sz w:val="16"/>
                <w:szCs w:val="16"/>
                <w:lang w:eastAsia="sl-SI"/>
              </w:rPr>
            </w:pPr>
            <w:r w:rsidRPr="003B0349">
              <w:rPr>
                <w:rFonts w:ascii="Calibri" w:hAnsi="Calibri" w:cs="Calibri"/>
                <w:color w:val="000000"/>
                <w:sz w:val="16"/>
                <w:szCs w:val="16"/>
                <w:lang w:eastAsia="sl-SI"/>
              </w:rPr>
              <w:t>SPP</w:t>
            </w:r>
          </w:p>
        </w:tc>
        <w:tc>
          <w:tcPr>
            <w:tcW w:w="586" w:type="pct"/>
            <w:tcBorders>
              <w:top w:val="nil"/>
              <w:left w:val="nil"/>
              <w:bottom w:val="single" w:sz="8" w:space="0" w:color="auto"/>
              <w:right w:val="single" w:sz="8" w:space="0" w:color="auto"/>
            </w:tcBorders>
            <w:shd w:val="clear" w:color="auto" w:fill="auto"/>
            <w:vAlign w:val="center"/>
            <w:hideMark/>
          </w:tcPr>
          <w:p w14:paraId="7E89D287" w14:textId="77777777" w:rsidR="0052572D" w:rsidRPr="003B0349" w:rsidRDefault="0052572D" w:rsidP="00DC212B">
            <w:pPr>
              <w:spacing w:line="240" w:lineRule="auto"/>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w:t>
            </w:r>
          </w:p>
        </w:tc>
        <w:tc>
          <w:tcPr>
            <w:tcW w:w="643" w:type="pct"/>
            <w:tcBorders>
              <w:top w:val="nil"/>
              <w:left w:val="nil"/>
              <w:bottom w:val="single" w:sz="8" w:space="0" w:color="auto"/>
              <w:right w:val="single" w:sz="8" w:space="0" w:color="auto"/>
            </w:tcBorders>
            <w:shd w:val="clear" w:color="auto" w:fill="auto"/>
            <w:vAlign w:val="center"/>
            <w:hideMark/>
          </w:tcPr>
          <w:p w14:paraId="085E70A5"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248.375.561   </w:t>
            </w:r>
          </w:p>
        </w:tc>
        <w:tc>
          <w:tcPr>
            <w:tcW w:w="776" w:type="pct"/>
            <w:tcBorders>
              <w:top w:val="nil"/>
              <w:left w:val="nil"/>
              <w:bottom w:val="single" w:sz="8" w:space="0" w:color="auto"/>
              <w:right w:val="single" w:sz="8" w:space="0" w:color="auto"/>
            </w:tcBorders>
            <w:shd w:val="clear" w:color="auto" w:fill="auto"/>
            <w:vAlign w:val="center"/>
            <w:hideMark/>
          </w:tcPr>
          <w:p w14:paraId="2A141720"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10.348.982   </w:t>
            </w:r>
          </w:p>
        </w:tc>
        <w:tc>
          <w:tcPr>
            <w:tcW w:w="776" w:type="pct"/>
            <w:tcBorders>
              <w:top w:val="nil"/>
              <w:left w:val="nil"/>
              <w:bottom w:val="single" w:sz="8" w:space="0" w:color="auto"/>
              <w:right w:val="single" w:sz="8" w:space="0" w:color="auto"/>
            </w:tcBorders>
            <w:shd w:val="clear" w:color="auto" w:fill="auto"/>
            <w:vAlign w:val="center"/>
            <w:hideMark/>
          </w:tcPr>
          <w:p w14:paraId="5FC7EE68"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45.657.272   </w:t>
            </w:r>
          </w:p>
        </w:tc>
        <w:tc>
          <w:tcPr>
            <w:tcW w:w="776" w:type="pct"/>
            <w:tcBorders>
              <w:top w:val="nil"/>
              <w:left w:val="nil"/>
              <w:bottom w:val="single" w:sz="8" w:space="0" w:color="auto"/>
              <w:right w:val="single" w:sz="8" w:space="0" w:color="auto"/>
            </w:tcBorders>
            <w:shd w:val="clear" w:color="auto" w:fill="auto"/>
            <w:vAlign w:val="center"/>
            <w:hideMark/>
          </w:tcPr>
          <w:p w14:paraId="1411E613"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304.381.816   </w:t>
            </w:r>
          </w:p>
        </w:tc>
      </w:tr>
      <w:tr w:rsidR="0052572D" w:rsidRPr="003B0349" w14:paraId="750E7DAE" w14:textId="77777777" w:rsidTr="00834943">
        <w:trPr>
          <w:trHeight w:val="465"/>
        </w:trPr>
        <w:tc>
          <w:tcPr>
            <w:tcW w:w="1023" w:type="pct"/>
            <w:vMerge/>
            <w:tcBorders>
              <w:top w:val="nil"/>
              <w:left w:val="single" w:sz="8" w:space="0" w:color="auto"/>
              <w:bottom w:val="single" w:sz="8" w:space="0" w:color="000000"/>
              <w:right w:val="single" w:sz="8" w:space="0" w:color="auto"/>
            </w:tcBorders>
            <w:vAlign w:val="center"/>
            <w:hideMark/>
          </w:tcPr>
          <w:p w14:paraId="50AFB50F" w14:textId="77777777" w:rsidR="0052572D" w:rsidRPr="003B0349" w:rsidRDefault="0052572D" w:rsidP="00DC212B">
            <w:pPr>
              <w:spacing w:line="240" w:lineRule="auto"/>
              <w:rPr>
                <w:rFonts w:ascii="Calibri" w:hAnsi="Calibri" w:cs="Calibri"/>
                <w:color w:val="000000"/>
                <w:sz w:val="16"/>
                <w:szCs w:val="16"/>
                <w:lang w:eastAsia="sl-SI"/>
              </w:rPr>
            </w:pPr>
          </w:p>
        </w:tc>
        <w:tc>
          <w:tcPr>
            <w:tcW w:w="421" w:type="pct"/>
            <w:vMerge w:val="restart"/>
            <w:tcBorders>
              <w:top w:val="nil"/>
              <w:left w:val="single" w:sz="8" w:space="0" w:color="auto"/>
              <w:bottom w:val="single" w:sz="8" w:space="0" w:color="000000"/>
              <w:right w:val="single" w:sz="8" w:space="0" w:color="auto"/>
            </w:tcBorders>
            <w:shd w:val="clear" w:color="auto" w:fill="auto"/>
            <w:vAlign w:val="center"/>
            <w:hideMark/>
          </w:tcPr>
          <w:p w14:paraId="7FC1D0EB" w14:textId="77777777" w:rsidR="0052572D" w:rsidRPr="003B0349" w:rsidRDefault="0052572D" w:rsidP="00DC212B">
            <w:pPr>
              <w:spacing w:line="240" w:lineRule="auto"/>
              <w:jc w:val="center"/>
              <w:rPr>
                <w:rFonts w:ascii="Calibri" w:hAnsi="Calibri" w:cs="Calibri"/>
                <w:color w:val="000000"/>
                <w:sz w:val="16"/>
                <w:szCs w:val="16"/>
                <w:lang w:eastAsia="sl-SI"/>
              </w:rPr>
            </w:pPr>
            <w:r w:rsidRPr="003B0349">
              <w:rPr>
                <w:rFonts w:ascii="Calibri" w:hAnsi="Calibri" w:cs="Calibri"/>
                <w:color w:val="000000"/>
                <w:sz w:val="16"/>
                <w:szCs w:val="16"/>
                <w:lang w:eastAsia="sl-SI"/>
              </w:rPr>
              <w:t>ESRR</w:t>
            </w:r>
          </w:p>
        </w:tc>
        <w:tc>
          <w:tcPr>
            <w:tcW w:w="586" w:type="pct"/>
            <w:tcBorders>
              <w:top w:val="nil"/>
              <w:left w:val="nil"/>
              <w:bottom w:val="single" w:sz="8" w:space="0" w:color="auto"/>
              <w:right w:val="single" w:sz="8" w:space="0" w:color="auto"/>
            </w:tcBorders>
            <w:shd w:val="clear" w:color="auto" w:fill="auto"/>
            <w:vAlign w:val="center"/>
            <w:hideMark/>
          </w:tcPr>
          <w:p w14:paraId="4978CAB8" w14:textId="77777777" w:rsidR="0052572D" w:rsidRPr="003B0349" w:rsidRDefault="0052572D" w:rsidP="00DC212B">
            <w:pPr>
              <w:spacing w:line="240" w:lineRule="auto"/>
              <w:rPr>
                <w:rFonts w:ascii="Calibri" w:hAnsi="Calibri" w:cs="Calibri"/>
                <w:color w:val="000000"/>
                <w:sz w:val="16"/>
                <w:szCs w:val="16"/>
                <w:lang w:eastAsia="sl-SI"/>
              </w:rPr>
            </w:pPr>
            <w:r w:rsidRPr="003B0349">
              <w:rPr>
                <w:rFonts w:ascii="Calibri" w:hAnsi="Calibri" w:cs="Calibri"/>
                <w:color w:val="000000"/>
                <w:sz w:val="16"/>
                <w:szCs w:val="16"/>
                <w:lang w:eastAsia="sl-SI"/>
              </w:rPr>
              <w:t>Bolj razvite regije</w:t>
            </w:r>
          </w:p>
        </w:tc>
        <w:tc>
          <w:tcPr>
            <w:tcW w:w="643" w:type="pct"/>
            <w:tcBorders>
              <w:top w:val="nil"/>
              <w:left w:val="nil"/>
              <w:bottom w:val="single" w:sz="8" w:space="0" w:color="auto"/>
              <w:right w:val="single" w:sz="8" w:space="0" w:color="auto"/>
            </w:tcBorders>
            <w:shd w:val="clear" w:color="auto" w:fill="auto"/>
            <w:vAlign w:val="center"/>
            <w:hideMark/>
          </w:tcPr>
          <w:p w14:paraId="3A05DEB8"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370.194.705   </w:t>
            </w:r>
          </w:p>
        </w:tc>
        <w:tc>
          <w:tcPr>
            <w:tcW w:w="776" w:type="pct"/>
            <w:tcBorders>
              <w:top w:val="nil"/>
              <w:left w:val="nil"/>
              <w:bottom w:val="single" w:sz="8" w:space="0" w:color="auto"/>
              <w:right w:val="single" w:sz="8" w:space="0" w:color="auto"/>
            </w:tcBorders>
            <w:shd w:val="clear" w:color="auto" w:fill="auto"/>
            <w:vAlign w:val="center"/>
            <w:hideMark/>
          </w:tcPr>
          <w:p w14:paraId="0E3E0593"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13.426.751   </w:t>
            </w:r>
          </w:p>
        </w:tc>
        <w:tc>
          <w:tcPr>
            <w:tcW w:w="776" w:type="pct"/>
            <w:tcBorders>
              <w:top w:val="nil"/>
              <w:left w:val="nil"/>
              <w:bottom w:val="single" w:sz="8" w:space="0" w:color="auto"/>
              <w:right w:val="single" w:sz="8" w:space="0" w:color="auto"/>
            </w:tcBorders>
            <w:shd w:val="clear" w:color="auto" w:fill="auto"/>
            <w:vAlign w:val="center"/>
            <w:hideMark/>
          </w:tcPr>
          <w:p w14:paraId="7C688BE0"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575.432.185   </w:t>
            </w:r>
          </w:p>
        </w:tc>
        <w:tc>
          <w:tcPr>
            <w:tcW w:w="776" w:type="pct"/>
            <w:tcBorders>
              <w:top w:val="nil"/>
              <w:left w:val="nil"/>
              <w:bottom w:val="single" w:sz="8" w:space="0" w:color="auto"/>
              <w:right w:val="single" w:sz="8" w:space="0" w:color="auto"/>
            </w:tcBorders>
            <w:shd w:val="clear" w:color="auto" w:fill="auto"/>
            <w:vAlign w:val="center"/>
            <w:hideMark/>
          </w:tcPr>
          <w:p w14:paraId="51CB0869"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959.053.641   </w:t>
            </w:r>
          </w:p>
        </w:tc>
      </w:tr>
      <w:tr w:rsidR="0052572D" w:rsidRPr="003B0349" w14:paraId="2BC68907" w14:textId="77777777" w:rsidTr="00834943">
        <w:trPr>
          <w:trHeight w:val="690"/>
        </w:trPr>
        <w:tc>
          <w:tcPr>
            <w:tcW w:w="1023" w:type="pct"/>
            <w:vMerge/>
            <w:tcBorders>
              <w:top w:val="nil"/>
              <w:left w:val="single" w:sz="8" w:space="0" w:color="auto"/>
              <w:bottom w:val="single" w:sz="8" w:space="0" w:color="000000"/>
              <w:right w:val="single" w:sz="8" w:space="0" w:color="auto"/>
            </w:tcBorders>
            <w:vAlign w:val="center"/>
            <w:hideMark/>
          </w:tcPr>
          <w:p w14:paraId="47F87EBC" w14:textId="77777777" w:rsidR="0052572D" w:rsidRPr="003B0349" w:rsidRDefault="0052572D" w:rsidP="00DC212B">
            <w:pPr>
              <w:spacing w:line="240" w:lineRule="auto"/>
              <w:rPr>
                <w:rFonts w:ascii="Calibri" w:hAnsi="Calibri" w:cs="Calibri"/>
                <w:color w:val="000000"/>
                <w:sz w:val="16"/>
                <w:szCs w:val="16"/>
                <w:lang w:eastAsia="sl-SI"/>
              </w:rPr>
            </w:pPr>
          </w:p>
        </w:tc>
        <w:tc>
          <w:tcPr>
            <w:tcW w:w="421" w:type="pct"/>
            <w:vMerge/>
            <w:tcBorders>
              <w:top w:val="nil"/>
              <w:left w:val="single" w:sz="8" w:space="0" w:color="auto"/>
              <w:bottom w:val="single" w:sz="8" w:space="0" w:color="000000"/>
              <w:right w:val="single" w:sz="8" w:space="0" w:color="auto"/>
            </w:tcBorders>
            <w:vAlign w:val="center"/>
            <w:hideMark/>
          </w:tcPr>
          <w:p w14:paraId="2322DC53" w14:textId="77777777" w:rsidR="0052572D" w:rsidRPr="003B0349" w:rsidRDefault="0052572D" w:rsidP="00DC212B">
            <w:pPr>
              <w:spacing w:line="240" w:lineRule="auto"/>
              <w:rPr>
                <w:rFonts w:ascii="Calibri" w:hAnsi="Calibri" w:cs="Calibri"/>
                <w:color w:val="000000"/>
                <w:sz w:val="16"/>
                <w:szCs w:val="16"/>
                <w:lang w:eastAsia="sl-SI"/>
              </w:rPr>
            </w:pPr>
          </w:p>
        </w:tc>
        <w:tc>
          <w:tcPr>
            <w:tcW w:w="586" w:type="pct"/>
            <w:tcBorders>
              <w:top w:val="nil"/>
              <w:left w:val="nil"/>
              <w:bottom w:val="single" w:sz="8" w:space="0" w:color="auto"/>
              <w:right w:val="single" w:sz="8" w:space="0" w:color="auto"/>
            </w:tcBorders>
            <w:shd w:val="clear" w:color="auto" w:fill="auto"/>
            <w:vAlign w:val="center"/>
            <w:hideMark/>
          </w:tcPr>
          <w:p w14:paraId="0B6B1075" w14:textId="77777777" w:rsidR="0052572D" w:rsidRPr="003B0349" w:rsidRDefault="0052572D" w:rsidP="00DC212B">
            <w:pPr>
              <w:spacing w:line="240" w:lineRule="auto"/>
              <w:rPr>
                <w:rFonts w:ascii="Calibri" w:hAnsi="Calibri" w:cs="Calibri"/>
                <w:color w:val="000000"/>
                <w:sz w:val="16"/>
                <w:szCs w:val="16"/>
                <w:lang w:eastAsia="sl-SI"/>
              </w:rPr>
            </w:pPr>
            <w:r w:rsidRPr="003B0349">
              <w:rPr>
                <w:rFonts w:ascii="Calibri" w:hAnsi="Calibri" w:cs="Calibri"/>
                <w:color w:val="000000"/>
                <w:sz w:val="16"/>
                <w:szCs w:val="16"/>
                <w:lang w:eastAsia="sl-SI"/>
              </w:rPr>
              <w:t>Manj razvite regije</w:t>
            </w:r>
          </w:p>
        </w:tc>
        <w:tc>
          <w:tcPr>
            <w:tcW w:w="643" w:type="pct"/>
            <w:tcBorders>
              <w:top w:val="nil"/>
              <w:left w:val="nil"/>
              <w:bottom w:val="single" w:sz="8" w:space="0" w:color="auto"/>
              <w:right w:val="single" w:sz="8" w:space="0" w:color="auto"/>
            </w:tcBorders>
            <w:shd w:val="clear" w:color="auto" w:fill="auto"/>
            <w:vAlign w:val="center"/>
            <w:hideMark/>
          </w:tcPr>
          <w:p w14:paraId="256303BD"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1.173.598.112   </w:t>
            </w:r>
          </w:p>
        </w:tc>
        <w:tc>
          <w:tcPr>
            <w:tcW w:w="776" w:type="pct"/>
            <w:tcBorders>
              <w:top w:val="nil"/>
              <w:left w:val="nil"/>
              <w:bottom w:val="single" w:sz="8" w:space="0" w:color="auto"/>
              <w:right w:val="single" w:sz="8" w:space="0" w:color="auto"/>
            </w:tcBorders>
            <w:shd w:val="clear" w:color="auto" w:fill="auto"/>
            <w:vAlign w:val="center"/>
            <w:hideMark/>
          </w:tcPr>
          <w:p w14:paraId="62933C14"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42.565.735   </w:t>
            </w:r>
          </w:p>
        </w:tc>
        <w:tc>
          <w:tcPr>
            <w:tcW w:w="776" w:type="pct"/>
            <w:tcBorders>
              <w:top w:val="nil"/>
              <w:left w:val="nil"/>
              <w:bottom w:val="single" w:sz="8" w:space="0" w:color="auto"/>
              <w:right w:val="single" w:sz="8" w:space="0" w:color="auto"/>
            </w:tcBorders>
            <w:shd w:val="clear" w:color="auto" w:fill="auto"/>
            <w:vAlign w:val="center"/>
            <w:hideMark/>
          </w:tcPr>
          <w:p w14:paraId="4574C3FA"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214.617.149   </w:t>
            </w:r>
          </w:p>
        </w:tc>
        <w:tc>
          <w:tcPr>
            <w:tcW w:w="776" w:type="pct"/>
            <w:tcBorders>
              <w:top w:val="nil"/>
              <w:left w:val="nil"/>
              <w:bottom w:val="single" w:sz="8" w:space="0" w:color="auto"/>
              <w:right w:val="single" w:sz="8" w:space="0" w:color="auto"/>
            </w:tcBorders>
            <w:shd w:val="clear" w:color="auto" w:fill="auto"/>
            <w:vAlign w:val="center"/>
            <w:hideMark/>
          </w:tcPr>
          <w:p w14:paraId="2B8F1933"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1.430.780.996   </w:t>
            </w:r>
          </w:p>
        </w:tc>
      </w:tr>
      <w:tr w:rsidR="0052572D" w:rsidRPr="003B0349" w14:paraId="4CDDC5D4" w14:textId="77777777" w:rsidTr="00834943">
        <w:trPr>
          <w:trHeight w:val="465"/>
        </w:trPr>
        <w:tc>
          <w:tcPr>
            <w:tcW w:w="1023" w:type="pct"/>
            <w:vMerge/>
            <w:tcBorders>
              <w:top w:val="nil"/>
              <w:left w:val="single" w:sz="8" w:space="0" w:color="auto"/>
              <w:bottom w:val="single" w:sz="8" w:space="0" w:color="000000"/>
              <w:right w:val="single" w:sz="8" w:space="0" w:color="auto"/>
            </w:tcBorders>
            <w:vAlign w:val="center"/>
            <w:hideMark/>
          </w:tcPr>
          <w:p w14:paraId="7A83A0AA" w14:textId="77777777" w:rsidR="0052572D" w:rsidRPr="003B0349" w:rsidRDefault="0052572D" w:rsidP="00DC212B">
            <w:pPr>
              <w:spacing w:line="240" w:lineRule="auto"/>
              <w:rPr>
                <w:rFonts w:ascii="Calibri" w:hAnsi="Calibri" w:cs="Calibri"/>
                <w:color w:val="000000"/>
                <w:sz w:val="16"/>
                <w:szCs w:val="16"/>
                <w:lang w:eastAsia="sl-SI"/>
              </w:rPr>
            </w:pPr>
          </w:p>
        </w:tc>
        <w:tc>
          <w:tcPr>
            <w:tcW w:w="421" w:type="pct"/>
            <w:vMerge w:val="restart"/>
            <w:tcBorders>
              <w:top w:val="nil"/>
              <w:left w:val="single" w:sz="8" w:space="0" w:color="auto"/>
              <w:bottom w:val="single" w:sz="8" w:space="0" w:color="000000"/>
              <w:right w:val="single" w:sz="8" w:space="0" w:color="auto"/>
            </w:tcBorders>
            <w:shd w:val="clear" w:color="auto" w:fill="auto"/>
            <w:vAlign w:val="center"/>
            <w:hideMark/>
          </w:tcPr>
          <w:p w14:paraId="26B792C5" w14:textId="77777777" w:rsidR="0052572D" w:rsidRPr="003B0349" w:rsidRDefault="0052572D" w:rsidP="00DC212B">
            <w:pPr>
              <w:spacing w:line="240" w:lineRule="auto"/>
              <w:jc w:val="center"/>
              <w:rPr>
                <w:rFonts w:ascii="Calibri" w:hAnsi="Calibri" w:cs="Calibri"/>
                <w:color w:val="000000"/>
                <w:sz w:val="16"/>
                <w:szCs w:val="16"/>
                <w:lang w:eastAsia="sl-SI"/>
              </w:rPr>
            </w:pPr>
            <w:r w:rsidRPr="003B0349">
              <w:rPr>
                <w:rFonts w:ascii="Calibri" w:hAnsi="Calibri" w:cs="Calibri"/>
                <w:color w:val="000000"/>
                <w:sz w:val="16"/>
                <w:szCs w:val="16"/>
                <w:lang w:eastAsia="sl-SI"/>
              </w:rPr>
              <w:t>ESS+</w:t>
            </w:r>
          </w:p>
        </w:tc>
        <w:tc>
          <w:tcPr>
            <w:tcW w:w="586" w:type="pct"/>
            <w:tcBorders>
              <w:top w:val="nil"/>
              <w:left w:val="nil"/>
              <w:bottom w:val="single" w:sz="8" w:space="0" w:color="auto"/>
              <w:right w:val="single" w:sz="8" w:space="0" w:color="auto"/>
            </w:tcBorders>
            <w:shd w:val="clear" w:color="auto" w:fill="auto"/>
            <w:vAlign w:val="center"/>
            <w:hideMark/>
          </w:tcPr>
          <w:p w14:paraId="6B865087" w14:textId="77777777" w:rsidR="0052572D" w:rsidRPr="003B0349" w:rsidRDefault="0052572D" w:rsidP="00DC212B">
            <w:pPr>
              <w:spacing w:line="240" w:lineRule="auto"/>
              <w:rPr>
                <w:rFonts w:ascii="Calibri" w:hAnsi="Calibri" w:cs="Calibri"/>
                <w:color w:val="000000"/>
                <w:sz w:val="16"/>
                <w:szCs w:val="16"/>
                <w:lang w:eastAsia="sl-SI"/>
              </w:rPr>
            </w:pPr>
            <w:r w:rsidRPr="003B0349">
              <w:rPr>
                <w:rFonts w:ascii="Calibri" w:hAnsi="Calibri" w:cs="Calibri"/>
                <w:color w:val="000000"/>
                <w:sz w:val="16"/>
                <w:szCs w:val="16"/>
                <w:lang w:eastAsia="sl-SI"/>
              </w:rPr>
              <w:t>Bolj razvite regije</w:t>
            </w:r>
          </w:p>
        </w:tc>
        <w:tc>
          <w:tcPr>
            <w:tcW w:w="643" w:type="pct"/>
            <w:tcBorders>
              <w:top w:val="nil"/>
              <w:left w:val="nil"/>
              <w:bottom w:val="single" w:sz="8" w:space="0" w:color="auto"/>
              <w:right w:val="single" w:sz="8" w:space="0" w:color="auto"/>
            </w:tcBorders>
            <w:shd w:val="clear" w:color="auto" w:fill="auto"/>
            <w:vAlign w:val="center"/>
            <w:hideMark/>
          </w:tcPr>
          <w:p w14:paraId="1ACC3764"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146.401.535   </w:t>
            </w:r>
          </w:p>
        </w:tc>
        <w:tc>
          <w:tcPr>
            <w:tcW w:w="776" w:type="pct"/>
            <w:tcBorders>
              <w:top w:val="nil"/>
              <w:left w:val="nil"/>
              <w:bottom w:val="single" w:sz="8" w:space="0" w:color="auto"/>
              <w:right w:val="single" w:sz="8" w:space="0" w:color="auto"/>
            </w:tcBorders>
            <w:shd w:val="clear" w:color="auto" w:fill="auto"/>
            <w:vAlign w:val="center"/>
            <w:hideMark/>
          </w:tcPr>
          <w:p w14:paraId="2775C3FB"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6.100.064   </w:t>
            </w:r>
          </w:p>
        </w:tc>
        <w:tc>
          <w:tcPr>
            <w:tcW w:w="776" w:type="pct"/>
            <w:tcBorders>
              <w:top w:val="nil"/>
              <w:left w:val="nil"/>
              <w:bottom w:val="single" w:sz="8" w:space="0" w:color="auto"/>
              <w:right w:val="single" w:sz="8" w:space="0" w:color="auto"/>
            </w:tcBorders>
            <w:shd w:val="clear" w:color="auto" w:fill="auto"/>
            <w:vAlign w:val="center"/>
            <w:hideMark/>
          </w:tcPr>
          <w:p w14:paraId="6BEC470D"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228.752.399   </w:t>
            </w:r>
          </w:p>
        </w:tc>
        <w:tc>
          <w:tcPr>
            <w:tcW w:w="776" w:type="pct"/>
            <w:tcBorders>
              <w:top w:val="nil"/>
              <w:left w:val="nil"/>
              <w:bottom w:val="single" w:sz="8" w:space="0" w:color="auto"/>
              <w:right w:val="single" w:sz="8" w:space="0" w:color="auto"/>
            </w:tcBorders>
            <w:shd w:val="clear" w:color="auto" w:fill="auto"/>
            <w:vAlign w:val="center"/>
            <w:hideMark/>
          </w:tcPr>
          <w:p w14:paraId="626EB9E1"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381.253.998   </w:t>
            </w:r>
          </w:p>
        </w:tc>
      </w:tr>
      <w:tr w:rsidR="0052572D" w:rsidRPr="003B0349" w14:paraId="2F4AD06F" w14:textId="77777777" w:rsidTr="00834943">
        <w:trPr>
          <w:trHeight w:val="690"/>
        </w:trPr>
        <w:tc>
          <w:tcPr>
            <w:tcW w:w="1023" w:type="pct"/>
            <w:vMerge/>
            <w:tcBorders>
              <w:top w:val="nil"/>
              <w:left w:val="single" w:sz="8" w:space="0" w:color="auto"/>
              <w:bottom w:val="single" w:sz="8" w:space="0" w:color="000000"/>
              <w:right w:val="single" w:sz="8" w:space="0" w:color="auto"/>
            </w:tcBorders>
            <w:vAlign w:val="center"/>
            <w:hideMark/>
          </w:tcPr>
          <w:p w14:paraId="72FB2EBA" w14:textId="77777777" w:rsidR="0052572D" w:rsidRPr="003B0349" w:rsidRDefault="0052572D" w:rsidP="00DC212B">
            <w:pPr>
              <w:spacing w:line="240" w:lineRule="auto"/>
              <w:rPr>
                <w:rFonts w:ascii="Calibri" w:hAnsi="Calibri" w:cs="Calibri"/>
                <w:color w:val="000000"/>
                <w:sz w:val="16"/>
                <w:szCs w:val="16"/>
                <w:lang w:eastAsia="sl-SI"/>
              </w:rPr>
            </w:pPr>
          </w:p>
        </w:tc>
        <w:tc>
          <w:tcPr>
            <w:tcW w:w="421" w:type="pct"/>
            <w:vMerge/>
            <w:tcBorders>
              <w:top w:val="nil"/>
              <w:left w:val="single" w:sz="8" w:space="0" w:color="auto"/>
              <w:bottom w:val="single" w:sz="8" w:space="0" w:color="000000"/>
              <w:right w:val="single" w:sz="8" w:space="0" w:color="auto"/>
            </w:tcBorders>
            <w:vAlign w:val="center"/>
            <w:hideMark/>
          </w:tcPr>
          <w:p w14:paraId="293C982C" w14:textId="77777777" w:rsidR="0052572D" w:rsidRPr="003B0349" w:rsidRDefault="0052572D" w:rsidP="00DC212B">
            <w:pPr>
              <w:spacing w:line="240" w:lineRule="auto"/>
              <w:rPr>
                <w:rFonts w:ascii="Calibri" w:hAnsi="Calibri" w:cs="Calibri"/>
                <w:color w:val="000000"/>
                <w:sz w:val="16"/>
                <w:szCs w:val="16"/>
                <w:lang w:eastAsia="sl-SI"/>
              </w:rPr>
            </w:pPr>
          </w:p>
        </w:tc>
        <w:tc>
          <w:tcPr>
            <w:tcW w:w="586" w:type="pct"/>
            <w:tcBorders>
              <w:top w:val="nil"/>
              <w:left w:val="nil"/>
              <w:bottom w:val="single" w:sz="8" w:space="0" w:color="auto"/>
              <w:right w:val="single" w:sz="8" w:space="0" w:color="auto"/>
            </w:tcBorders>
            <w:shd w:val="clear" w:color="auto" w:fill="auto"/>
            <w:vAlign w:val="center"/>
            <w:hideMark/>
          </w:tcPr>
          <w:p w14:paraId="14A69A8A" w14:textId="77777777" w:rsidR="0052572D" w:rsidRPr="003B0349" w:rsidRDefault="0052572D" w:rsidP="00DC212B">
            <w:pPr>
              <w:spacing w:line="240" w:lineRule="auto"/>
              <w:rPr>
                <w:rFonts w:ascii="Calibri" w:hAnsi="Calibri" w:cs="Calibri"/>
                <w:color w:val="000000"/>
                <w:sz w:val="16"/>
                <w:szCs w:val="16"/>
                <w:lang w:eastAsia="sl-SI"/>
              </w:rPr>
            </w:pPr>
            <w:r w:rsidRPr="003B0349">
              <w:rPr>
                <w:rFonts w:ascii="Calibri" w:hAnsi="Calibri" w:cs="Calibri"/>
                <w:color w:val="000000"/>
                <w:sz w:val="16"/>
                <w:szCs w:val="16"/>
                <w:lang w:eastAsia="sl-SI"/>
              </w:rPr>
              <w:t>Manj razvite regije</w:t>
            </w:r>
          </w:p>
        </w:tc>
        <w:tc>
          <w:tcPr>
            <w:tcW w:w="643" w:type="pct"/>
            <w:tcBorders>
              <w:top w:val="nil"/>
              <w:left w:val="nil"/>
              <w:bottom w:val="single" w:sz="8" w:space="0" w:color="auto"/>
              <w:right w:val="single" w:sz="8" w:space="0" w:color="auto"/>
            </w:tcBorders>
            <w:shd w:val="clear" w:color="auto" w:fill="auto"/>
            <w:vAlign w:val="center"/>
            <w:hideMark/>
          </w:tcPr>
          <w:p w14:paraId="56836FB5"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464.124.859   </w:t>
            </w:r>
          </w:p>
        </w:tc>
        <w:tc>
          <w:tcPr>
            <w:tcW w:w="776" w:type="pct"/>
            <w:tcBorders>
              <w:top w:val="nil"/>
              <w:left w:val="nil"/>
              <w:bottom w:val="single" w:sz="8" w:space="0" w:color="auto"/>
              <w:right w:val="single" w:sz="8" w:space="0" w:color="auto"/>
            </w:tcBorders>
            <w:shd w:val="clear" w:color="auto" w:fill="auto"/>
            <w:vAlign w:val="center"/>
            <w:hideMark/>
          </w:tcPr>
          <w:p w14:paraId="0B6148DA"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19.338.536   </w:t>
            </w:r>
          </w:p>
        </w:tc>
        <w:tc>
          <w:tcPr>
            <w:tcW w:w="776" w:type="pct"/>
            <w:tcBorders>
              <w:top w:val="nil"/>
              <w:left w:val="nil"/>
              <w:bottom w:val="single" w:sz="8" w:space="0" w:color="auto"/>
              <w:right w:val="single" w:sz="8" w:space="0" w:color="auto"/>
            </w:tcBorders>
            <w:shd w:val="clear" w:color="auto" w:fill="auto"/>
            <w:vAlign w:val="center"/>
            <w:hideMark/>
          </w:tcPr>
          <w:p w14:paraId="2E347B5C"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85.317.070   </w:t>
            </w:r>
          </w:p>
        </w:tc>
        <w:tc>
          <w:tcPr>
            <w:tcW w:w="776" w:type="pct"/>
            <w:tcBorders>
              <w:top w:val="nil"/>
              <w:left w:val="nil"/>
              <w:bottom w:val="single" w:sz="8" w:space="0" w:color="auto"/>
              <w:right w:val="single" w:sz="8" w:space="0" w:color="auto"/>
            </w:tcBorders>
            <w:shd w:val="clear" w:color="auto" w:fill="auto"/>
            <w:vAlign w:val="center"/>
            <w:hideMark/>
          </w:tcPr>
          <w:p w14:paraId="2E6D39B0"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568.780.464   </w:t>
            </w:r>
          </w:p>
        </w:tc>
      </w:tr>
      <w:tr w:rsidR="0052572D" w:rsidRPr="003B0349" w14:paraId="76DA4B74" w14:textId="77777777" w:rsidTr="00834943">
        <w:trPr>
          <w:trHeight w:val="465"/>
        </w:trPr>
        <w:tc>
          <w:tcPr>
            <w:tcW w:w="1023" w:type="pct"/>
            <w:vMerge w:val="restart"/>
            <w:tcBorders>
              <w:top w:val="nil"/>
              <w:left w:val="single" w:sz="8" w:space="0" w:color="auto"/>
              <w:bottom w:val="single" w:sz="8" w:space="0" w:color="000000"/>
              <w:right w:val="single" w:sz="8" w:space="0" w:color="auto"/>
            </w:tcBorders>
            <w:shd w:val="clear" w:color="auto" w:fill="auto"/>
            <w:vAlign w:val="center"/>
            <w:hideMark/>
          </w:tcPr>
          <w:p w14:paraId="642AEE57" w14:textId="77777777" w:rsidR="0052572D" w:rsidRPr="003B0349" w:rsidRDefault="0052572D" w:rsidP="00DC212B">
            <w:pPr>
              <w:spacing w:line="240" w:lineRule="auto"/>
              <w:jc w:val="center"/>
              <w:rPr>
                <w:rFonts w:ascii="Calibri" w:hAnsi="Calibri" w:cs="Calibri"/>
                <w:color w:val="000000"/>
                <w:sz w:val="16"/>
                <w:szCs w:val="16"/>
                <w:lang w:eastAsia="sl-SI"/>
              </w:rPr>
            </w:pPr>
            <w:r w:rsidRPr="003B0349">
              <w:rPr>
                <w:rFonts w:ascii="Calibri" w:hAnsi="Calibri" w:cs="Calibri"/>
                <w:color w:val="000000"/>
                <w:sz w:val="16"/>
                <w:szCs w:val="16"/>
                <w:lang w:eastAsia="sl-SI"/>
              </w:rPr>
              <w:t>Program za odpravljanje materialne prikrajšanosti v Sloveniji za obdobje 2021-2027</w:t>
            </w:r>
          </w:p>
        </w:tc>
        <w:tc>
          <w:tcPr>
            <w:tcW w:w="421" w:type="pct"/>
            <w:vMerge w:val="restart"/>
            <w:tcBorders>
              <w:top w:val="nil"/>
              <w:left w:val="single" w:sz="8" w:space="0" w:color="auto"/>
              <w:bottom w:val="single" w:sz="8" w:space="0" w:color="000000"/>
              <w:right w:val="single" w:sz="8" w:space="0" w:color="auto"/>
            </w:tcBorders>
            <w:shd w:val="clear" w:color="auto" w:fill="auto"/>
            <w:vAlign w:val="center"/>
            <w:hideMark/>
          </w:tcPr>
          <w:p w14:paraId="5E066C66" w14:textId="77777777" w:rsidR="0052572D" w:rsidRPr="003B0349" w:rsidRDefault="0052572D" w:rsidP="00DC212B">
            <w:pPr>
              <w:spacing w:line="240" w:lineRule="auto"/>
              <w:jc w:val="center"/>
              <w:rPr>
                <w:rFonts w:ascii="Calibri" w:hAnsi="Calibri" w:cs="Calibri"/>
                <w:color w:val="000000"/>
                <w:sz w:val="16"/>
                <w:szCs w:val="16"/>
                <w:lang w:eastAsia="sl-SI"/>
              </w:rPr>
            </w:pPr>
            <w:r w:rsidRPr="003B0349">
              <w:rPr>
                <w:rFonts w:ascii="Calibri" w:hAnsi="Calibri" w:cs="Calibri"/>
                <w:color w:val="000000"/>
                <w:sz w:val="16"/>
                <w:szCs w:val="16"/>
                <w:lang w:eastAsia="sl-SI"/>
              </w:rPr>
              <w:t>ESS+</w:t>
            </w:r>
          </w:p>
        </w:tc>
        <w:tc>
          <w:tcPr>
            <w:tcW w:w="586" w:type="pct"/>
            <w:tcBorders>
              <w:top w:val="nil"/>
              <w:left w:val="nil"/>
              <w:bottom w:val="single" w:sz="8" w:space="0" w:color="auto"/>
              <w:right w:val="single" w:sz="8" w:space="0" w:color="auto"/>
            </w:tcBorders>
            <w:shd w:val="clear" w:color="auto" w:fill="auto"/>
            <w:vAlign w:val="center"/>
            <w:hideMark/>
          </w:tcPr>
          <w:p w14:paraId="37797B5E" w14:textId="77777777" w:rsidR="0052572D" w:rsidRPr="003B0349" w:rsidRDefault="0052572D" w:rsidP="00DC212B">
            <w:pPr>
              <w:spacing w:line="240" w:lineRule="auto"/>
              <w:rPr>
                <w:rFonts w:ascii="Calibri" w:hAnsi="Calibri" w:cs="Calibri"/>
                <w:color w:val="000000"/>
                <w:sz w:val="16"/>
                <w:szCs w:val="16"/>
                <w:lang w:eastAsia="sl-SI"/>
              </w:rPr>
            </w:pPr>
            <w:r w:rsidRPr="003B0349">
              <w:rPr>
                <w:rFonts w:ascii="Calibri" w:hAnsi="Calibri" w:cs="Calibri"/>
                <w:color w:val="000000"/>
                <w:sz w:val="16"/>
                <w:szCs w:val="16"/>
                <w:lang w:eastAsia="sl-SI"/>
              </w:rPr>
              <w:t>Bolj razvite regije</w:t>
            </w:r>
          </w:p>
        </w:tc>
        <w:tc>
          <w:tcPr>
            <w:tcW w:w="643" w:type="pct"/>
            <w:tcBorders>
              <w:top w:val="nil"/>
              <w:left w:val="nil"/>
              <w:bottom w:val="single" w:sz="8" w:space="0" w:color="auto"/>
              <w:right w:val="single" w:sz="8" w:space="0" w:color="auto"/>
            </w:tcBorders>
            <w:shd w:val="clear" w:color="auto" w:fill="auto"/>
            <w:vAlign w:val="center"/>
            <w:hideMark/>
          </w:tcPr>
          <w:p w14:paraId="4A7E97B8"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11.172.000   </w:t>
            </w:r>
          </w:p>
        </w:tc>
        <w:tc>
          <w:tcPr>
            <w:tcW w:w="776" w:type="pct"/>
            <w:tcBorders>
              <w:top w:val="nil"/>
              <w:left w:val="nil"/>
              <w:bottom w:val="single" w:sz="8" w:space="0" w:color="auto"/>
              <w:right w:val="single" w:sz="8" w:space="0" w:color="auto"/>
            </w:tcBorders>
            <w:shd w:val="clear" w:color="auto" w:fill="auto"/>
            <w:vAlign w:val="center"/>
            <w:hideMark/>
          </w:tcPr>
          <w:p w14:paraId="758F4E20"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588.000   </w:t>
            </w:r>
          </w:p>
        </w:tc>
        <w:tc>
          <w:tcPr>
            <w:tcW w:w="776" w:type="pct"/>
            <w:tcBorders>
              <w:top w:val="nil"/>
              <w:left w:val="nil"/>
              <w:bottom w:val="single" w:sz="8" w:space="0" w:color="auto"/>
              <w:right w:val="single" w:sz="8" w:space="0" w:color="auto"/>
            </w:tcBorders>
            <w:shd w:val="clear" w:color="auto" w:fill="auto"/>
            <w:vAlign w:val="center"/>
            <w:hideMark/>
          </w:tcPr>
          <w:p w14:paraId="15B50B20"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1.306.667   </w:t>
            </w:r>
          </w:p>
        </w:tc>
        <w:tc>
          <w:tcPr>
            <w:tcW w:w="776" w:type="pct"/>
            <w:tcBorders>
              <w:top w:val="nil"/>
              <w:left w:val="nil"/>
              <w:bottom w:val="single" w:sz="8" w:space="0" w:color="auto"/>
              <w:right w:val="single" w:sz="8" w:space="0" w:color="auto"/>
            </w:tcBorders>
            <w:shd w:val="clear" w:color="auto" w:fill="auto"/>
            <w:vAlign w:val="center"/>
            <w:hideMark/>
          </w:tcPr>
          <w:p w14:paraId="5D789ADF"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13.066.667   </w:t>
            </w:r>
          </w:p>
        </w:tc>
      </w:tr>
      <w:tr w:rsidR="0052572D" w:rsidRPr="003B0349" w14:paraId="6A38CE15" w14:textId="77777777" w:rsidTr="00834943">
        <w:trPr>
          <w:trHeight w:val="690"/>
        </w:trPr>
        <w:tc>
          <w:tcPr>
            <w:tcW w:w="1023" w:type="pct"/>
            <w:vMerge/>
            <w:tcBorders>
              <w:top w:val="nil"/>
              <w:left w:val="single" w:sz="8" w:space="0" w:color="auto"/>
              <w:bottom w:val="single" w:sz="8" w:space="0" w:color="000000"/>
              <w:right w:val="single" w:sz="8" w:space="0" w:color="auto"/>
            </w:tcBorders>
            <w:vAlign w:val="center"/>
            <w:hideMark/>
          </w:tcPr>
          <w:p w14:paraId="2F8D974E" w14:textId="77777777" w:rsidR="0052572D" w:rsidRPr="003B0349" w:rsidRDefault="0052572D" w:rsidP="00DC212B">
            <w:pPr>
              <w:spacing w:line="240" w:lineRule="auto"/>
              <w:rPr>
                <w:rFonts w:ascii="Calibri" w:hAnsi="Calibri" w:cs="Calibri"/>
                <w:color w:val="000000"/>
                <w:sz w:val="16"/>
                <w:szCs w:val="16"/>
                <w:lang w:eastAsia="sl-SI"/>
              </w:rPr>
            </w:pPr>
          </w:p>
        </w:tc>
        <w:tc>
          <w:tcPr>
            <w:tcW w:w="421" w:type="pct"/>
            <w:vMerge/>
            <w:tcBorders>
              <w:top w:val="nil"/>
              <w:left w:val="single" w:sz="8" w:space="0" w:color="auto"/>
              <w:bottom w:val="single" w:sz="8" w:space="0" w:color="000000"/>
              <w:right w:val="single" w:sz="8" w:space="0" w:color="auto"/>
            </w:tcBorders>
            <w:vAlign w:val="center"/>
            <w:hideMark/>
          </w:tcPr>
          <w:p w14:paraId="65F2500B" w14:textId="77777777" w:rsidR="0052572D" w:rsidRPr="003B0349" w:rsidRDefault="0052572D" w:rsidP="00DC212B">
            <w:pPr>
              <w:spacing w:line="240" w:lineRule="auto"/>
              <w:rPr>
                <w:rFonts w:ascii="Calibri" w:hAnsi="Calibri" w:cs="Calibri"/>
                <w:color w:val="000000"/>
                <w:sz w:val="16"/>
                <w:szCs w:val="16"/>
                <w:lang w:eastAsia="sl-SI"/>
              </w:rPr>
            </w:pPr>
          </w:p>
        </w:tc>
        <w:tc>
          <w:tcPr>
            <w:tcW w:w="586" w:type="pct"/>
            <w:tcBorders>
              <w:top w:val="nil"/>
              <w:left w:val="nil"/>
              <w:bottom w:val="single" w:sz="8" w:space="0" w:color="auto"/>
              <w:right w:val="single" w:sz="8" w:space="0" w:color="auto"/>
            </w:tcBorders>
            <w:shd w:val="clear" w:color="auto" w:fill="auto"/>
            <w:vAlign w:val="center"/>
            <w:hideMark/>
          </w:tcPr>
          <w:p w14:paraId="1BF5A57E" w14:textId="77777777" w:rsidR="0052572D" w:rsidRPr="003B0349" w:rsidRDefault="0052572D" w:rsidP="00DC212B">
            <w:pPr>
              <w:spacing w:line="240" w:lineRule="auto"/>
              <w:rPr>
                <w:rFonts w:ascii="Calibri" w:hAnsi="Calibri" w:cs="Calibri"/>
                <w:color w:val="000000"/>
                <w:sz w:val="16"/>
                <w:szCs w:val="16"/>
                <w:lang w:eastAsia="sl-SI"/>
              </w:rPr>
            </w:pPr>
            <w:r w:rsidRPr="003B0349">
              <w:rPr>
                <w:rFonts w:ascii="Calibri" w:hAnsi="Calibri" w:cs="Calibri"/>
                <w:color w:val="000000"/>
                <w:sz w:val="16"/>
                <w:szCs w:val="16"/>
                <w:lang w:eastAsia="sl-SI"/>
              </w:rPr>
              <w:t>Manj razvite regije</w:t>
            </w:r>
          </w:p>
        </w:tc>
        <w:tc>
          <w:tcPr>
            <w:tcW w:w="643" w:type="pct"/>
            <w:tcBorders>
              <w:top w:val="nil"/>
              <w:left w:val="nil"/>
              <w:bottom w:val="single" w:sz="8" w:space="0" w:color="auto"/>
              <w:right w:val="single" w:sz="8" w:space="0" w:color="auto"/>
            </w:tcBorders>
            <w:shd w:val="clear" w:color="auto" w:fill="auto"/>
            <w:vAlign w:val="center"/>
            <w:hideMark/>
          </w:tcPr>
          <w:p w14:paraId="39DA910A"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16.758.000   </w:t>
            </w:r>
          </w:p>
        </w:tc>
        <w:tc>
          <w:tcPr>
            <w:tcW w:w="776" w:type="pct"/>
            <w:tcBorders>
              <w:top w:val="nil"/>
              <w:left w:val="nil"/>
              <w:bottom w:val="single" w:sz="8" w:space="0" w:color="auto"/>
              <w:right w:val="single" w:sz="8" w:space="0" w:color="auto"/>
            </w:tcBorders>
            <w:shd w:val="clear" w:color="auto" w:fill="auto"/>
            <w:vAlign w:val="center"/>
            <w:hideMark/>
          </w:tcPr>
          <w:p w14:paraId="10FB044D"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882.000   </w:t>
            </w:r>
          </w:p>
        </w:tc>
        <w:tc>
          <w:tcPr>
            <w:tcW w:w="776" w:type="pct"/>
            <w:tcBorders>
              <w:top w:val="nil"/>
              <w:left w:val="nil"/>
              <w:bottom w:val="single" w:sz="8" w:space="0" w:color="auto"/>
              <w:right w:val="single" w:sz="8" w:space="0" w:color="auto"/>
            </w:tcBorders>
            <w:shd w:val="clear" w:color="auto" w:fill="auto"/>
            <w:vAlign w:val="center"/>
            <w:hideMark/>
          </w:tcPr>
          <w:p w14:paraId="08E0C562"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1.960.000   </w:t>
            </w:r>
          </w:p>
        </w:tc>
        <w:tc>
          <w:tcPr>
            <w:tcW w:w="776" w:type="pct"/>
            <w:tcBorders>
              <w:top w:val="nil"/>
              <w:left w:val="nil"/>
              <w:bottom w:val="single" w:sz="8" w:space="0" w:color="auto"/>
              <w:right w:val="single" w:sz="8" w:space="0" w:color="auto"/>
            </w:tcBorders>
            <w:shd w:val="clear" w:color="auto" w:fill="auto"/>
            <w:vAlign w:val="center"/>
            <w:hideMark/>
          </w:tcPr>
          <w:p w14:paraId="3200F80D"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19.600.000   </w:t>
            </w:r>
          </w:p>
        </w:tc>
      </w:tr>
      <w:tr w:rsidR="0052572D" w:rsidRPr="003B0349" w14:paraId="15DEB7A4" w14:textId="77777777" w:rsidTr="00834943">
        <w:trPr>
          <w:trHeight w:val="465"/>
        </w:trPr>
        <w:tc>
          <w:tcPr>
            <w:tcW w:w="1023" w:type="pct"/>
            <w:tcBorders>
              <w:top w:val="nil"/>
              <w:left w:val="single" w:sz="8" w:space="0" w:color="auto"/>
              <w:bottom w:val="single" w:sz="8" w:space="0" w:color="auto"/>
              <w:right w:val="single" w:sz="8" w:space="0" w:color="auto"/>
            </w:tcBorders>
            <w:shd w:val="clear" w:color="auto" w:fill="auto"/>
            <w:vAlign w:val="center"/>
            <w:hideMark/>
          </w:tcPr>
          <w:p w14:paraId="2046E0C9" w14:textId="77777777" w:rsidR="0052572D" w:rsidRPr="003B0349" w:rsidRDefault="0052572D" w:rsidP="00DC212B">
            <w:pPr>
              <w:spacing w:line="240" w:lineRule="auto"/>
              <w:jc w:val="center"/>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Skupaj </w:t>
            </w:r>
          </w:p>
        </w:tc>
        <w:tc>
          <w:tcPr>
            <w:tcW w:w="421" w:type="pct"/>
            <w:tcBorders>
              <w:top w:val="nil"/>
              <w:left w:val="nil"/>
              <w:bottom w:val="single" w:sz="8" w:space="0" w:color="auto"/>
              <w:right w:val="single" w:sz="8" w:space="0" w:color="auto"/>
            </w:tcBorders>
            <w:shd w:val="clear" w:color="auto" w:fill="auto"/>
            <w:vAlign w:val="center"/>
            <w:hideMark/>
          </w:tcPr>
          <w:p w14:paraId="5A2A3ABC" w14:textId="77777777" w:rsidR="0052572D" w:rsidRPr="003B0349" w:rsidRDefault="0052572D" w:rsidP="00DC212B">
            <w:pPr>
              <w:spacing w:line="240" w:lineRule="auto"/>
              <w:jc w:val="center"/>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ESRR, KS, ESS+</w:t>
            </w:r>
          </w:p>
        </w:tc>
        <w:tc>
          <w:tcPr>
            <w:tcW w:w="586" w:type="pct"/>
            <w:tcBorders>
              <w:top w:val="nil"/>
              <w:left w:val="nil"/>
              <w:bottom w:val="single" w:sz="8" w:space="0" w:color="auto"/>
              <w:right w:val="single" w:sz="8" w:space="0" w:color="auto"/>
            </w:tcBorders>
            <w:shd w:val="clear" w:color="auto" w:fill="auto"/>
            <w:vAlign w:val="center"/>
            <w:hideMark/>
          </w:tcPr>
          <w:p w14:paraId="211C3596" w14:textId="77777777" w:rsidR="0052572D" w:rsidRPr="003B0349" w:rsidRDefault="0052572D" w:rsidP="00DC212B">
            <w:pPr>
              <w:spacing w:line="240" w:lineRule="auto"/>
              <w:jc w:val="center"/>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w:t>
            </w:r>
          </w:p>
        </w:tc>
        <w:tc>
          <w:tcPr>
            <w:tcW w:w="643" w:type="pct"/>
            <w:tcBorders>
              <w:top w:val="nil"/>
              <w:left w:val="nil"/>
              <w:bottom w:val="single" w:sz="8" w:space="0" w:color="auto"/>
              <w:right w:val="single" w:sz="8" w:space="0" w:color="auto"/>
            </w:tcBorders>
            <w:shd w:val="clear" w:color="auto" w:fill="auto"/>
            <w:vAlign w:val="center"/>
            <w:hideMark/>
          </w:tcPr>
          <w:p w14:paraId="52407590"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3.130.862.571   </w:t>
            </w:r>
          </w:p>
        </w:tc>
        <w:tc>
          <w:tcPr>
            <w:tcW w:w="776" w:type="pct"/>
            <w:tcBorders>
              <w:top w:val="nil"/>
              <w:left w:val="nil"/>
              <w:bottom w:val="single" w:sz="8" w:space="0" w:color="auto"/>
              <w:right w:val="single" w:sz="8" w:space="0" w:color="auto"/>
            </w:tcBorders>
            <w:shd w:val="clear" w:color="auto" w:fill="auto"/>
            <w:vAlign w:val="center"/>
            <w:hideMark/>
          </w:tcPr>
          <w:p w14:paraId="0DEAE663"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111.204.882   </w:t>
            </w:r>
          </w:p>
        </w:tc>
        <w:tc>
          <w:tcPr>
            <w:tcW w:w="776" w:type="pct"/>
            <w:tcBorders>
              <w:top w:val="nil"/>
              <w:left w:val="nil"/>
              <w:bottom w:val="single" w:sz="8" w:space="0" w:color="auto"/>
              <w:right w:val="single" w:sz="8" w:space="0" w:color="auto"/>
            </w:tcBorders>
            <w:shd w:val="clear" w:color="auto" w:fill="auto"/>
            <w:vAlign w:val="center"/>
            <w:hideMark/>
          </w:tcPr>
          <w:p w14:paraId="07952BFA"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1.279.782.615   </w:t>
            </w:r>
          </w:p>
        </w:tc>
        <w:tc>
          <w:tcPr>
            <w:tcW w:w="776" w:type="pct"/>
            <w:tcBorders>
              <w:top w:val="nil"/>
              <w:left w:val="nil"/>
              <w:bottom w:val="single" w:sz="8" w:space="0" w:color="auto"/>
              <w:right w:val="single" w:sz="8" w:space="0" w:color="auto"/>
            </w:tcBorders>
            <w:shd w:val="clear" w:color="auto" w:fill="auto"/>
            <w:vAlign w:val="center"/>
            <w:hideMark/>
          </w:tcPr>
          <w:p w14:paraId="00C4B84B"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4.521.850.068   </w:t>
            </w:r>
          </w:p>
        </w:tc>
      </w:tr>
      <w:tr w:rsidR="0052572D" w:rsidRPr="003B0349" w14:paraId="36FB1EE2" w14:textId="77777777" w:rsidTr="00834943">
        <w:trPr>
          <w:trHeight w:val="315"/>
        </w:trPr>
        <w:tc>
          <w:tcPr>
            <w:tcW w:w="1023" w:type="pct"/>
            <w:tcBorders>
              <w:top w:val="nil"/>
              <w:left w:val="single" w:sz="8" w:space="0" w:color="auto"/>
              <w:bottom w:val="single" w:sz="8" w:space="0" w:color="auto"/>
              <w:right w:val="single" w:sz="8" w:space="0" w:color="auto"/>
            </w:tcBorders>
            <w:shd w:val="clear" w:color="auto" w:fill="auto"/>
            <w:vAlign w:val="center"/>
            <w:hideMark/>
          </w:tcPr>
          <w:p w14:paraId="1C37D05E" w14:textId="77777777" w:rsidR="0052572D" w:rsidRPr="003B0349" w:rsidRDefault="0052572D" w:rsidP="00DC212B">
            <w:pPr>
              <w:spacing w:line="240" w:lineRule="auto"/>
              <w:jc w:val="center"/>
              <w:rPr>
                <w:rFonts w:ascii="Calibri" w:hAnsi="Calibri" w:cs="Calibri"/>
                <w:color w:val="000000"/>
                <w:sz w:val="16"/>
                <w:szCs w:val="16"/>
                <w:lang w:eastAsia="sl-SI"/>
              </w:rPr>
            </w:pPr>
            <w:r w:rsidRPr="003B0349">
              <w:rPr>
                <w:rFonts w:ascii="Calibri" w:hAnsi="Calibri" w:cs="Calibri"/>
                <w:color w:val="000000"/>
                <w:sz w:val="16"/>
                <w:szCs w:val="16"/>
                <w:lang w:eastAsia="sl-SI"/>
              </w:rPr>
              <w:t>PESPRA</w:t>
            </w:r>
          </w:p>
        </w:tc>
        <w:tc>
          <w:tcPr>
            <w:tcW w:w="421" w:type="pct"/>
            <w:tcBorders>
              <w:top w:val="nil"/>
              <w:left w:val="nil"/>
              <w:bottom w:val="single" w:sz="8" w:space="0" w:color="auto"/>
              <w:right w:val="single" w:sz="8" w:space="0" w:color="auto"/>
            </w:tcBorders>
            <w:shd w:val="clear" w:color="auto" w:fill="auto"/>
            <w:vAlign w:val="center"/>
            <w:hideMark/>
          </w:tcPr>
          <w:p w14:paraId="2441778F" w14:textId="77777777" w:rsidR="0052572D" w:rsidRPr="003B0349" w:rsidRDefault="0052572D" w:rsidP="00DC212B">
            <w:pPr>
              <w:spacing w:line="240" w:lineRule="auto"/>
              <w:jc w:val="center"/>
              <w:rPr>
                <w:rFonts w:ascii="Calibri" w:hAnsi="Calibri" w:cs="Calibri"/>
                <w:color w:val="000000"/>
                <w:sz w:val="16"/>
                <w:szCs w:val="16"/>
                <w:lang w:eastAsia="sl-SI"/>
              </w:rPr>
            </w:pPr>
            <w:r w:rsidRPr="003B0349">
              <w:rPr>
                <w:rFonts w:ascii="Calibri" w:hAnsi="Calibri" w:cs="Calibri"/>
                <w:color w:val="000000"/>
                <w:sz w:val="16"/>
                <w:szCs w:val="16"/>
                <w:lang w:eastAsia="sl-SI"/>
              </w:rPr>
              <w:t>ESPR</w:t>
            </w:r>
          </w:p>
        </w:tc>
        <w:tc>
          <w:tcPr>
            <w:tcW w:w="586" w:type="pct"/>
            <w:tcBorders>
              <w:top w:val="nil"/>
              <w:left w:val="nil"/>
              <w:bottom w:val="single" w:sz="8" w:space="0" w:color="auto"/>
              <w:right w:val="single" w:sz="8" w:space="0" w:color="auto"/>
            </w:tcBorders>
            <w:shd w:val="clear" w:color="auto" w:fill="auto"/>
            <w:vAlign w:val="center"/>
            <w:hideMark/>
          </w:tcPr>
          <w:p w14:paraId="7E947D21" w14:textId="77777777" w:rsidR="0052572D" w:rsidRPr="003B0349" w:rsidRDefault="0052572D" w:rsidP="00DC212B">
            <w:pPr>
              <w:spacing w:line="240" w:lineRule="auto"/>
              <w:jc w:val="center"/>
              <w:rPr>
                <w:rFonts w:ascii="Calibri" w:hAnsi="Calibri" w:cs="Calibri"/>
                <w:color w:val="000000"/>
                <w:sz w:val="16"/>
                <w:szCs w:val="16"/>
                <w:lang w:eastAsia="sl-SI"/>
              </w:rPr>
            </w:pPr>
            <w:r w:rsidRPr="003B0349">
              <w:rPr>
                <w:rFonts w:ascii="Calibri" w:hAnsi="Calibri" w:cs="Calibri"/>
                <w:color w:val="000000"/>
                <w:sz w:val="16"/>
                <w:szCs w:val="16"/>
                <w:lang w:eastAsia="sl-SI"/>
              </w:rPr>
              <w:t> </w:t>
            </w:r>
          </w:p>
        </w:tc>
        <w:tc>
          <w:tcPr>
            <w:tcW w:w="643" w:type="pct"/>
            <w:tcBorders>
              <w:top w:val="nil"/>
              <w:left w:val="nil"/>
              <w:bottom w:val="single" w:sz="8" w:space="0" w:color="auto"/>
              <w:right w:val="single" w:sz="8" w:space="0" w:color="auto"/>
            </w:tcBorders>
            <w:shd w:val="clear" w:color="auto" w:fill="auto"/>
            <w:vAlign w:val="center"/>
            <w:hideMark/>
          </w:tcPr>
          <w:p w14:paraId="21914AD2"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22.493.863   </w:t>
            </w:r>
          </w:p>
        </w:tc>
        <w:tc>
          <w:tcPr>
            <w:tcW w:w="776" w:type="pct"/>
            <w:tcBorders>
              <w:top w:val="nil"/>
              <w:left w:val="nil"/>
              <w:bottom w:val="single" w:sz="8" w:space="0" w:color="auto"/>
              <w:right w:val="single" w:sz="8" w:space="0" w:color="auto"/>
            </w:tcBorders>
            <w:shd w:val="clear" w:color="auto" w:fill="auto"/>
            <w:vAlign w:val="center"/>
            <w:hideMark/>
          </w:tcPr>
          <w:p w14:paraId="5DF024D7"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1.435.778   </w:t>
            </w:r>
          </w:p>
        </w:tc>
        <w:tc>
          <w:tcPr>
            <w:tcW w:w="776" w:type="pct"/>
            <w:tcBorders>
              <w:top w:val="nil"/>
              <w:left w:val="nil"/>
              <w:bottom w:val="single" w:sz="8" w:space="0" w:color="auto"/>
              <w:right w:val="single" w:sz="8" w:space="0" w:color="auto"/>
            </w:tcBorders>
            <w:shd w:val="clear" w:color="auto" w:fill="auto"/>
            <w:vAlign w:val="center"/>
            <w:hideMark/>
          </w:tcPr>
          <w:p w14:paraId="60C2420A" w14:textId="77777777" w:rsidR="0052572D" w:rsidRPr="003B0349" w:rsidRDefault="0052572D" w:rsidP="00DC212B">
            <w:pPr>
              <w:spacing w:line="240" w:lineRule="auto"/>
              <w:jc w:val="right"/>
              <w:rPr>
                <w:rFonts w:ascii="Calibri" w:hAnsi="Calibri" w:cs="Calibri"/>
                <w:color w:val="000000"/>
                <w:sz w:val="16"/>
                <w:szCs w:val="16"/>
                <w:lang w:eastAsia="sl-SI"/>
              </w:rPr>
            </w:pPr>
            <w:r w:rsidRPr="003B0349">
              <w:rPr>
                <w:rFonts w:ascii="Calibri" w:hAnsi="Calibri" w:cs="Calibri"/>
                <w:color w:val="000000"/>
                <w:sz w:val="16"/>
                <w:szCs w:val="16"/>
                <w:lang w:eastAsia="sl-SI"/>
              </w:rPr>
              <w:t xml:space="preserve">                          10.255.560   </w:t>
            </w:r>
          </w:p>
        </w:tc>
        <w:tc>
          <w:tcPr>
            <w:tcW w:w="776" w:type="pct"/>
            <w:tcBorders>
              <w:top w:val="nil"/>
              <w:left w:val="nil"/>
              <w:bottom w:val="single" w:sz="8" w:space="0" w:color="auto"/>
              <w:right w:val="single" w:sz="8" w:space="0" w:color="auto"/>
            </w:tcBorders>
            <w:shd w:val="clear" w:color="auto" w:fill="auto"/>
            <w:vAlign w:val="center"/>
            <w:hideMark/>
          </w:tcPr>
          <w:p w14:paraId="176C7617"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34.185.201   </w:t>
            </w:r>
          </w:p>
        </w:tc>
      </w:tr>
      <w:tr w:rsidR="0052572D" w:rsidRPr="003B0349" w14:paraId="4830F266" w14:textId="77777777" w:rsidTr="00834943">
        <w:trPr>
          <w:trHeight w:val="315"/>
        </w:trPr>
        <w:tc>
          <w:tcPr>
            <w:tcW w:w="1023" w:type="pct"/>
            <w:tcBorders>
              <w:top w:val="nil"/>
              <w:left w:val="single" w:sz="8" w:space="0" w:color="auto"/>
              <w:bottom w:val="single" w:sz="8" w:space="0" w:color="auto"/>
              <w:right w:val="single" w:sz="8" w:space="0" w:color="auto"/>
            </w:tcBorders>
            <w:shd w:val="clear" w:color="auto" w:fill="auto"/>
            <w:vAlign w:val="center"/>
            <w:hideMark/>
          </w:tcPr>
          <w:p w14:paraId="5ADC855D" w14:textId="77777777" w:rsidR="0052572D" w:rsidRPr="003B0349" w:rsidRDefault="0052572D" w:rsidP="00DC212B">
            <w:pPr>
              <w:spacing w:line="240" w:lineRule="auto"/>
              <w:jc w:val="center"/>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Skupaj </w:t>
            </w:r>
          </w:p>
        </w:tc>
        <w:tc>
          <w:tcPr>
            <w:tcW w:w="421" w:type="pct"/>
            <w:tcBorders>
              <w:top w:val="nil"/>
              <w:left w:val="nil"/>
              <w:bottom w:val="single" w:sz="8" w:space="0" w:color="auto"/>
              <w:right w:val="single" w:sz="8" w:space="0" w:color="auto"/>
            </w:tcBorders>
            <w:shd w:val="clear" w:color="auto" w:fill="auto"/>
            <w:vAlign w:val="center"/>
            <w:hideMark/>
          </w:tcPr>
          <w:p w14:paraId="58F522A4" w14:textId="77777777" w:rsidR="0052572D" w:rsidRPr="003B0349" w:rsidRDefault="0052572D" w:rsidP="00DC212B">
            <w:pPr>
              <w:spacing w:line="240" w:lineRule="auto"/>
              <w:jc w:val="center"/>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Vsi skladi</w:t>
            </w:r>
          </w:p>
        </w:tc>
        <w:tc>
          <w:tcPr>
            <w:tcW w:w="586" w:type="pct"/>
            <w:tcBorders>
              <w:top w:val="nil"/>
              <w:left w:val="nil"/>
              <w:bottom w:val="single" w:sz="8" w:space="0" w:color="auto"/>
              <w:right w:val="single" w:sz="8" w:space="0" w:color="auto"/>
            </w:tcBorders>
            <w:shd w:val="clear" w:color="auto" w:fill="auto"/>
            <w:vAlign w:val="center"/>
            <w:hideMark/>
          </w:tcPr>
          <w:p w14:paraId="4F3ECFF5" w14:textId="77777777" w:rsidR="0052572D" w:rsidRPr="003B0349" w:rsidRDefault="0052572D" w:rsidP="00DC212B">
            <w:pPr>
              <w:spacing w:line="240" w:lineRule="auto"/>
              <w:jc w:val="center"/>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w:t>
            </w:r>
          </w:p>
        </w:tc>
        <w:tc>
          <w:tcPr>
            <w:tcW w:w="643" w:type="pct"/>
            <w:tcBorders>
              <w:top w:val="nil"/>
              <w:left w:val="nil"/>
              <w:bottom w:val="single" w:sz="8" w:space="0" w:color="auto"/>
              <w:right w:val="single" w:sz="8" w:space="0" w:color="auto"/>
            </w:tcBorders>
            <w:shd w:val="clear" w:color="auto" w:fill="auto"/>
            <w:vAlign w:val="center"/>
            <w:hideMark/>
          </w:tcPr>
          <w:p w14:paraId="37BCD6CD"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3.153.356.434   </w:t>
            </w:r>
          </w:p>
        </w:tc>
        <w:tc>
          <w:tcPr>
            <w:tcW w:w="776" w:type="pct"/>
            <w:tcBorders>
              <w:top w:val="nil"/>
              <w:left w:val="nil"/>
              <w:bottom w:val="single" w:sz="8" w:space="0" w:color="auto"/>
              <w:right w:val="single" w:sz="8" w:space="0" w:color="auto"/>
            </w:tcBorders>
            <w:shd w:val="clear" w:color="auto" w:fill="auto"/>
            <w:vAlign w:val="center"/>
            <w:hideMark/>
          </w:tcPr>
          <w:p w14:paraId="6289466B"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112.640.660   </w:t>
            </w:r>
          </w:p>
        </w:tc>
        <w:tc>
          <w:tcPr>
            <w:tcW w:w="776" w:type="pct"/>
            <w:tcBorders>
              <w:top w:val="nil"/>
              <w:left w:val="nil"/>
              <w:bottom w:val="single" w:sz="8" w:space="0" w:color="auto"/>
              <w:right w:val="single" w:sz="8" w:space="0" w:color="auto"/>
            </w:tcBorders>
            <w:shd w:val="clear" w:color="auto" w:fill="auto"/>
            <w:vAlign w:val="center"/>
            <w:hideMark/>
          </w:tcPr>
          <w:p w14:paraId="475F6FCE"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1.290.038.175   </w:t>
            </w:r>
          </w:p>
        </w:tc>
        <w:tc>
          <w:tcPr>
            <w:tcW w:w="776" w:type="pct"/>
            <w:tcBorders>
              <w:top w:val="nil"/>
              <w:left w:val="nil"/>
              <w:bottom w:val="single" w:sz="8" w:space="0" w:color="auto"/>
              <w:right w:val="single" w:sz="8" w:space="0" w:color="auto"/>
            </w:tcBorders>
            <w:shd w:val="clear" w:color="auto" w:fill="auto"/>
            <w:vAlign w:val="center"/>
            <w:hideMark/>
          </w:tcPr>
          <w:p w14:paraId="3351121F" w14:textId="77777777" w:rsidR="0052572D" w:rsidRPr="003B0349" w:rsidRDefault="0052572D" w:rsidP="00DC212B">
            <w:pPr>
              <w:spacing w:line="240" w:lineRule="auto"/>
              <w:jc w:val="right"/>
              <w:rPr>
                <w:rFonts w:ascii="Calibri" w:hAnsi="Calibri" w:cs="Calibri"/>
                <w:b/>
                <w:bCs/>
                <w:color w:val="000000"/>
                <w:sz w:val="16"/>
                <w:szCs w:val="16"/>
                <w:lang w:eastAsia="sl-SI"/>
              </w:rPr>
            </w:pPr>
            <w:r w:rsidRPr="003B0349">
              <w:rPr>
                <w:rFonts w:ascii="Calibri" w:hAnsi="Calibri" w:cs="Calibri"/>
                <w:b/>
                <w:bCs/>
                <w:color w:val="000000"/>
                <w:sz w:val="16"/>
                <w:szCs w:val="16"/>
                <w:lang w:eastAsia="sl-SI"/>
              </w:rPr>
              <w:t xml:space="preserve">                  4.556.035.269   </w:t>
            </w:r>
          </w:p>
        </w:tc>
      </w:tr>
    </w:tbl>
    <w:p w14:paraId="5C201D86" w14:textId="5CFA5FDC" w:rsidR="0052572D" w:rsidRDefault="0052572D" w:rsidP="001850F0">
      <w:pPr>
        <w:shd w:val="clear" w:color="auto" w:fill="FFFFFF"/>
        <w:spacing w:line="276" w:lineRule="auto"/>
        <w:rPr>
          <w:rFonts w:cs="Arial"/>
          <w:szCs w:val="20"/>
          <w:lang w:eastAsia="sl-SI"/>
        </w:rPr>
      </w:pPr>
    </w:p>
    <w:p w14:paraId="0C3C60C1" w14:textId="16BFDE39" w:rsidR="0052572D" w:rsidRDefault="0052572D">
      <w:pPr>
        <w:spacing w:after="160" w:line="259" w:lineRule="auto"/>
        <w:rPr>
          <w:rFonts w:cs="Arial"/>
          <w:szCs w:val="20"/>
          <w:lang w:eastAsia="sl-SI"/>
        </w:rPr>
      </w:pPr>
      <w:r>
        <w:rPr>
          <w:rFonts w:cs="Arial"/>
          <w:szCs w:val="20"/>
          <w:lang w:eastAsia="sl-SI"/>
        </w:rPr>
        <w:br w:type="page"/>
      </w:r>
    </w:p>
    <w:p w14:paraId="3A109D1F" w14:textId="77777777" w:rsidR="00547841" w:rsidRPr="00D000AB" w:rsidRDefault="0047501A" w:rsidP="0052572D">
      <w:pPr>
        <w:spacing w:line="276" w:lineRule="auto"/>
        <w:jc w:val="center"/>
        <w:rPr>
          <w:rFonts w:cs="Arial"/>
          <w:b/>
          <w:szCs w:val="20"/>
        </w:rPr>
      </w:pPr>
      <w:r w:rsidRPr="00D000AB">
        <w:rPr>
          <w:rFonts w:cs="Arial"/>
          <w:b/>
          <w:szCs w:val="20"/>
        </w:rPr>
        <w:lastRenderedPageBreak/>
        <w:t>Utemeljitev prerazporeditve sredstev</w:t>
      </w:r>
    </w:p>
    <w:p w14:paraId="2A687DD6" w14:textId="77777777" w:rsidR="0047501A" w:rsidRPr="00D000AB" w:rsidRDefault="0047501A" w:rsidP="00D000AB">
      <w:pPr>
        <w:spacing w:line="276" w:lineRule="auto"/>
        <w:jc w:val="both"/>
        <w:rPr>
          <w:rFonts w:cs="Arial"/>
          <w:b/>
          <w:szCs w:val="20"/>
        </w:rPr>
      </w:pPr>
    </w:p>
    <w:p w14:paraId="05B050D7" w14:textId="080238ED" w:rsidR="00547841" w:rsidRPr="00D000AB" w:rsidRDefault="00547841" w:rsidP="00D000AB">
      <w:pPr>
        <w:spacing w:line="276" w:lineRule="auto"/>
        <w:jc w:val="both"/>
        <w:rPr>
          <w:rFonts w:cs="Arial"/>
          <w:szCs w:val="20"/>
        </w:rPr>
      </w:pPr>
      <w:r w:rsidRPr="00D000AB">
        <w:rPr>
          <w:rFonts w:cs="Arial"/>
          <w:szCs w:val="20"/>
        </w:rPr>
        <w:t xml:space="preserve">Ob upoštevanju 26. člena Uredbe (EU) 2021/1060 v </w:t>
      </w:r>
      <w:r w:rsidR="00B511D6">
        <w:rPr>
          <w:rFonts w:cs="Arial"/>
          <w:szCs w:val="20"/>
        </w:rPr>
        <w:t>s</w:t>
      </w:r>
      <w:r w:rsidRPr="00D000AB">
        <w:rPr>
          <w:rFonts w:cs="Arial"/>
          <w:szCs w:val="20"/>
        </w:rPr>
        <w:t xml:space="preserve">porazumu o partnerstvu </w:t>
      </w:r>
      <w:r w:rsidR="004F2556">
        <w:rPr>
          <w:rFonts w:cs="Arial"/>
          <w:szCs w:val="20"/>
        </w:rPr>
        <w:t xml:space="preserve">Vlada RS </w:t>
      </w:r>
      <w:r w:rsidRPr="004F2556">
        <w:rPr>
          <w:rFonts w:cs="Arial"/>
          <w:szCs w:val="20"/>
        </w:rPr>
        <w:t>predlaga</w:t>
      </w:r>
      <w:r w:rsidRPr="00D000AB">
        <w:rPr>
          <w:rFonts w:cs="Arial"/>
          <w:szCs w:val="20"/>
        </w:rPr>
        <w:t xml:space="preserve"> prera</w:t>
      </w:r>
      <w:r w:rsidR="008D57BA" w:rsidRPr="00D000AB">
        <w:rPr>
          <w:rFonts w:cs="Arial"/>
          <w:szCs w:val="20"/>
        </w:rPr>
        <w:t xml:space="preserve">zporeditev v višini </w:t>
      </w:r>
      <w:r w:rsidR="00B64104">
        <w:rPr>
          <w:rFonts w:cs="Arial"/>
          <w:szCs w:val="20"/>
        </w:rPr>
        <w:t>8</w:t>
      </w:r>
      <w:r w:rsidR="008D57BA" w:rsidRPr="00D000AB">
        <w:rPr>
          <w:rFonts w:cs="Arial"/>
          <w:szCs w:val="20"/>
        </w:rPr>
        <w:t>,5</w:t>
      </w:r>
      <w:r w:rsidRPr="00D000AB">
        <w:rPr>
          <w:rFonts w:cs="Arial"/>
          <w:szCs w:val="20"/>
        </w:rPr>
        <w:t xml:space="preserve"> % začetnih nacionalnih dodelit</w:t>
      </w:r>
      <w:r w:rsidR="004F2556">
        <w:rPr>
          <w:rFonts w:cs="Arial"/>
          <w:szCs w:val="20"/>
        </w:rPr>
        <w:t xml:space="preserve">ev </w:t>
      </w:r>
      <w:r w:rsidR="00B511D6">
        <w:rPr>
          <w:rFonts w:cs="Arial"/>
          <w:szCs w:val="20"/>
        </w:rPr>
        <w:t>ESS+</w:t>
      </w:r>
      <w:r w:rsidRPr="00D000AB">
        <w:rPr>
          <w:rFonts w:cs="Arial"/>
          <w:szCs w:val="20"/>
        </w:rPr>
        <w:t xml:space="preserve"> na </w:t>
      </w:r>
      <w:r w:rsidR="00B511D6">
        <w:rPr>
          <w:rFonts w:cs="Arial"/>
          <w:szCs w:val="20"/>
        </w:rPr>
        <w:t>ESRR</w:t>
      </w:r>
      <w:r w:rsidRPr="00D000AB">
        <w:rPr>
          <w:rFonts w:cs="Arial"/>
          <w:szCs w:val="20"/>
        </w:rPr>
        <w:t xml:space="preserve"> v okviru skupnih sredstev države članice na cilju „naložbe za delovna mesta in rast“</w:t>
      </w:r>
      <w:r w:rsidR="008D57BA" w:rsidRPr="00D000AB">
        <w:rPr>
          <w:rFonts w:cs="Arial"/>
          <w:szCs w:val="20"/>
        </w:rPr>
        <w:t xml:space="preserve">. </w:t>
      </w:r>
      <w:r w:rsidRPr="00D000AB">
        <w:rPr>
          <w:rFonts w:cs="Arial"/>
          <w:szCs w:val="20"/>
        </w:rPr>
        <w:t>Prerazporejena sredstva se bodo izvajala v skladu s pravili sklada, na katerega se sredstva prerazporedijo.</w:t>
      </w:r>
    </w:p>
    <w:p w14:paraId="5819F044" w14:textId="77777777" w:rsidR="008D57BA" w:rsidRPr="00D000AB" w:rsidRDefault="008D57BA" w:rsidP="00D000AB">
      <w:pPr>
        <w:spacing w:line="276" w:lineRule="auto"/>
        <w:jc w:val="both"/>
        <w:rPr>
          <w:rFonts w:cs="Arial"/>
          <w:szCs w:val="20"/>
        </w:rPr>
      </w:pPr>
    </w:p>
    <w:p w14:paraId="76234853" w14:textId="77777777" w:rsidR="00547841" w:rsidRPr="00D000AB" w:rsidRDefault="00547841" w:rsidP="00D000AB">
      <w:pPr>
        <w:spacing w:line="276" w:lineRule="auto"/>
        <w:jc w:val="both"/>
        <w:rPr>
          <w:rFonts w:cs="Arial"/>
          <w:szCs w:val="20"/>
        </w:rPr>
      </w:pPr>
      <w:r w:rsidRPr="00D000AB">
        <w:rPr>
          <w:rFonts w:cs="Arial"/>
          <w:szCs w:val="20"/>
        </w:rPr>
        <w:t xml:space="preserve">Predlog prerazporeditve sredstev </w:t>
      </w:r>
      <w:r w:rsidRPr="004F2556">
        <w:rPr>
          <w:rFonts w:cs="Arial"/>
          <w:szCs w:val="20"/>
        </w:rPr>
        <w:t>ESS+ na</w:t>
      </w:r>
      <w:r w:rsidRPr="00D000AB">
        <w:rPr>
          <w:rFonts w:cs="Arial"/>
          <w:szCs w:val="20"/>
        </w:rPr>
        <w:t xml:space="preserve"> ESRR pomeni v največji meri krepitev predvidenih ukrepov prvega cilja politik kohezijske politike: »</w:t>
      </w:r>
      <w:r w:rsidRPr="008E7F72">
        <w:rPr>
          <w:rFonts w:cs="Arial"/>
          <w:i/>
          <w:szCs w:val="20"/>
        </w:rPr>
        <w:t>Konkurenčnejša in pametnejša Evropa s spodbujanjem inovativne in pametne gospodarske preobrazbe ter regionalne povezljivosti na področju IKT</w:t>
      </w:r>
      <w:r w:rsidRPr="00D000AB">
        <w:rPr>
          <w:rFonts w:cs="Arial"/>
          <w:szCs w:val="20"/>
        </w:rPr>
        <w:t xml:space="preserve">«. </w:t>
      </w:r>
    </w:p>
    <w:p w14:paraId="429AA05F" w14:textId="77777777" w:rsidR="007D3B45" w:rsidRPr="00D000AB" w:rsidRDefault="007D3B45" w:rsidP="00D000AB">
      <w:pPr>
        <w:spacing w:line="276" w:lineRule="auto"/>
        <w:jc w:val="both"/>
        <w:rPr>
          <w:rFonts w:cs="Arial"/>
          <w:szCs w:val="20"/>
        </w:rPr>
      </w:pPr>
    </w:p>
    <w:p w14:paraId="41073F0B" w14:textId="77777777" w:rsidR="00A45C8A" w:rsidRPr="00D000AB" w:rsidRDefault="00A45C8A" w:rsidP="00D000AB">
      <w:pPr>
        <w:spacing w:line="276" w:lineRule="auto"/>
        <w:jc w:val="both"/>
        <w:rPr>
          <w:rFonts w:cs="Arial"/>
          <w:szCs w:val="20"/>
        </w:rPr>
      </w:pPr>
      <w:r w:rsidRPr="00D000AB">
        <w:rPr>
          <w:rFonts w:cs="Arial"/>
          <w:szCs w:val="20"/>
        </w:rPr>
        <w:t>Stanje na področju trga dela se je v zadnjih letih bistveno spremenilo od izhodišč, ki so zapisane v Poročilu o državi - Slovenija 2019, ki ga je izdala Evropska komisija</w:t>
      </w:r>
      <w:r w:rsidR="00636449" w:rsidRPr="00D000AB">
        <w:rPr>
          <w:rFonts w:cs="Arial"/>
          <w:szCs w:val="20"/>
        </w:rPr>
        <w:t xml:space="preserve"> </w:t>
      </w:r>
      <w:r w:rsidRPr="00D000AB">
        <w:rPr>
          <w:rFonts w:cs="Arial"/>
          <w:szCs w:val="20"/>
        </w:rPr>
        <w:t>februarja 2019. Po prekinitvi večletnih ugodnih gibanj na trgu dela v prvem valu epidemije lani se zaposlenost od druge polovice lanskega leta vztrajno povečuje, brezposelnost pa zmanjšuje. Ob rasti povpraševanja po delovni sili se v nekaterih dejavnostih v zadnjih mesecih znova krepi pomanjkanje ustrezne delovne sile. Zaposlenost se bo v nadaljevanju letošnjega leta postopoma še povečevala, brezposelnost pa zniževala; še naprej bo pomemben vpliv epidemičnih razmer; v prihodnjih dveh letih se bodo ugodna gibanja nadaljevala, a bodo v ospredje zaradi demografskih gibanj prišle vedno večje omejitve, povezane z razpoložljivostjo delovne sile.</w:t>
      </w:r>
    </w:p>
    <w:p w14:paraId="4E0A5D5D" w14:textId="77777777" w:rsidR="00A45C8A" w:rsidRPr="00D000AB" w:rsidRDefault="00A45C8A" w:rsidP="00D000AB">
      <w:pPr>
        <w:spacing w:line="276" w:lineRule="auto"/>
        <w:jc w:val="both"/>
        <w:rPr>
          <w:rFonts w:cs="Arial"/>
          <w:szCs w:val="20"/>
        </w:rPr>
      </w:pPr>
    </w:p>
    <w:p w14:paraId="7EACA6DA" w14:textId="77777777" w:rsidR="00A45C8A" w:rsidRPr="00D000AB" w:rsidRDefault="009531EE" w:rsidP="00D000AB">
      <w:pPr>
        <w:spacing w:line="276" w:lineRule="auto"/>
        <w:jc w:val="both"/>
        <w:rPr>
          <w:rFonts w:cs="Arial"/>
          <w:szCs w:val="20"/>
        </w:rPr>
      </w:pPr>
      <w:r>
        <w:rPr>
          <w:szCs w:val="20"/>
        </w:rPr>
        <w:t>Republika</w:t>
      </w:r>
      <w:r w:rsidRPr="00D000AB">
        <w:rPr>
          <w:rFonts w:cs="Arial"/>
          <w:szCs w:val="20"/>
        </w:rPr>
        <w:t xml:space="preserve"> </w:t>
      </w:r>
      <w:r w:rsidR="00A45C8A" w:rsidRPr="00D000AB">
        <w:rPr>
          <w:rFonts w:cs="Arial"/>
          <w:szCs w:val="20"/>
        </w:rPr>
        <w:t xml:space="preserve">Slovenija je </w:t>
      </w:r>
      <w:r w:rsidR="005574B8" w:rsidRPr="00D000AB">
        <w:rPr>
          <w:rFonts w:cs="Arial"/>
          <w:szCs w:val="20"/>
        </w:rPr>
        <w:t xml:space="preserve">tudi </w:t>
      </w:r>
      <w:r w:rsidR="00A45C8A" w:rsidRPr="00D000AB">
        <w:rPr>
          <w:rFonts w:cs="Arial"/>
          <w:szCs w:val="20"/>
        </w:rPr>
        <w:t>v sprejetem Načrtu za okrevanje in odpornost (v nadaljevanju: NOO) vključila nekatere ukrepe na področju trga dela, ki so bile izhodiščno del usmeritev EK v naložbenih smernicah za financiranje v okviru kohezijske politike v obdobju 2021–2027 za Slovenijo. Ključni cilj NOO na področju trga dela je krepitev odpornosti trga dela, večja participacija na trgu dela in kakovostna delovna mesta. NOO v tem delu opredeljuje strukturne napore oz. reforme ter s tem povezane investicije. Zgolj investicije (podpora prožnejšim načinom organizacije dela, prilagoditev delovnih mest invalidov v invalidskih podjetjih in zaposlitvenih centrih prožnejšim oblikam dela, hitrejši vstop mladih na trg dela ter usposabljanje in izobraževanje zaposlenih) v tem delu znašajo okvirno 56 mio EUR (prispevek EU).</w:t>
      </w:r>
    </w:p>
    <w:p w14:paraId="4089F2E1" w14:textId="77777777" w:rsidR="00A45C8A" w:rsidRPr="00D000AB" w:rsidRDefault="00A45C8A" w:rsidP="00D000AB">
      <w:pPr>
        <w:spacing w:line="276" w:lineRule="auto"/>
        <w:jc w:val="both"/>
        <w:rPr>
          <w:rFonts w:cs="Arial"/>
          <w:szCs w:val="20"/>
        </w:rPr>
      </w:pPr>
      <w:r w:rsidRPr="00D000AB">
        <w:rPr>
          <w:rFonts w:cs="Arial"/>
          <w:szCs w:val="20"/>
        </w:rPr>
        <w:t>Na ta način bomo posebej prispevali tudi k Specifičnim priporočilom državam članicam.</w:t>
      </w:r>
    </w:p>
    <w:p w14:paraId="07377AFB" w14:textId="77777777" w:rsidR="007D3B45" w:rsidRPr="00D000AB" w:rsidRDefault="007D3B45" w:rsidP="00D000AB">
      <w:pPr>
        <w:spacing w:line="276" w:lineRule="auto"/>
        <w:jc w:val="both"/>
        <w:rPr>
          <w:rFonts w:cs="Arial"/>
          <w:szCs w:val="20"/>
        </w:rPr>
      </w:pPr>
    </w:p>
    <w:p w14:paraId="7675AF78" w14:textId="064A7D0B" w:rsidR="00B64104" w:rsidRPr="00B64104" w:rsidRDefault="00B64104" w:rsidP="00B64104">
      <w:pPr>
        <w:spacing w:line="276" w:lineRule="auto"/>
        <w:jc w:val="both"/>
        <w:rPr>
          <w:rFonts w:cs="Arial"/>
        </w:rPr>
      </w:pPr>
      <w:r w:rsidRPr="00B64104">
        <w:rPr>
          <w:rFonts w:cs="Arial"/>
        </w:rPr>
        <w:t>NOO predvideva zahtevne sistemske spremembe (npr.</w:t>
      </w:r>
      <w:r w:rsidR="00834943">
        <w:rPr>
          <w:rFonts w:cs="Arial"/>
        </w:rPr>
        <w:t xml:space="preserve"> </w:t>
      </w:r>
      <w:r w:rsidRPr="00B64104">
        <w:rPr>
          <w:rFonts w:cs="Arial"/>
        </w:rPr>
        <w:t>spremembe pokojninske zakonodaje, zakonodaje s področja trga dela), ki bodo prispevale k podaljševanju delovne aktivnosti in večji vključenosti na trg dela. Ukrepi izhajajo tudi iz specifičnih priporočil državi in so nujni za vzpostavitev pogojev, ki bodo omogočili daljšo delovno aktivnost in večjo vključenost na trg dela (varnost in zdravo delovno okolje, promocija in informiranje glede možnosti participacije na trgu dela z namenom večje aktivacije starejših, zagotavljanje kakovostnih delovnih mest in krepitev vloge socialnih partnerjev pri doseganju tega cilja).</w:t>
      </w:r>
    </w:p>
    <w:p w14:paraId="1BD988F4" w14:textId="77777777" w:rsidR="00A45C8A" w:rsidRPr="00D000AB" w:rsidRDefault="00A45C8A" w:rsidP="00D000AB">
      <w:pPr>
        <w:spacing w:line="276" w:lineRule="auto"/>
        <w:contextualSpacing/>
        <w:jc w:val="both"/>
        <w:rPr>
          <w:rFonts w:cs="Arial"/>
          <w:szCs w:val="20"/>
        </w:rPr>
      </w:pPr>
    </w:p>
    <w:p w14:paraId="0367C3F3" w14:textId="77777777" w:rsidR="00576C01" w:rsidRPr="00D000AB" w:rsidRDefault="00576C01" w:rsidP="00D000AB">
      <w:pPr>
        <w:spacing w:line="276" w:lineRule="auto"/>
        <w:jc w:val="both"/>
        <w:rPr>
          <w:rFonts w:cs="Arial"/>
          <w:szCs w:val="20"/>
        </w:rPr>
      </w:pPr>
      <w:r w:rsidRPr="00D000AB">
        <w:rPr>
          <w:rFonts w:cs="Arial"/>
          <w:szCs w:val="20"/>
        </w:rPr>
        <w:t xml:space="preserve">Naslavljanje področja aktivne politike zaposlovanja je bilo in bo tudi v prihodnosti zagotovljeno z nacionalnimi integralnimi viri in viri kohezijske politike. Ukrepi evropske kohezijske politike v Sloveniji v delu ESS+ sredstev bodo osredotočeni predvsem v povečanje vključenosti v vseživljenjsko učenje, dvig splošnih in poklicnih kompetenc ter ukrepe, vezane </w:t>
      </w:r>
      <w:r w:rsidR="00FB72A8" w:rsidRPr="00D000AB">
        <w:rPr>
          <w:rFonts w:cs="Arial"/>
          <w:szCs w:val="20"/>
        </w:rPr>
        <w:t>na negativne demografske trende</w:t>
      </w:r>
      <w:r w:rsidRPr="00D000AB">
        <w:rPr>
          <w:rFonts w:cs="Arial"/>
          <w:szCs w:val="20"/>
        </w:rPr>
        <w:t>.</w:t>
      </w:r>
      <w:r w:rsidR="00FB72A8" w:rsidRPr="00D000AB">
        <w:rPr>
          <w:rFonts w:cs="Arial"/>
          <w:szCs w:val="20"/>
        </w:rPr>
        <w:t xml:space="preserve"> </w:t>
      </w:r>
      <w:r w:rsidRPr="00D000AB">
        <w:rPr>
          <w:rFonts w:cs="Arial"/>
          <w:szCs w:val="20"/>
        </w:rPr>
        <w:t xml:space="preserve">S sredstvi ESS+ pa bomo dodatno okrepili področje ukrepov v okviru Cilja politik 4, pri čemer bomo predvsem naslovili izboljšanje dostopa do zaposlitve in aktivacijske ukrepe za vse iskalce zaposlitve, zlasti mlade, dolgotrajno brezposelne in prikrajšane skupine na trgu dela ter neaktivne osebe kot tudi s spodbujanjem samozaposlovanja in socialnega gospodarstva; spodbujanje prilagajanja delavcev, podjetij in podjetnikov na spremembe, aktivnega in zdravega staranja ter zdravega in dobro prilagojenega delovnega okolja, ki obravnava tveganja za zdravje in spodbujanje vseživljenjskega učenja, ob upoštevanju podjetniških in digitalnih veščin, boljše predvidevanje sprememb in zahtev po novih veščinah na podlagi potreb trga dela, olajševanje kariernih prehodov in spodbujanje poklicne mobilnosti. </w:t>
      </w:r>
    </w:p>
    <w:sectPr w:rsidR="00576C01" w:rsidRPr="00D000A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546E4" w14:textId="77777777" w:rsidR="00552BB2" w:rsidRDefault="00552BB2" w:rsidP="00EB0C4C">
      <w:pPr>
        <w:spacing w:line="240" w:lineRule="auto"/>
      </w:pPr>
      <w:r>
        <w:separator/>
      </w:r>
    </w:p>
  </w:endnote>
  <w:endnote w:type="continuationSeparator" w:id="0">
    <w:p w14:paraId="70FE9544" w14:textId="77777777" w:rsidR="00552BB2" w:rsidRDefault="00552BB2" w:rsidP="00EB0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933447"/>
      <w:docPartObj>
        <w:docPartGallery w:val="Page Numbers (Bottom of Page)"/>
        <w:docPartUnique/>
      </w:docPartObj>
    </w:sdtPr>
    <w:sdtEndPr/>
    <w:sdtContent>
      <w:sdt>
        <w:sdtPr>
          <w:id w:val="-1769616900"/>
          <w:docPartObj>
            <w:docPartGallery w:val="Page Numbers (Top of Page)"/>
            <w:docPartUnique/>
          </w:docPartObj>
        </w:sdtPr>
        <w:sdtEndPr/>
        <w:sdtContent>
          <w:p w14:paraId="08EDF0C1" w14:textId="77777777" w:rsidR="00B511D6" w:rsidRDefault="00B511D6" w:rsidP="00535682">
            <w:pPr>
              <w:tabs>
                <w:tab w:val="left" w:pos="5245"/>
              </w:tabs>
              <w:spacing w:line="240" w:lineRule="exact"/>
              <w:jc w:val="center"/>
            </w:pPr>
          </w:p>
          <w:p w14:paraId="2B39DD14" w14:textId="5C91ABCD" w:rsidR="00B511D6" w:rsidRDefault="00B511D6">
            <w:pPr>
              <w:pStyle w:val="Noga"/>
              <w:jc w:val="right"/>
            </w:pPr>
            <w:r>
              <w:t xml:space="preserve">Stran </w:t>
            </w:r>
            <w:r>
              <w:rPr>
                <w:b/>
                <w:bCs/>
                <w:sz w:val="24"/>
              </w:rPr>
              <w:fldChar w:fldCharType="begin"/>
            </w:r>
            <w:r>
              <w:rPr>
                <w:b/>
                <w:bCs/>
              </w:rPr>
              <w:instrText>PAGE</w:instrText>
            </w:r>
            <w:r>
              <w:rPr>
                <w:b/>
                <w:bCs/>
                <w:sz w:val="24"/>
              </w:rPr>
              <w:fldChar w:fldCharType="separate"/>
            </w:r>
            <w:r w:rsidR="00365AFD">
              <w:rPr>
                <w:b/>
                <w:bCs/>
                <w:noProof/>
              </w:rPr>
              <w:t>9</w:t>
            </w:r>
            <w:r>
              <w:rPr>
                <w:b/>
                <w:bCs/>
                <w:sz w:val="24"/>
              </w:rPr>
              <w:fldChar w:fldCharType="end"/>
            </w:r>
            <w:r>
              <w:t xml:space="preserve"> od </w:t>
            </w:r>
            <w:r>
              <w:rPr>
                <w:b/>
                <w:bCs/>
                <w:sz w:val="24"/>
              </w:rPr>
              <w:fldChar w:fldCharType="begin"/>
            </w:r>
            <w:r>
              <w:rPr>
                <w:b/>
                <w:bCs/>
              </w:rPr>
              <w:instrText>NUMPAGES</w:instrText>
            </w:r>
            <w:r>
              <w:rPr>
                <w:b/>
                <w:bCs/>
                <w:sz w:val="24"/>
              </w:rPr>
              <w:fldChar w:fldCharType="separate"/>
            </w:r>
            <w:r w:rsidR="00365AFD">
              <w:rPr>
                <w:b/>
                <w:bCs/>
                <w:noProof/>
              </w:rPr>
              <w:t>9</w:t>
            </w:r>
            <w:r>
              <w:rPr>
                <w:b/>
                <w:bCs/>
                <w:sz w:val="24"/>
              </w:rPr>
              <w:fldChar w:fldCharType="end"/>
            </w:r>
          </w:p>
        </w:sdtContent>
      </w:sdt>
    </w:sdtContent>
  </w:sdt>
  <w:p w14:paraId="65E30E3F" w14:textId="77777777" w:rsidR="00B511D6" w:rsidRDefault="00B511D6">
    <w:pPr>
      <w:pStyle w:val="Noga"/>
    </w:pPr>
  </w:p>
  <w:p w14:paraId="52A679C0" w14:textId="77777777" w:rsidR="00B511D6" w:rsidRDefault="00B511D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DBBC5" w14:textId="77777777" w:rsidR="00552BB2" w:rsidRDefault="00552BB2" w:rsidP="00EB0C4C">
      <w:pPr>
        <w:spacing w:line="240" w:lineRule="auto"/>
      </w:pPr>
      <w:r>
        <w:separator/>
      </w:r>
    </w:p>
  </w:footnote>
  <w:footnote w:type="continuationSeparator" w:id="0">
    <w:p w14:paraId="7BD2849F" w14:textId="77777777" w:rsidR="00552BB2" w:rsidRDefault="00552BB2" w:rsidP="00EB0C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FEDE" w14:textId="77777777" w:rsidR="00B511D6" w:rsidRDefault="00B511D6">
    <w:pPr>
      <w:pStyle w:val="Glava"/>
    </w:pPr>
  </w:p>
  <w:p w14:paraId="5BF76CE1" w14:textId="77777777" w:rsidR="00B511D6" w:rsidRDefault="00B511D6">
    <w:pPr>
      <w:pStyle w:val="Glava"/>
    </w:pPr>
  </w:p>
  <w:p w14:paraId="3E18D299" w14:textId="77777777" w:rsidR="00B511D6" w:rsidRDefault="00B511D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589E"/>
    <w:multiLevelType w:val="hybridMultilevel"/>
    <w:tmpl w:val="3D82ED72"/>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 w15:restartNumberingAfterBreak="0">
    <w:nsid w:val="07D93562"/>
    <w:multiLevelType w:val="hybridMultilevel"/>
    <w:tmpl w:val="629218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68789B"/>
    <w:multiLevelType w:val="hybridMultilevel"/>
    <w:tmpl w:val="DBECAE7E"/>
    <w:lvl w:ilvl="0" w:tplc="9DB6CC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5214B8"/>
    <w:multiLevelType w:val="hybridMultilevel"/>
    <w:tmpl w:val="0B1EBB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A64EBA"/>
    <w:multiLevelType w:val="hybridMultilevel"/>
    <w:tmpl w:val="629218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82669F"/>
    <w:multiLevelType w:val="hybridMultilevel"/>
    <w:tmpl w:val="0B1EBB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8A68D2"/>
    <w:multiLevelType w:val="hybridMultilevel"/>
    <w:tmpl w:val="D1D804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4609A3"/>
    <w:multiLevelType w:val="hybridMultilevel"/>
    <w:tmpl w:val="7DD857E6"/>
    <w:lvl w:ilvl="0" w:tplc="994EE570">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CE13BA9"/>
    <w:multiLevelType w:val="hybridMultilevel"/>
    <w:tmpl w:val="629218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07E58D4"/>
    <w:multiLevelType w:val="hybridMultilevel"/>
    <w:tmpl w:val="F2BA52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EF7D5A"/>
    <w:multiLevelType w:val="hybridMultilevel"/>
    <w:tmpl w:val="E228CCF0"/>
    <w:lvl w:ilvl="0" w:tplc="58C2A240">
      <w:start w:val="4"/>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EF3B3B"/>
    <w:multiLevelType w:val="hybridMultilevel"/>
    <w:tmpl w:val="1FCC5A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D057F6"/>
    <w:multiLevelType w:val="hybridMultilevel"/>
    <w:tmpl w:val="B00C55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4151AA"/>
    <w:multiLevelType w:val="hybridMultilevel"/>
    <w:tmpl w:val="4EE28D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3A3608E"/>
    <w:multiLevelType w:val="hybridMultilevel"/>
    <w:tmpl w:val="629218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89297F"/>
    <w:multiLevelType w:val="hybridMultilevel"/>
    <w:tmpl w:val="8410C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612ED8"/>
    <w:multiLevelType w:val="hybridMultilevel"/>
    <w:tmpl w:val="5C049810"/>
    <w:lvl w:ilvl="0" w:tplc="390C1420">
      <w:start w:val="1"/>
      <w:numFmt w:val="decimal"/>
      <w:lvlText w:val="%1."/>
      <w:lvlJc w:val="left"/>
      <w:pPr>
        <w:ind w:left="920" w:hanging="5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437D32"/>
    <w:multiLevelType w:val="hybridMultilevel"/>
    <w:tmpl w:val="F19EC18A"/>
    <w:lvl w:ilvl="0" w:tplc="9D38D2D6">
      <w:start w:val="1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7F5194"/>
    <w:multiLevelType w:val="hybridMultilevel"/>
    <w:tmpl w:val="D1D804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1E9628B"/>
    <w:multiLevelType w:val="hybridMultilevel"/>
    <w:tmpl w:val="63C62FF4"/>
    <w:lvl w:ilvl="0" w:tplc="238631F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4501EAB"/>
    <w:multiLevelType w:val="hybridMultilevel"/>
    <w:tmpl w:val="5C0211AA"/>
    <w:lvl w:ilvl="0" w:tplc="238631F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5357580"/>
    <w:multiLevelType w:val="hybridMultilevel"/>
    <w:tmpl w:val="E4589C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EFA2D2B"/>
    <w:multiLevelType w:val="hybridMultilevel"/>
    <w:tmpl w:val="A838F72E"/>
    <w:lvl w:ilvl="0" w:tplc="FAAC2E42">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A2502E"/>
    <w:multiLevelType w:val="hybridMultilevel"/>
    <w:tmpl w:val="F320AEAC"/>
    <w:lvl w:ilvl="0" w:tplc="2480C7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540F2A"/>
    <w:multiLevelType w:val="hybridMultilevel"/>
    <w:tmpl w:val="EAE60188"/>
    <w:lvl w:ilvl="0" w:tplc="8A766104">
      <w:start w:val="134"/>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D1014E1"/>
    <w:multiLevelType w:val="hybridMultilevel"/>
    <w:tmpl w:val="555C3A78"/>
    <w:lvl w:ilvl="0" w:tplc="550E7DB0">
      <w:start w:val="6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1E2B2A"/>
    <w:multiLevelType w:val="hybridMultilevel"/>
    <w:tmpl w:val="0B1EBB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437588"/>
    <w:multiLevelType w:val="hybridMultilevel"/>
    <w:tmpl w:val="1B0AC692"/>
    <w:lvl w:ilvl="0" w:tplc="413892F0">
      <w:start w:val="1"/>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
  </w:num>
  <w:num w:numId="4">
    <w:abstractNumId w:val="12"/>
  </w:num>
  <w:num w:numId="5">
    <w:abstractNumId w:val="10"/>
  </w:num>
  <w:num w:numId="6">
    <w:abstractNumId w:val="11"/>
  </w:num>
  <w:num w:numId="7">
    <w:abstractNumId w:val="14"/>
  </w:num>
  <w:num w:numId="8">
    <w:abstractNumId w:val="18"/>
  </w:num>
  <w:num w:numId="9">
    <w:abstractNumId w:val="28"/>
  </w:num>
  <w:num w:numId="10">
    <w:abstractNumId w:val="25"/>
  </w:num>
  <w:num w:numId="11">
    <w:abstractNumId w:val="4"/>
  </w:num>
  <w:num w:numId="12">
    <w:abstractNumId w:val="24"/>
  </w:num>
  <w:num w:numId="13">
    <w:abstractNumId w:val="27"/>
  </w:num>
  <w:num w:numId="14">
    <w:abstractNumId w:val="1"/>
  </w:num>
  <w:num w:numId="15">
    <w:abstractNumId w:val="26"/>
  </w:num>
  <w:num w:numId="16">
    <w:abstractNumId w:val="7"/>
  </w:num>
  <w:num w:numId="17">
    <w:abstractNumId w:val="15"/>
  </w:num>
  <w:num w:numId="18">
    <w:abstractNumId w:val="9"/>
  </w:num>
  <w:num w:numId="19">
    <w:abstractNumId w:val="5"/>
  </w:num>
  <w:num w:numId="20">
    <w:abstractNumId w:val="3"/>
  </w:num>
  <w:num w:numId="21">
    <w:abstractNumId w:val="19"/>
  </w:num>
  <w:num w:numId="22">
    <w:abstractNumId w:val="23"/>
  </w:num>
  <w:num w:numId="23">
    <w:abstractNumId w:val="20"/>
  </w:num>
  <w:num w:numId="24">
    <w:abstractNumId w:val="6"/>
  </w:num>
  <w:num w:numId="25">
    <w:abstractNumId w:val="29"/>
  </w:num>
  <w:num w:numId="26">
    <w:abstractNumId w:val="22"/>
  </w:num>
  <w:num w:numId="27">
    <w:abstractNumId w:val="21"/>
  </w:num>
  <w:num w:numId="28">
    <w:abstractNumId w:val="0"/>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F6"/>
    <w:rsid w:val="000013D9"/>
    <w:rsid w:val="00002C34"/>
    <w:rsid w:val="000079AF"/>
    <w:rsid w:val="000347E8"/>
    <w:rsid w:val="00034E39"/>
    <w:rsid w:val="00035447"/>
    <w:rsid w:val="00054190"/>
    <w:rsid w:val="00061AE6"/>
    <w:rsid w:val="00063D32"/>
    <w:rsid w:val="000663D6"/>
    <w:rsid w:val="00071729"/>
    <w:rsid w:val="00071B93"/>
    <w:rsid w:val="00072A9E"/>
    <w:rsid w:val="00082A45"/>
    <w:rsid w:val="00087039"/>
    <w:rsid w:val="0009577A"/>
    <w:rsid w:val="000A22DC"/>
    <w:rsid w:val="000A482A"/>
    <w:rsid w:val="000A543C"/>
    <w:rsid w:val="000A780B"/>
    <w:rsid w:val="000B651D"/>
    <w:rsid w:val="000B7351"/>
    <w:rsid w:val="000C41B1"/>
    <w:rsid w:val="000C7533"/>
    <w:rsid w:val="000C7539"/>
    <w:rsid w:val="000D3CC6"/>
    <w:rsid w:val="000D4FC6"/>
    <w:rsid w:val="000D7CE3"/>
    <w:rsid w:val="000E09DE"/>
    <w:rsid w:val="000E7365"/>
    <w:rsid w:val="000F2478"/>
    <w:rsid w:val="000F456F"/>
    <w:rsid w:val="00111844"/>
    <w:rsid w:val="00115080"/>
    <w:rsid w:val="00137487"/>
    <w:rsid w:val="0013785B"/>
    <w:rsid w:val="00137EF7"/>
    <w:rsid w:val="00142A9C"/>
    <w:rsid w:val="001434CA"/>
    <w:rsid w:val="001442AE"/>
    <w:rsid w:val="00154389"/>
    <w:rsid w:val="001565E3"/>
    <w:rsid w:val="001804F8"/>
    <w:rsid w:val="001848C2"/>
    <w:rsid w:val="001850F0"/>
    <w:rsid w:val="0019096B"/>
    <w:rsid w:val="00195246"/>
    <w:rsid w:val="001A7B11"/>
    <w:rsid w:val="001B2915"/>
    <w:rsid w:val="001C4BC7"/>
    <w:rsid w:val="001D32D0"/>
    <w:rsid w:val="001E7042"/>
    <w:rsid w:val="001F5EEC"/>
    <w:rsid w:val="00207083"/>
    <w:rsid w:val="00212C90"/>
    <w:rsid w:val="0021521F"/>
    <w:rsid w:val="002164E5"/>
    <w:rsid w:val="002258B8"/>
    <w:rsid w:val="0023045F"/>
    <w:rsid w:val="00234FC4"/>
    <w:rsid w:val="0024382F"/>
    <w:rsid w:val="00244096"/>
    <w:rsid w:val="00246D0C"/>
    <w:rsid w:val="00255C62"/>
    <w:rsid w:val="00261B76"/>
    <w:rsid w:val="00262F40"/>
    <w:rsid w:val="00263ACE"/>
    <w:rsid w:val="0026696D"/>
    <w:rsid w:val="00270B11"/>
    <w:rsid w:val="002849E8"/>
    <w:rsid w:val="0028692F"/>
    <w:rsid w:val="00296181"/>
    <w:rsid w:val="002A29FB"/>
    <w:rsid w:val="002A3244"/>
    <w:rsid w:val="002A5D39"/>
    <w:rsid w:val="002A68C7"/>
    <w:rsid w:val="002B2957"/>
    <w:rsid w:val="002B3BF8"/>
    <w:rsid w:val="002C0B42"/>
    <w:rsid w:val="002E7B25"/>
    <w:rsid w:val="002F4181"/>
    <w:rsid w:val="00301BE2"/>
    <w:rsid w:val="0031361D"/>
    <w:rsid w:val="0031548C"/>
    <w:rsid w:val="00315774"/>
    <w:rsid w:val="00322A09"/>
    <w:rsid w:val="003428DC"/>
    <w:rsid w:val="0034624E"/>
    <w:rsid w:val="003621FC"/>
    <w:rsid w:val="0036432B"/>
    <w:rsid w:val="00364DF8"/>
    <w:rsid w:val="00365AFD"/>
    <w:rsid w:val="0037563C"/>
    <w:rsid w:val="0038605D"/>
    <w:rsid w:val="003862A4"/>
    <w:rsid w:val="00390248"/>
    <w:rsid w:val="003916FD"/>
    <w:rsid w:val="0039512B"/>
    <w:rsid w:val="003A08FF"/>
    <w:rsid w:val="003A382D"/>
    <w:rsid w:val="003B0CC5"/>
    <w:rsid w:val="00417FFB"/>
    <w:rsid w:val="00426605"/>
    <w:rsid w:val="0043147F"/>
    <w:rsid w:val="00431D99"/>
    <w:rsid w:val="00446FF4"/>
    <w:rsid w:val="0046007D"/>
    <w:rsid w:val="00472863"/>
    <w:rsid w:val="00474D62"/>
    <w:rsid w:val="0047501A"/>
    <w:rsid w:val="0048152E"/>
    <w:rsid w:val="004858FE"/>
    <w:rsid w:val="004B450E"/>
    <w:rsid w:val="004B4580"/>
    <w:rsid w:val="004B521C"/>
    <w:rsid w:val="004D04AE"/>
    <w:rsid w:val="004D244C"/>
    <w:rsid w:val="004D3971"/>
    <w:rsid w:val="004D470A"/>
    <w:rsid w:val="004E52DB"/>
    <w:rsid w:val="004E5944"/>
    <w:rsid w:val="004F2556"/>
    <w:rsid w:val="005014FA"/>
    <w:rsid w:val="00507410"/>
    <w:rsid w:val="00513F67"/>
    <w:rsid w:val="0052572D"/>
    <w:rsid w:val="00535682"/>
    <w:rsid w:val="00540D1D"/>
    <w:rsid w:val="0054215F"/>
    <w:rsid w:val="00547841"/>
    <w:rsid w:val="00552BB2"/>
    <w:rsid w:val="00554397"/>
    <w:rsid w:val="005574B8"/>
    <w:rsid w:val="00561D80"/>
    <w:rsid w:val="005720D8"/>
    <w:rsid w:val="00576C01"/>
    <w:rsid w:val="005A50C2"/>
    <w:rsid w:val="005B48C0"/>
    <w:rsid w:val="005C17B7"/>
    <w:rsid w:val="005C5450"/>
    <w:rsid w:val="005D372A"/>
    <w:rsid w:val="005E28B0"/>
    <w:rsid w:val="005F6CF6"/>
    <w:rsid w:val="006024FC"/>
    <w:rsid w:val="00603DB2"/>
    <w:rsid w:val="00636449"/>
    <w:rsid w:val="00646672"/>
    <w:rsid w:val="006626B5"/>
    <w:rsid w:val="006679CC"/>
    <w:rsid w:val="00672156"/>
    <w:rsid w:val="006867B0"/>
    <w:rsid w:val="00686AC7"/>
    <w:rsid w:val="00692282"/>
    <w:rsid w:val="0069318C"/>
    <w:rsid w:val="00697E2C"/>
    <w:rsid w:val="006A2034"/>
    <w:rsid w:val="006A66EF"/>
    <w:rsid w:val="006A7C03"/>
    <w:rsid w:val="006B5020"/>
    <w:rsid w:val="006B5E2E"/>
    <w:rsid w:val="006B60D9"/>
    <w:rsid w:val="006B75AE"/>
    <w:rsid w:val="006C29BB"/>
    <w:rsid w:val="006D024F"/>
    <w:rsid w:val="006D4BD0"/>
    <w:rsid w:val="006D6C33"/>
    <w:rsid w:val="006E4993"/>
    <w:rsid w:val="00703222"/>
    <w:rsid w:val="00711809"/>
    <w:rsid w:val="00723249"/>
    <w:rsid w:val="00724F0A"/>
    <w:rsid w:val="00730BF5"/>
    <w:rsid w:val="00736AB2"/>
    <w:rsid w:val="007373B5"/>
    <w:rsid w:val="0074729C"/>
    <w:rsid w:val="00774AE3"/>
    <w:rsid w:val="00776CD1"/>
    <w:rsid w:val="00781C09"/>
    <w:rsid w:val="007901D7"/>
    <w:rsid w:val="007951FE"/>
    <w:rsid w:val="007A431A"/>
    <w:rsid w:val="007B35EA"/>
    <w:rsid w:val="007B458A"/>
    <w:rsid w:val="007B5C94"/>
    <w:rsid w:val="007B6522"/>
    <w:rsid w:val="007B6B9F"/>
    <w:rsid w:val="007D3B45"/>
    <w:rsid w:val="007E55FF"/>
    <w:rsid w:val="007F6B21"/>
    <w:rsid w:val="007F77C8"/>
    <w:rsid w:val="008008CF"/>
    <w:rsid w:val="008028E2"/>
    <w:rsid w:val="00804E0F"/>
    <w:rsid w:val="0080563C"/>
    <w:rsid w:val="0081103E"/>
    <w:rsid w:val="00814BA2"/>
    <w:rsid w:val="00825C15"/>
    <w:rsid w:val="00830E27"/>
    <w:rsid w:val="00831C8E"/>
    <w:rsid w:val="00834943"/>
    <w:rsid w:val="0084111D"/>
    <w:rsid w:val="00841ABE"/>
    <w:rsid w:val="00851591"/>
    <w:rsid w:val="0085502A"/>
    <w:rsid w:val="00870575"/>
    <w:rsid w:val="008B0ABF"/>
    <w:rsid w:val="008B2F2F"/>
    <w:rsid w:val="008C44F9"/>
    <w:rsid w:val="008C6096"/>
    <w:rsid w:val="008D0416"/>
    <w:rsid w:val="008D3999"/>
    <w:rsid w:val="008D4BBF"/>
    <w:rsid w:val="008D5187"/>
    <w:rsid w:val="008D57BA"/>
    <w:rsid w:val="008E2C8F"/>
    <w:rsid w:val="008E7F72"/>
    <w:rsid w:val="00900E4B"/>
    <w:rsid w:val="009156FD"/>
    <w:rsid w:val="009220E7"/>
    <w:rsid w:val="009276F8"/>
    <w:rsid w:val="0093404A"/>
    <w:rsid w:val="009350C2"/>
    <w:rsid w:val="009519CC"/>
    <w:rsid w:val="009531EE"/>
    <w:rsid w:val="00961A99"/>
    <w:rsid w:val="009627BF"/>
    <w:rsid w:val="00970320"/>
    <w:rsid w:val="009733B5"/>
    <w:rsid w:val="009816CE"/>
    <w:rsid w:val="009921FA"/>
    <w:rsid w:val="00992F12"/>
    <w:rsid w:val="009A75B2"/>
    <w:rsid w:val="009B6CA5"/>
    <w:rsid w:val="009C3676"/>
    <w:rsid w:val="009C5D45"/>
    <w:rsid w:val="009D3E14"/>
    <w:rsid w:val="009D5431"/>
    <w:rsid w:val="009E17EB"/>
    <w:rsid w:val="009E7875"/>
    <w:rsid w:val="009F2329"/>
    <w:rsid w:val="00A164E3"/>
    <w:rsid w:val="00A226E4"/>
    <w:rsid w:val="00A269EC"/>
    <w:rsid w:val="00A2760F"/>
    <w:rsid w:val="00A32209"/>
    <w:rsid w:val="00A3415A"/>
    <w:rsid w:val="00A3509A"/>
    <w:rsid w:val="00A3522F"/>
    <w:rsid w:val="00A36589"/>
    <w:rsid w:val="00A45C8A"/>
    <w:rsid w:val="00A51F5F"/>
    <w:rsid w:val="00A54E94"/>
    <w:rsid w:val="00A55C4B"/>
    <w:rsid w:val="00A55F18"/>
    <w:rsid w:val="00A56B2D"/>
    <w:rsid w:val="00A662BA"/>
    <w:rsid w:val="00A83CB2"/>
    <w:rsid w:val="00A93C47"/>
    <w:rsid w:val="00A97EDF"/>
    <w:rsid w:val="00AA36C0"/>
    <w:rsid w:val="00AB1B12"/>
    <w:rsid w:val="00AC0835"/>
    <w:rsid w:val="00AC694B"/>
    <w:rsid w:val="00AC749D"/>
    <w:rsid w:val="00AF0D04"/>
    <w:rsid w:val="00AF33F2"/>
    <w:rsid w:val="00AF79CE"/>
    <w:rsid w:val="00B02A5D"/>
    <w:rsid w:val="00B20D8B"/>
    <w:rsid w:val="00B511D6"/>
    <w:rsid w:val="00B5656F"/>
    <w:rsid w:val="00B64104"/>
    <w:rsid w:val="00B70E8D"/>
    <w:rsid w:val="00B93644"/>
    <w:rsid w:val="00BB0607"/>
    <w:rsid w:val="00BB2503"/>
    <w:rsid w:val="00BB5234"/>
    <w:rsid w:val="00BD3E7F"/>
    <w:rsid w:val="00BE2EF4"/>
    <w:rsid w:val="00C168E5"/>
    <w:rsid w:val="00C258E9"/>
    <w:rsid w:val="00C30FA4"/>
    <w:rsid w:val="00C42022"/>
    <w:rsid w:val="00C548C2"/>
    <w:rsid w:val="00C63EE4"/>
    <w:rsid w:val="00C65CA9"/>
    <w:rsid w:val="00C66732"/>
    <w:rsid w:val="00C72708"/>
    <w:rsid w:val="00C93330"/>
    <w:rsid w:val="00C9456C"/>
    <w:rsid w:val="00CA31E4"/>
    <w:rsid w:val="00CA6571"/>
    <w:rsid w:val="00CB298B"/>
    <w:rsid w:val="00CB3417"/>
    <w:rsid w:val="00CD4803"/>
    <w:rsid w:val="00CD4E86"/>
    <w:rsid w:val="00CD7139"/>
    <w:rsid w:val="00CE00F6"/>
    <w:rsid w:val="00CE03E2"/>
    <w:rsid w:val="00CE58DA"/>
    <w:rsid w:val="00CF6185"/>
    <w:rsid w:val="00CF6A64"/>
    <w:rsid w:val="00D000AB"/>
    <w:rsid w:val="00D01C94"/>
    <w:rsid w:val="00D10293"/>
    <w:rsid w:val="00D25888"/>
    <w:rsid w:val="00D33AD1"/>
    <w:rsid w:val="00D368F8"/>
    <w:rsid w:val="00D415B6"/>
    <w:rsid w:val="00D46764"/>
    <w:rsid w:val="00D51C9D"/>
    <w:rsid w:val="00D56FC7"/>
    <w:rsid w:val="00D61C28"/>
    <w:rsid w:val="00D7568B"/>
    <w:rsid w:val="00D80AD2"/>
    <w:rsid w:val="00D8696B"/>
    <w:rsid w:val="00D875B3"/>
    <w:rsid w:val="00D92804"/>
    <w:rsid w:val="00DA17CC"/>
    <w:rsid w:val="00DB0502"/>
    <w:rsid w:val="00DC1D17"/>
    <w:rsid w:val="00DC2CA6"/>
    <w:rsid w:val="00DD1C33"/>
    <w:rsid w:val="00DD1FCD"/>
    <w:rsid w:val="00DF5457"/>
    <w:rsid w:val="00E10F87"/>
    <w:rsid w:val="00E1363A"/>
    <w:rsid w:val="00E21A44"/>
    <w:rsid w:val="00E2648F"/>
    <w:rsid w:val="00E3392E"/>
    <w:rsid w:val="00E3416D"/>
    <w:rsid w:val="00E434A8"/>
    <w:rsid w:val="00E43C6B"/>
    <w:rsid w:val="00E4416D"/>
    <w:rsid w:val="00E52BDF"/>
    <w:rsid w:val="00E70CF6"/>
    <w:rsid w:val="00E7137A"/>
    <w:rsid w:val="00E85526"/>
    <w:rsid w:val="00E85AEF"/>
    <w:rsid w:val="00E933A7"/>
    <w:rsid w:val="00EA5A82"/>
    <w:rsid w:val="00EB0C4C"/>
    <w:rsid w:val="00EC3672"/>
    <w:rsid w:val="00ED2D72"/>
    <w:rsid w:val="00EF0CD3"/>
    <w:rsid w:val="00EF1F98"/>
    <w:rsid w:val="00F01FD9"/>
    <w:rsid w:val="00F029CB"/>
    <w:rsid w:val="00F1083E"/>
    <w:rsid w:val="00F2009C"/>
    <w:rsid w:val="00F37E5D"/>
    <w:rsid w:val="00F42523"/>
    <w:rsid w:val="00F44B34"/>
    <w:rsid w:val="00F470DA"/>
    <w:rsid w:val="00F510B7"/>
    <w:rsid w:val="00F56613"/>
    <w:rsid w:val="00F614B8"/>
    <w:rsid w:val="00F63312"/>
    <w:rsid w:val="00F64524"/>
    <w:rsid w:val="00F65517"/>
    <w:rsid w:val="00F77043"/>
    <w:rsid w:val="00F838C5"/>
    <w:rsid w:val="00F90CF7"/>
    <w:rsid w:val="00F9235B"/>
    <w:rsid w:val="00F933B4"/>
    <w:rsid w:val="00F93B21"/>
    <w:rsid w:val="00F94E14"/>
    <w:rsid w:val="00FB72A8"/>
    <w:rsid w:val="00FD24EF"/>
    <w:rsid w:val="00FD3E1B"/>
    <w:rsid w:val="00FE4EC1"/>
    <w:rsid w:val="00FE6DB6"/>
    <w:rsid w:val="00FE789F"/>
    <w:rsid w:val="00FF1E03"/>
    <w:rsid w:val="00FF1E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19CC"/>
  <w15:chartTrackingRefBased/>
  <w15:docId w15:val="{6135087D-E4CF-424C-A50D-9D566A5C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00F6"/>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1850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1850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link w:val="Naslov3Znak"/>
    <w:uiPriority w:val="9"/>
    <w:qFormat/>
    <w:rsid w:val="00F93B21"/>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CE00F6"/>
    <w:rPr>
      <w:color w:val="0000FF"/>
      <w:u w:val="single"/>
    </w:rPr>
  </w:style>
  <w:style w:type="paragraph" w:customStyle="1" w:styleId="podpisi">
    <w:name w:val="podpisi"/>
    <w:basedOn w:val="Navaden"/>
    <w:qFormat/>
    <w:rsid w:val="00CE00F6"/>
    <w:pPr>
      <w:tabs>
        <w:tab w:val="left" w:pos="3402"/>
      </w:tabs>
    </w:pPr>
    <w:rPr>
      <w:lang w:val="it-IT"/>
    </w:rPr>
  </w:style>
  <w:style w:type="paragraph" w:customStyle="1" w:styleId="Naslovpredpisa">
    <w:name w:val="Naslov_predpisa"/>
    <w:basedOn w:val="Navaden"/>
    <w:link w:val="NaslovpredpisaZnak"/>
    <w:qFormat/>
    <w:rsid w:val="00CE00F6"/>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E00F6"/>
    <w:rPr>
      <w:rFonts w:ascii="Arial" w:eastAsia="Times New Roman" w:hAnsi="Arial" w:cs="Arial"/>
      <w:b/>
      <w:lang w:eastAsia="sl-SI"/>
    </w:rPr>
  </w:style>
  <w:style w:type="paragraph" w:customStyle="1" w:styleId="Poglavje">
    <w:name w:val="Poglavje"/>
    <w:basedOn w:val="Navaden"/>
    <w:qFormat/>
    <w:rsid w:val="00CE00F6"/>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E00F6"/>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E00F6"/>
    <w:rPr>
      <w:rFonts w:ascii="Arial" w:eastAsia="Times New Roman" w:hAnsi="Arial" w:cs="Arial"/>
      <w:lang w:eastAsia="sl-SI"/>
    </w:rPr>
  </w:style>
  <w:style w:type="paragraph" w:customStyle="1" w:styleId="Oddelek">
    <w:name w:val="Oddelek"/>
    <w:basedOn w:val="Navaden"/>
    <w:link w:val="OddelekZnak1"/>
    <w:qFormat/>
    <w:rsid w:val="00CE00F6"/>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E00F6"/>
    <w:rPr>
      <w:rFonts w:ascii="Arial" w:eastAsia="Times New Roman" w:hAnsi="Arial" w:cs="Arial"/>
      <w:b/>
      <w:lang w:eastAsia="sl-SI"/>
    </w:rPr>
  </w:style>
  <w:style w:type="paragraph" w:customStyle="1" w:styleId="Odstavekseznama1">
    <w:name w:val="Odstavek seznama1"/>
    <w:basedOn w:val="Navaden"/>
    <w:qFormat/>
    <w:rsid w:val="00CE00F6"/>
    <w:pPr>
      <w:spacing w:line="240" w:lineRule="auto"/>
      <w:ind w:left="720"/>
      <w:contextualSpacing/>
    </w:pPr>
    <w:rPr>
      <w:rFonts w:ascii="Times New Roman" w:hAnsi="Times New Roman"/>
      <w:sz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2 Znak"/>
    <w:link w:val="Odstavekseznama"/>
    <w:uiPriority w:val="34"/>
    <w:qFormat/>
    <w:locked/>
    <w:rsid w:val="00CE00F6"/>
    <w:rPr>
      <w:rFonts w:ascii="Arial" w:eastAsia="Times New Roman" w:hAnsi="Arial" w:cs="Arial"/>
      <w:sz w:val="20"/>
      <w:szCs w:val="24"/>
      <w:lang w:val="en-US" w:eastAsia="sl-SI"/>
    </w:rPr>
  </w:style>
  <w:style w:type="paragraph" w:styleId="Odstavekseznama">
    <w:name w:val="List Paragraph"/>
    <w:aliases w:val="naslov 1,Bullet 1,Bullet Points,Bullet layer,Colorful List - Accent 11,Dot pt,F5 List Paragraph,Indicator Text,Issue Action POC,List Paragraph Char Char Char,List Paragraph2,MAIN CONTENT,Normal numbered,K1,3"/>
    <w:basedOn w:val="Navaden"/>
    <w:link w:val="OdstavekseznamaZnak"/>
    <w:uiPriority w:val="34"/>
    <w:qFormat/>
    <w:rsid w:val="00CE00F6"/>
    <w:pPr>
      <w:ind w:left="708"/>
    </w:pPr>
    <w:rPr>
      <w:rFonts w:cs="Arial"/>
      <w:lang w:val="en-US" w:eastAsia="sl-SI"/>
    </w:rPr>
  </w:style>
  <w:style w:type="character" w:styleId="Pripombasklic">
    <w:name w:val="annotation reference"/>
    <w:basedOn w:val="Privzetapisavaodstavka"/>
    <w:uiPriority w:val="99"/>
    <w:unhideWhenUsed/>
    <w:rsid w:val="007B458A"/>
    <w:rPr>
      <w:sz w:val="16"/>
      <w:szCs w:val="16"/>
    </w:rPr>
  </w:style>
  <w:style w:type="paragraph" w:styleId="Pripombabesedilo">
    <w:name w:val="annotation text"/>
    <w:basedOn w:val="Navaden"/>
    <w:link w:val="PripombabesediloZnak"/>
    <w:uiPriority w:val="99"/>
    <w:unhideWhenUsed/>
    <w:rsid w:val="007B458A"/>
    <w:pPr>
      <w:spacing w:line="240" w:lineRule="auto"/>
    </w:pPr>
    <w:rPr>
      <w:szCs w:val="20"/>
    </w:rPr>
  </w:style>
  <w:style w:type="character" w:customStyle="1" w:styleId="PripombabesediloZnak">
    <w:name w:val="Pripomba – besedilo Znak"/>
    <w:basedOn w:val="Privzetapisavaodstavka"/>
    <w:link w:val="Pripombabesedilo"/>
    <w:uiPriority w:val="99"/>
    <w:rsid w:val="007B458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7B458A"/>
    <w:rPr>
      <w:b/>
      <w:bCs/>
    </w:rPr>
  </w:style>
  <w:style w:type="character" w:customStyle="1" w:styleId="ZadevapripombeZnak">
    <w:name w:val="Zadeva pripombe Znak"/>
    <w:basedOn w:val="PripombabesediloZnak"/>
    <w:link w:val="Zadevapripombe"/>
    <w:uiPriority w:val="99"/>
    <w:semiHidden/>
    <w:rsid w:val="007B458A"/>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7B458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458A"/>
    <w:rPr>
      <w:rFonts w:ascii="Segoe UI" w:eastAsia="Times New Roman" w:hAnsi="Segoe UI" w:cs="Segoe UI"/>
      <w:sz w:val="18"/>
      <w:szCs w:val="18"/>
    </w:rPr>
  </w:style>
  <w:style w:type="paragraph" w:styleId="Glava">
    <w:name w:val="header"/>
    <w:basedOn w:val="Navaden"/>
    <w:link w:val="GlavaZnak"/>
    <w:uiPriority w:val="99"/>
    <w:unhideWhenUsed/>
    <w:rsid w:val="00EB0C4C"/>
    <w:pPr>
      <w:tabs>
        <w:tab w:val="center" w:pos="4536"/>
        <w:tab w:val="right" w:pos="9072"/>
      </w:tabs>
      <w:spacing w:line="240" w:lineRule="auto"/>
    </w:pPr>
  </w:style>
  <w:style w:type="character" w:customStyle="1" w:styleId="GlavaZnak">
    <w:name w:val="Glava Znak"/>
    <w:basedOn w:val="Privzetapisavaodstavka"/>
    <w:link w:val="Glava"/>
    <w:uiPriority w:val="99"/>
    <w:rsid w:val="00EB0C4C"/>
    <w:rPr>
      <w:rFonts w:ascii="Arial" w:eastAsia="Times New Roman" w:hAnsi="Arial" w:cs="Times New Roman"/>
      <w:sz w:val="20"/>
      <w:szCs w:val="24"/>
    </w:rPr>
  </w:style>
  <w:style w:type="paragraph" w:styleId="Noga">
    <w:name w:val="footer"/>
    <w:basedOn w:val="Navaden"/>
    <w:link w:val="NogaZnak"/>
    <w:uiPriority w:val="99"/>
    <w:unhideWhenUsed/>
    <w:rsid w:val="00EB0C4C"/>
    <w:pPr>
      <w:tabs>
        <w:tab w:val="center" w:pos="4536"/>
        <w:tab w:val="right" w:pos="9072"/>
      </w:tabs>
      <w:spacing w:line="240" w:lineRule="auto"/>
    </w:pPr>
  </w:style>
  <w:style w:type="character" w:customStyle="1" w:styleId="NogaZnak">
    <w:name w:val="Noga Znak"/>
    <w:basedOn w:val="Privzetapisavaodstavka"/>
    <w:link w:val="Noga"/>
    <w:uiPriority w:val="99"/>
    <w:rsid w:val="00EB0C4C"/>
    <w:rPr>
      <w:rFonts w:ascii="Arial" w:eastAsia="Times New Roman" w:hAnsi="Arial" w:cs="Times New Roman"/>
      <w:sz w:val="20"/>
      <w:szCs w:val="24"/>
    </w:rPr>
  </w:style>
  <w:style w:type="character" w:customStyle="1" w:styleId="Naslov3Znak">
    <w:name w:val="Naslov 3 Znak"/>
    <w:basedOn w:val="Privzetapisavaodstavka"/>
    <w:link w:val="Naslov3"/>
    <w:uiPriority w:val="9"/>
    <w:rsid w:val="00F93B21"/>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F93B21"/>
    <w:pPr>
      <w:spacing w:before="100" w:beforeAutospacing="1" w:after="100" w:afterAutospacing="1" w:line="240" w:lineRule="auto"/>
    </w:pPr>
    <w:rPr>
      <w:rFonts w:ascii="Times New Roman" w:hAnsi="Times New Roman"/>
      <w:sz w:val="24"/>
      <w:lang w:eastAsia="sl-SI"/>
    </w:rPr>
  </w:style>
  <w:style w:type="character" w:customStyle="1" w:styleId="roles">
    <w:name w:val="roles"/>
    <w:basedOn w:val="Privzetapisavaodstavka"/>
    <w:rsid w:val="00F93B21"/>
  </w:style>
  <w:style w:type="paragraph" w:customStyle="1" w:styleId="oj-doc-ti">
    <w:name w:val="oj-doc-ti"/>
    <w:basedOn w:val="Navaden"/>
    <w:rsid w:val="009350C2"/>
    <w:pPr>
      <w:spacing w:before="100" w:beforeAutospacing="1" w:after="100" w:afterAutospacing="1" w:line="240" w:lineRule="auto"/>
    </w:pPr>
    <w:rPr>
      <w:rFonts w:ascii="Times New Roman" w:hAnsi="Times New Roman"/>
      <w:sz w:val="24"/>
      <w:lang w:eastAsia="sl-SI"/>
    </w:rPr>
  </w:style>
  <w:style w:type="character" w:customStyle="1" w:styleId="Naslov1Znak">
    <w:name w:val="Naslov 1 Znak"/>
    <w:basedOn w:val="Privzetapisavaodstavka"/>
    <w:link w:val="Naslov1"/>
    <w:uiPriority w:val="9"/>
    <w:rsid w:val="001850F0"/>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1850F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58704">
      <w:bodyDiv w:val="1"/>
      <w:marLeft w:val="0"/>
      <w:marRight w:val="0"/>
      <w:marTop w:val="0"/>
      <w:marBottom w:val="0"/>
      <w:divBdr>
        <w:top w:val="none" w:sz="0" w:space="0" w:color="auto"/>
        <w:left w:val="none" w:sz="0" w:space="0" w:color="auto"/>
        <w:bottom w:val="none" w:sz="0" w:space="0" w:color="auto"/>
        <w:right w:val="none" w:sz="0" w:space="0" w:color="auto"/>
      </w:divBdr>
    </w:div>
    <w:div w:id="631667013">
      <w:bodyDiv w:val="1"/>
      <w:marLeft w:val="0"/>
      <w:marRight w:val="0"/>
      <w:marTop w:val="0"/>
      <w:marBottom w:val="0"/>
      <w:divBdr>
        <w:top w:val="none" w:sz="0" w:space="0" w:color="auto"/>
        <w:left w:val="none" w:sz="0" w:space="0" w:color="auto"/>
        <w:bottom w:val="none" w:sz="0" w:space="0" w:color="auto"/>
        <w:right w:val="none" w:sz="0" w:space="0" w:color="auto"/>
      </w:divBdr>
    </w:div>
    <w:div w:id="14391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mailto:gp.svrk@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D8091F-0D2E-4CE6-829F-B07D66D1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3416</Words>
  <Characters>19476</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Mihalic</dc:creator>
  <cp:keywords/>
  <dc:description/>
  <cp:lastModifiedBy>SOU</cp:lastModifiedBy>
  <cp:revision>23</cp:revision>
  <cp:lastPrinted>2022-06-16T10:14:00Z</cp:lastPrinted>
  <dcterms:created xsi:type="dcterms:W3CDTF">2022-06-16T10:31:00Z</dcterms:created>
  <dcterms:modified xsi:type="dcterms:W3CDTF">2022-06-24T13:36:00Z</dcterms:modified>
</cp:coreProperties>
</file>