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66462F" w:rsidP="00CB7264" w14:paraId="672E8044" w14:textId="1CBE1284">
      <w:pPr>
        <w:pStyle w:val="Odstavekseznama1"/>
        <w:spacing w:line="260" w:lineRule="exact"/>
        <w:ind w:left="0"/>
        <w:rPr>
          <w:rFonts w:ascii="Arial" w:hAnsi="Arial" w:cs="Arial"/>
          <w:b/>
          <w:sz w:val="20"/>
          <w:szCs w:val="20"/>
        </w:rPr>
      </w:pPr>
      <w:r>
        <w:rPr>
          <w:rFonts w:ascii="Arial" w:hAnsi="Arial" w:cs="Arial"/>
          <w:b/>
          <w:sz w:val="20"/>
          <w:szCs w:val="20"/>
        </w:rPr>
        <w:t>PRILOGA 1 (spremni dopis – 1. del):</w:t>
      </w:r>
    </w:p>
    <w:p w:rsidR="0066462F" w:rsidRPr="00131B28" w:rsidP="00CB7264" w14:paraId="42D91C48"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960"/>
        <w:gridCol w:w="2755"/>
      </w:tblGrid>
      <w:tr w14:paraId="0B691095" w14:textId="77777777" w:rsidTr="00A174D5">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755" w:type="dxa"/>
        </w:trPr>
        <w:tc>
          <w:tcPr>
            <w:tcW w:w="6408" w:type="dxa"/>
            <w:gridSpan w:val="2"/>
          </w:tcPr>
          <w:p w:rsidR="0066462F" w:rsidRPr="00821419" w:rsidP="0066462F" w14:paraId="4D52CD60" w14:textId="495CF771">
            <w:pPr>
              <w:autoSpaceDE w:val="0"/>
              <w:autoSpaceDN w:val="0"/>
              <w:adjustRightInd w:val="0"/>
              <w:spacing w:after="0" w:line="240" w:lineRule="auto"/>
              <w:rPr>
                <w:rFonts w:ascii="Republika" w:hAnsi="Republika"/>
                <w:szCs w:val="20"/>
              </w:rPr>
            </w:pPr>
            <w:r>
              <w:rPr>
                <w:noProof/>
                <w:lang w:eastAsia="sl-SI"/>
              </w:rPr>
              <w:drawing>
                <wp:anchor distT="0" distB="0" distL="114300" distR="114300" simplePos="0" relativeHeight="251658240" behindDoc="0" locked="0" layoutInCell="1" allowOverlap="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Cs w:val="20"/>
              </w:rPr>
              <w:t>REPUBLIKA SLOVENIJA</w:t>
            </w:r>
          </w:p>
          <w:p w:rsidR="0066462F" w:rsidRPr="00821419" w:rsidP="0066462F" w14:paraId="7C9DBF74" w14:textId="164997F1">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66462F" w:rsidRPr="00821419" w:rsidP="0066462F" w14:paraId="4AC6AE57" w14:textId="28A22546">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rsidR="0066462F" w:rsidP="0066462F" w14:paraId="431B1A58" w14:textId="5A1C9842">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rsidR="0066462F" w:rsidRPr="00821419" w:rsidP="0066462F" w14:paraId="01CE7A8A" w14:textId="4D86EFA2">
            <w:pPr>
              <w:pStyle w:val="Header"/>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rsidR="0066462F" w:rsidRPr="00821419" w:rsidP="0066462F" w14:paraId="693FA811" w14:textId="4CA400A7">
            <w:pPr>
              <w:pStyle w:val="Header"/>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rsidR="0066462F" w:rsidRPr="0066462F" w:rsidP="0066462F" w14:paraId="64898967" w14:textId="54C19859">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14:paraId="7E84D985" w14:textId="77777777" w:rsidTr="00A174D5">
        <w:tblPrEx>
          <w:tblW w:w="9163" w:type="dxa"/>
          <w:tblInd w:w="108" w:type="dxa"/>
          <w:tblLook w:val="04A0"/>
        </w:tblPrEx>
        <w:trPr>
          <w:gridAfter w:val="1"/>
          <w:wAfter w:w="2755" w:type="dxa"/>
        </w:trPr>
        <w:tc>
          <w:tcPr>
            <w:tcW w:w="6408" w:type="dxa"/>
            <w:gridSpan w:val="2"/>
          </w:tcPr>
          <w:p w:rsidR="009F1E59" w:rsidRPr="00131B28" w:rsidP="00AB65D9" w14:paraId="3CC22150" w14:textId="77777777">
            <w:pPr>
              <w:pStyle w:val="datumtevilka"/>
            </w:pPr>
            <w:r w:rsidRPr="00131B28">
              <w:t xml:space="preserve">Številka: </w:t>
            </w:r>
            <w:bookmarkStart w:id="0" w:name="Klasifikacija"/>
            <w:r w:rsidRPr="00131B28">
              <w:t>800-17/2024-57</w:t>
            </w:r>
            <w:bookmarkEnd w:id="0"/>
          </w:p>
        </w:tc>
      </w:tr>
      <w:tr w14:paraId="278A7E1F" w14:textId="77777777" w:rsidTr="00A174D5">
        <w:tblPrEx>
          <w:tblW w:w="9163" w:type="dxa"/>
          <w:tblInd w:w="108" w:type="dxa"/>
          <w:tblLook w:val="04A0"/>
        </w:tblPrEx>
        <w:trPr>
          <w:gridAfter w:val="1"/>
          <w:wAfter w:w="2755" w:type="dxa"/>
        </w:trPr>
        <w:tc>
          <w:tcPr>
            <w:tcW w:w="6408" w:type="dxa"/>
            <w:gridSpan w:val="2"/>
          </w:tcPr>
          <w:p w:rsidR="009F1E59" w:rsidRPr="00131B28" w:rsidP="00AB65D9" w14:paraId="4999ACE4" w14:textId="77777777">
            <w:pPr>
              <w:pStyle w:val="datumtevilka"/>
            </w:pPr>
            <w:r w:rsidRPr="00131B28">
              <w:t xml:space="preserve">Ljubljana, dne </w:t>
            </w:r>
            <w:bookmarkStart w:id="1" w:name="DatumDokumenta"/>
            <w:r w:rsidRPr="00131B28">
              <w:t>20. 02. 2026</w:t>
            </w:r>
            <w:bookmarkEnd w:id="1"/>
          </w:p>
        </w:tc>
      </w:tr>
      <w:tr w14:paraId="04B2F2F1" w14:textId="77777777" w:rsidTr="00A174D5">
        <w:tblPrEx>
          <w:tblW w:w="9163" w:type="dxa"/>
          <w:tblInd w:w="108" w:type="dxa"/>
          <w:tblLook w:val="04A0"/>
        </w:tblPrEx>
        <w:trPr>
          <w:gridAfter w:val="1"/>
          <w:wAfter w:w="2755" w:type="dxa"/>
        </w:trPr>
        <w:tc>
          <w:tcPr>
            <w:tcW w:w="6408" w:type="dxa"/>
            <w:gridSpan w:val="2"/>
          </w:tcPr>
          <w:p w:rsidR="00FB3C81" w:rsidRPr="00131B28" w:rsidP="002C278B" w14:paraId="7135B00B" w14:textId="77777777">
            <w:pPr>
              <w:spacing w:after="0"/>
              <w:rPr>
                <w:rFonts w:cs="Arial"/>
                <w:szCs w:val="20"/>
              </w:rPr>
            </w:pPr>
          </w:p>
          <w:p w:rsidR="00FB3C81" w:rsidRPr="002126C5" w:rsidP="002C278B" w14:paraId="33AF8CC2" w14:textId="77777777">
            <w:pPr>
              <w:spacing w:after="0"/>
              <w:rPr>
                <w:rFonts w:cs="Arial"/>
                <w:bCs/>
                <w:szCs w:val="20"/>
              </w:rPr>
            </w:pPr>
            <w:r w:rsidRPr="002126C5">
              <w:rPr>
                <w:rFonts w:cs="Arial"/>
                <w:bCs/>
                <w:szCs w:val="20"/>
              </w:rPr>
              <w:t>GENERALNI SEKRETARIAT VLADE REPUBLIKE SLOVENIJE</w:t>
            </w:r>
          </w:p>
          <w:p w:rsidR="00FB3C81" w:rsidRPr="004A7DC1" w:rsidP="002C278B" w14:paraId="70B7C491" w14:textId="77777777">
            <w:pPr>
              <w:spacing w:after="0"/>
              <w:rPr>
                <w:rFonts w:cs="Arial"/>
                <w:szCs w:val="20"/>
              </w:rPr>
            </w:pPr>
            <w:hyperlink r:id="rId11" w:history="1">
              <w:r w:rsidRPr="004A7DC1" w:rsidR="00EC1D65">
                <w:rPr>
                  <w:rStyle w:val="Hyperlink"/>
                  <w:rFonts w:cs="Arial"/>
                  <w:szCs w:val="20"/>
                </w:rPr>
                <w:t>gp.gs@gov.si</w:t>
              </w:r>
            </w:hyperlink>
          </w:p>
          <w:p w:rsidR="00FB3C81" w:rsidRPr="00131B28" w:rsidP="002C278B" w14:paraId="54FCE390" w14:textId="77777777">
            <w:pPr>
              <w:spacing w:after="0"/>
              <w:rPr>
                <w:rFonts w:cs="Arial"/>
                <w:szCs w:val="20"/>
              </w:rPr>
            </w:pPr>
          </w:p>
        </w:tc>
      </w:tr>
      <w:tr w14:paraId="172D5F61" w14:textId="77777777" w:rsidTr="00FB3C81">
        <w:tblPrEx>
          <w:tblW w:w="9163" w:type="dxa"/>
          <w:tblInd w:w="108" w:type="dxa"/>
          <w:tblLook w:val="04A0"/>
        </w:tblPrEx>
        <w:tc>
          <w:tcPr>
            <w:tcW w:w="9163" w:type="dxa"/>
            <w:gridSpan w:val="3"/>
          </w:tcPr>
          <w:p w:rsidR="00FB3C81" w:rsidRPr="00131B28" w:rsidP="002C278B" w14:paraId="601EC30B" w14:textId="7EF96AB8">
            <w:pPr>
              <w:pStyle w:val="Naslovpredpisa"/>
              <w:spacing w:before="0" w:after="0" w:line="260" w:lineRule="exact"/>
              <w:jc w:val="left"/>
              <w:rPr>
                <w:szCs w:val="20"/>
              </w:rPr>
            </w:pPr>
            <w:r w:rsidRPr="00131B28">
              <w:rPr>
                <w:szCs w:val="20"/>
              </w:rPr>
              <w:t xml:space="preserve">ZADEVA: </w:t>
            </w:r>
            <w:r w:rsidRPr="00EB48D8" w:rsidR="009A0E44">
              <w:rPr>
                <w:szCs w:val="20"/>
              </w:rPr>
              <w:t>Vesoljski program</w:t>
            </w:r>
            <w:r w:rsidRPr="003221EF" w:rsidR="009A0E44">
              <w:rPr>
                <w:szCs w:val="20"/>
              </w:rPr>
              <w:t xml:space="preserve"> Republike Slovenije za področje nacionalne varnosti – predlog za obravnavo</w:t>
            </w:r>
            <w:r w:rsidRPr="00131B28">
              <w:rPr>
                <w:szCs w:val="20"/>
              </w:rPr>
              <w:t xml:space="preserve"> </w:t>
            </w:r>
          </w:p>
        </w:tc>
      </w:tr>
      <w:tr w14:paraId="148EE070" w14:textId="77777777" w:rsidTr="00FB3C81">
        <w:tblPrEx>
          <w:tblW w:w="9163" w:type="dxa"/>
          <w:tblInd w:w="108" w:type="dxa"/>
          <w:tblLook w:val="04A0"/>
        </w:tblPrEx>
        <w:tc>
          <w:tcPr>
            <w:tcW w:w="9163" w:type="dxa"/>
            <w:gridSpan w:val="3"/>
          </w:tcPr>
          <w:p w:rsidR="00FB3C81" w:rsidRPr="00131B28" w:rsidP="002C278B" w14:paraId="42B0D2AC" w14:textId="77777777">
            <w:pPr>
              <w:pStyle w:val="Poglavje"/>
              <w:spacing w:before="0" w:after="0" w:line="260" w:lineRule="exact"/>
              <w:jc w:val="left"/>
              <w:rPr>
                <w:szCs w:val="20"/>
              </w:rPr>
            </w:pPr>
            <w:r w:rsidRPr="00131B28">
              <w:rPr>
                <w:szCs w:val="20"/>
              </w:rPr>
              <w:t>1. Predlog sklepov vlade:</w:t>
            </w:r>
          </w:p>
        </w:tc>
      </w:tr>
      <w:tr w14:paraId="369745F7" w14:textId="77777777" w:rsidTr="00FB3C81">
        <w:tblPrEx>
          <w:tblW w:w="9163" w:type="dxa"/>
          <w:tblInd w:w="108" w:type="dxa"/>
          <w:tblLook w:val="04A0"/>
        </w:tblPrEx>
        <w:tc>
          <w:tcPr>
            <w:tcW w:w="9163" w:type="dxa"/>
            <w:gridSpan w:val="3"/>
          </w:tcPr>
          <w:p w:rsidR="009A0E44" w:rsidRPr="003221EF" w:rsidP="009A0E44" w14:paraId="3E0FEC02" w14:textId="43B3D2A7">
            <w:pPr>
              <w:overflowPunct w:val="0"/>
              <w:autoSpaceDE w:val="0"/>
              <w:autoSpaceDN w:val="0"/>
              <w:adjustRightInd w:val="0"/>
              <w:spacing w:before="60" w:after="60"/>
              <w:textAlignment w:val="baseline"/>
              <w:rPr>
                <w:rFonts w:cs="Arial"/>
                <w:iCs/>
                <w:szCs w:val="20"/>
                <w:lang w:eastAsia="sl-SI"/>
              </w:rPr>
            </w:pPr>
            <w:r w:rsidRPr="003221EF">
              <w:rPr>
                <w:rFonts w:cs="Arial"/>
                <w:iCs/>
                <w:szCs w:val="20"/>
                <w:lang w:eastAsia="sl-SI"/>
              </w:rPr>
              <w:t>Na podlagi šestega odstavka 21. člena Zakona o Vladi Republike Slovenije (Uradni list RS, št. 24/05 – uradno prečiščeno besedilo, 109/08, 38/10 – ZUKN, 8/12, 21/13, 47/13 – ZDU-1G, 65/14, 55/17, 163/22 in 57/25 – ZF</w:t>
            </w:r>
            <w:r w:rsidRPr="00EB48D8">
              <w:rPr>
                <w:rFonts w:cs="Arial"/>
                <w:iCs/>
                <w:szCs w:val="20"/>
                <w:lang w:eastAsia="sl-SI"/>
              </w:rPr>
              <w:t>) in za izvrševanje</w:t>
            </w:r>
            <w:r>
              <w:rPr>
                <w:rFonts w:cs="Arial"/>
                <w:iCs/>
                <w:szCs w:val="20"/>
                <w:lang w:eastAsia="sl-SI"/>
              </w:rPr>
              <w:t xml:space="preserve"> </w:t>
            </w:r>
            <w:r w:rsidRPr="003221EF">
              <w:rPr>
                <w:rFonts w:cs="Arial"/>
                <w:iCs/>
                <w:szCs w:val="20"/>
                <w:lang w:eastAsia="sl-SI"/>
              </w:rPr>
              <w:t>Akcijsk</w:t>
            </w:r>
            <w:r>
              <w:rPr>
                <w:rFonts w:cs="Arial"/>
                <w:iCs/>
                <w:szCs w:val="20"/>
                <w:lang w:eastAsia="sl-SI"/>
              </w:rPr>
              <w:t>ega</w:t>
            </w:r>
            <w:r w:rsidRPr="003221EF">
              <w:rPr>
                <w:rFonts w:cs="Arial"/>
                <w:iCs/>
                <w:szCs w:val="20"/>
                <w:lang w:eastAsia="sl-SI"/>
              </w:rPr>
              <w:t xml:space="preserve"> načrt</w:t>
            </w:r>
            <w:r>
              <w:rPr>
                <w:rFonts w:cs="Arial"/>
                <w:iCs/>
                <w:szCs w:val="20"/>
                <w:lang w:eastAsia="sl-SI"/>
              </w:rPr>
              <w:t>a</w:t>
            </w:r>
            <w:r w:rsidRPr="003221EF">
              <w:rPr>
                <w:rFonts w:cs="Arial"/>
                <w:iCs/>
                <w:szCs w:val="20"/>
                <w:lang w:eastAsia="sl-SI"/>
              </w:rPr>
              <w:t xml:space="preserve"> za krepite</w:t>
            </w:r>
            <w:r>
              <w:rPr>
                <w:rFonts w:cs="Arial"/>
                <w:iCs/>
                <w:szCs w:val="20"/>
                <w:lang w:eastAsia="sl-SI"/>
              </w:rPr>
              <w:t xml:space="preserve">v odpornosti države in družbe (sklep Vlade </w:t>
            </w:r>
            <w:r w:rsidRPr="003221EF">
              <w:rPr>
                <w:rFonts w:cs="Arial"/>
                <w:iCs/>
                <w:szCs w:val="20"/>
                <w:lang w:eastAsia="sl-SI"/>
              </w:rPr>
              <w:t>R</w:t>
            </w:r>
            <w:r w:rsidR="005336CA">
              <w:rPr>
                <w:rFonts w:cs="Arial"/>
                <w:iCs/>
                <w:szCs w:val="20"/>
                <w:lang w:eastAsia="sl-SI"/>
              </w:rPr>
              <w:t xml:space="preserve">epublike </w:t>
            </w:r>
            <w:r w:rsidRPr="003221EF">
              <w:rPr>
                <w:rFonts w:cs="Arial"/>
                <w:iCs/>
                <w:szCs w:val="20"/>
                <w:lang w:eastAsia="sl-SI"/>
              </w:rPr>
              <w:t>S</w:t>
            </w:r>
            <w:r w:rsidR="005336CA">
              <w:rPr>
                <w:rFonts w:cs="Arial"/>
                <w:iCs/>
                <w:szCs w:val="20"/>
                <w:lang w:eastAsia="sl-SI"/>
              </w:rPr>
              <w:t>lovenije</w:t>
            </w:r>
            <w:r w:rsidRPr="003221EF">
              <w:rPr>
                <w:rFonts w:cs="Arial"/>
                <w:iCs/>
                <w:szCs w:val="20"/>
                <w:lang w:eastAsia="sl-SI"/>
              </w:rPr>
              <w:t>, št. 80</w:t>
            </w:r>
            <w:r>
              <w:rPr>
                <w:rFonts w:cs="Arial"/>
                <w:iCs/>
                <w:szCs w:val="20"/>
                <w:lang w:eastAsia="sl-SI"/>
              </w:rPr>
              <w:t>100-1/2025/2 z dne 13. 3. 2025),</w:t>
            </w:r>
            <w:r w:rsidRPr="003221EF">
              <w:rPr>
                <w:rFonts w:cs="Arial"/>
                <w:iCs/>
                <w:szCs w:val="20"/>
                <w:lang w:eastAsia="sl-SI"/>
              </w:rPr>
              <w:t xml:space="preserve"> Resolucije o strategiji nacionalne varnosti Republike Slovenije (Uradni list RS, št. 59/19) in Obrambne strategije Republike Slovenije (</w:t>
            </w:r>
            <w:r>
              <w:rPr>
                <w:rFonts w:cs="Arial"/>
                <w:iCs/>
                <w:szCs w:val="20"/>
                <w:lang w:eastAsia="sl-SI"/>
              </w:rPr>
              <w:t xml:space="preserve">sklep </w:t>
            </w:r>
            <w:r w:rsidRPr="003221EF">
              <w:rPr>
                <w:rFonts w:cs="Arial"/>
                <w:iCs/>
                <w:szCs w:val="20"/>
                <w:lang w:eastAsia="sl-SI"/>
              </w:rPr>
              <w:t>V</w:t>
            </w:r>
            <w:r>
              <w:rPr>
                <w:rFonts w:cs="Arial"/>
                <w:iCs/>
                <w:szCs w:val="20"/>
                <w:lang w:eastAsia="sl-SI"/>
              </w:rPr>
              <w:t xml:space="preserve">lade </w:t>
            </w:r>
            <w:r w:rsidRPr="003221EF">
              <w:rPr>
                <w:rFonts w:cs="Arial"/>
                <w:iCs/>
                <w:szCs w:val="20"/>
                <w:lang w:eastAsia="sl-SI"/>
              </w:rPr>
              <w:t>R</w:t>
            </w:r>
            <w:r>
              <w:rPr>
                <w:rFonts w:cs="Arial"/>
                <w:iCs/>
                <w:szCs w:val="20"/>
                <w:lang w:eastAsia="sl-SI"/>
              </w:rPr>
              <w:t xml:space="preserve">epublike </w:t>
            </w:r>
            <w:r w:rsidRPr="003221EF">
              <w:rPr>
                <w:rFonts w:cs="Arial"/>
                <w:iCs/>
                <w:szCs w:val="20"/>
                <w:lang w:eastAsia="sl-SI"/>
              </w:rPr>
              <w:t>S</w:t>
            </w:r>
            <w:r>
              <w:rPr>
                <w:rFonts w:cs="Arial"/>
                <w:iCs/>
                <w:szCs w:val="20"/>
                <w:lang w:eastAsia="sl-SI"/>
              </w:rPr>
              <w:t>lovenije</w:t>
            </w:r>
            <w:r w:rsidRPr="003221EF">
              <w:rPr>
                <w:rFonts w:cs="Arial"/>
                <w:iCs/>
                <w:szCs w:val="20"/>
                <w:lang w:eastAsia="sl-SI"/>
              </w:rPr>
              <w:t xml:space="preserve"> št. 80100-1/2024/7 z dne 24. 4. 2024) </w:t>
            </w:r>
            <w:r>
              <w:rPr>
                <w:rFonts w:cs="Arial"/>
                <w:iCs/>
                <w:szCs w:val="20"/>
                <w:lang w:eastAsia="sl-SI"/>
              </w:rPr>
              <w:t xml:space="preserve">v zvezi s </w:t>
            </w:r>
            <w:r w:rsidRPr="003221EF">
              <w:rPr>
                <w:rFonts w:cs="Arial"/>
                <w:iCs/>
                <w:szCs w:val="20"/>
                <w:lang w:eastAsia="sl-SI"/>
              </w:rPr>
              <w:t>Slovensk</w:t>
            </w:r>
            <w:r>
              <w:rPr>
                <w:rFonts w:cs="Arial"/>
                <w:iCs/>
                <w:szCs w:val="20"/>
                <w:lang w:eastAsia="sl-SI"/>
              </w:rPr>
              <w:t>o</w:t>
            </w:r>
            <w:r w:rsidRPr="003221EF">
              <w:rPr>
                <w:rFonts w:cs="Arial"/>
                <w:iCs/>
                <w:szCs w:val="20"/>
                <w:lang w:eastAsia="sl-SI"/>
              </w:rPr>
              <w:t xml:space="preserve"> vesoljsk</w:t>
            </w:r>
            <w:r>
              <w:rPr>
                <w:rFonts w:cs="Arial"/>
                <w:iCs/>
                <w:szCs w:val="20"/>
                <w:lang w:eastAsia="sl-SI"/>
              </w:rPr>
              <w:t>o</w:t>
            </w:r>
            <w:r w:rsidRPr="003221EF">
              <w:rPr>
                <w:rFonts w:cs="Arial"/>
                <w:iCs/>
                <w:szCs w:val="20"/>
                <w:lang w:eastAsia="sl-SI"/>
              </w:rPr>
              <w:t xml:space="preserve"> strategij</w:t>
            </w:r>
            <w:r>
              <w:rPr>
                <w:rFonts w:cs="Arial"/>
                <w:iCs/>
                <w:szCs w:val="20"/>
                <w:lang w:eastAsia="sl-SI"/>
              </w:rPr>
              <w:t>o</w:t>
            </w:r>
            <w:r w:rsidRPr="003221EF">
              <w:rPr>
                <w:rFonts w:cs="Arial"/>
                <w:iCs/>
                <w:szCs w:val="20"/>
                <w:lang w:eastAsia="sl-SI"/>
              </w:rPr>
              <w:t xml:space="preserve"> 2030</w:t>
            </w:r>
            <w:r>
              <w:rPr>
                <w:rFonts w:cs="Arial"/>
                <w:iCs/>
                <w:szCs w:val="20"/>
                <w:lang w:eastAsia="sl-SI"/>
              </w:rPr>
              <w:t xml:space="preserve"> (sklep </w:t>
            </w:r>
            <w:r w:rsidRPr="00567B96">
              <w:rPr>
                <w:rFonts w:cs="Arial"/>
                <w:iCs/>
                <w:szCs w:val="20"/>
                <w:lang w:eastAsia="sl-SI"/>
              </w:rPr>
              <w:t>Vlad</w:t>
            </w:r>
            <w:r>
              <w:rPr>
                <w:rFonts w:cs="Arial"/>
                <w:iCs/>
                <w:szCs w:val="20"/>
                <w:lang w:eastAsia="sl-SI"/>
              </w:rPr>
              <w:t>e</w:t>
            </w:r>
            <w:r w:rsidRPr="00567B96">
              <w:rPr>
                <w:rFonts w:cs="Arial"/>
                <w:iCs/>
                <w:szCs w:val="20"/>
                <w:lang w:eastAsia="sl-SI"/>
              </w:rPr>
              <w:t xml:space="preserve"> R</w:t>
            </w:r>
            <w:r>
              <w:rPr>
                <w:rFonts w:cs="Arial"/>
                <w:iCs/>
                <w:szCs w:val="20"/>
                <w:lang w:eastAsia="sl-SI"/>
              </w:rPr>
              <w:t xml:space="preserve">epublike </w:t>
            </w:r>
            <w:r w:rsidRPr="00567B96">
              <w:rPr>
                <w:rFonts w:cs="Arial"/>
                <w:iCs/>
                <w:szCs w:val="20"/>
                <w:lang w:eastAsia="sl-SI"/>
              </w:rPr>
              <w:t>S</w:t>
            </w:r>
            <w:r>
              <w:rPr>
                <w:rFonts w:cs="Arial"/>
                <w:iCs/>
                <w:szCs w:val="20"/>
                <w:lang w:eastAsia="sl-SI"/>
              </w:rPr>
              <w:t>lovenije</w:t>
            </w:r>
            <w:r w:rsidRPr="00567B96">
              <w:rPr>
                <w:rFonts w:cs="Arial"/>
                <w:iCs/>
                <w:szCs w:val="20"/>
                <w:lang w:eastAsia="sl-SI"/>
              </w:rPr>
              <w:t xml:space="preserve"> št. 30000-5/2023/2 z dne 3</w:t>
            </w:r>
            <w:r>
              <w:rPr>
                <w:rFonts w:cs="Arial"/>
                <w:iCs/>
                <w:szCs w:val="20"/>
                <w:lang w:eastAsia="sl-SI"/>
              </w:rPr>
              <w:t xml:space="preserve">. 11. 2023) </w:t>
            </w:r>
            <w:r w:rsidRPr="003221EF">
              <w:rPr>
                <w:rFonts w:cs="Arial"/>
                <w:iCs/>
                <w:szCs w:val="20"/>
                <w:lang w:eastAsia="sl-SI"/>
              </w:rPr>
              <w:t>je Vlada Republike Slovenije na ___ seji dne ____________ pod ___ točko dne</w:t>
            </w:r>
            <w:r>
              <w:rPr>
                <w:rFonts w:cs="Arial"/>
                <w:iCs/>
                <w:szCs w:val="20"/>
                <w:lang w:eastAsia="sl-SI"/>
              </w:rPr>
              <w:t xml:space="preserve">vnega reda </w:t>
            </w:r>
            <w:r w:rsidRPr="003221EF">
              <w:rPr>
                <w:rFonts w:cs="Arial"/>
                <w:iCs/>
                <w:szCs w:val="20"/>
                <w:lang w:eastAsia="sl-SI"/>
              </w:rPr>
              <w:t>sprejela naslednji</w:t>
            </w:r>
          </w:p>
          <w:p w:rsidR="009A0E44" w:rsidRPr="003221EF" w:rsidP="009A0E44" w14:paraId="03DDDA67" w14:textId="77777777">
            <w:pPr>
              <w:overflowPunct w:val="0"/>
              <w:autoSpaceDE w:val="0"/>
              <w:autoSpaceDN w:val="0"/>
              <w:adjustRightInd w:val="0"/>
              <w:spacing w:after="0"/>
              <w:textAlignment w:val="baseline"/>
              <w:rPr>
                <w:rFonts w:eastAsia="Times New Roman" w:cs="Arial"/>
                <w:iCs/>
                <w:color w:val="000000"/>
                <w:szCs w:val="20"/>
                <w:lang w:eastAsia="sl-SI"/>
              </w:rPr>
            </w:pPr>
          </w:p>
          <w:p w:rsidR="009A0E44" w:rsidRPr="003221EF" w:rsidP="009A0E44" w14:paraId="71105471" w14:textId="77777777">
            <w:pPr>
              <w:overflowPunct w:val="0"/>
              <w:autoSpaceDE w:val="0"/>
              <w:autoSpaceDN w:val="0"/>
              <w:adjustRightInd w:val="0"/>
              <w:spacing w:before="60" w:after="0"/>
              <w:textAlignment w:val="baseline"/>
              <w:rPr>
                <w:rFonts w:eastAsia="Times New Roman" w:cs="Arial"/>
                <w:iCs/>
                <w:szCs w:val="20"/>
                <w:lang w:eastAsia="sl-SI"/>
              </w:rPr>
            </w:pPr>
          </w:p>
          <w:p w:rsidR="009A0E44" w:rsidRPr="003221EF" w:rsidP="009A0E44" w14:paraId="1A8467A4" w14:textId="77777777">
            <w:pPr>
              <w:overflowPunct w:val="0"/>
              <w:autoSpaceDE w:val="0"/>
              <w:autoSpaceDN w:val="0"/>
              <w:adjustRightInd w:val="0"/>
              <w:spacing w:before="60" w:after="0"/>
              <w:jc w:val="center"/>
              <w:textAlignment w:val="baseline"/>
              <w:rPr>
                <w:rFonts w:eastAsia="Times New Roman" w:cs="Arial"/>
                <w:iCs/>
                <w:szCs w:val="20"/>
                <w:lang w:eastAsia="sl-SI"/>
              </w:rPr>
            </w:pPr>
            <w:r w:rsidRPr="003221EF">
              <w:rPr>
                <w:rFonts w:eastAsia="Times New Roman" w:cs="Arial"/>
                <w:iCs/>
                <w:szCs w:val="20"/>
                <w:lang w:eastAsia="sl-SI"/>
              </w:rPr>
              <w:t>S K L E P</w:t>
            </w:r>
          </w:p>
          <w:p w:rsidR="009A0E44" w:rsidRPr="003221EF" w:rsidP="009A0E44" w14:paraId="6488CA54" w14:textId="77777777">
            <w:pPr>
              <w:overflowPunct w:val="0"/>
              <w:autoSpaceDE w:val="0"/>
              <w:autoSpaceDN w:val="0"/>
              <w:adjustRightInd w:val="0"/>
              <w:spacing w:before="60" w:after="0"/>
              <w:textAlignment w:val="baseline"/>
              <w:rPr>
                <w:rFonts w:eastAsia="Times New Roman" w:cs="Arial"/>
                <w:iCs/>
                <w:szCs w:val="20"/>
                <w:lang w:eastAsia="sl-SI"/>
              </w:rPr>
            </w:pPr>
          </w:p>
          <w:p w:rsidR="009A0E44" w:rsidRPr="00F53A98" w:rsidP="009A0E44" w14:paraId="6EC6EADB" w14:textId="77777777">
            <w:pPr>
              <w:numPr>
                <w:ilvl w:val="0"/>
                <w:numId w:val="31"/>
              </w:numPr>
              <w:overflowPunct w:val="0"/>
              <w:autoSpaceDE w:val="0"/>
              <w:autoSpaceDN w:val="0"/>
              <w:adjustRightInd w:val="0"/>
              <w:spacing w:before="60" w:after="0"/>
              <w:textAlignment w:val="baseline"/>
              <w:rPr>
                <w:rFonts w:eastAsia="Times New Roman" w:cs="Arial"/>
                <w:iCs/>
                <w:szCs w:val="20"/>
                <w:lang w:eastAsia="sl-SI"/>
              </w:rPr>
            </w:pPr>
            <w:r w:rsidRPr="00F53A98">
              <w:rPr>
                <w:rFonts w:eastAsia="Times New Roman" w:cs="Arial"/>
                <w:iCs/>
                <w:szCs w:val="20"/>
                <w:lang w:eastAsia="sl-SI"/>
              </w:rPr>
              <w:t xml:space="preserve">Vlada Republike Slovenije je sprejela </w:t>
            </w:r>
            <w:r w:rsidRPr="00F53A98">
              <w:rPr>
                <w:rFonts w:eastAsia="Times New Roman" w:cs="Arial"/>
                <w:szCs w:val="20"/>
                <w:lang w:eastAsia="sl-SI"/>
              </w:rPr>
              <w:t>Vesoljski program Republike Slovenije za področje nacionalne varnosti</w:t>
            </w:r>
            <w:r w:rsidRPr="00F53A98">
              <w:rPr>
                <w:rFonts w:eastAsia="Times New Roman" w:cs="Arial"/>
                <w:iCs/>
                <w:szCs w:val="20"/>
                <w:lang w:eastAsia="sl-SI"/>
              </w:rPr>
              <w:t xml:space="preserve">. </w:t>
            </w:r>
          </w:p>
          <w:p w:rsidR="009A0E44" w:rsidRPr="003221EF" w:rsidP="009A0E44" w14:paraId="602CB470" w14:textId="77777777">
            <w:pPr>
              <w:overflowPunct w:val="0"/>
              <w:autoSpaceDE w:val="0"/>
              <w:autoSpaceDN w:val="0"/>
              <w:adjustRightInd w:val="0"/>
              <w:spacing w:before="60" w:after="0"/>
              <w:ind w:left="720"/>
              <w:textAlignment w:val="baseline"/>
              <w:rPr>
                <w:rFonts w:eastAsia="Times New Roman" w:cs="Arial"/>
                <w:iCs/>
                <w:szCs w:val="20"/>
                <w:lang w:eastAsia="sl-SI"/>
              </w:rPr>
            </w:pPr>
          </w:p>
          <w:p w:rsidR="009A0E44" w:rsidRPr="00FB68EF" w:rsidP="009A0E44" w14:paraId="2E1327A5" w14:textId="77777777">
            <w:pPr>
              <w:numPr>
                <w:ilvl w:val="0"/>
                <w:numId w:val="31"/>
              </w:numPr>
              <w:overflowPunct w:val="0"/>
              <w:autoSpaceDE w:val="0"/>
              <w:autoSpaceDN w:val="0"/>
              <w:adjustRightInd w:val="0"/>
              <w:spacing w:before="60" w:after="160" w:line="256" w:lineRule="auto"/>
              <w:contextualSpacing/>
              <w:textAlignment w:val="baseline"/>
              <w:rPr>
                <w:rFonts w:cs="Arial"/>
                <w:iCs/>
                <w:szCs w:val="20"/>
              </w:rPr>
            </w:pPr>
            <w:r w:rsidRPr="00FB68EF">
              <w:rPr>
                <w:rFonts w:eastAsia="Times New Roman" w:cs="Arial"/>
                <w:iCs/>
                <w:szCs w:val="20"/>
                <w:lang w:eastAsia="sl-SI"/>
              </w:rPr>
              <w:t xml:space="preserve">Vlada Republike Slovenije z </w:t>
            </w:r>
            <w:r w:rsidRPr="00F53A98">
              <w:rPr>
                <w:rFonts w:eastAsia="Times New Roman" w:cs="Arial"/>
                <w:szCs w:val="20"/>
                <w:lang w:eastAsia="sl-SI"/>
              </w:rPr>
              <w:t>Vesoljski</w:t>
            </w:r>
            <w:r>
              <w:rPr>
                <w:rFonts w:eastAsia="Times New Roman" w:cs="Arial"/>
                <w:szCs w:val="20"/>
                <w:lang w:eastAsia="sl-SI"/>
              </w:rPr>
              <w:t>m</w:t>
            </w:r>
            <w:r w:rsidRPr="00F53A98">
              <w:rPr>
                <w:rFonts w:eastAsia="Times New Roman" w:cs="Arial"/>
                <w:szCs w:val="20"/>
                <w:lang w:eastAsia="sl-SI"/>
              </w:rPr>
              <w:t xml:space="preserve"> program</w:t>
            </w:r>
            <w:r>
              <w:rPr>
                <w:rFonts w:eastAsia="Times New Roman" w:cs="Arial"/>
                <w:szCs w:val="20"/>
                <w:lang w:eastAsia="sl-SI"/>
              </w:rPr>
              <w:t>om</w:t>
            </w:r>
            <w:r w:rsidRPr="00F53A98">
              <w:rPr>
                <w:rFonts w:eastAsia="Times New Roman" w:cs="Arial"/>
                <w:szCs w:val="20"/>
                <w:lang w:eastAsia="sl-SI"/>
              </w:rPr>
              <w:t xml:space="preserve"> Republike Slovenije za področje nacionalne varnosti</w:t>
            </w:r>
            <w:r w:rsidRPr="00FB68EF">
              <w:rPr>
                <w:rFonts w:eastAsia="Times New Roman" w:cs="Arial"/>
                <w:iCs/>
                <w:szCs w:val="20"/>
                <w:lang w:eastAsia="sl-SI"/>
              </w:rPr>
              <w:t xml:space="preserve"> seznani </w:t>
            </w:r>
            <w:r w:rsidRPr="00EB48D8">
              <w:rPr>
                <w:rFonts w:eastAsia="Times New Roman" w:cs="Arial"/>
                <w:iCs/>
                <w:szCs w:val="20"/>
                <w:lang w:eastAsia="sl-SI"/>
              </w:rPr>
              <w:t>Odbor za obrambo Državnega zbora Republike Slovenije.</w:t>
            </w:r>
            <w:r w:rsidRPr="00FB68EF">
              <w:rPr>
                <w:rFonts w:eastAsia="Times New Roman" w:cs="Arial"/>
                <w:iCs/>
                <w:szCs w:val="20"/>
                <w:lang w:eastAsia="sl-SI"/>
              </w:rPr>
              <w:t xml:space="preserve"> </w:t>
            </w:r>
          </w:p>
          <w:p w:rsidR="009A0E44" w:rsidRPr="003221EF" w:rsidP="009A0E44" w14:paraId="2FE4C18E" w14:textId="77777777">
            <w:pPr>
              <w:overflowPunct w:val="0"/>
              <w:autoSpaceDE w:val="0"/>
              <w:autoSpaceDN w:val="0"/>
              <w:adjustRightInd w:val="0"/>
              <w:spacing w:before="60" w:after="0"/>
              <w:ind w:left="720"/>
              <w:textAlignment w:val="baseline"/>
              <w:rPr>
                <w:rFonts w:eastAsia="Times New Roman" w:cs="Arial"/>
                <w:iCs/>
                <w:szCs w:val="20"/>
                <w:lang w:eastAsia="sl-SI"/>
              </w:rPr>
            </w:pPr>
          </w:p>
          <w:p w:rsidR="009A0E44" w:rsidRPr="003221EF" w:rsidP="009A0E44" w14:paraId="75E22B8A" w14:textId="77777777">
            <w:pPr>
              <w:overflowPunct w:val="0"/>
              <w:autoSpaceDE w:val="0"/>
              <w:autoSpaceDN w:val="0"/>
              <w:adjustRightInd w:val="0"/>
              <w:spacing w:before="60" w:after="0"/>
              <w:textAlignment w:val="baseline"/>
              <w:rPr>
                <w:rFonts w:eastAsia="Times New Roman" w:cs="Arial"/>
                <w:iCs/>
                <w:szCs w:val="20"/>
                <w:lang w:eastAsia="sl-SI"/>
              </w:rPr>
            </w:pPr>
            <w:r w:rsidRPr="003221EF">
              <w:rPr>
                <w:rFonts w:eastAsia="Times New Roman" w:cs="Arial"/>
                <w:iCs/>
                <w:szCs w:val="20"/>
                <w:lang w:eastAsia="sl-SI"/>
              </w:rPr>
              <w:t xml:space="preserve">                                                                                    Barbara Kolenko Helbl</w:t>
            </w:r>
          </w:p>
          <w:p w:rsidR="009A0E44" w:rsidRPr="003221EF" w:rsidP="009A0E44" w14:paraId="00AD4DDD" w14:textId="77777777">
            <w:pPr>
              <w:overflowPunct w:val="0"/>
              <w:autoSpaceDE w:val="0"/>
              <w:autoSpaceDN w:val="0"/>
              <w:adjustRightInd w:val="0"/>
              <w:spacing w:before="60" w:after="0"/>
              <w:textAlignment w:val="baseline"/>
              <w:rPr>
                <w:rFonts w:eastAsia="Times New Roman" w:cs="Arial"/>
                <w:iCs/>
                <w:szCs w:val="20"/>
                <w:lang w:eastAsia="sl-SI"/>
              </w:rPr>
            </w:pPr>
            <w:r w:rsidRPr="003221EF">
              <w:rPr>
                <w:rFonts w:eastAsia="Times New Roman" w:cs="Arial"/>
                <w:iCs/>
                <w:szCs w:val="20"/>
                <w:lang w:eastAsia="sl-SI"/>
              </w:rPr>
              <w:t xml:space="preserve">                                                                                    generalna sekretarka</w:t>
            </w:r>
          </w:p>
          <w:p w:rsidR="009A0E44" w:rsidRPr="003221EF" w:rsidP="009A0E44" w14:paraId="1390CD29" w14:textId="77777777">
            <w:pPr>
              <w:overflowPunct w:val="0"/>
              <w:autoSpaceDE w:val="0"/>
              <w:autoSpaceDN w:val="0"/>
              <w:adjustRightInd w:val="0"/>
              <w:spacing w:before="60" w:after="0"/>
              <w:textAlignment w:val="baseline"/>
              <w:rPr>
                <w:rFonts w:eastAsia="Times New Roman" w:cs="Arial"/>
                <w:iCs/>
                <w:szCs w:val="20"/>
                <w:lang w:eastAsia="sl-SI"/>
              </w:rPr>
            </w:pPr>
          </w:p>
          <w:p w:rsidR="009A0E44" w:rsidRPr="003221EF" w:rsidP="009A0E44" w14:paraId="351B6860" w14:textId="77777777">
            <w:pPr>
              <w:overflowPunct w:val="0"/>
              <w:autoSpaceDE w:val="0"/>
              <w:autoSpaceDN w:val="0"/>
              <w:adjustRightInd w:val="0"/>
              <w:spacing w:before="60" w:after="0"/>
              <w:textAlignment w:val="baseline"/>
              <w:rPr>
                <w:rFonts w:eastAsia="Times New Roman" w:cs="Arial"/>
                <w:iCs/>
                <w:szCs w:val="20"/>
                <w:lang w:eastAsia="sl-SI"/>
              </w:rPr>
            </w:pPr>
            <w:r w:rsidRPr="003221EF">
              <w:rPr>
                <w:rFonts w:eastAsia="Times New Roman" w:cs="Arial"/>
                <w:iCs/>
                <w:szCs w:val="20"/>
                <w:lang w:eastAsia="sl-SI"/>
              </w:rPr>
              <w:t>Priloga:</w:t>
            </w:r>
          </w:p>
          <w:p w:rsidR="009A0E44" w:rsidRPr="003221EF" w:rsidP="009A0E44" w14:paraId="777FFEFB" w14:textId="77777777">
            <w:pPr>
              <w:numPr>
                <w:ilvl w:val="0"/>
                <w:numId w:val="32"/>
              </w:numPr>
              <w:overflowPunct w:val="0"/>
              <w:autoSpaceDE w:val="0"/>
              <w:autoSpaceDN w:val="0"/>
              <w:adjustRightInd w:val="0"/>
              <w:spacing w:before="60" w:after="0"/>
              <w:textAlignment w:val="baseline"/>
              <w:rPr>
                <w:rFonts w:eastAsia="Times New Roman" w:cs="Arial"/>
                <w:iCs/>
                <w:szCs w:val="20"/>
                <w:lang w:eastAsia="sl-SI"/>
              </w:rPr>
            </w:pPr>
            <w:r w:rsidRPr="00F53A98">
              <w:rPr>
                <w:rFonts w:eastAsia="Times New Roman" w:cs="Arial"/>
                <w:szCs w:val="20"/>
                <w:lang w:eastAsia="sl-SI"/>
              </w:rPr>
              <w:t>Vesoljski program Republike Slovenije za področje nacionalne varnosti</w:t>
            </w:r>
            <w:r w:rsidRPr="003221EF">
              <w:rPr>
                <w:rFonts w:eastAsia="Times New Roman" w:cs="Arial"/>
                <w:iCs/>
                <w:szCs w:val="20"/>
                <w:lang w:eastAsia="sl-SI"/>
              </w:rPr>
              <w:t>.</w:t>
            </w:r>
          </w:p>
          <w:p w:rsidR="009A0E44" w:rsidRPr="003221EF" w:rsidP="009A0E44" w14:paraId="0465CC0D" w14:textId="77777777">
            <w:pPr>
              <w:overflowPunct w:val="0"/>
              <w:autoSpaceDE w:val="0"/>
              <w:autoSpaceDN w:val="0"/>
              <w:adjustRightInd w:val="0"/>
              <w:spacing w:before="60" w:after="0"/>
              <w:textAlignment w:val="baseline"/>
              <w:rPr>
                <w:rFonts w:eastAsia="Times New Roman" w:cs="Arial"/>
                <w:iCs/>
                <w:szCs w:val="20"/>
                <w:lang w:eastAsia="sl-SI"/>
              </w:rPr>
            </w:pPr>
            <w:r w:rsidRPr="003221EF">
              <w:rPr>
                <w:rFonts w:eastAsia="Times New Roman" w:cs="Arial"/>
                <w:iCs/>
                <w:szCs w:val="20"/>
                <w:lang w:eastAsia="sl-SI"/>
              </w:rPr>
              <w:t>Prejmejo:</w:t>
            </w:r>
          </w:p>
          <w:p w:rsidR="009A0E44" w:rsidRPr="003221EF" w:rsidP="009A0E44" w14:paraId="5051B6F5" w14:textId="77777777">
            <w:pPr>
              <w:numPr>
                <w:ilvl w:val="0"/>
                <w:numId w:val="32"/>
              </w:numPr>
              <w:overflowPunct w:val="0"/>
              <w:autoSpaceDE w:val="0"/>
              <w:autoSpaceDN w:val="0"/>
              <w:adjustRightInd w:val="0"/>
              <w:spacing w:before="60" w:after="0"/>
              <w:textAlignment w:val="baseline"/>
              <w:rPr>
                <w:rFonts w:eastAsia="Times New Roman" w:cs="Arial"/>
                <w:iCs/>
                <w:szCs w:val="20"/>
                <w:lang w:eastAsia="sl-SI"/>
              </w:rPr>
            </w:pPr>
            <w:r w:rsidRPr="003221EF">
              <w:rPr>
                <w:rFonts w:eastAsia="Times New Roman" w:cs="Arial"/>
                <w:iCs/>
                <w:szCs w:val="20"/>
                <w:lang w:eastAsia="sl-SI"/>
              </w:rPr>
              <w:t>ministrstva;</w:t>
            </w:r>
          </w:p>
          <w:p w:rsidR="00FB3C81" w:rsidRPr="00131B28" w:rsidP="009A0E44" w14:paraId="5C6F5831" w14:textId="69E4C399">
            <w:pPr>
              <w:pStyle w:val="Neotevilenodstavek"/>
              <w:numPr>
                <w:ilvl w:val="0"/>
                <w:numId w:val="16"/>
              </w:numPr>
              <w:spacing w:before="0" w:after="0" w:line="260" w:lineRule="exact"/>
              <w:rPr>
                <w:iCs/>
                <w:szCs w:val="20"/>
              </w:rPr>
            </w:pPr>
            <w:r w:rsidRPr="003221EF">
              <w:rPr>
                <w:iCs/>
                <w:szCs w:val="20"/>
              </w:rPr>
              <w:t>vladne službe.</w:t>
            </w:r>
          </w:p>
        </w:tc>
      </w:tr>
      <w:tr w14:paraId="614313A5" w14:textId="77777777" w:rsidTr="00FB3C81">
        <w:tblPrEx>
          <w:tblW w:w="9163" w:type="dxa"/>
          <w:tblInd w:w="108" w:type="dxa"/>
          <w:tblLook w:val="04A0"/>
        </w:tblPrEx>
        <w:tc>
          <w:tcPr>
            <w:tcW w:w="9163" w:type="dxa"/>
            <w:gridSpan w:val="3"/>
          </w:tcPr>
          <w:p w:rsidR="00FB3C81" w:rsidRPr="00131B28" w:rsidP="002C278B" w14:paraId="4258BC78" w14:textId="3ADC2C4D">
            <w:pPr>
              <w:pStyle w:val="Neotevilenodstavek"/>
              <w:spacing w:before="0" w:after="0" w:line="260" w:lineRule="exact"/>
              <w:rPr>
                <w:b/>
                <w:iCs/>
                <w:szCs w:val="20"/>
              </w:rPr>
            </w:pPr>
            <w:r>
              <w:rPr>
                <w:b/>
                <w:szCs w:val="20"/>
              </w:rPr>
              <w:t>2.</w:t>
            </w:r>
            <w:r w:rsidRPr="00131B28">
              <w:rPr>
                <w:b/>
                <w:szCs w:val="20"/>
              </w:rPr>
              <w:t xml:space="preserve"> Osebe, odgovorne za strokovno pripravo in usklajenost gradiva:</w:t>
            </w:r>
          </w:p>
        </w:tc>
      </w:tr>
      <w:tr w14:paraId="1D6DA426" w14:textId="77777777" w:rsidTr="00FB3C81">
        <w:tblPrEx>
          <w:tblW w:w="9163" w:type="dxa"/>
          <w:tblInd w:w="108" w:type="dxa"/>
          <w:tblLook w:val="04A0"/>
        </w:tblPrEx>
        <w:tc>
          <w:tcPr>
            <w:tcW w:w="9163" w:type="dxa"/>
            <w:gridSpan w:val="3"/>
          </w:tcPr>
          <w:p w:rsidR="009A0E44" w:rsidRPr="004515B6" w:rsidP="009A0E44" w14:paraId="09BF3044" w14:textId="77777777">
            <w:pPr>
              <w:overflowPunct w:val="0"/>
              <w:autoSpaceDE w:val="0"/>
              <w:autoSpaceDN w:val="0"/>
              <w:adjustRightInd w:val="0"/>
              <w:spacing w:after="0"/>
              <w:textAlignment w:val="baseline"/>
              <w:rPr>
                <w:rFonts w:eastAsia="Times New Roman" w:cs="Arial"/>
                <w:iCs/>
                <w:szCs w:val="20"/>
                <w:lang w:eastAsia="sl-SI"/>
              </w:rPr>
            </w:pPr>
            <w:r w:rsidRPr="004515B6">
              <w:rPr>
                <w:rFonts w:eastAsia="Times New Roman" w:cs="Arial"/>
                <w:iCs/>
                <w:szCs w:val="20"/>
                <w:lang w:eastAsia="sl-SI"/>
              </w:rPr>
              <w:t>- Boštjan Pavlin, mag., državni sekretar na Ministrstvu za obrambo,</w:t>
            </w:r>
          </w:p>
          <w:p w:rsidR="009A0E44" w:rsidRPr="004515B6" w:rsidP="009A0E44" w14:paraId="06AB6903" w14:textId="77777777">
            <w:pPr>
              <w:overflowPunct w:val="0"/>
              <w:autoSpaceDE w:val="0"/>
              <w:autoSpaceDN w:val="0"/>
              <w:adjustRightInd w:val="0"/>
              <w:spacing w:after="0"/>
              <w:textAlignment w:val="baseline"/>
              <w:rPr>
                <w:rFonts w:eastAsia="Times New Roman" w:cs="Arial"/>
                <w:szCs w:val="20"/>
                <w:lang w:eastAsia="sl-SI"/>
              </w:rPr>
            </w:pPr>
            <w:r w:rsidRPr="004515B6">
              <w:rPr>
                <w:rFonts w:eastAsia="Times New Roman" w:cs="Arial"/>
                <w:iCs/>
                <w:szCs w:val="20"/>
                <w:lang w:eastAsia="sl-SI"/>
              </w:rPr>
              <w:t xml:space="preserve">- Mateja Rokvič, sekretarka, generalna direktorica </w:t>
            </w:r>
            <w:r w:rsidRPr="004515B6">
              <w:rPr>
                <w:rFonts w:eastAsia="Times New Roman" w:cs="Arial"/>
                <w:szCs w:val="20"/>
                <w:lang w:eastAsia="sl-SI"/>
              </w:rPr>
              <w:t>Direktorata za obrambne zadeve na Ministrstvu za obrambo,</w:t>
            </w:r>
          </w:p>
          <w:p w:rsidR="00FB3C81" w:rsidRPr="00131B28" w:rsidP="009A0E44" w14:paraId="655588CA" w14:textId="78E8566D">
            <w:pPr>
              <w:pStyle w:val="Neotevilenodstavek"/>
              <w:spacing w:before="0" w:after="0" w:line="260" w:lineRule="exact"/>
              <w:rPr>
                <w:iCs/>
                <w:szCs w:val="20"/>
              </w:rPr>
            </w:pPr>
            <w:r w:rsidRPr="004515B6">
              <w:rPr>
                <w:szCs w:val="20"/>
              </w:rPr>
              <w:t xml:space="preserve">- </w:t>
            </w:r>
            <w:r w:rsidRPr="004515B6">
              <w:rPr>
                <w:color w:val="111111"/>
                <w:szCs w:val="20"/>
              </w:rPr>
              <w:t>Helga Dobrin, državna sekretarka na Ministrstvu za notranje zadeve.</w:t>
            </w:r>
          </w:p>
        </w:tc>
      </w:tr>
      <w:tr w14:paraId="145B776D" w14:textId="77777777" w:rsidTr="00FB3C81">
        <w:tblPrEx>
          <w:tblW w:w="9163" w:type="dxa"/>
          <w:tblInd w:w="108" w:type="dxa"/>
          <w:tblLook w:val="04A0"/>
        </w:tblPrEx>
        <w:tc>
          <w:tcPr>
            <w:tcW w:w="9163" w:type="dxa"/>
            <w:gridSpan w:val="3"/>
          </w:tcPr>
          <w:p w:rsidR="00FB3C81" w:rsidRPr="00131B28" w:rsidP="002C278B" w14:paraId="123EF576" w14:textId="2B9C46B6">
            <w:pPr>
              <w:pStyle w:val="Neotevilenodstavek"/>
              <w:spacing w:before="0" w:after="0" w:line="260" w:lineRule="exact"/>
              <w:rPr>
                <w:b/>
                <w:iCs/>
                <w:szCs w:val="20"/>
              </w:rPr>
            </w:pPr>
            <w:r w:rsidRPr="00131B28">
              <w:rPr>
                <w:b/>
                <w:iCs/>
                <w:szCs w:val="20"/>
              </w:rPr>
              <w:t xml:space="preserve">3. Zunanji strokovnjaki, ki so </w:t>
            </w:r>
            <w:r w:rsidRPr="00131B28">
              <w:rPr>
                <w:b/>
                <w:szCs w:val="20"/>
              </w:rPr>
              <w:t>sodelovali pri pripravi dela ali celotnega gradiva:</w:t>
            </w:r>
          </w:p>
        </w:tc>
      </w:tr>
      <w:tr w14:paraId="16FEE2AA" w14:textId="77777777" w:rsidTr="00FB3C81">
        <w:tblPrEx>
          <w:tblW w:w="9163" w:type="dxa"/>
          <w:tblInd w:w="108" w:type="dxa"/>
          <w:tblLook w:val="04A0"/>
        </w:tblPrEx>
        <w:tc>
          <w:tcPr>
            <w:tcW w:w="9163" w:type="dxa"/>
            <w:gridSpan w:val="3"/>
          </w:tcPr>
          <w:p w:rsidR="00FB3C81" w:rsidRPr="00131B28" w:rsidP="001D4854" w14:paraId="124C5FAB" w14:textId="5584C293">
            <w:pPr>
              <w:pStyle w:val="Neotevilenodstavek"/>
              <w:spacing w:before="0" w:after="0" w:line="260" w:lineRule="exact"/>
              <w:rPr>
                <w:iCs/>
                <w:szCs w:val="20"/>
              </w:rPr>
            </w:pPr>
            <w:r>
              <w:rPr>
                <w:iCs/>
                <w:szCs w:val="20"/>
              </w:rPr>
              <w:t>/</w:t>
            </w:r>
          </w:p>
        </w:tc>
      </w:tr>
      <w:tr w14:paraId="7BC99865" w14:textId="77777777" w:rsidTr="00FB3C81">
        <w:tblPrEx>
          <w:tblW w:w="9163" w:type="dxa"/>
          <w:tblInd w:w="108" w:type="dxa"/>
          <w:tblLook w:val="04A0"/>
        </w:tblPrEx>
        <w:tc>
          <w:tcPr>
            <w:tcW w:w="9163" w:type="dxa"/>
            <w:gridSpan w:val="3"/>
          </w:tcPr>
          <w:p w:rsidR="00FB3C81" w:rsidRPr="00131B28" w:rsidP="002C278B" w14:paraId="4B4A486F" w14:textId="77777777">
            <w:pPr>
              <w:pStyle w:val="Neotevilenodstavek"/>
              <w:spacing w:before="0" w:after="0" w:line="260" w:lineRule="exact"/>
              <w:rPr>
                <w:b/>
                <w:iCs/>
                <w:szCs w:val="20"/>
              </w:rPr>
            </w:pPr>
            <w:r w:rsidRPr="00131B28">
              <w:rPr>
                <w:b/>
                <w:szCs w:val="20"/>
              </w:rPr>
              <w:t>4. Predstavniki vlade, ki bodo sodelovali pri delu državnega zbora:</w:t>
            </w:r>
          </w:p>
        </w:tc>
      </w:tr>
      <w:tr w14:paraId="11808318" w14:textId="77777777" w:rsidTr="00FB3C81">
        <w:tblPrEx>
          <w:tblW w:w="9163" w:type="dxa"/>
          <w:tblInd w:w="108" w:type="dxa"/>
          <w:tblLook w:val="04A0"/>
        </w:tblPrEx>
        <w:tc>
          <w:tcPr>
            <w:tcW w:w="9163" w:type="dxa"/>
            <w:gridSpan w:val="3"/>
          </w:tcPr>
          <w:p w:rsidR="00FB3C81" w:rsidRPr="00131B28" w:rsidP="002C278B" w14:paraId="7FE8653B" w14:textId="0C057B08">
            <w:pPr>
              <w:pStyle w:val="Neotevilenodstavek"/>
              <w:spacing w:before="0" w:after="0" w:line="260" w:lineRule="exact"/>
              <w:rPr>
                <w:b/>
                <w:szCs w:val="20"/>
              </w:rPr>
            </w:pPr>
            <w:r>
              <w:rPr>
                <w:iCs/>
                <w:szCs w:val="20"/>
              </w:rPr>
              <w:t>/</w:t>
            </w:r>
          </w:p>
        </w:tc>
      </w:tr>
      <w:tr w14:paraId="38E56FD1" w14:textId="77777777" w:rsidTr="00FB3C81">
        <w:tblPrEx>
          <w:tblW w:w="9163" w:type="dxa"/>
          <w:tblInd w:w="108" w:type="dxa"/>
          <w:tblLook w:val="04A0"/>
        </w:tblPrEx>
        <w:tc>
          <w:tcPr>
            <w:tcW w:w="9163" w:type="dxa"/>
            <w:gridSpan w:val="3"/>
          </w:tcPr>
          <w:p w:rsidR="00FB3C81" w:rsidRPr="00131B28" w:rsidP="002C278B" w14:paraId="0A31F089" w14:textId="77777777">
            <w:pPr>
              <w:pStyle w:val="Oddelek"/>
              <w:numPr>
                <w:ilvl w:val="0"/>
                <w:numId w:val="0"/>
              </w:numPr>
              <w:spacing w:before="0" w:after="0" w:line="260" w:lineRule="exact"/>
              <w:jc w:val="left"/>
              <w:rPr>
                <w:szCs w:val="20"/>
              </w:rPr>
            </w:pPr>
            <w:r w:rsidRPr="00131B28">
              <w:rPr>
                <w:szCs w:val="20"/>
              </w:rPr>
              <w:t>5. Kratek povzetek gradiva:</w:t>
            </w:r>
          </w:p>
        </w:tc>
      </w:tr>
      <w:tr w14:paraId="67EB7FAB" w14:textId="77777777" w:rsidTr="00FB3C81">
        <w:tblPrEx>
          <w:tblW w:w="9163" w:type="dxa"/>
          <w:tblInd w:w="108" w:type="dxa"/>
          <w:tblLook w:val="04A0"/>
        </w:tblPrEx>
        <w:tc>
          <w:tcPr>
            <w:tcW w:w="9163" w:type="dxa"/>
            <w:gridSpan w:val="3"/>
          </w:tcPr>
          <w:p w:rsidR="009A0E44" w:rsidRPr="004515B6" w:rsidP="009A0E44" w14:paraId="49967DC8" w14:textId="77777777">
            <w:pPr>
              <w:rPr>
                <w:rFonts w:cs="Arial"/>
                <w:szCs w:val="20"/>
              </w:rPr>
            </w:pPr>
            <w:r w:rsidRPr="00F53A98">
              <w:rPr>
                <w:rFonts w:eastAsia="Times New Roman" w:cs="Arial"/>
                <w:szCs w:val="20"/>
                <w:lang w:eastAsia="sl-SI"/>
              </w:rPr>
              <w:t>Vesoljski program Republike Slovenije za področje nacionalne varnosti</w:t>
            </w:r>
            <w:r>
              <w:rPr>
                <w:rFonts w:eastAsia="Times New Roman" w:cs="Arial"/>
                <w:szCs w:val="20"/>
                <w:lang w:eastAsia="sl-SI"/>
              </w:rPr>
              <w:t xml:space="preserve"> (v nadaljevanju: vesoljski program)</w:t>
            </w:r>
            <w:r w:rsidRPr="004515B6">
              <w:rPr>
                <w:rFonts w:cs="Arial"/>
                <w:szCs w:val="20"/>
              </w:rPr>
              <w:t xml:space="preserve"> je </w:t>
            </w:r>
            <w:r>
              <w:rPr>
                <w:rFonts w:cs="Arial"/>
                <w:szCs w:val="20"/>
              </w:rPr>
              <w:t xml:space="preserve">strateški </w:t>
            </w:r>
            <w:r w:rsidRPr="004515B6">
              <w:rPr>
                <w:rFonts w:cs="Arial"/>
                <w:szCs w:val="20"/>
              </w:rPr>
              <w:t xml:space="preserve">usmerjevalni </w:t>
            </w:r>
            <w:r>
              <w:rPr>
                <w:rFonts w:cs="Arial"/>
                <w:szCs w:val="20"/>
              </w:rPr>
              <w:t xml:space="preserve">in razvojni </w:t>
            </w:r>
            <w:r w:rsidRPr="004515B6">
              <w:rPr>
                <w:rFonts w:cs="Arial"/>
                <w:szCs w:val="20"/>
              </w:rPr>
              <w:t xml:space="preserve">dokument, ki opredeljuje vizijo in cilje za razvoj področja vesolja z vidika nacionalne varnosti, pri čemer še posebej izpostavlja pomen in vidike obrambe, varnosti in odpornosti. </w:t>
            </w:r>
          </w:p>
          <w:p w:rsidR="009A0E44" w:rsidRPr="00BF0DA4" w:rsidP="009A0E44" w14:paraId="2D642E29" w14:textId="77777777">
            <w:pPr>
              <w:rPr>
                <w:rFonts w:cs="Arial"/>
                <w:szCs w:val="20"/>
              </w:rPr>
            </w:pPr>
            <w:r w:rsidRPr="002A57A1">
              <w:rPr>
                <w:rFonts w:cs="Arial"/>
                <w:szCs w:val="20"/>
              </w:rPr>
              <w:t>Vesoljski program vsebinsko popolnjuje vrzel med najvišjimi stratešk</w:t>
            </w:r>
            <w:r w:rsidRPr="00793D54">
              <w:rPr>
                <w:rFonts w:cs="Arial"/>
                <w:szCs w:val="20"/>
              </w:rPr>
              <w:t xml:space="preserve">imi </w:t>
            </w:r>
            <w:r w:rsidRPr="00ED4ADD">
              <w:rPr>
                <w:rFonts w:cs="Arial"/>
                <w:szCs w:val="20"/>
              </w:rPr>
              <w:t xml:space="preserve">usmerjevalnimi dokumenti RS na področju nacionalne varnosti in strateškimi dokumenti na področju vesolja ter drugih, z vesoljem povezanih področjih. </w:t>
            </w:r>
          </w:p>
          <w:p w:rsidR="009A0E44" w:rsidRPr="004515B6" w:rsidP="009A0E44" w14:paraId="774B9FD3" w14:textId="77777777">
            <w:pPr>
              <w:rPr>
                <w:rFonts w:cs="Arial"/>
                <w:szCs w:val="20"/>
              </w:rPr>
            </w:pPr>
            <w:r w:rsidRPr="004515B6">
              <w:rPr>
                <w:rFonts w:cs="Arial"/>
                <w:szCs w:val="20"/>
              </w:rPr>
              <w:t xml:space="preserve">Cilji </w:t>
            </w:r>
            <w:r>
              <w:rPr>
                <w:rFonts w:cs="Arial"/>
                <w:szCs w:val="20"/>
              </w:rPr>
              <w:t>vesoljskega programa</w:t>
            </w:r>
            <w:r w:rsidRPr="004515B6">
              <w:rPr>
                <w:rFonts w:cs="Arial"/>
                <w:szCs w:val="20"/>
              </w:rPr>
              <w:t xml:space="preserve"> se osredinjajo na trajnostno in varno vključevanje vesoljskih zmogljivosti v nacionalnovarnostni sistem. Ključni strateški cilj je zagotoviti visoko raven pripravljenosti in odzivnosti na varnostne grožnje in tveganja, ki se pojavljajo </w:t>
            </w:r>
            <w:r w:rsidRPr="00766F54">
              <w:rPr>
                <w:rFonts w:cs="Arial"/>
                <w:szCs w:val="20"/>
              </w:rPr>
              <w:t>v vesolju ali izhajajo iz vesolja</w:t>
            </w:r>
            <w:r>
              <w:rPr>
                <w:rFonts w:cs="Arial"/>
                <w:szCs w:val="20"/>
              </w:rPr>
              <w:t>,</w:t>
            </w:r>
            <w:r w:rsidRPr="004515B6">
              <w:rPr>
                <w:rFonts w:cs="Arial"/>
                <w:szCs w:val="20"/>
              </w:rPr>
              <w:t xml:space="preserve"> ter omogočiti uporabo vesoljskih zmogljivosti za podporo vseh podsistemov nacionalne varnosti. </w:t>
            </w:r>
          </w:p>
          <w:p w:rsidR="00FB3C81" w:rsidRPr="00131B28" w:rsidP="009A0E44" w14:paraId="54FF79AB" w14:textId="2B3F660D">
            <w:pPr>
              <w:pStyle w:val="Neotevilenodstavek"/>
              <w:spacing w:before="0" w:after="0" w:line="260" w:lineRule="exact"/>
              <w:rPr>
                <w:iCs/>
                <w:szCs w:val="20"/>
              </w:rPr>
            </w:pPr>
            <w:r w:rsidRPr="004515B6">
              <w:rPr>
                <w:szCs w:val="20"/>
              </w:rPr>
              <w:t xml:space="preserve">Ministrstvo za obrambo bo v sodelovanju z Ministrstvom za gospodarstvo, turizem in šport, deležniki v nacionalnovarnostnem sistemu ter drugimi pristojnimi organi pripravilo akcijski načrt za izvajanje </w:t>
            </w:r>
            <w:r>
              <w:rPr>
                <w:szCs w:val="20"/>
              </w:rPr>
              <w:t>vesoljskega programa</w:t>
            </w:r>
            <w:r w:rsidRPr="004515B6">
              <w:rPr>
                <w:szCs w:val="20"/>
              </w:rPr>
              <w:t>, ki bo orodje za zagotovitev usklajenega sodelovanj</w:t>
            </w:r>
            <w:r>
              <w:rPr>
                <w:szCs w:val="20"/>
              </w:rPr>
              <w:t>a</w:t>
            </w:r>
            <w:r w:rsidRPr="004515B6">
              <w:rPr>
                <w:szCs w:val="20"/>
              </w:rPr>
              <w:t xml:space="preserve"> med vsemi deležniki – ministrstvi, vladnimi službami in drugimi pristojnimi organi, industrijo, akademskimi institucijami in raziskovalnimi centri. Načrt bo opredelil način za doseganje v</w:t>
            </w:r>
            <w:r>
              <w:rPr>
                <w:szCs w:val="20"/>
              </w:rPr>
              <w:t xml:space="preserve"> vesoljskem programu</w:t>
            </w:r>
            <w:r w:rsidRPr="004515B6">
              <w:rPr>
                <w:szCs w:val="20"/>
              </w:rPr>
              <w:t xml:space="preserve"> zastavljenih ciljev, posamezne ukrepe in kazalnike za spremljanje njihovega pričakovanega učinka, potrebne kadrovske, finančne in materialne vire ter časovnico za doseganje ciljev.</w:t>
            </w:r>
          </w:p>
        </w:tc>
      </w:tr>
      <w:tr w14:paraId="657A87A3" w14:textId="77777777" w:rsidTr="00FB3C81">
        <w:tblPrEx>
          <w:tblW w:w="9163" w:type="dxa"/>
          <w:tblInd w:w="108" w:type="dxa"/>
          <w:tblLook w:val="04A0"/>
        </w:tblPrEx>
        <w:tc>
          <w:tcPr>
            <w:tcW w:w="9163" w:type="dxa"/>
            <w:gridSpan w:val="3"/>
          </w:tcPr>
          <w:p w:rsidR="00FB3C81" w:rsidRPr="00131B28" w:rsidP="002C278B" w14:paraId="508DA833" w14:textId="77777777">
            <w:pPr>
              <w:pStyle w:val="Oddelek"/>
              <w:numPr>
                <w:ilvl w:val="0"/>
                <w:numId w:val="0"/>
              </w:numPr>
              <w:spacing w:before="0" w:after="0" w:line="260" w:lineRule="exact"/>
              <w:jc w:val="left"/>
              <w:rPr>
                <w:szCs w:val="20"/>
              </w:rPr>
            </w:pPr>
            <w:r w:rsidRPr="00131B28">
              <w:rPr>
                <w:szCs w:val="20"/>
              </w:rPr>
              <w:t>6. Presoja posledic za:</w:t>
            </w:r>
          </w:p>
        </w:tc>
      </w:tr>
      <w:tr w14:paraId="00DA20B8" w14:textId="77777777" w:rsidTr="00A174D5">
        <w:tblPrEx>
          <w:tblW w:w="9163" w:type="dxa"/>
          <w:tblInd w:w="108" w:type="dxa"/>
          <w:tblLook w:val="04A0"/>
        </w:tblPrEx>
        <w:tc>
          <w:tcPr>
            <w:tcW w:w="1448" w:type="dxa"/>
          </w:tcPr>
          <w:p w:rsidR="00FB3C81" w:rsidRPr="00131B28" w:rsidP="002C278B" w14:paraId="28B273A0" w14:textId="77777777">
            <w:pPr>
              <w:pStyle w:val="Neotevilenodstavek"/>
              <w:spacing w:before="0" w:after="0" w:line="260" w:lineRule="exact"/>
              <w:ind w:left="360"/>
              <w:rPr>
                <w:iCs/>
                <w:szCs w:val="20"/>
              </w:rPr>
            </w:pPr>
            <w:r w:rsidRPr="00131B28">
              <w:rPr>
                <w:iCs/>
                <w:szCs w:val="20"/>
              </w:rPr>
              <w:t>a)</w:t>
            </w:r>
          </w:p>
        </w:tc>
        <w:tc>
          <w:tcPr>
            <w:tcW w:w="4960" w:type="dxa"/>
          </w:tcPr>
          <w:p w:rsidR="00FB3C81" w:rsidRPr="00131B28" w:rsidP="002C278B" w14:paraId="610A7AD1" w14:textId="77777777">
            <w:pPr>
              <w:pStyle w:val="Neotevilenodstavek"/>
              <w:spacing w:before="0" w:after="0" w:line="260" w:lineRule="exact"/>
              <w:rPr>
                <w:szCs w:val="20"/>
              </w:rPr>
            </w:pPr>
            <w:r w:rsidRPr="00131B28">
              <w:rPr>
                <w:szCs w:val="20"/>
              </w:rPr>
              <w:t>javnofinančna sredstva nad 40.000 EUR v tekočem in naslednjih treh letih</w:t>
            </w:r>
          </w:p>
        </w:tc>
        <w:tc>
          <w:tcPr>
            <w:tcW w:w="2755" w:type="dxa"/>
            <w:vAlign w:val="center"/>
          </w:tcPr>
          <w:p w:rsidR="00FB3C81" w:rsidRPr="00131B28" w:rsidP="002C278B" w14:paraId="6A169EE2" w14:textId="7552C0D4">
            <w:pPr>
              <w:pStyle w:val="Neotevilenodstavek"/>
              <w:spacing w:before="0" w:after="0" w:line="260" w:lineRule="exact"/>
              <w:jc w:val="center"/>
              <w:rPr>
                <w:iCs/>
                <w:szCs w:val="20"/>
              </w:rPr>
            </w:pPr>
            <w:r w:rsidRPr="00131B28">
              <w:rPr>
                <w:szCs w:val="20"/>
              </w:rPr>
              <w:t>DA</w:t>
            </w:r>
          </w:p>
        </w:tc>
      </w:tr>
      <w:tr w14:paraId="5A09A451" w14:textId="77777777" w:rsidTr="00A174D5">
        <w:tblPrEx>
          <w:tblW w:w="9163" w:type="dxa"/>
          <w:tblInd w:w="108" w:type="dxa"/>
          <w:tblLook w:val="04A0"/>
        </w:tblPrEx>
        <w:tc>
          <w:tcPr>
            <w:tcW w:w="1448" w:type="dxa"/>
          </w:tcPr>
          <w:p w:rsidR="00FB3C81" w:rsidRPr="00131B28" w:rsidP="002C278B" w14:paraId="4B25D370" w14:textId="77777777">
            <w:pPr>
              <w:pStyle w:val="Neotevilenodstavek"/>
              <w:spacing w:before="0" w:after="0" w:line="260" w:lineRule="exact"/>
              <w:ind w:left="360"/>
              <w:rPr>
                <w:iCs/>
                <w:szCs w:val="20"/>
              </w:rPr>
            </w:pPr>
            <w:r w:rsidRPr="00131B28">
              <w:rPr>
                <w:iCs/>
                <w:szCs w:val="20"/>
              </w:rPr>
              <w:t>b)</w:t>
            </w:r>
          </w:p>
        </w:tc>
        <w:tc>
          <w:tcPr>
            <w:tcW w:w="4960" w:type="dxa"/>
          </w:tcPr>
          <w:p w:rsidR="00FB3C81" w:rsidRPr="00131B28" w:rsidP="002C278B" w14:paraId="052D4A0E" w14:textId="77777777">
            <w:pPr>
              <w:pStyle w:val="Neotevilenodstavek"/>
              <w:spacing w:before="0" w:after="0" w:line="260" w:lineRule="exact"/>
              <w:rPr>
                <w:iCs/>
                <w:szCs w:val="20"/>
              </w:rPr>
            </w:pPr>
            <w:r w:rsidRPr="00131B28">
              <w:rPr>
                <w:bCs/>
                <w:szCs w:val="20"/>
              </w:rPr>
              <w:t>usklajenost slovenskega pravnega reda s pravnim redom Evropske unije</w:t>
            </w:r>
          </w:p>
        </w:tc>
        <w:tc>
          <w:tcPr>
            <w:tcW w:w="2755" w:type="dxa"/>
            <w:vAlign w:val="center"/>
          </w:tcPr>
          <w:p w:rsidR="00FB3C81" w:rsidRPr="00131B28" w:rsidP="002C278B" w14:paraId="357EBC46" w14:textId="33609EF5">
            <w:pPr>
              <w:pStyle w:val="Neotevilenodstavek"/>
              <w:spacing w:before="0" w:after="0" w:line="260" w:lineRule="exact"/>
              <w:jc w:val="center"/>
              <w:rPr>
                <w:iCs/>
                <w:szCs w:val="20"/>
              </w:rPr>
            </w:pPr>
            <w:r w:rsidRPr="00131B28">
              <w:rPr>
                <w:szCs w:val="20"/>
              </w:rPr>
              <w:t>NE</w:t>
            </w:r>
          </w:p>
        </w:tc>
      </w:tr>
      <w:tr w14:paraId="62CF2432" w14:textId="77777777" w:rsidTr="00A174D5">
        <w:tblPrEx>
          <w:tblW w:w="9163" w:type="dxa"/>
          <w:tblInd w:w="108" w:type="dxa"/>
          <w:tblLook w:val="04A0"/>
        </w:tblPrEx>
        <w:tc>
          <w:tcPr>
            <w:tcW w:w="1448" w:type="dxa"/>
          </w:tcPr>
          <w:p w:rsidR="00FB3C81" w:rsidRPr="00131B28" w:rsidP="002C278B" w14:paraId="3EF19DEE" w14:textId="77777777">
            <w:pPr>
              <w:pStyle w:val="Neotevilenodstavek"/>
              <w:spacing w:before="0" w:after="0" w:line="260" w:lineRule="exact"/>
              <w:ind w:left="360"/>
              <w:rPr>
                <w:iCs/>
                <w:szCs w:val="20"/>
              </w:rPr>
            </w:pPr>
            <w:r w:rsidRPr="00131B28">
              <w:rPr>
                <w:iCs/>
                <w:szCs w:val="20"/>
              </w:rPr>
              <w:t>c)</w:t>
            </w:r>
          </w:p>
        </w:tc>
        <w:tc>
          <w:tcPr>
            <w:tcW w:w="4960" w:type="dxa"/>
          </w:tcPr>
          <w:p w:rsidR="00FB3C81" w:rsidRPr="00131B28" w:rsidP="002C278B" w14:paraId="56447985" w14:textId="77777777">
            <w:pPr>
              <w:pStyle w:val="Neotevilenodstavek"/>
              <w:spacing w:before="0" w:after="0" w:line="260" w:lineRule="exact"/>
              <w:rPr>
                <w:iCs/>
                <w:szCs w:val="20"/>
              </w:rPr>
            </w:pPr>
            <w:r w:rsidRPr="00131B28">
              <w:rPr>
                <w:szCs w:val="20"/>
              </w:rPr>
              <w:t>administrativne posledice</w:t>
            </w:r>
          </w:p>
        </w:tc>
        <w:tc>
          <w:tcPr>
            <w:tcW w:w="2755" w:type="dxa"/>
            <w:vAlign w:val="center"/>
          </w:tcPr>
          <w:p w:rsidR="00FB3C81" w:rsidRPr="00131B28" w:rsidP="002C278B" w14:paraId="1BF6B6CA" w14:textId="676ACA17">
            <w:pPr>
              <w:pStyle w:val="Neotevilenodstavek"/>
              <w:spacing w:before="0" w:after="0" w:line="260" w:lineRule="exact"/>
              <w:jc w:val="center"/>
              <w:rPr>
                <w:szCs w:val="20"/>
              </w:rPr>
            </w:pPr>
            <w:r w:rsidRPr="00131B28">
              <w:rPr>
                <w:szCs w:val="20"/>
              </w:rPr>
              <w:t>NE</w:t>
            </w:r>
          </w:p>
        </w:tc>
      </w:tr>
      <w:tr w14:paraId="22EE3BFE" w14:textId="77777777" w:rsidTr="00A174D5">
        <w:tblPrEx>
          <w:tblW w:w="9163" w:type="dxa"/>
          <w:tblInd w:w="108" w:type="dxa"/>
          <w:tblLook w:val="04A0"/>
        </w:tblPrEx>
        <w:tc>
          <w:tcPr>
            <w:tcW w:w="1448" w:type="dxa"/>
          </w:tcPr>
          <w:p w:rsidR="00FB3C81" w:rsidRPr="00131B28" w:rsidP="002C278B" w14:paraId="3FAC7093" w14:textId="77777777">
            <w:pPr>
              <w:pStyle w:val="Neotevilenodstavek"/>
              <w:spacing w:before="0" w:after="0" w:line="260" w:lineRule="exact"/>
              <w:ind w:left="360"/>
              <w:rPr>
                <w:iCs/>
                <w:szCs w:val="20"/>
              </w:rPr>
            </w:pPr>
            <w:r w:rsidRPr="00131B28">
              <w:rPr>
                <w:iCs/>
                <w:szCs w:val="20"/>
              </w:rPr>
              <w:t>č)</w:t>
            </w:r>
          </w:p>
        </w:tc>
        <w:tc>
          <w:tcPr>
            <w:tcW w:w="4960" w:type="dxa"/>
          </w:tcPr>
          <w:p w:rsidR="00FB3C81" w:rsidRPr="00131B28" w:rsidP="002C278B" w14:paraId="55678C25" w14:textId="77777777">
            <w:pPr>
              <w:pStyle w:val="Neotevilenodstavek"/>
              <w:spacing w:before="0" w:after="0" w:line="260" w:lineRule="exact"/>
              <w:rPr>
                <w:bCs/>
                <w:szCs w:val="20"/>
              </w:rPr>
            </w:pPr>
            <w:r w:rsidRPr="00131B28">
              <w:rPr>
                <w:szCs w:val="20"/>
              </w:rPr>
              <w:t>gospodarstvo, zlasti</w:t>
            </w:r>
            <w:r w:rsidRPr="00131B28">
              <w:rPr>
                <w:bCs/>
                <w:szCs w:val="20"/>
              </w:rPr>
              <w:t xml:space="preserve"> mala in srednja podjetja ter konkurenčnost podjetij</w:t>
            </w:r>
          </w:p>
        </w:tc>
        <w:tc>
          <w:tcPr>
            <w:tcW w:w="2755" w:type="dxa"/>
            <w:vAlign w:val="center"/>
          </w:tcPr>
          <w:p w:rsidR="00FB3C81" w:rsidRPr="00131B28" w:rsidP="002C278B" w14:paraId="007851FE" w14:textId="7EDAD34D">
            <w:pPr>
              <w:pStyle w:val="Neotevilenodstavek"/>
              <w:spacing w:before="0" w:after="0" w:line="260" w:lineRule="exact"/>
              <w:jc w:val="center"/>
              <w:rPr>
                <w:iCs/>
                <w:szCs w:val="20"/>
              </w:rPr>
            </w:pPr>
            <w:r w:rsidRPr="00131B28">
              <w:rPr>
                <w:szCs w:val="20"/>
              </w:rPr>
              <w:t>NE</w:t>
            </w:r>
          </w:p>
        </w:tc>
      </w:tr>
      <w:tr w14:paraId="73DE0AF9" w14:textId="77777777" w:rsidTr="00A174D5">
        <w:tblPrEx>
          <w:tblW w:w="9163" w:type="dxa"/>
          <w:tblInd w:w="108" w:type="dxa"/>
          <w:tblLook w:val="04A0"/>
        </w:tblPrEx>
        <w:tc>
          <w:tcPr>
            <w:tcW w:w="1448" w:type="dxa"/>
          </w:tcPr>
          <w:p w:rsidR="00FB3C81" w:rsidRPr="00131B28" w:rsidP="002C278B" w14:paraId="28803407" w14:textId="77777777">
            <w:pPr>
              <w:pStyle w:val="Neotevilenodstavek"/>
              <w:spacing w:before="0" w:after="0" w:line="260" w:lineRule="exact"/>
              <w:ind w:left="360"/>
              <w:rPr>
                <w:iCs/>
                <w:szCs w:val="20"/>
              </w:rPr>
            </w:pPr>
            <w:r w:rsidRPr="00131B28">
              <w:rPr>
                <w:iCs/>
                <w:szCs w:val="20"/>
              </w:rPr>
              <w:t>d)</w:t>
            </w:r>
          </w:p>
        </w:tc>
        <w:tc>
          <w:tcPr>
            <w:tcW w:w="4960" w:type="dxa"/>
          </w:tcPr>
          <w:p w:rsidR="00FB3C81" w:rsidRPr="00131B28" w:rsidP="002C278B" w14:paraId="5958AAB9" w14:textId="77777777">
            <w:pPr>
              <w:pStyle w:val="Neotevilenodstavek"/>
              <w:spacing w:before="0" w:after="0" w:line="260" w:lineRule="exact"/>
              <w:rPr>
                <w:bCs/>
                <w:szCs w:val="20"/>
              </w:rPr>
            </w:pPr>
            <w:r w:rsidRPr="00131B28">
              <w:rPr>
                <w:bCs/>
                <w:szCs w:val="20"/>
              </w:rPr>
              <w:t>okolje, vključno s prostorskimi in varstvenimi vidiki</w:t>
            </w:r>
          </w:p>
        </w:tc>
        <w:tc>
          <w:tcPr>
            <w:tcW w:w="2755" w:type="dxa"/>
            <w:vAlign w:val="center"/>
          </w:tcPr>
          <w:p w:rsidR="00FB3C81" w:rsidRPr="00131B28" w:rsidP="002C278B" w14:paraId="399A69EA" w14:textId="22BDD8AE">
            <w:pPr>
              <w:pStyle w:val="Neotevilenodstavek"/>
              <w:spacing w:before="0" w:after="0" w:line="260" w:lineRule="exact"/>
              <w:jc w:val="center"/>
              <w:rPr>
                <w:iCs/>
                <w:szCs w:val="20"/>
              </w:rPr>
            </w:pPr>
            <w:r w:rsidRPr="00131B28">
              <w:rPr>
                <w:szCs w:val="20"/>
              </w:rPr>
              <w:t>NE</w:t>
            </w:r>
          </w:p>
        </w:tc>
      </w:tr>
      <w:tr w14:paraId="100F48C4" w14:textId="77777777" w:rsidTr="00A174D5">
        <w:tblPrEx>
          <w:tblW w:w="9163" w:type="dxa"/>
          <w:tblInd w:w="108" w:type="dxa"/>
          <w:tblLook w:val="04A0"/>
        </w:tblPrEx>
        <w:tc>
          <w:tcPr>
            <w:tcW w:w="1448" w:type="dxa"/>
          </w:tcPr>
          <w:p w:rsidR="00FB3C81" w:rsidRPr="00131B28" w:rsidP="002C278B" w14:paraId="2857F1E9" w14:textId="77777777">
            <w:pPr>
              <w:pStyle w:val="Neotevilenodstavek"/>
              <w:spacing w:before="0" w:after="0" w:line="260" w:lineRule="exact"/>
              <w:ind w:left="360"/>
              <w:rPr>
                <w:iCs/>
                <w:szCs w:val="20"/>
              </w:rPr>
            </w:pPr>
            <w:r w:rsidRPr="00131B28">
              <w:rPr>
                <w:iCs/>
                <w:szCs w:val="20"/>
              </w:rPr>
              <w:t>e)</w:t>
            </w:r>
          </w:p>
        </w:tc>
        <w:tc>
          <w:tcPr>
            <w:tcW w:w="4960" w:type="dxa"/>
          </w:tcPr>
          <w:p w:rsidR="00FB3C81" w:rsidRPr="00131B28" w:rsidP="002C278B" w14:paraId="50E8506F" w14:textId="77777777">
            <w:pPr>
              <w:pStyle w:val="Neotevilenodstavek"/>
              <w:spacing w:before="0" w:after="0" w:line="260" w:lineRule="exact"/>
              <w:rPr>
                <w:bCs/>
                <w:szCs w:val="20"/>
              </w:rPr>
            </w:pPr>
            <w:r w:rsidRPr="00131B28">
              <w:rPr>
                <w:bCs/>
                <w:szCs w:val="20"/>
              </w:rPr>
              <w:t>socialno področje</w:t>
            </w:r>
          </w:p>
        </w:tc>
        <w:tc>
          <w:tcPr>
            <w:tcW w:w="2755" w:type="dxa"/>
            <w:vAlign w:val="center"/>
          </w:tcPr>
          <w:p w:rsidR="00FB3C81" w:rsidRPr="00131B28" w:rsidP="002C278B" w14:paraId="7B629587" w14:textId="661539B7">
            <w:pPr>
              <w:pStyle w:val="Neotevilenodstavek"/>
              <w:spacing w:before="0" w:after="0" w:line="260" w:lineRule="exact"/>
              <w:jc w:val="center"/>
              <w:rPr>
                <w:iCs/>
                <w:szCs w:val="20"/>
              </w:rPr>
            </w:pPr>
            <w:r w:rsidRPr="00131B28">
              <w:rPr>
                <w:szCs w:val="20"/>
              </w:rPr>
              <w:t>NE</w:t>
            </w:r>
          </w:p>
        </w:tc>
      </w:tr>
      <w:tr w14:paraId="5E534FB8" w14:textId="77777777" w:rsidTr="00A174D5">
        <w:tblPrEx>
          <w:tblW w:w="9163" w:type="dxa"/>
          <w:tblInd w:w="108" w:type="dxa"/>
          <w:tblLook w:val="04A0"/>
        </w:tblPrEx>
        <w:tc>
          <w:tcPr>
            <w:tcW w:w="1448" w:type="dxa"/>
            <w:tcBorders>
              <w:bottom w:val="single" w:sz="4" w:space="0" w:color="auto"/>
            </w:tcBorders>
          </w:tcPr>
          <w:p w:rsidR="00FB3C81" w:rsidRPr="00131B28" w:rsidP="002C278B" w14:paraId="35675042" w14:textId="77777777">
            <w:pPr>
              <w:pStyle w:val="Neotevilenodstavek"/>
              <w:spacing w:before="0" w:after="0" w:line="260" w:lineRule="exact"/>
              <w:ind w:left="360"/>
              <w:rPr>
                <w:iCs/>
                <w:szCs w:val="20"/>
              </w:rPr>
            </w:pPr>
            <w:r w:rsidRPr="00131B28">
              <w:rPr>
                <w:iCs/>
                <w:szCs w:val="20"/>
              </w:rPr>
              <w:t>f)</w:t>
            </w:r>
          </w:p>
        </w:tc>
        <w:tc>
          <w:tcPr>
            <w:tcW w:w="4960" w:type="dxa"/>
            <w:tcBorders>
              <w:bottom w:val="single" w:sz="4" w:space="0" w:color="auto"/>
            </w:tcBorders>
          </w:tcPr>
          <w:p w:rsidR="00FB3C81" w:rsidRPr="00131B28" w:rsidP="002C278B" w14:paraId="577ED1A3" w14:textId="77777777">
            <w:pPr>
              <w:pStyle w:val="Neotevilenodstavek"/>
              <w:spacing w:before="0" w:after="0" w:line="260" w:lineRule="exact"/>
              <w:rPr>
                <w:bCs/>
                <w:szCs w:val="20"/>
              </w:rPr>
            </w:pPr>
            <w:r w:rsidRPr="00131B28">
              <w:rPr>
                <w:bCs/>
                <w:szCs w:val="20"/>
              </w:rPr>
              <w:t>dokumente razvojnega načrtovanja:</w:t>
            </w:r>
          </w:p>
          <w:p w:rsidR="00FB3C81" w:rsidRPr="00131B28" w:rsidP="00CC18A9" w14:paraId="373D3601" w14:textId="77777777">
            <w:pPr>
              <w:pStyle w:val="Neotevilenodstavek"/>
              <w:numPr>
                <w:ilvl w:val="0"/>
                <w:numId w:val="17"/>
              </w:numPr>
              <w:spacing w:before="0" w:after="0" w:line="260" w:lineRule="exact"/>
              <w:rPr>
                <w:bCs/>
                <w:szCs w:val="20"/>
              </w:rPr>
            </w:pPr>
            <w:r w:rsidRPr="00131B28">
              <w:rPr>
                <w:bCs/>
                <w:szCs w:val="20"/>
              </w:rPr>
              <w:t>nacionalne dokumente razvojnega načrtovanja</w:t>
            </w:r>
          </w:p>
          <w:p w:rsidR="00FB3C81" w:rsidRPr="00131B28" w:rsidP="00CC18A9" w14:paraId="424D8B65" w14:textId="77777777">
            <w:pPr>
              <w:pStyle w:val="Neotevilenodstavek"/>
              <w:numPr>
                <w:ilvl w:val="0"/>
                <w:numId w:val="17"/>
              </w:numPr>
              <w:spacing w:before="0" w:after="0" w:line="260" w:lineRule="exact"/>
              <w:rPr>
                <w:bCs/>
                <w:szCs w:val="20"/>
              </w:rPr>
            </w:pPr>
            <w:r w:rsidRPr="00131B28">
              <w:rPr>
                <w:bCs/>
                <w:szCs w:val="20"/>
              </w:rPr>
              <w:t>razvojne politike na ravni programov po strukturi razvojne klasifikacije programskega proračuna</w:t>
            </w:r>
          </w:p>
          <w:p w:rsidR="00FB3C81" w:rsidRPr="00131B28" w:rsidP="00CC18A9" w14:paraId="33E98306" w14:textId="77777777">
            <w:pPr>
              <w:pStyle w:val="Neotevilenodstavek"/>
              <w:numPr>
                <w:ilvl w:val="0"/>
                <w:numId w:val="17"/>
              </w:numPr>
              <w:spacing w:before="0" w:after="0" w:line="260" w:lineRule="exact"/>
              <w:rPr>
                <w:bCs/>
                <w:szCs w:val="20"/>
              </w:rPr>
            </w:pPr>
            <w:r w:rsidRPr="00131B28">
              <w:rPr>
                <w:bCs/>
                <w:szCs w:val="20"/>
              </w:rPr>
              <w:t>razvojne dokumente Evropske unije in mednarodnih organizacij</w:t>
            </w:r>
          </w:p>
        </w:tc>
        <w:tc>
          <w:tcPr>
            <w:tcW w:w="2755" w:type="dxa"/>
            <w:tcBorders>
              <w:bottom w:val="single" w:sz="4" w:space="0" w:color="auto"/>
            </w:tcBorders>
            <w:vAlign w:val="center"/>
          </w:tcPr>
          <w:p w:rsidR="00FB3C81" w:rsidRPr="00131B28" w:rsidP="002C278B" w14:paraId="20545526" w14:textId="5F6FAC80">
            <w:pPr>
              <w:pStyle w:val="Neotevilenodstavek"/>
              <w:spacing w:before="0" w:after="0" w:line="260" w:lineRule="exact"/>
              <w:jc w:val="center"/>
              <w:rPr>
                <w:iCs/>
                <w:szCs w:val="20"/>
              </w:rPr>
            </w:pPr>
            <w:r w:rsidRPr="00131B28">
              <w:rPr>
                <w:szCs w:val="20"/>
              </w:rPr>
              <w:t>NE</w:t>
            </w:r>
          </w:p>
        </w:tc>
      </w:tr>
      <w:tr w14:paraId="299D548F" w14:textId="77777777" w:rsidTr="00FB3C81">
        <w:tblPrEx>
          <w:tblW w:w="9163" w:type="dxa"/>
          <w:tblInd w:w="108" w:type="dxa"/>
          <w:tblLook w:val="04A0"/>
        </w:tblPrEx>
        <w:tc>
          <w:tcPr>
            <w:tcW w:w="9163" w:type="dxa"/>
            <w:gridSpan w:val="3"/>
            <w:tcBorders>
              <w:top w:val="single" w:sz="4" w:space="0" w:color="auto"/>
              <w:left w:val="single" w:sz="4" w:space="0" w:color="auto"/>
              <w:bottom w:val="single" w:sz="4" w:space="0" w:color="auto"/>
              <w:right w:val="single" w:sz="4" w:space="0" w:color="auto"/>
            </w:tcBorders>
          </w:tcPr>
          <w:p w:rsidR="00FB3C81" w:rsidP="002C278B" w14:paraId="5CA4861B" w14:textId="6D4590D8">
            <w:pPr>
              <w:pStyle w:val="Oddelek"/>
              <w:widowControl w:val="0"/>
              <w:numPr>
                <w:ilvl w:val="0"/>
                <w:numId w:val="0"/>
              </w:numPr>
              <w:spacing w:before="0" w:after="0" w:line="260" w:lineRule="exact"/>
              <w:jc w:val="left"/>
              <w:rPr>
                <w:szCs w:val="20"/>
              </w:rPr>
            </w:pPr>
            <w:r w:rsidRPr="00131B28">
              <w:rPr>
                <w:szCs w:val="20"/>
              </w:rPr>
              <w:t>7.a Predstavitev ocene finančnih posledic nad 40.000 EUR:</w:t>
            </w:r>
          </w:p>
          <w:p w:rsidR="009A49F2" w:rsidRPr="009A49F2" w:rsidP="002C278B" w14:paraId="20D2B1F8" w14:textId="77777777">
            <w:pPr>
              <w:pStyle w:val="Oddelek"/>
              <w:widowControl w:val="0"/>
              <w:numPr>
                <w:ilvl w:val="0"/>
                <w:numId w:val="0"/>
              </w:numPr>
              <w:spacing w:before="0" w:after="0" w:line="260" w:lineRule="exact"/>
              <w:jc w:val="left"/>
              <w:rPr>
                <w:szCs w:val="20"/>
              </w:rPr>
            </w:pPr>
          </w:p>
          <w:p w:rsidR="00CC18A9" w:rsidRPr="00CF2409" w:rsidP="00CC18A9" w14:paraId="2EB9A196" w14:textId="77777777">
            <w:pPr>
              <w:widowControl w:val="0"/>
              <w:suppressAutoHyphens/>
              <w:overflowPunct w:val="0"/>
              <w:autoSpaceDE w:val="0"/>
              <w:autoSpaceDN w:val="0"/>
              <w:adjustRightInd w:val="0"/>
              <w:spacing w:after="0"/>
              <w:textAlignment w:val="baseline"/>
              <w:outlineLvl w:val="3"/>
              <w:rPr>
                <w:rFonts w:cs="Arial"/>
                <w:szCs w:val="20"/>
              </w:rPr>
            </w:pPr>
            <w:r w:rsidRPr="00530046">
              <w:rPr>
                <w:rFonts w:cs="Arial"/>
                <w:szCs w:val="20"/>
              </w:rPr>
              <w:t>Za nastale finančne posledice v okvirni skupni višini 3</w:t>
            </w:r>
            <w:r>
              <w:rPr>
                <w:rFonts w:cs="Arial"/>
                <w:szCs w:val="20"/>
              </w:rPr>
              <w:t>,</w:t>
            </w:r>
            <w:r w:rsidRPr="00530046">
              <w:rPr>
                <w:rFonts w:cs="Arial"/>
                <w:szCs w:val="20"/>
              </w:rPr>
              <w:t>000.000 EUR v letu 2026 ter 5</w:t>
            </w:r>
            <w:r>
              <w:rPr>
                <w:rFonts w:cs="Arial"/>
                <w:szCs w:val="20"/>
              </w:rPr>
              <w:t>,</w:t>
            </w:r>
            <w:r w:rsidRPr="00530046">
              <w:rPr>
                <w:rFonts w:cs="Arial"/>
                <w:szCs w:val="20"/>
              </w:rPr>
              <w:t>000.000 EUR v letu 2027 bo finančna sredstva zagotovil proračunski uporabnik 1911 Ministrstvo za obrambo. Finančna sredstva bodo namenjena za plačilo stroškov dela, stroškov zunanjih izvajalcev, opremo in usposabljanje ter morebitne</w:t>
            </w:r>
            <w:r w:rsidRPr="00530046">
              <w:rPr>
                <w:rFonts w:cs="Arial"/>
                <w:color w:val="A8D08D" w:themeColor="accent6" w:themeTint="99"/>
                <w:szCs w:val="20"/>
              </w:rPr>
              <w:t xml:space="preserve"> </w:t>
            </w:r>
            <w:r w:rsidRPr="00530046">
              <w:rPr>
                <w:rFonts w:cs="Arial"/>
                <w:szCs w:val="20"/>
              </w:rPr>
              <w:t>druge stroške, ki bodo identificirani v okviru akcijskega</w:t>
            </w:r>
            <w:r>
              <w:rPr>
                <w:rFonts w:cs="Arial"/>
                <w:szCs w:val="20"/>
              </w:rPr>
              <w:t xml:space="preserve"> načrta</w:t>
            </w:r>
            <w:r w:rsidRPr="00530046">
              <w:rPr>
                <w:rFonts w:cs="Arial"/>
                <w:szCs w:val="20"/>
              </w:rPr>
              <w:t xml:space="preserve">. V Uradu </w:t>
            </w:r>
            <w:r w:rsidRPr="00530046">
              <w:rPr>
                <w:rFonts w:cs="Arial"/>
                <w:szCs w:val="20"/>
              </w:rPr>
              <w:t>Vlade Republike Slovenije za varovanje tajnih podatkov ocenjujejo, da bodo za razvoj in vzpostavitev vesoljskih zmogljivosti na področju vesolja z vidika varovanja tajnih podatkov v naslednjih dveh letih potrebovali dodatne kadrovske in finančne vire. Po prvih ocenah bodo potrebovali tri dodatne kvote ter okvirno dodatna proračunska sredstva v višini 150.000 EUR v letu 2026 in 160.000 EUR v letu 2027. V nadaljnjih obdobjih pa bodo finančna sredstva za implementacijo vesoljskega programa v okviru državnega proračuna zagotavljal</w:t>
            </w:r>
            <w:r>
              <w:rPr>
                <w:rFonts w:cs="Arial"/>
                <w:szCs w:val="20"/>
              </w:rPr>
              <w:t>i</w:t>
            </w:r>
            <w:r w:rsidRPr="00530046">
              <w:rPr>
                <w:rFonts w:cs="Arial"/>
                <w:szCs w:val="20"/>
              </w:rPr>
              <w:t xml:space="preserve"> pristojni organ</w:t>
            </w:r>
            <w:r>
              <w:rPr>
                <w:rFonts w:cs="Arial"/>
                <w:szCs w:val="20"/>
              </w:rPr>
              <w:t>i</w:t>
            </w:r>
            <w:r w:rsidRPr="00530046">
              <w:rPr>
                <w:rFonts w:cs="Arial"/>
                <w:szCs w:val="20"/>
              </w:rPr>
              <w:t xml:space="preserve"> nacionalne varnosti in drugih resorjev, zlasti ti</w:t>
            </w:r>
            <w:r w:rsidRPr="00DB4D03">
              <w:rPr>
                <w:rFonts w:cs="Arial"/>
                <w:szCs w:val="20"/>
              </w:rPr>
              <w:t>stih, ki bodo uporabniki vesoljskih zmogljivosti prek nacionalnega vozlišča, v skladu z izhodišči akcijskega načrta.</w:t>
            </w:r>
          </w:p>
          <w:p w:rsidR="00CC18A9" w:rsidRPr="00131B28" w:rsidP="002C278B" w14:paraId="7E7A01A0" w14:textId="2EF73477">
            <w:pPr>
              <w:pStyle w:val="Oddelek"/>
              <w:widowControl w:val="0"/>
              <w:numPr>
                <w:ilvl w:val="0"/>
                <w:numId w:val="0"/>
              </w:numPr>
              <w:spacing w:before="0" w:after="0" w:line="260" w:lineRule="exact"/>
              <w:jc w:val="left"/>
              <w:rPr>
                <w:b w:val="0"/>
                <w:szCs w:val="20"/>
              </w:rPr>
            </w:pPr>
          </w:p>
        </w:tc>
      </w:tr>
    </w:tbl>
    <w:p w:rsidR="00FB3C81" w:rsidRPr="00131B28" w:rsidP="00FB3C81" w14:paraId="13C1A820" w14:textId="77777777">
      <w:pPr>
        <w:spacing w:after="0"/>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ind w:left="-122" w:right="-112"/>
              <w:jc w:val="center"/>
              <w:rPr>
                <w:rFonts w:cs="Arial"/>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jc w:val="center"/>
              <w:rPr>
                <w:rFonts w:cs="Arial"/>
                <w:szCs w:val="20"/>
              </w:rPr>
            </w:pPr>
            <w:r w:rsidRPr="00131B28">
              <w:rPr>
                <w:rFonts w:cs="Arial"/>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jc w:val="center"/>
              <w:rPr>
                <w:rFonts w:cs="Arial"/>
                <w:szCs w:val="20"/>
              </w:rPr>
            </w:pPr>
            <w:r w:rsidRPr="00131B28">
              <w:rPr>
                <w:rFonts w:cs="Arial"/>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jc w:val="center"/>
              <w:rPr>
                <w:rFonts w:cs="Arial"/>
                <w:szCs w:val="20"/>
              </w:rPr>
            </w:pPr>
            <w:r w:rsidRPr="00131B28">
              <w:rPr>
                <w:rFonts w:cs="Arial"/>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jc w:val="center"/>
              <w:rPr>
                <w:rFonts w:cs="Arial"/>
                <w:szCs w:val="20"/>
              </w:rPr>
            </w:pPr>
            <w:r w:rsidRPr="00131B28">
              <w:rPr>
                <w:rFonts w:cs="Arial"/>
                <w:szCs w:val="20"/>
              </w:rPr>
              <w:t>t + 3</w:t>
            </w:r>
          </w:p>
        </w:tc>
      </w:tr>
      <w:tr w14:paraId="74EB428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rPr>
                <w:rFonts w:cs="Arial"/>
                <w:bCs/>
                <w:szCs w:val="20"/>
              </w:rPr>
            </w:pPr>
            <w:r w:rsidRPr="00131B28">
              <w:rPr>
                <w:rFonts w:cs="Arial"/>
                <w:bCs/>
                <w:szCs w:val="20"/>
              </w:rPr>
              <w:t>Predvideno povečanje (+) ali zmanjšanje (</w:t>
            </w:r>
            <w:r w:rsidRPr="00131B28">
              <w:rPr>
                <w:rFonts w:cs="Arial"/>
                <w:b/>
                <w:szCs w:val="20"/>
              </w:rPr>
              <w:t>–</w:t>
            </w:r>
            <w:r w:rsidRPr="00131B28">
              <w:rPr>
                <w:rFonts w:cs="Arial"/>
                <w:bCs/>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rPr>
                <w:rFonts w:cs="Arial"/>
                <w:bCs/>
                <w:szCs w:val="20"/>
              </w:rPr>
            </w:pPr>
            <w:r w:rsidRPr="00131B28">
              <w:rPr>
                <w:rFonts w:cs="Arial"/>
                <w:bCs/>
                <w:szCs w:val="20"/>
              </w:rPr>
              <w:t>Predvideno povečanje (+) ali zmanjšanje (</w:t>
            </w:r>
            <w:r w:rsidRPr="00131B28">
              <w:rPr>
                <w:rFonts w:cs="Arial"/>
                <w:b/>
                <w:szCs w:val="20"/>
              </w:rPr>
              <w:t>–</w:t>
            </w:r>
            <w:r w:rsidRPr="00131B28">
              <w:rPr>
                <w:rFonts w:cs="Arial"/>
                <w:bCs/>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rPr>
                <w:rFonts w:cs="Arial"/>
                <w:bCs/>
                <w:szCs w:val="20"/>
              </w:rPr>
            </w:pPr>
            <w:r w:rsidRPr="00131B28">
              <w:rPr>
                <w:rFonts w:cs="Arial"/>
                <w:bCs/>
                <w:szCs w:val="20"/>
              </w:rPr>
              <w:t>Predvideno povečanje (+) ali zmanjšanje (</w:t>
            </w:r>
            <w:r w:rsidRPr="00131B28">
              <w:rPr>
                <w:rFonts w:cs="Arial"/>
                <w:b/>
                <w:szCs w:val="20"/>
              </w:rPr>
              <w:t>–</w:t>
            </w:r>
            <w:r w:rsidRPr="00131B28">
              <w:rPr>
                <w:rFonts w:cs="Arial"/>
                <w:bCs/>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jc w:val="center"/>
              <w:rPr>
                <w:rFonts w:cs="Arial"/>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jc w:val="center"/>
              <w:rPr>
                <w:rFonts w:cs="Arial"/>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jc w:val="center"/>
              <w:rPr>
                <w:rFonts w:cs="Arial"/>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jc w:val="center"/>
              <w:rPr>
                <w:rFonts w:cs="Arial"/>
                <w:szCs w:val="20"/>
              </w:rPr>
            </w:pPr>
          </w:p>
        </w:tc>
      </w:tr>
      <w:tr w14:paraId="19CADA4E"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rPr>
                <w:rFonts w:cs="Arial"/>
                <w:bCs/>
                <w:szCs w:val="20"/>
              </w:rPr>
            </w:pPr>
            <w:r w:rsidRPr="00131B28">
              <w:rPr>
                <w:rFonts w:cs="Arial"/>
                <w:bCs/>
                <w:szCs w:val="20"/>
              </w:rPr>
              <w:t>Predvideno povečanje (+) ali zmanjšanje (</w:t>
            </w:r>
            <w:r w:rsidRPr="00131B28">
              <w:rPr>
                <w:rFonts w:cs="Arial"/>
                <w:b/>
                <w:szCs w:val="20"/>
              </w:rPr>
              <w:t>–</w:t>
            </w:r>
            <w:r w:rsidRPr="00131B28">
              <w:rPr>
                <w:rFonts w:cs="Arial"/>
                <w:bCs/>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jc w:val="center"/>
              <w:rPr>
                <w:rFonts w:cs="Arial"/>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jc w:val="center"/>
              <w:rPr>
                <w:rFonts w:cs="Arial"/>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jc w:val="center"/>
              <w:rPr>
                <w:rFonts w:cs="Arial"/>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jc w:val="center"/>
              <w:rPr>
                <w:rFonts w:cs="Arial"/>
                <w:szCs w:val="20"/>
              </w:rPr>
            </w:pPr>
          </w:p>
        </w:tc>
      </w:tr>
      <w:tr w14:paraId="452DC3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rPr>
                <w:rFonts w:cs="Arial"/>
                <w:bCs/>
                <w:szCs w:val="20"/>
              </w:rPr>
            </w:pPr>
            <w:r w:rsidRPr="00131B28">
              <w:rPr>
                <w:rFonts w:cs="Arial"/>
                <w:bCs/>
                <w:szCs w:val="20"/>
              </w:rPr>
              <w:t>Predvideno povečanje (+) ali zmanjšanje (</w:t>
            </w:r>
            <w:r w:rsidRPr="00131B28">
              <w:rPr>
                <w:rFonts w:cs="Arial"/>
                <w:b/>
                <w:szCs w:val="20"/>
              </w:rPr>
              <w:t>–</w:t>
            </w:r>
            <w:r w:rsidRPr="00131B28">
              <w:rPr>
                <w:rFonts w:cs="Arial"/>
                <w:bCs/>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14:paraId="650C7D6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jc w:val="center"/>
              <w:rPr>
                <w:rFonts w:cs="Arial"/>
                <w:szCs w:val="20"/>
              </w:rPr>
            </w:pPr>
            <w:r w:rsidRPr="00131B28">
              <w:rPr>
                <w:rFonts w:cs="Arial"/>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jc w:val="center"/>
              <w:rPr>
                <w:rFonts w:cs="Arial"/>
                <w:szCs w:val="20"/>
              </w:rPr>
            </w:pPr>
            <w:r w:rsidRPr="00131B28">
              <w:rPr>
                <w:rFonts w:cs="Arial"/>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jc w:val="center"/>
              <w:rPr>
                <w:rFonts w:cs="Arial"/>
                <w:szCs w:val="20"/>
              </w:rPr>
            </w:pPr>
            <w:r w:rsidRPr="00131B28">
              <w:rPr>
                <w:rFonts w:cs="Arial"/>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jc w:val="center"/>
              <w:rPr>
                <w:rFonts w:cs="Arial"/>
                <w:szCs w:val="20"/>
              </w:rPr>
            </w:pPr>
            <w:r w:rsidRPr="00131B28">
              <w:rPr>
                <w:rFonts w:cs="Arial"/>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jc w:val="center"/>
              <w:rPr>
                <w:rFonts w:cs="Arial"/>
                <w:szCs w:val="20"/>
              </w:rPr>
            </w:pPr>
            <w:r w:rsidRPr="00131B28">
              <w:rPr>
                <w:rFonts w:cs="Arial"/>
                <w:szCs w:val="20"/>
              </w:rPr>
              <w:t>Znesek za t + 1</w:t>
            </w:r>
          </w:p>
        </w:tc>
      </w:tr>
      <w:tr w14:paraId="5A49CBF2"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B349D2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C7DEA3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58EFBED"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963728F"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72ED261" w14:textId="77777777">
            <w:pPr>
              <w:pStyle w:val="Heading1"/>
              <w:keepNext w:val="0"/>
              <w:widowControl w:val="0"/>
              <w:tabs>
                <w:tab w:val="left" w:pos="360"/>
              </w:tabs>
              <w:spacing w:before="0" w:after="0"/>
              <w:rPr>
                <w:rFonts w:cs="Arial"/>
                <w:b w:val="0"/>
                <w:bCs/>
                <w:sz w:val="20"/>
                <w:szCs w:val="20"/>
              </w:rPr>
            </w:pPr>
          </w:p>
        </w:tc>
      </w:tr>
      <w:tr w14:paraId="12D4B1BF"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C21F4BB"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B6806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7D68BA6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5C49442"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786558" w14:textId="77777777">
            <w:pPr>
              <w:pStyle w:val="Heading1"/>
              <w:keepNext w:val="0"/>
              <w:widowControl w:val="0"/>
              <w:tabs>
                <w:tab w:val="left" w:pos="360"/>
              </w:tabs>
              <w:spacing w:before="0" w:after="0"/>
              <w:rPr>
                <w:rFonts w:cs="Arial"/>
                <w:b w:val="0"/>
                <w:bCs/>
                <w:sz w:val="20"/>
                <w:szCs w:val="20"/>
              </w:rPr>
            </w:pPr>
          </w:p>
        </w:tc>
      </w:tr>
      <w:tr w14:paraId="1E844F1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EEFFA1" w14:textId="77777777">
            <w:pPr>
              <w:widowControl w:val="0"/>
              <w:spacing w:after="0"/>
              <w:jc w:val="center"/>
              <w:rPr>
                <w:rFonts w:cs="Arial"/>
                <w:b/>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77777777">
            <w:pPr>
              <w:pStyle w:val="Heading1"/>
              <w:keepNext w:val="0"/>
              <w:widowControl w:val="0"/>
              <w:tabs>
                <w:tab w:val="left" w:pos="360"/>
              </w:tabs>
              <w:spacing w:before="0" w:after="0"/>
              <w:rPr>
                <w:rFonts w:cs="Arial"/>
                <w:sz w:val="20"/>
                <w:szCs w:val="20"/>
              </w:rPr>
            </w:pP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14:paraId="0985CA0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jc w:val="center"/>
              <w:rPr>
                <w:rFonts w:cs="Arial"/>
                <w:szCs w:val="20"/>
              </w:rPr>
            </w:pPr>
            <w:r w:rsidRPr="00131B28">
              <w:rPr>
                <w:rFonts w:cs="Arial"/>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jc w:val="center"/>
              <w:rPr>
                <w:rFonts w:cs="Arial"/>
                <w:szCs w:val="20"/>
              </w:rPr>
            </w:pPr>
            <w:r w:rsidRPr="00131B28">
              <w:rPr>
                <w:rFonts w:cs="Arial"/>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jc w:val="center"/>
              <w:rPr>
                <w:rFonts w:cs="Arial"/>
                <w:szCs w:val="20"/>
              </w:rPr>
            </w:pPr>
            <w:r w:rsidRPr="00131B28">
              <w:rPr>
                <w:rFonts w:cs="Arial"/>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jc w:val="center"/>
              <w:rPr>
                <w:rFonts w:cs="Arial"/>
                <w:szCs w:val="20"/>
              </w:rPr>
            </w:pPr>
            <w:r w:rsidRPr="00131B28">
              <w:rPr>
                <w:rFonts w:cs="Arial"/>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jc w:val="center"/>
              <w:rPr>
                <w:rFonts w:cs="Arial"/>
                <w:szCs w:val="20"/>
              </w:rPr>
            </w:pPr>
            <w:r w:rsidRPr="00131B28">
              <w:rPr>
                <w:rFonts w:cs="Arial"/>
                <w:szCs w:val="20"/>
              </w:rPr>
              <w:t xml:space="preserve">Znesek za t + 1 </w:t>
            </w:r>
          </w:p>
        </w:tc>
      </w:tr>
      <w:tr w14:paraId="5D8554A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14:paraId="65647E5D"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ind w:left="-122" w:right="-112"/>
              <w:jc w:val="center"/>
              <w:rPr>
                <w:rFonts w:cs="Arial"/>
                <w:szCs w:val="20"/>
              </w:rPr>
            </w:pPr>
            <w:r w:rsidRPr="00131B28">
              <w:rPr>
                <w:rFonts w:cs="Arial"/>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ind w:left="-122" w:right="-112"/>
              <w:jc w:val="center"/>
              <w:rPr>
                <w:rFonts w:cs="Arial"/>
                <w:szCs w:val="20"/>
              </w:rPr>
            </w:pPr>
            <w:r w:rsidRPr="00131B28">
              <w:rPr>
                <w:rFonts w:cs="Arial"/>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ind w:left="-122" w:right="-112"/>
              <w:jc w:val="center"/>
              <w:rPr>
                <w:rFonts w:cs="Arial"/>
                <w:szCs w:val="20"/>
              </w:rPr>
            </w:pPr>
            <w:r w:rsidRPr="00131B28">
              <w:rPr>
                <w:rFonts w:cs="Arial"/>
                <w:szCs w:val="20"/>
              </w:rPr>
              <w:t>Znesek za t + 1</w:t>
            </w:r>
          </w:p>
        </w:tc>
      </w:tr>
      <w:tr w14:paraId="6D28F16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27BC4A59"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910"/>
        </w:trPr>
        <w:tc>
          <w:tcPr>
            <w:tcW w:w="9200" w:type="dxa"/>
            <w:gridSpan w:val="9"/>
          </w:tcPr>
          <w:p w:rsidR="00FB3C81" w:rsidRPr="00131B28" w:rsidP="002C278B" w14:paraId="2CA9EEA7" w14:textId="77777777">
            <w:pPr>
              <w:widowControl w:val="0"/>
              <w:spacing w:after="0"/>
              <w:rPr>
                <w:rFonts w:cs="Arial"/>
                <w:b/>
                <w:szCs w:val="20"/>
              </w:rPr>
            </w:pPr>
          </w:p>
          <w:p w:rsidR="00FB3C81" w:rsidP="002C278B" w14:paraId="0E3541FB" w14:textId="000411AD">
            <w:pPr>
              <w:widowControl w:val="0"/>
              <w:spacing w:after="0"/>
              <w:rPr>
                <w:rFonts w:cs="Arial"/>
                <w:b/>
                <w:szCs w:val="20"/>
              </w:rPr>
            </w:pPr>
            <w:r w:rsidRPr="00131B28">
              <w:rPr>
                <w:rFonts w:cs="Arial"/>
                <w:b/>
                <w:szCs w:val="20"/>
              </w:rPr>
              <w:t>OBRAZLOŽITEV:</w:t>
            </w:r>
            <w:r w:rsidR="00CC18A9">
              <w:rPr>
                <w:rFonts w:cs="Arial"/>
                <w:b/>
                <w:szCs w:val="20"/>
              </w:rPr>
              <w:t xml:space="preserve"> /</w:t>
            </w:r>
          </w:p>
          <w:p w:rsidR="00FB3C81" w:rsidRPr="00131B28" w:rsidP="00CC18A9" w14:paraId="1C669DB1" w14:textId="1829D8C9">
            <w:pPr>
              <w:widowControl w:val="0"/>
              <w:spacing w:after="0"/>
              <w:rPr>
                <w:szCs w:val="20"/>
              </w:rPr>
            </w:pP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B3C81" w:rsidRPr="00131B28" w:rsidP="002C278B" w14:paraId="7D7CF0E6" w14:textId="4AAB15CA">
            <w:pPr>
              <w:pStyle w:val="Oddelek"/>
              <w:widowControl w:val="0"/>
              <w:numPr>
                <w:ilvl w:val="0"/>
                <w:numId w:val="0"/>
              </w:numPr>
              <w:spacing w:before="0" w:after="0" w:line="260" w:lineRule="exact"/>
              <w:jc w:val="left"/>
              <w:rPr>
                <w:szCs w:val="20"/>
              </w:rPr>
            </w:pPr>
            <w:r w:rsidRPr="00131B28">
              <w:rPr>
                <w:szCs w:val="20"/>
              </w:rPr>
              <w:t>7.b Predstavitev ocene finančnih posledic pod 40.000 EUR:</w:t>
            </w:r>
            <w:r w:rsidR="00CC18A9">
              <w:rPr>
                <w:szCs w:val="20"/>
              </w:rPr>
              <w:t xml:space="preserve"> /</w:t>
            </w:r>
          </w:p>
          <w:p w:rsidR="00FB3C81" w:rsidRPr="000A2FA1" w:rsidP="00CC18A9" w14:paraId="5C26A61D" w14:textId="206FC28C">
            <w:pPr>
              <w:pStyle w:val="Oddelek"/>
              <w:widowControl w:val="0"/>
              <w:numPr>
                <w:ilvl w:val="0"/>
                <w:numId w:val="0"/>
              </w:numPr>
              <w:spacing w:before="0" w:after="0" w:line="260" w:lineRule="exact"/>
              <w:jc w:val="left"/>
              <w:rPr>
                <w:bCs/>
                <w:szCs w:val="20"/>
              </w:rPr>
            </w:pP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eastAsia="Times New Roman" w:cs="Arial"/>
                <w:b/>
                <w:szCs w:val="20"/>
                <w:lang w:eastAsia="sl-SI"/>
              </w:rPr>
            </w:pPr>
            <w:r w:rsidRPr="00131B28">
              <w:rPr>
                <w:rFonts w:eastAsia="Times New Roman" w:cs="Arial"/>
                <w:b/>
                <w:szCs w:val="20"/>
                <w:lang w:eastAsia="sl-SI"/>
              </w:rPr>
              <w:t>8. Predstavitev sodelovanja z združenji občin:</w:t>
            </w:r>
          </w:p>
        </w:tc>
      </w:tr>
      <w:tr w14:paraId="70825813"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21EDF8B4" w14:textId="77777777">
            <w:pPr>
              <w:pStyle w:val="Neotevilenodstavek"/>
              <w:widowControl w:val="0"/>
              <w:spacing w:before="0" w:after="0" w:line="260" w:lineRule="exact"/>
              <w:rPr>
                <w:iCs/>
                <w:szCs w:val="20"/>
              </w:rPr>
            </w:pPr>
            <w:r w:rsidRPr="00131B28">
              <w:rPr>
                <w:iCs/>
                <w:szCs w:val="20"/>
              </w:rPr>
              <w:t>Vsebina predloženega gradiva (predpisa) vpliva na:</w:t>
            </w:r>
          </w:p>
          <w:p w:rsidR="001D4854" w:rsidRPr="00131B28" w:rsidP="001D4854" w14:paraId="416ADAF8" w14:textId="77777777">
            <w:pPr>
              <w:pStyle w:val="Neotevilenodstavek"/>
              <w:widowControl w:val="0"/>
              <w:numPr>
                <w:ilvl w:val="1"/>
                <w:numId w:val="18"/>
              </w:numPr>
              <w:spacing w:before="0" w:after="0" w:line="260" w:lineRule="exact"/>
              <w:rPr>
                <w:iCs/>
                <w:szCs w:val="20"/>
              </w:rPr>
            </w:pPr>
            <w:r w:rsidRPr="00131B28">
              <w:rPr>
                <w:iCs/>
                <w:szCs w:val="20"/>
              </w:rPr>
              <w:t>pristojnosti občin,</w:t>
            </w:r>
          </w:p>
          <w:p w:rsidR="001D4854" w:rsidRPr="00131B28" w:rsidP="001D4854" w14:paraId="3B5F442B" w14:textId="77777777">
            <w:pPr>
              <w:pStyle w:val="Neotevilenodstavek"/>
              <w:widowControl w:val="0"/>
              <w:numPr>
                <w:ilvl w:val="1"/>
                <w:numId w:val="18"/>
              </w:numPr>
              <w:spacing w:before="0" w:after="0" w:line="260" w:lineRule="exact"/>
              <w:rPr>
                <w:iCs/>
                <w:szCs w:val="20"/>
              </w:rPr>
            </w:pPr>
            <w:r w:rsidRPr="00131B28">
              <w:rPr>
                <w:iCs/>
                <w:szCs w:val="20"/>
              </w:rPr>
              <w:t>delovanje občin,</w:t>
            </w:r>
          </w:p>
          <w:p w:rsidR="001D4854" w:rsidRPr="00131B28" w:rsidP="001D4854" w14:paraId="50C70AEC" w14:textId="77777777">
            <w:pPr>
              <w:pStyle w:val="Neotevilenodstavek"/>
              <w:widowControl w:val="0"/>
              <w:numPr>
                <w:ilvl w:val="1"/>
                <w:numId w:val="18"/>
              </w:numPr>
              <w:spacing w:before="0" w:after="0" w:line="260" w:lineRule="exact"/>
              <w:rPr>
                <w:iCs/>
                <w:szCs w:val="20"/>
              </w:rPr>
            </w:pPr>
            <w:r w:rsidRPr="00131B28">
              <w:rPr>
                <w:iCs/>
                <w:szCs w:val="20"/>
              </w:rPr>
              <w:t>financiranje občin.</w:t>
            </w:r>
          </w:p>
          <w:p w:rsidR="001D4854" w:rsidRPr="00131B28" w:rsidP="002E081E" w14:paraId="7EFAEFC0" w14:textId="77777777">
            <w:pPr>
              <w:pStyle w:val="Neotevilenodstavek"/>
              <w:widowControl w:val="0"/>
              <w:spacing w:before="0" w:after="0" w:line="260" w:lineRule="exact"/>
              <w:ind w:left="1440"/>
              <w:rPr>
                <w:iCs/>
                <w:szCs w:val="20"/>
              </w:rPr>
            </w:pPr>
          </w:p>
        </w:tc>
        <w:tc>
          <w:tcPr>
            <w:tcW w:w="2774" w:type="dxa"/>
            <w:gridSpan w:val="3"/>
          </w:tcPr>
          <w:p w:rsidR="001D4854" w:rsidRPr="00131B28" w:rsidP="002E081E" w14:paraId="7BCC87CA" w14:textId="0C81A287">
            <w:pPr>
              <w:pStyle w:val="Neotevilenodstavek"/>
              <w:widowControl w:val="0"/>
              <w:spacing w:before="0" w:after="0" w:line="260" w:lineRule="exact"/>
              <w:jc w:val="center"/>
              <w:rPr>
                <w:szCs w:val="20"/>
              </w:rPr>
            </w:pPr>
            <w:r w:rsidRPr="00131B28">
              <w:rPr>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Cs w:val="20"/>
              </w:rPr>
            </w:pPr>
            <w:r w:rsidRPr="00131B28">
              <w:rPr>
                <w:iCs/>
                <w:szCs w:val="20"/>
              </w:rPr>
              <w:t xml:space="preserve">Gradivo (predpis) je bilo poslano v mnenje: </w:t>
            </w:r>
          </w:p>
          <w:p w:rsidR="001D4854" w:rsidRPr="00131B28" w:rsidP="001D4854" w14:paraId="0312CDAA" w14:textId="3D96CA72">
            <w:pPr>
              <w:pStyle w:val="Neotevilenodstavek"/>
              <w:widowControl w:val="0"/>
              <w:numPr>
                <w:ilvl w:val="0"/>
                <w:numId w:val="20"/>
              </w:numPr>
              <w:spacing w:before="0" w:after="0" w:line="260" w:lineRule="exact"/>
              <w:rPr>
                <w:iCs/>
                <w:szCs w:val="20"/>
              </w:rPr>
            </w:pPr>
            <w:r w:rsidRPr="00131B28">
              <w:rPr>
                <w:iCs/>
                <w:szCs w:val="20"/>
              </w:rPr>
              <w:t>Skupnosti občin Slovenije SOS: NE</w:t>
            </w:r>
          </w:p>
          <w:p w:rsidR="001D4854" w:rsidRPr="00131B28" w:rsidP="001D4854" w14:paraId="03689C92" w14:textId="76598A44">
            <w:pPr>
              <w:pStyle w:val="Neotevilenodstavek"/>
              <w:widowControl w:val="0"/>
              <w:numPr>
                <w:ilvl w:val="0"/>
                <w:numId w:val="20"/>
              </w:numPr>
              <w:spacing w:before="0" w:after="0" w:line="260" w:lineRule="exact"/>
              <w:rPr>
                <w:iCs/>
                <w:szCs w:val="20"/>
              </w:rPr>
            </w:pPr>
            <w:r w:rsidRPr="00131B28">
              <w:rPr>
                <w:iCs/>
                <w:szCs w:val="20"/>
              </w:rPr>
              <w:t>Združenju občin Slovenije ZOS: NE</w:t>
            </w:r>
          </w:p>
          <w:p w:rsidR="001D4854" w:rsidRPr="00131B28" w:rsidP="001D4854" w14:paraId="5F4B4E27" w14:textId="4ACEB5A6">
            <w:pPr>
              <w:pStyle w:val="Neotevilenodstavek"/>
              <w:widowControl w:val="0"/>
              <w:numPr>
                <w:ilvl w:val="0"/>
                <w:numId w:val="20"/>
              </w:numPr>
              <w:spacing w:before="0" w:after="0" w:line="260" w:lineRule="exact"/>
              <w:rPr>
                <w:iCs/>
                <w:szCs w:val="20"/>
              </w:rPr>
            </w:pPr>
            <w:r w:rsidRPr="00131B28">
              <w:rPr>
                <w:iCs/>
                <w:szCs w:val="20"/>
              </w:rPr>
              <w:t>Združenju mestnih občin Slovenije ZMOS: NE</w:t>
            </w:r>
          </w:p>
          <w:p w:rsidR="00B35734" w:rsidRPr="00131B28" w:rsidP="00CC18A9" w14:paraId="1750AA05" w14:textId="77777777">
            <w:pPr>
              <w:pStyle w:val="Neotevilenodstavek"/>
              <w:widowControl w:val="0"/>
              <w:spacing w:before="0" w:after="0" w:line="260" w:lineRule="exact"/>
              <w:rPr>
                <w:iCs/>
                <w:szCs w:val="20"/>
              </w:rPr>
            </w:pP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Cs w:val="20"/>
              </w:rPr>
            </w:pPr>
            <w:r w:rsidRPr="00131B28">
              <w:rPr>
                <w:szCs w:val="20"/>
              </w:rPr>
              <w:t>9. Predstavitev sodelovanja javnosti:</w:t>
            </w:r>
          </w:p>
        </w:tc>
      </w:tr>
      <w:tr w14:paraId="473BC20A"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048DDBA7" w14:textId="77777777">
            <w:pPr>
              <w:pStyle w:val="Neotevilenodstavek"/>
              <w:widowControl w:val="0"/>
              <w:spacing w:before="0" w:after="0" w:line="260" w:lineRule="exact"/>
              <w:rPr>
                <w:szCs w:val="20"/>
              </w:rPr>
            </w:pPr>
            <w:r w:rsidRPr="00131B28">
              <w:rPr>
                <w:iCs/>
                <w:szCs w:val="20"/>
              </w:rPr>
              <w:t>Gradivo je bilo predhodno objavljeno na spletni strani predlagatelja:</w:t>
            </w:r>
          </w:p>
        </w:tc>
        <w:tc>
          <w:tcPr>
            <w:tcW w:w="2393" w:type="dxa"/>
            <w:gridSpan w:val="2"/>
          </w:tcPr>
          <w:p w:rsidR="001D4854" w:rsidRPr="00131B28" w:rsidP="002C278B" w14:paraId="51305BBA" w14:textId="06F904A5">
            <w:pPr>
              <w:pStyle w:val="Neotevilenodstavek"/>
              <w:widowControl w:val="0"/>
              <w:spacing w:before="0" w:after="0" w:line="260" w:lineRule="exact"/>
              <w:jc w:val="center"/>
              <w:rPr>
                <w:iCs/>
                <w:szCs w:val="20"/>
              </w:rPr>
            </w:pPr>
            <w:r w:rsidRPr="00131B28">
              <w:rPr>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1D4854" w:rsidRPr="00131B28" w:rsidP="002C278B" w14:paraId="5A8FE0CF" w14:textId="1F82EF52">
            <w:pPr>
              <w:pStyle w:val="Neotevilenodstavek"/>
              <w:widowControl w:val="0"/>
              <w:spacing w:before="0" w:after="0" w:line="260" w:lineRule="exact"/>
              <w:rPr>
                <w:iCs/>
                <w:szCs w:val="20"/>
              </w:rPr>
            </w:pPr>
            <w:r w:rsidRPr="003221EF">
              <w:rPr>
                <w:iCs/>
                <w:szCs w:val="20"/>
              </w:rPr>
              <w:t>V skladu s sedmim odstavkom 9. člena Poslovnika Vlade Republike Slovenije (Uradni list RS, št. 43/01, 23/02 – popr., 54/03, 103/03, 114/04, 26/06, 21/07, 32/10, 73/10, 95/11, 64/12, 10/14, 164/20, 35/21, 51/21 in 114/21) se javnosti ni povabilo k sodelovanju, ker gre za predlog sklepa vlade.</w:t>
            </w: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Cs w:val="20"/>
              </w:rPr>
            </w:pPr>
          </w:p>
          <w:p w:rsidR="00CC18A9" w:rsidRPr="003221EF" w:rsidP="00CC18A9" w14:paraId="78FE63EC" w14:textId="404C970B">
            <w:pPr>
              <w:widowControl w:val="0"/>
              <w:suppressAutoHyphens/>
              <w:overflowPunct w:val="0"/>
              <w:autoSpaceDE w:val="0"/>
              <w:autoSpaceDN w:val="0"/>
              <w:adjustRightInd w:val="0"/>
              <w:spacing w:after="0"/>
              <w:ind w:left="3400"/>
              <w:jc w:val="center"/>
              <w:textAlignment w:val="baseline"/>
              <w:outlineLvl w:val="3"/>
              <w:rPr>
                <w:rFonts w:eastAsia="Times New Roman" w:cs="Arial"/>
                <w:b/>
                <w:szCs w:val="20"/>
                <w:lang w:eastAsia="sl-SI"/>
              </w:rPr>
            </w:pPr>
            <w:r w:rsidRPr="003221EF">
              <w:rPr>
                <w:rFonts w:eastAsia="Times New Roman" w:cs="Arial"/>
                <w:b/>
                <w:szCs w:val="20"/>
                <w:lang w:eastAsia="sl-SI"/>
              </w:rPr>
              <w:t>Mag. Borut Sajovic</w:t>
            </w:r>
          </w:p>
          <w:p w:rsidR="001D4854" w:rsidRPr="000A2FA1" w:rsidP="00CC18A9" w14:paraId="7F17A5A0" w14:textId="554B5883">
            <w:pPr>
              <w:pStyle w:val="Poglavje"/>
              <w:widowControl w:val="0"/>
              <w:spacing w:before="0" w:after="0" w:line="260" w:lineRule="exact"/>
              <w:ind w:left="3400"/>
              <w:rPr>
                <w:b w:val="0"/>
                <w:bCs/>
                <w:szCs w:val="20"/>
              </w:rPr>
            </w:pPr>
            <w:r w:rsidRPr="003221EF">
              <w:rPr>
                <w:szCs w:val="20"/>
              </w:rPr>
              <w:t>MINISTER</w:t>
            </w:r>
          </w:p>
          <w:p w:rsidR="001D4854" w:rsidRPr="00131B28" w:rsidP="002C278B" w14:paraId="4939D8D2" w14:textId="77777777">
            <w:pPr>
              <w:pStyle w:val="Poglavje"/>
              <w:widowControl w:val="0"/>
              <w:spacing w:before="0" w:after="0" w:line="260" w:lineRule="exact"/>
              <w:ind w:left="3400"/>
              <w:jc w:val="left"/>
              <w:rPr>
                <w:szCs w:val="20"/>
              </w:rPr>
            </w:pPr>
          </w:p>
        </w:tc>
      </w:tr>
    </w:tbl>
    <w:p w:rsidR="00FB3C81" w:rsidRPr="00131B28" w:rsidP="00FB3C81" w14:paraId="68C72AD5" w14:textId="77777777">
      <w:pPr>
        <w:pStyle w:val="podpisi"/>
        <w:tabs>
          <w:tab w:val="clear" w:pos="3402"/>
        </w:tabs>
        <w:rPr>
          <w:rFonts w:cs="Arial"/>
          <w:b/>
          <w:szCs w:val="20"/>
          <w:lang w:val="sl-SI"/>
        </w:rPr>
      </w:pPr>
    </w:p>
    <w:p w:rsidR="00CB44E5" w:rsidP="00CB44E5" w14:paraId="678F4B83" w14:textId="77777777">
      <w:r w:rsidRPr="003221EF">
        <w:t>Poslano:</w:t>
      </w:r>
    </w:p>
    <w:p w:rsidR="00CB44E5" w:rsidP="00CB44E5" w14:paraId="01D09582" w14:textId="77777777">
      <w:pPr>
        <w:pStyle w:val="ListParagraph"/>
        <w:numPr>
          <w:ilvl w:val="1"/>
          <w:numId w:val="41"/>
        </w:numPr>
        <w:ind w:left="709" w:hanging="425"/>
      </w:pPr>
      <w:r w:rsidRPr="003221EF">
        <w:t>naslovniku,</w:t>
      </w:r>
      <w:bookmarkStart w:id="2" w:name="_Hlk221622228"/>
    </w:p>
    <w:p w:rsidR="00CB44E5" w:rsidP="00CB44E5" w14:paraId="07335DC7" w14:textId="77777777">
      <w:pPr>
        <w:pStyle w:val="ListParagraph"/>
        <w:numPr>
          <w:ilvl w:val="1"/>
          <w:numId w:val="41"/>
        </w:numPr>
        <w:ind w:left="709" w:hanging="425"/>
      </w:pPr>
      <w:r w:rsidRPr="003221EF">
        <w:rPr>
          <w:lang w:eastAsia="sl-SI"/>
        </w:rPr>
        <w:t>DOP,</w:t>
      </w:r>
    </w:p>
    <w:p w:rsidR="00CB44E5" w:rsidP="00CB44E5" w14:paraId="58E87A27" w14:textId="77777777">
      <w:pPr>
        <w:pStyle w:val="ListParagraph"/>
        <w:numPr>
          <w:ilvl w:val="1"/>
          <w:numId w:val="41"/>
        </w:numPr>
        <w:ind w:left="709" w:hanging="425"/>
      </w:pPr>
      <w:r w:rsidRPr="003221EF">
        <w:rPr>
          <w:lang w:eastAsia="sl-SI"/>
        </w:rPr>
        <w:t>DLO,</w:t>
      </w:r>
    </w:p>
    <w:p w:rsidR="00CB44E5" w:rsidP="00CB44E5" w14:paraId="7B3F5AD1" w14:textId="77777777">
      <w:pPr>
        <w:pStyle w:val="ListParagraph"/>
        <w:numPr>
          <w:ilvl w:val="1"/>
          <w:numId w:val="41"/>
        </w:numPr>
        <w:ind w:left="709" w:hanging="425"/>
      </w:pPr>
      <w:r w:rsidRPr="003221EF">
        <w:rPr>
          <w:lang w:eastAsia="sl-SI"/>
        </w:rPr>
        <w:t>GŠSV,</w:t>
      </w:r>
    </w:p>
    <w:p w:rsidR="00CB44E5" w:rsidP="00CB44E5" w14:paraId="4C3C305D" w14:textId="77777777">
      <w:pPr>
        <w:pStyle w:val="ListParagraph"/>
        <w:numPr>
          <w:ilvl w:val="1"/>
          <w:numId w:val="41"/>
        </w:numPr>
        <w:ind w:left="709" w:hanging="425"/>
      </w:pPr>
      <w:r w:rsidRPr="003221EF">
        <w:rPr>
          <w:lang w:eastAsia="sl-SI"/>
        </w:rPr>
        <w:t>OVS,</w:t>
      </w:r>
    </w:p>
    <w:p w:rsidR="00CB44E5" w:rsidP="00CB44E5" w14:paraId="2581334E" w14:textId="77777777">
      <w:pPr>
        <w:pStyle w:val="ListParagraph"/>
        <w:numPr>
          <w:ilvl w:val="1"/>
          <w:numId w:val="41"/>
        </w:numPr>
        <w:ind w:left="709" w:hanging="425"/>
      </w:pPr>
      <w:r w:rsidRPr="003221EF">
        <w:rPr>
          <w:lang w:eastAsia="sl-SI"/>
        </w:rPr>
        <w:t>SGS,</w:t>
      </w:r>
    </w:p>
    <w:p w:rsidR="00CC18A9" w:rsidP="00CB44E5" w14:paraId="715EB8FD" w14:textId="74A509CC">
      <w:pPr>
        <w:pStyle w:val="ListParagraph"/>
        <w:numPr>
          <w:ilvl w:val="1"/>
          <w:numId w:val="41"/>
        </w:numPr>
        <w:ind w:left="709" w:hanging="425"/>
      </w:pPr>
      <w:r w:rsidRPr="00274D1D">
        <w:t xml:space="preserve">URSZR. </w:t>
      </w:r>
    </w:p>
    <w:bookmarkEnd w:id="2"/>
    <w:p w:rsidR="00CC18A9" w:rsidP="00CB44E5" w14:paraId="59EBA2DE" w14:textId="77777777"/>
    <w:p w:rsidR="009F77C7" w:rsidRPr="00131B28" w:rsidP="00CC18A9" w14:paraId="1D39F3E2" w14:textId="77777777">
      <w:pPr>
        <w:pStyle w:val="podpisi"/>
        <w:tabs>
          <w:tab w:val="clear" w:pos="3402"/>
        </w:tabs>
        <w:rPr>
          <w:rFonts w:cs="Arial"/>
          <w:szCs w:val="20"/>
          <w:lang w:val="sl-SI"/>
        </w:rPr>
      </w:pPr>
    </w:p>
    <w:p w:rsidR="009F77C7" w:rsidRPr="00131B28" w:rsidP="00FB3C81" w14:paraId="534DDD4C" w14:textId="77777777">
      <w:pPr>
        <w:pStyle w:val="Naslovpredpisa"/>
        <w:spacing w:before="0" w:after="0" w:line="260" w:lineRule="exact"/>
        <w:jc w:val="both"/>
        <w:rPr>
          <w:szCs w:val="20"/>
        </w:rPr>
      </w:pPr>
    </w:p>
    <w:p w:rsidR="009F77C7" w:rsidRPr="00131B28" w:rsidP="00FB3C81" w14:paraId="6D2F8F4A" w14:textId="77777777">
      <w:pPr>
        <w:pStyle w:val="Naslovpredpisa"/>
        <w:spacing w:before="0" w:after="0" w:line="260" w:lineRule="exact"/>
        <w:jc w:val="both"/>
        <w:rPr>
          <w:szCs w:val="20"/>
        </w:rPr>
      </w:pPr>
    </w:p>
    <w:p w:rsidR="009F77C7" w:rsidRPr="00131B28" w:rsidP="00FB3C81" w14:paraId="5498EC30" w14:textId="77777777">
      <w:pPr>
        <w:pStyle w:val="Naslovpredpisa"/>
        <w:spacing w:before="0" w:after="0" w:line="260" w:lineRule="exact"/>
        <w:jc w:val="both"/>
        <w:rPr>
          <w:szCs w:val="20"/>
        </w:rPr>
      </w:pPr>
    </w:p>
    <w:p w:rsidR="009F77C7" w:rsidRPr="00131B28" w:rsidP="00FB3C81" w14:paraId="09A9D345" w14:textId="77777777">
      <w:pPr>
        <w:pStyle w:val="Naslovpredpisa"/>
        <w:spacing w:before="0" w:after="0" w:line="260" w:lineRule="exact"/>
        <w:jc w:val="both"/>
        <w:rPr>
          <w:szCs w:val="20"/>
        </w:rPr>
      </w:pPr>
    </w:p>
    <w:p w:rsidR="00724B28" w:rsidP="00FB3C81" w14:paraId="531AABC6" w14:textId="48C2C959">
      <w:pPr>
        <w:pStyle w:val="Naslovpredpisa"/>
        <w:spacing w:before="0" w:after="0" w:line="260" w:lineRule="exact"/>
        <w:jc w:val="both"/>
        <w:rPr>
          <w:szCs w:val="20"/>
        </w:rPr>
      </w:pPr>
    </w:p>
    <w:p w:rsidR="00724B28" w14:paraId="73B33325" w14:textId="77777777">
      <w:pPr>
        <w:spacing w:after="0" w:line="240" w:lineRule="auto"/>
        <w:rPr>
          <w:rFonts w:eastAsia="Times New Roman" w:cs="Arial"/>
          <w:b/>
          <w:szCs w:val="20"/>
          <w:lang w:eastAsia="sl-SI"/>
        </w:rPr>
      </w:pPr>
      <w:r>
        <w:rPr>
          <w:szCs w:val="20"/>
        </w:rPr>
        <w:br w:type="page"/>
      </w:r>
    </w:p>
    <w:p w:rsidR="00724B28" w:rsidP="00724B28" w14:paraId="7A1949DB" w14:textId="570A5BDD">
      <w:pPr>
        <w:jc w:val="center"/>
        <w:rPr>
          <w:rFonts w:cs="Arial"/>
          <w:b/>
          <w:bCs/>
          <w:szCs w:val="20"/>
        </w:rPr>
      </w:pPr>
      <w:r>
        <w:rPr>
          <w:rFonts w:cs="Arial"/>
          <w:b/>
          <w:bCs/>
          <w:szCs w:val="20"/>
        </w:rPr>
        <w:t>Obrazložitev</w:t>
      </w:r>
    </w:p>
    <w:p w:rsidR="00724B28" w:rsidRPr="00F91FDF" w:rsidP="00CB44E5" w14:paraId="7CCD5584" w14:textId="2615ED76">
      <w:r>
        <w:t>Vesoljski program</w:t>
      </w:r>
      <w:r w:rsidRPr="00F91FDF">
        <w:t xml:space="preserve"> Republike Slovenije za področje nacionalne varnosti (v nadaljnjem besedilu: </w:t>
      </w:r>
      <w:r>
        <w:t>vesoljski program</w:t>
      </w:r>
      <w:r w:rsidRPr="00F91FDF">
        <w:t>) je temeljni usmerjevalni dokument, ki opredeljuje vizijo</w:t>
      </w:r>
      <w:r>
        <w:t xml:space="preserve"> in</w:t>
      </w:r>
      <w:r w:rsidRPr="00F91FDF">
        <w:t xml:space="preserve"> cilje za razvoj področja vesolja z vidika nacionalne varnosti, pri čemer še posebej izpostavlja pomen in vidike obrambe, varnosti in odpornosti. </w:t>
      </w:r>
    </w:p>
    <w:p w:rsidR="00724B28" w:rsidRPr="00F91FDF" w:rsidP="00CB44E5" w14:paraId="6C56AB2D" w14:textId="77777777">
      <w:bookmarkStart w:id="3" w:name="_Hlk212372000"/>
      <w:r w:rsidRPr="00F91FDF">
        <w:t xml:space="preserve">Z naraščajočo kompleksnostjo geopolitičnih razmer ter hitrim razvojem vesoljskih tehnologij se pojavljajo novi izzivi, ki zahtevajo proaktiven pristop k zagotavljanju dostopa do vesoljskih zmogljivosti, zaščiti in trajnostni rabi vesoljske infrastrukture, razvoj lastnih vesoljskih obrambnih zmogljivosti pa postaja ne samo nujna, ampak tudi strateška prioriteta. Vesolje postaja ključni dejavnik v sodobni varnosti in obrambi, saj so vesoljski sistemi nepogrešljivi pri zagotavljanju nacionalne in mednarodne varnosti ter tudi v vsakodnevnem življenju. </w:t>
      </w:r>
    </w:p>
    <w:p w:rsidR="00724B28" w:rsidRPr="00F91FDF" w:rsidP="00CB44E5" w14:paraId="53F1D1DC" w14:textId="77777777">
      <w:r>
        <w:t>Vesoljski program</w:t>
      </w:r>
      <w:r w:rsidRPr="00F91FDF">
        <w:t xml:space="preserve"> vsebinsko popolnjuje vrzel med najvišjimi strateško-usmerjevalnimi dokumenti Republike Slovenije (RS) na področju nacionalne varnosti in strateškimi dokumenti na področju vesolja ter drugimi podr</w:t>
      </w:r>
      <w:r>
        <w:t>očji, ki se s področjem vesolja</w:t>
      </w:r>
      <w:r w:rsidRPr="00F91FDF">
        <w:t xml:space="preserve"> povezujejo. </w:t>
      </w:r>
    </w:p>
    <w:p w:rsidR="00724B28" w:rsidRPr="00F91FDF" w:rsidP="00CB44E5" w14:paraId="7F0CD024" w14:textId="77777777">
      <w:r w:rsidRPr="00F91FDF">
        <w:t>Temelji na izhodiščih najvišjih strateško-usmerjevalnih dokumentov RS na področju nacionalne varnosti</w:t>
      </w:r>
      <w:r>
        <w:rPr>
          <w:vertAlign w:val="superscript"/>
        </w:rPr>
        <w:footnoteReference w:id="2"/>
      </w:r>
      <w:r w:rsidRPr="00F91FDF">
        <w:t xml:space="preserve"> kot tudi ključnih strateških dokumentov Evropske unije (EU) in Nata s področja varnosti in obrambe, ki prepoznavajo vesolje kot samostojno operativno domeno ter poudarjajo pomen vesolja za zagotavljanje obrambe, varnosti in odpornosti. Pri tem upošteva hitro spreminjajoče se geopolitične razmere in naraščajoče grožnje, ki izhajajo iz vesolja, kot tudi tehnološki napredek, ki omogoča uporabo vesoljskih zmogljivosti v te namene.</w:t>
      </w:r>
    </w:p>
    <w:p w:rsidR="00724B28" w:rsidRPr="00F91FDF" w:rsidP="00CB44E5" w14:paraId="2999F283" w14:textId="4DAF9E62">
      <w:r w:rsidRPr="00F91FDF">
        <w:t>Slovenska vesoljska strategija</w:t>
      </w:r>
      <w:r>
        <w:t xml:space="preserve"> </w:t>
      </w:r>
      <w:r w:rsidRPr="00F91FDF">
        <w:t>2030</w:t>
      </w:r>
      <w:bookmarkStart w:id="4" w:name="_GoBack"/>
      <w:bookmarkEnd w:id="4"/>
      <w:r w:rsidRPr="00F91FDF">
        <w:t xml:space="preserve"> </w:t>
      </w:r>
      <w:r w:rsidR="00BC1D2D">
        <w:t>(</w:t>
      </w:r>
      <w:r w:rsidRPr="00BC1D2D" w:rsidR="00BC1D2D">
        <w:t>Vlada RS</w:t>
      </w:r>
      <w:r w:rsidRPr="00BC1D2D" w:rsidR="00BC1D2D">
        <w:rPr>
          <w:iCs/>
        </w:rPr>
        <w:t>, št. 30000-5/2023/2 z dne 3. 11. 2023</w:t>
      </w:r>
      <w:r w:rsidR="00BC1D2D">
        <w:rPr>
          <w:iCs/>
        </w:rPr>
        <w:t xml:space="preserve">) </w:t>
      </w:r>
      <w:r w:rsidRPr="00F91FDF">
        <w:t>določa usmeritve in aktivnosti za povečanje konkurenčnosti slovenske vesoljske industrije, opredeljuje vizijo slovenskega vesoljskega sektorja ter cilje in ukrepe za njihovo uresničevanje. Vendar omenjena strategija, ki je bila pripravljena na podlagi zaveze RS na Svetu Evropske vesoljske agencije (European Space Agency, ESA) leta 2022, ne naslavlja področja</w:t>
      </w:r>
      <w:r>
        <w:t xml:space="preserve"> vesolja z vidika</w:t>
      </w:r>
      <w:r w:rsidRPr="00F91FDF">
        <w:t xml:space="preserve"> obrambe, varnosti in odpornosti.</w:t>
      </w:r>
    </w:p>
    <w:p w:rsidR="00724B28" w:rsidRPr="00F91FDF" w:rsidP="00CB44E5" w14:paraId="11F941C4" w14:textId="77777777">
      <w:r w:rsidRPr="00F91FDF">
        <w:t>V tem okviru RS prepoznava nujnost ustrezne</w:t>
      </w:r>
      <w:r>
        <w:t>ga</w:t>
      </w:r>
      <w:r w:rsidRPr="00F91FDF">
        <w:t xml:space="preserve"> vesoljske</w:t>
      </w:r>
      <w:r>
        <w:t>ga</w:t>
      </w:r>
      <w:r w:rsidRPr="00F91FDF">
        <w:t xml:space="preserve"> </w:t>
      </w:r>
      <w:r>
        <w:t>programa</w:t>
      </w:r>
      <w:r w:rsidRPr="00F91FDF">
        <w:t xml:space="preserve"> za področje </w:t>
      </w:r>
      <w:r>
        <w:t>nacionalne varnosti</w:t>
      </w:r>
      <w:r w:rsidRPr="00F91FDF">
        <w:t xml:space="preserve">, ki bo </w:t>
      </w:r>
      <w:r>
        <w:t xml:space="preserve">vključeval tudi področje obrambe in varnosti in bo </w:t>
      </w:r>
      <w:r w:rsidRPr="00F91FDF">
        <w:t>v skladu s smerni</w:t>
      </w:r>
      <w:r>
        <w:t>cami EU za varnost in obrambo ter</w:t>
      </w:r>
      <w:r w:rsidRPr="00F91FDF">
        <w:t xml:space="preserve"> smernicami Nata omogočal izpolnjevanje sprejetih mednarodnih obveznosti, hkrati pa bo omogočil učinkovito zaščito nacionalnih interesov.</w:t>
      </w:r>
    </w:p>
    <w:p w:rsidR="00724B28" w:rsidRPr="00F91FDF" w:rsidP="00CB44E5" w14:paraId="225CBC32" w14:textId="77777777">
      <w:r w:rsidRPr="00F91FDF">
        <w:t xml:space="preserve">Cilji </w:t>
      </w:r>
      <w:r>
        <w:t>vesoljskega programa</w:t>
      </w:r>
      <w:r w:rsidRPr="00F91FDF">
        <w:t xml:space="preserve"> se osredinjajo na trajnostno in varno vključevanje vesoljskih zmogljivosti v nacionalnovarnostni sistem. Ključni strateški cilj je zagotoviti visoko raven pripravljenosti in odzivnosti na varnostne grožnje in tveganja, ki se pojavljajo v vesolju </w:t>
      </w:r>
      <w:r>
        <w:t>ali izhajajo</w:t>
      </w:r>
      <w:r w:rsidRPr="00F91FDF">
        <w:t xml:space="preserve"> iz vesolja</w:t>
      </w:r>
      <w:r>
        <w:t>,</w:t>
      </w:r>
      <w:r w:rsidRPr="00F91FDF">
        <w:t xml:space="preserve"> ter omogočiti uporabo vesoljskih zmogljivosti za podporo vseh podsistemov nacionalne varnosti. </w:t>
      </w:r>
    </w:p>
    <w:p w:rsidR="00724B28" w:rsidRPr="00F91FDF" w:rsidP="00CB44E5" w14:paraId="5AAC8249" w14:textId="77777777">
      <w:pPr>
        <w:rPr>
          <w:strike/>
        </w:rPr>
      </w:pPr>
      <w:r w:rsidRPr="00F91FDF">
        <w:t>Usmerjeni so v vzpostavitev učinkovitega normativnega in organizacijskega okvira z namenom učinkovitega in usklajenega delovanja države na področju vesolja, vključno z ureditvijo vesolja kot samostojne operativne domene</w:t>
      </w:r>
      <w:r>
        <w:t>,</w:t>
      </w:r>
      <w:r w:rsidRPr="00F91FDF">
        <w:t xml:space="preserve"> in vzpostavitev celovitega nacionalnega sistema za učinkovit in avtonomen dostop do </w:t>
      </w:r>
      <w:r>
        <w:t>vesoljskih zmogljivosti</w:t>
      </w:r>
      <w:r w:rsidRPr="00F91FDF">
        <w:t xml:space="preserve"> v podporo nacionalni varnosti, s poudarkom na kibernetski varnosti, podatkovni suverenosti, uporabi umetne inteligence in strateški uporabi vseh vrst vesoljskih storitev</w:t>
      </w:r>
      <w:bookmarkEnd w:id="3"/>
      <w:r w:rsidRPr="00F91FDF">
        <w:t xml:space="preserve">. </w:t>
      </w:r>
    </w:p>
    <w:p w:rsidR="00724B28" w:rsidRPr="00F91FDF" w:rsidP="00CB44E5" w14:paraId="270F063C" w14:textId="77777777">
      <w:r>
        <w:t>Vesoljski program</w:t>
      </w:r>
      <w:r w:rsidRPr="00F91FDF">
        <w:t xml:space="preserve"> predvideva razvoj lastnih vesoljskih zmogljivosti z namenom krepitve tehnološke suverenosti za povečanje strateške neodvisnosti na področju vesoljskih tehnologij, kar bi dosegli s spodbujanjem razvojno-raziskovalnih in inovacijskih dejavnosti, primarno s </w:t>
      </w:r>
      <w:bookmarkStart w:id="5" w:name="_Toc206368377"/>
      <w:r w:rsidRPr="00F91FDF">
        <w:t>povečanjem vlaganj</w:t>
      </w:r>
      <w:bookmarkEnd w:id="5"/>
      <w:r w:rsidRPr="00F91FDF">
        <w:t xml:space="preserve"> v </w:t>
      </w:r>
      <w:r w:rsidRPr="00F91FDF">
        <w:t>vesoljske projekte za krepitev obrambe, varnosti in odpornosti</w:t>
      </w:r>
      <w:r>
        <w:t>,</w:t>
      </w:r>
      <w:r w:rsidRPr="00F91FDF">
        <w:t xml:space="preserve"> in z razvojem lastnih vesoljskih zmogljivosti, vključno z razvojem lastne konstelacije satelitov, pri čemer bo ključno učinkovito povezovanje vseh slovenskih deležnikov.</w:t>
      </w:r>
    </w:p>
    <w:p w:rsidR="00724B28" w:rsidRPr="00F91FDF" w:rsidP="00CB44E5" w14:paraId="066EEBDD" w14:textId="77777777">
      <w:r w:rsidRPr="00F91FDF">
        <w:t>Ključni cilj, ki je neločljivo povezan prav z vsemi cilji, je</w:t>
      </w:r>
      <w:bookmarkStart w:id="6" w:name="_Toc206368379"/>
      <w:bookmarkStart w:id="7" w:name="_Toc209424795"/>
      <w:r w:rsidRPr="00F91FDF">
        <w:t xml:space="preserve"> razvijati znanje o pomenu in uporabi vesoljskih zmogljivosti in tehnologij, kadrovske vire in tako omogočiti ohranjanje znanja in visokotehnoloških kadrov v RS prek razvijanja znanja in veščin ter </w:t>
      </w:r>
      <w:r>
        <w:t>s</w:t>
      </w:r>
      <w:r w:rsidRPr="00F91FDF">
        <w:t>podbujanja in vključevanja slovenske znanstvene, raziskovalne in gospodarske sfere v vesoljske projekte za krepitev obrambe, varnosti in odpornosti.</w:t>
      </w:r>
    </w:p>
    <w:p w:rsidR="00724B28" w:rsidRPr="00F91FDF" w:rsidP="00CB44E5" w14:paraId="0F280678" w14:textId="0BDB5609">
      <w:r w:rsidRPr="00F91FDF">
        <w:t>Cilji na področju mednarodnega sodelovanja so</w:t>
      </w:r>
      <w:bookmarkEnd w:id="6"/>
      <w:bookmarkEnd w:id="7"/>
      <w:r w:rsidRPr="00F91FDF">
        <w:t xml:space="preserve"> usmerjeni v krepitev sodelovanja v projektih in programih EU, povezanih z vesoljem, zagotovitev dostopa do vesoljskih sistemov in storitev EU, zaščito pred vesoljskimi nevarno</w:t>
      </w:r>
      <w:r>
        <w:t>stmi in vključitev razpoložljivih podatkov</w:t>
      </w:r>
      <w:r w:rsidRPr="00F91FDF">
        <w:t xml:space="preserve"> v lastne aplikacije; izkoriščanje možnosti v okviru polnopravnega članstva v ESA prek učinkovitega financiranja, ki omogoča izgradnjo zmogljivosti za dvojno rabo;</w:t>
      </w:r>
      <w:bookmarkStart w:id="8" w:name="_Toc206368381"/>
      <w:r w:rsidRPr="00F91FDF">
        <w:t xml:space="preserve"> krepitev sodelovanja z Natom in zagotavljanje dostopa do vesoljskih sistemov in storitev Nata</w:t>
      </w:r>
      <w:bookmarkEnd w:id="8"/>
      <w:r w:rsidRPr="00F91FDF">
        <w:t>; krepitev sodelovanj</w:t>
      </w:r>
      <w:r>
        <w:t>a</w:t>
      </w:r>
      <w:r w:rsidRPr="00F91FDF">
        <w:t xml:space="preserve"> z zavezniki pri implementaciji Ciljev zm</w:t>
      </w:r>
      <w:r>
        <w:t>ogljivosti Nata v domeni vesolje</w:t>
      </w:r>
      <w:r w:rsidRPr="00F91FDF">
        <w:t xml:space="preserve">; </w:t>
      </w:r>
      <w:bookmarkStart w:id="9" w:name="_Toc206368382"/>
      <w:r w:rsidRPr="00F91FDF">
        <w:t xml:space="preserve">sodelovanje z zavezniškimi </w:t>
      </w:r>
      <w:r>
        <w:t xml:space="preserve">in partnerskimi </w:t>
      </w:r>
      <w:r w:rsidRPr="00F91FDF">
        <w:t>državami na podlagi bilateralnih in multilateralnih sporazumov ter različnih mednarodnih pobud s področja vesolja</w:t>
      </w:r>
      <w:bookmarkEnd w:id="9"/>
      <w:r>
        <w:t xml:space="preserve"> in</w:t>
      </w:r>
      <w:r w:rsidRPr="00F91FDF">
        <w:t xml:space="preserve"> vzpostavitev strateških partnerstev s komercialnimi partnerji</w:t>
      </w:r>
      <w:r>
        <w:t>,</w:t>
      </w:r>
      <w:r w:rsidRPr="00F91FDF">
        <w:t xml:space="preserve"> s ciljem razširitve sodelovanja pri skupnih raziskovalnih in razvojnih projektih, izmenjave znanja in tehnologij ter skupne izgradnje sodobnih vesoljskih sistemov, do katerih bi imeli dostop vsi partnerji. </w:t>
      </w:r>
    </w:p>
    <w:p w:rsidR="00724B28" w:rsidRPr="00F91FDF" w:rsidP="00CB44E5" w14:paraId="0D8CEA09" w14:textId="77777777">
      <w:r>
        <w:t>Vesoljski program</w:t>
      </w:r>
      <w:r w:rsidRPr="00F91FDF">
        <w:t xml:space="preserve"> se bo uresničeval dolgoročno, skladno s finančnimi, materialnimi in kadrovskimi viri ter ustreznim normativnim okvirjem.</w:t>
      </w:r>
    </w:p>
    <w:p w:rsidR="00724B28" w:rsidP="00CB44E5" w14:paraId="71FB16D6" w14:textId="77777777">
      <w:r w:rsidRPr="00F91FDF">
        <w:t>Ministrstv</w:t>
      </w:r>
      <w:r>
        <w:t>o, pristojno za obrambo,</w:t>
      </w:r>
      <w:r w:rsidRPr="00F91FDF">
        <w:t xml:space="preserve"> bo v sodelovanju z </w:t>
      </w:r>
      <w:r>
        <w:t>m</w:t>
      </w:r>
      <w:r w:rsidRPr="00F91FDF">
        <w:t>inistrstvom</w:t>
      </w:r>
      <w:r>
        <w:t>, pristojnim za vesolje</w:t>
      </w:r>
      <w:r w:rsidRPr="00F91FDF">
        <w:t xml:space="preserve">, deležniki v nacionalnovarnostnem sistemu ter drugimi pristojnimi organi pripravilo akcijski načrt za izvajanje </w:t>
      </w:r>
      <w:r>
        <w:t>vesoljskega programa</w:t>
      </w:r>
      <w:r w:rsidRPr="00F91FDF">
        <w:t>, ki bo orodje za zagotovitev usklajenega sodelovanj</w:t>
      </w:r>
      <w:r>
        <w:t>a</w:t>
      </w:r>
      <w:r w:rsidRPr="00F91FDF">
        <w:t xml:space="preserve"> med vsemi deležniki – ministrstvi, vladnimi službami in drugimi pristojnimi organi, industrijo, akademskimi institucijami in raziskovalnimi centri. Načrt bo opredelil način za doseganje v </w:t>
      </w:r>
      <w:r>
        <w:t>vesoljskem programu</w:t>
      </w:r>
      <w:r w:rsidRPr="00F91FDF">
        <w:t xml:space="preserve"> zastavljenih ciljev, posamezne ukrepe in kazalnike za spremljanje njihovega pričakovanega učinka, potrebne kadrovske, finančne in materialne vire ter časovnico za doseganje ciljev. </w:t>
      </w:r>
    </w:p>
    <w:p w:rsidR="00724B28" w:rsidRPr="00642AB0" w:rsidP="00CB44E5" w14:paraId="6F0BD02D" w14:textId="6AB0F213">
      <w:r w:rsidRPr="009A14B1">
        <w:t>Za nastale finančne posledice v okvirni skupni višini 3</w:t>
      </w:r>
      <w:r>
        <w:t>,</w:t>
      </w:r>
      <w:r w:rsidRPr="009A14B1">
        <w:t>000.000 EUR v letu 2026 ter 5</w:t>
      </w:r>
      <w:r>
        <w:t>,</w:t>
      </w:r>
      <w:r w:rsidRPr="009A14B1">
        <w:t>000.000 EUR v letu 2027 bo finančna sredstva zagotovil proračunski uporabnik 1911 Ministrstvo za obrambo. Finančna sredstva bodo namenjena za plačilo stroškov dela, stroškov zunanjih izvajalcev, opremo in usposabljanje ter morebitne</w:t>
      </w:r>
      <w:r w:rsidRPr="009A14B1">
        <w:rPr>
          <w:color w:val="A8D08D" w:themeColor="accent6" w:themeTint="99"/>
        </w:rPr>
        <w:t xml:space="preserve"> </w:t>
      </w:r>
      <w:r w:rsidRPr="009A14B1">
        <w:t>druge stroške, ki bodo identificirani v okviru akcijskega</w:t>
      </w:r>
      <w:r>
        <w:t xml:space="preserve"> načrta</w:t>
      </w:r>
      <w:r w:rsidRPr="009A14B1">
        <w:t>. V Uradu Vlade Republike Slovenije za varovanje tajnih podatkov ocenjujejo, da bodo za razvoj in vzpostavitev vesoljskih zmogljivosti na področju vesolja z vidika varovanja tajnih podatkov v naslednjih dveh letih potrebovali dodatne kadrovske in finančne vire. Po prvih ocenah bodo potrebovali tri dodatne kvote ter okvirno dodatna proračunska sredstva v višini 150.000 EUR v letu 2026 in 160.000 EUR v letu 2027. V nadaljnjih obdobjih pa bodo v okviru državnega proračuna finančna sredstva za implementacijo vesoljskega programa zagotavljal</w:t>
      </w:r>
      <w:r>
        <w:t>i</w:t>
      </w:r>
      <w:r w:rsidRPr="009A14B1">
        <w:t xml:space="preserve"> pristojni organ</w:t>
      </w:r>
      <w:r>
        <w:t>i</w:t>
      </w:r>
      <w:r w:rsidRPr="009A14B1">
        <w:t xml:space="preserve"> nacionalne varnosti in drugi resorj</w:t>
      </w:r>
      <w:r>
        <w:t>i</w:t>
      </w:r>
      <w:r w:rsidRPr="009A14B1">
        <w:t>, zlasti tisti, ki bodo uporabniki vesoljskih zmogljivosti prek nacionalnega vozlišča, v skladu z izhodišči akcijskega načrta.</w:t>
      </w:r>
    </w:p>
    <w:p w:rsidR="00724B28" w:rsidRPr="00F91FDF" w:rsidP="00CB44E5" w14:paraId="7901E169" w14:textId="6645CCB5">
      <w:pPr>
        <w:rPr>
          <w:rFonts w:eastAsiaTheme="minorHAnsi"/>
        </w:rPr>
      </w:pPr>
      <w:r>
        <w:rPr>
          <w:rFonts w:eastAsiaTheme="minorHAnsi"/>
        </w:rPr>
        <w:t>Vesoljski program</w:t>
      </w:r>
      <w:r w:rsidRPr="00F91FDF">
        <w:rPr>
          <w:rFonts w:eastAsiaTheme="minorHAnsi"/>
        </w:rPr>
        <w:t xml:space="preserve"> opredeljuje strateške cilje za razvoj in uporabo vesoljskih zmogljivosti RS na področju nacionalne varnosti ter </w:t>
      </w:r>
      <w:r>
        <w:rPr>
          <w:rFonts w:eastAsiaTheme="minorHAnsi"/>
        </w:rPr>
        <w:t xml:space="preserve">predvideva ukrepe za njihovo uresničevanje v okviru akcijskega načrta ter </w:t>
      </w:r>
      <w:r w:rsidRPr="00F91FDF">
        <w:rPr>
          <w:rFonts w:eastAsiaTheme="minorHAnsi"/>
        </w:rPr>
        <w:t xml:space="preserve">skladno s strateškimi usmeritvami in odločitvami Nata in EU </w:t>
      </w:r>
      <w:r>
        <w:rPr>
          <w:rFonts w:eastAsiaTheme="minorHAnsi"/>
        </w:rPr>
        <w:t xml:space="preserve">ter </w:t>
      </w:r>
      <w:r w:rsidRPr="00F91FDF">
        <w:rPr>
          <w:rFonts w:eastAsiaTheme="minorHAnsi"/>
        </w:rPr>
        <w:t>usmerja k izboljšani interoperabilnosti in krepitvi odpornosti</w:t>
      </w:r>
      <w:r>
        <w:rPr>
          <w:rFonts w:eastAsiaTheme="minorHAnsi"/>
        </w:rPr>
        <w:t xml:space="preserve"> države</w:t>
      </w:r>
      <w:r w:rsidRPr="00F91FDF">
        <w:rPr>
          <w:rFonts w:eastAsiaTheme="minorHAnsi"/>
        </w:rPr>
        <w:t xml:space="preserve">. </w:t>
      </w:r>
    </w:p>
    <w:p w:rsidR="00CB44E5" w:rsidP="00CB44E5" w14:paraId="52BDA873" w14:textId="77777777">
      <w:pPr>
        <w:rPr>
          <w:rFonts w:eastAsiaTheme="minorHAnsi"/>
        </w:rPr>
      </w:pPr>
      <w:r w:rsidRPr="00F91FDF">
        <w:rPr>
          <w:rFonts w:eastAsiaTheme="minorHAnsi"/>
        </w:rPr>
        <w:t>Prepoznava ključno vlogo vesolja pri zagotavljanju zmogljivosti, ki omogočajo pravočasno zaznavanje groženj, koordinacijo zavezniških sil ter vzdrževanje strateške prednosti ter so temelj za odvračanje in obrambo v miru, krizi in konfliktu oziroma temelj obrambe, varnosti in odpornosti.</w:t>
      </w:r>
    </w:p>
    <w:p w:rsidR="00724B28" w:rsidRPr="00F91FDF" w:rsidP="00CB44E5" w14:paraId="59F027B0" w14:textId="0A21EE3F">
      <w:pPr>
        <w:rPr>
          <w:rFonts w:eastAsiaTheme="minorHAnsi"/>
        </w:rPr>
      </w:pPr>
      <w:r w:rsidRPr="00F91FDF">
        <w:rPr>
          <w:rFonts w:eastAsiaTheme="minorHAnsi"/>
        </w:rPr>
        <w:t xml:space="preserve">Spodbuja raziskave in inovacije na področju vesoljskih tehnologij, razvoj lastnih vesoljskih zmogljivosti, vključno z razvojem lastnih satelitov, in razvoj komercialnih sistemov za dvojno rabo, pri čemer so v </w:t>
      </w:r>
      <w:r w:rsidRPr="00F91FDF">
        <w:rPr>
          <w:rFonts w:eastAsiaTheme="minorHAnsi"/>
        </w:rPr>
        <w:t>ospredju interesi nacionalne varnosti, ter spodbuja izobraževanje in usposabljanje</w:t>
      </w:r>
      <w:r>
        <w:rPr>
          <w:rFonts w:eastAsiaTheme="minorHAnsi"/>
        </w:rPr>
        <w:t xml:space="preserve"> kadrov za delo v domeni vesolje</w:t>
      </w:r>
      <w:r w:rsidRPr="00F91FDF">
        <w:rPr>
          <w:rFonts w:eastAsiaTheme="minorHAnsi"/>
        </w:rPr>
        <w:t xml:space="preserve">. </w:t>
      </w:r>
    </w:p>
    <w:p w:rsidR="00724B28" w:rsidRPr="00F91FDF" w:rsidP="00CB44E5" w14:paraId="6D2F7316" w14:textId="77777777">
      <w:bookmarkStart w:id="10" w:name="_Toc206368392"/>
      <w:r w:rsidRPr="00F91FDF">
        <w:t xml:space="preserve">Implementacija zahteva tudi krepitev mednarodnega sodelovanja tako na področju poglobljenih bilateralnih in multilateralnih sporazumov ter mednarodnih pobud na področju vesolja kot </w:t>
      </w:r>
      <w:r>
        <w:t xml:space="preserve">tudi </w:t>
      </w:r>
      <w:r w:rsidRPr="00F91FDF">
        <w:t>s pospešenim izkoriščanjem že obstoječih mehanizmov EU in Nata.</w:t>
      </w:r>
      <w:bookmarkEnd w:id="10"/>
      <w:r w:rsidRPr="00F91FDF">
        <w:t xml:space="preserve"> </w:t>
      </w:r>
    </w:p>
    <w:p w:rsidR="00724B28" w:rsidP="00CB44E5" w14:paraId="505EFF43" w14:textId="77777777">
      <w:bookmarkStart w:id="11" w:name="_Toc206368391"/>
      <w:r w:rsidRPr="00F91FDF">
        <w:t xml:space="preserve">RS bo dosegla cilje, ki jih je dolgoročno začrtal </w:t>
      </w:r>
      <w:r>
        <w:t>vesoljski program</w:t>
      </w:r>
      <w:r w:rsidRPr="00F91FDF">
        <w:t xml:space="preserve">, s pomočjo uspešno razvite slovenske vesoljske industrije in raziskovalnih ustanov, ki delujejo v različnih delih vesoljske vrednostne verige, od proizvodnje visokotehnoloških komponent, izkoriščanja vesoljskih podatkov z različnimi programskimi rešitvami, tako za vesoljski, zemeljski kot </w:t>
      </w:r>
      <w:r>
        <w:t xml:space="preserve">tudi </w:t>
      </w:r>
      <w:r w:rsidRPr="00F91FDF">
        <w:t>uporabniški del, do kompleksnih satelitskih sistemov.</w:t>
      </w:r>
      <w:bookmarkEnd w:id="11"/>
    </w:p>
    <w:p w:rsidR="00724B28" w:rsidP="00CB44E5" w14:paraId="6773994F" w14:textId="77777777"/>
    <w:p w:rsidR="00724B28" w:rsidP="00724B28" w14:paraId="58CD6216" w14:textId="77777777">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rsidR="00724B28" w:rsidRPr="00F91FDF" w:rsidP="00724B28" w14:paraId="5A38BF88" w14:textId="77777777">
      <w:pPr>
        <w:spacing w:after="0"/>
        <w:jc w:val="right"/>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F91FDF">
        <w:rPr>
          <w:rFonts w:cs="Arial"/>
          <w:szCs w:val="20"/>
        </w:rPr>
        <w:t>MINISTRSTVO ZA OBRAMBO</w:t>
      </w:r>
    </w:p>
    <w:p w:rsidR="00724B28" w:rsidRPr="00F91FDF" w:rsidP="00724B28" w14:paraId="4E18A091" w14:textId="77777777">
      <w:pPr>
        <w:rPr>
          <w:rFonts w:cs="Arial"/>
          <w:szCs w:val="20"/>
        </w:rPr>
      </w:pPr>
    </w:p>
    <w:p w:rsidR="00724B28" w:rsidP="00724B28" w14:paraId="0431927C" w14:textId="77777777">
      <w:pPr>
        <w:jc w:val="center"/>
        <w:rPr>
          <w:rFonts w:cs="Arial"/>
          <w:b/>
          <w:bCs/>
          <w:szCs w:val="20"/>
        </w:rPr>
      </w:pPr>
    </w:p>
    <w:p w:rsidR="00724B28" w:rsidRPr="00724B28" w:rsidP="00724B28" w14:paraId="3B1FA784" w14:textId="77777777">
      <w:pPr>
        <w:spacing w:after="0"/>
        <w:rPr>
          <w:rFonts w:cs="Arial"/>
          <w:szCs w:val="20"/>
        </w:rPr>
      </w:pPr>
    </w:p>
    <w:sectPr w:rsidSect="00724B28">
      <w:footerReference w:type="default" r:id="rId12"/>
      <w:footerReference w:type="first" r:id="rId13"/>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3CD500E3">
    <w:pPr>
      <w:pStyle w:val="Footer"/>
      <w:jc w:val="right"/>
    </w:pPr>
    <w:r>
      <w:rPr>
        <w:rFonts w:cs="Arial"/>
      </w:rPr>
      <w:fldChar w:fldCharType="begin"/>
    </w:r>
    <w:r>
      <w:rPr>
        <w:rFonts w:cs="Arial"/>
      </w:rPr>
      <w:instrText xml:space="preserve"> PAGE </w:instrText>
    </w:r>
    <w:r>
      <w:rPr>
        <w:rFonts w:cs="Arial"/>
      </w:rPr>
      <w:fldChar w:fldCharType="separate"/>
    </w:r>
    <w:r w:rsidR="008D4CE3">
      <w:rPr>
        <w:rFonts w:cs="Arial"/>
        <w:noProof/>
      </w:rPr>
      <w:t>8</w:t>
    </w:r>
    <w:r>
      <w:rPr>
        <w:rFonts w:cs="Arial"/>
      </w:rPr>
      <w:fldChar w:fldCharType="end"/>
    </w:r>
    <w:r>
      <w:rPr>
        <w:rFonts w:cs="Arial"/>
      </w:rPr>
      <w:t>/</w:t>
    </w:r>
    <w:r>
      <w:rPr>
        <w:rFonts w:cs="Arial"/>
      </w:rPr>
      <w:fldChar w:fldCharType="begin"/>
    </w:r>
    <w:r>
      <w:rPr>
        <w:rFonts w:cs="Arial"/>
      </w:rPr>
      <w:instrText xml:space="preserve"> NUMPAGES </w:instrText>
    </w:r>
    <w:r>
      <w:rPr>
        <w:rFonts w:cs="Arial"/>
      </w:rPr>
      <w:fldChar w:fldCharType="separate"/>
    </w:r>
    <w:r w:rsidR="008D4CE3">
      <w:rPr>
        <w:rFonts w:cs="Arial"/>
        <w:noProof/>
      </w:rPr>
      <w:t>8</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4AF0FCBF">
    <w:pPr>
      <w:pStyle w:val="Footer"/>
      <w:jc w:val="center"/>
    </w:pPr>
    <w:r>
      <w:rPr>
        <w:rFonts w:cs="Arial"/>
        <w:sz w:val="16"/>
        <w:szCs w:val="16"/>
      </w:rPr>
      <w:t xml:space="preserve">                     Identifikacijska št. za DDV: (SI) 47978457, MŠ: 5268923000, TRR: 01100-6370191114                       </w:t>
    </w:r>
    <w:r w:rsidR="00580548">
      <w:rPr>
        <w:rFonts w:cs="Arial"/>
        <w:sz w:val="16"/>
        <w:szCs w:val="16"/>
      </w:rPr>
      <w:t xml:space="preserve">  </w:t>
    </w:r>
    <w:r>
      <w:rPr>
        <w:rFonts w:cs="Arial"/>
        <w:sz w:val="16"/>
        <w:szCs w:val="16"/>
      </w:rPr>
      <w:t xml:space="preserve">         </w:t>
    </w:r>
    <w:r>
      <w:rPr>
        <w:rFonts w:cs="Arial"/>
      </w:rPr>
      <w:fldChar w:fldCharType="begin"/>
    </w:r>
    <w:r>
      <w:rPr>
        <w:rFonts w:cs="Arial"/>
      </w:rPr>
      <w:instrText xml:space="preserve"> PAGE </w:instrText>
    </w:r>
    <w:r>
      <w:rPr>
        <w:rFonts w:cs="Arial"/>
      </w:rPr>
      <w:fldChar w:fldCharType="separate"/>
    </w:r>
    <w:r w:rsidR="008D4CE3">
      <w:rPr>
        <w:rFonts w:cs="Arial"/>
        <w:noProof/>
      </w:rPr>
      <w:t>1</w:t>
    </w:r>
    <w:r>
      <w:rPr>
        <w:rFonts w:cs="Arial"/>
      </w:rPr>
      <w:fldChar w:fldCharType="end"/>
    </w:r>
    <w:r>
      <w:rPr>
        <w:rFonts w:cs="Arial"/>
      </w:rPr>
      <w:t>/</w:t>
    </w:r>
    <w:r>
      <w:rPr>
        <w:rFonts w:cs="Arial"/>
      </w:rPr>
      <w:fldChar w:fldCharType="begin"/>
    </w:r>
    <w:r>
      <w:rPr>
        <w:rFonts w:cs="Arial"/>
      </w:rPr>
      <w:instrText xml:space="preserve"> NUMPAGES </w:instrText>
    </w:r>
    <w:r>
      <w:rPr>
        <w:rFonts w:cs="Arial"/>
      </w:rPr>
      <w:fldChar w:fldCharType="separate"/>
    </w:r>
    <w:r w:rsidR="008D4CE3">
      <w:rPr>
        <w:rFonts w:cs="Arial"/>
        <w:noProof/>
      </w:rPr>
      <w:t>8</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3232" w14:paraId="1DC2239A" w14:textId="77777777">
      <w:pPr>
        <w:spacing w:after="0" w:line="240" w:lineRule="auto"/>
      </w:pPr>
      <w:r>
        <w:separator/>
      </w:r>
    </w:p>
  </w:footnote>
  <w:footnote w:type="continuationSeparator" w:id="1">
    <w:p w:rsidR="00EB3232" w14:paraId="1E2F0C78" w14:textId="77777777">
      <w:pPr>
        <w:spacing w:after="0" w:line="240" w:lineRule="auto"/>
      </w:pPr>
      <w:r>
        <w:continuationSeparator/>
      </w:r>
    </w:p>
  </w:footnote>
  <w:footnote w:id="2">
    <w:p w:rsidR="00724B28" w:rsidRPr="001D5FA5" w:rsidP="00724B28" w14:paraId="6074411D" w14:textId="77777777">
      <w:pPr>
        <w:pStyle w:val="FootnoteText"/>
        <w:rPr>
          <w:rFonts w:ascii="Arial" w:hAnsi="Arial" w:cs="Arial"/>
          <w:sz w:val="18"/>
          <w:szCs w:val="18"/>
        </w:rPr>
      </w:pPr>
      <w:r w:rsidRPr="001D5FA5">
        <w:rPr>
          <w:rStyle w:val="FootnoteReference"/>
          <w:rFonts w:ascii="Arial" w:eastAsia="Calibri" w:hAnsi="Arial" w:cs="Arial"/>
          <w:sz w:val="18"/>
          <w:szCs w:val="18"/>
        </w:rPr>
        <w:footnoteRef/>
      </w:r>
      <w:r w:rsidRPr="001D5FA5">
        <w:rPr>
          <w:rFonts w:ascii="Arial" w:hAnsi="Arial" w:cs="Arial"/>
          <w:sz w:val="18"/>
          <w:szCs w:val="18"/>
        </w:rPr>
        <w:t xml:space="preserve"> Resolucija o strategiji nacionalne varnosti Republike Slovenije (Uradni list RS, št. 59/19), Obrambna strategija Republike Slovenije (VRS, št. 80100-1/2024/7 z dne 24. 4. 2024), Vojaška strategija Republike Slovenije (VRS, št. 800000-2/2024/4 z dne 24. 4. 2024), Strategija civilne obrambe Republike Slovenije (VRS, št. 80100-1/2024/7 z dne 24. 4. 2024) ter Resolucija o splošnem dolgoročnem programu razvoja in opremljanja Slovenske vojske do leta 2040 (Uradni list RS, št. 43/25).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83739"/>
    <w:multiLevelType w:val="hybridMultilevel"/>
    <w:tmpl w:val="B068F8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5126BE"/>
    <w:multiLevelType w:val="hybridMultilevel"/>
    <w:tmpl w:val="ED0C8478"/>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26A1D3F"/>
    <w:multiLevelType w:val="hybridMultilevel"/>
    <w:tmpl w:val="808ABF50"/>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Georgia" w:eastAsia="Times New Roman" w:hAnsi="Georgia"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3326A9"/>
    <w:multiLevelType w:val="hybridMultilevel"/>
    <w:tmpl w:val="850CBF1E"/>
    <w:lvl w:ilvl="0">
      <w:start w:val="0"/>
      <w:numFmt w:val="bullet"/>
      <w:lvlText w:val="–"/>
      <w:lvlJc w:val="left"/>
      <w:pPr>
        <w:ind w:left="720" w:hanging="360"/>
      </w:pPr>
      <w:rPr>
        <w:rFonts w:ascii="Georgia" w:eastAsia="Times New Roman" w:hAnsi="Georg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4">
    <w:nsid w:val="28A74812"/>
    <w:multiLevelType w:val="multilevel"/>
    <w:tmpl w:val="982A1A84"/>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Restart w:val="0"/>
      <w:lvlText w:val="%1.%2.%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8">
    <w:nsid w:val="396D4B2F"/>
    <w:multiLevelType w:val="hybridMultilevel"/>
    <w:tmpl w:val="157A38D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0">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CC0EB1"/>
    <w:multiLevelType w:val="hybridMultilevel"/>
    <w:tmpl w:val="FFFFFFFF"/>
    <w:lvl w:ilvl="0">
      <w:start w:val="1"/>
      <w:numFmt w:val="bullet"/>
      <w:lvlText w:val="-"/>
      <w:lvlJc w:val="left"/>
      <w:pPr>
        <w:ind w:left="1068" w:hanging="360"/>
      </w:pPr>
      <w:rPr>
        <w:rFonts w:ascii="Sitka Small" w:hAnsi="Sitka Small" w:hint="default"/>
      </w:rPr>
    </w:lvl>
    <w:lvl w:ilvl="1">
      <w:start w:val="1"/>
      <w:numFmt w:val="bullet"/>
      <w:lvlText w:val="o"/>
      <w:lvlJc w:val="left"/>
      <w:pPr>
        <w:ind w:left="1788" w:hanging="360"/>
      </w:pPr>
      <w:rPr>
        <w:rFonts w:ascii="Courier New" w:hAnsi="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hint="default"/>
      </w:rPr>
    </w:lvl>
    <w:lvl w:ilvl="8" w:tentative="1">
      <w:start w:val="1"/>
      <w:numFmt w:val="bullet"/>
      <w:lvlText w:val=""/>
      <w:lvlJc w:val="left"/>
      <w:pPr>
        <w:ind w:left="6828" w:hanging="360"/>
      </w:pPr>
      <w:rPr>
        <w:rFonts w:ascii="Wingdings" w:hAnsi="Wingdings" w:hint="default"/>
      </w:rPr>
    </w:lvl>
  </w:abstractNum>
  <w:abstractNum w:abstractNumId="22">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AD21D54"/>
    <w:multiLevelType w:val="hybridMultilevel"/>
    <w:tmpl w:val="A6FA4F80"/>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EB5C20"/>
    <w:multiLevelType w:val="multilevel"/>
    <w:tmpl w:val="BE6A9906"/>
    <w:lvl w:ilvl="0">
      <w:start w:val="1"/>
      <w:numFmt w:val="decimal"/>
      <w:pStyle w:val="Naslov1strategija"/>
      <w:lvlText w:val="%1"/>
      <w:lvlJc w:val="left"/>
      <w:pPr>
        <w:tabs>
          <w:tab w:val="num" w:pos="357"/>
        </w:tabs>
        <w:ind w:left="360" w:hanging="360"/>
      </w:pPr>
      <w:rPr>
        <w:rFonts w:hint="default"/>
      </w:rPr>
    </w:lvl>
    <w:lvl w:ilvl="1">
      <w:start w:val="1"/>
      <w:numFmt w:val="decimal"/>
      <w:pStyle w:val="Naslov2strategija"/>
      <w:lvlText w:val="%1.%2"/>
      <w:lvlJc w:val="left"/>
      <w:pPr>
        <w:tabs>
          <w:tab w:val="num" w:pos="720"/>
        </w:tabs>
        <w:ind w:left="720" w:hanging="360"/>
      </w:pPr>
      <w:rPr>
        <w:rFonts w:hint="default"/>
      </w:rPr>
    </w:lvl>
    <w:lvl w:ilvl="2">
      <w:start w:val="1"/>
      <w:numFmt w:val="decimal"/>
      <w:lvlRestart w:val="0"/>
      <w:pStyle w:val="Naslov3strategija"/>
      <w:lvlText w:val="%1.%2.%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20D1039"/>
    <w:multiLevelType w:val="hybridMultilevel"/>
    <w:tmpl w:val="6B18ED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1B28D2"/>
    <w:multiLevelType w:val="multilevel"/>
    <w:tmpl w:val="43080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33">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7CE4B4B"/>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CF1502"/>
    <w:multiLevelType w:val="hybridMultilevel"/>
    <w:tmpl w:val="5476ADB4"/>
    <w:lvl w:ilvl="0">
      <w:start w:val="0"/>
      <w:numFmt w:val="bullet"/>
      <w:lvlText w:val="–"/>
      <w:lvlJc w:val="left"/>
      <w:pPr>
        <w:ind w:left="720" w:hanging="360"/>
      </w:pPr>
      <w:rPr>
        <w:rFonts w:ascii="Georgia" w:eastAsia="Times New Roman" w:hAnsi="Georg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BD75A4"/>
    <w:multiLevelType w:val="multilevel"/>
    <w:tmpl w:val="C66E1420"/>
    <w:lvl w:ilvl="0">
      <w:start w:val="0"/>
      <w:numFmt w:val="bullet"/>
      <w:lvlText w:val="–"/>
      <w:lvlJc w:val="left"/>
      <w:pPr>
        <w:tabs>
          <w:tab w:val="num" w:pos="720"/>
        </w:tabs>
        <w:ind w:left="720" w:hanging="360"/>
      </w:pPr>
      <w:rPr>
        <w:rFonts w:ascii="Georgia" w:eastAsia="Times New Roman" w:hAnsi="Georgi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8804B6"/>
    <w:multiLevelType w:val="hybridMultilevel"/>
    <w:tmpl w:val="65B8A806"/>
    <w:lvl w:ilvl="0">
      <w:start w:val="0"/>
      <w:numFmt w:val="bullet"/>
      <w:lvlText w:val="–"/>
      <w:lvlJc w:val="left"/>
      <w:pPr>
        <w:ind w:left="720" w:hanging="360"/>
      </w:pPr>
      <w:rPr>
        <w:rFonts w:ascii="Georgia" w:eastAsia="Times New Roman" w:hAnsi="Georg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7"/>
  </w:num>
  <w:num w:numId="4">
    <w:abstractNumId w:val="33"/>
  </w:num>
  <w:num w:numId="5">
    <w:abstractNumId w:val="3"/>
  </w:num>
  <w:num w:numId="6">
    <w:abstractNumId w:val="12"/>
  </w:num>
  <w:num w:numId="7">
    <w:abstractNumId w:val="2"/>
  </w:num>
  <w:num w:numId="8">
    <w:abstractNumId w:val="28"/>
  </w:num>
  <w:num w:numId="9">
    <w:abstractNumId w:val="36"/>
  </w:num>
  <w:num w:numId="10">
    <w:abstractNumId w:val="19"/>
    <w:lvlOverride w:ilvl="0">
      <w:startOverride w:val="1"/>
    </w:lvlOverride>
  </w:num>
  <w:num w:numId="11">
    <w:abstractNumId w:val="20"/>
  </w:num>
  <w:num w:numId="12">
    <w:abstractNumId w:val="13"/>
  </w:num>
  <w:num w:numId="13">
    <w:abstractNumId w:val="30"/>
  </w:num>
  <w:num w:numId="14">
    <w:abstractNumId w:val="7"/>
  </w:num>
  <w:num w:numId="15">
    <w:abstractNumId w:val="23"/>
  </w:num>
  <w:num w:numId="16">
    <w:abstractNumId w:val="38"/>
  </w:num>
  <w:num w:numId="17">
    <w:abstractNumId w:val="35"/>
  </w:num>
  <w:num w:numId="18">
    <w:abstractNumId w:val="39"/>
  </w:num>
  <w:num w:numId="19">
    <w:abstractNumId w:val="43"/>
  </w:num>
  <w:num w:numId="20">
    <w:abstractNumId w:val="22"/>
  </w:num>
  <w:num w:numId="21">
    <w:abstractNumId w:val="15"/>
  </w:num>
  <w:num w:numId="22">
    <w:abstractNumId w:val="25"/>
  </w:num>
  <w:num w:numId="23">
    <w:abstractNumId w:val="10"/>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
  </w:num>
  <w:num w:numId="33">
    <w:abstractNumId w:val="8"/>
  </w:num>
  <w:num w:numId="34">
    <w:abstractNumId w:val="42"/>
  </w:num>
  <w:num w:numId="35">
    <w:abstractNumId w:val="21"/>
  </w:num>
  <w:num w:numId="36">
    <w:abstractNumId w:val="31"/>
  </w:num>
  <w:num w:numId="37">
    <w:abstractNumId w:val="26"/>
  </w:num>
  <w:num w:numId="38">
    <w:abstractNumId w:val="18"/>
  </w:num>
  <w:num w:numId="39">
    <w:abstractNumId w:val="40"/>
  </w:num>
  <w:num w:numId="40">
    <w:abstractNumId w:val="41"/>
  </w:num>
  <w:num w:numId="41">
    <w:abstractNumId w:val="5"/>
  </w:num>
  <w:num w:numId="42">
    <w:abstractNumId w:val="0"/>
  </w:num>
  <w:num w:numId="43">
    <w:abstractNumId w:val="34"/>
  </w:num>
  <w:num w:numId="44">
    <w:abstractNumId w:val="27"/>
  </w:num>
  <w:num w:numId="45">
    <w:abstractNumId w:val="14"/>
  </w:num>
  <w:num w:numId="46">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2FA1"/>
    <w:rsid w:val="000A4BA7"/>
    <w:rsid w:val="000C0B87"/>
    <w:rsid w:val="000D652A"/>
    <w:rsid w:val="000E3D20"/>
    <w:rsid w:val="000F18DE"/>
    <w:rsid w:val="000F2E99"/>
    <w:rsid w:val="000F7C7A"/>
    <w:rsid w:val="00131B28"/>
    <w:rsid w:val="001B545A"/>
    <w:rsid w:val="001D4854"/>
    <w:rsid w:val="001D5FA5"/>
    <w:rsid w:val="002126C5"/>
    <w:rsid w:val="00220B63"/>
    <w:rsid w:val="002216BE"/>
    <w:rsid w:val="00227D2A"/>
    <w:rsid w:val="00274D1D"/>
    <w:rsid w:val="002A57A1"/>
    <w:rsid w:val="002C278B"/>
    <w:rsid w:val="002C6EC4"/>
    <w:rsid w:val="002E081E"/>
    <w:rsid w:val="002F26AD"/>
    <w:rsid w:val="002F78E3"/>
    <w:rsid w:val="00305C84"/>
    <w:rsid w:val="003118B1"/>
    <w:rsid w:val="003221EF"/>
    <w:rsid w:val="003614A4"/>
    <w:rsid w:val="003A3B1D"/>
    <w:rsid w:val="003B5376"/>
    <w:rsid w:val="003D556F"/>
    <w:rsid w:val="003E035F"/>
    <w:rsid w:val="003E69FD"/>
    <w:rsid w:val="003F7E49"/>
    <w:rsid w:val="004515B6"/>
    <w:rsid w:val="00464982"/>
    <w:rsid w:val="00485962"/>
    <w:rsid w:val="004A7DC1"/>
    <w:rsid w:val="004B08C2"/>
    <w:rsid w:val="004C3FCB"/>
    <w:rsid w:val="004E293C"/>
    <w:rsid w:val="004F6962"/>
    <w:rsid w:val="00530046"/>
    <w:rsid w:val="005336CA"/>
    <w:rsid w:val="00567B96"/>
    <w:rsid w:val="00580548"/>
    <w:rsid w:val="00597C12"/>
    <w:rsid w:val="005C0FD4"/>
    <w:rsid w:val="005E6A88"/>
    <w:rsid w:val="00623F16"/>
    <w:rsid w:val="00642AB0"/>
    <w:rsid w:val="0066462F"/>
    <w:rsid w:val="00695AEF"/>
    <w:rsid w:val="006E2735"/>
    <w:rsid w:val="006E30C0"/>
    <w:rsid w:val="006E63FE"/>
    <w:rsid w:val="007024C5"/>
    <w:rsid w:val="00707C89"/>
    <w:rsid w:val="007123B4"/>
    <w:rsid w:val="00715D72"/>
    <w:rsid w:val="00723116"/>
    <w:rsid w:val="00724B28"/>
    <w:rsid w:val="007578AE"/>
    <w:rsid w:val="0076568F"/>
    <w:rsid w:val="00766F54"/>
    <w:rsid w:val="007851AF"/>
    <w:rsid w:val="00793D54"/>
    <w:rsid w:val="007B1642"/>
    <w:rsid w:val="007B4C47"/>
    <w:rsid w:val="00812758"/>
    <w:rsid w:val="00821419"/>
    <w:rsid w:val="00842F3C"/>
    <w:rsid w:val="00842FB7"/>
    <w:rsid w:val="00856A04"/>
    <w:rsid w:val="008766E9"/>
    <w:rsid w:val="00876D8D"/>
    <w:rsid w:val="008941CD"/>
    <w:rsid w:val="008B0BCB"/>
    <w:rsid w:val="008B4243"/>
    <w:rsid w:val="008B734D"/>
    <w:rsid w:val="008C6C4D"/>
    <w:rsid w:val="008D4CE3"/>
    <w:rsid w:val="008F483F"/>
    <w:rsid w:val="009115E9"/>
    <w:rsid w:val="00913E94"/>
    <w:rsid w:val="00950971"/>
    <w:rsid w:val="009A0E44"/>
    <w:rsid w:val="009A14B1"/>
    <w:rsid w:val="009A49F2"/>
    <w:rsid w:val="009E10A8"/>
    <w:rsid w:val="009F1E59"/>
    <w:rsid w:val="009F77C7"/>
    <w:rsid w:val="00A174D5"/>
    <w:rsid w:val="00A452FF"/>
    <w:rsid w:val="00A47956"/>
    <w:rsid w:val="00A533CD"/>
    <w:rsid w:val="00A701F9"/>
    <w:rsid w:val="00AB65D9"/>
    <w:rsid w:val="00AE3A35"/>
    <w:rsid w:val="00B253AB"/>
    <w:rsid w:val="00B27A2C"/>
    <w:rsid w:val="00B35734"/>
    <w:rsid w:val="00B86219"/>
    <w:rsid w:val="00BA5B37"/>
    <w:rsid w:val="00BC1D2D"/>
    <w:rsid w:val="00BF0DA4"/>
    <w:rsid w:val="00C10360"/>
    <w:rsid w:val="00C14725"/>
    <w:rsid w:val="00C546ED"/>
    <w:rsid w:val="00C57CFB"/>
    <w:rsid w:val="00C677F2"/>
    <w:rsid w:val="00CB44E5"/>
    <w:rsid w:val="00CB7264"/>
    <w:rsid w:val="00CC18A9"/>
    <w:rsid w:val="00CD252F"/>
    <w:rsid w:val="00CF2409"/>
    <w:rsid w:val="00D61DC2"/>
    <w:rsid w:val="00D72EFD"/>
    <w:rsid w:val="00D85DEC"/>
    <w:rsid w:val="00D86976"/>
    <w:rsid w:val="00D92267"/>
    <w:rsid w:val="00DA7956"/>
    <w:rsid w:val="00DB4D03"/>
    <w:rsid w:val="00DE5124"/>
    <w:rsid w:val="00DF18E9"/>
    <w:rsid w:val="00DF6AA8"/>
    <w:rsid w:val="00E04B30"/>
    <w:rsid w:val="00E50831"/>
    <w:rsid w:val="00E5098F"/>
    <w:rsid w:val="00EA539F"/>
    <w:rsid w:val="00EB3232"/>
    <w:rsid w:val="00EB48D8"/>
    <w:rsid w:val="00EC1D65"/>
    <w:rsid w:val="00ED4ADD"/>
    <w:rsid w:val="00F033D5"/>
    <w:rsid w:val="00F15B54"/>
    <w:rsid w:val="00F53A98"/>
    <w:rsid w:val="00F91FDF"/>
    <w:rsid w:val="00FA6654"/>
    <w:rsid w:val="00FB3C81"/>
    <w:rsid w:val="00FB3D8B"/>
    <w:rsid w:val="00FB68EF"/>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4C5"/>
    <w:pPr>
      <w:spacing w:after="200" w:line="260" w:lineRule="exact"/>
      <w:jc w:val="both"/>
    </w:pPr>
    <w:rPr>
      <w:rFonts w:ascii="Arial" w:eastAsia="Calibri" w:hAnsi="Arial"/>
      <w:szCs w:val="22"/>
      <w:lang w:eastAsia="en-US"/>
    </w:rPr>
  </w:style>
  <w:style w:type="paragraph" w:styleId="Heading1">
    <w:name w:val="heading 1"/>
    <w:aliases w:val="NASLOV"/>
    <w:basedOn w:val="Normal"/>
    <w:next w:val="Normal"/>
    <w:link w:val="Naslov1Znak"/>
    <w:autoRedefine/>
    <w:qFormat/>
    <w:rsid w:val="009115E9"/>
    <w:pPr>
      <w:keepNext/>
      <w:spacing w:before="240" w:after="120"/>
      <w:outlineLvl w:val="0"/>
    </w:pPr>
    <w:rPr>
      <w:rFonts w:eastAsia="Times New Roman"/>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9115E9"/>
    <w:rPr>
      <w:rFonts w:ascii="Arial" w:hAnsi="Arial"/>
      <w:b/>
      <w:kern w:val="32"/>
      <w:sz w:val="28"/>
      <w:szCs w:val="32"/>
    </w:rPr>
  </w:style>
  <w:style w:type="paragraph" w:styleId="Header">
    <w:name w:val="header"/>
    <w:basedOn w:val="Normal"/>
    <w:link w:val="GlavaZnak"/>
    <w:rsid w:val="007578AE"/>
    <w:pPr>
      <w:tabs>
        <w:tab w:val="center" w:pos="4320"/>
        <w:tab w:val="right" w:pos="8640"/>
      </w:tabs>
      <w:spacing w:after="0"/>
    </w:pPr>
    <w:rPr>
      <w:rFonts w:eastAsia="Times New Roman"/>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uiPriority w:val="99"/>
    <w:rsid w:val="007578AE"/>
    <w:rPr>
      <w:color w:val="0000FF"/>
      <w:u w:val="single"/>
    </w:rPr>
  </w:style>
  <w:style w:type="paragraph" w:customStyle="1" w:styleId="podpisi">
    <w:name w:val="podpisi"/>
    <w:basedOn w:val="Normal"/>
    <w:qFormat/>
    <w:rsid w:val="007578AE"/>
    <w:pPr>
      <w:tabs>
        <w:tab w:val="left" w:pos="3402"/>
      </w:tabs>
      <w:spacing w:after="0"/>
    </w:pPr>
    <w:rPr>
      <w:rFonts w:eastAsia="Times New Roman"/>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eastAsia="Times New Roman"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eastAsia="Times New Roman"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textAlignment w:val="baseline"/>
    </w:pPr>
    <w:rPr>
      <w:rFonts w:eastAsia="Times New Roman"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textAlignment w:val="baseline"/>
    </w:pPr>
    <w:rPr>
      <w:rFonts w:eastAsia="Times New Roman"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eastAsia="Times New Roman" w:cs="Arial"/>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textAlignment w:val="baseline"/>
    </w:pPr>
    <w:rPr>
      <w:rFonts w:eastAsia="Times New Roman"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textAlignment w:val="baseline"/>
    </w:pPr>
    <w:rPr>
      <w:rFonts w:eastAsia="Times New Roman"/>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aliases w:val="Akapit z listą BS,Fünf,Paragrafo elenco"/>
    <w:basedOn w:val="Normal"/>
    <w:link w:val="OdstavekseznamaZnak"/>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eastAsia="Times New Roman" w:cs="Arial"/>
      <w:b/>
      <w:bCs/>
      <w:color w:val="000000"/>
      <w:spacing w:val="40"/>
      <w:lang w:eastAsia="sl-SI"/>
    </w:rPr>
  </w:style>
  <w:style w:type="character" w:styleId="CommentReference">
    <w:name w:val="annotation reference"/>
    <w:basedOn w:val="DefaultParagraphFont"/>
    <w:uiPriority w:val="99"/>
    <w:rsid w:val="009A0E44"/>
    <w:rPr>
      <w:sz w:val="16"/>
      <w:szCs w:val="16"/>
    </w:rPr>
  </w:style>
  <w:style w:type="paragraph" w:styleId="CommentText">
    <w:name w:val="annotation text"/>
    <w:basedOn w:val="Normal"/>
    <w:link w:val="PripombabesediloZnak"/>
    <w:uiPriority w:val="99"/>
    <w:rsid w:val="009A0E44"/>
    <w:pPr>
      <w:spacing w:line="240" w:lineRule="auto"/>
    </w:pPr>
    <w:rPr>
      <w:szCs w:val="20"/>
    </w:rPr>
  </w:style>
  <w:style w:type="character" w:customStyle="1" w:styleId="PripombabesediloZnak">
    <w:name w:val="Pripomba – besedilo Znak"/>
    <w:basedOn w:val="DefaultParagraphFont"/>
    <w:link w:val="CommentText"/>
    <w:uiPriority w:val="99"/>
    <w:rsid w:val="009A0E44"/>
    <w:rPr>
      <w:rFonts w:ascii="Calibri" w:eastAsia="Calibri" w:hAnsi="Calibri"/>
      <w:lang w:eastAsia="en-US"/>
    </w:rPr>
  </w:style>
  <w:style w:type="paragraph" w:styleId="FootnoteText">
    <w:name w:val="footnote text"/>
    <w:basedOn w:val="Normal"/>
    <w:link w:val="Sprotnaopomba-besediloZnak"/>
    <w:uiPriority w:val="99"/>
    <w:unhideWhenUsed/>
    <w:rsid w:val="00724B28"/>
    <w:pPr>
      <w:spacing w:after="0" w:line="240" w:lineRule="auto"/>
    </w:pPr>
    <w:rPr>
      <w:rFonts w:eastAsia="Times New Roman" w:asciiTheme="minorHAnsi" w:hAnsiTheme="minorHAnsi"/>
      <w:szCs w:val="20"/>
    </w:rPr>
  </w:style>
  <w:style w:type="character" w:customStyle="1" w:styleId="Sprotnaopomba-besediloZnak">
    <w:name w:val="Sprotna opomba - besedilo Znak"/>
    <w:basedOn w:val="DefaultParagraphFont"/>
    <w:link w:val="FootnoteText"/>
    <w:uiPriority w:val="99"/>
    <w:rsid w:val="00724B28"/>
    <w:rPr>
      <w:rFonts w:asciiTheme="minorHAnsi" w:hAnsiTheme="minorHAnsi"/>
      <w:lang w:eastAsia="en-US"/>
    </w:rPr>
  </w:style>
  <w:style w:type="character" w:styleId="FootnoteReference">
    <w:name w:val="footnote reference"/>
    <w:basedOn w:val="DefaultParagraphFont"/>
    <w:uiPriority w:val="99"/>
    <w:unhideWhenUsed/>
    <w:rsid w:val="00724B28"/>
    <w:rPr>
      <w:rFonts w:cs="Times New Roman"/>
      <w:vertAlign w:val="superscript"/>
    </w:rPr>
  </w:style>
  <w:style w:type="character" w:customStyle="1" w:styleId="OdstavekseznamaZnak">
    <w:name w:val="Odstavek seznama Znak"/>
    <w:aliases w:val="Akapit z listą BS Znak,Fünf Znak,Paragrafo elenco Znak"/>
    <w:link w:val="ListParagraph"/>
    <w:uiPriority w:val="34"/>
    <w:locked/>
    <w:rsid w:val="00724B28"/>
    <w:rPr>
      <w:rFonts w:ascii="Calibri" w:eastAsia="Calibri" w:hAnsi="Calibri"/>
      <w:sz w:val="22"/>
      <w:szCs w:val="22"/>
      <w:lang w:eastAsia="en-US"/>
    </w:rPr>
  </w:style>
  <w:style w:type="paragraph" w:customStyle="1" w:styleId="Naslov1strategija">
    <w:name w:val="Naslov1 strategija"/>
    <w:basedOn w:val="Normal"/>
    <w:next w:val="Normal"/>
    <w:link w:val="Naslov1strategijaZnak"/>
    <w:qFormat/>
    <w:rsid w:val="00D85DEC"/>
    <w:pPr>
      <w:numPr>
        <w:numId w:val="44"/>
      </w:numPr>
      <w:spacing w:before="240" w:after="0" w:line="360" w:lineRule="auto"/>
    </w:pPr>
    <w:rPr>
      <w:b/>
      <w:sz w:val="28"/>
    </w:rPr>
  </w:style>
  <w:style w:type="paragraph" w:customStyle="1" w:styleId="Naslov2strategija">
    <w:name w:val="Naslov2 strategija"/>
    <w:basedOn w:val="Normal"/>
    <w:next w:val="Normal"/>
    <w:link w:val="Naslov2strategijaZnak"/>
    <w:qFormat/>
    <w:rsid w:val="00D85DEC"/>
    <w:pPr>
      <w:numPr>
        <w:ilvl w:val="1"/>
        <w:numId w:val="44"/>
      </w:numPr>
    </w:pPr>
  </w:style>
  <w:style w:type="character" w:customStyle="1" w:styleId="Naslov1strategijaZnak">
    <w:name w:val="Naslov1 strategija Znak"/>
    <w:basedOn w:val="DefaultParagraphFont"/>
    <w:link w:val="Naslov1strategija"/>
    <w:rsid w:val="00D85DEC"/>
    <w:rPr>
      <w:rFonts w:ascii="Arial" w:eastAsia="Calibri" w:hAnsi="Arial"/>
      <w:b/>
      <w:sz w:val="28"/>
      <w:szCs w:val="22"/>
      <w:lang w:eastAsia="en-US"/>
    </w:rPr>
  </w:style>
  <w:style w:type="paragraph" w:customStyle="1" w:styleId="Naslov3strategija">
    <w:name w:val="Naslov3 strategija"/>
    <w:basedOn w:val="Normal"/>
    <w:next w:val="Normal"/>
    <w:link w:val="Naslov3strategijaZnak"/>
    <w:qFormat/>
    <w:rsid w:val="006E2735"/>
    <w:pPr>
      <w:numPr>
        <w:ilvl w:val="2"/>
        <w:numId w:val="44"/>
      </w:numPr>
    </w:pPr>
  </w:style>
  <w:style w:type="character" w:customStyle="1" w:styleId="Naslov2strategijaZnak">
    <w:name w:val="Naslov2 strategija Znak"/>
    <w:basedOn w:val="DefaultParagraphFont"/>
    <w:link w:val="Naslov2strategija"/>
    <w:rsid w:val="00D85DEC"/>
    <w:rPr>
      <w:rFonts w:ascii="Arial" w:eastAsia="Calibri" w:hAnsi="Arial"/>
      <w:szCs w:val="22"/>
      <w:lang w:eastAsia="en-US"/>
    </w:rPr>
  </w:style>
  <w:style w:type="paragraph" w:styleId="TOC1">
    <w:name w:val="toc 1"/>
    <w:basedOn w:val="Normal"/>
    <w:next w:val="Normal"/>
    <w:autoRedefine/>
    <w:uiPriority w:val="39"/>
    <w:rsid w:val="00227D2A"/>
    <w:pPr>
      <w:spacing w:after="100"/>
    </w:pPr>
  </w:style>
  <w:style w:type="character" w:customStyle="1" w:styleId="Naslov3strategijaZnak">
    <w:name w:val="Naslov3 strategija Znak"/>
    <w:basedOn w:val="Naslov2strategijaZnak"/>
    <w:link w:val="Naslov3strategija"/>
    <w:rsid w:val="000D652A"/>
    <w:rPr>
      <w:rFonts w:ascii="Arial" w:eastAsia="Calibri" w:hAnsi="Arial"/>
      <w:szCs w:val="22"/>
      <w:lang w:eastAsia="en-US"/>
    </w:rPr>
  </w:style>
  <w:style w:type="paragraph" w:styleId="CommentSubject">
    <w:name w:val="annotation subject"/>
    <w:basedOn w:val="CommentText"/>
    <w:next w:val="CommentText"/>
    <w:link w:val="ZadevapripombeZnak"/>
    <w:semiHidden/>
    <w:unhideWhenUsed/>
    <w:rsid w:val="00DA7956"/>
    <w:rPr>
      <w:b/>
      <w:bCs/>
    </w:rPr>
  </w:style>
  <w:style w:type="character" w:customStyle="1" w:styleId="ZadevapripombeZnak">
    <w:name w:val="Zadeva pripombe Znak"/>
    <w:basedOn w:val="PripombabesediloZnak"/>
    <w:link w:val="CommentSubject"/>
    <w:semiHidden/>
    <w:rsid w:val="00DA7956"/>
    <w:rPr>
      <w:rFonts w:ascii="Arial" w:eastAsia="Calibr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gp.gs@gov.si"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VTOR xmlns="0ccf832e-01ff-4af4-83d7-28be79bd5076">
      <UserInfo>
        <DisplayName/>
        <AccountId xsi:nil="true"/>
        <AccountType/>
      </UserInfo>
    </AVTOR>
    <Predlog_x0020_ukrepa xmlns="0ccf832e-01ff-4af4-83d7-28be79bd5076" xsi:nil="true"/>
    <datum_x0020_zapisa xmlns="0ccf832e-01ff-4af4-83d7-28be79bd5076" xsi:nil="true"/>
    <Ugotovitev xmlns="0ccf832e-01ff-4af4-83d7-28be79bd5076" xsi:nil="true"/>
    <zadeva xmlns="0ccf832e-01ff-4af4-83d7-28be79bd5076" xsi:nil="true"/>
    <_dlc_DocId xmlns="f06e84b7-6470-486a-91dd-42e64c5e52f7">MUNFMAQCCSTC-924715411-13772</_dlc_DocId>
    <_dlc_DocIdUrl xmlns="f06e84b7-6470-486a-91dd-42e64c5e52f7">
      <Url>https://portal.mors.si/UDMO/DOZ/skupni/ssvi/OGPV/_layouts/15/DocIdRedir.aspx?ID=MUNFMAQCCSTC-924715411-13772</Url>
      <Description>MUNFMAQCCSTC-924715411-13772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466E022AF478F419BBFBC1CDAA6E739" ma:contentTypeVersion="7" ma:contentTypeDescription="Ustvari nov dokument." ma:contentTypeScope="" ma:versionID="d59de0931a4186acf98f5f0b161d6119">
  <xsd:schema xmlns:xsd="http://www.w3.org/2001/XMLSchema" xmlns:xs="http://www.w3.org/2001/XMLSchema" xmlns:p="http://schemas.microsoft.com/office/2006/metadata/properties" xmlns:ns2="f06e84b7-6470-486a-91dd-42e64c5e52f7" xmlns:ns3="9540e5b8-86b2-4d3b-a787-61ab1f4e82b2" xmlns:ns4="0ccf832e-01ff-4af4-83d7-28be79bd5076" targetNamespace="http://schemas.microsoft.com/office/2006/metadata/properties" ma:root="true" ma:fieldsID="237cc1b6de0febd48b46b31e815a64fc" ns2:_="" ns3:_="" ns4:_="">
    <xsd:import namespace="f06e84b7-6470-486a-91dd-42e64c5e52f7"/>
    <xsd:import namespace="9540e5b8-86b2-4d3b-a787-61ab1f4e82b2"/>
    <xsd:import namespace="0ccf832e-01ff-4af4-83d7-28be79bd507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AVTOR" minOccurs="0"/>
                <xsd:element ref="ns4:datum_x0020_zapisa" minOccurs="0"/>
                <xsd:element ref="ns4:zadeva" minOccurs="0"/>
                <xsd:element ref="ns4:Ugotovitev" minOccurs="0"/>
                <xsd:element ref="ns4:Predlog_x0020_ukrep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e84b7-6470-486a-91dd-42e64c5e52f7"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0e5b8-86b2-4d3b-a787-61ab1f4e82b2"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f832e-01ff-4af4-83d7-28be79bd5076" elementFormDefault="qualified">
    <xsd:import namespace="http://schemas.microsoft.com/office/2006/documentManagement/types"/>
    <xsd:import namespace="http://schemas.microsoft.com/office/infopath/2007/PartnerControls"/>
    <xsd:element name="AVTOR" ma:index="13" nillable="true" ma:displayName="AVTOR" ma:description="Oseba, ki je zapisala oažanja" ma:list="UserInfo" ma:SharePointGroup="0" ma:internalName="AV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_x0020_zapisa" ma:index="14" nillable="true" ma:displayName="datum zapisa" ma:format="DateOnly" ma:internalName="datum_x0020_zapisa">
      <xsd:simpleType>
        <xsd:restriction base="dms:DateTime"/>
      </xsd:simpleType>
    </xsd:element>
    <xsd:element name="zadeva" ma:index="15" nillable="true" ma:displayName="zadeva" ma:internalName="zadeva">
      <xsd:simpleType>
        <xsd:restriction base="dms:Text">
          <xsd:maxLength value="255"/>
        </xsd:restriction>
      </xsd:simpleType>
    </xsd:element>
    <xsd:element name="Ugotovitev" ma:index="16" nillable="true" ma:displayName="Ugotovitev" ma:description="Kratek opis izkušnje" ma:internalName="Ugotovitev">
      <xsd:simpleType>
        <xsd:restriction base="dms:Note">
          <xsd:maxLength value="255"/>
        </xsd:restriction>
      </xsd:simpleType>
    </xsd:element>
    <xsd:element name="Predlog_x0020_ukrepa" ma:index="17" nillable="true" ma:displayName="Predlog ukrepa" ma:description="kratek opis predlaganega ukrepa oz. rešitev za zaznano ugotovitev oz. pomanjkljivost" ma:internalName="Predlog_x0020_ukrep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D2945-3911-4245-A806-70A193284038}">
  <ds:schemaRefs>
    <ds:schemaRef ds:uri="http://purl.org/dc/terms/"/>
    <ds:schemaRef ds:uri="f06e84b7-6470-486a-91dd-42e64c5e52f7"/>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ccf832e-01ff-4af4-83d7-28be79bd5076"/>
    <ds:schemaRef ds:uri="9540e5b8-86b2-4d3b-a787-61ab1f4e82b2"/>
    <ds:schemaRef ds:uri="http://www.w3.org/XML/1998/namespace"/>
  </ds:schemaRefs>
</ds:datastoreItem>
</file>

<file path=customXml/itemProps2.xml><?xml version="1.0" encoding="utf-8"?>
<ds:datastoreItem xmlns:ds="http://schemas.openxmlformats.org/officeDocument/2006/customXml" ds:itemID="{163D1E06-0B4E-4645-92B2-98F2572EC8B3}">
  <ds:schemaRefs>
    <ds:schemaRef ds:uri="http://schemas.microsoft.com/sharepoint/v3/contenttype/forms"/>
  </ds:schemaRefs>
</ds:datastoreItem>
</file>

<file path=customXml/itemProps3.xml><?xml version="1.0" encoding="utf-8"?>
<ds:datastoreItem xmlns:ds="http://schemas.openxmlformats.org/officeDocument/2006/customXml" ds:itemID="{8BFBF25F-C440-4FDA-BD4B-A7DC755177A7}">
  <ds:schemaRefs>
    <ds:schemaRef ds:uri="http://schemas.microsoft.com/sharepoint/events"/>
  </ds:schemaRefs>
</ds:datastoreItem>
</file>

<file path=customXml/itemProps4.xml><?xml version="1.0" encoding="utf-8"?>
<ds:datastoreItem xmlns:ds="http://schemas.openxmlformats.org/officeDocument/2006/customXml" ds:itemID="{56E679FD-065A-441D-99E2-ACA440BBE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e84b7-6470-486a-91dd-42e64c5e52f7"/>
    <ds:schemaRef ds:uri="9540e5b8-86b2-4d3b-a787-61ab1f4e82b2"/>
    <ds:schemaRef ds:uri="0ccf832e-01ff-4af4-83d7-28be79bd5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705AD0-6B3C-4247-8A0C-14747348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2220</Words>
  <Characters>14917</Characters>
  <Application>Microsoft Office Word</Application>
  <DocSecurity>0</DocSecurity>
  <Lines>124</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SSVI</cp:lastModifiedBy>
  <cp:revision>29</cp:revision>
  <dcterms:created xsi:type="dcterms:W3CDTF">2026-02-12T07:19:00Z</dcterms:created>
  <dcterms:modified xsi:type="dcterms:W3CDTF">2026-02-16T11:23:00Z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0x0101005466E022AF478F419BBFBC1CDAA6E739</vt:lpwstr>
  </property>
  <property fmtid="{D5CDD505-2E9C-101B-9397-08002B2CF9AE}" pid="3" name="_dlc_DocIdItemGuid">
    <vt:lpwstr>855d154d-f2f7-48ea-b8e7-88286915b4f5</vt:lpwstr>
  </property>
</Properties>
</file>