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511-81/2024-21</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27. 10. 2025</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9A02C4" w14:paraId="601EC30B" w14:textId="520E3129">
            <w:pPr>
              <w:pStyle w:val="Naslovpredpisa"/>
              <w:spacing w:before="0" w:after="0" w:line="260" w:lineRule="exact"/>
              <w:jc w:val="both"/>
              <w:rPr>
                <w:sz w:val="20"/>
                <w:szCs w:val="20"/>
              </w:rPr>
            </w:pPr>
            <w:r w:rsidRPr="00131B28">
              <w:rPr>
                <w:sz w:val="20"/>
                <w:szCs w:val="20"/>
              </w:rPr>
              <w:t xml:space="preserve">ZADEVA: </w:t>
            </w:r>
            <w:r w:rsidRPr="002009CA">
              <w:rPr>
                <w:sz w:val="20"/>
                <w:szCs w:val="20"/>
              </w:rPr>
              <w:t xml:space="preserve">Informacija o nameravanem podpisu </w:t>
            </w:r>
            <w:r w:rsidRPr="00694B53">
              <w:rPr>
                <w:sz w:val="20"/>
                <w:szCs w:val="20"/>
              </w:rPr>
              <w:t>Dodat</w:t>
            </w:r>
            <w:r>
              <w:rPr>
                <w:sz w:val="20"/>
                <w:szCs w:val="20"/>
              </w:rPr>
              <w:t>ka</w:t>
            </w:r>
            <w:r w:rsidRPr="00694B53">
              <w:rPr>
                <w:sz w:val="20"/>
                <w:szCs w:val="20"/>
              </w:rPr>
              <w:t xml:space="preserve"> št. 6 k</w:t>
            </w:r>
            <w:r>
              <w:rPr>
                <w:sz w:val="20"/>
                <w:szCs w:val="20"/>
              </w:rPr>
              <w:t xml:space="preserve"> Sporazumu</w:t>
            </w:r>
            <w:r w:rsidRPr="00694B53">
              <w:rPr>
                <w:sz w:val="20"/>
                <w:szCs w:val="20"/>
              </w:rPr>
              <w:t xml:space="preserve"> o partnerstvu za komunikacije in informacije</w:t>
            </w:r>
            <w:r>
              <w:rPr>
                <w:sz w:val="20"/>
                <w:szCs w:val="20"/>
              </w:rPr>
              <w:t xml:space="preserve"> </w:t>
            </w:r>
            <w:r w:rsidRPr="00694B53">
              <w:rPr>
                <w:sz w:val="20"/>
                <w:szCs w:val="20"/>
              </w:rPr>
              <w:t>za podporo poveljevanju in kontroli v zračnem prostoru (AirC2)</w:t>
            </w:r>
            <w:r w:rsidRPr="002009CA">
              <w:rPr>
                <w:sz w:val="20"/>
                <w:szCs w:val="20"/>
              </w:rPr>
              <w:t xml:space="preserve">  – predlog</w:t>
            </w:r>
            <w:r w:rsidRPr="00BE60F2">
              <w:rPr>
                <w:sz w:val="20"/>
                <w:szCs w:val="20"/>
              </w:rPr>
              <w:t xml:space="preserve"> za obravnavo</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9A02C4" w:rsidRPr="00BE60F2" w:rsidP="009A02C4" w14:paraId="432C2530" w14:textId="1937F0C2">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60F2">
              <w:rPr>
                <w:rFonts w:ascii="Arial" w:eastAsia="Times New Roman" w:hAnsi="Arial" w:cs="Arial"/>
                <w:iCs/>
                <w:sz w:val="20"/>
                <w:szCs w:val="20"/>
                <w:lang w:eastAsia="sl-SI"/>
              </w:rPr>
              <w:t xml:space="preserve">Na podlagi </w:t>
            </w:r>
            <w:r w:rsidRPr="00DB26BB">
              <w:rPr>
                <w:rFonts w:ascii="Arial" w:eastAsia="Times New Roman" w:hAnsi="Arial" w:cs="Arial"/>
                <w:iCs/>
                <w:sz w:val="20"/>
                <w:szCs w:val="20"/>
                <w:lang w:eastAsia="sl-SI"/>
              </w:rPr>
              <w:t>šestega odstavka 21. člena Zakona</w:t>
            </w:r>
            <w:r w:rsidRPr="00BE60F2">
              <w:rPr>
                <w:rFonts w:ascii="Arial" w:eastAsia="Times New Roman" w:hAnsi="Arial" w:cs="Arial"/>
                <w:iCs/>
                <w:sz w:val="20"/>
                <w:szCs w:val="20"/>
                <w:lang w:eastAsia="sl-SI"/>
              </w:rPr>
              <w:t xml:space="preserve"> o Vladi Republike Slovenije (Uradni list RS, št. 24/05 – uradno prečiščeno besedilo, 109/08, 38/10 – ZUKN, 8/12, 21/13,</w:t>
            </w:r>
            <w:r w:rsidR="004304C9">
              <w:rPr>
                <w:rFonts w:ascii="Arial" w:eastAsia="Times New Roman" w:hAnsi="Arial" w:cs="Arial"/>
                <w:iCs/>
                <w:sz w:val="20"/>
                <w:szCs w:val="20"/>
                <w:lang w:eastAsia="sl-SI"/>
              </w:rPr>
              <w:t xml:space="preserve"> 47/13 – ZDU-1G, 65/14, 55/17,</w:t>
            </w:r>
            <w:r w:rsidRPr="00BE60F2">
              <w:rPr>
                <w:rFonts w:ascii="Arial" w:eastAsia="Times New Roman" w:hAnsi="Arial" w:cs="Arial"/>
                <w:iCs/>
                <w:sz w:val="20"/>
                <w:szCs w:val="20"/>
                <w:lang w:eastAsia="sl-SI"/>
              </w:rPr>
              <w:t xml:space="preserve"> 163/22</w:t>
            </w:r>
            <w:r w:rsidR="004304C9">
              <w:rPr>
                <w:rFonts w:ascii="Arial" w:eastAsia="Times New Roman" w:hAnsi="Arial" w:cs="Arial"/>
                <w:iCs/>
                <w:sz w:val="20"/>
                <w:szCs w:val="20"/>
                <w:lang w:eastAsia="sl-SI"/>
              </w:rPr>
              <w:t xml:space="preserve"> in 57/25 - ZF</w:t>
            </w:r>
            <w:r w:rsidRPr="00BE60F2">
              <w:rPr>
                <w:rFonts w:ascii="Arial" w:eastAsia="Times New Roman" w:hAnsi="Arial" w:cs="Arial"/>
                <w:iCs/>
                <w:sz w:val="20"/>
                <w:szCs w:val="20"/>
                <w:lang w:eastAsia="sl-SI"/>
              </w:rPr>
              <w:t>) je Vlada Republike Slovenije na ____ redni seji, dne ______, pod točko ___ dnevnega reda sprejela</w:t>
            </w:r>
          </w:p>
          <w:p w:rsidR="009A02C4" w:rsidRPr="00BE60F2" w:rsidP="009A02C4" w14:paraId="0F9B723D" w14:textId="77777777">
            <w:pPr>
              <w:spacing w:after="0"/>
              <w:rPr>
                <w:rFonts w:ascii="Arial" w:hAnsi="Arial" w:cs="Arial"/>
                <w:iCs/>
                <w:sz w:val="20"/>
                <w:szCs w:val="20"/>
              </w:rPr>
            </w:pPr>
          </w:p>
          <w:p w:rsidR="009A02C4" w:rsidRPr="00BE60F2" w:rsidP="009A02C4" w14:paraId="597A52CB" w14:textId="77777777">
            <w:pPr>
              <w:spacing w:after="0"/>
              <w:jc w:val="center"/>
              <w:rPr>
                <w:rFonts w:ascii="Arial" w:hAnsi="Arial" w:cs="Arial"/>
                <w:iCs/>
                <w:sz w:val="20"/>
                <w:szCs w:val="20"/>
              </w:rPr>
            </w:pPr>
            <w:r w:rsidRPr="00BE60F2">
              <w:rPr>
                <w:rFonts w:ascii="Arial" w:hAnsi="Arial" w:cs="Arial"/>
                <w:iCs/>
                <w:sz w:val="20"/>
                <w:szCs w:val="20"/>
              </w:rPr>
              <w:t>S K L E P</w:t>
            </w:r>
          </w:p>
          <w:p w:rsidR="009A02C4" w:rsidRPr="00BE60F2" w:rsidP="009A02C4" w14:paraId="44C71E45" w14:textId="77777777">
            <w:pPr>
              <w:spacing w:after="0"/>
              <w:rPr>
                <w:rFonts w:ascii="Arial" w:hAnsi="Arial" w:cs="Arial"/>
                <w:iCs/>
                <w:sz w:val="20"/>
                <w:szCs w:val="20"/>
              </w:rPr>
            </w:pPr>
          </w:p>
          <w:p w:rsidR="009A02C4" w:rsidRPr="00BE60F2" w:rsidP="009A02C4" w14:paraId="25E125D1" w14:textId="77777777">
            <w:pPr>
              <w:spacing w:after="0"/>
              <w:jc w:val="both"/>
              <w:rPr>
                <w:rFonts w:ascii="Arial" w:eastAsia="Times New Roman" w:hAnsi="Arial" w:cs="Arial"/>
                <w:iCs/>
                <w:sz w:val="20"/>
                <w:szCs w:val="20"/>
                <w:lang w:eastAsia="sl-SI"/>
              </w:rPr>
            </w:pPr>
            <w:r w:rsidRPr="00BE60F2">
              <w:rPr>
                <w:rFonts w:ascii="Arial" w:eastAsia="Times New Roman" w:hAnsi="Arial" w:cs="Arial"/>
                <w:iCs/>
                <w:sz w:val="20"/>
                <w:szCs w:val="20"/>
                <w:lang w:eastAsia="sl-SI"/>
              </w:rPr>
              <w:t xml:space="preserve">Vlada Republike Slovenije se je seznanila z Informacijo o nameravanem podpisu </w:t>
            </w:r>
            <w:r w:rsidRPr="00694B53">
              <w:rPr>
                <w:rFonts w:ascii="Arial" w:eastAsia="Times New Roman" w:hAnsi="Arial" w:cs="Arial"/>
                <w:iCs/>
                <w:sz w:val="20"/>
                <w:szCs w:val="20"/>
                <w:lang w:eastAsia="sl-SI"/>
              </w:rPr>
              <w:t xml:space="preserve">Dodatka št. 6 k </w:t>
            </w:r>
            <w:r>
              <w:rPr>
                <w:rFonts w:ascii="Arial" w:eastAsia="Times New Roman" w:hAnsi="Arial" w:cs="Arial"/>
                <w:iCs/>
                <w:sz w:val="20"/>
                <w:szCs w:val="20"/>
                <w:lang w:eastAsia="sl-SI"/>
              </w:rPr>
              <w:t>Sporazumu</w:t>
            </w:r>
            <w:r w:rsidRPr="00694B53">
              <w:rPr>
                <w:rFonts w:ascii="Arial" w:eastAsia="Times New Roman" w:hAnsi="Arial" w:cs="Arial"/>
                <w:iCs/>
                <w:sz w:val="20"/>
                <w:szCs w:val="20"/>
                <w:lang w:eastAsia="sl-SI"/>
              </w:rPr>
              <w:t xml:space="preserve"> o partnerstvu za komunikacije in informacije za podporo poveljevanju in kontroli v zračnem prostoru (AirC2)</w:t>
            </w:r>
            <w:r w:rsidRPr="00BE60F2">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p>
          <w:p w:rsidR="009A02C4" w:rsidRPr="00BE60F2" w:rsidP="009A02C4" w14:paraId="49749A38" w14:textId="77777777">
            <w:pPr>
              <w:spacing w:after="0"/>
              <w:rPr>
                <w:rFonts w:ascii="Arial" w:hAnsi="Arial" w:cs="Arial"/>
                <w:iCs/>
                <w:sz w:val="20"/>
                <w:szCs w:val="20"/>
              </w:rPr>
            </w:pPr>
          </w:p>
          <w:p w:rsidR="009A02C4" w:rsidRPr="00BE60F2" w:rsidP="009A02C4" w14:paraId="194D2146" w14:textId="77777777">
            <w:pPr>
              <w:spacing w:after="0"/>
              <w:rPr>
                <w:rFonts w:ascii="Arial" w:hAnsi="Arial" w:cs="Arial"/>
                <w:iCs/>
                <w:sz w:val="20"/>
                <w:szCs w:val="20"/>
              </w:rPr>
            </w:pPr>
          </w:p>
          <w:p w:rsidR="009A02C4" w:rsidRPr="00BE60F2" w:rsidP="009A02C4" w14:paraId="3F02467B" w14:textId="77777777">
            <w:pPr>
              <w:spacing w:after="0"/>
              <w:rPr>
                <w:rFonts w:ascii="Arial" w:hAnsi="Arial" w:cs="Arial"/>
                <w:iCs/>
                <w:sz w:val="20"/>
                <w:szCs w:val="20"/>
              </w:rPr>
            </w:pPr>
            <w:r w:rsidRPr="00BE60F2">
              <w:rPr>
                <w:rFonts w:ascii="Arial" w:hAnsi="Arial" w:cs="Arial"/>
                <w:iCs/>
                <w:sz w:val="20"/>
                <w:szCs w:val="20"/>
              </w:rPr>
              <w:t xml:space="preserve">                                                                                  </w:t>
            </w:r>
            <w:r>
              <w:rPr>
                <w:rFonts w:ascii="Arial" w:hAnsi="Arial" w:cs="Arial"/>
                <w:iCs/>
                <w:sz w:val="20"/>
                <w:szCs w:val="20"/>
              </w:rPr>
              <w:t xml:space="preserve">          Barbara Kolenko </w:t>
            </w:r>
            <w:r>
              <w:rPr>
                <w:rFonts w:ascii="Arial" w:hAnsi="Arial" w:cs="Arial"/>
                <w:iCs/>
                <w:sz w:val="20"/>
                <w:szCs w:val="20"/>
              </w:rPr>
              <w:t>Helbl</w:t>
            </w:r>
          </w:p>
          <w:p w:rsidR="009A02C4" w:rsidRPr="00BE60F2" w:rsidP="009A02C4" w14:paraId="5556C489" w14:textId="77777777">
            <w:pPr>
              <w:spacing w:after="0"/>
              <w:rPr>
                <w:rFonts w:ascii="Arial" w:hAnsi="Arial" w:cs="Arial"/>
                <w:iCs/>
                <w:sz w:val="20"/>
                <w:szCs w:val="20"/>
              </w:rPr>
            </w:pPr>
            <w:r w:rsidRPr="00BE60F2">
              <w:rPr>
                <w:rFonts w:ascii="Arial" w:hAnsi="Arial" w:cs="Arial"/>
                <w:iCs/>
                <w:sz w:val="20"/>
                <w:szCs w:val="20"/>
              </w:rPr>
              <w:t xml:space="preserve">                                                            </w:t>
            </w:r>
            <w:r>
              <w:rPr>
                <w:rFonts w:ascii="Arial" w:hAnsi="Arial" w:cs="Arial"/>
                <w:iCs/>
                <w:sz w:val="20"/>
                <w:szCs w:val="20"/>
              </w:rPr>
              <w:t xml:space="preserve">                            </w:t>
            </w:r>
            <w:r w:rsidRPr="00BE60F2">
              <w:rPr>
                <w:rFonts w:ascii="Arial" w:hAnsi="Arial" w:cs="Arial"/>
                <w:iCs/>
                <w:sz w:val="20"/>
                <w:szCs w:val="20"/>
              </w:rPr>
              <w:t xml:space="preserve"> generalna sekretarka</w:t>
            </w:r>
            <w:r>
              <w:rPr>
                <w:rFonts w:ascii="Arial" w:hAnsi="Arial" w:cs="Arial"/>
                <w:iCs/>
                <w:sz w:val="20"/>
                <w:szCs w:val="20"/>
              </w:rPr>
              <w:t xml:space="preserve"> vlade</w:t>
            </w:r>
          </w:p>
          <w:p w:rsidR="009A02C4" w:rsidRPr="00BE60F2" w:rsidP="009A02C4" w14:paraId="7CBE8C2A" w14:textId="77777777">
            <w:pPr>
              <w:spacing w:after="0"/>
              <w:rPr>
                <w:rFonts w:ascii="Arial" w:hAnsi="Arial" w:cs="Arial"/>
                <w:iCs/>
                <w:sz w:val="20"/>
                <w:szCs w:val="20"/>
              </w:rPr>
            </w:pPr>
            <w:r w:rsidRPr="00BE60F2">
              <w:rPr>
                <w:rFonts w:ascii="Arial" w:hAnsi="Arial" w:cs="Arial"/>
                <w:iCs/>
                <w:sz w:val="20"/>
                <w:szCs w:val="20"/>
              </w:rPr>
              <w:t>Prejmeta:</w:t>
            </w:r>
          </w:p>
          <w:p w:rsidR="009A02C4" w:rsidRPr="00BE60F2" w:rsidP="009A02C4" w14:paraId="351423A4" w14:textId="77777777">
            <w:pPr>
              <w:spacing w:after="0"/>
              <w:rPr>
                <w:rFonts w:ascii="Arial" w:hAnsi="Arial" w:cs="Arial"/>
                <w:iCs/>
                <w:sz w:val="20"/>
                <w:szCs w:val="20"/>
              </w:rPr>
            </w:pPr>
            <w:r w:rsidRPr="00BE60F2">
              <w:rPr>
                <w:rFonts w:ascii="Arial" w:hAnsi="Arial" w:cs="Arial"/>
                <w:iCs/>
                <w:sz w:val="20"/>
                <w:szCs w:val="20"/>
              </w:rPr>
              <w:t>– Ministrstvo za obrambo</w:t>
            </w:r>
          </w:p>
          <w:p w:rsidR="00FB3C81" w:rsidRPr="00131B28" w:rsidP="009A02C4" w14:paraId="5C6F5831" w14:textId="60A81222">
            <w:pPr>
              <w:pStyle w:val="Neotevilenodstavek"/>
              <w:spacing w:before="0" w:after="0" w:line="260" w:lineRule="exact"/>
              <w:rPr>
                <w:iCs/>
                <w:sz w:val="20"/>
                <w:szCs w:val="20"/>
              </w:rPr>
            </w:pPr>
            <w:r w:rsidRPr="00BE60F2">
              <w:rPr>
                <w:iCs/>
                <w:sz w:val="20"/>
                <w:szCs w:val="20"/>
              </w:rPr>
              <w:t>– Ministrstvo za zunanje in evropske zadeve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15ED75C4">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9A02C4" w:rsidP="009A02C4" w14:paraId="161DAA52" w14:textId="77777777">
            <w:pPr>
              <w:spacing w:after="0"/>
              <w:jc w:val="both"/>
              <w:rPr>
                <w:rFonts w:ascii="Arial" w:eastAsia="Times New Roman" w:hAnsi="Arial" w:cs="Arial"/>
                <w:sz w:val="20"/>
                <w:szCs w:val="20"/>
                <w:lang w:eastAsia="sl-SI"/>
              </w:rPr>
            </w:pPr>
            <w:r w:rsidRPr="00B25A1B">
              <w:rPr>
                <w:rFonts w:ascii="Arial" w:hAnsi="Arial" w:cs="Arial"/>
                <w:sz w:val="20"/>
                <w:szCs w:val="20"/>
              </w:rPr>
              <w:t xml:space="preserve">- </w:t>
            </w:r>
            <w:r w:rsidRPr="00CE2F8F">
              <w:rPr>
                <w:rFonts w:ascii="Arial" w:hAnsi="Arial" w:cs="Arial"/>
                <w:sz w:val="20"/>
                <w:szCs w:val="20"/>
              </w:rPr>
              <w:t>polkovnik Jernej Peternelj, načelnik</w:t>
            </w:r>
            <w:r w:rsidRPr="00B25A1B">
              <w:rPr>
                <w:rFonts w:ascii="Arial" w:hAnsi="Arial" w:cs="Arial"/>
                <w:sz w:val="20"/>
                <w:szCs w:val="20"/>
              </w:rPr>
              <w:t xml:space="preserve"> Se</w:t>
            </w:r>
            <w:r>
              <w:rPr>
                <w:rFonts w:ascii="Arial" w:hAnsi="Arial" w:cs="Arial"/>
                <w:sz w:val="20"/>
                <w:szCs w:val="20"/>
              </w:rPr>
              <w:t xml:space="preserve">ktorja za razvoj in opremljanje </w:t>
            </w:r>
            <w:r>
              <w:rPr>
                <w:rFonts w:ascii="Arial" w:eastAsia="Times New Roman" w:hAnsi="Arial" w:cs="Arial"/>
                <w:sz w:val="20"/>
                <w:szCs w:val="20"/>
                <w:lang w:eastAsia="sl-SI"/>
              </w:rPr>
              <w:t>v Generalštabu</w:t>
            </w:r>
            <w:r w:rsidRPr="00436058">
              <w:rPr>
                <w:rFonts w:ascii="Arial" w:eastAsia="Times New Roman" w:hAnsi="Arial" w:cs="Arial"/>
                <w:sz w:val="20"/>
                <w:szCs w:val="20"/>
                <w:lang w:eastAsia="sl-SI"/>
              </w:rPr>
              <w:t xml:space="preserve"> Slovenske vojske</w:t>
            </w:r>
            <w:r>
              <w:rPr>
                <w:rFonts w:ascii="Arial" w:eastAsia="Times New Roman" w:hAnsi="Arial" w:cs="Arial"/>
                <w:sz w:val="20"/>
                <w:szCs w:val="20"/>
                <w:lang w:eastAsia="sl-SI"/>
              </w:rPr>
              <w:t>;</w:t>
            </w:r>
          </w:p>
          <w:p w:rsidR="009A02C4" w:rsidRPr="00B25A1B" w:rsidP="009A02C4" w14:paraId="0B1BC3EA" w14:textId="77777777">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B25A1B">
              <w:rPr>
                <w:rFonts w:ascii="Arial" w:eastAsia="Times New Roman" w:hAnsi="Arial" w:cs="Arial"/>
                <w:sz w:val="20"/>
                <w:szCs w:val="20"/>
                <w:lang w:eastAsia="sl-SI"/>
              </w:rPr>
              <w:t>polkovnik Stanislav Šantelj</w:t>
            </w:r>
            <w:r>
              <w:rPr>
                <w:rFonts w:ascii="Arial" w:eastAsia="Times New Roman" w:hAnsi="Arial" w:cs="Arial"/>
                <w:sz w:val="20"/>
                <w:szCs w:val="20"/>
                <w:lang w:eastAsia="sl-SI"/>
              </w:rPr>
              <w:t xml:space="preserve">, </w:t>
            </w:r>
            <w:r w:rsidRPr="00B25A1B">
              <w:rPr>
                <w:rFonts w:ascii="Arial" w:eastAsia="Times New Roman" w:hAnsi="Arial" w:cs="Arial"/>
                <w:sz w:val="20"/>
                <w:szCs w:val="20"/>
                <w:lang w:eastAsia="sl-SI"/>
              </w:rPr>
              <w:t>načelnik Sektorja za komunikacije, informatiko in kibernetsko obrambo</w:t>
            </w:r>
            <w:r>
              <w:rPr>
                <w:rFonts w:ascii="Arial" w:eastAsia="Times New Roman" w:hAnsi="Arial" w:cs="Arial"/>
                <w:sz w:val="20"/>
                <w:szCs w:val="20"/>
                <w:lang w:eastAsia="sl-SI"/>
              </w:rPr>
              <w:t xml:space="preserve"> v Generalštabu</w:t>
            </w:r>
            <w:r w:rsidRPr="00436058">
              <w:rPr>
                <w:rFonts w:ascii="Arial" w:eastAsia="Times New Roman" w:hAnsi="Arial" w:cs="Arial"/>
                <w:sz w:val="20"/>
                <w:szCs w:val="20"/>
                <w:lang w:eastAsia="sl-SI"/>
              </w:rPr>
              <w:t xml:space="preserve"> Slovenske vojske</w:t>
            </w:r>
            <w:r>
              <w:rPr>
                <w:rFonts w:ascii="Arial" w:eastAsia="Times New Roman" w:hAnsi="Arial" w:cs="Arial"/>
                <w:sz w:val="20"/>
                <w:szCs w:val="20"/>
                <w:lang w:eastAsia="sl-SI"/>
              </w:rPr>
              <w:t>;</w:t>
            </w:r>
          </w:p>
          <w:p w:rsidR="00FB3C81" w:rsidRPr="00131B28" w:rsidP="009A02C4" w14:paraId="655588CA" w14:textId="43379D5B">
            <w:pPr>
              <w:pStyle w:val="Neotevilenodstavek"/>
              <w:spacing w:before="0" w:after="0" w:line="260" w:lineRule="exact"/>
              <w:rPr>
                <w:iCs/>
                <w:sz w:val="20"/>
                <w:szCs w:val="20"/>
              </w:rPr>
            </w:pPr>
            <w:r>
              <w:rPr>
                <w:sz w:val="20"/>
                <w:szCs w:val="20"/>
              </w:rPr>
              <w:t xml:space="preserve">- </w:t>
            </w:r>
            <w:r w:rsidRPr="00436058">
              <w:rPr>
                <w:sz w:val="20"/>
                <w:szCs w:val="20"/>
              </w:rPr>
              <w:t xml:space="preserve">višji vojaški uslužbenec </w:t>
            </w:r>
            <w:r>
              <w:rPr>
                <w:sz w:val="20"/>
                <w:szCs w:val="20"/>
              </w:rPr>
              <w:t>XIV. razreda Goran Leskovšek, načelnik Sektorja za pravne zadeve v Generalštabu</w:t>
            </w:r>
            <w:r w:rsidRPr="00436058">
              <w:rPr>
                <w:sz w:val="20"/>
                <w:szCs w:val="20"/>
              </w:rPr>
              <w:t xml:space="preserve"> Slovenske vojske</w:t>
            </w:r>
            <w:r>
              <w:rPr>
                <w:sz w:val="20"/>
                <w:szCs w:val="20"/>
              </w:rPr>
              <w:t>.</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35525008">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131B28" w:rsidP="002C278B" w14:paraId="7FE8653B" w14:textId="3DE14F2C">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9A02C4" w:rsidRPr="005B413A" w:rsidP="009A02C4" w14:paraId="5ACC4BA3" w14:textId="77777777">
            <w:pPr>
              <w:autoSpaceDE w:val="0"/>
              <w:autoSpaceDN w:val="0"/>
              <w:adjustRightInd w:val="0"/>
              <w:spacing w:after="0"/>
              <w:jc w:val="both"/>
              <w:rPr>
                <w:rFonts w:ascii="Arial" w:eastAsia="Times New Roman" w:hAnsi="Arial" w:cs="Arial"/>
                <w:iCs/>
                <w:sz w:val="20"/>
                <w:szCs w:val="20"/>
                <w:lang w:eastAsia="sl-SI"/>
              </w:rPr>
            </w:pPr>
            <w:r w:rsidRPr="00F44178">
              <w:rPr>
                <w:rFonts w:ascii="Arial" w:eastAsia="Times New Roman" w:hAnsi="Arial" w:cs="Arial"/>
                <w:iCs/>
                <w:sz w:val="20"/>
                <w:szCs w:val="20"/>
                <w:lang w:eastAsia="sl-SI"/>
              </w:rPr>
              <w:t xml:space="preserve">S podpisom Dodatka št. 6  k Sporazumu o partnerstvu za komunikacije in informacije za podporo poveljevanju in kontroli v zračnem prostoru želi Republika Slovenija pristopiti k </w:t>
            </w:r>
            <w:r>
              <w:rPr>
                <w:rFonts w:ascii="Arial" w:eastAsia="Times New Roman" w:hAnsi="Arial" w:cs="Arial"/>
                <w:iCs/>
                <w:sz w:val="20"/>
                <w:szCs w:val="20"/>
                <w:lang w:eastAsia="sl-SI"/>
              </w:rPr>
              <w:t>Sporazum</w:t>
            </w:r>
            <w:r w:rsidRPr="00F44178">
              <w:rPr>
                <w:rFonts w:ascii="Arial" w:eastAsia="Times New Roman" w:hAnsi="Arial" w:cs="Arial"/>
                <w:iCs/>
                <w:sz w:val="20"/>
                <w:szCs w:val="20"/>
                <w:lang w:eastAsia="sl-SI"/>
              </w:rPr>
              <w:t xml:space="preserve"> o partnerstvu v Nato Agenciji za komunikacije in informacije za podporo poveljevanju in kontroli v zračnem prostoru</w:t>
            </w:r>
            <w:r>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Nato Agencija za komunikacije in informacije (NCIA) podpira poveljevanje in nadzor v zraku z zagotavljanjem tehnoloških rešitev za integracijo zračnih in raketnih obrambnih sistemov</w:t>
            </w:r>
            <w:r w:rsidRPr="00C47CCF">
              <w:rPr>
                <w:rFonts w:ascii="Arial" w:eastAsia="Times New Roman" w:hAnsi="Arial" w:cs="Arial"/>
                <w:iCs/>
                <w:color w:val="ED7D31" w:themeColor="accent2"/>
                <w:sz w:val="20"/>
                <w:szCs w:val="20"/>
                <w:lang w:eastAsia="sl-SI"/>
              </w:rPr>
              <w:t xml:space="preserve">. </w:t>
            </w:r>
            <w:r w:rsidRPr="005B413A">
              <w:rPr>
                <w:rFonts w:ascii="Arial" w:eastAsia="Times New Roman" w:hAnsi="Arial" w:cs="Arial"/>
                <w:iCs/>
                <w:sz w:val="20"/>
                <w:szCs w:val="20"/>
                <w:lang w:eastAsia="sl-SI"/>
              </w:rPr>
              <w:t xml:space="preserve">Sporazum o partnerstvu AirC2 C&amp;IP je projekt Smart </w:t>
            </w:r>
            <w:r w:rsidRPr="005B413A">
              <w:rPr>
                <w:rFonts w:ascii="Arial" w:eastAsia="Times New Roman" w:hAnsi="Arial" w:cs="Arial"/>
                <w:iCs/>
                <w:sz w:val="20"/>
                <w:szCs w:val="20"/>
                <w:lang w:eastAsia="sl-SI"/>
              </w:rPr>
              <w:t>Defense</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Tier</w:t>
            </w:r>
            <w:r w:rsidRPr="005B413A">
              <w:rPr>
                <w:rFonts w:ascii="Arial" w:eastAsia="Times New Roman" w:hAnsi="Arial" w:cs="Arial"/>
                <w:iCs/>
                <w:sz w:val="20"/>
                <w:szCs w:val="20"/>
                <w:lang w:eastAsia="sl-SI"/>
              </w:rPr>
              <w:t xml:space="preserve"> I in je aktiven od 4. februarja 2020, trenutno sodelujoče države pa so Italija, Norveška, Danska, Grčija, Poljska</w:t>
            </w:r>
            <w:r>
              <w:rPr>
                <w:rFonts w:ascii="Arial" w:eastAsia="Times New Roman" w:hAnsi="Arial" w:cs="Arial"/>
                <w:iCs/>
                <w:sz w:val="20"/>
                <w:szCs w:val="20"/>
                <w:lang w:eastAsia="sl-SI"/>
              </w:rPr>
              <w:t>,</w:t>
            </w:r>
            <w:r w:rsidRPr="005B413A">
              <w:rPr>
                <w:rFonts w:ascii="Arial" w:eastAsia="Times New Roman" w:hAnsi="Arial" w:cs="Arial"/>
                <w:iCs/>
                <w:sz w:val="20"/>
                <w:szCs w:val="20"/>
                <w:lang w:eastAsia="sl-SI"/>
              </w:rPr>
              <w:t xml:space="preserve"> Velika </w:t>
            </w:r>
            <w:r w:rsidRPr="00CE2F8F">
              <w:rPr>
                <w:rFonts w:ascii="Arial" w:eastAsia="Times New Roman" w:hAnsi="Arial" w:cs="Arial"/>
                <w:iCs/>
                <w:sz w:val="20"/>
                <w:szCs w:val="20"/>
                <w:lang w:eastAsia="sl-SI"/>
              </w:rPr>
              <w:t>Britanija, Islandija in  Estonija. Kot</w:t>
            </w:r>
            <w:r w:rsidRPr="005B413A">
              <w:rPr>
                <w:rFonts w:ascii="Arial" w:eastAsia="Times New Roman" w:hAnsi="Arial" w:cs="Arial"/>
                <w:iCs/>
                <w:sz w:val="20"/>
                <w:szCs w:val="20"/>
                <w:lang w:eastAsia="sl-SI"/>
              </w:rPr>
              <w:t xml:space="preserve"> opazovalke smo se na zadnjem sestanku najavile še Litva in Slovenija. Sporazum o partnerstvu omogoča izmenjavo informacij med državami članicami Nata in izboljšuje </w:t>
            </w:r>
            <w:r w:rsidRPr="005B413A">
              <w:rPr>
                <w:rFonts w:ascii="Arial" w:eastAsia="Times New Roman" w:hAnsi="Arial" w:cs="Arial"/>
                <w:iCs/>
                <w:sz w:val="20"/>
                <w:szCs w:val="20"/>
                <w:lang w:eastAsia="sl-SI"/>
              </w:rPr>
              <w:t>interoperabilnost</w:t>
            </w:r>
            <w:r w:rsidRPr="005B413A">
              <w:rPr>
                <w:rFonts w:ascii="Arial" w:eastAsia="Times New Roman" w:hAnsi="Arial" w:cs="Arial"/>
                <w:iCs/>
                <w:sz w:val="20"/>
                <w:szCs w:val="20"/>
                <w:lang w:eastAsia="sl-SI"/>
              </w:rPr>
              <w:t xml:space="preserve"> pri izvajanju obrambnih operacij v zračnem prostoru. NCIA skozi Sporazum o partnerstvu zagotavlja kritične komunikacijske in informacijske storitve in rešitve, ki omogočajo usklajeno delovanje med nacionalnimi in zavezniškimi silami. Partnerstvo vključuje izmenjavo podatkov o zračnem prostoru, kar izboljšuje situacijsko zavedanje in omogoča hitrejše odzivanje na potencialne grožnje. NCIA je odgovorna za vzdrževanje in nadgradnjo sistemov, ki podpirajo Natov </w:t>
            </w:r>
            <w:r w:rsidRPr="005B413A">
              <w:rPr>
                <w:rFonts w:ascii="Arial" w:eastAsia="Times New Roman" w:hAnsi="Arial" w:cs="Arial"/>
                <w:iCs/>
                <w:sz w:val="20"/>
                <w:szCs w:val="20"/>
                <w:lang w:eastAsia="sl-SI"/>
              </w:rPr>
              <w:t>Air</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Policing</w:t>
            </w:r>
            <w:r w:rsidRPr="005B413A">
              <w:rPr>
                <w:rFonts w:ascii="Arial" w:eastAsia="Times New Roman" w:hAnsi="Arial" w:cs="Arial"/>
                <w:iCs/>
                <w:sz w:val="20"/>
                <w:szCs w:val="20"/>
                <w:lang w:eastAsia="sl-SI"/>
              </w:rPr>
              <w:t xml:space="preserve">, kar zagotavlja neprekinjeno varovanje zračnega prostora. Sporazum o partnerstvu tako spodbuja skupno razvojno delo in iskanje rešitev na področju poveljevanja in nadzora v zračnem prostoru. Sporazum o partnerstvu določa specifične elemente za vsako partnerstvo C&amp;I, zlasti tehnični in finančni obseg vsakega projekta. Podpišejo ga vse sodelujoče države in NCIA. </w:t>
            </w:r>
          </w:p>
          <w:p w:rsidR="009A02C4" w:rsidP="009A02C4" w14:paraId="6A7E86CD" w14:textId="77777777">
            <w:pPr>
              <w:spacing w:after="0"/>
              <w:jc w:val="both"/>
              <w:rPr>
                <w:rFonts w:ascii="Arial" w:eastAsia="Times New Roman" w:hAnsi="Arial" w:cs="Arial"/>
                <w:iCs/>
                <w:sz w:val="20"/>
                <w:szCs w:val="20"/>
                <w:lang w:eastAsia="sl-SI"/>
              </w:rPr>
            </w:pPr>
          </w:p>
          <w:p w:rsidR="009A02C4" w:rsidRPr="005B413A" w:rsidP="009A02C4" w14:paraId="13065778" w14:textId="6F94B5A0">
            <w:pPr>
              <w:autoSpaceDE w:val="0"/>
              <w:autoSpaceDN w:val="0"/>
              <w:adjustRightInd w:val="0"/>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Nadzorni svet NCIA pa je</w:t>
            </w:r>
            <w:bookmarkStart w:id="2" w:name="_GoBack"/>
            <w:bookmarkEnd w:id="2"/>
            <w:r w:rsidRPr="005B413A">
              <w:rPr>
                <w:rFonts w:ascii="Arial" w:eastAsia="Times New Roman" w:hAnsi="Arial" w:cs="Arial"/>
                <w:iCs/>
                <w:sz w:val="20"/>
                <w:szCs w:val="20"/>
                <w:lang w:eastAsia="sl-SI"/>
              </w:rPr>
              <w:t xml:space="preserve"> 31. 1. 2025 odobril sodelovanje Slovenije v Sporazumu o partnerstvu.</w:t>
            </w:r>
          </w:p>
          <w:p w:rsidR="009A02C4" w:rsidRPr="00131B28" w:rsidP="009A02C4" w14:paraId="54FF79AB" w14:textId="48400352">
            <w:pPr>
              <w:pStyle w:val="Neotevilenodstavek"/>
              <w:spacing w:before="0" w:after="0" w:line="260" w:lineRule="exact"/>
              <w:rPr>
                <w:iCs/>
                <w:sz w:val="20"/>
                <w:szCs w:val="20"/>
              </w:rPr>
            </w:pPr>
          </w:p>
        </w:tc>
      </w:tr>
      <w:tr w14:paraId="657A87A3" w14:textId="77777777" w:rsidTr="00FB3C81">
        <w:tblPrEx>
          <w:tblW w:w="9163" w:type="dxa"/>
          <w:tblInd w:w="108" w:type="dxa"/>
          <w:tblLook w:val="04A0"/>
        </w:tblPrEx>
        <w:tc>
          <w:tcPr>
            <w:tcW w:w="9163" w:type="dxa"/>
            <w:gridSpan w:val="4"/>
          </w:tcPr>
          <w:p w:rsidR="009A02C4" w:rsidRPr="00131B28" w:rsidP="009A02C4"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9A02C4" w:rsidRPr="00131B28" w:rsidP="009A02C4"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9A02C4" w:rsidRPr="00131B28" w:rsidP="009A02C4"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9A02C4" w:rsidRPr="00131B28" w:rsidP="009A02C4" w14:paraId="6A169EE2" w14:textId="6B213BBB">
            <w:pPr>
              <w:pStyle w:val="Neotevilenodstavek"/>
              <w:spacing w:before="0" w:after="0" w:line="260" w:lineRule="exact"/>
              <w:jc w:val="center"/>
              <w:rPr>
                <w:iCs/>
                <w:sz w:val="20"/>
                <w:szCs w:val="20"/>
              </w:rPr>
            </w:pPr>
            <w:r>
              <w:rPr>
                <w:sz w:val="20"/>
                <w:szCs w:val="20"/>
              </w:rPr>
              <w:t>DA</w:t>
            </w:r>
          </w:p>
        </w:tc>
      </w:tr>
      <w:tr w14:paraId="5A09A451" w14:textId="77777777" w:rsidTr="00FB3C81">
        <w:tblPrEx>
          <w:tblW w:w="9163" w:type="dxa"/>
          <w:tblInd w:w="108" w:type="dxa"/>
          <w:tblLook w:val="04A0"/>
        </w:tblPrEx>
        <w:tc>
          <w:tcPr>
            <w:tcW w:w="1448" w:type="dxa"/>
          </w:tcPr>
          <w:p w:rsidR="009A02C4" w:rsidRPr="00131B28" w:rsidP="009A02C4"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9A02C4" w:rsidRPr="00131B28" w:rsidP="009A02C4"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9A02C4" w:rsidRPr="00131B28" w:rsidP="009A02C4" w14:paraId="357EBC46" w14:textId="3CCC3DED">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9A02C4" w:rsidRPr="00131B28" w:rsidP="009A02C4"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9A02C4" w:rsidRPr="00131B28" w:rsidP="009A02C4"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9A02C4" w:rsidRPr="00131B28" w:rsidP="009A02C4" w14:paraId="1BF6B6CA" w14:textId="5BFC0B12">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9A02C4" w:rsidRPr="00131B28" w:rsidP="009A02C4"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9A02C4" w:rsidRPr="00131B28" w:rsidP="009A02C4"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9A02C4" w:rsidRPr="00131B28" w:rsidP="009A02C4" w14:paraId="007851FE" w14:textId="3E333BD5">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9A02C4" w:rsidRPr="00131B28" w:rsidP="009A02C4"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9A02C4" w:rsidRPr="00131B28" w:rsidP="009A02C4"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9A02C4" w:rsidRPr="00131B28" w:rsidP="009A02C4" w14:paraId="399A69EA" w14:textId="511CCCDA">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9A02C4" w:rsidRPr="00131B28" w:rsidP="009A02C4"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9A02C4" w:rsidRPr="00131B28" w:rsidP="009A02C4"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9A02C4" w:rsidRPr="00131B28" w:rsidP="009A02C4" w14:paraId="7B629587" w14:textId="3EAE416A">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9A02C4" w:rsidRPr="00131B28" w:rsidP="009A02C4"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9A02C4" w:rsidRPr="00131B28" w:rsidP="009A02C4"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9A02C4" w:rsidRPr="00131B28" w:rsidP="009A02C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9A02C4" w:rsidRPr="00131B28" w:rsidP="009A02C4"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9A02C4" w:rsidRPr="00131B28" w:rsidP="009A02C4"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9A02C4" w:rsidRPr="00131B28" w:rsidP="009A02C4" w14:paraId="20545526" w14:textId="03E4D9B6">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9A02C4" w:rsidRPr="00131B28" w:rsidP="009A02C4"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9A02C4" w:rsidRPr="00131B28" w:rsidP="009A02C4" w14:paraId="7E7A01A0" w14:textId="07BE55D0">
            <w:pPr>
              <w:pStyle w:val="Oddelek"/>
              <w:widowControl w:val="0"/>
              <w:numPr>
                <w:ilvl w:val="0"/>
                <w:numId w:val="0"/>
              </w:numPr>
              <w:spacing w:before="0" w:after="0" w:line="260" w:lineRule="exact"/>
              <w:jc w:val="left"/>
              <w:rPr>
                <w:b w:val="0"/>
                <w:sz w:val="20"/>
                <w:szCs w:val="20"/>
              </w:rPr>
            </w:pP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852"/>
        <w:gridCol w:w="1164"/>
        <w:gridCol w:w="710"/>
        <w:gridCol w:w="643"/>
        <w:gridCol w:w="1047"/>
        <w:gridCol w:w="376"/>
        <w:gridCol w:w="297"/>
        <w:gridCol w:w="2071"/>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9A02C4">
        <w:tblPrEx>
          <w:tblW w:w="9200" w:type="dxa"/>
          <w:tblInd w:w="8" w:type="dxa"/>
          <w:tblLook w:val="0000"/>
        </w:tblPrEx>
        <w:trPr>
          <w:cantSplit/>
          <w:trHeight w:val="276"/>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9A02C4">
        <w:tblPrEx>
          <w:tblW w:w="9200" w:type="dxa"/>
          <w:tblInd w:w="8" w:type="dxa"/>
          <w:tblLook w:val="0000"/>
        </w:tblPrEx>
        <w:trPr>
          <w:cantSplit/>
          <w:trHeight w:val="423"/>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9A02C4">
        <w:tblPrEx>
          <w:tblW w:w="9200" w:type="dxa"/>
          <w:tblInd w:w="8" w:type="dxa"/>
          <w:tblLook w:val="0000"/>
        </w:tblPrEx>
        <w:trPr>
          <w:cantSplit/>
          <w:trHeight w:val="423"/>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9A02C4">
        <w:tblPrEx>
          <w:tblW w:w="9200" w:type="dxa"/>
          <w:tblInd w:w="8" w:type="dxa"/>
          <w:tblLook w:val="0000"/>
        </w:tblPrEx>
        <w:trPr>
          <w:cantSplit/>
          <w:trHeight w:val="423"/>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9A02C4">
        <w:tblPrEx>
          <w:tblW w:w="9200" w:type="dxa"/>
          <w:tblInd w:w="8" w:type="dxa"/>
          <w:tblLook w:val="0000"/>
        </w:tblPrEx>
        <w:trPr>
          <w:cantSplit/>
          <w:trHeight w:val="623"/>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9A02C4">
        <w:tblPrEx>
          <w:tblW w:w="9200" w:type="dxa"/>
          <w:tblInd w:w="8" w:type="dxa"/>
          <w:tblLook w:val="0000"/>
        </w:tblPrEx>
        <w:trPr>
          <w:cantSplit/>
          <w:trHeight w:val="423"/>
        </w:trPr>
        <w:tc>
          <w:tcPr>
            <w:tcW w:w="2892"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64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9A02C4">
        <w:tblPrEx>
          <w:tblW w:w="9200" w:type="dxa"/>
          <w:tblInd w:w="8" w:type="dxa"/>
          <w:tblLook w:val="0000"/>
        </w:tblPrEx>
        <w:trPr>
          <w:cantSplit/>
          <w:trHeight w:val="100"/>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9A02C4">
        <w:tblPrEx>
          <w:tblW w:w="9200" w:type="dxa"/>
          <w:tblInd w:w="8" w:type="dxa"/>
          <w:tblLook w:val="0000"/>
        </w:tblPrEx>
        <w:trPr>
          <w:cantSplit/>
          <w:trHeight w:val="328"/>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9A02C4" w14:paraId="2B349D29" w14:textId="1B8DAA2E">
            <w:pPr>
              <w:pStyle w:val="Heading1"/>
              <w:keepNext w:val="0"/>
              <w:widowControl w:val="0"/>
              <w:tabs>
                <w:tab w:val="left" w:pos="360"/>
              </w:tabs>
              <w:spacing w:before="0" w:after="0"/>
              <w:jc w:val="both"/>
              <w:rPr>
                <w:rFonts w:cs="Arial"/>
                <w:b w:val="0"/>
                <w:bCs/>
                <w:sz w:val="20"/>
                <w:szCs w:val="20"/>
              </w:rPr>
            </w:pPr>
            <w:r w:rsidRPr="009A02C4">
              <w:rPr>
                <w:rFonts w:cs="Arial"/>
                <w:b w:val="0"/>
                <w:bCs/>
                <w:sz w:val="20"/>
                <w:szCs w:val="20"/>
              </w:rPr>
              <w:t>1914 – Generalštab Slovenske vojske</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2BFF9B30">
            <w:pPr>
              <w:pStyle w:val="Heading1"/>
              <w:keepNext w:val="0"/>
              <w:widowControl w:val="0"/>
              <w:tabs>
                <w:tab w:val="left" w:pos="360"/>
              </w:tabs>
              <w:spacing w:before="0" w:after="0"/>
              <w:rPr>
                <w:rFonts w:cs="Arial"/>
                <w:b w:val="0"/>
                <w:bCs/>
                <w:sz w:val="20"/>
                <w:szCs w:val="20"/>
              </w:rPr>
            </w:pPr>
            <w:r w:rsidRPr="009A02C4">
              <w:rPr>
                <w:rFonts w:cs="Arial"/>
                <w:b w:val="0"/>
                <w:bCs/>
                <w:sz w:val="20"/>
                <w:szCs w:val="20"/>
              </w:rPr>
              <w:t>5834 – ostali mednarodni prispevki</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27B1754B">
            <w:pPr>
              <w:pStyle w:val="Heading1"/>
              <w:keepNext w:val="0"/>
              <w:widowControl w:val="0"/>
              <w:tabs>
                <w:tab w:val="left" w:pos="360"/>
              </w:tabs>
              <w:spacing w:before="0" w:after="0"/>
              <w:rPr>
                <w:rFonts w:cs="Arial"/>
                <w:b w:val="0"/>
                <w:bCs/>
                <w:sz w:val="20"/>
                <w:szCs w:val="20"/>
              </w:rPr>
            </w:pPr>
            <w:r w:rsidRPr="009A02C4">
              <w:rPr>
                <w:rFonts w:cs="Arial"/>
                <w:b w:val="0"/>
                <w:bCs/>
                <w:sz w:val="20"/>
                <w:szCs w:val="20"/>
              </w:rPr>
              <w:t>120.000,00 EUR</w:t>
            </w: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0929AC51">
            <w:pPr>
              <w:pStyle w:val="Heading1"/>
              <w:keepNext w:val="0"/>
              <w:widowControl w:val="0"/>
              <w:tabs>
                <w:tab w:val="left" w:pos="360"/>
              </w:tabs>
              <w:spacing w:before="0" w:after="0"/>
              <w:rPr>
                <w:rFonts w:cs="Arial"/>
                <w:b w:val="0"/>
                <w:bCs/>
                <w:sz w:val="20"/>
                <w:szCs w:val="20"/>
              </w:rPr>
            </w:pPr>
            <w:r w:rsidRPr="009A02C4">
              <w:rPr>
                <w:rFonts w:cs="Arial"/>
                <w:b w:val="0"/>
                <w:bCs/>
                <w:sz w:val="20"/>
                <w:szCs w:val="20"/>
              </w:rPr>
              <w:t>105.000,00 EUR</w:t>
            </w:r>
          </w:p>
        </w:tc>
      </w:tr>
      <w:tr w14:paraId="12D4B1BF" w14:textId="77777777" w:rsidTr="009A02C4">
        <w:tblPrEx>
          <w:tblW w:w="9200" w:type="dxa"/>
          <w:tblInd w:w="8" w:type="dxa"/>
          <w:tblLook w:val="0000"/>
        </w:tblPrEx>
        <w:trPr>
          <w:cantSplit/>
          <w:trHeight w:val="95"/>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9A02C4">
        <w:tblPrEx>
          <w:tblW w:w="9200" w:type="dxa"/>
          <w:tblInd w:w="8" w:type="dxa"/>
          <w:tblLook w:val="0000"/>
        </w:tblPrEx>
        <w:trPr>
          <w:cantSplit/>
          <w:trHeight w:val="95"/>
        </w:trPr>
        <w:tc>
          <w:tcPr>
            <w:tcW w:w="540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9A02C4" w:rsidP="002C278B" w14:paraId="78EEFFA1" w14:textId="645A1E63">
            <w:pPr>
              <w:widowControl w:val="0"/>
              <w:spacing w:after="0" w:line="260" w:lineRule="exact"/>
              <w:jc w:val="center"/>
              <w:rPr>
                <w:rFonts w:ascii="Arial" w:hAnsi="Arial" w:cs="Arial"/>
                <w:b/>
                <w:sz w:val="20"/>
                <w:szCs w:val="20"/>
              </w:rPr>
            </w:pPr>
            <w:r w:rsidRPr="009A02C4">
              <w:rPr>
                <w:rFonts w:ascii="Arial" w:eastAsia="Times New Roman" w:hAnsi="Arial" w:cs="Arial"/>
                <w:b/>
                <w:bCs/>
                <w:kern w:val="32"/>
                <w:sz w:val="20"/>
                <w:szCs w:val="20"/>
                <w:lang w:eastAsia="sl-SI"/>
              </w:rPr>
              <w:t>120.000,00 EUR</w:t>
            </w: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656E9E5C">
            <w:pPr>
              <w:pStyle w:val="Heading1"/>
              <w:keepNext w:val="0"/>
              <w:widowControl w:val="0"/>
              <w:tabs>
                <w:tab w:val="left" w:pos="360"/>
              </w:tabs>
              <w:spacing w:before="0" w:after="0"/>
              <w:rPr>
                <w:rFonts w:cs="Arial"/>
                <w:sz w:val="20"/>
                <w:szCs w:val="20"/>
              </w:rPr>
            </w:pPr>
            <w:r>
              <w:rPr>
                <w:rFonts w:cs="Arial"/>
                <w:bCs/>
                <w:sz w:val="20"/>
                <w:szCs w:val="20"/>
              </w:rPr>
              <w:t>105.000,00 EUR</w:t>
            </w: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9A02C4">
        <w:tblPrEx>
          <w:tblW w:w="9200" w:type="dxa"/>
          <w:tblInd w:w="8" w:type="dxa"/>
          <w:tblLook w:val="0000"/>
        </w:tblPrEx>
        <w:trPr>
          <w:cantSplit/>
          <w:trHeight w:val="100"/>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9A02C4">
        <w:tblPrEx>
          <w:tblW w:w="9200" w:type="dxa"/>
          <w:tblInd w:w="8" w:type="dxa"/>
          <w:tblLook w:val="0000"/>
        </w:tblPrEx>
        <w:trPr>
          <w:cantSplit/>
          <w:trHeight w:val="95"/>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9A02C4">
        <w:tblPrEx>
          <w:tblW w:w="9200" w:type="dxa"/>
          <w:tblInd w:w="8" w:type="dxa"/>
          <w:tblLook w:val="0000"/>
        </w:tblPrEx>
        <w:trPr>
          <w:cantSplit/>
          <w:trHeight w:val="95"/>
        </w:trPr>
        <w:tc>
          <w:tcPr>
            <w:tcW w:w="20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9A02C4">
        <w:tblPrEx>
          <w:tblW w:w="9200" w:type="dxa"/>
          <w:tblInd w:w="8" w:type="dxa"/>
          <w:tblLook w:val="0000"/>
        </w:tblPrEx>
        <w:trPr>
          <w:cantSplit/>
          <w:trHeight w:val="95"/>
        </w:trPr>
        <w:tc>
          <w:tcPr>
            <w:tcW w:w="540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71"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w:t>
            </w:r>
            <w:r w:rsidRPr="00131B28">
              <w:rPr>
                <w:rFonts w:cs="Arial"/>
                <w:sz w:val="20"/>
                <w:szCs w:val="20"/>
              </w:rPr>
              <w:t xml:space="preserve"> Načrtovana nadomestitev zmanjšanih prihodkov in povečanih odhodkov proračuna:</w:t>
            </w:r>
          </w:p>
        </w:tc>
      </w:tr>
      <w:tr w14:paraId="65647E5D" w14:textId="77777777" w:rsidTr="009A02C4">
        <w:tblPrEx>
          <w:tblW w:w="9200" w:type="dxa"/>
          <w:tblInd w:w="8" w:type="dxa"/>
          <w:tblLook w:val="0000"/>
        </w:tblPrEx>
        <w:trPr>
          <w:cantSplit/>
          <w:trHeight w:val="100"/>
        </w:trPr>
        <w:tc>
          <w:tcPr>
            <w:tcW w:w="40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9A02C4">
        <w:tblPrEx>
          <w:tblW w:w="9200" w:type="dxa"/>
          <w:tblInd w:w="8" w:type="dxa"/>
          <w:tblLook w:val="0000"/>
        </w:tblPrEx>
        <w:trPr>
          <w:cantSplit/>
          <w:trHeight w:val="95"/>
        </w:trPr>
        <w:tc>
          <w:tcPr>
            <w:tcW w:w="40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9A02C4">
        <w:tblPrEx>
          <w:tblW w:w="9200" w:type="dxa"/>
          <w:tblInd w:w="8" w:type="dxa"/>
          <w:tblLook w:val="0000"/>
        </w:tblPrEx>
        <w:trPr>
          <w:cantSplit/>
          <w:trHeight w:val="95"/>
        </w:trPr>
        <w:tc>
          <w:tcPr>
            <w:tcW w:w="40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9A02C4">
        <w:tblPrEx>
          <w:tblW w:w="9200" w:type="dxa"/>
          <w:tblInd w:w="8" w:type="dxa"/>
          <w:tblLook w:val="0000"/>
        </w:tblPrEx>
        <w:trPr>
          <w:cantSplit/>
          <w:trHeight w:val="95"/>
        </w:trPr>
        <w:tc>
          <w:tcPr>
            <w:tcW w:w="40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9A02C4">
        <w:tblPrEx>
          <w:tblW w:w="9200" w:type="dxa"/>
          <w:tblInd w:w="8" w:type="dxa"/>
          <w:tblLook w:val="0000"/>
        </w:tblPrEx>
        <w:trPr>
          <w:cantSplit/>
          <w:trHeight w:val="95"/>
        </w:trPr>
        <w:tc>
          <w:tcPr>
            <w:tcW w:w="4056"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9A02C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41"/>
        </w:trPr>
        <w:tc>
          <w:tcPr>
            <w:tcW w:w="9200" w:type="dxa"/>
            <w:gridSpan w:val="9"/>
          </w:tcPr>
          <w:p w:rsidR="009A02C4" w:rsidRPr="00BE60F2" w:rsidP="009A02C4" w14:paraId="7B9E67C3" w14:textId="77777777">
            <w:pPr>
              <w:widowControl w:val="0"/>
              <w:spacing w:after="0"/>
              <w:rPr>
                <w:rFonts w:ascii="Arial" w:hAnsi="Arial" w:cs="Arial"/>
                <w:b/>
                <w:sz w:val="20"/>
                <w:szCs w:val="20"/>
              </w:rPr>
            </w:pPr>
            <w:r w:rsidRPr="00BE60F2">
              <w:rPr>
                <w:rFonts w:ascii="Arial" w:hAnsi="Arial" w:cs="Arial"/>
                <w:b/>
                <w:sz w:val="20"/>
                <w:szCs w:val="20"/>
              </w:rPr>
              <w:t xml:space="preserve">OBRAZLOŽITEV: </w:t>
            </w:r>
          </w:p>
          <w:p w:rsidR="009A02C4" w:rsidRPr="00B25A1B" w:rsidP="009A02C4" w14:paraId="06FFA0C0" w14:textId="77777777">
            <w:pPr>
              <w:widowControl w:val="0"/>
              <w:spacing w:after="0"/>
              <w:jc w:val="both"/>
              <w:rPr>
                <w:rFonts w:ascii="Arial" w:hAnsi="Arial" w:cs="Arial"/>
                <w:sz w:val="20"/>
                <w:szCs w:val="20"/>
              </w:rPr>
            </w:pPr>
            <w:r w:rsidRPr="00704FFC">
              <w:rPr>
                <w:rFonts w:ascii="Arial" w:hAnsi="Arial" w:cs="Arial"/>
                <w:sz w:val="20"/>
                <w:szCs w:val="20"/>
              </w:rPr>
              <w:t xml:space="preserve">S podpisom </w:t>
            </w:r>
            <w:r>
              <w:rPr>
                <w:rFonts w:ascii="Arial" w:hAnsi="Arial" w:cs="Arial"/>
                <w:sz w:val="20"/>
                <w:szCs w:val="20"/>
              </w:rPr>
              <w:t>dodatka št. 6</w:t>
            </w:r>
            <w:r w:rsidRPr="00704FFC">
              <w:rPr>
                <w:rFonts w:ascii="Arial" w:hAnsi="Arial" w:cs="Arial"/>
                <w:sz w:val="20"/>
                <w:szCs w:val="20"/>
              </w:rPr>
              <w:t xml:space="preserve"> bodo nastale finančne posledice v višini </w:t>
            </w:r>
            <w:r>
              <w:rPr>
                <w:rFonts w:ascii="Arial" w:hAnsi="Arial" w:cs="Arial"/>
                <w:sz w:val="20"/>
                <w:szCs w:val="20"/>
              </w:rPr>
              <w:t>120</w:t>
            </w:r>
            <w:r w:rsidRPr="00704FFC">
              <w:rPr>
                <w:rFonts w:ascii="Arial" w:hAnsi="Arial" w:cs="Arial"/>
                <w:sz w:val="20"/>
                <w:szCs w:val="20"/>
              </w:rPr>
              <w:t>.000,00 EUR</w:t>
            </w:r>
            <w:r>
              <w:rPr>
                <w:rFonts w:ascii="Arial" w:hAnsi="Arial" w:cs="Arial"/>
                <w:sz w:val="20"/>
                <w:szCs w:val="20"/>
              </w:rPr>
              <w:t xml:space="preserve"> za tekoče leto in 105.000,00 EUR za naslednje leto</w:t>
            </w:r>
            <w:r w:rsidRPr="00704FFC">
              <w:rPr>
                <w:rFonts w:ascii="Arial" w:hAnsi="Arial" w:cs="Arial"/>
                <w:sz w:val="20"/>
                <w:szCs w:val="20"/>
              </w:rPr>
              <w:t xml:space="preserve">. Finančna sredstva ima proračunski uporabnik 1914 Generalštab Slovenske vojske zagotovljena na proračunski postavki </w:t>
            </w:r>
            <w:r w:rsidRPr="00B25A1B">
              <w:rPr>
                <w:rFonts w:ascii="Arial" w:eastAsia="Times New Roman" w:hAnsi="Arial" w:cs="Arial"/>
                <w:bCs/>
                <w:kern w:val="32"/>
                <w:sz w:val="20"/>
                <w:szCs w:val="20"/>
                <w:lang w:eastAsia="sl-SI"/>
              </w:rPr>
              <w:t>5834</w:t>
            </w:r>
            <w:r>
              <w:rPr>
                <w:rFonts w:ascii="Arial" w:eastAsia="Times New Roman" w:hAnsi="Arial" w:cs="Arial"/>
                <w:bCs/>
                <w:kern w:val="32"/>
                <w:sz w:val="20"/>
                <w:szCs w:val="20"/>
                <w:lang w:eastAsia="sl-SI"/>
              </w:rPr>
              <w:t xml:space="preserve"> – ostali mednarodni </w:t>
            </w:r>
            <w:r w:rsidRPr="00B25A1B">
              <w:rPr>
                <w:rFonts w:ascii="Arial" w:eastAsia="Times New Roman" w:hAnsi="Arial" w:cs="Arial"/>
                <w:bCs/>
                <w:kern w:val="32"/>
                <w:sz w:val="20"/>
                <w:szCs w:val="20"/>
                <w:lang w:eastAsia="sl-SI"/>
              </w:rPr>
              <w:t>prispevki</w:t>
            </w:r>
            <w:r w:rsidRPr="00704FFC">
              <w:rPr>
                <w:rFonts w:ascii="Arial" w:hAnsi="Arial" w:cs="Arial"/>
                <w:sz w:val="20"/>
                <w:szCs w:val="20"/>
              </w:rPr>
              <w:t xml:space="preserve">, namenjena pa so za plačilo </w:t>
            </w:r>
            <w:r w:rsidRPr="00B25A1B">
              <w:rPr>
                <w:rFonts w:ascii="Arial" w:hAnsi="Arial" w:cs="Arial"/>
                <w:sz w:val="20"/>
                <w:szCs w:val="20"/>
              </w:rPr>
              <w:t xml:space="preserve">stroškov za pridružitev k </w:t>
            </w:r>
            <w:r>
              <w:rPr>
                <w:rFonts w:ascii="Arial" w:hAnsi="Arial" w:cs="Arial"/>
                <w:sz w:val="20"/>
                <w:szCs w:val="20"/>
              </w:rPr>
              <w:t>Sporazumu</w:t>
            </w:r>
            <w:r w:rsidRPr="00B25A1B">
              <w:rPr>
                <w:rFonts w:ascii="Arial" w:hAnsi="Arial" w:cs="Arial"/>
                <w:sz w:val="20"/>
                <w:szCs w:val="20"/>
              </w:rPr>
              <w:t xml:space="preserve"> o partnerstvu</w:t>
            </w:r>
            <w:r>
              <w:rPr>
                <w:rFonts w:ascii="Arial" w:hAnsi="Arial" w:cs="Arial"/>
                <w:sz w:val="20"/>
                <w:szCs w:val="20"/>
              </w:rPr>
              <w:t>, in sicer</w:t>
            </w:r>
            <w:r w:rsidRPr="00B25A1B">
              <w:rPr>
                <w:rFonts w:ascii="Arial" w:hAnsi="Arial" w:cs="Arial"/>
                <w:sz w:val="20"/>
                <w:szCs w:val="20"/>
              </w:rPr>
              <w:t>:</w:t>
            </w:r>
          </w:p>
          <w:p w:rsidR="009A02C4" w:rsidP="009A02C4" w14:paraId="17C69170" w14:textId="77777777">
            <w:pPr>
              <w:pStyle w:val="ListParagraph"/>
              <w:widowControl w:val="0"/>
              <w:numPr>
                <w:ilvl w:val="0"/>
                <w:numId w:val="31"/>
              </w:numPr>
              <w:spacing w:after="0"/>
              <w:jc w:val="both"/>
              <w:rPr>
                <w:rFonts w:ascii="Arial" w:hAnsi="Arial" w:cs="Arial"/>
                <w:sz w:val="20"/>
                <w:szCs w:val="20"/>
              </w:rPr>
            </w:pPr>
            <w:r w:rsidRPr="00B25A1B">
              <w:rPr>
                <w:rFonts w:ascii="Arial" w:hAnsi="Arial" w:cs="Arial"/>
                <w:sz w:val="20"/>
                <w:szCs w:val="20"/>
              </w:rPr>
              <w:t>letni skrbniški stroški, ki znašajo 35.000</w:t>
            </w:r>
            <w:r>
              <w:rPr>
                <w:rFonts w:ascii="Arial" w:hAnsi="Arial" w:cs="Arial"/>
                <w:sz w:val="20"/>
                <w:szCs w:val="20"/>
              </w:rPr>
              <w:t>,00</w:t>
            </w:r>
            <w:r w:rsidRPr="00B25A1B">
              <w:rPr>
                <w:rFonts w:ascii="Arial" w:hAnsi="Arial" w:cs="Arial"/>
                <w:sz w:val="20"/>
                <w:szCs w:val="20"/>
              </w:rPr>
              <w:t xml:space="preserve"> EUR na državo</w:t>
            </w:r>
            <w:r>
              <w:rPr>
                <w:rFonts w:ascii="Arial" w:hAnsi="Arial" w:cs="Arial"/>
                <w:sz w:val="20"/>
                <w:szCs w:val="20"/>
              </w:rPr>
              <w:t>;</w:t>
            </w:r>
          </w:p>
          <w:p w:rsidR="009A02C4" w:rsidP="009A02C4" w14:paraId="37C62531" w14:textId="77777777">
            <w:pPr>
              <w:pStyle w:val="ListParagraph"/>
              <w:widowControl w:val="0"/>
              <w:numPr>
                <w:ilvl w:val="0"/>
                <w:numId w:val="31"/>
              </w:numPr>
              <w:spacing w:after="0"/>
              <w:jc w:val="both"/>
              <w:rPr>
                <w:rFonts w:ascii="Arial" w:hAnsi="Arial" w:cs="Arial"/>
                <w:sz w:val="20"/>
                <w:szCs w:val="20"/>
              </w:rPr>
            </w:pPr>
            <w:r w:rsidRPr="00B25A1B">
              <w:rPr>
                <w:rFonts w:ascii="Arial" w:hAnsi="Arial" w:cs="Arial"/>
                <w:sz w:val="20"/>
                <w:szCs w:val="20"/>
              </w:rPr>
              <w:t>enkratna pristojbina v višini 15.000</w:t>
            </w:r>
            <w:r>
              <w:rPr>
                <w:rFonts w:ascii="Arial" w:hAnsi="Arial" w:cs="Arial"/>
                <w:sz w:val="20"/>
                <w:szCs w:val="20"/>
              </w:rPr>
              <w:t>,00</w:t>
            </w:r>
            <w:r w:rsidRPr="00B25A1B">
              <w:rPr>
                <w:rFonts w:ascii="Arial" w:hAnsi="Arial" w:cs="Arial"/>
                <w:sz w:val="20"/>
                <w:szCs w:val="20"/>
              </w:rPr>
              <w:t xml:space="preserve"> EUR (ki se plača ob pridružitvi) za povračilo vseh stroškov, ki so do danes nastali za že izvedene delavnice in druge dejavnosti</w:t>
            </w:r>
            <w:r>
              <w:rPr>
                <w:rFonts w:ascii="Arial" w:hAnsi="Arial" w:cs="Arial"/>
                <w:sz w:val="20"/>
                <w:szCs w:val="20"/>
              </w:rPr>
              <w:t>;</w:t>
            </w:r>
          </w:p>
          <w:p w:rsidR="00FB3C81" w:rsidRPr="009A02C4" w:rsidP="009A02C4" w14:paraId="1C669DB1" w14:textId="4D62C4ED">
            <w:pPr>
              <w:pStyle w:val="ListParagraph"/>
              <w:widowControl w:val="0"/>
              <w:numPr>
                <w:ilvl w:val="0"/>
                <w:numId w:val="31"/>
              </w:numPr>
              <w:spacing w:after="0"/>
              <w:jc w:val="both"/>
              <w:rPr>
                <w:rFonts w:ascii="Arial" w:hAnsi="Arial" w:cs="Arial"/>
                <w:sz w:val="20"/>
                <w:szCs w:val="20"/>
              </w:rPr>
            </w:pPr>
            <w:r w:rsidRPr="00C47CCF">
              <w:rPr>
                <w:rFonts w:ascii="Arial" w:hAnsi="Arial" w:cs="Arial"/>
                <w:sz w:val="20"/>
                <w:szCs w:val="20"/>
              </w:rPr>
              <w:t xml:space="preserve">pridružitev dvema paketoma (Podpora za LINK16 </w:t>
            </w:r>
            <w:r w:rsidRPr="00C47CCF">
              <w:rPr>
                <w:rFonts w:ascii="Arial" w:hAnsi="Arial" w:cs="Arial"/>
                <w:sz w:val="20"/>
                <w:szCs w:val="20"/>
              </w:rPr>
              <w:t>Equipment</w:t>
            </w:r>
            <w:r w:rsidRPr="00C47CCF">
              <w:rPr>
                <w:rFonts w:ascii="Arial" w:hAnsi="Arial" w:cs="Arial"/>
                <w:sz w:val="20"/>
                <w:szCs w:val="20"/>
              </w:rPr>
              <w:t xml:space="preserve"> Suite </w:t>
            </w:r>
            <w:r>
              <w:rPr>
                <w:rFonts w:ascii="Arial" w:hAnsi="Arial" w:cs="Arial"/>
                <w:sz w:val="20"/>
                <w:szCs w:val="20"/>
              </w:rPr>
              <w:t xml:space="preserve">(ES) </w:t>
            </w:r>
            <w:r w:rsidRPr="00C47CCF">
              <w:rPr>
                <w:rFonts w:ascii="Arial" w:hAnsi="Arial" w:cs="Arial"/>
                <w:sz w:val="20"/>
                <w:szCs w:val="20"/>
              </w:rPr>
              <w:t>in Nacionalni požarni zid aplikacijskega sloja za senzorje in načrte letenja (ALF-SFP) v znesku 35.000,00 EUR za posamezen paket, kar znaša za dva skupno 70.000,00 EUR.</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2C278B" w14:paraId="5C26A61D" w14:textId="09D5DFC1">
            <w:pPr>
              <w:pStyle w:val="Oddelek"/>
              <w:widowControl w:val="0"/>
              <w:numPr>
                <w:ilvl w:val="0"/>
                <w:numId w:val="0"/>
              </w:numPr>
              <w:spacing w:before="0" w:after="0" w:line="260" w:lineRule="exact"/>
              <w:jc w:val="left"/>
              <w:rPr>
                <w:b w:val="0"/>
                <w:sz w:val="20"/>
                <w:szCs w:val="20"/>
              </w:rPr>
            </w:pPr>
            <w:r>
              <w:rPr>
                <w:b w:val="0"/>
                <w:sz w:val="20"/>
                <w:szCs w:val="20"/>
              </w:rPr>
              <w:t>/</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9A02C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5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44" w:type="dxa"/>
            <w:gridSpan w:val="3"/>
          </w:tcPr>
          <w:p w:rsidR="001D4854" w:rsidRPr="00131B28" w:rsidP="002E081E" w14:paraId="7BCC87CA" w14:textId="6F591A09">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1D0456E6">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15E43B84">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7FF6FDCC">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9A02C4" w14:paraId="7683A28B" w14:textId="32229F8C">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513FF9E9">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9A02C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32"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68" w:type="dxa"/>
            <w:gridSpan w:val="2"/>
          </w:tcPr>
          <w:p w:rsidR="001D4854" w:rsidRPr="00131B28" w:rsidP="002C278B" w14:paraId="51305BBA" w14:textId="070CE856">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46DAF02C">
            <w:pPr>
              <w:pStyle w:val="Neotevilenodstavek"/>
              <w:widowControl w:val="0"/>
              <w:spacing w:before="0" w:after="0" w:line="260" w:lineRule="exact"/>
              <w:rPr>
                <w:iCs/>
                <w:sz w:val="20"/>
                <w:szCs w:val="20"/>
              </w:rPr>
            </w:pPr>
            <w:r w:rsidRPr="00BE60F2">
              <w:rPr>
                <w:iCs/>
                <w:sz w:val="20"/>
                <w:szCs w:val="20"/>
              </w:rPr>
              <w:t xml:space="preserve">Skladno s sedmim odstavkom 9. člena Poslovnika Vlade Republike Slovenije (Uradni list RS, št. 43/01, 23/02 – </w:t>
            </w:r>
            <w:r w:rsidRPr="00BE60F2">
              <w:rPr>
                <w:iCs/>
                <w:sz w:val="20"/>
                <w:szCs w:val="20"/>
              </w:rPr>
              <w:t>popr</w:t>
            </w:r>
            <w:r w:rsidRPr="00BE60F2">
              <w:rPr>
                <w:iCs/>
                <w:sz w:val="20"/>
                <w:szCs w:val="20"/>
              </w:rPr>
              <w:t>., 54/03, 103/03, 114/04, 26/06, 21/07, 32/10, 73/10, 95/11, 64/12, 10/14, 146/20, 35/21, 51/21 in 114/21) javnost ni bila povabljena k sodelovanju, saj gre za predlog sklepa Vlade RS.</w:t>
            </w:r>
          </w:p>
        </w:tc>
      </w:tr>
      <w:tr w14:paraId="6F25FE80" w14:textId="77777777" w:rsidTr="009A02C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32"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68" w:type="dxa"/>
            <w:gridSpan w:val="2"/>
            <w:vAlign w:val="center"/>
          </w:tcPr>
          <w:p w:rsidR="001D4854" w:rsidRPr="00131B28" w:rsidP="002C278B" w14:paraId="163AF718" w14:textId="2BC504E4">
            <w:pPr>
              <w:pStyle w:val="Neotevilenodstavek"/>
              <w:widowControl w:val="0"/>
              <w:spacing w:before="0" w:after="0" w:line="260" w:lineRule="exact"/>
              <w:jc w:val="center"/>
              <w:rPr>
                <w:iCs/>
                <w:sz w:val="20"/>
                <w:szCs w:val="20"/>
              </w:rPr>
            </w:pPr>
            <w:r>
              <w:rPr>
                <w:sz w:val="20"/>
                <w:szCs w:val="20"/>
              </w:rPr>
              <w:t>DA</w:t>
            </w:r>
          </w:p>
        </w:tc>
      </w:tr>
      <w:tr w14:paraId="7F31D7CB" w14:textId="77777777" w:rsidTr="009A02C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32"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68" w:type="dxa"/>
            <w:gridSpan w:val="2"/>
            <w:vAlign w:val="center"/>
          </w:tcPr>
          <w:p w:rsidR="001D4854" w:rsidRPr="00131B28" w:rsidP="002C278B" w14:paraId="0E6621F8" w14:textId="2E27F169">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9A02C4" w:rsidP="009A02C4" w14:paraId="2BDE3F39" w14:textId="21518C5B">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Pr>
                <w:rFonts w:ascii="Arial" w:eastAsia="Times New Roman" w:hAnsi="Arial" w:cs="Arial"/>
                <w:b/>
                <w:sz w:val="20"/>
                <w:szCs w:val="20"/>
                <w:lang w:eastAsia="sl-SI"/>
              </w:rPr>
              <w:t>Mag. Borut Sajovic</w:t>
            </w:r>
          </w:p>
          <w:p w:rsidR="009A02C4" w:rsidRPr="00BE60F2" w:rsidP="009A02C4" w14:paraId="5082336F" w14:textId="5EDE0690">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minister</w:t>
            </w:r>
          </w:p>
          <w:p w:rsidR="001D4854" w:rsidRPr="00131B28" w:rsidP="009A02C4" w14:paraId="4939D8D2" w14:textId="3080B602">
            <w:pPr>
              <w:pStyle w:val="Poglavje"/>
              <w:widowControl w:val="0"/>
              <w:spacing w:before="0" w:after="0" w:line="260" w:lineRule="exact"/>
              <w:ind w:left="3400"/>
              <w:jc w:val="left"/>
              <w:rPr>
                <w:sz w:val="20"/>
                <w:szCs w:val="20"/>
              </w:rPr>
            </w:pPr>
            <w:r>
              <w:rPr>
                <w:sz w:val="20"/>
                <w:szCs w:val="20"/>
              </w:rPr>
              <w:t xml:space="preserve">                 </w:t>
            </w:r>
            <w:r w:rsidRPr="00BE60F2">
              <w:rPr>
                <w:sz w:val="20"/>
                <w:szCs w:val="20"/>
              </w:rPr>
              <w:t xml:space="preserve">                                                                                                </w:t>
            </w:r>
            <w:r>
              <w:rPr>
                <w:sz w:val="20"/>
                <w:szCs w:val="20"/>
              </w:rPr>
              <w:t xml:space="preserve"> </w:t>
            </w:r>
            <w:r w:rsidRPr="00BE60F2">
              <w:rPr>
                <w:sz w:val="20"/>
                <w:szCs w:val="20"/>
              </w:rPr>
              <w:t xml:space="preserve">  </w:t>
            </w:r>
            <w:r>
              <w:rPr>
                <w:sz w:val="20"/>
                <w:szCs w:val="20"/>
              </w:rPr>
              <w:t xml:space="preserve">  </w:t>
            </w: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F77C7" w:rsidP="009F77C7" w14:paraId="1D39F3E2" w14:textId="6110D6CF">
      <w:pPr>
        <w:pStyle w:val="podpisi"/>
        <w:numPr>
          <w:ilvl w:val="1"/>
          <w:numId w:val="18"/>
        </w:numPr>
        <w:tabs>
          <w:tab w:val="clear" w:pos="3402"/>
        </w:tabs>
        <w:ind w:left="360"/>
        <w:rPr>
          <w:rFonts w:cs="Arial"/>
          <w:szCs w:val="20"/>
          <w:lang w:val="sl-SI"/>
        </w:rPr>
      </w:pPr>
      <w:r>
        <w:rPr>
          <w:rFonts w:cs="Arial"/>
          <w:szCs w:val="20"/>
          <w:lang w:val="sl-SI"/>
        </w:rPr>
        <w:t>SGS</w:t>
      </w:r>
    </w:p>
    <w:p w:rsidR="009A02C4" w:rsidP="009F77C7" w14:paraId="5E0DABDF" w14:textId="5E3C586D">
      <w:pPr>
        <w:pStyle w:val="podpisi"/>
        <w:numPr>
          <w:ilvl w:val="1"/>
          <w:numId w:val="18"/>
        </w:numPr>
        <w:tabs>
          <w:tab w:val="clear" w:pos="3402"/>
        </w:tabs>
        <w:ind w:left="360"/>
        <w:rPr>
          <w:rFonts w:cs="Arial"/>
          <w:szCs w:val="20"/>
          <w:lang w:val="sl-SI"/>
        </w:rPr>
      </w:pPr>
      <w:r>
        <w:rPr>
          <w:rFonts w:cs="Arial"/>
          <w:szCs w:val="20"/>
          <w:lang w:val="sl-SI"/>
        </w:rPr>
        <w:t>DOP</w:t>
      </w:r>
    </w:p>
    <w:p w:rsidR="009A02C4" w:rsidRPr="00131B28" w:rsidP="009F77C7" w14:paraId="4C1927D0" w14:textId="17A33930">
      <w:pPr>
        <w:pStyle w:val="podpisi"/>
        <w:numPr>
          <w:ilvl w:val="1"/>
          <w:numId w:val="18"/>
        </w:numPr>
        <w:tabs>
          <w:tab w:val="clear" w:pos="3402"/>
        </w:tabs>
        <w:ind w:left="360"/>
        <w:rPr>
          <w:rFonts w:cs="Arial"/>
          <w:szCs w:val="20"/>
          <w:lang w:val="sl-SI"/>
        </w:rPr>
      </w:pPr>
      <w:r>
        <w:rPr>
          <w:rFonts w:cs="Arial"/>
          <w:szCs w:val="20"/>
          <w:lang w:val="sl-SI"/>
        </w:rPr>
        <w:t>GŠSV</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9A02C4" w:rsidRPr="00C47CCF" w:rsidP="009A02C4" w14:paraId="20E84ED9" w14:textId="77777777">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131B28">
        <w:rPr>
          <w:sz w:val="20"/>
          <w:szCs w:val="20"/>
        </w:rPr>
        <w:br w:type="page"/>
      </w:r>
      <w:r w:rsidRPr="00C47CCF">
        <w:rPr>
          <w:rFonts w:ascii="Arial" w:eastAsia="Times New Roman" w:hAnsi="Arial" w:cs="Arial"/>
          <w:b/>
          <w:sz w:val="20"/>
          <w:szCs w:val="20"/>
          <w:lang w:eastAsia="sl-SI"/>
        </w:rPr>
        <w:t>Informacija</w:t>
      </w:r>
    </w:p>
    <w:p w:rsidR="009A02C4" w:rsidP="009A02C4" w14:paraId="0B258FF6" w14:textId="77777777">
      <w:pPr>
        <w:autoSpaceDE w:val="0"/>
        <w:autoSpaceDN w:val="0"/>
        <w:adjustRightInd w:val="0"/>
        <w:spacing w:after="0"/>
        <w:jc w:val="center"/>
        <w:rPr>
          <w:rFonts w:ascii="Arial" w:eastAsia="Times New Roman" w:hAnsi="Arial" w:cs="Arial"/>
          <w:b/>
          <w:sz w:val="20"/>
          <w:szCs w:val="20"/>
          <w:lang w:eastAsia="sl-SI"/>
        </w:rPr>
      </w:pPr>
      <w:r w:rsidRPr="00C47CCF">
        <w:rPr>
          <w:rFonts w:ascii="Arial" w:eastAsia="Times New Roman" w:hAnsi="Arial" w:cs="Arial"/>
          <w:b/>
          <w:sz w:val="20"/>
          <w:szCs w:val="20"/>
          <w:lang w:eastAsia="sl-SI"/>
        </w:rPr>
        <w:t>o nameravanem podpisu Dodatka št. 6 k Sporazumu o partnerstvu za komunikacije in informacije za podporo poveljevanju in kontroli v zračnem prostoru (AirC2)</w:t>
      </w:r>
    </w:p>
    <w:p w:rsidR="009A02C4" w:rsidRPr="00B25A1B" w:rsidP="009A02C4" w14:paraId="3B107B87" w14:textId="77777777">
      <w:pPr>
        <w:autoSpaceDE w:val="0"/>
        <w:autoSpaceDN w:val="0"/>
        <w:adjustRightInd w:val="0"/>
        <w:spacing w:after="0"/>
        <w:jc w:val="center"/>
        <w:rPr>
          <w:rFonts w:ascii="Arial" w:eastAsia="Times New Roman" w:hAnsi="Arial" w:cs="Arial"/>
          <w:iCs/>
          <w:sz w:val="20"/>
          <w:szCs w:val="20"/>
          <w:highlight w:val="yellow"/>
          <w:lang w:eastAsia="sl-SI"/>
        </w:rPr>
      </w:pPr>
    </w:p>
    <w:p w:rsidR="009A02C4" w:rsidRPr="00F44178" w:rsidP="009A02C4" w14:paraId="025FB580" w14:textId="77777777">
      <w:pPr>
        <w:autoSpaceDE w:val="0"/>
        <w:autoSpaceDN w:val="0"/>
        <w:adjustRightInd w:val="0"/>
        <w:spacing w:after="0"/>
        <w:jc w:val="both"/>
        <w:rPr>
          <w:rFonts w:ascii="Arial" w:eastAsia="Times New Roman" w:hAnsi="Arial" w:cs="Arial"/>
          <w:iCs/>
          <w:sz w:val="20"/>
          <w:szCs w:val="20"/>
          <w:lang w:eastAsia="sl-SI"/>
        </w:rPr>
      </w:pPr>
      <w:r w:rsidRPr="00F44178">
        <w:rPr>
          <w:rFonts w:ascii="Arial" w:eastAsia="Times New Roman" w:hAnsi="Arial" w:cs="Arial"/>
          <w:iCs/>
          <w:sz w:val="20"/>
          <w:szCs w:val="20"/>
          <w:lang w:eastAsia="sl-SI"/>
        </w:rPr>
        <w:t xml:space="preserve">S podpisom Dodatka št. 6  k Sporazumu o partnerstvu za komunikacije in informacije za podporo poveljevanju in kontroli v zračnem prostoru želi Republika Slovenija pristopiti k </w:t>
      </w:r>
      <w:r>
        <w:rPr>
          <w:rFonts w:ascii="Arial" w:eastAsia="Times New Roman" w:hAnsi="Arial" w:cs="Arial"/>
          <w:iCs/>
          <w:sz w:val="20"/>
          <w:szCs w:val="20"/>
          <w:lang w:eastAsia="sl-SI"/>
        </w:rPr>
        <w:t>Sporazum</w:t>
      </w:r>
      <w:r w:rsidRPr="00F44178">
        <w:rPr>
          <w:rFonts w:ascii="Arial" w:eastAsia="Times New Roman" w:hAnsi="Arial" w:cs="Arial"/>
          <w:iCs/>
          <w:sz w:val="20"/>
          <w:szCs w:val="20"/>
          <w:lang w:eastAsia="sl-SI"/>
        </w:rPr>
        <w:t xml:space="preserve"> o partnerstvu v Nato Agenciji za komunikacije in informacije za podporo poveljevanju in kontroli v zračnem prostoru (NATO </w:t>
      </w:r>
      <w:r w:rsidRPr="00F44178">
        <w:rPr>
          <w:rFonts w:ascii="Arial" w:eastAsia="Times New Roman" w:hAnsi="Arial" w:cs="Arial"/>
          <w:iCs/>
          <w:sz w:val="20"/>
          <w:szCs w:val="20"/>
          <w:lang w:eastAsia="sl-SI"/>
        </w:rPr>
        <w:t>Communications</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and</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Information</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Agency</w:t>
      </w:r>
      <w:r w:rsidRPr="00F44178">
        <w:rPr>
          <w:rFonts w:ascii="Arial" w:eastAsia="Times New Roman" w:hAnsi="Arial" w:cs="Arial"/>
          <w:iCs/>
          <w:sz w:val="20"/>
          <w:szCs w:val="20"/>
          <w:lang w:eastAsia="sl-SI"/>
        </w:rPr>
        <w:t xml:space="preserve"> (NCIA) </w:t>
      </w:r>
      <w:r w:rsidRPr="00F44178">
        <w:rPr>
          <w:rFonts w:ascii="Arial" w:eastAsia="Times New Roman" w:hAnsi="Arial" w:cs="Arial"/>
          <w:iCs/>
          <w:sz w:val="20"/>
          <w:szCs w:val="20"/>
          <w:lang w:eastAsia="sl-SI"/>
        </w:rPr>
        <w:t>Air</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Command</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and</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Control</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Communications</w:t>
      </w:r>
      <w:r w:rsidRPr="00F44178">
        <w:rPr>
          <w:rFonts w:ascii="Arial" w:eastAsia="Times New Roman" w:hAnsi="Arial" w:cs="Arial"/>
          <w:iCs/>
          <w:sz w:val="20"/>
          <w:szCs w:val="20"/>
          <w:lang w:eastAsia="sl-SI"/>
        </w:rPr>
        <w:t xml:space="preserve"> &amp; </w:t>
      </w:r>
      <w:r w:rsidRPr="00F44178">
        <w:rPr>
          <w:rFonts w:ascii="Arial" w:eastAsia="Times New Roman" w:hAnsi="Arial" w:cs="Arial"/>
          <w:iCs/>
          <w:sz w:val="20"/>
          <w:szCs w:val="20"/>
          <w:lang w:eastAsia="sl-SI"/>
        </w:rPr>
        <w:t>Information</w:t>
      </w:r>
      <w:r w:rsidRPr="00F44178">
        <w:rPr>
          <w:rFonts w:ascii="Arial" w:eastAsia="Times New Roman" w:hAnsi="Arial" w:cs="Arial"/>
          <w:iCs/>
          <w:sz w:val="20"/>
          <w:szCs w:val="20"/>
          <w:lang w:eastAsia="sl-SI"/>
        </w:rPr>
        <w:t xml:space="preserve"> (AirC2 C&amp;I) </w:t>
      </w:r>
      <w:r w:rsidRPr="00F44178">
        <w:rPr>
          <w:rFonts w:ascii="Arial" w:eastAsia="Times New Roman" w:hAnsi="Arial" w:cs="Arial"/>
          <w:iCs/>
          <w:sz w:val="20"/>
          <w:szCs w:val="20"/>
          <w:lang w:eastAsia="sl-SI"/>
        </w:rPr>
        <w:t>Partnership</w:t>
      </w:r>
      <w:r w:rsidRPr="00F44178">
        <w:rPr>
          <w:rFonts w:ascii="Arial" w:eastAsia="Times New Roman" w:hAnsi="Arial" w:cs="Arial"/>
          <w:iCs/>
          <w:sz w:val="20"/>
          <w:szCs w:val="20"/>
          <w:lang w:eastAsia="sl-SI"/>
        </w:rPr>
        <w:t xml:space="preserve"> </w:t>
      </w:r>
      <w:r w:rsidRPr="00F44178">
        <w:rPr>
          <w:rFonts w:ascii="Arial" w:eastAsia="Times New Roman" w:hAnsi="Arial" w:cs="Arial"/>
          <w:iCs/>
          <w:sz w:val="20"/>
          <w:szCs w:val="20"/>
          <w:lang w:eastAsia="sl-SI"/>
        </w:rPr>
        <w:t>Arrangement</w:t>
      </w:r>
      <w:r w:rsidRPr="00F44178">
        <w:rPr>
          <w:rFonts w:ascii="Arial" w:eastAsia="Times New Roman" w:hAnsi="Arial" w:cs="Arial"/>
          <w:iCs/>
          <w:sz w:val="20"/>
          <w:szCs w:val="20"/>
          <w:lang w:eastAsia="sl-SI"/>
        </w:rPr>
        <w:t xml:space="preserve">; v nadaljevanju: Sporazum o partnerstvu).  </w:t>
      </w:r>
    </w:p>
    <w:p w:rsidR="009A02C4" w:rsidRPr="00F44178" w:rsidP="009A02C4" w14:paraId="2CC29F9B" w14:textId="77777777">
      <w:pPr>
        <w:autoSpaceDE w:val="0"/>
        <w:autoSpaceDN w:val="0"/>
        <w:adjustRightInd w:val="0"/>
        <w:spacing w:after="0"/>
        <w:jc w:val="both"/>
        <w:rPr>
          <w:rFonts w:ascii="Arial" w:eastAsia="Times New Roman" w:hAnsi="Arial" w:cs="Arial"/>
          <w:iCs/>
          <w:sz w:val="20"/>
          <w:szCs w:val="20"/>
          <w:lang w:eastAsia="sl-SI"/>
        </w:rPr>
      </w:pPr>
    </w:p>
    <w:p w:rsidR="009A02C4" w:rsidRPr="005B413A" w:rsidP="009A02C4" w14:paraId="4171C850" w14:textId="77777777">
      <w:pPr>
        <w:autoSpaceDE w:val="0"/>
        <w:autoSpaceDN w:val="0"/>
        <w:adjustRightInd w:val="0"/>
        <w:spacing w:after="0"/>
        <w:jc w:val="both"/>
        <w:rPr>
          <w:rFonts w:ascii="Arial" w:eastAsia="Times New Roman" w:hAnsi="Arial" w:cs="Arial"/>
          <w:iCs/>
          <w:sz w:val="20"/>
          <w:szCs w:val="20"/>
          <w:lang w:eastAsia="sl-SI"/>
        </w:rPr>
      </w:pPr>
      <w:r w:rsidRPr="00F44178">
        <w:rPr>
          <w:rFonts w:ascii="Arial" w:eastAsia="Times New Roman" w:hAnsi="Arial" w:cs="Arial"/>
          <w:iCs/>
          <w:sz w:val="20"/>
          <w:szCs w:val="20"/>
          <w:lang w:eastAsia="sl-SI"/>
        </w:rPr>
        <w:t>Nato Agencija za komunikacije in informacije (NCIA) podpira poveljevanje in nadzor v zraku z zagotavljanjem tehnoloških rešitev za integracijo zračnih in raketnih obrambnih sistemov</w:t>
      </w:r>
      <w:r w:rsidRPr="00C47CCF">
        <w:rPr>
          <w:rFonts w:ascii="Arial" w:eastAsia="Times New Roman" w:hAnsi="Arial" w:cs="Arial"/>
          <w:iCs/>
          <w:color w:val="ED7D31" w:themeColor="accent2"/>
          <w:sz w:val="20"/>
          <w:szCs w:val="20"/>
          <w:lang w:eastAsia="sl-SI"/>
        </w:rPr>
        <w:t xml:space="preserve">. </w:t>
      </w:r>
      <w:r w:rsidRPr="005B413A">
        <w:rPr>
          <w:rFonts w:ascii="Arial" w:eastAsia="Times New Roman" w:hAnsi="Arial" w:cs="Arial"/>
          <w:iCs/>
          <w:sz w:val="20"/>
          <w:szCs w:val="20"/>
          <w:lang w:eastAsia="sl-SI"/>
        </w:rPr>
        <w:t xml:space="preserve">Sporazum o partnerstvu AirC2 C&amp;IP je projekt Smart </w:t>
      </w:r>
      <w:r w:rsidRPr="005B413A">
        <w:rPr>
          <w:rFonts w:ascii="Arial" w:eastAsia="Times New Roman" w:hAnsi="Arial" w:cs="Arial"/>
          <w:iCs/>
          <w:sz w:val="20"/>
          <w:szCs w:val="20"/>
          <w:lang w:eastAsia="sl-SI"/>
        </w:rPr>
        <w:t>Defense</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Tier</w:t>
      </w:r>
      <w:r w:rsidRPr="005B413A">
        <w:rPr>
          <w:rFonts w:ascii="Arial" w:eastAsia="Times New Roman" w:hAnsi="Arial" w:cs="Arial"/>
          <w:iCs/>
          <w:sz w:val="20"/>
          <w:szCs w:val="20"/>
          <w:lang w:eastAsia="sl-SI"/>
        </w:rPr>
        <w:t xml:space="preserve"> I in je aktiven od 4. februarja 2020, trenutno sodelujoče države pa so Italija, Norveška, Danska, Grčija, Poljska in Velika Britanija in Islandija (od januarja 2025). Kot opazovalke smo se na zadnjem sestanku najavile še Estonija, Litva in Slovenija. Sporazum o partnerstvu omogoča izmenjavo informacij med državami članicami Nata in izboljšuje </w:t>
      </w:r>
      <w:r w:rsidRPr="005B413A">
        <w:rPr>
          <w:rFonts w:ascii="Arial" w:eastAsia="Times New Roman" w:hAnsi="Arial" w:cs="Arial"/>
          <w:iCs/>
          <w:sz w:val="20"/>
          <w:szCs w:val="20"/>
          <w:lang w:eastAsia="sl-SI"/>
        </w:rPr>
        <w:t>interoperabilnost</w:t>
      </w:r>
      <w:r w:rsidRPr="005B413A">
        <w:rPr>
          <w:rFonts w:ascii="Arial" w:eastAsia="Times New Roman" w:hAnsi="Arial" w:cs="Arial"/>
          <w:iCs/>
          <w:sz w:val="20"/>
          <w:szCs w:val="20"/>
          <w:lang w:eastAsia="sl-SI"/>
        </w:rPr>
        <w:t xml:space="preserve"> pri izvajanju obrambnih operacij v zračnem prostoru. NCIA skozi Sporazum o partnerstvu zagotavlja kritične komunikacijske in informacijske storitve in rešitve, ki omogočajo usklajeno delovanje med nacionalnimi in zavezniškimi silami. Partnerstvo vključuje izmenjavo podatkov o zračnem prostoru, kar izboljšuje situacijsko zavedanje in omogoča hitrejše odzivanje na potencialne grožnje. NCIA je odgovorna za vzdrževanje in nadgradnjo sistemov, ki podpirajo Natov </w:t>
      </w:r>
      <w:r w:rsidRPr="005B413A">
        <w:rPr>
          <w:rFonts w:ascii="Arial" w:eastAsia="Times New Roman" w:hAnsi="Arial" w:cs="Arial"/>
          <w:iCs/>
          <w:sz w:val="20"/>
          <w:szCs w:val="20"/>
          <w:lang w:eastAsia="sl-SI"/>
        </w:rPr>
        <w:t>Air</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Policing</w:t>
      </w:r>
      <w:r w:rsidRPr="005B413A">
        <w:rPr>
          <w:rFonts w:ascii="Arial" w:eastAsia="Times New Roman" w:hAnsi="Arial" w:cs="Arial"/>
          <w:iCs/>
          <w:sz w:val="20"/>
          <w:szCs w:val="20"/>
          <w:lang w:eastAsia="sl-SI"/>
        </w:rPr>
        <w:t xml:space="preserve">, kar zagotavlja neprekinjeno varovanje zračnega prostora. Sporazum o partnerstvu tako spodbuja skupno razvojno delo in iskanje rešitev na področju poveljevanja in nadzora v zračnem prostoru. Sporazum o partnerstvu določa specifične elemente za vsako partnerstvo C&amp;I, zlasti tehnični in finančni obseg vsakega projekta. Podpišejo ga vse sodelujoče države in NCIA. </w:t>
      </w:r>
    </w:p>
    <w:p w:rsidR="009A02C4" w:rsidRPr="005B413A" w:rsidP="009A02C4" w14:paraId="451E8F16" w14:textId="77777777">
      <w:pPr>
        <w:autoSpaceDE w:val="0"/>
        <w:autoSpaceDN w:val="0"/>
        <w:adjustRightInd w:val="0"/>
        <w:spacing w:after="0"/>
        <w:jc w:val="both"/>
        <w:rPr>
          <w:rFonts w:ascii="Arial" w:eastAsia="Times New Roman" w:hAnsi="Arial" w:cs="Arial"/>
          <w:iCs/>
          <w:sz w:val="20"/>
          <w:szCs w:val="20"/>
          <w:lang w:eastAsia="sl-SI"/>
        </w:rPr>
      </w:pPr>
    </w:p>
    <w:p w:rsidR="009A02C4" w:rsidRPr="005B413A" w:rsidP="009A02C4" w14:paraId="406419A8" w14:textId="77777777">
      <w:pPr>
        <w:autoSpaceDE w:val="0"/>
        <w:autoSpaceDN w:val="0"/>
        <w:adjustRightInd w:val="0"/>
        <w:spacing w:after="0"/>
        <w:jc w:val="both"/>
        <w:rPr>
          <w:rFonts w:ascii="Arial" w:eastAsia="Times New Roman" w:hAnsi="Arial" w:cs="Arial"/>
          <w:iCs/>
          <w:sz w:val="20"/>
          <w:szCs w:val="20"/>
          <w:lang w:eastAsia="sl-SI"/>
        </w:rPr>
      </w:pPr>
      <w:r w:rsidRPr="005B413A">
        <w:rPr>
          <w:rFonts w:ascii="Arial" w:eastAsia="Times New Roman" w:hAnsi="Arial" w:cs="Arial"/>
          <w:iCs/>
          <w:sz w:val="20"/>
          <w:szCs w:val="20"/>
          <w:lang w:eastAsia="sl-SI"/>
        </w:rPr>
        <w:t>Za izvajanje Sporazuma o partnerstvu se sprejme delovni program (POW), ki trenutno obsega projekte:</w:t>
      </w:r>
    </w:p>
    <w:p w:rsidR="009A02C4" w:rsidRPr="009A02C4" w:rsidP="009A02C4" w14:paraId="5B3913A0" w14:textId="1333AC1E">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zagotavljanje storitev podpore med uporabo (ISS) za ACCS LOC1; </w:t>
      </w:r>
    </w:p>
    <w:p w:rsidR="009A02C4" w:rsidRPr="009A02C4" w:rsidP="009A02C4" w14:paraId="37B2D9E9" w14:textId="130F8320">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podporo za LINK16 </w:t>
      </w:r>
      <w:r w:rsidRPr="009A02C4">
        <w:rPr>
          <w:rFonts w:ascii="Arial" w:eastAsia="Times New Roman" w:hAnsi="Arial" w:cs="Arial"/>
          <w:iCs/>
          <w:sz w:val="20"/>
          <w:szCs w:val="20"/>
          <w:lang w:eastAsia="sl-SI"/>
        </w:rPr>
        <w:t>Equipment</w:t>
      </w:r>
      <w:r w:rsidRPr="009A02C4">
        <w:rPr>
          <w:rFonts w:ascii="Arial" w:eastAsia="Times New Roman" w:hAnsi="Arial" w:cs="Arial"/>
          <w:iCs/>
          <w:sz w:val="20"/>
          <w:szCs w:val="20"/>
          <w:lang w:eastAsia="sl-SI"/>
        </w:rPr>
        <w:t xml:space="preserve"> Suite (ES); </w:t>
      </w:r>
    </w:p>
    <w:p w:rsidR="009A02C4" w:rsidRPr="009A02C4" w:rsidP="009A02C4" w14:paraId="635E91FD" w14:textId="67571B4D">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nacionalni integracijski modul senzorjev (ASIM); </w:t>
      </w:r>
    </w:p>
    <w:p w:rsidR="009A02C4" w:rsidRPr="009A02C4" w:rsidP="009A02C4" w14:paraId="3E1388A7" w14:textId="11EB915A">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točko prisotnosti splošnega komunikacijskega sistema Nata; </w:t>
      </w:r>
    </w:p>
    <w:p w:rsidR="009A02C4" w:rsidRPr="009A02C4" w:rsidP="009A02C4" w14:paraId="0E6E3E2C" w14:textId="5F8A9746">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podporo za upravljanje konfiguracije; </w:t>
      </w:r>
    </w:p>
    <w:p w:rsidR="009A02C4" w:rsidRPr="009A02C4" w:rsidP="009A02C4" w14:paraId="3653C6BF" w14:textId="06CD6F9C">
      <w:pPr>
        <w:pStyle w:val="ListParagraph"/>
        <w:numPr>
          <w:ilvl w:val="0"/>
          <w:numId w:val="33"/>
        </w:numPr>
        <w:autoSpaceDE w:val="0"/>
        <w:autoSpaceDN w:val="0"/>
        <w:adjustRightInd w:val="0"/>
        <w:spacing w:after="0"/>
        <w:jc w:val="both"/>
        <w:rPr>
          <w:rFonts w:ascii="Arial" w:eastAsia="Times New Roman" w:hAnsi="Arial" w:cs="Arial"/>
          <w:iCs/>
          <w:sz w:val="20"/>
          <w:szCs w:val="20"/>
          <w:lang w:eastAsia="sl-SI"/>
        </w:rPr>
      </w:pPr>
      <w:r w:rsidRPr="009A02C4">
        <w:rPr>
          <w:rFonts w:ascii="Arial" w:eastAsia="Times New Roman" w:hAnsi="Arial" w:cs="Arial"/>
          <w:iCs/>
          <w:sz w:val="20"/>
          <w:szCs w:val="20"/>
          <w:lang w:eastAsia="sl-SI"/>
        </w:rPr>
        <w:t xml:space="preserve">nacionalni požarni zid aplikacijskega sloja za senzorje in načrte letenja (ALF-SFP). </w:t>
      </w:r>
    </w:p>
    <w:p w:rsidR="009A02C4" w:rsidRPr="005B413A" w:rsidP="009A02C4" w14:paraId="46FC6008" w14:textId="77777777">
      <w:pPr>
        <w:autoSpaceDE w:val="0"/>
        <w:autoSpaceDN w:val="0"/>
        <w:adjustRightInd w:val="0"/>
        <w:spacing w:after="0"/>
        <w:jc w:val="both"/>
        <w:rPr>
          <w:rFonts w:ascii="Arial" w:eastAsia="Times New Roman" w:hAnsi="Arial" w:cs="Arial"/>
          <w:iCs/>
          <w:sz w:val="20"/>
          <w:szCs w:val="20"/>
          <w:lang w:eastAsia="sl-SI"/>
        </w:rPr>
      </w:pPr>
    </w:p>
    <w:p w:rsidR="009A02C4" w:rsidRPr="005B413A" w:rsidP="009A02C4" w14:paraId="5AFCFA28" w14:textId="77777777">
      <w:pPr>
        <w:autoSpaceDE w:val="0"/>
        <w:autoSpaceDN w:val="0"/>
        <w:adjustRightInd w:val="0"/>
        <w:spacing w:after="0"/>
        <w:jc w:val="both"/>
        <w:rPr>
          <w:rFonts w:ascii="Arial" w:eastAsia="Times New Roman" w:hAnsi="Arial" w:cs="Arial"/>
          <w:iCs/>
          <w:sz w:val="20"/>
          <w:szCs w:val="20"/>
          <w:lang w:eastAsia="sl-SI"/>
        </w:rPr>
      </w:pPr>
      <w:r w:rsidRPr="005B413A">
        <w:rPr>
          <w:rFonts w:ascii="Arial" w:eastAsia="Times New Roman" w:hAnsi="Arial" w:cs="Arial"/>
          <w:iCs/>
          <w:sz w:val="20"/>
          <w:szCs w:val="20"/>
          <w:lang w:eastAsia="sl-SI"/>
        </w:rPr>
        <w:t>Odločitev, da pristopimo k Sporazumu o partnerstvu je bila sprejeta na 34. seji Strokovnega sveta za ključne investicije v Ministrstvu za obrambo, Nadzorni svet NCIA pa je  31. 1. 2025 odobril sodelovanje Slovenije v Sporazumu o partnerstvu.</w:t>
      </w:r>
    </w:p>
    <w:p w:rsidR="009A02C4" w:rsidRPr="005B413A" w:rsidP="009A02C4" w14:paraId="3615B5E9" w14:textId="77777777">
      <w:pPr>
        <w:autoSpaceDE w:val="0"/>
        <w:autoSpaceDN w:val="0"/>
        <w:adjustRightInd w:val="0"/>
        <w:spacing w:after="0"/>
        <w:jc w:val="both"/>
        <w:rPr>
          <w:rFonts w:ascii="Arial" w:eastAsia="Times New Roman" w:hAnsi="Arial" w:cs="Arial"/>
          <w:iCs/>
          <w:sz w:val="20"/>
          <w:szCs w:val="20"/>
          <w:lang w:eastAsia="sl-SI"/>
        </w:rPr>
      </w:pPr>
    </w:p>
    <w:p w:rsidR="009A02C4" w:rsidP="009A02C4" w14:paraId="79F07C44" w14:textId="77777777">
      <w:pPr>
        <w:autoSpaceDE w:val="0"/>
        <w:autoSpaceDN w:val="0"/>
        <w:adjustRightInd w:val="0"/>
        <w:spacing w:after="0"/>
        <w:jc w:val="both"/>
        <w:rPr>
          <w:rFonts w:ascii="Arial" w:eastAsia="Times New Roman" w:hAnsi="Arial" w:cs="Arial"/>
          <w:iCs/>
          <w:sz w:val="20"/>
          <w:szCs w:val="20"/>
          <w:lang w:eastAsia="sl-SI"/>
        </w:rPr>
      </w:pPr>
      <w:r w:rsidRPr="005B413A">
        <w:rPr>
          <w:rFonts w:ascii="Arial" w:eastAsia="Times New Roman" w:hAnsi="Arial" w:cs="Arial"/>
          <w:iCs/>
          <w:sz w:val="20"/>
          <w:szCs w:val="20"/>
          <w:lang w:eastAsia="sl-SI"/>
        </w:rPr>
        <w:t xml:space="preserve">S pristopom k Sporazumu o partnerstvu bo Slovenska vojska </w:t>
      </w:r>
      <w:r>
        <w:rPr>
          <w:rFonts w:ascii="Arial" w:eastAsia="Times New Roman" w:hAnsi="Arial" w:cs="Arial"/>
          <w:iCs/>
          <w:sz w:val="20"/>
          <w:szCs w:val="20"/>
          <w:lang w:eastAsia="sl-SI"/>
        </w:rPr>
        <w:t xml:space="preserve">pristopila k dvema projektoma, in sicer k projektu za </w:t>
      </w:r>
      <w:r w:rsidRPr="005B413A">
        <w:rPr>
          <w:rFonts w:ascii="Arial" w:eastAsia="Times New Roman" w:hAnsi="Arial" w:cs="Arial"/>
          <w:iCs/>
          <w:sz w:val="20"/>
          <w:szCs w:val="20"/>
          <w:lang w:eastAsia="sl-SI"/>
        </w:rPr>
        <w:t>nacionalni požarni zid aplikacijskega sloja za senzorje in načrte letenja (ALF-SFP)</w:t>
      </w:r>
      <w:r>
        <w:rPr>
          <w:rFonts w:ascii="Arial" w:eastAsia="Times New Roman" w:hAnsi="Arial" w:cs="Arial"/>
          <w:iCs/>
          <w:sz w:val="20"/>
          <w:szCs w:val="20"/>
          <w:lang w:eastAsia="sl-SI"/>
        </w:rPr>
        <w:t xml:space="preserve"> in projektu za </w:t>
      </w:r>
      <w:r w:rsidRPr="005B413A">
        <w:rPr>
          <w:rFonts w:ascii="Arial" w:eastAsia="Times New Roman" w:hAnsi="Arial" w:cs="Arial"/>
          <w:iCs/>
          <w:sz w:val="20"/>
          <w:szCs w:val="20"/>
          <w:lang w:eastAsia="sl-SI"/>
        </w:rPr>
        <w:t xml:space="preserve">podporo za LINK16 </w:t>
      </w:r>
      <w:r w:rsidRPr="005B413A">
        <w:rPr>
          <w:rFonts w:ascii="Arial" w:eastAsia="Times New Roman" w:hAnsi="Arial" w:cs="Arial"/>
          <w:iCs/>
          <w:sz w:val="20"/>
          <w:szCs w:val="20"/>
          <w:lang w:eastAsia="sl-SI"/>
        </w:rPr>
        <w:t>Equipment</w:t>
      </w:r>
      <w:r w:rsidRPr="005B413A">
        <w:rPr>
          <w:rFonts w:ascii="Arial" w:eastAsia="Times New Roman" w:hAnsi="Arial" w:cs="Arial"/>
          <w:iCs/>
          <w:sz w:val="20"/>
          <w:szCs w:val="20"/>
          <w:lang w:eastAsia="sl-SI"/>
        </w:rPr>
        <w:t xml:space="preserve"> Suite (ES)</w:t>
      </w:r>
      <w:r>
        <w:rPr>
          <w:rFonts w:ascii="Arial" w:eastAsia="Times New Roman" w:hAnsi="Arial" w:cs="Arial"/>
          <w:iCs/>
          <w:sz w:val="20"/>
          <w:szCs w:val="20"/>
          <w:lang w:eastAsia="sl-SI"/>
        </w:rPr>
        <w:t xml:space="preserve">. S slednjim bo Slovenska vojska </w:t>
      </w:r>
      <w:r w:rsidRPr="005B413A">
        <w:rPr>
          <w:rFonts w:ascii="Arial" w:eastAsia="Times New Roman" w:hAnsi="Arial" w:cs="Arial"/>
          <w:iCs/>
          <w:sz w:val="20"/>
          <w:szCs w:val="20"/>
          <w:lang w:eastAsia="sl-SI"/>
        </w:rPr>
        <w:t>implementirala večletne potrebe po implementaciji taktične podatkovne povezave LINK 16 (v nadaljnjem besed</w:t>
      </w:r>
      <w:r>
        <w:rPr>
          <w:rFonts w:ascii="Arial" w:eastAsia="Times New Roman" w:hAnsi="Arial" w:cs="Arial"/>
          <w:iCs/>
          <w:sz w:val="20"/>
          <w:szCs w:val="20"/>
          <w:lang w:eastAsia="sl-SI"/>
        </w:rPr>
        <w:t xml:space="preserve">ilu: LINK16) v svoje delovanje. </w:t>
      </w:r>
      <w:r w:rsidRPr="005B413A">
        <w:rPr>
          <w:rFonts w:ascii="Arial" w:eastAsia="Times New Roman" w:hAnsi="Arial" w:cs="Arial"/>
          <w:iCs/>
          <w:sz w:val="20"/>
          <w:szCs w:val="20"/>
          <w:lang w:eastAsia="sl-SI"/>
        </w:rPr>
        <w:t xml:space="preserve">LINK16 je zaščitena vojaška taktična podatkovna povezava, ki omogoča visoko kapaciteto prenosa podatkov. Omogoča izmenjavo taktičnih informacij med vojaškimi letali, ladjami in kopenskimi enotami v skoraj realnem času. LINK16 uporablja združeni taktični distribucijski informacijski sistem (ang. </w:t>
      </w:r>
      <w:r w:rsidRPr="005B413A">
        <w:rPr>
          <w:rFonts w:ascii="Arial" w:eastAsia="Times New Roman" w:hAnsi="Arial" w:cs="Arial"/>
          <w:iCs/>
          <w:sz w:val="20"/>
          <w:szCs w:val="20"/>
          <w:lang w:eastAsia="sl-SI"/>
        </w:rPr>
        <w:t>Joint</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Tactical</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Information</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Distribution</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System</w:t>
      </w:r>
      <w:r w:rsidRPr="005B413A">
        <w:rPr>
          <w:rFonts w:ascii="Arial" w:eastAsia="Times New Roman" w:hAnsi="Arial" w:cs="Arial"/>
          <w:iCs/>
          <w:sz w:val="20"/>
          <w:szCs w:val="20"/>
          <w:lang w:eastAsia="sl-SI"/>
        </w:rPr>
        <w:t xml:space="preserve"> – JTIDS) in terminale za podatkovne povezave večnamenskega sistema za distribucijo informacij (ang. </w:t>
      </w:r>
      <w:r w:rsidRPr="005B413A">
        <w:rPr>
          <w:rFonts w:ascii="Arial" w:eastAsia="Times New Roman" w:hAnsi="Arial" w:cs="Arial"/>
          <w:iCs/>
          <w:sz w:val="20"/>
          <w:szCs w:val="20"/>
          <w:lang w:eastAsia="sl-SI"/>
        </w:rPr>
        <w:t>Multifunctional</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Information</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Distribution</w:t>
      </w:r>
      <w:r w:rsidRPr="005B413A">
        <w:rPr>
          <w:rFonts w:ascii="Arial" w:eastAsia="Times New Roman" w:hAnsi="Arial" w:cs="Arial"/>
          <w:iCs/>
          <w:sz w:val="20"/>
          <w:szCs w:val="20"/>
          <w:lang w:eastAsia="sl-SI"/>
        </w:rPr>
        <w:t xml:space="preserve"> </w:t>
      </w:r>
      <w:r w:rsidRPr="005B413A">
        <w:rPr>
          <w:rFonts w:ascii="Arial" w:eastAsia="Times New Roman" w:hAnsi="Arial" w:cs="Arial"/>
          <w:iCs/>
          <w:sz w:val="20"/>
          <w:szCs w:val="20"/>
          <w:lang w:eastAsia="sl-SI"/>
        </w:rPr>
        <w:t>System</w:t>
      </w:r>
      <w:r w:rsidRPr="005B413A">
        <w:rPr>
          <w:rFonts w:ascii="Arial" w:eastAsia="Times New Roman" w:hAnsi="Arial" w:cs="Arial"/>
          <w:iCs/>
          <w:sz w:val="20"/>
          <w:szCs w:val="20"/>
          <w:lang w:eastAsia="sl-SI"/>
        </w:rPr>
        <w:t xml:space="preserve"> - MIDS) ter je odporna proti motenju. Deluje na principu časovnega </w:t>
      </w:r>
      <w:r w:rsidRPr="005B413A">
        <w:rPr>
          <w:rFonts w:ascii="Arial" w:eastAsia="Times New Roman" w:hAnsi="Arial" w:cs="Arial"/>
          <w:iCs/>
          <w:sz w:val="20"/>
          <w:szCs w:val="20"/>
          <w:lang w:eastAsia="sl-SI"/>
        </w:rPr>
        <w:t>multipleksiranja</w:t>
      </w:r>
      <w:r w:rsidRPr="005B413A">
        <w:rPr>
          <w:rFonts w:ascii="Arial" w:eastAsia="Times New Roman" w:hAnsi="Arial" w:cs="Arial"/>
          <w:iCs/>
          <w:sz w:val="20"/>
          <w:szCs w:val="20"/>
          <w:lang w:eastAsia="sl-SI"/>
        </w:rPr>
        <w:t xml:space="preserve"> (ang. Time </w:t>
      </w:r>
      <w:r w:rsidRPr="005B413A">
        <w:rPr>
          <w:rFonts w:ascii="Arial" w:eastAsia="Times New Roman" w:hAnsi="Arial" w:cs="Arial"/>
          <w:iCs/>
          <w:sz w:val="20"/>
          <w:szCs w:val="20"/>
          <w:lang w:eastAsia="sl-SI"/>
        </w:rPr>
        <w:t>Division</w:t>
      </w:r>
      <w:r w:rsidRPr="005B413A">
        <w:rPr>
          <w:rFonts w:ascii="Arial" w:eastAsia="Times New Roman" w:hAnsi="Arial" w:cs="Arial"/>
          <w:iCs/>
          <w:sz w:val="20"/>
          <w:szCs w:val="20"/>
          <w:lang w:eastAsia="sl-SI"/>
        </w:rPr>
        <w:t xml:space="preserve"> Multiple Access - TDMA), ki je tehnologija za učinkovito upravljanje podatkovnih prenosov. Vključuje elemente </w:t>
      </w:r>
      <w:r w:rsidRPr="000A5663">
        <w:rPr>
          <w:rFonts w:ascii="Arial" w:eastAsia="Times New Roman" w:hAnsi="Arial" w:cs="Arial"/>
          <w:iCs/>
          <w:sz w:val="20"/>
          <w:szCs w:val="20"/>
          <w:lang w:eastAsia="sl-SI"/>
        </w:rPr>
        <w:t>starejših TDL</w:t>
      </w:r>
      <w:r w:rsidRPr="005B413A">
        <w:rPr>
          <w:rFonts w:ascii="Arial" w:eastAsia="Times New Roman" w:hAnsi="Arial" w:cs="Arial"/>
          <w:iCs/>
          <w:sz w:val="20"/>
          <w:szCs w:val="20"/>
          <w:lang w:eastAsia="sl-SI"/>
        </w:rPr>
        <w:t xml:space="preserve"> kot je LINK 11, hkrati pa zagotavlja izboljšane zmogljivosti, vključno s prenosom govora. Namenjen je uporabi zračnih sil, vključujoč letalske, helikopterske in nadzorne sisteme ter sisteme zračne obrambe. Uporablja se tudi v pomorskih silah pri njihovem </w:t>
      </w:r>
      <w:r w:rsidRPr="005B413A">
        <w:rPr>
          <w:rFonts w:ascii="Arial" w:eastAsia="Times New Roman" w:hAnsi="Arial" w:cs="Arial"/>
          <w:iCs/>
          <w:sz w:val="20"/>
          <w:szCs w:val="20"/>
          <w:lang w:eastAsia="sl-SI"/>
        </w:rPr>
        <w:t>delovanju v zračni domeni. LINK16 je postal standard za taktične podatkovne povezave v sodobnih vojaških operacijah.</w:t>
      </w:r>
      <w:r>
        <w:rPr>
          <w:rFonts w:ascii="Arial" w:eastAsia="Times New Roman" w:hAnsi="Arial" w:cs="Arial"/>
          <w:iCs/>
          <w:sz w:val="20"/>
          <w:szCs w:val="20"/>
          <w:lang w:eastAsia="sl-SI"/>
        </w:rPr>
        <w:t xml:space="preserve"> </w:t>
      </w:r>
    </w:p>
    <w:p w:rsidR="009A02C4" w:rsidP="009A02C4" w14:paraId="19DC27A1" w14:textId="77777777">
      <w:pPr>
        <w:autoSpaceDE w:val="0"/>
        <w:autoSpaceDN w:val="0"/>
        <w:adjustRightInd w:val="0"/>
        <w:spacing w:after="0"/>
        <w:jc w:val="both"/>
        <w:rPr>
          <w:rFonts w:ascii="Arial" w:eastAsia="Times New Roman" w:hAnsi="Arial" w:cs="Arial"/>
          <w:iCs/>
          <w:sz w:val="20"/>
          <w:szCs w:val="20"/>
          <w:lang w:eastAsia="sl-SI"/>
        </w:rPr>
      </w:pPr>
    </w:p>
    <w:p w:rsidR="009A02C4" w:rsidRPr="008E04EE" w:rsidP="009A02C4" w14:paraId="2DE906C2" w14:textId="77777777">
      <w:pPr>
        <w:autoSpaceDE w:val="0"/>
        <w:autoSpaceDN w:val="0"/>
        <w:adjustRightInd w:val="0"/>
        <w:spacing w:after="0"/>
        <w:jc w:val="both"/>
        <w:rPr>
          <w:rFonts w:ascii="Arial" w:eastAsia="Times New Roman" w:hAnsi="Arial" w:cs="Arial"/>
          <w:iCs/>
          <w:sz w:val="20"/>
          <w:szCs w:val="20"/>
          <w:lang w:eastAsia="sl-SI"/>
        </w:rPr>
      </w:pPr>
      <w:r w:rsidRPr="008E04EE">
        <w:rPr>
          <w:rFonts w:ascii="Arial" w:eastAsia="Times New Roman" w:hAnsi="Arial" w:cs="Arial"/>
          <w:iCs/>
          <w:sz w:val="20"/>
          <w:szCs w:val="20"/>
          <w:lang w:eastAsia="sl-SI"/>
        </w:rPr>
        <w:t xml:space="preserve">Leta 2024 je bila ustanovljena Začasna delovna skupina za pripravo Taktične študije Slovenske vojske za uporabo povezave Link 16 v </w:t>
      </w:r>
      <w:r w:rsidRPr="008E04EE">
        <w:rPr>
          <w:rFonts w:ascii="Arial" w:eastAsia="Times New Roman" w:hAnsi="Arial" w:cs="Arial"/>
          <w:iCs/>
          <w:sz w:val="20"/>
          <w:szCs w:val="20"/>
          <w:lang w:eastAsia="sl-SI"/>
        </w:rPr>
        <w:t>ZrP</w:t>
      </w:r>
      <w:r w:rsidRPr="008E04EE">
        <w:rPr>
          <w:rFonts w:ascii="Arial" w:eastAsia="Times New Roman" w:hAnsi="Arial" w:cs="Arial"/>
          <w:iCs/>
          <w:sz w:val="20"/>
          <w:szCs w:val="20"/>
          <w:lang w:eastAsia="sl-SI"/>
        </w:rPr>
        <w:t xml:space="preserve"> RS (v nadaljevanju: Taktična študija SV za uporabo Link 16 v </w:t>
      </w:r>
      <w:r w:rsidRPr="008E04EE">
        <w:rPr>
          <w:rFonts w:ascii="Arial" w:eastAsia="Times New Roman" w:hAnsi="Arial" w:cs="Arial"/>
          <w:iCs/>
          <w:sz w:val="20"/>
          <w:szCs w:val="20"/>
          <w:lang w:eastAsia="sl-SI"/>
        </w:rPr>
        <w:t>ZrP</w:t>
      </w:r>
      <w:r w:rsidRPr="008E04EE">
        <w:rPr>
          <w:rFonts w:ascii="Arial" w:eastAsia="Times New Roman" w:hAnsi="Arial" w:cs="Arial"/>
          <w:iCs/>
          <w:sz w:val="20"/>
          <w:szCs w:val="20"/>
          <w:lang w:eastAsia="sl-SI"/>
        </w:rPr>
        <w:t xml:space="preserve"> SV). Člani te skupine intenzivno sodelujejo s predstavniki Slovenske vojske in Ministrstva za obrambo, ki sodelujejo v Medresorski skupini za zaščito spektra, ki je določila Usmeritve glede uporabe Link 16 v slovenskem zračnem prostoru. Slovenska vojska je z usmeritvami seznanjena, hkrati pa je med drugim zavezana, da bo elektromagnetni spekter uporabljala v skladu z mednarodnimi določili uporabe Link 16 - </w:t>
      </w:r>
      <w:r w:rsidRPr="008E04EE">
        <w:rPr>
          <w:rFonts w:ascii="Arial" w:eastAsia="Times New Roman" w:hAnsi="Arial" w:cs="Arial"/>
          <w:iCs/>
          <w:sz w:val="20"/>
          <w:szCs w:val="20"/>
          <w:lang w:eastAsia="sl-SI"/>
        </w:rPr>
        <w:t>Common</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Frequency</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Clearance</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Criteria</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Issue</w:t>
      </w:r>
      <w:r w:rsidRPr="008E04EE">
        <w:rPr>
          <w:rFonts w:ascii="Arial" w:eastAsia="Times New Roman" w:hAnsi="Arial" w:cs="Arial"/>
          <w:iCs/>
          <w:sz w:val="20"/>
          <w:szCs w:val="20"/>
          <w:lang w:eastAsia="sl-SI"/>
        </w:rPr>
        <w:t xml:space="preserve"> 4, z dne 15. avgust 2024; v skladu s Standardnimi operativnimi postopki </w:t>
      </w:r>
      <w:r w:rsidRPr="008E04EE">
        <w:rPr>
          <w:rFonts w:ascii="Arial" w:eastAsia="Times New Roman" w:hAnsi="Arial" w:cs="Arial"/>
          <w:iCs/>
          <w:sz w:val="20"/>
          <w:szCs w:val="20"/>
          <w:lang w:eastAsia="sl-SI"/>
        </w:rPr>
        <w:t>Eurpopean</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Cross</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Border</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Coordination</w:t>
      </w:r>
      <w:r w:rsidRPr="008E04EE">
        <w:rPr>
          <w:rFonts w:ascii="Arial" w:eastAsia="Times New Roman" w:hAnsi="Arial" w:cs="Arial"/>
          <w:iCs/>
          <w:sz w:val="20"/>
          <w:szCs w:val="20"/>
          <w:lang w:eastAsia="sl-SI"/>
        </w:rPr>
        <w:t xml:space="preserve"> </w:t>
      </w:r>
      <w:r w:rsidRPr="008E04EE">
        <w:rPr>
          <w:rFonts w:ascii="Arial" w:eastAsia="Times New Roman" w:hAnsi="Arial" w:cs="Arial"/>
          <w:iCs/>
          <w:sz w:val="20"/>
          <w:szCs w:val="20"/>
          <w:lang w:eastAsia="sl-SI"/>
        </w:rPr>
        <w:t>Version</w:t>
      </w:r>
      <w:r w:rsidRPr="008E04EE">
        <w:rPr>
          <w:rFonts w:ascii="Arial" w:eastAsia="Times New Roman" w:hAnsi="Arial" w:cs="Arial"/>
          <w:iCs/>
          <w:sz w:val="20"/>
          <w:szCs w:val="20"/>
          <w:lang w:eastAsia="sl-SI"/>
        </w:rPr>
        <w:t xml:space="preserve"> 4, z dne 25. september 2024; in v skladu z Usmeritvami CAA glede uporabe Linka 16 v Slovenskem zračnem prostoru (CAA, št. 381-1/2019/138-C AA0603 z dne 24. junij. 2025). </w:t>
      </w:r>
    </w:p>
    <w:p w:rsidR="009A02C4" w:rsidP="009A02C4" w14:paraId="5FB50DF3" w14:textId="77777777">
      <w:pPr>
        <w:autoSpaceDE w:val="0"/>
        <w:autoSpaceDN w:val="0"/>
        <w:adjustRightInd w:val="0"/>
        <w:spacing w:after="0"/>
        <w:jc w:val="both"/>
        <w:rPr>
          <w:rFonts w:ascii="Arial" w:hAnsi="Arial" w:cs="Arial"/>
          <w:sz w:val="20"/>
          <w:szCs w:val="20"/>
          <w:highlight w:val="yellow"/>
        </w:rPr>
      </w:pPr>
    </w:p>
    <w:p w:rsidR="009A02C4" w:rsidP="009A02C4" w14:paraId="3FE51C70" w14:textId="77777777">
      <w:pPr>
        <w:autoSpaceDE w:val="0"/>
        <w:autoSpaceDN w:val="0"/>
        <w:adjustRightInd w:val="0"/>
        <w:spacing w:after="0"/>
        <w:jc w:val="both"/>
        <w:rPr>
          <w:rFonts w:ascii="Arial" w:hAnsi="Arial" w:cs="Arial"/>
          <w:sz w:val="20"/>
          <w:szCs w:val="20"/>
        </w:rPr>
      </w:pPr>
      <w:r>
        <w:rPr>
          <w:rFonts w:ascii="Arial" w:hAnsi="Arial" w:cs="Arial"/>
          <w:sz w:val="20"/>
          <w:szCs w:val="20"/>
        </w:rPr>
        <w:t>V Slovenski vojski je</w:t>
      </w:r>
      <w:r w:rsidRPr="00E478D5">
        <w:rPr>
          <w:rFonts w:ascii="Arial" w:hAnsi="Arial" w:cs="Arial"/>
          <w:sz w:val="20"/>
          <w:szCs w:val="20"/>
        </w:rPr>
        <w:t xml:space="preserve"> varnost zračne plovbe za upora</w:t>
      </w:r>
      <w:r>
        <w:rPr>
          <w:rFonts w:ascii="Arial" w:hAnsi="Arial" w:cs="Arial"/>
          <w:sz w:val="20"/>
          <w:szCs w:val="20"/>
        </w:rPr>
        <w:t xml:space="preserve">bnike povezave Link 16 na prvem </w:t>
      </w:r>
      <w:r w:rsidRPr="00E478D5">
        <w:rPr>
          <w:rFonts w:ascii="Arial" w:hAnsi="Arial" w:cs="Arial"/>
          <w:sz w:val="20"/>
          <w:szCs w:val="20"/>
        </w:rPr>
        <w:t xml:space="preserve">mestu. </w:t>
      </w:r>
      <w:r>
        <w:rPr>
          <w:rFonts w:ascii="Arial" w:hAnsi="Arial" w:cs="Arial"/>
          <w:sz w:val="20"/>
          <w:szCs w:val="20"/>
        </w:rPr>
        <w:t>Stremimo</w:t>
      </w:r>
      <w:r w:rsidRPr="00E478D5">
        <w:rPr>
          <w:rFonts w:ascii="Arial" w:hAnsi="Arial" w:cs="Arial"/>
          <w:sz w:val="20"/>
          <w:szCs w:val="20"/>
        </w:rPr>
        <w:t xml:space="preserve"> k nakupu tehničnih sistemov, ki omogočajo opravljanje neposrednih meritev</w:t>
      </w:r>
      <w:r>
        <w:rPr>
          <w:rFonts w:ascii="Arial" w:hAnsi="Arial" w:cs="Arial"/>
          <w:sz w:val="20"/>
          <w:szCs w:val="20"/>
        </w:rPr>
        <w:t xml:space="preserve"> </w:t>
      </w:r>
      <w:r w:rsidRPr="00E478D5">
        <w:rPr>
          <w:rFonts w:ascii="Arial" w:hAnsi="Arial" w:cs="Arial"/>
          <w:sz w:val="20"/>
          <w:szCs w:val="20"/>
        </w:rPr>
        <w:t>gostote Link 16 elektromagnetnih pulzov in njihove jakosti na izbranih lokacijah na področju</w:t>
      </w:r>
      <w:r>
        <w:rPr>
          <w:rFonts w:ascii="Arial" w:hAnsi="Arial" w:cs="Arial"/>
          <w:sz w:val="20"/>
          <w:szCs w:val="20"/>
        </w:rPr>
        <w:t xml:space="preserve"> Republike Slovenije ter k </w:t>
      </w:r>
      <w:r w:rsidRPr="00E478D5">
        <w:rPr>
          <w:rFonts w:ascii="Arial" w:hAnsi="Arial" w:cs="Arial"/>
          <w:sz w:val="20"/>
          <w:szCs w:val="20"/>
        </w:rPr>
        <w:t>preverjanju skladnosti uporabe elektromagnetnega spektra z izdanimi</w:t>
      </w:r>
      <w:r>
        <w:rPr>
          <w:rFonts w:ascii="Arial" w:hAnsi="Arial" w:cs="Arial"/>
          <w:sz w:val="20"/>
          <w:szCs w:val="20"/>
        </w:rPr>
        <w:t xml:space="preserve"> </w:t>
      </w:r>
      <w:r w:rsidRPr="00E478D5">
        <w:rPr>
          <w:rFonts w:ascii="Arial" w:hAnsi="Arial" w:cs="Arial"/>
          <w:sz w:val="20"/>
          <w:szCs w:val="20"/>
        </w:rPr>
        <w:t>dovoljenj</w:t>
      </w:r>
      <w:r>
        <w:rPr>
          <w:rFonts w:ascii="Arial" w:hAnsi="Arial" w:cs="Arial"/>
          <w:sz w:val="20"/>
          <w:szCs w:val="20"/>
        </w:rPr>
        <w:t xml:space="preserve">. </w:t>
      </w:r>
    </w:p>
    <w:p w:rsidR="009A02C4" w:rsidP="009A02C4" w14:paraId="5380C383" w14:textId="77777777">
      <w:pPr>
        <w:autoSpaceDE w:val="0"/>
        <w:autoSpaceDN w:val="0"/>
        <w:adjustRightInd w:val="0"/>
        <w:spacing w:after="0"/>
        <w:jc w:val="both"/>
        <w:rPr>
          <w:rFonts w:ascii="Arial" w:hAnsi="Arial" w:cs="Arial"/>
          <w:sz w:val="20"/>
          <w:szCs w:val="20"/>
        </w:rPr>
      </w:pPr>
    </w:p>
    <w:p w:rsidR="009A02C4" w:rsidP="009A02C4" w14:paraId="0DD955BB" w14:textId="77777777">
      <w:pPr>
        <w:autoSpaceDE w:val="0"/>
        <w:autoSpaceDN w:val="0"/>
        <w:adjustRightInd w:val="0"/>
        <w:spacing w:after="0"/>
        <w:jc w:val="both"/>
        <w:rPr>
          <w:rFonts w:ascii="Arial" w:hAnsi="Arial" w:cs="Arial"/>
          <w:sz w:val="20"/>
          <w:szCs w:val="20"/>
        </w:rPr>
      </w:pPr>
      <w:r>
        <w:rPr>
          <w:rFonts w:ascii="Arial" w:hAnsi="Arial" w:cs="Arial"/>
          <w:sz w:val="20"/>
          <w:szCs w:val="20"/>
        </w:rPr>
        <w:t xml:space="preserve">Drugi delovni projekti </w:t>
      </w:r>
      <w:r w:rsidRPr="008E04EE">
        <w:rPr>
          <w:rFonts w:ascii="Arial" w:hAnsi="Arial" w:cs="Arial"/>
          <w:sz w:val="20"/>
          <w:szCs w:val="20"/>
        </w:rPr>
        <w:t>(Nacionalni požarni zid aplikacijskega sloja za senzorje in načrte letenja)</w:t>
      </w:r>
      <w:r>
        <w:rPr>
          <w:rFonts w:ascii="Arial" w:hAnsi="Arial" w:cs="Arial"/>
          <w:sz w:val="20"/>
          <w:szCs w:val="20"/>
        </w:rPr>
        <w:t xml:space="preserve">, h kateremu želi Slovenska vojska pristopiti, pa </w:t>
      </w:r>
      <w:r w:rsidRPr="008E04EE">
        <w:rPr>
          <w:rFonts w:ascii="Arial" w:hAnsi="Arial" w:cs="Arial"/>
          <w:sz w:val="20"/>
          <w:szCs w:val="20"/>
        </w:rPr>
        <w:t>omogoča</w:t>
      </w:r>
      <w:r>
        <w:rPr>
          <w:rFonts w:ascii="Arial" w:hAnsi="Arial" w:cs="Arial"/>
          <w:sz w:val="20"/>
          <w:szCs w:val="20"/>
        </w:rPr>
        <w:t xml:space="preserve"> </w:t>
      </w:r>
      <w:r w:rsidRPr="008E04EE">
        <w:rPr>
          <w:rFonts w:ascii="Arial" w:hAnsi="Arial" w:cs="Arial"/>
          <w:sz w:val="20"/>
          <w:szCs w:val="20"/>
        </w:rPr>
        <w:t>varno integracijo civilnih senzorjev in podatkov o letalskih letih, ki jih uporablja SV, ter zagotavlja</w:t>
      </w:r>
      <w:r>
        <w:rPr>
          <w:rFonts w:ascii="Arial" w:hAnsi="Arial" w:cs="Arial"/>
          <w:sz w:val="20"/>
          <w:szCs w:val="20"/>
        </w:rPr>
        <w:t xml:space="preserve"> </w:t>
      </w:r>
      <w:r w:rsidRPr="008E04EE">
        <w:rPr>
          <w:rFonts w:ascii="Arial" w:hAnsi="Arial" w:cs="Arial"/>
          <w:sz w:val="20"/>
          <w:szCs w:val="20"/>
        </w:rPr>
        <w:t>nemoteno usklajevanje in izmenjavo informacij. Gre za »Požarni zid« za varno upravljanje in</w:t>
      </w:r>
      <w:r>
        <w:rPr>
          <w:rFonts w:ascii="Arial" w:hAnsi="Arial" w:cs="Arial"/>
          <w:sz w:val="20"/>
          <w:szCs w:val="20"/>
        </w:rPr>
        <w:t xml:space="preserve"> </w:t>
      </w:r>
      <w:r w:rsidRPr="008E04EE">
        <w:rPr>
          <w:rFonts w:ascii="Arial" w:hAnsi="Arial" w:cs="Arial"/>
          <w:sz w:val="20"/>
          <w:szCs w:val="20"/>
        </w:rPr>
        <w:t>filtriranje izmenjave podatkov med senzorji in sistemi za načrtovanje letov. Zagotavlja, da se</w:t>
      </w:r>
      <w:r>
        <w:rPr>
          <w:rFonts w:ascii="Arial" w:hAnsi="Arial" w:cs="Arial"/>
          <w:sz w:val="20"/>
          <w:szCs w:val="20"/>
        </w:rPr>
        <w:t xml:space="preserve"> </w:t>
      </w:r>
      <w:r w:rsidRPr="008E04EE">
        <w:rPr>
          <w:rFonts w:ascii="Arial" w:hAnsi="Arial" w:cs="Arial"/>
          <w:sz w:val="20"/>
          <w:szCs w:val="20"/>
        </w:rPr>
        <w:t>delijo le poobl</w:t>
      </w:r>
      <w:r>
        <w:rPr>
          <w:rFonts w:ascii="Arial" w:hAnsi="Arial" w:cs="Arial"/>
          <w:sz w:val="20"/>
          <w:szCs w:val="20"/>
        </w:rPr>
        <w:t xml:space="preserve">aščene in ustrezne informacije, </w:t>
      </w:r>
      <w:r w:rsidRPr="008E04EE">
        <w:rPr>
          <w:rFonts w:ascii="Arial" w:hAnsi="Arial" w:cs="Arial"/>
          <w:sz w:val="20"/>
          <w:szCs w:val="20"/>
        </w:rPr>
        <w:t>s čimer se ohranja integriteta in varnost</w:t>
      </w:r>
      <w:r>
        <w:rPr>
          <w:rFonts w:ascii="Arial" w:hAnsi="Arial" w:cs="Arial"/>
          <w:sz w:val="20"/>
          <w:szCs w:val="20"/>
        </w:rPr>
        <w:t xml:space="preserve"> </w:t>
      </w:r>
      <w:r w:rsidRPr="008E04EE">
        <w:rPr>
          <w:rFonts w:ascii="Arial" w:hAnsi="Arial" w:cs="Arial"/>
          <w:sz w:val="20"/>
          <w:szCs w:val="20"/>
        </w:rPr>
        <w:t>infrastrukture zračnega povelje</w:t>
      </w:r>
      <w:r>
        <w:rPr>
          <w:rFonts w:ascii="Arial" w:hAnsi="Arial" w:cs="Arial"/>
          <w:sz w:val="20"/>
          <w:szCs w:val="20"/>
        </w:rPr>
        <w:t xml:space="preserve">vanja in nadzora. Aplikacija ne </w:t>
      </w:r>
      <w:r w:rsidRPr="008E04EE">
        <w:rPr>
          <w:rFonts w:ascii="Arial" w:hAnsi="Arial" w:cs="Arial"/>
          <w:sz w:val="20"/>
          <w:szCs w:val="20"/>
        </w:rPr>
        <w:t>posega neposredno v sistem</w:t>
      </w:r>
      <w:r>
        <w:rPr>
          <w:rFonts w:ascii="Arial" w:hAnsi="Arial" w:cs="Arial"/>
          <w:sz w:val="20"/>
          <w:szCs w:val="20"/>
        </w:rPr>
        <w:t xml:space="preserve"> </w:t>
      </w:r>
      <w:r w:rsidRPr="008E04EE">
        <w:rPr>
          <w:rFonts w:ascii="Arial" w:hAnsi="Arial" w:cs="Arial"/>
          <w:sz w:val="20"/>
          <w:szCs w:val="20"/>
        </w:rPr>
        <w:t xml:space="preserve">varnosti in upravljanja zračnega prometa v </w:t>
      </w:r>
      <w:r w:rsidRPr="008E04EE">
        <w:rPr>
          <w:rFonts w:ascii="Arial" w:hAnsi="Arial" w:cs="Arial"/>
          <w:sz w:val="20"/>
          <w:szCs w:val="20"/>
        </w:rPr>
        <w:t>ZrP</w:t>
      </w:r>
      <w:r w:rsidRPr="008E04EE">
        <w:rPr>
          <w:rFonts w:ascii="Arial" w:hAnsi="Arial" w:cs="Arial"/>
          <w:sz w:val="20"/>
          <w:szCs w:val="20"/>
        </w:rPr>
        <w:t>.</w:t>
      </w:r>
    </w:p>
    <w:p w:rsidR="009A02C4" w:rsidP="009A02C4" w14:paraId="65BA91F1" w14:textId="77777777">
      <w:pPr>
        <w:autoSpaceDE w:val="0"/>
        <w:autoSpaceDN w:val="0"/>
        <w:adjustRightInd w:val="0"/>
        <w:spacing w:after="0"/>
        <w:jc w:val="both"/>
        <w:rPr>
          <w:rFonts w:ascii="Arial" w:hAnsi="Arial" w:cs="Arial"/>
          <w:sz w:val="20"/>
          <w:szCs w:val="20"/>
        </w:rPr>
      </w:pPr>
    </w:p>
    <w:p w:rsidR="009A02C4" w:rsidP="009A02C4" w14:paraId="417DAE6E" w14:textId="77777777">
      <w:pPr>
        <w:autoSpaceDE w:val="0"/>
        <w:autoSpaceDN w:val="0"/>
        <w:adjustRightInd w:val="0"/>
        <w:spacing w:after="0"/>
        <w:jc w:val="both"/>
        <w:rPr>
          <w:rFonts w:ascii="Arial" w:hAnsi="Arial" w:cs="Arial"/>
          <w:sz w:val="20"/>
          <w:szCs w:val="20"/>
        </w:rPr>
      </w:pPr>
      <w:r w:rsidRPr="006A2421">
        <w:rPr>
          <w:rFonts w:ascii="Arial" w:hAnsi="Arial" w:cs="Arial"/>
          <w:sz w:val="20"/>
          <w:szCs w:val="20"/>
        </w:rPr>
        <w:t xml:space="preserve">Ministrstvo za obrambo bo pristopilo k oblikovanju načrta implementacije projektov delovnega programa in v pripravo vključilo Kontrolo zračnega prometa Slovenije, </w:t>
      </w:r>
      <w:r w:rsidRPr="006A2421">
        <w:rPr>
          <w:rFonts w:ascii="Arial" w:hAnsi="Arial" w:cs="Arial"/>
          <w:sz w:val="20"/>
          <w:szCs w:val="20"/>
        </w:rPr>
        <w:t>d.o.o</w:t>
      </w:r>
      <w:r w:rsidRPr="006A2421">
        <w:rPr>
          <w:rFonts w:ascii="Arial" w:hAnsi="Arial" w:cs="Arial"/>
          <w:sz w:val="20"/>
          <w:szCs w:val="20"/>
        </w:rPr>
        <w:t>. in Agencijo za civilno letalstvo. Implementacija se bo izvedla na način, da se bo upoštevalo zahteve v zvezi z zagotavljanjem ATM/ANS (upravljanje zračnega prometa/izvajanje navigacijskih služb zračnega prometa) in zagotavljanje varnosti prometa v zračnem prostoru Republike Slovenije.</w:t>
      </w:r>
      <w:r>
        <w:rPr>
          <w:rFonts w:ascii="Arial" w:hAnsi="Arial" w:cs="Arial"/>
          <w:sz w:val="20"/>
          <w:szCs w:val="20"/>
        </w:rPr>
        <w:t xml:space="preserve"> </w:t>
      </w:r>
    </w:p>
    <w:p w:rsidR="009A02C4" w:rsidRPr="00E478D5" w:rsidP="009A02C4" w14:paraId="0D9990AC" w14:textId="77777777">
      <w:pPr>
        <w:autoSpaceDE w:val="0"/>
        <w:autoSpaceDN w:val="0"/>
        <w:adjustRightInd w:val="0"/>
        <w:spacing w:after="0"/>
        <w:jc w:val="both"/>
        <w:rPr>
          <w:rFonts w:ascii="Arial" w:hAnsi="Arial" w:cs="Arial"/>
          <w:sz w:val="20"/>
          <w:szCs w:val="20"/>
        </w:rPr>
      </w:pPr>
    </w:p>
    <w:p w:rsidR="009A02C4" w:rsidRPr="005B413A" w:rsidP="009A02C4" w14:paraId="574FE0BD" w14:textId="77777777">
      <w:pPr>
        <w:autoSpaceDE w:val="0"/>
        <w:autoSpaceDN w:val="0"/>
        <w:adjustRightInd w:val="0"/>
        <w:spacing w:after="0"/>
        <w:jc w:val="both"/>
        <w:rPr>
          <w:rFonts w:ascii="Arial" w:hAnsi="Arial" w:cs="Arial"/>
          <w:sz w:val="20"/>
          <w:szCs w:val="20"/>
        </w:rPr>
      </w:pPr>
      <w:r>
        <w:rPr>
          <w:rFonts w:ascii="Arial" w:hAnsi="Arial" w:cs="Arial"/>
          <w:sz w:val="20"/>
          <w:szCs w:val="20"/>
        </w:rPr>
        <w:t>S podpisom D</w:t>
      </w:r>
      <w:r w:rsidRPr="005B413A">
        <w:rPr>
          <w:rFonts w:ascii="Arial" w:hAnsi="Arial" w:cs="Arial"/>
          <w:sz w:val="20"/>
          <w:szCs w:val="20"/>
        </w:rPr>
        <w:t>odatka št. 6 bodo nastale finančne posledice v višini 120.000,00 EUR za tekoče leto in 105.000,00 EUR za naslednje leto. Finančna sredstva ima proračunski uporabnik 1914 Generalštab Slovenske vojske zagotovljena na proračunski postavki 5834 – ostali mednarodni prispevki, namenjena pa so za plačilo stroškov za pridružitev k Sporazumu o partnerstvu, in sicer:</w:t>
      </w:r>
    </w:p>
    <w:p w:rsidR="009A02C4" w:rsidRPr="005B413A" w:rsidP="009A02C4" w14:paraId="2E6D8CBA" w14:textId="77777777">
      <w:pPr>
        <w:pStyle w:val="ListParagraph"/>
        <w:numPr>
          <w:ilvl w:val="0"/>
          <w:numId w:val="32"/>
        </w:numPr>
        <w:autoSpaceDE w:val="0"/>
        <w:autoSpaceDN w:val="0"/>
        <w:adjustRightInd w:val="0"/>
        <w:spacing w:after="0"/>
        <w:jc w:val="both"/>
        <w:rPr>
          <w:rFonts w:ascii="Arial" w:hAnsi="Arial" w:cs="Arial"/>
          <w:sz w:val="20"/>
          <w:szCs w:val="20"/>
        </w:rPr>
      </w:pPr>
      <w:r w:rsidRPr="005B413A">
        <w:rPr>
          <w:rFonts w:ascii="Arial" w:hAnsi="Arial" w:cs="Arial"/>
          <w:sz w:val="20"/>
          <w:szCs w:val="20"/>
        </w:rPr>
        <w:t>letni skrbniški stroški, ki znašajo 35.000,00 EUR na državo;</w:t>
      </w:r>
    </w:p>
    <w:p w:rsidR="009A02C4" w:rsidP="009A02C4" w14:paraId="3BBC7BC9" w14:textId="77777777">
      <w:pPr>
        <w:pStyle w:val="ListParagraph"/>
        <w:numPr>
          <w:ilvl w:val="0"/>
          <w:numId w:val="32"/>
        </w:numPr>
        <w:autoSpaceDE w:val="0"/>
        <w:autoSpaceDN w:val="0"/>
        <w:adjustRightInd w:val="0"/>
        <w:spacing w:after="0"/>
        <w:jc w:val="both"/>
        <w:rPr>
          <w:rFonts w:ascii="Arial" w:hAnsi="Arial" w:cs="Arial"/>
          <w:sz w:val="20"/>
          <w:szCs w:val="20"/>
        </w:rPr>
      </w:pPr>
      <w:r w:rsidRPr="005B413A">
        <w:rPr>
          <w:rFonts w:ascii="Arial" w:hAnsi="Arial" w:cs="Arial"/>
          <w:sz w:val="20"/>
          <w:szCs w:val="20"/>
        </w:rPr>
        <w:t>enkratna pristojbina v višini 15.000,00 EUR (ki se plača ob pridružitvi) za povračilo vseh stroškov, ki so do danes nastali za že izvedene delavnice in druge dejavnosti;</w:t>
      </w:r>
    </w:p>
    <w:p w:rsidR="009A02C4" w:rsidP="009A02C4" w14:paraId="48E59B0C" w14:textId="77777777">
      <w:pPr>
        <w:pStyle w:val="ListParagraph"/>
        <w:numPr>
          <w:ilvl w:val="0"/>
          <w:numId w:val="32"/>
        </w:numPr>
        <w:autoSpaceDE w:val="0"/>
        <w:autoSpaceDN w:val="0"/>
        <w:adjustRightInd w:val="0"/>
        <w:spacing w:after="0"/>
        <w:jc w:val="both"/>
        <w:rPr>
          <w:rFonts w:ascii="Arial" w:hAnsi="Arial" w:cs="Arial"/>
          <w:sz w:val="20"/>
          <w:szCs w:val="20"/>
        </w:rPr>
      </w:pPr>
      <w:r w:rsidRPr="005B413A">
        <w:rPr>
          <w:rFonts w:ascii="Arial" w:hAnsi="Arial" w:cs="Arial"/>
          <w:sz w:val="20"/>
          <w:szCs w:val="20"/>
        </w:rPr>
        <w:t xml:space="preserve">pridružitev dvema </w:t>
      </w:r>
      <w:r>
        <w:rPr>
          <w:rFonts w:ascii="Arial" w:hAnsi="Arial" w:cs="Arial"/>
          <w:sz w:val="20"/>
          <w:szCs w:val="20"/>
        </w:rPr>
        <w:t>projektoma</w:t>
      </w:r>
      <w:r w:rsidRPr="005B413A">
        <w:rPr>
          <w:rFonts w:ascii="Arial" w:hAnsi="Arial" w:cs="Arial"/>
          <w:sz w:val="20"/>
          <w:szCs w:val="20"/>
        </w:rPr>
        <w:t xml:space="preserve"> (Podpora za LINK16 </w:t>
      </w:r>
      <w:r w:rsidRPr="005B413A">
        <w:rPr>
          <w:rFonts w:ascii="Arial" w:hAnsi="Arial" w:cs="Arial"/>
          <w:sz w:val="20"/>
          <w:szCs w:val="20"/>
        </w:rPr>
        <w:t>Equipment</w:t>
      </w:r>
      <w:r w:rsidRPr="005B413A">
        <w:rPr>
          <w:rFonts w:ascii="Arial" w:hAnsi="Arial" w:cs="Arial"/>
          <w:sz w:val="20"/>
          <w:szCs w:val="20"/>
        </w:rPr>
        <w:t xml:space="preserve"> Suite (ES) in Nacionalni požarni zid aplikacijskega sloja za senzorje in načrte letenja (ALF-SFP) v znesku 35.000,00 EUR za posamezen paket, kar znaša za dva skupno 70.000,00 EUR.</w:t>
      </w:r>
    </w:p>
    <w:p w:rsidR="009A02C4" w:rsidRPr="005B413A" w:rsidP="009A02C4" w14:paraId="2B79EAB6" w14:textId="77777777">
      <w:pPr>
        <w:pStyle w:val="ListParagraph"/>
        <w:autoSpaceDE w:val="0"/>
        <w:autoSpaceDN w:val="0"/>
        <w:adjustRightInd w:val="0"/>
        <w:spacing w:after="0"/>
        <w:jc w:val="both"/>
        <w:rPr>
          <w:rFonts w:ascii="Arial" w:hAnsi="Arial" w:cs="Arial"/>
          <w:sz w:val="20"/>
          <w:szCs w:val="20"/>
        </w:rPr>
      </w:pPr>
    </w:p>
    <w:p w:rsidR="009A02C4" w:rsidRPr="00E9588F" w:rsidP="009A02C4" w14:paraId="7F2E094D" w14:textId="2600046C">
      <w:pPr>
        <w:autoSpaceDE w:val="0"/>
        <w:autoSpaceDN w:val="0"/>
        <w:adjustRightInd w:val="0"/>
        <w:spacing w:after="0"/>
        <w:jc w:val="both"/>
        <w:rPr>
          <w:rFonts w:ascii="Arial" w:eastAsia="Times New Roman" w:hAnsi="Arial" w:cs="Arial"/>
          <w:sz w:val="20"/>
          <w:szCs w:val="20"/>
          <w:lang w:eastAsia="sl-SI"/>
        </w:rPr>
      </w:pPr>
      <w:r w:rsidRPr="00E9588F">
        <w:rPr>
          <w:rFonts w:ascii="Arial" w:eastAsia="Times New Roman" w:hAnsi="Arial" w:cs="Arial"/>
          <w:sz w:val="20"/>
          <w:szCs w:val="20"/>
          <w:lang w:eastAsia="sl-SI"/>
        </w:rPr>
        <w:t xml:space="preserve">Gradivo je usklajeno z Ministrstvom za zunanje in evropske zadeve, Uradom Vlade Republike Slovenije za varovanje tajnih podatkov, Ministrstvom za finance, Ministrstvom za infrastrukturo, Ministrstvom za gospodarstvo, turizem in šport in Uradom Republike Slovenije za informacijsko varnost. </w:t>
      </w:r>
    </w:p>
    <w:p w:rsidR="009A02C4" w:rsidRPr="00B25A1B" w:rsidP="009A02C4" w14:paraId="2427D03A" w14:textId="77777777">
      <w:pPr>
        <w:autoSpaceDE w:val="0"/>
        <w:autoSpaceDN w:val="0"/>
        <w:adjustRightInd w:val="0"/>
        <w:spacing w:after="0"/>
        <w:jc w:val="both"/>
        <w:rPr>
          <w:rFonts w:ascii="Arial" w:eastAsia="Times New Roman" w:hAnsi="Arial" w:cs="Arial"/>
          <w:sz w:val="20"/>
          <w:szCs w:val="20"/>
          <w:highlight w:val="yellow"/>
          <w:lang w:eastAsia="sl-SI"/>
        </w:rPr>
      </w:pPr>
    </w:p>
    <w:p w:rsidR="009A02C4" w:rsidRPr="005B413A" w:rsidP="009A02C4" w14:paraId="266C0149" w14:textId="77777777">
      <w:pPr>
        <w:autoSpaceDE w:val="0"/>
        <w:autoSpaceDN w:val="0"/>
        <w:adjustRightInd w:val="0"/>
        <w:spacing w:after="0"/>
        <w:jc w:val="both"/>
        <w:rPr>
          <w:rFonts w:ascii="Arial" w:eastAsia="Times New Roman" w:hAnsi="Arial" w:cs="Arial"/>
          <w:sz w:val="20"/>
          <w:szCs w:val="20"/>
          <w:lang w:eastAsia="sl-SI"/>
        </w:rPr>
      </w:pPr>
      <w:r w:rsidRPr="005B413A">
        <w:rPr>
          <w:rFonts w:ascii="Arial" w:eastAsia="Times New Roman" w:hAnsi="Arial" w:cs="Arial"/>
          <w:sz w:val="20"/>
          <w:szCs w:val="20"/>
          <w:lang w:eastAsia="sl-SI"/>
        </w:rPr>
        <w:t>Gradiva ni treba uskladiti s pravnim redom EU.</w:t>
      </w:r>
    </w:p>
    <w:p w:rsidR="009A02C4" w:rsidRPr="00FE7577" w:rsidP="009A02C4" w14:paraId="187A1A8C" w14:textId="77777777">
      <w:pPr>
        <w:autoSpaceDE w:val="0"/>
        <w:autoSpaceDN w:val="0"/>
        <w:adjustRightInd w:val="0"/>
        <w:spacing w:after="0"/>
        <w:jc w:val="both"/>
        <w:rPr>
          <w:rFonts w:ascii="Arial" w:eastAsia="Times New Roman" w:hAnsi="Arial" w:cs="Arial"/>
          <w:sz w:val="20"/>
          <w:szCs w:val="20"/>
          <w:lang w:eastAsia="sl-SI"/>
        </w:rPr>
      </w:pPr>
    </w:p>
    <w:p w:rsidR="009A02C4" w:rsidRPr="00FE7577" w:rsidP="009A02C4" w14:paraId="1F593C36" w14:textId="77777777">
      <w:pPr>
        <w:autoSpaceDE w:val="0"/>
        <w:autoSpaceDN w:val="0"/>
        <w:adjustRightInd w:val="0"/>
        <w:spacing w:after="0"/>
        <w:jc w:val="both"/>
        <w:rPr>
          <w:rFonts w:ascii="Arial" w:eastAsia="Times New Roman" w:hAnsi="Arial" w:cs="Arial"/>
          <w:sz w:val="20"/>
          <w:szCs w:val="20"/>
          <w:lang w:eastAsia="sl-SI"/>
        </w:rPr>
      </w:pPr>
      <w:r>
        <w:rPr>
          <w:rFonts w:ascii="Arial" w:hAnsi="Arial" w:cs="Arial"/>
          <w:sz w:val="20"/>
          <w:szCs w:val="20"/>
        </w:rPr>
        <w:t>Dodatek</w:t>
      </w:r>
      <w:r w:rsidRPr="00FE7577">
        <w:rPr>
          <w:rFonts w:ascii="Arial" w:hAnsi="Arial" w:cs="Arial"/>
          <w:sz w:val="20"/>
          <w:szCs w:val="20"/>
        </w:rPr>
        <w:t xml:space="preserve"> št. 6 </w:t>
      </w:r>
      <w:r w:rsidRPr="00FE7577">
        <w:rPr>
          <w:rFonts w:ascii="Arial" w:eastAsia="Times New Roman" w:hAnsi="Arial" w:cs="Arial"/>
          <w:sz w:val="20"/>
          <w:szCs w:val="20"/>
          <w:lang w:eastAsia="sl-SI"/>
        </w:rPr>
        <w:t>ima pravno naravo akta iz devetega odstavka 75. člena Zakona o zunanjih zadevah. Z nameravanim podpisom akta se vlada seznani, po podpisu pa ga vlada potrdi s posebnim sklepom.</w:t>
      </w:r>
    </w:p>
    <w:p w:rsidR="009A02C4" w:rsidRPr="00B25A1B" w:rsidP="009A02C4" w14:paraId="3D67A4CE" w14:textId="77777777">
      <w:pPr>
        <w:autoSpaceDE w:val="0"/>
        <w:autoSpaceDN w:val="0"/>
        <w:adjustRightInd w:val="0"/>
        <w:spacing w:after="0"/>
        <w:jc w:val="both"/>
        <w:rPr>
          <w:rFonts w:ascii="Arial" w:eastAsia="Times New Roman" w:hAnsi="Arial" w:cs="Arial"/>
          <w:sz w:val="20"/>
          <w:szCs w:val="20"/>
          <w:highlight w:val="yellow"/>
          <w:lang w:eastAsia="sl-SI"/>
        </w:rPr>
      </w:pPr>
    </w:p>
    <w:p w:rsidR="009A02C4" w:rsidP="009A02C4" w14:paraId="4C2A4DB9" w14:textId="77777777">
      <w:pPr>
        <w:autoSpaceDE w:val="0"/>
        <w:autoSpaceDN w:val="0"/>
        <w:adjustRightInd w:val="0"/>
        <w:spacing w:after="0"/>
        <w:jc w:val="both"/>
        <w:rPr>
          <w:rFonts w:ascii="Arial" w:eastAsia="Times New Roman" w:hAnsi="Arial" w:cs="Arial"/>
          <w:sz w:val="20"/>
          <w:szCs w:val="20"/>
          <w:lang w:eastAsia="sl-SI"/>
        </w:rPr>
      </w:pPr>
      <w:r>
        <w:rPr>
          <w:rFonts w:ascii="Arial" w:hAnsi="Arial" w:cs="Arial"/>
          <w:sz w:val="20"/>
          <w:szCs w:val="20"/>
        </w:rPr>
        <w:t>D</w:t>
      </w:r>
      <w:r w:rsidRPr="005B413A">
        <w:rPr>
          <w:rFonts w:ascii="Arial" w:hAnsi="Arial" w:cs="Arial"/>
          <w:sz w:val="20"/>
          <w:szCs w:val="20"/>
        </w:rPr>
        <w:t>odat</w:t>
      </w:r>
      <w:r>
        <w:rPr>
          <w:rFonts w:ascii="Arial" w:hAnsi="Arial" w:cs="Arial"/>
          <w:sz w:val="20"/>
          <w:szCs w:val="20"/>
        </w:rPr>
        <w:t>ek</w:t>
      </w:r>
      <w:r w:rsidRPr="005B413A">
        <w:rPr>
          <w:rFonts w:ascii="Arial" w:hAnsi="Arial" w:cs="Arial"/>
          <w:sz w:val="20"/>
          <w:szCs w:val="20"/>
        </w:rPr>
        <w:t xml:space="preserve"> št. 6 </w:t>
      </w:r>
      <w:r w:rsidRPr="00FE7577">
        <w:rPr>
          <w:rFonts w:ascii="Arial" w:eastAsia="Times New Roman" w:hAnsi="Arial" w:cs="Arial"/>
          <w:sz w:val="20"/>
          <w:szCs w:val="20"/>
          <w:lang w:eastAsia="sl-SI"/>
        </w:rPr>
        <w:t xml:space="preserve">bo za slovensko stran podpisal </w:t>
      </w:r>
      <w:r w:rsidRPr="00050763">
        <w:rPr>
          <w:rFonts w:ascii="Arial" w:eastAsia="Times New Roman" w:hAnsi="Arial" w:cs="Arial"/>
          <w:sz w:val="20"/>
          <w:szCs w:val="20"/>
          <w:lang w:eastAsia="sl-SI"/>
        </w:rPr>
        <w:t xml:space="preserve">generalpodpolkovnik </w:t>
      </w:r>
      <w:r>
        <w:rPr>
          <w:rFonts w:ascii="Arial" w:eastAsia="Times New Roman" w:hAnsi="Arial" w:cs="Arial"/>
          <w:sz w:val="20"/>
          <w:szCs w:val="20"/>
          <w:lang w:eastAsia="sl-SI"/>
        </w:rPr>
        <w:t xml:space="preserve">Robert Glavaš, </w:t>
      </w:r>
      <w:r w:rsidRPr="00050763">
        <w:rPr>
          <w:rFonts w:ascii="Arial" w:eastAsia="Times New Roman" w:hAnsi="Arial" w:cs="Arial"/>
          <w:sz w:val="20"/>
          <w:szCs w:val="20"/>
          <w:lang w:eastAsia="sl-SI"/>
        </w:rPr>
        <w:t>načelnik generalštaba</w:t>
      </w:r>
      <w:r>
        <w:rPr>
          <w:rFonts w:ascii="Arial" w:eastAsia="Times New Roman" w:hAnsi="Arial" w:cs="Arial"/>
          <w:sz w:val="20"/>
          <w:szCs w:val="20"/>
          <w:lang w:eastAsia="sl-SI"/>
        </w:rPr>
        <w:t xml:space="preserve"> Slovenske vojske. </w:t>
      </w:r>
    </w:p>
    <w:p w:rsidR="009A02C4" w:rsidP="009A02C4" w14:paraId="0DF498B6" w14:textId="77777777">
      <w:pPr>
        <w:autoSpaceDE w:val="0"/>
        <w:autoSpaceDN w:val="0"/>
        <w:adjustRightInd w:val="0"/>
        <w:spacing w:after="0"/>
        <w:jc w:val="both"/>
        <w:rPr>
          <w:rFonts w:ascii="Arial" w:eastAsia="Times New Roman" w:hAnsi="Arial" w:cs="Arial"/>
          <w:sz w:val="20"/>
          <w:szCs w:val="20"/>
          <w:lang w:eastAsia="sl-SI"/>
        </w:rPr>
      </w:pPr>
    </w:p>
    <w:p w:rsidR="009A02C4" w:rsidP="009A02C4" w14:paraId="7B93442C" w14:textId="77777777">
      <w:pPr>
        <w:autoSpaceDE w:val="0"/>
        <w:autoSpaceDN w:val="0"/>
        <w:adjustRightInd w:val="0"/>
        <w:spacing w:after="0"/>
        <w:jc w:val="both"/>
        <w:rPr>
          <w:rFonts w:ascii="Arial" w:eastAsia="Times New Roman" w:hAnsi="Arial" w:cs="Arial"/>
          <w:sz w:val="20"/>
          <w:szCs w:val="20"/>
          <w:lang w:eastAsia="sl-SI"/>
        </w:rPr>
      </w:pPr>
    </w:p>
    <w:p w:rsidR="009A02C4" w:rsidRPr="0030057B" w:rsidP="009A02C4" w14:paraId="5BAB45D1" w14:textId="77777777">
      <w:pPr>
        <w:autoSpaceDE w:val="0"/>
        <w:autoSpaceDN w:val="0"/>
        <w:adjustRightInd w:val="0"/>
        <w:spacing w:after="0"/>
        <w:jc w:val="both"/>
        <w:rPr>
          <w:rFonts w:ascii="Arial" w:eastAsia="Times New Roman" w:hAnsi="Arial" w:cs="Arial"/>
          <w:sz w:val="20"/>
          <w:szCs w:val="20"/>
          <w:lang w:eastAsia="sl-SI"/>
        </w:rPr>
      </w:pPr>
    </w:p>
    <w:p w:rsidR="009A02C4" w:rsidRPr="0030057B" w:rsidP="009A02C4" w14:paraId="54A24A40" w14:textId="77777777">
      <w:pPr>
        <w:autoSpaceDE w:val="0"/>
        <w:autoSpaceDN w:val="0"/>
        <w:adjustRightInd w:val="0"/>
        <w:spacing w:after="0"/>
        <w:jc w:val="right"/>
        <w:rPr>
          <w:rFonts w:ascii="Arial" w:eastAsia="Times New Roman" w:hAnsi="Arial" w:cs="Arial"/>
          <w:sz w:val="20"/>
          <w:szCs w:val="20"/>
          <w:lang w:eastAsia="sl-SI"/>
        </w:rPr>
      </w:pPr>
      <w:r w:rsidRPr="0030057B">
        <w:rPr>
          <w:rFonts w:ascii="Arial" w:eastAsia="Times New Roman" w:hAnsi="Arial" w:cs="Arial"/>
          <w:sz w:val="20"/>
          <w:szCs w:val="20"/>
          <w:lang w:eastAsia="sl-SI"/>
        </w:rPr>
        <w:t xml:space="preserve">           MINISTRSTVO ZA OBRAMBO</w:t>
      </w:r>
    </w:p>
    <w:p w:rsidR="00723116" w:rsidRPr="00131B28" w:rsidP="009A02C4" w14:paraId="196DF000" w14:textId="3660213F">
      <w:pPr>
        <w:pStyle w:val="Naslovpredpisa"/>
        <w:spacing w:before="0" w:after="0" w:line="260" w:lineRule="exact"/>
        <w:jc w:val="both"/>
        <w:rPr>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569D274C">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304C9">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4304C9">
      <w:rPr>
        <w:rFonts w:ascii="Arial" w:hAnsi="Arial" w:cs="Arial"/>
        <w:noProof/>
      </w:rPr>
      <w:t>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0F5B1AD0">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304C9">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4304C9">
      <w:rPr>
        <w:rFonts w:ascii="Arial" w:hAnsi="Arial" w:cs="Arial"/>
        <w:noProof/>
      </w:rPr>
      <w:t>7</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F073C0"/>
    <w:multiLevelType w:val="hybridMultilevel"/>
    <w:tmpl w:val="8C3C4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54499E"/>
    <w:multiLevelType w:val="hybridMultilevel"/>
    <w:tmpl w:val="B8BA5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4">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9A3C1D"/>
    <w:multiLevelType w:val="hybridMultilevel"/>
    <w:tmpl w:val="2A84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4"/>
  </w:num>
  <w:num w:numId="5">
    <w:abstractNumId w:val="1"/>
  </w:num>
  <w:num w:numId="6">
    <w:abstractNumId w:val="9"/>
  </w:num>
  <w:num w:numId="7">
    <w:abstractNumId w:val="0"/>
  </w:num>
  <w:num w:numId="8">
    <w:abstractNumId w:val="21"/>
  </w:num>
  <w:num w:numId="9">
    <w:abstractNumId w:val="26"/>
  </w:num>
  <w:num w:numId="10">
    <w:abstractNumId w:val="14"/>
    <w:lvlOverride w:ilvl="0">
      <w:startOverride w:val="1"/>
    </w:lvlOverride>
  </w:num>
  <w:num w:numId="11">
    <w:abstractNumId w:val="15"/>
  </w:num>
  <w:num w:numId="12">
    <w:abstractNumId w:val="10"/>
  </w:num>
  <w:num w:numId="13">
    <w:abstractNumId w:val="22"/>
  </w:num>
  <w:num w:numId="14">
    <w:abstractNumId w:val="4"/>
  </w:num>
  <w:num w:numId="15">
    <w:abstractNumId w:val="17"/>
  </w:num>
  <w:num w:numId="16">
    <w:abstractNumId w:val="28"/>
  </w:num>
  <w:num w:numId="17">
    <w:abstractNumId w:val="25"/>
  </w:num>
  <w:num w:numId="18">
    <w:abstractNumId w:val="29"/>
  </w:num>
  <w:num w:numId="19">
    <w:abstractNumId w:val="31"/>
  </w:num>
  <w:num w:numId="20">
    <w:abstractNumId w:val="16"/>
  </w:num>
  <w:num w:numId="21">
    <w:abstractNumId w:val="11"/>
  </w:num>
  <w:num w:numId="22">
    <w:abstractNumId w:val="19"/>
  </w:num>
  <w:num w:numId="23">
    <w:abstractNumId w:val="7"/>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50763"/>
    <w:rsid w:val="000A4BA7"/>
    <w:rsid w:val="000A5663"/>
    <w:rsid w:val="000C0B87"/>
    <w:rsid w:val="000F18DE"/>
    <w:rsid w:val="00131B28"/>
    <w:rsid w:val="001D4854"/>
    <w:rsid w:val="002009CA"/>
    <w:rsid w:val="00220B63"/>
    <w:rsid w:val="002C278B"/>
    <w:rsid w:val="002E081E"/>
    <w:rsid w:val="002F78E3"/>
    <w:rsid w:val="0030057B"/>
    <w:rsid w:val="00305C84"/>
    <w:rsid w:val="003A3B1D"/>
    <w:rsid w:val="003D556F"/>
    <w:rsid w:val="003E035F"/>
    <w:rsid w:val="004304C9"/>
    <w:rsid w:val="00436058"/>
    <w:rsid w:val="00464982"/>
    <w:rsid w:val="004B08C2"/>
    <w:rsid w:val="004E293C"/>
    <w:rsid w:val="004F6962"/>
    <w:rsid w:val="00580548"/>
    <w:rsid w:val="00597C12"/>
    <w:rsid w:val="005B413A"/>
    <w:rsid w:val="005E6A88"/>
    <w:rsid w:val="00623F16"/>
    <w:rsid w:val="00672435"/>
    <w:rsid w:val="00694B53"/>
    <w:rsid w:val="00695AEF"/>
    <w:rsid w:val="006A2421"/>
    <w:rsid w:val="006E30C0"/>
    <w:rsid w:val="00704FFC"/>
    <w:rsid w:val="007123B4"/>
    <w:rsid w:val="00715D72"/>
    <w:rsid w:val="00723116"/>
    <w:rsid w:val="007578AE"/>
    <w:rsid w:val="007851AF"/>
    <w:rsid w:val="007B1642"/>
    <w:rsid w:val="007B4C47"/>
    <w:rsid w:val="00821419"/>
    <w:rsid w:val="008941CD"/>
    <w:rsid w:val="008B4243"/>
    <w:rsid w:val="008B734D"/>
    <w:rsid w:val="008E04EE"/>
    <w:rsid w:val="00913E94"/>
    <w:rsid w:val="00950971"/>
    <w:rsid w:val="009A02C4"/>
    <w:rsid w:val="009C6D1B"/>
    <w:rsid w:val="009E10A8"/>
    <w:rsid w:val="009F1E59"/>
    <w:rsid w:val="009F77C7"/>
    <w:rsid w:val="00A452FF"/>
    <w:rsid w:val="00A701F9"/>
    <w:rsid w:val="00AB65D9"/>
    <w:rsid w:val="00AE3A35"/>
    <w:rsid w:val="00B25A1B"/>
    <w:rsid w:val="00B27A2C"/>
    <w:rsid w:val="00B35734"/>
    <w:rsid w:val="00BE60F2"/>
    <w:rsid w:val="00C10360"/>
    <w:rsid w:val="00C14725"/>
    <w:rsid w:val="00C47CCF"/>
    <w:rsid w:val="00C57CFB"/>
    <w:rsid w:val="00CB7264"/>
    <w:rsid w:val="00CE2F8F"/>
    <w:rsid w:val="00D61DC2"/>
    <w:rsid w:val="00D86976"/>
    <w:rsid w:val="00DB26BB"/>
    <w:rsid w:val="00DE6132"/>
    <w:rsid w:val="00DF18E9"/>
    <w:rsid w:val="00E478D5"/>
    <w:rsid w:val="00E50831"/>
    <w:rsid w:val="00E9588F"/>
    <w:rsid w:val="00EA539F"/>
    <w:rsid w:val="00EC1D65"/>
    <w:rsid w:val="00F44178"/>
    <w:rsid w:val="00FA6654"/>
    <w:rsid w:val="00FB3C81"/>
    <w:rsid w:val="00FB3D8B"/>
    <w:rsid w:val="00FE7577"/>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C459-F9A7-4AE0-8616-C0E34238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2239</Words>
  <Characters>14355</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6</cp:revision>
  <dcterms:created xsi:type="dcterms:W3CDTF">2024-11-29T10:46:00Z</dcterms:created>
  <dcterms:modified xsi:type="dcterms:W3CDTF">2025-10-27T07:47:00Z</dcterms:modified>
</cp:coreProperties>
</file>