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FD79" w14:textId="6BF5DD74" w:rsidR="00291DC8" w:rsidRDefault="00291DC8"/>
    <w:p w14:paraId="523D8FF5" w14:textId="1EC87FF3" w:rsidR="00291DC8" w:rsidRDefault="00291DC8"/>
    <w:p w14:paraId="0CE14DDE" w14:textId="3A750727" w:rsidR="00291DC8" w:rsidRPr="00AA259A" w:rsidRDefault="00291DC8">
      <w:pPr>
        <w:rPr>
          <w:rFonts w:cs="Arial"/>
          <w:szCs w:val="20"/>
        </w:rPr>
      </w:pPr>
    </w:p>
    <w:p w14:paraId="1B35A606" w14:textId="152BEE72" w:rsidR="00291DC8" w:rsidRPr="00AA259A" w:rsidRDefault="00291DC8" w:rsidP="00291DC8">
      <w:pPr>
        <w:spacing w:line="240" w:lineRule="exact"/>
        <w:jc w:val="both"/>
        <w:rPr>
          <w:rFonts w:eastAsiaTheme="minorHAnsi" w:cs="Arial"/>
          <w:szCs w:val="20"/>
        </w:rPr>
      </w:pPr>
      <w:r w:rsidRPr="00AA259A">
        <w:rPr>
          <w:rFonts w:eastAsiaTheme="minorHAnsi" w:cs="Arial"/>
          <w:szCs w:val="20"/>
        </w:rPr>
        <w:t xml:space="preserve">Številka: </w:t>
      </w:r>
      <w:r w:rsidRPr="00AA259A">
        <w:rPr>
          <w:rFonts w:cs="Arial"/>
          <w:szCs w:val="20"/>
          <w:lang w:eastAsia="sl-SI"/>
        </w:rPr>
        <w:t xml:space="preserve">IPP </w:t>
      </w:r>
      <w:r w:rsidR="00793999" w:rsidRPr="00402221">
        <w:rPr>
          <w:rFonts w:cs="Arial"/>
          <w:lang w:eastAsia="sl-SI"/>
        </w:rPr>
        <w:t>007-1020/2022</w:t>
      </w:r>
      <w:r w:rsidR="00793999">
        <w:rPr>
          <w:rFonts w:cs="Arial"/>
          <w:lang w:eastAsia="sl-SI"/>
        </w:rPr>
        <w:t xml:space="preserve"> </w:t>
      </w:r>
    </w:p>
    <w:p w14:paraId="742EFD3B" w14:textId="5772010A" w:rsidR="00291DC8" w:rsidRPr="00AA259A" w:rsidRDefault="00291DC8" w:rsidP="00291DC8">
      <w:pPr>
        <w:spacing w:line="240" w:lineRule="exact"/>
        <w:jc w:val="both"/>
        <w:rPr>
          <w:rFonts w:eastAsiaTheme="minorHAnsi" w:cs="Arial"/>
          <w:szCs w:val="20"/>
        </w:rPr>
      </w:pPr>
      <w:r w:rsidRPr="00AA259A">
        <w:rPr>
          <w:rFonts w:eastAsiaTheme="minorHAnsi" w:cs="Arial"/>
          <w:szCs w:val="20"/>
        </w:rPr>
        <w:t>Ljubljana, 2.</w:t>
      </w:r>
      <w:r w:rsidR="006241E3">
        <w:rPr>
          <w:rFonts w:eastAsiaTheme="minorHAnsi" w:cs="Arial"/>
          <w:szCs w:val="20"/>
        </w:rPr>
        <w:t xml:space="preserve"> </w:t>
      </w:r>
      <w:r w:rsidRPr="00AA259A">
        <w:rPr>
          <w:rFonts w:eastAsiaTheme="minorHAnsi" w:cs="Arial"/>
          <w:szCs w:val="20"/>
        </w:rPr>
        <w:t>2.</w:t>
      </w:r>
      <w:r w:rsidR="005E4AD5">
        <w:rPr>
          <w:rFonts w:eastAsiaTheme="minorHAnsi" w:cs="Arial"/>
          <w:szCs w:val="20"/>
        </w:rPr>
        <w:t xml:space="preserve"> </w:t>
      </w:r>
      <w:r w:rsidRPr="00AA259A">
        <w:rPr>
          <w:rFonts w:eastAsiaTheme="minorHAnsi" w:cs="Arial"/>
          <w:szCs w:val="20"/>
        </w:rPr>
        <w:t>202</w:t>
      </w:r>
      <w:r w:rsidR="00793999">
        <w:rPr>
          <w:rFonts w:eastAsiaTheme="minorHAnsi" w:cs="Arial"/>
          <w:szCs w:val="20"/>
        </w:rPr>
        <w:t>3</w:t>
      </w:r>
    </w:p>
    <w:p w14:paraId="49B5C475" w14:textId="77777777" w:rsidR="00291DC8" w:rsidRPr="00AA259A" w:rsidRDefault="00291DC8" w:rsidP="00291DC8">
      <w:pPr>
        <w:spacing w:line="240" w:lineRule="exact"/>
        <w:jc w:val="both"/>
        <w:rPr>
          <w:rFonts w:eastAsiaTheme="minorHAnsi" w:cs="Arial"/>
          <w:szCs w:val="20"/>
        </w:rPr>
      </w:pPr>
    </w:p>
    <w:p w14:paraId="5D3E9871" w14:textId="77777777" w:rsidR="00291DC8" w:rsidRPr="00AA259A" w:rsidRDefault="00291DC8" w:rsidP="00291DC8">
      <w:pPr>
        <w:spacing w:line="240" w:lineRule="exact"/>
        <w:jc w:val="both"/>
        <w:rPr>
          <w:rFonts w:eastAsiaTheme="minorHAnsi" w:cs="Arial"/>
          <w:szCs w:val="20"/>
        </w:rPr>
      </w:pPr>
    </w:p>
    <w:p w14:paraId="456AFC05" w14:textId="77777777" w:rsidR="00291DC8" w:rsidRPr="00AA259A" w:rsidRDefault="00291DC8" w:rsidP="00291DC8">
      <w:pPr>
        <w:spacing w:line="240" w:lineRule="exact"/>
        <w:jc w:val="both"/>
        <w:rPr>
          <w:rFonts w:eastAsiaTheme="minorHAnsi" w:cs="Arial"/>
          <w:b/>
          <w:bCs/>
          <w:szCs w:val="20"/>
        </w:rPr>
      </w:pPr>
      <w:r w:rsidRPr="00AA259A">
        <w:rPr>
          <w:rFonts w:eastAsiaTheme="minorHAnsi" w:cs="Arial"/>
          <w:b/>
          <w:bCs/>
          <w:szCs w:val="20"/>
        </w:rPr>
        <w:t>GENERALNI SEKRETARIAT VLADE</w:t>
      </w:r>
    </w:p>
    <w:p w14:paraId="345324E8" w14:textId="77777777" w:rsidR="00291DC8" w:rsidRPr="00AA259A" w:rsidRDefault="00291DC8" w:rsidP="00291DC8">
      <w:pPr>
        <w:spacing w:line="240" w:lineRule="exact"/>
        <w:jc w:val="both"/>
        <w:rPr>
          <w:rFonts w:eastAsiaTheme="minorHAnsi" w:cs="Arial"/>
          <w:b/>
          <w:bCs/>
          <w:szCs w:val="20"/>
        </w:rPr>
      </w:pPr>
      <w:r w:rsidRPr="00AA259A">
        <w:rPr>
          <w:rFonts w:eastAsiaTheme="minorHAnsi" w:cs="Arial"/>
          <w:b/>
          <w:bCs/>
          <w:szCs w:val="20"/>
        </w:rPr>
        <w:t>REPUBLIKE SLOVENIJE</w:t>
      </w:r>
    </w:p>
    <w:p w14:paraId="74BBB0FE" w14:textId="77777777" w:rsidR="00291DC8" w:rsidRPr="00AA259A" w:rsidRDefault="007A10C3" w:rsidP="00291DC8">
      <w:pPr>
        <w:spacing w:line="240" w:lineRule="exact"/>
        <w:jc w:val="both"/>
        <w:rPr>
          <w:rFonts w:eastAsiaTheme="minorHAnsi" w:cs="Arial"/>
          <w:szCs w:val="20"/>
        </w:rPr>
      </w:pPr>
      <w:hyperlink r:id="rId8" w:history="1">
        <w:r w:rsidR="00291DC8" w:rsidRPr="00AA259A">
          <w:rPr>
            <w:rFonts w:eastAsiaTheme="minorHAnsi" w:cs="Arial"/>
            <w:b/>
            <w:color w:val="0000FF"/>
            <w:szCs w:val="20"/>
            <w:u w:val="single"/>
          </w:rPr>
          <w:t>Gp.gs@gov.si</w:t>
        </w:r>
      </w:hyperlink>
    </w:p>
    <w:p w14:paraId="5F8202DF" w14:textId="77777777" w:rsidR="00291DC8" w:rsidRPr="00AA259A" w:rsidRDefault="00291DC8" w:rsidP="00291DC8">
      <w:pPr>
        <w:spacing w:line="240" w:lineRule="exact"/>
        <w:jc w:val="both"/>
        <w:rPr>
          <w:rFonts w:eastAsiaTheme="minorHAnsi" w:cs="Arial"/>
          <w:szCs w:val="20"/>
        </w:rPr>
      </w:pPr>
    </w:p>
    <w:p w14:paraId="19B515EE" w14:textId="77777777" w:rsidR="00291DC8" w:rsidRPr="00AA259A" w:rsidRDefault="00291DC8" w:rsidP="00291DC8">
      <w:pPr>
        <w:spacing w:line="240" w:lineRule="exact"/>
        <w:jc w:val="both"/>
        <w:rPr>
          <w:rFonts w:eastAsiaTheme="minorHAnsi" w:cs="Arial"/>
          <w:b/>
          <w:bCs/>
          <w:szCs w:val="20"/>
        </w:rPr>
      </w:pPr>
    </w:p>
    <w:p w14:paraId="37E9A7C3" w14:textId="702518AA" w:rsidR="00291DC8" w:rsidRPr="001A212C" w:rsidRDefault="00291DC8" w:rsidP="00291DC8">
      <w:pPr>
        <w:autoSpaceDE w:val="0"/>
        <w:autoSpaceDN w:val="0"/>
        <w:adjustRightInd w:val="0"/>
        <w:spacing w:line="240" w:lineRule="auto"/>
        <w:jc w:val="both"/>
        <w:rPr>
          <w:rFonts w:cs="Arial"/>
          <w:b/>
          <w:snapToGrid w:val="0"/>
          <w:szCs w:val="20"/>
        </w:rPr>
      </w:pPr>
      <w:r w:rsidRPr="00587473">
        <w:rPr>
          <w:rFonts w:eastAsiaTheme="minorHAnsi" w:cs="Arial"/>
          <w:b/>
          <w:bCs/>
          <w:szCs w:val="20"/>
        </w:rPr>
        <w:t xml:space="preserve">ZADEVA: </w:t>
      </w:r>
      <w:r w:rsidRPr="00587473">
        <w:rPr>
          <w:rFonts w:eastAsiaTheme="minorHAnsi" w:cs="Arial"/>
          <w:b/>
          <w:bCs/>
          <w:szCs w:val="20"/>
          <w:lang w:eastAsia="sl-SI"/>
        </w:rPr>
        <w:t xml:space="preserve">Popravek gradiva št. 1: </w:t>
      </w:r>
      <w:r w:rsidR="00793999" w:rsidRPr="00793999">
        <w:rPr>
          <w:rFonts w:cs="Arial"/>
          <w:b/>
          <w:szCs w:val="20"/>
        </w:rPr>
        <w:t>Predlog Zakona o spremembah in dopolnitvah Zakona o zavarovalništvu - predlog za obravnavo po skrajšanem postopku</w:t>
      </w:r>
      <w:r w:rsidR="00793999">
        <w:rPr>
          <w:rFonts w:cs="Arial"/>
          <w:b/>
          <w:szCs w:val="20"/>
        </w:rPr>
        <w:t xml:space="preserve"> </w:t>
      </w:r>
    </w:p>
    <w:p w14:paraId="3874FE5D" w14:textId="19D5C7B9" w:rsidR="00291DC8" w:rsidRPr="001A212C" w:rsidRDefault="00291DC8" w:rsidP="00291DC8">
      <w:pPr>
        <w:spacing w:line="240" w:lineRule="exact"/>
        <w:jc w:val="both"/>
        <w:rPr>
          <w:rFonts w:eastAsia="Calibri" w:cs="Arial"/>
          <w:szCs w:val="20"/>
        </w:rPr>
      </w:pPr>
    </w:p>
    <w:p w14:paraId="7B4F044F" w14:textId="0C68FDE8" w:rsidR="00291DC8" w:rsidRDefault="00291DC8" w:rsidP="00291DC8">
      <w:pPr>
        <w:spacing w:line="240" w:lineRule="exact"/>
        <w:jc w:val="both"/>
        <w:rPr>
          <w:rFonts w:eastAsia="Calibri" w:cs="Arial"/>
          <w:szCs w:val="20"/>
        </w:rPr>
      </w:pPr>
    </w:p>
    <w:p w14:paraId="32E15F09" w14:textId="77777777" w:rsidR="00EF12BB" w:rsidRPr="001A212C" w:rsidRDefault="00EF12BB" w:rsidP="00291DC8">
      <w:pPr>
        <w:spacing w:line="240" w:lineRule="exact"/>
        <w:jc w:val="both"/>
        <w:rPr>
          <w:rFonts w:eastAsia="Calibri" w:cs="Arial"/>
          <w:szCs w:val="20"/>
        </w:rPr>
      </w:pPr>
    </w:p>
    <w:p w14:paraId="21653254" w14:textId="77777777" w:rsidR="00291DC8" w:rsidRPr="001A212C" w:rsidRDefault="00291DC8" w:rsidP="00291DC8">
      <w:pPr>
        <w:spacing w:line="240" w:lineRule="exact"/>
        <w:jc w:val="both"/>
        <w:rPr>
          <w:rFonts w:eastAsia="Calibri" w:cs="Arial"/>
          <w:szCs w:val="20"/>
        </w:rPr>
      </w:pPr>
      <w:r w:rsidRPr="001A212C">
        <w:rPr>
          <w:rFonts w:eastAsia="Calibri" w:cs="Arial"/>
          <w:szCs w:val="20"/>
        </w:rPr>
        <w:t>1. Navedba gradiva, ki se popravlja:</w:t>
      </w:r>
    </w:p>
    <w:p w14:paraId="0C15E734" w14:textId="77777777" w:rsidR="00291DC8" w:rsidRPr="00587473" w:rsidRDefault="00291DC8" w:rsidP="00291DC8">
      <w:pPr>
        <w:autoSpaceDE w:val="0"/>
        <w:autoSpaceDN w:val="0"/>
        <w:adjustRightInd w:val="0"/>
        <w:spacing w:line="240" w:lineRule="auto"/>
        <w:jc w:val="both"/>
        <w:rPr>
          <w:rFonts w:cs="Arial"/>
          <w:b/>
          <w:szCs w:val="20"/>
        </w:rPr>
      </w:pPr>
    </w:p>
    <w:p w14:paraId="42487C15" w14:textId="6E408F65" w:rsidR="00291DC8" w:rsidRPr="001A212C" w:rsidRDefault="00793999" w:rsidP="00291DC8">
      <w:pPr>
        <w:spacing w:line="240" w:lineRule="exact"/>
        <w:jc w:val="both"/>
        <w:rPr>
          <w:rFonts w:eastAsia="Calibri" w:cs="Arial"/>
          <w:szCs w:val="20"/>
        </w:rPr>
      </w:pPr>
      <w:r w:rsidRPr="00793999">
        <w:rPr>
          <w:rFonts w:cs="Arial"/>
          <w:b/>
          <w:szCs w:val="20"/>
        </w:rPr>
        <w:t>Predlog Zakona o spremembah in dopolnitvah Zakona o zavarovalništvu - predlog za obravnavo po skrajšanem postopku</w:t>
      </w:r>
      <w:r>
        <w:rPr>
          <w:rFonts w:cs="Arial"/>
          <w:b/>
          <w:szCs w:val="20"/>
        </w:rPr>
        <w:t xml:space="preserve"> </w:t>
      </w:r>
    </w:p>
    <w:p w14:paraId="6490D17E" w14:textId="395BBC8E" w:rsidR="00291DC8" w:rsidRPr="001A212C" w:rsidRDefault="00291DC8" w:rsidP="00291DC8">
      <w:pPr>
        <w:spacing w:line="240" w:lineRule="exact"/>
        <w:jc w:val="both"/>
        <w:rPr>
          <w:rFonts w:eastAsia="Calibri" w:cs="Arial"/>
          <w:szCs w:val="20"/>
        </w:rPr>
      </w:pPr>
    </w:p>
    <w:p w14:paraId="22C1C589" w14:textId="77777777" w:rsidR="00291DC8" w:rsidRPr="001A212C" w:rsidRDefault="00291DC8" w:rsidP="00291DC8">
      <w:pPr>
        <w:spacing w:line="240" w:lineRule="exact"/>
        <w:jc w:val="both"/>
        <w:rPr>
          <w:rFonts w:eastAsia="Calibri" w:cs="Arial"/>
          <w:szCs w:val="20"/>
        </w:rPr>
      </w:pPr>
      <w:r w:rsidRPr="001A212C">
        <w:rPr>
          <w:rFonts w:eastAsia="Calibri" w:cs="Arial"/>
          <w:szCs w:val="20"/>
        </w:rPr>
        <w:t xml:space="preserve">2. Obrazložitev: </w:t>
      </w:r>
    </w:p>
    <w:p w14:paraId="7EC3EEC9" w14:textId="77777777" w:rsidR="00291DC8" w:rsidRPr="001A212C" w:rsidRDefault="00291DC8" w:rsidP="00291DC8">
      <w:pPr>
        <w:spacing w:line="240" w:lineRule="exact"/>
        <w:ind w:left="284"/>
        <w:jc w:val="both"/>
        <w:rPr>
          <w:rFonts w:eastAsiaTheme="minorHAnsi" w:cs="Arial"/>
          <w:szCs w:val="20"/>
        </w:rPr>
      </w:pPr>
    </w:p>
    <w:p w14:paraId="1E281D03" w14:textId="351C2E75" w:rsidR="00291DC8" w:rsidRDefault="00EF12BB" w:rsidP="00EF12BB">
      <w:pPr>
        <w:spacing w:after="160" w:line="259" w:lineRule="auto"/>
        <w:jc w:val="both"/>
        <w:rPr>
          <w:rFonts w:eastAsiaTheme="minorHAnsi" w:cs="Arial"/>
          <w:szCs w:val="20"/>
        </w:rPr>
      </w:pPr>
      <w:bookmarkStart w:id="0" w:name="_Hlk80256900"/>
      <w:r w:rsidRPr="00EF12BB">
        <w:rPr>
          <w:rFonts w:eastAsiaTheme="minorHAnsi" w:cs="Arial"/>
          <w:szCs w:val="20"/>
        </w:rPr>
        <w:t xml:space="preserve">Predlog </w:t>
      </w:r>
      <w:r>
        <w:rPr>
          <w:rFonts w:eastAsiaTheme="minorHAnsi" w:cs="Arial"/>
          <w:szCs w:val="20"/>
        </w:rPr>
        <w:t>se dopolnjuje</w:t>
      </w:r>
      <w:r w:rsidRPr="00EF12BB">
        <w:rPr>
          <w:rFonts w:eastAsiaTheme="minorHAnsi" w:cs="Arial"/>
          <w:szCs w:val="20"/>
        </w:rPr>
        <w:t xml:space="preserve"> v uvodnem delu in sicer v točki</w:t>
      </w:r>
      <w:r>
        <w:rPr>
          <w:rFonts w:eastAsiaTheme="minorHAnsi" w:cs="Arial"/>
          <w:szCs w:val="20"/>
        </w:rPr>
        <w:t xml:space="preserve"> 5</w:t>
      </w:r>
      <w:r w:rsidRPr="00EF12BB">
        <w:rPr>
          <w:rFonts w:eastAsiaTheme="minorHAnsi" w:cs="Arial"/>
          <w:szCs w:val="20"/>
        </w:rPr>
        <w:t>:</w:t>
      </w:r>
      <w:r>
        <w:rPr>
          <w:rFonts w:eastAsiaTheme="minorHAnsi" w:cs="Arial"/>
          <w:szCs w:val="20"/>
        </w:rPr>
        <w:t xml:space="preserve"> </w:t>
      </w:r>
      <w:r w:rsidRPr="008953E2">
        <w:rPr>
          <w:rFonts w:eastAsiaTheme="minorHAnsi" w:cs="Arial"/>
          <w:i/>
          <w:iCs/>
          <w:szCs w:val="20"/>
        </w:rPr>
        <w:t>Prikaz ureditve v drugih pravnih sistemih in prilagojenosti predlagane ureditve pravu Evropske unije</w:t>
      </w:r>
      <w:r>
        <w:rPr>
          <w:rFonts w:eastAsiaTheme="minorHAnsi" w:cs="Arial"/>
          <w:szCs w:val="20"/>
        </w:rPr>
        <w:t>, za katero se zahteva navedba ureditve v najmanj treh državah članicah Evropske unije. Navedeno točko se je tako dopolnilo s prikazom ureditve v Nemčiji.</w:t>
      </w:r>
      <w:r w:rsidRPr="00EF12BB">
        <w:rPr>
          <w:rFonts w:eastAsiaTheme="minorHAnsi" w:cs="Arial"/>
          <w:szCs w:val="20"/>
        </w:rPr>
        <w:t xml:space="preserve"> </w:t>
      </w:r>
    </w:p>
    <w:p w14:paraId="10375C63" w14:textId="7AE918AB" w:rsidR="00E901C2" w:rsidRPr="001A212C" w:rsidRDefault="00E901C2" w:rsidP="00EF12BB">
      <w:pPr>
        <w:spacing w:after="160" w:line="259" w:lineRule="auto"/>
        <w:jc w:val="both"/>
        <w:rPr>
          <w:rFonts w:eastAsiaTheme="minorHAnsi" w:cs="Arial"/>
          <w:szCs w:val="20"/>
        </w:rPr>
      </w:pPr>
      <w:r>
        <w:rPr>
          <w:rFonts w:eastAsiaTheme="minorHAnsi" w:cs="Arial"/>
          <w:szCs w:val="20"/>
        </w:rPr>
        <w:t xml:space="preserve">Dodatno je bil predlog </w:t>
      </w:r>
      <w:r w:rsidR="008953E2">
        <w:rPr>
          <w:rFonts w:eastAsiaTheme="minorHAnsi" w:cs="Arial"/>
          <w:szCs w:val="20"/>
        </w:rPr>
        <w:t xml:space="preserve">v </w:t>
      </w:r>
      <w:r w:rsidR="001C7E44">
        <w:rPr>
          <w:rFonts w:eastAsiaTheme="minorHAnsi" w:cs="Arial"/>
          <w:szCs w:val="20"/>
        </w:rPr>
        <w:t xml:space="preserve">navedeni točki </w:t>
      </w:r>
      <w:r w:rsidRPr="00E901C2">
        <w:rPr>
          <w:rFonts w:eastAsiaTheme="minorHAnsi" w:cs="Arial"/>
          <w:szCs w:val="20"/>
        </w:rPr>
        <w:t xml:space="preserve">popravljen </w:t>
      </w:r>
      <w:r w:rsidR="001C7E44">
        <w:rPr>
          <w:rFonts w:eastAsiaTheme="minorHAnsi" w:cs="Arial"/>
          <w:szCs w:val="20"/>
        </w:rPr>
        <w:t xml:space="preserve">tudi </w:t>
      </w:r>
      <w:r w:rsidRPr="00E901C2">
        <w:rPr>
          <w:rFonts w:eastAsiaTheme="minorHAnsi" w:cs="Arial"/>
          <w:szCs w:val="20"/>
        </w:rPr>
        <w:t>glede ureditve v Republiki Hrvaški, saj je bil zakon o spremembah in dopolnitvah zakona o zavarovalništvu v Republiki Hrvaški objavljen v hrvaškem uradnem listu (Narodne novine Republike Hrvatske) dne 20.12.2022.</w:t>
      </w:r>
    </w:p>
    <w:bookmarkEnd w:id="0"/>
    <w:p w14:paraId="03EDBE2E" w14:textId="77777777" w:rsidR="00291DC8" w:rsidRPr="001A212C" w:rsidRDefault="00291DC8" w:rsidP="00291DC8">
      <w:pPr>
        <w:spacing w:line="240" w:lineRule="exact"/>
        <w:jc w:val="both"/>
        <w:rPr>
          <w:rFonts w:eastAsia="Calibri" w:cs="Arial"/>
          <w:szCs w:val="20"/>
        </w:rPr>
      </w:pPr>
    </w:p>
    <w:p w14:paraId="52A5A621" w14:textId="77777777" w:rsidR="00291DC8" w:rsidRPr="001A212C" w:rsidRDefault="00291DC8" w:rsidP="00291DC8">
      <w:pPr>
        <w:spacing w:line="240" w:lineRule="exact"/>
        <w:jc w:val="both"/>
        <w:rPr>
          <w:rFonts w:eastAsiaTheme="minorHAnsi" w:cs="Arial"/>
          <w:szCs w:val="20"/>
        </w:rPr>
      </w:pPr>
      <w:r w:rsidRPr="001A212C">
        <w:rPr>
          <w:rFonts w:eastAsiaTheme="minorHAnsi" w:cs="Arial"/>
          <w:szCs w:val="20"/>
        </w:rPr>
        <w:t xml:space="preserve">3. Priloga: </w:t>
      </w:r>
    </w:p>
    <w:p w14:paraId="37E31B67" w14:textId="77777777" w:rsidR="00291DC8" w:rsidRPr="001A212C" w:rsidRDefault="00291DC8" w:rsidP="00291DC8">
      <w:pPr>
        <w:spacing w:line="240" w:lineRule="exact"/>
        <w:jc w:val="both"/>
        <w:rPr>
          <w:rFonts w:eastAsiaTheme="minorHAnsi" w:cs="Arial"/>
          <w:szCs w:val="20"/>
        </w:rPr>
      </w:pPr>
    </w:p>
    <w:p w14:paraId="56280808" w14:textId="72032084" w:rsidR="00291DC8" w:rsidRPr="001A212C" w:rsidRDefault="00291DC8" w:rsidP="00291DC8">
      <w:pPr>
        <w:spacing w:line="240" w:lineRule="exact"/>
        <w:jc w:val="both"/>
        <w:rPr>
          <w:rFonts w:eastAsiaTheme="minorHAnsi" w:cs="Arial"/>
          <w:szCs w:val="20"/>
        </w:rPr>
      </w:pPr>
      <w:r w:rsidRPr="00587473">
        <w:rPr>
          <w:rFonts w:eastAsiaTheme="minorHAnsi" w:cs="Arial"/>
          <w:szCs w:val="20"/>
        </w:rPr>
        <w:t xml:space="preserve">Skladno z obrazložitvijo popravljen </w:t>
      </w:r>
      <w:r w:rsidR="00793999" w:rsidRPr="00793999">
        <w:rPr>
          <w:rFonts w:cs="Arial"/>
          <w:b/>
          <w:szCs w:val="20"/>
        </w:rPr>
        <w:t>Predlog Zakona o spremembah in dopolnitvah Zakona o zavarovalništvu - predlog za obravnavo po skrajšanem postopku</w:t>
      </w:r>
      <w:r w:rsidR="00AA259A" w:rsidRPr="00587473">
        <w:rPr>
          <w:rFonts w:cs="Arial"/>
          <w:b/>
          <w:szCs w:val="20"/>
        </w:rPr>
        <w:t>.</w:t>
      </w:r>
    </w:p>
    <w:p w14:paraId="69A6BE12" w14:textId="77777777" w:rsidR="006241E3" w:rsidRPr="001A212C" w:rsidRDefault="006241E3" w:rsidP="00291DC8">
      <w:pPr>
        <w:spacing w:line="240" w:lineRule="exact"/>
        <w:jc w:val="both"/>
        <w:rPr>
          <w:rFonts w:eastAsiaTheme="minorHAnsi" w:cs="Arial"/>
          <w:szCs w:val="20"/>
        </w:rPr>
      </w:pPr>
    </w:p>
    <w:p w14:paraId="2F45A5A4" w14:textId="265309A5" w:rsidR="006241E3" w:rsidRDefault="00291DC8" w:rsidP="00291DC8">
      <w:pPr>
        <w:spacing w:line="240" w:lineRule="exact"/>
        <w:jc w:val="both"/>
        <w:rPr>
          <w:rFonts w:eastAsiaTheme="minorHAnsi" w:cs="Arial"/>
          <w:szCs w:val="20"/>
        </w:rPr>
      </w:pPr>
      <w:r w:rsidRPr="001A212C">
        <w:rPr>
          <w:rFonts w:eastAsiaTheme="minorHAnsi" w:cs="Arial"/>
          <w:szCs w:val="20"/>
        </w:rPr>
        <w:tab/>
      </w:r>
      <w:r w:rsidRPr="001A212C">
        <w:rPr>
          <w:rFonts w:eastAsiaTheme="minorHAnsi" w:cs="Arial"/>
          <w:szCs w:val="20"/>
        </w:rPr>
        <w:tab/>
      </w:r>
      <w:r w:rsidRPr="001A212C">
        <w:rPr>
          <w:rFonts w:eastAsiaTheme="minorHAnsi" w:cs="Arial"/>
          <w:szCs w:val="20"/>
        </w:rPr>
        <w:tab/>
      </w:r>
      <w:r w:rsidRPr="001A212C">
        <w:rPr>
          <w:rFonts w:eastAsiaTheme="minorHAnsi" w:cs="Arial"/>
          <w:szCs w:val="20"/>
        </w:rPr>
        <w:tab/>
      </w:r>
      <w:r w:rsidRPr="001A212C">
        <w:rPr>
          <w:rFonts w:eastAsiaTheme="minorHAnsi" w:cs="Arial"/>
          <w:szCs w:val="20"/>
        </w:rPr>
        <w:tab/>
        <w:t xml:space="preserve">   </w:t>
      </w:r>
    </w:p>
    <w:p w14:paraId="5AA5BD95" w14:textId="2366D147" w:rsidR="00EF12BB" w:rsidRDefault="00EF12BB" w:rsidP="00291DC8">
      <w:pPr>
        <w:spacing w:line="240" w:lineRule="exact"/>
        <w:jc w:val="both"/>
        <w:rPr>
          <w:rFonts w:eastAsiaTheme="minorHAnsi" w:cs="Arial"/>
          <w:szCs w:val="20"/>
        </w:rPr>
      </w:pPr>
    </w:p>
    <w:p w14:paraId="3A774398" w14:textId="77777777" w:rsidR="00EF12BB" w:rsidRPr="001A212C" w:rsidRDefault="00EF12BB" w:rsidP="00291DC8">
      <w:pPr>
        <w:spacing w:line="240" w:lineRule="exact"/>
        <w:jc w:val="both"/>
        <w:rPr>
          <w:rFonts w:eastAsiaTheme="minorHAnsi" w:cs="Arial"/>
          <w:szCs w:val="20"/>
        </w:rPr>
      </w:pPr>
    </w:p>
    <w:p w14:paraId="3F188D65" w14:textId="77777777" w:rsidR="00FF6CE8" w:rsidRDefault="00FF6CE8" w:rsidP="00FF6CE8">
      <w:pPr>
        <w:ind w:left="5664"/>
        <w:rPr>
          <w:rFonts w:cs="Arial"/>
          <w:szCs w:val="20"/>
        </w:rPr>
      </w:pPr>
      <w:r>
        <w:rPr>
          <w:rFonts w:cs="Arial"/>
          <w:szCs w:val="20"/>
        </w:rPr>
        <w:t>Nikolina Prah</w:t>
      </w:r>
    </w:p>
    <w:p w14:paraId="1642E54A" w14:textId="58656234" w:rsidR="00FF6CE8" w:rsidRPr="00793999" w:rsidRDefault="00FF6CE8" w:rsidP="00FF6CE8">
      <w:pPr>
        <w:jc w:val="center"/>
        <w:rPr>
          <w:rFonts w:cs="Arial"/>
          <w:szCs w:val="20"/>
        </w:rPr>
      </w:pPr>
      <w:r>
        <w:rPr>
          <w:rFonts w:cs="Arial"/>
          <w:szCs w:val="20"/>
        </w:rPr>
        <w:t xml:space="preserve">                                                              državna sekretarka</w:t>
      </w:r>
    </w:p>
    <w:p w14:paraId="5DDB0CD6" w14:textId="3788604F" w:rsidR="00291DC8" w:rsidRDefault="00291DC8"/>
    <w:p w14:paraId="690F0197" w14:textId="7FBCFDC1" w:rsidR="00EF12BB" w:rsidRDefault="00EF12BB"/>
    <w:p w14:paraId="105FD7A4" w14:textId="47E0723D" w:rsidR="00EF12BB" w:rsidRDefault="00EF12BB" w:rsidP="00FF6CE8">
      <w:pPr>
        <w:jc w:val="center"/>
      </w:pPr>
    </w:p>
    <w:p w14:paraId="088B68D4" w14:textId="77777777" w:rsidR="00EF12BB" w:rsidRDefault="00EF12BB"/>
    <w:p w14:paraId="7F73DEC2" w14:textId="77777777" w:rsidR="00291DC8" w:rsidRDefault="00291DC8"/>
    <w:p w14:paraId="62824A3A" w14:textId="79DE4A24" w:rsidR="00EF12BB" w:rsidRPr="001C7E44" w:rsidRDefault="00AA1DC9" w:rsidP="00EF12BB">
      <w:pPr>
        <w:spacing w:line="276" w:lineRule="auto"/>
        <w:rPr>
          <w:rFonts w:cs="Arial"/>
          <w:b/>
          <w:szCs w:val="20"/>
          <w:u w:val="single"/>
        </w:rPr>
      </w:pPr>
      <w:r w:rsidRPr="001C7E44">
        <w:rPr>
          <w:rFonts w:cs="Arial"/>
          <w:b/>
          <w:szCs w:val="20"/>
          <w:u w:val="single"/>
        </w:rPr>
        <w:lastRenderedPageBreak/>
        <w:br w:type="page"/>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EF12BB" w:rsidRPr="00EF12BB" w14:paraId="150B042F" w14:textId="77777777" w:rsidTr="007F1668">
        <w:trPr>
          <w:gridAfter w:val="2"/>
          <w:wAfter w:w="2926" w:type="dxa"/>
        </w:trPr>
        <w:tc>
          <w:tcPr>
            <w:tcW w:w="6237" w:type="dxa"/>
            <w:gridSpan w:val="2"/>
          </w:tcPr>
          <w:p w14:paraId="476F548A" w14:textId="77777777" w:rsidR="00EF12BB" w:rsidRPr="00EF12BB" w:rsidRDefault="00EF12BB" w:rsidP="007F1668">
            <w:pPr>
              <w:pStyle w:val="Neotevilenodstavek"/>
              <w:spacing w:before="120" w:after="120"/>
              <w:rPr>
                <w:rFonts w:cs="Arial"/>
                <w:sz w:val="20"/>
                <w:lang w:eastAsia="sl-SI"/>
              </w:rPr>
            </w:pPr>
            <w:r w:rsidRPr="00EF12BB">
              <w:rPr>
                <w:rFonts w:cs="Arial"/>
                <w:sz w:val="20"/>
                <w:lang w:eastAsia="sl-SI"/>
              </w:rPr>
              <w:lastRenderedPageBreak/>
              <w:t xml:space="preserve">Številka: </w:t>
            </w:r>
            <w:bookmarkStart w:id="1" w:name="_Hlk68007749"/>
            <w:r w:rsidRPr="00EF12BB">
              <w:rPr>
                <w:rFonts w:cs="Arial"/>
                <w:sz w:val="20"/>
                <w:lang w:eastAsia="sl-SI"/>
              </w:rPr>
              <w:t xml:space="preserve">IPP </w:t>
            </w:r>
            <w:bookmarkStart w:id="2" w:name="_Hlk126223983"/>
            <w:r w:rsidRPr="00EF12BB">
              <w:rPr>
                <w:rFonts w:cs="Arial"/>
                <w:sz w:val="20"/>
                <w:lang w:eastAsia="sl-SI"/>
              </w:rPr>
              <w:t>007-</w:t>
            </w:r>
            <w:bookmarkEnd w:id="1"/>
            <w:r w:rsidRPr="00EF12BB">
              <w:rPr>
                <w:rFonts w:cs="Arial"/>
                <w:sz w:val="20"/>
                <w:lang w:eastAsia="sl-SI"/>
              </w:rPr>
              <w:t>1020/2022</w:t>
            </w:r>
            <w:bookmarkEnd w:id="2"/>
          </w:p>
        </w:tc>
      </w:tr>
      <w:tr w:rsidR="00EF12BB" w:rsidRPr="00EF12BB" w14:paraId="0283C3C1" w14:textId="77777777" w:rsidTr="007F1668">
        <w:trPr>
          <w:gridAfter w:val="2"/>
          <w:wAfter w:w="2926" w:type="dxa"/>
        </w:trPr>
        <w:tc>
          <w:tcPr>
            <w:tcW w:w="6237" w:type="dxa"/>
            <w:gridSpan w:val="2"/>
          </w:tcPr>
          <w:p w14:paraId="62AC2E94" w14:textId="77777777" w:rsidR="00EF12BB" w:rsidRPr="00EF12BB" w:rsidRDefault="00EF12BB" w:rsidP="007F1668">
            <w:pPr>
              <w:pStyle w:val="Neotevilenodstavek"/>
              <w:spacing w:before="120" w:after="120"/>
              <w:rPr>
                <w:rFonts w:cs="Arial"/>
                <w:sz w:val="20"/>
                <w:lang w:eastAsia="sl-SI"/>
              </w:rPr>
            </w:pPr>
            <w:r w:rsidRPr="00EF12BB">
              <w:rPr>
                <w:rFonts w:cs="Arial"/>
                <w:sz w:val="20"/>
                <w:lang w:eastAsia="sl-SI"/>
              </w:rPr>
              <w:t>Ljubljana, 2. 2. 2023</w:t>
            </w:r>
          </w:p>
        </w:tc>
      </w:tr>
      <w:tr w:rsidR="00EF12BB" w:rsidRPr="00EF12BB" w14:paraId="6272C59C" w14:textId="77777777" w:rsidTr="007F1668">
        <w:trPr>
          <w:gridAfter w:val="2"/>
          <w:wAfter w:w="2926" w:type="dxa"/>
        </w:trPr>
        <w:tc>
          <w:tcPr>
            <w:tcW w:w="6237" w:type="dxa"/>
            <w:gridSpan w:val="2"/>
          </w:tcPr>
          <w:p w14:paraId="13F96A61" w14:textId="77777777" w:rsidR="00EF12BB" w:rsidRPr="00EF12BB" w:rsidRDefault="00EF12BB" w:rsidP="007F1668">
            <w:pPr>
              <w:pStyle w:val="Neotevilenodstavek"/>
              <w:spacing w:before="120" w:after="120"/>
              <w:rPr>
                <w:rFonts w:cs="Arial"/>
                <w:sz w:val="20"/>
                <w:lang w:eastAsia="sl-SI"/>
              </w:rPr>
            </w:pPr>
            <w:r w:rsidRPr="00EF12BB">
              <w:rPr>
                <w:rFonts w:cs="Arial"/>
                <w:sz w:val="20"/>
                <w:lang w:eastAsia="sl-SI"/>
              </w:rPr>
              <w:t>EVA: 2022-1611-0133</w:t>
            </w:r>
          </w:p>
        </w:tc>
      </w:tr>
      <w:tr w:rsidR="00EF12BB" w:rsidRPr="00EF12BB" w14:paraId="54A93A19" w14:textId="77777777" w:rsidTr="007F1668">
        <w:trPr>
          <w:gridAfter w:val="2"/>
          <w:wAfter w:w="2926" w:type="dxa"/>
        </w:trPr>
        <w:tc>
          <w:tcPr>
            <w:tcW w:w="6237" w:type="dxa"/>
            <w:gridSpan w:val="2"/>
          </w:tcPr>
          <w:p w14:paraId="6813CF41" w14:textId="77777777" w:rsidR="00EF12BB" w:rsidRPr="00EF12BB" w:rsidRDefault="00EF12BB" w:rsidP="007F1668">
            <w:pPr>
              <w:pStyle w:val="Brezrazmikov"/>
              <w:rPr>
                <w:sz w:val="20"/>
                <w:szCs w:val="20"/>
                <w:lang w:val="sl-SI"/>
              </w:rPr>
            </w:pPr>
          </w:p>
          <w:p w14:paraId="5B02EBCB" w14:textId="77777777" w:rsidR="00EF12BB" w:rsidRPr="00EF12BB" w:rsidRDefault="00EF12BB" w:rsidP="007F1668">
            <w:pPr>
              <w:pStyle w:val="Brezrazmikov"/>
              <w:rPr>
                <w:sz w:val="20"/>
                <w:szCs w:val="20"/>
                <w:lang w:val="sl-SI"/>
              </w:rPr>
            </w:pPr>
            <w:r w:rsidRPr="00EF12BB">
              <w:rPr>
                <w:sz w:val="20"/>
                <w:szCs w:val="20"/>
                <w:lang w:val="sl-SI"/>
              </w:rPr>
              <w:t>GENERALNI SEKRETARIAT VLADE REPUBLIKE SLOVENIJE</w:t>
            </w:r>
          </w:p>
          <w:p w14:paraId="1A1CBC44" w14:textId="77777777" w:rsidR="00EF12BB" w:rsidRPr="00EF12BB" w:rsidRDefault="007A10C3" w:rsidP="007F1668">
            <w:pPr>
              <w:pStyle w:val="Brezrazmikov"/>
              <w:rPr>
                <w:sz w:val="20"/>
                <w:szCs w:val="20"/>
                <w:lang w:val="sl-SI"/>
              </w:rPr>
            </w:pPr>
            <w:hyperlink r:id="rId9" w:history="1">
              <w:r w:rsidR="00EF12BB" w:rsidRPr="00EF12BB">
                <w:rPr>
                  <w:rStyle w:val="Hiperpovezava"/>
                  <w:sz w:val="20"/>
                  <w:szCs w:val="20"/>
                  <w:lang w:val="sl-SI"/>
                </w:rPr>
                <w:t>Gp.gs@gov.si</w:t>
              </w:r>
            </w:hyperlink>
          </w:p>
          <w:p w14:paraId="5B6F374C" w14:textId="77777777" w:rsidR="00EF12BB" w:rsidRPr="00EF12BB" w:rsidRDefault="00EF12BB" w:rsidP="007F1668">
            <w:pPr>
              <w:pStyle w:val="Brezrazmikov"/>
              <w:rPr>
                <w:sz w:val="20"/>
                <w:szCs w:val="20"/>
                <w:lang w:val="sl-SI"/>
              </w:rPr>
            </w:pPr>
          </w:p>
        </w:tc>
      </w:tr>
      <w:tr w:rsidR="00EF12BB" w:rsidRPr="00EF12BB" w14:paraId="64ED1261" w14:textId="77777777" w:rsidTr="007F1668">
        <w:tc>
          <w:tcPr>
            <w:tcW w:w="9163" w:type="dxa"/>
            <w:gridSpan w:val="4"/>
          </w:tcPr>
          <w:p w14:paraId="7B26A29A" w14:textId="77777777" w:rsidR="00EF12BB" w:rsidRPr="00EF12BB" w:rsidRDefault="00EF12BB" w:rsidP="007F1668">
            <w:pPr>
              <w:autoSpaceDE w:val="0"/>
              <w:autoSpaceDN w:val="0"/>
              <w:adjustRightInd w:val="0"/>
              <w:spacing w:line="240" w:lineRule="auto"/>
              <w:jc w:val="both"/>
              <w:rPr>
                <w:rFonts w:cs="Arial"/>
                <w:b/>
                <w:snapToGrid w:val="0"/>
                <w:szCs w:val="20"/>
              </w:rPr>
            </w:pPr>
            <w:r w:rsidRPr="00EF12BB">
              <w:rPr>
                <w:rFonts w:cs="Arial"/>
                <w:b/>
                <w:szCs w:val="20"/>
              </w:rPr>
              <w:t xml:space="preserve">ZADEVA: </w:t>
            </w:r>
            <w:bookmarkStart w:id="3" w:name="_Hlk126224023"/>
            <w:r w:rsidRPr="00EF12BB">
              <w:rPr>
                <w:rFonts w:cs="Arial"/>
                <w:b/>
                <w:szCs w:val="20"/>
              </w:rPr>
              <w:t>Predlog Zakona o spremembah in dopolnitvah Zakona o zavarovalništvu - predlog za obravnavo po skrajšanem postopku</w:t>
            </w:r>
            <w:bookmarkEnd w:id="3"/>
          </w:p>
          <w:p w14:paraId="1438DFC4" w14:textId="77777777" w:rsidR="00EF12BB" w:rsidRPr="00EF12BB" w:rsidRDefault="00EF12BB" w:rsidP="007F1668">
            <w:pPr>
              <w:pStyle w:val="Naslovpredpisa"/>
              <w:spacing w:before="0" w:after="0" w:line="260" w:lineRule="atLeast"/>
              <w:jc w:val="both"/>
              <w:rPr>
                <w:sz w:val="20"/>
                <w:szCs w:val="20"/>
                <w:lang w:eastAsia="sl-SI"/>
              </w:rPr>
            </w:pPr>
          </w:p>
        </w:tc>
      </w:tr>
      <w:tr w:rsidR="00EF12BB" w:rsidRPr="00EF12BB" w14:paraId="3BB3D54D" w14:textId="77777777" w:rsidTr="007F1668">
        <w:tc>
          <w:tcPr>
            <w:tcW w:w="9163" w:type="dxa"/>
            <w:gridSpan w:val="4"/>
          </w:tcPr>
          <w:p w14:paraId="75E70B92" w14:textId="77777777" w:rsidR="00EF12BB" w:rsidRPr="00EF12BB" w:rsidRDefault="00EF12BB" w:rsidP="007F1668">
            <w:pPr>
              <w:pStyle w:val="Brezrazmikov"/>
              <w:rPr>
                <w:b/>
                <w:sz w:val="20"/>
                <w:szCs w:val="20"/>
                <w:lang w:val="sl-SI"/>
              </w:rPr>
            </w:pPr>
            <w:r w:rsidRPr="00EF12BB">
              <w:rPr>
                <w:b/>
                <w:sz w:val="20"/>
                <w:szCs w:val="20"/>
                <w:lang w:val="sl-SI"/>
              </w:rPr>
              <w:t>1. Predlog sklepa vlade:</w:t>
            </w:r>
          </w:p>
        </w:tc>
      </w:tr>
      <w:tr w:rsidR="00EF12BB" w:rsidRPr="00EF12BB" w14:paraId="2BD84448" w14:textId="77777777" w:rsidTr="007F1668">
        <w:tc>
          <w:tcPr>
            <w:tcW w:w="9163" w:type="dxa"/>
            <w:gridSpan w:val="4"/>
          </w:tcPr>
          <w:p w14:paraId="7D0ACF26" w14:textId="77777777" w:rsidR="00EF12BB" w:rsidRPr="00EF12BB" w:rsidRDefault="00EF12BB" w:rsidP="007F1668">
            <w:pPr>
              <w:pStyle w:val="Brezrazmikov"/>
              <w:jc w:val="both"/>
              <w:rPr>
                <w:sz w:val="20"/>
                <w:szCs w:val="20"/>
                <w:lang w:val="sl-SI"/>
              </w:rPr>
            </w:pPr>
          </w:p>
          <w:p w14:paraId="22B9DF64" w14:textId="77777777" w:rsidR="00EF12BB" w:rsidRPr="00EF12BB" w:rsidRDefault="00EF12BB" w:rsidP="007F1668">
            <w:pPr>
              <w:pStyle w:val="Brezrazmikov"/>
              <w:jc w:val="both"/>
              <w:rPr>
                <w:sz w:val="20"/>
                <w:szCs w:val="20"/>
                <w:lang w:val="sl-SI"/>
              </w:rPr>
            </w:pPr>
            <w:r w:rsidRPr="00EF12BB">
              <w:rPr>
                <w:sz w:val="20"/>
                <w:szCs w:val="20"/>
                <w:lang w:val="sl-SI"/>
              </w:rPr>
              <w:t>Na podlagi drugega odstavka 2. člena Zakona o Vladi Republike Slovenije (Uradni list RS, št. 24/05 – uradno prečiščeno besedilo, 109/08, 38/10 – ZUKN, 8/12, 21/13, 47/13 – ZDU-1G, 65/14, 55/17 in 163/22) je Vlada Republike Slovenije na svoji … seji dne … pod točko … sprejela naslednji</w:t>
            </w:r>
          </w:p>
          <w:p w14:paraId="4FBBB919" w14:textId="77777777" w:rsidR="00EF12BB" w:rsidRPr="00EF12BB" w:rsidRDefault="00EF12BB" w:rsidP="007F1668">
            <w:pPr>
              <w:pStyle w:val="Brezrazmikov"/>
              <w:jc w:val="center"/>
              <w:rPr>
                <w:sz w:val="20"/>
                <w:szCs w:val="20"/>
                <w:lang w:val="sl-SI"/>
              </w:rPr>
            </w:pPr>
          </w:p>
          <w:p w14:paraId="6FB8CFA4" w14:textId="77777777" w:rsidR="00EF12BB" w:rsidRPr="00EF12BB" w:rsidRDefault="00EF12BB" w:rsidP="007F1668">
            <w:pPr>
              <w:pStyle w:val="Brezrazmikov"/>
              <w:jc w:val="center"/>
              <w:rPr>
                <w:sz w:val="20"/>
                <w:szCs w:val="20"/>
                <w:lang w:val="sl-SI" w:eastAsia="sl-SI"/>
              </w:rPr>
            </w:pPr>
            <w:r w:rsidRPr="00EF12BB">
              <w:rPr>
                <w:sz w:val="20"/>
                <w:szCs w:val="20"/>
                <w:lang w:val="sl-SI"/>
              </w:rPr>
              <w:t xml:space="preserve">S K L E P : </w:t>
            </w:r>
          </w:p>
          <w:p w14:paraId="2002C56F" w14:textId="77777777" w:rsidR="00EF12BB" w:rsidRPr="00EF12BB" w:rsidRDefault="00EF12BB" w:rsidP="007F1668">
            <w:pPr>
              <w:autoSpaceDE w:val="0"/>
              <w:autoSpaceDN w:val="0"/>
              <w:adjustRightInd w:val="0"/>
              <w:ind w:left="540"/>
              <w:jc w:val="both"/>
              <w:rPr>
                <w:rFonts w:cs="Arial"/>
                <w:szCs w:val="20"/>
              </w:rPr>
            </w:pPr>
          </w:p>
          <w:p w14:paraId="255CFABC" w14:textId="77777777" w:rsidR="00EF12BB" w:rsidRPr="00EF12BB" w:rsidRDefault="00EF12BB" w:rsidP="007F1668">
            <w:pPr>
              <w:pStyle w:val="Brezrazmikov"/>
              <w:jc w:val="both"/>
              <w:rPr>
                <w:sz w:val="20"/>
                <w:szCs w:val="20"/>
                <w:lang w:val="sl-SI"/>
              </w:rPr>
            </w:pPr>
            <w:r w:rsidRPr="00EF12BB">
              <w:rPr>
                <w:sz w:val="20"/>
                <w:szCs w:val="20"/>
                <w:lang w:val="sl-SI"/>
              </w:rPr>
              <w:t>Vlada Republike Slovenije je določila besedilo predloga Zakona o spremembah in dopolnitvah Zakona o zavarovalništvu in ga predloži Državnemu zboru Republike Slovenije v obravnavo in sprejetje po skrajšanem zakonodajnem postopku.</w:t>
            </w:r>
          </w:p>
          <w:p w14:paraId="7B0BB5BE" w14:textId="77777777" w:rsidR="00EF12BB" w:rsidRPr="00EF12BB" w:rsidRDefault="00EF12BB" w:rsidP="007F1668">
            <w:pPr>
              <w:rPr>
                <w:rFonts w:cs="Arial"/>
                <w:bCs/>
                <w:szCs w:val="20"/>
                <w:lang w:eastAsia="ar-SA"/>
              </w:rPr>
            </w:pPr>
          </w:p>
          <w:p w14:paraId="0B4823C0" w14:textId="77777777" w:rsidR="00EF12BB" w:rsidRPr="00EF12BB" w:rsidRDefault="00EF12BB" w:rsidP="007F1668">
            <w:pPr>
              <w:rPr>
                <w:rFonts w:cs="Arial"/>
                <w:bCs/>
                <w:szCs w:val="20"/>
                <w:lang w:eastAsia="ar-SA"/>
              </w:rPr>
            </w:pPr>
          </w:p>
          <w:p w14:paraId="69903B9D" w14:textId="77777777" w:rsidR="00EF12BB" w:rsidRPr="00EF12BB" w:rsidRDefault="00EF12BB" w:rsidP="007F1668">
            <w:pPr>
              <w:rPr>
                <w:rFonts w:cs="Arial"/>
                <w:bCs/>
                <w:szCs w:val="20"/>
                <w:lang w:eastAsia="ar-SA"/>
              </w:rPr>
            </w:pPr>
            <w:r w:rsidRPr="00EF12BB">
              <w:rPr>
                <w:rFonts w:cs="Arial"/>
                <w:bCs/>
                <w:szCs w:val="20"/>
                <w:lang w:eastAsia="ar-SA"/>
              </w:rPr>
              <w:t xml:space="preserve">                                                                                            Barbara Kolenko </w:t>
            </w:r>
            <w:proofErr w:type="spellStart"/>
            <w:r w:rsidRPr="00EF12BB">
              <w:rPr>
                <w:rFonts w:cs="Arial"/>
                <w:bCs/>
                <w:szCs w:val="20"/>
                <w:lang w:eastAsia="ar-SA"/>
              </w:rPr>
              <w:t>Helbl</w:t>
            </w:r>
            <w:proofErr w:type="spellEnd"/>
          </w:p>
          <w:p w14:paraId="5D4BDF15" w14:textId="77777777" w:rsidR="00EF12BB" w:rsidRPr="00EF12BB" w:rsidRDefault="00EF12BB" w:rsidP="007F1668">
            <w:pPr>
              <w:rPr>
                <w:rFonts w:cs="Arial"/>
                <w:bCs/>
                <w:szCs w:val="20"/>
                <w:lang w:eastAsia="ar-SA"/>
              </w:rPr>
            </w:pPr>
            <w:r w:rsidRPr="00EF12BB">
              <w:rPr>
                <w:rFonts w:cs="Arial"/>
                <w:bCs/>
                <w:szCs w:val="20"/>
                <w:lang w:eastAsia="ar-SA"/>
              </w:rPr>
              <w:t xml:space="preserve">                                                                                        GENERALNA SEKRETARKA</w:t>
            </w:r>
          </w:p>
          <w:p w14:paraId="42BA1BCB" w14:textId="77777777" w:rsidR="00EF12BB" w:rsidRPr="00EF12BB" w:rsidRDefault="00EF12BB" w:rsidP="007F1668">
            <w:pPr>
              <w:pStyle w:val="Brezrazmikov"/>
              <w:jc w:val="both"/>
              <w:rPr>
                <w:sz w:val="20"/>
                <w:szCs w:val="20"/>
                <w:lang w:val="sl-SI"/>
              </w:rPr>
            </w:pPr>
          </w:p>
          <w:p w14:paraId="78C91B8D" w14:textId="77777777" w:rsidR="00EF12BB" w:rsidRPr="00EF12BB" w:rsidRDefault="00EF12BB" w:rsidP="007F1668">
            <w:pPr>
              <w:pStyle w:val="Brezrazmikov"/>
              <w:rPr>
                <w:sz w:val="20"/>
                <w:szCs w:val="20"/>
                <w:lang w:val="sl-SI"/>
              </w:rPr>
            </w:pPr>
          </w:p>
          <w:p w14:paraId="5632E423" w14:textId="77777777" w:rsidR="00EF12BB" w:rsidRPr="00EF12BB" w:rsidRDefault="00EF12BB" w:rsidP="007F1668">
            <w:pPr>
              <w:pStyle w:val="Brezrazmikov"/>
              <w:rPr>
                <w:sz w:val="20"/>
                <w:szCs w:val="20"/>
                <w:lang w:val="sl-SI"/>
              </w:rPr>
            </w:pPr>
            <w:r w:rsidRPr="00EF12BB">
              <w:rPr>
                <w:sz w:val="20"/>
                <w:szCs w:val="20"/>
                <w:lang w:val="sl-SI"/>
              </w:rPr>
              <w:t>Prejmejo:</w:t>
            </w:r>
          </w:p>
          <w:p w14:paraId="7966EC8D" w14:textId="77777777" w:rsidR="00EF12BB" w:rsidRPr="00EF12BB" w:rsidRDefault="00EF12BB" w:rsidP="007F1668">
            <w:pPr>
              <w:pStyle w:val="Brezrazmikov"/>
              <w:jc w:val="both"/>
              <w:rPr>
                <w:sz w:val="20"/>
                <w:szCs w:val="20"/>
                <w:lang w:val="sl-SI"/>
              </w:rPr>
            </w:pPr>
            <w:r w:rsidRPr="00EF12BB">
              <w:rPr>
                <w:sz w:val="20"/>
                <w:szCs w:val="20"/>
                <w:lang w:val="sl-SI"/>
              </w:rPr>
              <w:t>– Državni zbor Republike Slovenije,</w:t>
            </w:r>
          </w:p>
          <w:p w14:paraId="7C8DD541" w14:textId="77777777" w:rsidR="00EF12BB" w:rsidRPr="00EF12BB" w:rsidRDefault="00EF12BB" w:rsidP="007F1668">
            <w:pPr>
              <w:pStyle w:val="Brezrazmikov"/>
              <w:jc w:val="both"/>
              <w:rPr>
                <w:sz w:val="20"/>
                <w:szCs w:val="20"/>
                <w:lang w:val="sl-SI"/>
              </w:rPr>
            </w:pPr>
            <w:r w:rsidRPr="00EF12BB">
              <w:rPr>
                <w:sz w:val="20"/>
                <w:szCs w:val="20"/>
                <w:lang w:val="sl-SI"/>
              </w:rPr>
              <w:t>– Ministrstvo za finance,</w:t>
            </w:r>
          </w:p>
          <w:p w14:paraId="683B1E84" w14:textId="77777777" w:rsidR="00EF12BB" w:rsidRPr="00EF12BB" w:rsidRDefault="00EF12BB" w:rsidP="007F1668">
            <w:pPr>
              <w:pStyle w:val="Brezrazmikov"/>
              <w:jc w:val="both"/>
              <w:rPr>
                <w:sz w:val="20"/>
                <w:szCs w:val="20"/>
                <w:lang w:val="sl-SI"/>
              </w:rPr>
            </w:pPr>
            <w:r w:rsidRPr="00EF12BB">
              <w:rPr>
                <w:sz w:val="20"/>
                <w:szCs w:val="20"/>
                <w:lang w:val="sl-SI"/>
              </w:rPr>
              <w:t>– Služba Vlade Republike Slovenije za zakonodajo.</w:t>
            </w:r>
          </w:p>
          <w:p w14:paraId="3F0E8A31" w14:textId="77777777" w:rsidR="00EF12BB" w:rsidRPr="00EF12BB" w:rsidRDefault="00EF12BB" w:rsidP="007F1668">
            <w:pPr>
              <w:pStyle w:val="Brezrazmikov"/>
              <w:jc w:val="both"/>
              <w:rPr>
                <w:iCs/>
                <w:sz w:val="20"/>
                <w:szCs w:val="20"/>
                <w:lang w:val="sl-SI"/>
              </w:rPr>
            </w:pPr>
          </w:p>
        </w:tc>
      </w:tr>
      <w:tr w:rsidR="00EF12BB" w:rsidRPr="00EF12BB" w14:paraId="4567810E" w14:textId="77777777" w:rsidTr="007F1668">
        <w:tc>
          <w:tcPr>
            <w:tcW w:w="9163" w:type="dxa"/>
            <w:gridSpan w:val="4"/>
          </w:tcPr>
          <w:p w14:paraId="22C046C4" w14:textId="77777777" w:rsidR="00EF12BB" w:rsidRPr="00EF12BB" w:rsidRDefault="00EF12BB" w:rsidP="007F1668">
            <w:pPr>
              <w:pStyle w:val="Brezrazmikov"/>
              <w:rPr>
                <w:b/>
                <w:sz w:val="20"/>
                <w:szCs w:val="20"/>
                <w:lang w:val="sl-SI"/>
              </w:rPr>
            </w:pPr>
            <w:r w:rsidRPr="00EF12BB">
              <w:rPr>
                <w:b/>
                <w:sz w:val="20"/>
                <w:szCs w:val="20"/>
                <w:lang w:val="sl-SI"/>
              </w:rPr>
              <w:t>2. Predlog za obravnavo predloga zakona po nujnem ali skrajšanem postopku v državnem zboru z obrazložitvijo razlogov:</w:t>
            </w:r>
          </w:p>
        </w:tc>
      </w:tr>
      <w:tr w:rsidR="00EF12BB" w:rsidRPr="00EF12BB" w14:paraId="55A24003" w14:textId="77777777" w:rsidTr="007F1668">
        <w:tc>
          <w:tcPr>
            <w:tcW w:w="9163" w:type="dxa"/>
            <w:gridSpan w:val="4"/>
          </w:tcPr>
          <w:p w14:paraId="2ECEC43D" w14:textId="77777777" w:rsidR="00EF12BB" w:rsidRPr="00EF12BB" w:rsidRDefault="00EF12BB" w:rsidP="007F1668">
            <w:pPr>
              <w:pStyle w:val="Brezrazmikov"/>
              <w:jc w:val="both"/>
              <w:rPr>
                <w:sz w:val="20"/>
                <w:szCs w:val="20"/>
                <w:lang w:val="sl-SI"/>
              </w:rPr>
            </w:pPr>
            <w:r w:rsidRPr="00EF12BB">
              <w:rPr>
                <w:sz w:val="20"/>
                <w:szCs w:val="20"/>
                <w:lang w:val="sl-SI"/>
              </w:rPr>
              <w:t>V skladu s prvim odstavkom 142. člena Poslovnika državnega zbora (Uradni list RS, št. 92/07 – uradno prečiščeno besedilo, 105/10, 80/13, 38/17 in 46/20) se predlaga, da se predlog zakona obravnava in sprejme po skrajšanem zakonodajnem postopku. Predlog zakona predstavlja manj zahtevne spremembe in uskladitve ter manj zahtevne uskladitve s pravom Evropske unije.</w:t>
            </w:r>
          </w:p>
          <w:p w14:paraId="4D4B1CF2" w14:textId="77777777" w:rsidR="00EF12BB" w:rsidRPr="00EF12BB" w:rsidRDefault="00EF12BB" w:rsidP="007F1668">
            <w:pPr>
              <w:pStyle w:val="Brezrazmikov"/>
              <w:jc w:val="both"/>
              <w:rPr>
                <w:sz w:val="20"/>
                <w:szCs w:val="20"/>
                <w:lang w:val="sl-SI"/>
              </w:rPr>
            </w:pPr>
          </w:p>
        </w:tc>
      </w:tr>
      <w:tr w:rsidR="00EF12BB" w:rsidRPr="00EF12BB" w14:paraId="2EF12CA0" w14:textId="77777777" w:rsidTr="007F1668">
        <w:tc>
          <w:tcPr>
            <w:tcW w:w="9163" w:type="dxa"/>
            <w:gridSpan w:val="4"/>
          </w:tcPr>
          <w:p w14:paraId="4C7E9399" w14:textId="77777777" w:rsidR="00EF12BB" w:rsidRPr="00EF12BB" w:rsidRDefault="00EF12BB" w:rsidP="007F1668">
            <w:pPr>
              <w:pStyle w:val="Brezrazmikov"/>
              <w:rPr>
                <w:b/>
                <w:sz w:val="20"/>
                <w:szCs w:val="20"/>
                <w:lang w:val="sl-SI"/>
              </w:rPr>
            </w:pPr>
            <w:r w:rsidRPr="00EF12BB">
              <w:rPr>
                <w:b/>
                <w:sz w:val="20"/>
                <w:szCs w:val="20"/>
                <w:lang w:val="sl-SI"/>
              </w:rPr>
              <w:t>3.a Osebe, odgovorne za strokovno pripravo in usklajenost gradiva:</w:t>
            </w:r>
          </w:p>
        </w:tc>
      </w:tr>
      <w:tr w:rsidR="00EF12BB" w:rsidRPr="00EF12BB" w14:paraId="0ED36321" w14:textId="77777777" w:rsidTr="007F1668">
        <w:tc>
          <w:tcPr>
            <w:tcW w:w="9163" w:type="dxa"/>
            <w:gridSpan w:val="4"/>
          </w:tcPr>
          <w:p w14:paraId="7549BA02" w14:textId="77777777" w:rsidR="00EF12BB" w:rsidRPr="00EF12BB" w:rsidRDefault="00EF12BB" w:rsidP="007F1668">
            <w:pPr>
              <w:spacing w:line="276" w:lineRule="auto"/>
              <w:jc w:val="both"/>
              <w:rPr>
                <w:rFonts w:cs="Arial"/>
                <w:szCs w:val="20"/>
              </w:rPr>
            </w:pPr>
            <w:r w:rsidRPr="00EF12BB">
              <w:rPr>
                <w:rFonts w:cs="Arial"/>
                <w:szCs w:val="20"/>
              </w:rPr>
              <w:t>– Urška Cvelbar, generalna direktorica Direktorata za finančni sistem,</w:t>
            </w:r>
          </w:p>
          <w:p w14:paraId="2871CE4C" w14:textId="77777777" w:rsidR="00EF12BB" w:rsidRPr="00EF12BB" w:rsidRDefault="00EF12BB" w:rsidP="007F1668">
            <w:pPr>
              <w:pStyle w:val="Brezrazmikov"/>
              <w:rPr>
                <w:sz w:val="20"/>
                <w:szCs w:val="20"/>
                <w:lang w:val="it-IT"/>
              </w:rPr>
            </w:pPr>
            <w:r w:rsidRPr="00EF12BB">
              <w:rPr>
                <w:sz w:val="20"/>
                <w:szCs w:val="20"/>
                <w:lang w:val="it-IT"/>
              </w:rPr>
              <w:t xml:space="preserve">– Polona Gul, </w:t>
            </w:r>
            <w:proofErr w:type="spellStart"/>
            <w:r w:rsidRPr="00EF12BB">
              <w:rPr>
                <w:sz w:val="20"/>
                <w:szCs w:val="20"/>
                <w:lang w:val="it-IT"/>
              </w:rPr>
              <w:t>vodja</w:t>
            </w:r>
            <w:proofErr w:type="spellEnd"/>
            <w:r w:rsidRPr="00EF12BB">
              <w:rPr>
                <w:sz w:val="20"/>
                <w:szCs w:val="20"/>
                <w:lang w:val="it-IT"/>
              </w:rPr>
              <w:t xml:space="preserve"> </w:t>
            </w:r>
            <w:proofErr w:type="spellStart"/>
            <w:r w:rsidRPr="00EF12BB">
              <w:rPr>
                <w:sz w:val="20"/>
                <w:szCs w:val="20"/>
                <w:lang w:val="it-IT"/>
              </w:rPr>
              <w:t>Sektorja</w:t>
            </w:r>
            <w:proofErr w:type="spellEnd"/>
            <w:r w:rsidRPr="00EF12BB">
              <w:rPr>
                <w:sz w:val="20"/>
                <w:szCs w:val="20"/>
                <w:lang w:val="it-IT"/>
              </w:rPr>
              <w:t xml:space="preserve"> za </w:t>
            </w:r>
            <w:proofErr w:type="spellStart"/>
            <w:r w:rsidRPr="00EF12BB">
              <w:rPr>
                <w:sz w:val="20"/>
                <w:szCs w:val="20"/>
                <w:lang w:val="it-IT"/>
              </w:rPr>
              <w:t>zavarovalništvo</w:t>
            </w:r>
            <w:proofErr w:type="spellEnd"/>
            <w:r w:rsidRPr="00EF12BB">
              <w:rPr>
                <w:sz w:val="20"/>
                <w:szCs w:val="20"/>
                <w:lang w:val="it-IT"/>
              </w:rPr>
              <w:t xml:space="preserve"> in </w:t>
            </w:r>
            <w:proofErr w:type="spellStart"/>
            <w:r w:rsidRPr="00EF12BB">
              <w:rPr>
                <w:sz w:val="20"/>
                <w:szCs w:val="20"/>
                <w:lang w:val="it-IT"/>
              </w:rPr>
              <w:t>trg</w:t>
            </w:r>
            <w:proofErr w:type="spellEnd"/>
            <w:r w:rsidRPr="00EF12BB">
              <w:rPr>
                <w:sz w:val="20"/>
                <w:szCs w:val="20"/>
                <w:lang w:val="it-IT"/>
              </w:rPr>
              <w:t xml:space="preserve"> </w:t>
            </w:r>
            <w:proofErr w:type="spellStart"/>
            <w:r w:rsidRPr="00EF12BB">
              <w:rPr>
                <w:sz w:val="20"/>
                <w:szCs w:val="20"/>
                <w:lang w:val="it-IT"/>
              </w:rPr>
              <w:t>kapitala</w:t>
            </w:r>
            <w:proofErr w:type="spellEnd"/>
            <w:r w:rsidRPr="00EF12BB">
              <w:rPr>
                <w:sz w:val="20"/>
                <w:szCs w:val="20"/>
                <w:lang w:val="it-IT"/>
              </w:rPr>
              <w:t>,</w:t>
            </w:r>
          </w:p>
          <w:p w14:paraId="3103FEEB" w14:textId="77777777" w:rsidR="00EF12BB" w:rsidRPr="00EF12BB" w:rsidRDefault="00EF12BB" w:rsidP="007F1668">
            <w:pPr>
              <w:spacing w:line="276" w:lineRule="auto"/>
              <w:jc w:val="both"/>
              <w:rPr>
                <w:rFonts w:cs="Arial"/>
                <w:szCs w:val="20"/>
              </w:rPr>
            </w:pPr>
            <w:r w:rsidRPr="00EF12BB">
              <w:rPr>
                <w:rFonts w:cs="Arial"/>
                <w:szCs w:val="20"/>
              </w:rPr>
              <w:t xml:space="preserve">– mag. Nejka Štibernik, podsekretarka, Sektor za zavarovalništvo in trg kapitala. </w:t>
            </w:r>
          </w:p>
          <w:p w14:paraId="015757E3" w14:textId="77777777" w:rsidR="00EF12BB" w:rsidRPr="00EF12BB" w:rsidRDefault="00EF12BB" w:rsidP="007F1668">
            <w:pPr>
              <w:pStyle w:val="Odstavekseznama"/>
              <w:spacing w:line="276" w:lineRule="auto"/>
              <w:ind w:left="360"/>
              <w:jc w:val="both"/>
              <w:rPr>
                <w:rFonts w:cs="Arial"/>
                <w:szCs w:val="20"/>
              </w:rPr>
            </w:pPr>
          </w:p>
        </w:tc>
      </w:tr>
      <w:tr w:rsidR="00EF12BB" w:rsidRPr="00EF12BB" w14:paraId="2034FCFC" w14:textId="77777777" w:rsidTr="007F1668">
        <w:tc>
          <w:tcPr>
            <w:tcW w:w="9163" w:type="dxa"/>
            <w:gridSpan w:val="4"/>
          </w:tcPr>
          <w:p w14:paraId="5E8E9D4A" w14:textId="77777777" w:rsidR="00EF12BB" w:rsidRPr="00EF12BB" w:rsidRDefault="00EF12BB" w:rsidP="007F1668">
            <w:pPr>
              <w:pStyle w:val="Brezrazmikov"/>
              <w:rPr>
                <w:b/>
                <w:sz w:val="20"/>
                <w:szCs w:val="20"/>
                <w:lang w:val="sl-SI"/>
              </w:rPr>
            </w:pPr>
            <w:r w:rsidRPr="00EF12BB">
              <w:rPr>
                <w:b/>
                <w:sz w:val="20"/>
                <w:szCs w:val="20"/>
                <w:lang w:val="sl-SI"/>
              </w:rPr>
              <w:t>3.b Zunanji strokovnjaki, ki so sodelovali pri pripravi dela ali celotnega gradiva:</w:t>
            </w:r>
          </w:p>
        </w:tc>
      </w:tr>
      <w:tr w:rsidR="00EF12BB" w:rsidRPr="00EF12BB" w14:paraId="66C9A24E" w14:textId="77777777" w:rsidTr="007F1668">
        <w:tc>
          <w:tcPr>
            <w:tcW w:w="9163" w:type="dxa"/>
            <w:gridSpan w:val="4"/>
          </w:tcPr>
          <w:p w14:paraId="2BDA0A4B" w14:textId="77777777" w:rsidR="00EF12BB" w:rsidRPr="00EF12BB" w:rsidRDefault="00EF12BB" w:rsidP="007F1668">
            <w:pPr>
              <w:pStyle w:val="Brezrazmikov"/>
              <w:rPr>
                <w:sz w:val="20"/>
                <w:szCs w:val="20"/>
                <w:lang w:val="sl-SI"/>
              </w:rPr>
            </w:pPr>
            <w:r w:rsidRPr="00EF12BB">
              <w:rPr>
                <w:sz w:val="20"/>
                <w:szCs w:val="20"/>
                <w:lang w:val="sl-SI"/>
              </w:rPr>
              <w:t>/</w:t>
            </w:r>
          </w:p>
        </w:tc>
      </w:tr>
      <w:tr w:rsidR="00EF12BB" w:rsidRPr="00EF12BB" w14:paraId="09A85E64" w14:textId="77777777" w:rsidTr="007F1668">
        <w:tc>
          <w:tcPr>
            <w:tcW w:w="9163" w:type="dxa"/>
            <w:gridSpan w:val="4"/>
          </w:tcPr>
          <w:p w14:paraId="606479FA" w14:textId="77777777" w:rsidR="00EF12BB" w:rsidRPr="00EF12BB" w:rsidRDefault="00EF12BB" w:rsidP="007F1668">
            <w:pPr>
              <w:pStyle w:val="Brezrazmikov"/>
              <w:rPr>
                <w:b/>
                <w:iCs/>
                <w:sz w:val="20"/>
                <w:szCs w:val="20"/>
                <w:lang w:val="sl-SI"/>
              </w:rPr>
            </w:pPr>
            <w:r w:rsidRPr="00EF12BB">
              <w:rPr>
                <w:b/>
                <w:iCs/>
                <w:sz w:val="20"/>
                <w:szCs w:val="20"/>
                <w:lang w:val="sl-SI"/>
              </w:rPr>
              <w:t>4. Predstavniki vlade, ki bodo sodelovali pri delu državnega zbora:</w:t>
            </w:r>
          </w:p>
        </w:tc>
      </w:tr>
      <w:tr w:rsidR="00EF12BB" w:rsidRPr="00EF12BB" w14:paraId="5443AEF8" w14:textId="77777777" w:rsidTr="007F1668">
        <w:tc>
          <w:tcPr>
            <w:tcW w:w="9163" w:type="dxa"/>
            <w:gridSpan w:val="4"/>
          </w:tcPr>
          <w:p w14:paraId="1B39CB64" w14:textId="77777777" w:rsidR="00EF12BB" w:rsidRPr="00EF12BB" w:rsidRDefault="00EF12BB" w:rsidP="007F1668">
            <w:pPr>
              <w:spacing w:line="276" w:lineRule="auto"/>
              <w:jc w:val="both"/>
              <w:rPr>
                <w:rFonts w:cs="Arial"/>
                <w:szCs w:val="20"/>
              </w:rPr>
            </w:pPr>
            <w:r w:rsidRPr="00EF12BB">
              <w:rPr>
                <w:rFonts w:cs="Arial"/>
                <w:szCs w:val="20"/>
              </w:rPr>
              <w:t>– Klemen Boštjančič, minister,</w:t>
            </w:r>
          </w:p>
          <w:p w14:paraId="133C837D" w14:textId="77777777" w:rsidR="00EF12BB" w:rsidRPr="00EF12BB" w:rsidRDefault="00EF12BB" w:rsidP="007F1668">
            <w:pPr>
              <w:spacing w:line="276" w:lineRule="auto"/>
              <w:jc w:val="both"/>
              <w:rPr>
                <w:rFonts w:cs="Arial"/>
                <w:szCs w:val="20"/>
              </w:rPr>
            </w:pPr>
            <w:r w:rsidRPr="00EF12BB">
              <w:rPr>
                <w:rFonts w:cs="Arial"/>
                <w:szCs w:val="20"/>
              </w:rPr>
              <w:t>– mag. Saša Jazbec, državna sekretarka,</w:t>
            </w:r>
          </w:p>
          <w:p w14:paraId="138D02D1" w14:textId="77777777" w:rsidR="00EF12BB" w:rsidRPr="00EF12BB" w:rsidRDefault="00EF12BB" w:rsidP="007F1668">
            <w:pPr>
              <w:spacing w:line="276" w:lineRule="auto"/>
              <w:jc w:val="both"/>
              <w:rPr>
                <w:rFonts w:cs="Arial"/>
                <w:szCs w:val="20"/>
              </w:rPr>
            </w:pPr>
            <w:r w:rsidRPr="00EF12BB">
              <w:rPr>
                <w:rFonts w:cs="Arial"/>
                <w:szCs w:val="20"/>
              </w:rPr>
              <w:t>– Tilen Božič, državni sekretar,</w:t>
            </w:r>
          </w:p>
          <w:p w14:paraId="23B1CC71" w14:textId="77777777" w:rsidR="00EF12BB" w:rsidRPr="00EF12BB" w:rsidRDefault="00EF12BB" w:rsidP="007F1668">
            <w:pPr>
              <w:spacing w:line="240" w:lineRule="auto"/>
              <w:rPr>
                <w:rFonts w:cs="Arial"/>
                <w:szCs w:val="20"/>
              </w:rPr>
            </w:pPr>
            <w:r w:rsidRPr="00EF12BB">
              <w:rPr>
                <w:rFonts w:cs="Arial"/>
                <w:szCs w:val="20"/>
              </w:rPr>
              <w:t>– Nikolina Prah, državna sekretarka,</w:t>
            </w:r>
          </w:p>
          <w:p w14:paraId="76FCCD96" w14:textId="77777777" w:rsidR="00EF12BB" w:rsidRPr="00EF12BB" w:rsidRDefault="00EF12BB" w:rsidP="007F1668">
            <w:pPr>
              <w:spacing w:line="276" w:lineRule="auto"/>
              <w:jc w:val="both"/>
              <w:rPr>
                <w:rFonts w:cs="Arial"/>
                <w:szCs w:val="20"/>
              </w:rPr>
            </w:pPr>
            <w:r w:rsidRPr="00EF12BB">
              <w:rPr>
                <w:rFonts w:cs="Arial"/>
                <w:szCs w:val="20"/>
              </w:rPr>
              <w:t>– Urška Cvelbar, generalna direktorica Direktorata za finančni sistem,</w:t>
            </w:r>
          </w:p>
          <w:p w14:paraId="5B67D8B8" w14:textId="77777777" w:rsidR="00EF12BB" w:rsidRPr="00EF12BB" w:rsidRDefault="00EF12BB" w:rsidP="007F1668">
            <w:pPr>
              <w:pStyle w:val="Brezrazmikov"/>
              <w:rPr>
                <w:sz w:val="20"/>
                <w:szCs w:val="20"/>
                <w:lang w:val="it-IT"/>
              </w:rPr>
            </w:pPr>
            <w:r w:rsidRPr="00EF12BB">
              <w:rPr>
                <w:sz w:val="20"/>
                <w:szCs w:val="20"/>
                <w:lang w:val="it-IT"/>
              </w:rPr>
              <w:t xml:space="preserve">– Polona Gul, </w:t>
            </w:r>
            <w:proofErr w:type="spellStart"/>
            <w:r w:rsidRPr="00EF12BB">
              <w:rPr>
                <w:sz w:val="20"/>
                <w:szCs w:val="20"/>
                <w:lang w:val="it-IT"/>
              </w:rPr>
              <w:t>vodja</w:t>
            </w:r>
            <w:proofErr w:type="spellEnd"/>
            <w:r w:rsidRPr="00EF12BB">
              <w:rPr>
                <w:sz w:val="20"/>
                <w:szCs w:val="20"/>
                <w:lang w:val="it-IT"/>
              </w:rPr>
              <w:t xml:space="preserve"> </w:t>
            </w:r>
            <w:proofErr w:type="spellStart"/>
            <w:r w:rsidRPr="00EF12BB">
              <w:rPr>
                <w:sz w:val="20"/>
                <w:szCs w:val="20"/>
                <w:lang w:val="it-IT"/>
              </w:rPr>
              <w:t>Sektorja</w:t>
            </w:r>
            <w:proofErr w:type="spellEnd"/>
            <w:r w:rsidRPr="00EF12BB">
              <w:rPr>
                <w:sz w:val="20"/>
                <w:szCs w:val="20"/>
                <w:lang w:val="it-IT"/>
              </w:rPr>
              <w:t xml:space="preserve"> za </w:t>
            </w:r>
            <w:proofErr w:type="spellStart"/>
            <w:r w:rsidRPr="00EF12BB">
              <w:rPr>
                <w:sz w:val="20"/>
                <w:szCs w:val="20"/>
                <w:lang w:val="it-IT"/>
              </w:rPr>
              <w:t>zavarovalništvo</w:t>
            </w:r>
            <w:proofErr w:type="spellEnd"/>
            <w:r w:rsidRPr="00EF12BB">
              <w:rPr>
                <w:sz w:val="20"/>
                <w:szCs w:val="20"/>
                <w:lang w:val="it-IT"/>
              </w:rPr>
              <w:t xml:space="preserve"> in </w:t>
            </w:r>
            <w:proofErr w:type="spellStart"/>
            <w:r w:rsidRPr="00EF12BB">
              <w:rPr>
                <w:sz w:val="20"/>
                <w:szCs w:val="20"/>
                <w:lang w:val="it-IT"/>
              </w:rPr>
              <w:t>trg</w:t>
            </w:r>
            <w:proofErr w:type="spellEnd"/>
            <w:r w:rsidRPr="00EF12BB">
              <w:rPr>
                <w:sz w:val="20"/>
                <w:szCs w:val="20"/>
                <w:lang w:val="it-IT"/>
              </w:rPr>
              <w:t xml:space="preserve"> </w:t>
            </w:r>
            <w:proofErr w:type="spellStart"/>
            <w:r w:rsidRPr="00EF12BB">
              <w:rPr>
                <w:sz w:val="20"/>
                <w:szCs w:val="20"/>
                <w:lang w:val="it-IT"/>
              </w:rPr>
              <w:t>kapitala</w:t>
            </w:r>
            <w:proofErr w:type="spellEnd"/>
            <w:r w:rsidRPr="00EF12BB">
              <w:rPr>
                <w:sz w:val="20"/>
                <w:szCs w:val="20"/>
                <w:lang w:val="it-IT"/>
              </w:rPr>
              <w:t>,</w:t>
            </w:r>
          </w:p>
          <w:p w14:paraId="39F1F3F8" w14:textId="77777777" w:rsidR="00EF12BB" w:rsidRPr="00EF12BB" w:rsidRDefault="00EF12BB" w:rsidP="007F1668">
            <w:pPr>
              <w:spacing w:line="276" w:lineRule="auto"/>
              <w:jc w:val="both"/>
              <w:rPr>
                <w:rFonts w:cs="Arial"/>
                <w:szCs w:val="20"/>
              </w:rPr>
            </w:pPr>
            <w:r w:rsidRPr="00EF12BB">
              <w:rPr>
                <w:rFonts w:cs="Arial"/>
                <w:szCs w:val="20"/>
              </w:rPr>
              <w:t>– mag. Nejka Štibernik, podsekretarka, Sektor za zavarovalništvo in trg kapitala.</w:t>
            </w:r>
          </w:p>
          <w:p w14:paraId="122944DE" w14:textId="77777777" w:rsidR="00EF12BB" w:rsidRPr="00EF12BB" w:rsidDel="003F52A3" w:rsidRDefault="00EF12BB" w:rsidP="007F1668">
            <w:pPr>
              <w:pStyle w:val="Brezrazmikov"/>
              <w:rPr>
                <w:iCs/>
                <w:sz w:val="20"/>
                <w:szCs w:val="20"/>
                <w:lang w:val="sl-SI"/>
              </w:rPr>
            </w:pPr>
          </w:p>
        </w:tc>
      </w:tr>
      <w:tr w:rsidR="00EF12BB" w:rsidRPr="00EF12BB" w14:paraId="5F5E09D8" w14:textId="77777777" w:rsidTr="007F1668">
        <w:tc>
          <w:tcPr>
            <w:tcW w:w="9163" w:type="dxa"/>
            <w:gridSpan w:val="4"/>
          </w:tcPr>
          <w:p w14:paraId="439C5462" w14:textId="77777777" w:rsidR="00EF12BB" w:rsidRPr="00EF12BB" w:rsidRDefault="00EF12BB" w:rsidP="007F1668">
            <w:pPr>
              <w:pStyle w:val="Brezrazmikov"/>
              <w:rPr>
                <w:b/>
                <w:sz w:val="20"/>
                <w:szCs w:val="20"/>
                <w:lang w:val="sl-SI"/>
              </w:rPr>
            </w:pPr>
            <w:r w:rsidRPr="00EF12BB">
              <w:rPr>
                <w:b/>
                <w:sz w:val="20"/>
                <w:szCs w:val="20"/>
                <w:lang w:val="sl-SI"/>
              </w:rPr>
              <w:lastRenderedPageBreak/>
              <w:t>5. Kratek povzetek gradiva</w:t>
            </w:r>
          </w:p>
        </w:tc>
      </w:tr>
      <w:tr w:rsidR="00EF12BB" w:rsidRPr="00EF12BB" w14:paraId="79EED72E" w14:textId="77777777" w:rsidTr="007F1668">
        <w:tc>
          <w:tcPr>
            <w:tcW w:w="9163" w:type="dxa"/>
            <w:gridSpan w:val="4"/>
          </w:tcPr>
          <w:p w14:paraId="35AC7FEE" w14:textId="77777777" w:rsidR="00EF12BB" w:rsidRPr="00EF12BB" w:rsidRDefault="00EF12BB" w:rsidP="007F1668">
            <w:pPr>
              <w:spacing w:line="240" w:lineRule="auto"/>
              <w:jc w:val="both"/>
              <w:rPr>
                <w:rFonts w:cs="Arial"/>
                <w:szCs w:val="20"/>
              </w:rPr>
            </w:pPr>
            <w:r w:rsidRPr="00EF12BB">
              <w:rPr>
                <w:rFonts w:cs="Arial"/>
                <w:szCs w:val="20"/>
              </w:rPr>
              <w:t xml:space="preserve">Predlog zakona z inflacijo usklajuje zneske zahtevanega minimalnega kapitala (absolutni prag) iz drugega odstavka 233. člena Zakona o zavarovalništvu (Uradni list RS, št. 93/15, 9/19 in 102/20, v nadaljevanju: ZZavar-1) ter zneske iz 3. točke prvega odstavka 532. člena ZZavar-1, ki opredeljuje velike nevarnosti. Zneski se od začetka veljavnosti ZZavar-1 usklajujejo prvič v skladu z Obvestilom o prilagoditvi v skladu z inflacijo zneskov iz Direktive 2009/138/ES Evropskega parlamenta in Sveta o začetku opravljanja in opravljanju dejavnosti zavarovanja in pozavarovanja (Solventnost II) (2021/C 423/12), ki je bilo objavljeno v Uradnem listu Evropske unije dne 19. 10. 2021. </w:t>
            </w:r>
          </w:p>
          <w:p w14:paraId="35B4ACD8" w14:textId="77777777" w:rsidR="00EF12BB" w:rsidRPr="00EF12BB" w:rsidRDefault="00EF12BB" w:rsidP="007F1668">
            <w:pPr>
              <w:spacing w:line="240" w:lineRule="auto"/>
              <w:jc w:val="both"/>
              <w:rPr>
                <w:rFonts w:cs="Arial"/>
                <w:szCs w:val="20"/>
              </w:rPr>
            </w:pPr>
          </w:p>
          <w:p w14:paraId="6F57BD12" w14:textId="77777777" w:rsidR="00EF12BB" w:rsidRPr="00EF12BB" w:rsidRDefault="00EF12BB" w:rsidP="007F1668">
            <w:pPr>
              <w:spacing w:line="240" w:lineRule="auto"/>
              <w:jc w:val="both"/>
              <w:rPr>
                <w:rFonts w:cs="Arial"/>
                <w:szCs w:val="20"/>
              </w:rPr>
            </w:pPr>
            <w:r w:rsidRPr="00EF12BB">
              <w:rPr>
                <w:rFonts w:cs="Arial"/>
                <w:szCs w:val="20"/>
              </w:rPr>
              <w:t xml:space="preserve">S predlogom zakona se bo uredilo tudi pravno podlago za izplačilo redne delovne uspešnosti direktorju, namestnikom in pomočnikom direktorja Agencije za zavarovalni nadzor. Dodatno pa se z novelo odpravlja </w:t>
            </w:r>
            <w:r w:rsidRPr="00EF12BB">
              <w:rPr>
                <w:rFonts w:cs="Arial"/>
                <w:bCs/>
                <w:szCs w:val="20"/>
              </w:rPr>
              <w:t xml:space="preserve">sistemsko neprimerno in s splošnimi pravili neskladno ureditev pravnih posledic prisilne likvidacije. </w:t>
            </w:r>
            <w:r w:rsidRPr="00EF12BB">
              <w:rPr>
                <w:rFonts w:cs="Arial"/>
                <w:szCs w:val="20"/>
              </w:rPr>
              <w:t xml:space="preserve">   </w:t>
            </w:r>
          </w:p>
          <w:p w14:paraId="13FD5D3E" w14:textId="77777777" w:rsidR="00EF12BB" w:rsidRPr="00EF12BB" w:rsidRDefault="00EF12BB" w:rsidP="007F1668">
            <w:pPr>
              <w:spacing w:line="240" w:lineRule="auto"/>
              <w:jc w:val="both"/>
              <w:rPr>
                <w:rFonts w:cs="Arial"/>
                <w:szCs w:val="20"/>
              </w:rPr>
            </w:pPr>
          </w:p>
        </w:tc>
      </w:tr>
      <w:tr w:rsidR="00EF12BB" w:rsidRPr="00EF12BB" w14:paraId="5FA32468" w14:textId="77777777" w:rsidTr="007F1668">
        <w:tc>
          <w:tcPr>
            <w:tcW w:w="9163" w:type="dxa"/>
            <w:gridSpan w:val="4"/>
          </w:tcPr>
          <w:p w14:paraId="5AC200BC" w14:textId="77777777" w:rsidR="00EF12BB" w:rsidRPr="00EF12BB" w:rsidRDefault="00EF12BB" w:rsidP="007F1668">
            <w:pPr>
              <w:pStyle w:val="Brezrazmikov"/>
              <w:rPr>
                <w:sz w:val="20"/>
                <w:szCs w:val="20"/>
                <w:lang w:val="sl-SI"/>
              </w:rPr>
            </w:pPr>
            <w:r w:rsidRPr="00EF12BB">
              <w:rPr>
                <w:sz w:val="20"/>
                <w:szCs w:val="20"/>
                <w:lang w:val="sl-SI"/>
              </w:rPr>
              <w:t>6. Presoja posledic za:</w:t>
            </w:r>
          </w:p>
        </w:tc>
      </w:tr>
      <w:tr w:rsidR="00EF12BB" w:rsidRPr="00EF12BB" w14:paraId="5F984758" w14:textId="77777777" w:rsidTr="007F1668">
        <w:tc>
          <w:tcPr>
            <w:tcW w:w="1448" w:type="dxa"/>
          </w:tcPr>
          <w:p w14:paraId="10B88A24" w14:textId="77777777" w:rsidR="00EF12BB" w:rsidRPr="00EF12BB" w:rsidRDefault="00EF12BB" w:rsidP="007F1668">
            <w:pPr>
              <w:pStyle w:val="Brezrazmikov"/>
              <w:rPr>
                <w:iCs/>
                <w:sz w:val="20"/>
                <w:szCs w:val="20"/>
                <w:lang w:val="sl-SI"/>
              </w:rPr>
            </w:pPr>
            <w:r w:rsidRPr="00EF12BB">
              <w:rPr>
                <w:iCs/>
                <w:sz w:val="20"/>
                <w:szCs w:val="20"/>
                <w:lang w:val="sl-SI"/>
              </w:rPr>
              <w:t>a)</w:t>
            </w:r>
          </w:p>
        </w:tc>
        <w:tc>
          <w:tcPr>
            <w:tcW w:w="5444" w:type="dxa"/>
            <w:gridSpan w:val="2"/>
          </w:tcPr>
          <w:p w14:paraId="1298512F" w14:textId="77777777" w:rsidR="00EF12BB" w:rsidRPr="00EF12BB" w:rsidRDefault="00EF12BB" w:rsidP="007F1668">
            <w:pPr>
              <w:pStyle w:val="Brezrazmikov"/>
              <w:rPr>
                <w:sz w:val="20"/>
                <w:szCs w:val="20"/>
                <w:lang w:val="sl-SI"/>
              </w:rPr>
            </w:pPr>
            <w:r w:rsidRPr="00EF12BB">
              <w:rPr>
                <w:sz w:val="20"/>
                <w:szCs w:val="20"/>
                <w:lang w:val="sl-SI"/>
              </w:rPr>
              <w:t>javnofinančna sredstva nad 40 000 EUR v tekočem in naslednjih treh letih</w:t>
            </w:r>
          </w:p>
        </w:tc>
        <w:tc>
          <w:tcPr>
            <w:tcW w:w="2271" w:type="dxa"/>
          </w:tcPr>
          <w:p w14:paraId="786F4433" w14:textId="77777777" w:rsidR="00EF12BB" w:rsidRPr="00EF12BB" w:rsidRDefault="00EF12BB" w:rsidP="007F1668">
            <w:pPr>
              <w:pStyle w:val="Brezrazmikov"/>
              <w:jc w:val="center"/>
              <w:rPr>
                <w:iCs/>
                <w:sz w:val="20"/>
                <w:szCs w:val="20"/>
                <w:lang w:val="sl-SI"/>
              </w:rPr>
            </w:pPr>
            <w:r w:rsidRPr="00EF12BB">
              <w:rPr>
                <w:sz w:val="20"/>
                <w:szCs w:val="20"/>
                <w:lang w:val="sl-SI"/>
              </w:rPr>
              <w:t>NE</w:t>
            </w:r>
          </w:p>
        </w:tc>
      </w:tr>
      <w:tr w:rsidR="00EF12BB" w:rsidRPr="00EF12BB" w14:paraId="75D6DEB3" w14:textId="77777777" w:rsidTr="007F1668">
        <w:tc>
          <w:tcPr>
            <w:tcW w:w="1448" w:type="dxa"/>
          </w:tcPr>
          <w:p w14:paraId="6FF5EDAE" w14:textId="77777777" w:rsidR="00EF12BB" w:rsidRPr="00EF12BB" w:rsidRDefault="00EF12BB" w:rsidP="007F1668">
            <w:pPr>
              <w:pStyle w:val="Brezrazmikov"/>
              <w:rPr>
                <w:iCs/>
                <w:sz w:val="20"/>
                <w:szCs w:val="20"/>
                <w:lang w:val="sl-SI"/>
              </w:rPr>
            </w:pPr>
            <w:r w:rsidRPr="00EF12BB">
              <w:rPr>
                <w:iCs/>
                <w:sz w:val="20"/>
                <w:szCs w:val="20"/>
                <w:lang w:val="sl-SI"/>
              </w:rPr>
              <w:t>b)</w:t>
            </w:r>
          </w:p>
        </w:tc>
        <w:tc>
          <w:tcPr>
            <w:tcW w:w="5444" w:type="dxa"/>
            <w:gridSpan w:val="2"/>
          </w:tcPr>
          <w:p w14:paraId="48AC2FEF" w14:textId="77777777" w:rsidR="00EF12BB" w:rsidRPr="00EF12BB" w:rsidRDefault="00EF12BB" w:rsidP="007F1668">
            <w:pPr>
              <w:pStyle w:val="Brezrazmikov"/>
              <w:rPr>
                <w:iCs/>
                <w:sz w:val="20"/>
                <w:szCs w:val="20"/>
                <w:lang w:val="sl-SI"/>
              </w:rPr>
            </w:pPr>
            <w:r w:rsidRPr="00EF12BB">
              <w:rPr>
                <w:bCs/>
                <w:sz w:val="20"/>
                <w:szCs w:val="20"/>
                <w:lang w:val="sl-SI"/>
              </w:rPr>
              <w:t>usklajenost slovenskega pravnega reda s pravnim redom Evropske unije</w:t>
            </w:r>
          </w:p>
        </w:tc>
        <w:tc>
          <w:tcPr>
            <w:tcW w:w="2271" w:type="dxa"/>
          </w:tcPr>
          <w:p w14:paraId="10B7CA41" w14:textId="77777777" w:rsidR="00EF12BB" w:rsidRPr="00EF12BB" w:rsidRDefault="00EF12BB" w:rsidP="007F1668">
            <w:pPr>
              <w:pStyle w:val="Brezrazmikov"/>
              <w:jc w:val="center"/>
              <w:rPr>
                <w:iCs/>
                <w:sz w:val="20"/>
                <w:szCs w:val="20"/>
                <w:lang w:val="sl-SI"/>
              </w:rPr>
            </w:pPr>
            <w:r w:rsidRPr="00EF12BB">
              <w:rPr>
                <w:iCs/>
                <w:sz w:val="20"/>
                <w:szCs w:val="20"/>
                <w:lang w:val="sl-SI"/>
              </w:rPr>
              <w:t>DA</w:t>
            </w:r>
          </w:p>
        </w:tc>
      </w:tr>
      <w:tr w:rsidR="00EF12BB" w:rsidRPr="00EF12BB" w14:paraId="4BADB58F" w14:textId="77777777" w:rsidTr="007F1668">
        <w:tc>
          <w:tcPr>
            <w:tcW w:w="1448" w:type="dxa"/>
          </w:tcPr>
          <w:p w14:paraId="4F2A76FB" w14:textId="77777777" w:rsidR="00EF12BB" w:rsidRPr="00EF12BB" w:rsidRDefault="00EF12BB" w:rsidP="007F1668">
            <w:pPr>
              <w:pStyle w:val="Brezrazmikov"/>
              <w:rPr>
                <w:iCs/>
                <w:sz w:val="20"/>
                <w:szCs w:val="20"/>
                <w:lang w:val="sl-SI"/>
              </w:rPr>
            </w:pPr>
            <w:r w:rsidRPr="00EF12BB">
              <w:rPr>
                <w:iCs/>
                <w:sz w:val="20"/>
                <w:szCs w:val="20"/>
                <w:lang w:val="sl-SI"/>
              </w:rPr>
              <w:t>c)</w:t>
            </w:r>
          </w:p>
        </w:tc>
        <w:tc>
          <w:tcPr>
            <w:tcW w:w="5444" w:type="dxa"/>
            <w:gridSpan w:val="2"/>
          </w:tcPr>
          <w:p w14:paraId="2B236210" w14:textId="77777777" w:rsidR="00EF12BB" w:rsidRPr="00EF12BB" w:rsidRDefault="00EF12BB" w:rsidP="007F1668">
            <w:pPr>
              <w:pStyle w:val="Brezrazmikov"/>
              <w:rPr>
                <w:iCs/>
                <w:sz w:val="20"/>
                <w:szCs w:val="20"/>
                <w:lang w:val="sl-SI"/>
              </w:rPr>
            </w:pPr>
            <w:r w:rsidRPr="00EF12BB">
              <w:rPr>
                <w:sz w:val="20"/>
                <w:szCs w:val="20"/>
                <w:lang w:val="sl-SI"/>
              </w:rPr>
              <w:t>administrativne posledice</w:t>
            </w:r>
          </w:p>
        </w:tc>
        <w:tc>
          <w:tcPr>
            <w:tcW w:w="2271" w:type="dxa"/>
          </w:tcPr>
          <w:p w14:paraId="0775C25A" w14:textId="77777777" w:rsidR="00EF12BB" w:rsidRPr="00EF12BB" w:rsidRDefault="00EF12BB" w:rsidP="007F1668">
            <w:pPr>
              <w:pStyle w:val="Brezrazmikov"/>
              <w:jc w:val="center"/>
              <w:rPr>
                <w:iCs/>
                <w:sz w:val="20"/>
                <w:szCs w:val="20"/>
                <w:lang w:val="sl-SI"/>
              </w:rPr>
            </w:pPr>
            <w:r w:rsidRPr="00EF12BB">
              <w:rPr>
                <w:sz w:val="20"/>
                <w:szCs w:val="20"/>
                <w:lang w:val="sl-SI"/>
              </w:rPr>
              <w:t>NE</w:t>
            </w:r>
          </w:p>
        </w:tc>
      </w:tr>
      <w:tr w:rsidR="00EF12BB" w:rsidRPr="00EF12BB" w14:paraId="3393D0B5" w14:textId="77777777" w:rsidTr="007F1668">
        <w:tc>
          <w:tcPr>
            <w:tcW w:w="1448" w:type="dxa"/>
          </w:tcPr>
          <w:p w14:paraId="621B17FF" w14:textId="77777777" w:rsidR="00EF12BB" w:rsidRPr="00EF12BB" w:rsidRDefault="00EF12BB" w:rsidP="007F1668">
            <w:pPr>
              <w:pStyle w:val="Brezrazmikov"/>
              <w:rPr>
                <w:iCs/>
                <w:sz w:val="20"/>
                <w:szCs w:val="20"/>
                <w:lang w:val="sl-SI"/>
              </w:rPr>
            </w:pPr>
            <w:r w:rsidRPr="00EF12BB">
              <w:rPr>
                <w:iCs/>
                <w:sz w:val="20"/>
                <w:szCs w:val="20"/>
                <w:lang w:val="sl-SI"/>
              </w:rPr>
              <w:t>č)</w:t>
            </w:r>
          </w:p>
        </w:tc>
        <w:tc>
          <w:tcPr>
            <w:tcW w:w="5444" w:type="dxa"/>
            <w:gridSpan w:val="2"/>
          </w:tcPr>
          <w:p w14:paraId="447484CD" w14:textId="77777777" w:rsidR="00EF12BB" w:rsidRPr="00EF12BB" w:rsidRDefault="00EF12BB" w:rsidP="007F1668">
            <w:pPr>
              <w:pStyle w:val="Brezrazmikov"/>
              <w:rPr>
                <w:bCs/>
                <w:sz w:val="20"/>
                <w:szCs w:val="20"/>
                <w:lang w:val="sl-SI"/>
              </w:rPr>
            </w:pPr>
            <w:r w:rsidRPr="00EF12BB">
              <w:rPr>
                <w:sz w:val="20"/>
                <w:szCs w:val="20"/>
                <w:lang w:val="sl-SI"/>
              </w:rPr>
              <w:t>gospodarstvo, zlasti</w:t>
            </w:r>
            <w:r w:rsidRPr="00EF12BB">
              <w:rPr>
                <w:bCs/>
                <w:sz w:val="20"/>
                <w:szCs w:val="20"/>
                <w:lang w:val="sl-SI"/>
              </w:rPr>
              <w:t xml:space="preserve"> mala in srednja podjetja ter konkurenčnost podjetij</w:t>
            </w:r>
          </w:p>
        </w:tc>
        <w:tc>
          <w:tcPr>
            <w:tcW w:w="2271" w:type="dxa"/>
          </w:tcPr>
          <w:p w14:paraId="45178D48" w14:textId="77777777" w:rsidR="00EF12BB" w:rsidRPr="00EF12BB" w:rsidRDefault="00EF12BB" w:rsidP="007F1668">
            <w:pPr>
              <w:pStyle w:val="Brezrazmikov"/>
              <w:jc w:val="center"/>
              <w:rPr>
                <w:iCs/>
                <w:sz w:val="20"/>
                <w:szCs w:val="20"/>
                <w:lang w:val="sl-SI"/>
              </w:rPr>
            </w:pPr>
            <w:r w:rsidRPr="00EF12BB">
              <w:rPr>
                <w:sz w:val="20"/>
                <w:szCs w:val="20"/>
                <w:lang w:val="sl-SI"/>
              </w:rPr>
              <w:t>NE</w:t>
            </w:r>
          </w:p>
        </w:tc>
      </w:tr>
      <w:tr w:rsidR="00EF12BB" w:rsidRPr="00EF12BB" w14:paraId="024C5B5F" w14:textId="77777777" w:rsidTr="007F1668">
        <w:tc>
          <w:tcPr>
            <w:tcW w:w="1448" w:type="dxa"/>
          </w:tcPr>
          <w:p w14:paraId="48BA8985" w14:textId="77777777" w:rsidR="00EF12BB" w:rsidRPr="00EF12BB" w:rsidRDefault="00EF12BB" w:rsidP="007F1668">
            <w:pPr>
              <w:pStyle w:val="Brezrazmikov"/>
              <w:rPr>
                <w:iCs/>
                <w:sz w:val="20"/>
                <w:szCs w:val="20"/>
                <w:lang w:val="sl-SI"/>
              </w:rPr>
            </w:pPr>
            <w:r w:rsidRPr="00EF12BB">
              <w:rPr>
                <w:iCs/>
                <w:sz w:val="20"/>
                <w:szCs w:val="20"/>
                <w:lang w:val="sl-SI"/>
              </w:rPr>
              <w:t>d)</w:t>
            </w:r>
          </w:p>
        </w:tc>
        <w:tc>
          <w:tcPr>
            <w:tcW w:w="5444" w:type="dxa"/>
            <w:gridSpan w:val="2"/>
          </w:tcPr>
          <w:p w14:paraId="373A7E05" w14:textId="77777777" w:rsidR="00EF12BB" w:rsidRPr="00EF12BB" w:rsidRDefault="00EF12BB" w:rsidP="007F1668">
            <w:pPr>
              <w:pStyle w:val="Brezrazmikov"/>
              <w:rPr>
                <w:bCs/>
                <w:sz w:val="20"/>
                <w:szCs w:val="20"/>
                <w:lang w:val="sl-SI"/>
              </w:rPr>
            </w:pPr>
            <w:r w:rsidRPr="00EF12BB">
              <w:rPr>
                <w:bCs/>
                <w:sz w:val="20"/>
                <w:szCs w:val="20"/>
                <w:lang w:val="sl-SI"/>
              </w:rPr>
              <w:t>okolje, vključno s prostorskimi in varstvenimi vidiki</w:t>
            </w:r>
          </w:p>
        </w:tc>
        <w:tc>
          <w:tcPr>
            <w:tcW w:w="2271" w:type="dxa"/>
          </w:tcPr>
          <w:p w14:paraId="5A016353" w14:textId="77777777" w:rsidR="00EF12BB" w:rsidRPr="00EF12BB" w:rsidRDefault="00EF12BB" w:rsidP="007F1668">
            <w:pPr>
              <w:pStyle w:val="Brezrazmikov"/>
              <w:jc w:val="center"/>
              <w:rPr>
                <w:iCs/>
                <w:sz w:val="20"/>
                <w:szCs w:val="20"/>
                <w:lang w:val="sl-SI"/>
              </w:rPr>
            </w:pPr>
            <w:r w:rsidRPr="00EF12BB">
              <w:rPr>
                <w:sz w:val="20"/>
                <w:szCs w:val="20"/>
                <w:lang w:val="sl-SI"/>
              </w:rPr>
              <w:t>NE</w:t>
            </w:r>
          </w:p>
        </w:tc>
      </w:tr>
      <w:tr w:rsidR="00EF12BB" w:rsidRPr="00EF12BB" w14:paraId="3E162A40" w14:textId="77777777" w:rsidTr="007F1668">
        <w:tc>
          <w:tcPr>
            <w:tcW w:w="1448" w:type="dxa"/>
          </w:tcPr>
          <w:p w14:paraId="4659F46C" w14:textId="77777777" w:rsidR="00EF12BB" w:rsidRPr="00EF12BB" w:rsidRDefault="00EF12BB" w:rsidP="007F1668">
            <w:pPr>
              <w:pStyle w:val="Brezrazmikov"/>
              <w:rPr>
                <w:iCs/>
                <w:sz w:val="20"/>
                <w:szCs w:val="20"/>
                <w:lang w:val="sl-SI"/>
              </w:rPr>
            </w:pPr>
            <w:r w:rsidRPr="00EF12BB">
              <w:rPr>
                <w:iCs/>
                <w:sz w:val="20"/>
                <w:szCs w:val="20"/>
                <w:lang w:val="sl-SI"/>
              </w:rPr>
              <w:t>e)</w:t>
            </w:r>
          </w:p>
        </w:tc>
        <w:tc>
          <w:tcPr>
            <w:tcW w:w="5444" w:type="dxa"/>
            <w:gridSpan w:val="2"/>
          </w:tcPr>
          <w:p w14:paraId="0402B3D3" w14:textId="77777777" w:rsidR="00EF12BB" w:rsidRPr="00EF12BB" w:rsidRDefault="00EF12BB" w:rsidP="007F1668">
            <w:pPr>
              <w:pStyle w:val="Brezrazmikov"/>
              <w:rPr>
                <w:bCs/>
                <w:sz w:val="20"/>
                <w:szCs w:val="20"/>
                <w:lang w:val="sl-SI"/>
              </w:rPr>
            </w:pPr>
            <w:r w:rsidRPr="00EF12BB">
              <w:rPr>
                <w:bCs/>
                <w:sz w:val="20"/>
                <w:szCs w:val="20"/>
                <w:lang w:val="sl-SI"/>
              </w:rPr>
              <w:t>socialno področje</w:t>
            </w:r>
          </w:p>
        </w:tc>
        <w:tc>
          <w:tcPr>
            <w:tcW w:w="2271" w:type="dxa"/>
          </w:tcPr>
          <w:p w14:paraId="76B94EEF" w14:textId="77777777" w:rsidR="00EF12BB" w:rsidRPr="00EF12BB" w:rsidRDefault="00EF12BB" w:rsidP="007F1668">
            <w:pPr>
              <w:pStyle w:val="Brezrazmikov"/>
              <w:jc w:val="center"/>
              <w:rPr>
                <w:iCs/>
                <w:sz w:val="20"/>
                <w:szCs w:val="20"/>
                <w:lang w:val="sl-SI"/>
              </w:rPr>
            </w:pPr>
            <w:r w:rsidRPr="00EF12BB">
              <w:rPr>
                <w:sz w:val="20"/>
                <w:szCs w:val="20"/>
                <w:lang w:val="sl-SI"/>
              </w:rPr>
              <w:t>DA</w:t>
            </w:r>
          </w:p>
        </w:tc>
      </w:tr>
      <w:tr w:rsidR="00EF12BB" w:rsidRPr="00EF12BB" w14:paraId="0959C4B9" w14:textId="77777777" w:rsidTr="007F1668">
        <w:tc>
          <w:tcPr>
            <w:tcW w:w="1448" w:type="dxa"/>
          </w:tcPr>
          <w:p w14:paraId="735FA3CD" w14:textId="77777777" w:rsidR="00EF12BB" w:rsidRPr="00EF12BB" w:rsidRDefault="00EF12BB" w:rsidP="007F1668">
            <w:pPr>
              <w:pStyle w:val="Brezrazmikov"/>
              <w:rPr>
                <w:iCs/>
                <w:sz w:val="20"/>
                <w:szCs w:val="20"/>
                <w:lang w:val="sl-SI"/>
              </w:rPr>
            </w:pPr>
            <w:r w:rsidRPr="00EF12BB">
              <w:rPr>
                <w:iCs/>
                <w:sz w:val="20"/>
                <w:szCs w:val="20"/>
                <w:lang w:val="sl-SI"/>
              </w:rPr>
              <w:t>f)</w:t>
            </w:r>
          </w:p>
        </w:tc>
        <w:tc>
          <w:tcPr>
            <w:tcW w:w="5444" w:type="dxa"/>
            <w:gridSpan w:val="2"/>
          </w:tcPr>
          <w:p w14:paraId="371BE569" w14:textId="77777777" w:rsidR="00EF12BB" w:rsidRPr="00EF12BB" w:rsidRDefault="00EF12BB" w:rsidP="007F1668">
            <w:pPr>
              <w:pStyle w:val="Brezrazmikov"/>
              <w:rPr>
                <w:bCs/>
                <w:sz w:val="20"/>
                <w:szCs w:val="20"/>
                <w:lang w:val="sl-SI"/>
              </w:rPr>
            </w:pPr>
            <w:r w:rsidRPr="00EF12BB">
              <w:rPr>
                <w:bCs/>
                <w:sz w:val="20"/>
                <w:szCs w:val="20"/>
                <w:lang w:val="sl-SI"/>
              </w:rPr>
              <w:t>dokumente razvojnega načrtovanja:</w:t>
            </w:r>
          </w:p>
          <w:p w14:paraId="443CC363" w14:textId="77777777" w:rsidR="00EF12BB" w:rsidRPr="00EF12BB" w:rsidRDefault="00EF12BB" w:rsidP="00EF12BB">
            <w:pPr>
              <w:pStyle w:val="Brezrazmikov"/>
              <w:numPr>
                <w:ilvl w:val="0"/>
                <w:numId w:val="21"/>
              </w:numPr>
              <w:tabs>
                <w:tab w:val="clear" w:pos="600"/>
                <w:tab w:val="num" w:pos="444"/>
              </w:tabs>
              <w:ind w:hanging="456"/>
              <w:rPr>
                <w:bCs/>
                <w:sz w:val="20"/>
                <w:szCs w:val="20"/>
                <w:lang w:val="sl-SI"/>
              </w:rPr>
            </w:pPr>
            <w:r w:rsidRPr="00EF12BB">
              <w:rPr>
                <w:bCs/>
                <w:sz w:val="20"/>
                <w:szCs w:val="20"/>
                <w:lang w:val="sl-SI"/>
              </w:rPr>
              <w:t>nacionalne dokumente razvojnega načrtovanja,</w:t>
            </w:r>
          </w:p>
          <w:p w14:paraId="6A20896D" w14:textId="77777777" w:rsidR="00EF12BB" w:rsidRPr="00EF12BB" w:rsidRDefault="00EF12BB" w:rsidP="00EF12BB">
            <w:pPr>
              <w:pStyle w:val="Brezrazmikov"/>
              <w:numPr>
                <w:ilvl w:val="0"/>
                <w:numId w:val="21"/>
              </w:numPr>
              <w:tabs>
                <w:tab w:val="clear" w:pos="600"/>
                <w:tab w:val="num" w:pos="444"/>
              </w:tabs>
              <w:ind w:left="444" w:hanging="300"/>
              <w:rPr>
                <w:bCs/>
                <w:sz w:val="20"/>
                <w:szCs w:val="20"/>
                <w:lang w:val="sl-SI"/>
              </w:rPr>
            </w:pPr>
            <w:r w:rsidRPr="00EF12BB">
              <w:rPr>
                <w:bCs/>
                <w:sz w:val="20"/>
                <w:szCs w:val="20"/>
                <w:lang w:val="sl-SI"/>
              </w:rPr>
              <w:t>razvojne politike na ravni programov po strukturi razvojne klasifikacije programskega proračuna</w:t>
            </w:r>
          </w:p>
          <w:p w14:paraId="7D44F9FA" w14:textId="77777777" w:rsidR="00EF12BB" w:rsidRPr="00EF12BB" w:rsidRDefault="00EF12BB" w:rsidP="00EF12BB">
            <w:pPr>
              <w:pStyle w:val="Brezrazmikov"/>
              <w:numPr>
                <w:ilvl w:val="0"/>
                <w:numId w:val="21"/>
              </w:numPr>
              <w:tabs>
                <w:tab w:val="clear" w:pos="600"/>
                <w:tab w:val="num" w:pos="444"/>
              </w:tabs>
              <w:ind w:left="344" w:hanging="200"/>
              <w:rPr>
                <w:bCs/>
                <w:sz w:val="20"/>
                <w:szCs w:val="20"/>
                <w:lang w:val="sl-SI"/>
              </w:rPr>
            </w:pPr>
            <w:r w:rsidRPr="00EF12BB">
              <w:rPr>
                <w:bCs/>
                <w:sz w:val="20"/>
                <w:szCs w:val="20"/>
                <w:lang w:val="sl-SI"/>
              </w:rPr>
              <w:t>razvojne dokumente Evropske unije in mednarodnih organizacij</w:t>
            </w:r>
          </w:p>
        </w:tc>
        <w:tc>
          <w:tcPr>
            <w:tcW w:w="2271" w:type="dxa"/>
          </w:tcPr>
          <w:p w14:paraId="5A36F4CA" w14:textId="77777777" w:rsidR="00EF12BB" w:rsidRPr="00EF12BB" w:rsidRDefault="00EF12BB" w:rsidP="007F1668">
            <w:pPr>
              <w:pStyle w:val="Brezrazmikov"/>
              <w:jc w:val="center"/>
              <w:rPr>
                <w:iCs/>
                <w:sz w:val="20"/>
                <w:szCs w:val="20"/>
                <w:lang w:val="sl-SI"/>
              </w:rPr>
            </w:pPr>
            <w:r w:rsidRPr="00EF12BB">
              <w:rPr>
                <w:sz w:val="20"/>
                <w:szCs w:val="20"/>
                <w:lang w:val="sl-SI"/>
              </w:rPr>
              <w:t>NE</w:t>
            </w:r>
          </w:p>
        </w:tc>
      </w:tr>
      <w:tr w:rsidR="00EF12BB" w:rsidRPr="00EF12BB" w14:paraId="7B63D7C4" w14:textId="77777777" w:rsidTr="007F1668">
        <w:tc>
          <w:tcPr>
            <w:tcW w:w="9163" w:type="dxa"/>
            <w:gridSpan w:val="4"/>
          </w:tcPr>
          <w:p w14:paraId="53DCB0CB" w14:textId="77777777" w:rsidR="00EF12BB" w:rsidRPr="00EF12BB" w:rsidRDefault="00EF12BB" w:rsidP="007F1668">
            <w:pPr>
              <w:pStyle w:val="Oddelek"/>
              <w:widowControl w:val="0"/>
              <w:numPr>
                <w:ilvl w:val="0"/>
                <w:numId w:val="0"/>
              </w:numPr>
              <w:spacing w:before="0" w:after="0" w:line="260" w:lineRule="exact"/>
              <w:jc w:val="left"/>
              <w:rPr>
                <w:rFonts w:cs="Arial"/>
                <w:sz w:val="20"/>
                <w:lang w:eastAsia="sl-SI"/>
              </w:rPr>
            </w:pPr>
            <w:r w:rsidRPr="00EF12BB">
              <w:rPr>
                <w:rFonts w:cs="Arial"/>
                <w:sz w:val="20"/>
                <w:lang w:eastAsia="sl-SI"/>
              </w:rPr>
              <w:t>7.a Predstavitev ocene finančnih posledic nad 40 000 EUR</w:t>
            </w:r>
          </w:p>
          <w:p w14:paraId="54772F71" w14:textId="77777777" w:rsidR="00EF12BB" w:rsidRPr="00EF12BB" w:rsidRDefault="00EF12BB" w:rsidP="007F1668">
            <w:pPr>
              <w:pStyle w:val="Brezrazmikov"/>
              <w:rPr>
                <w:b/>
                <w:sz w:val="20"/>
                <w:szCs w:val="20"/>
                <w:lang w:val="sl-SI"/>
              </w:rPr>
            </w:pPr>
            <w:r w:rsidRPr="00EF12BB">
              <w:rPr>
                <w:b/>
                <w:sz w:val="20"/>
                <w:szCs w:val="20"/>
                <w:lang w:val="sl-SI"/>
              </w:rPr>
              <w:t xml:space="preserve">     /</w:t>
            </w:r>
          </w:p>
        </w:tc>
      </w:tr>
      <w:tr w:rsidR="00EF12BB" w:rsidRPr="00EF12BB" w14:paraId="2EF41532" w14:textId="77777777" w:rsidTr="007F1668">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EF12BB" w:rsidRPr="00EF12BB" w14:paraId="428EC6FA" w14:textId="77777777" w:rsidTr="007F1668">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059729D" w14:textId="77777777" w:rsidR="00EF12BB" w:rsidRPr="00EF12BB" w:rsidRDefault="00EF12BB" w:rsidP="007F1668">
                  <w:pPr>
                    <w:pStyle w:val="Brezrazmikov"/>
                    <w:rPr>
                      <w:bCs/>
                      <w:sz w:val="20"/>
                      <w:szCs w:val="20"/>
                      <w:lang w:val="sl-SI" w:eastAsia="sl-SI"/>
                    </w:rPr>
                  </w:pPr>
                  <w:r w:rsidRPr="00EF12BB">
                    <w:rPr>
                      <w:bCs/>
                      <w:sz w:val="20"/>
                      <w:szCs w:val="20"/>
                      <w:lang w:val="sl-SI" w:eastAsia="sl-SI"/>
                    </w:rPr>
                    <w:t>I. Ocena finančnih posledic, ki niso načrtovane v sprejetem proračunu</w:t>
                  </w:r>
                </w:p>
              </w:tc>
            </w:tr>
            <w:tr w:rsidR="00EF12BB" w:rsidRPr="00EF12BB" w14:paraId="1A10204B" w14:textId="77777777" w:rsidTr="007F1668">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A744BC5" w14:textId="77777777" w:rsidR="00EF12BB" w:rsidRPr="00EF12BB" w:rsidRDefault="00EF12BB" w:rsidP="007F1668">
                  <w:pPr>
                    <w:pStyle w:val="Brezrazmikov"/>
                    <w:jc w:val="center"/>
                    <w:rPr>
                      <w:sz w:val="20"/>
                      <w:szCs w:val="20"/>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5A8BB46F" w14:textId="77777777" w:rsidR="00EF12BB" w:rsidRPr="00EF12BB" w:rsidRDefault="00EF12BB" w:rsidP="007F1668">
                  <w:pPr>
                    <w:pStyle w:val="Brezrazmikov"/>
                    <w:jc w:val="center"/>
                    <w:rPr>
                      <w:sz w:val="20"/>
                      <w:szCs w:val="20"/>
                      <w:lang w:val="sl-SI"/>
                    </w:rPr>
                  </w:pPr>
                  <w:r w:rsidRPr="00EF12BB">
                    <w:rPr>
                      <w:sz w:val="20"/>
                      <w:szCs w:val="20"/>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3C95E782" w14:textId="77777777" w:rsidR="00EF12BB" w:rsidRPr="00EF12BB" w:rsidRDefault="00EF12BB" w:rsidP="007F1668">
                  <w:pPr>
                    <w:pStyle w:val="Brezrazmikov"/>
                    <w:jc w:val="center"/>
                    <w:rPr>
                      <w:sz w:val="20"/>
                      <w:szCs w:val="20"/>
                      <w:lang w:val="sl-SI"/>
                    </w:rPr>
                  </w:pPr>
                  <w:r w:rsidRPr="00EF12BB">
                    <w:rPr>
                      <w:sz w:val="20"/>
                      <w:szCs w:val="20"/>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DDF3041" w14:textId="77777777" w:rsidR="00EF12BB" w:rsidRPr="00EF12BB" w:rsidRDefault="00EF12BB" w:rsidP="007F1668">
                  <w:pPr>
                    <w:pStyle w:val="Brezrazmikov"/>
                    <w:jc w:val="center"/>
                    <w:rPr>
                      <w:sz w:val="20"/>
                      <w:szCs w:val="20"/>
                      <w:lang w:val="sl-SI"/>
                    </w:rPr>
                  </w:pPr>
                  <w:r w:rsidRPr="00EF12BB">
                    <w:rPr>
                      <w:sz w:val="20"/>
                      <w:szCs w:val="20"/>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564B1922" w14:textId="77777777" w:rsidR="00EF12BB" w:rsidRPr="00EF12BB" w:rsidRDefault="00EF12BB" w:rsidP="007F1668">
                  <w:pPr>
                    <w:pStyle w:val="Brezrazmikov"/>
                    <w:jc w:val="center"/>
                    <w:rPr>
                      <w:sz w:val="20"/>
                      <w:szCs w:val="20"/>
                      <w:lang w:val="sl-SI"/>
                    </w:rPr>
                  </w:pPr>
                  <w:r w:rsidRPr="00EF12BB">
                    <w:rPr>
                      <w:sz w:val="20"/>
                      <w:szCs w:val="20"/>
                      <w:lang w:val="sl-SI"/>
                    </w:rPr>
                    <w:t>t + 3</w:t>
                  </w:r>
                </w:p>
              </w:tc>
            </w:tr>
            <w:tr w:rsidR="00EF12BB" w:rsidRPr="00EF12BB" w14:paraId="15D7FFC7" w14:textId="77777777" w:rsidTr="007F166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7B3A925" w14:textId="77777777" w:rsidR="00EF12BB" w:rsidRPr="00EF12BB" w:rsidRDefault="00EF12BB" w:rsidP="007F1668">
                  <w:pPr>
                    <w:pStyle w:val="Brezrazmikov"/>
                    <w:rPr>
                      <w:bCs/>
                      <w:sz w:val="20"/>
                      <w:szCs w:val="20"/>
                      <w:lang w:val="sl-SI"/>
                    </w:rPr>
                  </w:pPr>
                  <w:r w:rsidRPr="00EF12BB">
                    <w:rPr>
                      <w:bCs/>
                      <w:sz w:val="20"/>
                      <w:szCs w:val="20"/>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26CF0B8" w14:textId="77777777" w:rsidR="00EF12BB" w:rsidRPr="00EF12BB" w:rsidRDefault="00EF12BB" w:rsidP="007F1668">
                  <w:pPr>
                    <w:pStyle w:val="Brezrazmikov"/>
                    <w:rPr>
                      <w:b/>
                      <w:sz w:val="20"/>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685B9B7B" w14:textId="77777777" w:rsidR="00EF12BB" w:rsidRPr="00EF12BB" w:rsidRDefault="00EF12BB" w:rsidP="007F1668">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D68B951" w14:textId="77777777" w:rsidR="00EF12BB" w:rsidRPr="00EF12BB" w:rsidRDefault="00EF12BB" w:rsidP="007F1668">
                  <w:pPr>
                    <w:pStyle w:val="Brezrazmikov"/>
                    <w:rPr>
                      <w:b/>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59A2706" w14:textId="77777777" w:rsidR="00EF12BB" w:rsidRPr="00EF12BB" w:rsidRDefault="00EF12BB" w:rsidP="007F1668">
                  <w:pPr>
                    <w:pStyle w:val="Brezrazmikov"/>
                    <w:rPr>
                      <w:b/>
                      <w:bCs/>
                      <w:sz w:val="20"/>
                      <w:szCs w:val="20"/>
                      <w:lang w:val="sl-SI" w:eastAsia="sl-SI"/>
                    </w:rPr>
                  </w:pPr>
                </w:p>
              </w:tc>
            </w:tr>
            <w:tr w:rsidR="00EF12BB" w:rsidRPr="00EF12BB" w14:paraId="7FE9F684" w14:textId="77777777" w:rsidTr="007F166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1A7C2CAB" w14:textId="77777777" w:rsidR="00EF12BB" w:rsidRPr="00EF12BB" w:rsidRDefault="00EF12BB" w:rsidP="007F1668">
                  <w:pPr>
                    <w:pStyle w:val="Brezrazmikov"/>
                    <w:rPr>
                      <w:bCs/>
                      <w:sz w:val="20"/>
                      <w:szCs w:val="20"/>
                      <w:lang w:val="sl-SI"/>
                    </w:rPr>
                  </w:pPr>
                  <w:r w:rsidRPr="00EF12BB">
                    <w:rPr>
                      <w:bCs/>
                      <w:sz w:val="20"/>
                      <w:szCs w:val="20"/>
                      <w:lang w:val="sl-SI"/>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8CA5884" w14:textId="77777777" w:rsidR="00EF12BB" w:rsidRPr="00EF12BB" w:rsidRDefault="00EF12BB" w:rsidP="007F1668">
                  <w:pPr>
                    <w:pStyle w:val="Brezrazmikov"/>
                    <w:rPr>
                      <w:b/>
                      <w:sz w:val="20"/>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75B282DC" w14:textId="77777777" w:rsidR="00EF12BB" w:rsidRPr="00EF12BB" w:rsidRDefault="00EF12BB" w:rsidP="007F1668">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C5339FE" w14:textId="77777777" w:rsidR="00EF12BB" w:rsidRPr="00EF12BB" w:rsidRDefault="00EF12BB" w:rsidP="007F1668">
                  <w:pPr>
                    <w:pStyle w:val="Brezrazmikov"/>
                    <w:rPr>
                      <w:b/>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FE499B7" w14:textId="77777777" w:rsidR="00EF12BB" w:rsidRPr="00EF12BB" w:rsidRDefault="00EF12BB" w:rsidP="007F1668">
                  <w:pPr>
                    <w:pStyle w:val="Brezrazmikov"/>
                    <w:rPr>
                      <w:b/>
                      <w:bCs/>
                      <w:sz w:val="20"/>
                      <w:szCs w:val="20"/>
                      <w:lang w:val="sl-SI" w:eastAsia="sl-SI"/>
                    </w:rPr>
                  </w:pPr>
                </w:p>
              </w:tc>
            </w:tr>
            <w:tr w:rsidR="00EF12BB" w:rsidRPr="00EF12BB" w14:paraId="134FE882" w14:textId="77777777" w:rsidTr="007F166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4DA31BAA" w14:textId="77777777" w:rsidR="00EF12BB" w:rsidRPr="00EF12BB" w:rsidRDefault="00EF12BB" w:rsidP="007F1668">
                  <w:pPr>
                    <w:pStyle w:val="Brezrazmikov"/>
                    <w:rPr>
                      <w:bCs/>
                      <w:sz w:val="20"/>
                      <w:szCs w:val="20"/>
                      <w:lang w:val="sl-SI"/>
                    </w:rPr>
                  </w:pPr>
                  <w:r w:rsidRPr="00EF12BB">
                    <w:rPr>
                      <w:bCs/>
                      <w:sz w:val="20"/>
                      <w:szCs w:val="20"/>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05693063" w14:textId="77777777" w:rsidR="00EF12BB" w:rsidRPr="00EF12BB" w:rsidRDefault="00EF12BB" w:rsidP="007F1668">
                  <w:pPr>
                    <w:pStyle w:val="Brezrazmikov"/>
                    <w:rPr>
                      <w:sz w:val="20"/>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2F720176" w14:textId="77777777" w:rsidR="00EF12BB" w:rsidRPr="00EF12BB" w:rsidRDefault="00EF12BB" w:rsidP="007F1668">
                  <w:pPr>
                    <w:pStyle w:val="Brezrazmikov"/>
                    <w:rPr>
                      <w:sz w:val="20"/>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3AEC7E3" w14:textId="77777777" w:rsidR="00EF12BB" w:rsidRPr="00EF12BB" w:rsidRDefault="00EF12BB" w:rsidP="007F1668">
                  <w:pPr>
                    <w:pStyle w:val="Brezrazmikov"/>
                    <w:rPr>
                      <w:sz w:val="20"/>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33715E6" w14:textId="77777777" w:rsidR="00EF12BB" w:rsidRPr="00EF12BB" w:rsidRDefault="00EF12BB" w:rsidP="007F1668">
                  <w:pPr>
                    <w:pStyle w:val="Brezrazmikov"/>
                    <w:rPr>
                      <w:sz w:val="20"/>
                      <w:szCs w:val="20"/>
                      <w:lang w:val="sl-SI"/>
                    </w:rPr>
                  </w:pPr>
                </w:p>
              </w:tc>
            </w:tr>
            <w:tr w:rsidR="00EF12BB" w:rsidRPr="00EF12BB" w14:paraId="68EF49AF" w14:textId="77777777" w:rsidTr="007F1668">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B976F6E" w14:textId="77777777" w:rsidR="00EF12BB" w:rsidRPr="00EF12BB" w:rsidRDefault="00EF12BB" w:rsidP="007F1668">
                  <w:pPr>
                    <w:pStyle w:val="Brezrazmikov"/>
                    <w:rPr>
                      <w:bCs/>
                      <w:sz w:val="20"/>
                      <w:szCs w:val="20"/>
                      <w:lang w:val="sl-SI"/>
                    </w:rPr>
                  </w:pPr>
                  <w:r w:rsidRPr="00EF12BB">
                    <w:rPr>
                      <w:bCs/>
                      <w:sz w:val="20"/>
                      <w:szCs w:val="20"/>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7B9AD59B" w14:textId="77777777" w:rsidR="00EF12BB" w:rsidRPr="00EF12BB" w:rsidRDefault="00EF12BB" w:rsidP="007F1668">
                  <w:pPr>
                    <w:pStyle w:val="Brezrazmikov"/>
                    <w:rPr>
                      <w:sz w:val="20"/>
                      <w:szCs w:val="20"/>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7E0184E1" w14:textId="77777777" w:rsidR="00EF12BB" w:rsidRPr="00EF12BB" w:rsidRDefault="00EF12BB" w:rsidP="007F1668">
                  <w:pPr>
                    <w:pStyle w:val="Brezrazmikov"/>
                    <w:rPr>
                      <w:sz w:val="20"/>
                      <w:szCs w:val="20"/>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B53A965" w14:textId="77777777" w:rsidR="00EF12BB" w:rsidRPr="00EF12BB" w:rsidRDefault="00EF12BB" w:rsidP="007F1668">
                  <w:pPr>
                    <w:pStyle w:val="Brezrazmikov"/>
                    <w:rPr>
                      <w:sz w:val="20"/>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739652B1" w14:textId="77777777" w:rsidR="00EF12BB" w:rsidRPr="00EF12BB" w:rsidRDefault="00EF12BB" w:rsidP="007F1668">
                  <w:pPr>
                    <w:pStyle w:val="Brezrazmikov"/>
                    <w:rPr>
                      <w:sz w:val="20"/>
                      <w:szCs w:val="20"/>
                      <w:lang w:val="sl-SI"/>
                    </w:rPr>
                  </w:pPr>
                </w:p>
              </w:tc>
            </w:tr>
            <w:tr w:rsidR="00EF12BB" w:rsidRPr="00EF12BB" w14:paraId="3B3F66CA" w14:textId="77777777" w:rsidTr="007F1668">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3EEAA24E" w14:textId="77777777" w:rsidR="00EF12BB" w:rsidRPr="00EF12BB" w:rsidRDefault="00EF12BB" w:rsidP="007F1668">
                  <w:pPr>
                    <w:pStyle w:val="Brezrazmikov"/>
                    <w:rPr>
                      <w:bCs/>
                      <w:sz w:val="20"/>
                      <w:szCs w:val="20"/>
                      <w:lang w:val="sl-SI"/>
                    </w:rPr>
                  </w:pPr>
                  <w:r w:rsidRPr="00EF12BB">
                    <w:rPr>
                      <w:bCs/>
                      <w:sz w:val="20"/>
                      <w:szCs w:val="20"/>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A615B1C" w14:textId="77777777" w:rsidR="00EF12BB" w:rsidRPr="00EF12BB" w:rsidRDefault="00EF12BB" w:rsidP="007F1668">
                  <w:pPr>
                    <w:pStyle w:val="Brezrazmikov"/>
                    <w:rPr>
                      <w:b/>
                      <w:sz w:val="20"/>
                      <w:szCs w:val="20"/>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13F113AC" w14:textId="77777777" w:rsidR="00EF12BB" w:rsidRPr="00EF12BB" w:rsidRDefault="00EF12BB" w:rsidP="007F1668">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28C6070" w14:textId="77777777" w:rsidR="00EF12BB" w:rsidRPr="00EF12BB" w:rsidRDefault="00EF12BB" w:rsidP="007F1668">
                  <w:pPr>
                    <w:pStyle w:val="Brezrazmikov"/>
                    <w:rPr>
                      <w:b/>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7E5C6FF1" w14:textId="77777777" w:rsidR="00EF12BB" w:rsidRPr="00EF12BB" w:rsidRDefault="00EF12BB" w:rsidP="007F1668">
                  <w:pPr>
                    <w:pStyle w:val="Brezrazmikov"/>
                    <w:rPr>
                      <w:b/>
                      <w:bCs/>
                      <w:sz w:val="20"/>
                      <w:szCs w:val="20"/>
                      <w:lang w:val="sl-SI" w:eastAsia="sl-SI"/>
                    </w:rPr>
                  </w:pPr>
                </w:p>
              </w:tc>
            </w:tr>
            <w:tr w:rsidR="00EF12BB" w:rsidRPr="00EF12BB" w14:paraId="4B524DB1" w14:textId="77777777" w:rsidTr="007F1668">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571F24" w14:textId="77777777" w:rsidR="00EF12BB" w:rsidRPr="00EF12BB" w:rsidRDefault="00EF12BB" w:rsidP="007F1668">
                  <w:pPr>
                    <w:pStyle w:val="Brezrazmikov"/>
                    <w:rPr>
                      <w:bCs/>
                      <w:sz w:val="20"/>
                      <w:szCs w:val="20"/>
                      <w:lang w:val="sl-SI" w:eastAsia="sl-SI"/>
                    </w:rPr>
                  </w:pPr>
                  <w:r w:rsidRPr="00EF12BB">
                    <w:rPr>
                      <w:bCs/>
                      <w:sz w:val="20"/>
                      <w:szCs w:val="20"/>
                      <w:lang w:val="sl-SI" w:eastAsia="sl-SI"/>
                    </w:rPr>
                    <w:t>II. Finančne posledice za državni proračun</w:t>
                  </w:r>
                </w:p>
              </w:tc>
            </w:tr>
            <w:tr w:rsidR="00EF12BB" w:rsidRPr="00EF12BB" w14:paraId="2B25BF98" w14:textId="77777777" w:rsidTr="007F1668">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7B602F" w14:textId="77777777" w:rsidR="00EF12BB" w:rsidRPr="00EF12BB" w:rsidRDefault="00EF12BB" w:rsidP="007F1668">
                  <w:pPr>
                    <w:pStyle w:val="Brezrazmikov"/>
                    <w:rPr>
                      <w:bCs/>
                      <w:sz w:val="20"/>
                      <w:szCs w:val="20"/>
                      <w:lang w:val="sl-SI" w:eastAsia="sl-SI"/>
                    </w:rPr>
                  </w:pPr>
                  <w:proofErr w:type="spellStart"/>
                  <w:r w:rsidRPr="00EF12BB">
                    <w:rPr>
                      <w:bCs/>
                      <w:sz w:val="20"/>
                      <w:szCs w:val="20"/>
                      <w:lang w:val="sl-SI" w:eastAsia="sl-SI"/>
                    </w:rPr>
                    <w:t>II.a</w:t>
                  </w:r>
                  <w:proofErr w:type="spellEnd"/>
                  <w:r w:rsidRPr="00EF12BB">
                    <w:rPr>
                      <w:bCs/>
                      <w:sz w:val="20"/>
                      <w:szCs w:val="20"/>
                      <w:lang w:val="sl-SI" w:eastAsia="sl-SI"/>
                    </w:rPr>
                    <w:t>. Pravice porabe za izvedbo predlaganih rešitev so zagotovljene:</w:t>
                  </w:r>
                </w:p>
              </w:tc>
            </w:tr>
            <w:tr w:rsidR="00EF12BB" w:rsidRPr="00EF12BB" w14:paraId="23988206" w14:textId="77777777" w:rsidTr="007F1668">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6233FFDC" w14:textId="77777777" w:rsidR="00EF12BB" w:rsidRPr="00EF12BB" w:rsidRDefault="00EF12BB" w:rsidP="007F1668">
                  <w:pPr>
                    <w:pStyle w:val="Brezrazmikov"/>
                    <w:jc w:val="center"/>
                    <w:rPr>
                      <w:sz w:val="20"/>
                      <w:szCs w:val="20"/>
                      <w:lang w:val="sl-SI"/>
                    </w:rPr>
                  </w:pPr>
                  <w:r w:rsidRPr="00EF12BB">
                    <w:rPr>
                      <w:sz w:val="20"/>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FEB8C5C" w14:textId="77777777" w:rsidR="00EF12BB" w:rsidRPr="00EF12BB" w:rsidRDefault="00EF12BB" w:rsidP="007F1668">
                  <w:pPr>
                    <w:pStyle w:val="Brezrazmikov"/>
                    <w:jc w:val="center"/>
                    <w:rPr>
                      <w:sz w:val="20"/>
                      <w:szCs w:val="20"/>
                      <w:lang w:val="sl-SI"/>
                    </w:rPr>
                  </w:pPr>
                  <w:r w:rsidRPr="00EF12BB">
                    <w:rPr>
                      <w:sz w:val="20"/>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A74A5C7" w14:textId="77777777" w:rsidR="00EF12BB" w:rsidRPr="00EF12BB" w:rsidRDefault="00EF12BB" w:rsidP="007F1668">
                  <w:pPr>
                    <w:pStyle w:val="Brezrazmikov"/>
                    <w:jc w:val="center"/>
                    <w:rPr>
                      <w:sz w:val="20"/>
                      <w:szCs w:val="20"/>
                      <w:lang w:val="sl-SI"/>
                    </w:rPr>
                  </w:pPr>
                  <w:r w:rsidRPr="00EF12BB">
                    <w:rPr>
                      <w:sz w:val="20"/>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8087C9D" w14:textId="77777777" w:rsidR="00EF12BB" w:rsidRPr="00EF12BB" w:rsidRDefault="00EF12BB" w:rsidP="007F1668">
                  <w:pPr>
                    <w:pStyle w:val="Brezrazmikov"/>
                    <w:jc w:val="center"/>
                    <w:rPr>
                      <w:sz w:val="20"/>
                      <w:szCs w:val="20"/>
                      <w:lang w:val="sl-SI"/>
                    </w:rPr>
                  </w:pPr>
                  <w:r w:rsidRPr="00EF12BB">
                    <w:rPr>
                      <w:sz w:val="20"/>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38A16B27" w14:textId="77777777" w:rsidR="00EF12BB" w:rsidRPr="00EF12BB" w:rsidRDefault="00EF12BB" w:rsidP="007F1668">
                  <w:pPr>
                    <w:pStyle w:val="Brezrazmikov"/>
                    <w:jc w:val="center"/>
                    <w:rPr>
                      <w:sz w:val="20"/>
                      <w:szCs w:val="20"/>
                      <w:lang w:val="sl-SI"/>
                    </w:rPr>
                  </w:pPr>
                  <w:r w:rsidRPr="00EF12BB">
                    <w:rPr>
                      <w:sz w:val="20"/>
                      <w:szCs w:val="20"/>
                      <w:lang w:val="sl-SI"/>
                    </w:rPr>
                    <w:t>Znesek z t + 1</w:t>
                  </w:r>
                </w:p>
              </w:tc>
            </w:tr>
            <w:tr w:rsidR="00EF12BB" w:rsidRPr="00EF12BB" w14:paraId="615EB28C" w14:textId="77777777" w:rsidTr="007F1668">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2CC0E544" w14:textId="77777777" w:rsidR="00EF12BB" w:rsidRPr="00EF12BB" w:rsidRDefault="00EF12BB" w:rsidP="007F1668">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F28274F" w14:textId="77777777" w:rsidR="00EF12BB" w:rsidRPr="00EF12BB" w:rsidRDefault="00EF12BB" w:rsidP="007F1668">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278F816" w14:textId="77777777" w:rsidR="00EF12BB" w:rsidRPr="00EF12BB" w:rsidRDefault="00EF12BB" w:rsidP="007F1668">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5D23D88" w14:textId="77777777" w:rsidR="00EF12BB" w:rsidRPr="00EF12BB" w:rsidRDefault="00EF12BB" w:rsidP="007F1668">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D8F6691" w14:textId="77777777" w:rsidR="00EF12BB" w:rsidRPr="00EF12BB" w:rsidRDefault="00EF12BB" w:rsidP="007F1668">
                  <w:pPr>
                    <w:pStyle w:val="Brezrazmikov"/>
                    <w:rPr>
                      <w:b/>
                      <w:sz w:val="20"/>
                      <w:szCs w:val="20"/>
                      <w:lang w:val="sl-SI" w:eastAsia="sl-SI"/>
                    </w:rPr>
                  </w:pPr>
                </w:p>
              </w:tc>
            </w:tr>
            <w:tr w:rsidR="00EF12BB" w:rsidRPr="00EF12BB" w14:paraId="1408C831" w14:textId="77777777" w:rsidTr="007F1668">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08F497F4" w14:textId="77777777" w:rsidR="00EF12BB" w:rsidRPr="00EF12BB" w:rsidRDefault="00EF12BB" w:rsidP="007F1668">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A761F1E" w14:textId="77777777" w:rsidR="00EF12BB" w:rsidRPr="00EF12BB" w:rsidRDefault="00EF12BB" w:rsidP="007F1668">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0949393" w14:textId="77777777" w:rsidR="00EF12BB" w:rsidRPr="00EF12BB" w:rsidRDefault="00EF12BB" w:rsidP="007F1668">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EEE216E" w14:textId="77777777" w:rsidR="00EF12BB" w:rsidRPr="00EF12BB" w:rsidRDefault="00EF12BB" w:rsidP="007F1668">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00854731" w14:textId="77777777" w:rsidR="00EF12BB" w:rsidRPr="00EF12BB" w:rsidRDefault="00EF12BB" w:rsidP="007F1668">
                  <w:pPr>
                    <w:pStyle w:val="Brezrazmikov"/>
                    <w:rPr>
                      <w:b/>
                      <w:sz w:val="20"/>
                      <w:szCs w:val="20"/>
                      <w:lang w:val="sl-SI" w:eastAsia="sl-SI"/>
                    </w:rPr>
                  </w:pPr>
                </w:p>
              </w:tc>
            </w:tr>
            <w:tr w:rsidR="00EF12BB" w:rsidRPr="00EF12BB" w14:paraId="5F3C2478" w14:textId="77777777" w:rsidTr="007F1668">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2FF4CBC8" w14:textId="77777777" w:rsidR="00EF12BB" w:rsidRPr="00EF12BB" w:rsidRDefault="00EF12BB" w:rsidP="007F1668">
                  <w:pPr>
                    <w:pStyle w:val="Brezrazmikov"/>
                    <w:rPr>
                      <w:bCs/>
                      <w:sz w:val="20"/>
                      <w:szCs w:val="20"/>
                      <w:lang w:val="sl-SI" w:eastAsia="sl-SI"/>
                    </w:rPr>
                  </w:pPr>
                  <w:r w:rsidRPr="00EF12BB">
                    <w:rPr>
                      <w:bCs/>
                      <w:sz w:val="20"/>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D3A7DAD" w14:textId="77777777" w:rsidR="00EF12BB" w:rsidRPr="00EF12BB" w:rsidRDefault="00EF12BB" w:rsidP="007F1668">
                  <w:pPr>
                    <w:pStyle w:val="Brezrazmikov"/>
                    <w:rPr>
                      <w:b/>
                      <w:sz w:val="20"/>
                      <w:szCs w:val="20"/>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27F43904" w14:textId="77777777" w:rsidR="00EF12BB" w:rsidRPr="00EF12BB" w:rsidRDefault="00EF12BB" w:rsidP="007F1668">
                  <w:pPr>
                    <w:pStyle w:val="Brezrazmikov"/>
                    <w:rPr>
                      <w:bCs/>
                      <w:sz w:val="20"/>
                      <w:szCs w:val="20"/>
                      <w:lang w:val="sl-SI" w:eastAsia="sl-SI"/>
                    </w:rPr>
                  </w:pPr>
                </w:p>
              </w:tc>
            </w:tr>
            <w:tr w:rsidR="00EF12BB" w:rsidRPr="00EF12BB" w14:paraId="14BD7657" w14:textId="77777777" w:rsidTr="007F1668">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4FFD84" w14:textId="77777777" w:rsidR="00EF12BB" w:rsidRPr="00EF12BB" w:rsidRDefault="00EF12BB" w:rsidP="007F1668">
                  <w:pPr>
                    <w:pStyle w:val="Brezrazmikov"/>
                    <w:rPr>
                      <w:bCs/>
                      <w:sz w:val="20"/>
                      <w:szCs w:val="20"/>
                      <w:lang w:val="sl-SI" w:eastAsia="sl-SI"/>
                    </w:rPr>
                  </w:pPr>
                  <w:proofErr w:type="spellStart"/>
                  <w:r w:rsidRPr="00EF12BB">
                    <w:rPr>
                      <w:bCs/>
                      <w:sz w:val="20"/>
                      <w:szCs w:val="20"/>
                      <w:lang w:val="sl-SI" w:eastAsia="sl-SI"/>
                    </w:rPr>
                    <w:lastRenderedPageBreak/>
                    <w:t>II.b</w:t>
                  </w:r>
                  <w:proofErr w:type="spellEnd"/>
                  <w:r w:rsidRPr="00EF12BB">
                    <w:rPr>
                      <w:bCs/>
                      <w:sz w:val="20"/>
                      <w:szCs w:val="20"/>
                      <w:lang w:val="sl-SI" w:eastAsia="sl-SI"/>
                    </w:rPr>
                    <w:t>. Manjkajoče pravice porabe bodo zagotovljene s prerazporeditvijo:</w:t>
                  </w:r>
                </w:p>
              </w:tc>
            </w:tr>
            <w:tr w:rsidR="00EF12BB" w:rsidRPr="00EF12BB" w14:paraId="3FB705CB" w14:textId="77777777" w:rsidTr="007F1668">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4371A2B9" w14:textId="77777777" w:rsidR="00EF12BB" w:rsidRPr="00EF12BB" w:rsidRDefault="00EF12BB" w:rsidP="007F1668">
                  <w:pPr>
                    <w:pStyle w:val="Brezrazmikov"/>
                    <w:jc w:val="center"/>
                    <w:rPr>
                      <w:sz w:val="20"/>
                      <w:szCs w:val="20"/>
                      <w:lang w:val="sl-SI"/>
                    </w:rPr>
                  </w:pPr>
                  <w:r w:rsidRPr="00EF12BB">
                    <w:rPr>
                      <w:sz w:val="20"/>
                      <w:szCs w:val="20"/>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97C791B" w14:textId="77777777" w:rsidR="00EF12BB" w:rsidRPr="00EF12BB" w:rsidRDefault="00EF12BB" w:rsidP="007F1668">
                  <w:pPr>
                    <w:pStyle w:val="Brezrazmikov"/>
                    <w:jc w:val="center"/>
                    <w:rPr>
                      <w:sz w:val="20"/>
                      <w:szCs w:val="20"/>
                      <w:lang w:val="sl-SI"/>
                    </w:rPr>
                  </w:pPr>
                  <w:r w:rsidRPr="00EF12BB">
                    <w:rPr>
                      <w:sz w:val="20"/>
                      <w:szCs w:val="20"/>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73F0236" w14:textId="77777777" w:rsidR="00EF12BB" w:rsidRPr="00EF12BB" w:rsidRDefault="00EF12BB" w:rsidP="007F1668">
                  <w:pPr>
                    <w:pStyle w:val="Brezrazmikov"/>
                    <w:jc w:val="center"/>
                    <w:rPr>
                      <w:sz w:val="20"/>
                      <w:szCs w:val="20"/>
                      <w:lang w:val="sl-SI"/>
                    </w:rPr>
                  </w:pPr>
                  <w:r w:rsidRPr="00EF12BB">
                    <w:rPr>
                      <w:sz w:val="20"/>
                      <w:szCs w:val="20"/>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7449FC5" w14:textId="77777777" w:rsidR="00EF12BB" w:rsidRPr="00EF12BB" w:rsidRDefault="00EF12BB" w:rsidP="007F1668">
                  <w:pPr>
                    <w:pStyle w:val="Brezrazmikov"/>
                    <w:jc w:val="center"/>
                    <w:rPr>
                      <w:sz w:val="20"/>
                      <w:szCs w:val="20"/>
                      <w:lang w:val="sl-SI"/>
                    </w:rPr>
                  </w:pPr>
                  <w:r w:rsidRPr="00EF12BB">
                    <w:rPr>
                      <w:sz w:val="20"/>
                      <w:szCs w:val="20"/>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6EB20D59" w14:textId="77777777" w:rsidR="00EF12BB" w:rsidRPr="00EF12BB" w:rsidRDefault="00EF12BB" w:rsidP="007F1668">
                  <w:pPr>
                    <w:pStyle w:val="Brezrazmikov"/>
                    <w:jc w:val="center"/>
                    <w:rPr>
                      <w:sz w:val="20"/>
                      <w:szCs w:val="20"/>
                      <w:lang w:val="sl-SI"/>
                    </w:rPr>
                  </w:pPr>
                  <w:r w:rsidRPr="00EF12BB">
                    <w:rPr>
                      <w:sz w:val="20"/>
                      <w:szCs w:val="20"/>
                      <w:lang w:val="sl-SI"/>
                    </w:rPr>
                    <w:t>Znesek za t + 1</w:t>
                  </w:r>
                </w:p>
              </w:tc>
            </w:tr>
            <w:tr w:rsidR="00EF12BB" w:rsidRPr="00EF12BB" w14:paraId="275C8B87" w14:textId="77777777" w:rsidTr="007F1668">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B661D54" w14:textId="77777777" w:rsidR="00EF12BB" w:rsidRPr="00EF12BB" w:rsidRDefault="00EF12BB" w:rsidP="007F1668">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477FFE86" w14:textId="77777777" w:rsidR="00EF12BB" w:rsidRPr="00EF12BB" w:rsidRDefault="00EF12BB" w:rsidP="007F1668">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45440CF" w14:textId="77777777" w:rsidR="00EF12BB" w:rsidRPr="00EF12BB" w:rsidRDefault="00EF12BB" w:rsidP="007F1668">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F470EC6" w14:textId="77777777" w:rsidR="00EF12BB" w:rsidRPr="00EF12BB" w:rsidRDefault="00EF12BB" w:rsidP="007F1668">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40ED05E" w14:textId="77777777" w:rsidR="00EF12BB" w:rsidRPr="00EF12BB" w:rsidRDefault="00EF12BB" w:rsidP="007F1668">
                  <w:pPr>
                    <w:pStyle w:val="Brezrazmikov"/>
                    <w:rPr>
                      <w:b/>
                      <w:sz w:val="20"/>
                      <w:szCs w:val="20"/>
                      <w:lang w:val="sl-SI" w:eastAsia="sl-SI"/>
                    </w:rPr>
                  </w:pPr>
                </w:p>
              </w:tc>
            </w:tr>
            <w:tr w:rsidR="00EF12BB" w:rsidRPr="00EF12BB" w14:paraId="50C5AFBD" w14:textId="77777777" w:rsidTr="007F1668">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24618AAB" w14:textId="77777777" w:rsidR="00EF12BB" w:rsidRPr="00EF12BB" w:rsidRDefault="00EF12BB" w:rsidP="007F1668">
                  <w:pPr>
                    <w:pStyle w:val="Brezrazmikov"/>
                    <w:rPr>
                      <w:b/>
                      <w:sz w:val="20"/>
                      <w:szCs w:val="20"/>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4D1186AE" w14:textId="77777777" w:rsidR="00EF12BB" w:rsidRPr="00EF12BB" w:rsidRDefault="00EF12BB" w:rsidP="007F1668">
                  <w:pPr>
                    <w:pStyle w:val="Brezrazmikov"/>
                    <w:rPr>
                      <w:b/>
                      <w:sz w:val="20"/>
                      <w:szCs w:val="20"/>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468A2C5" w14:textId="77777777" w:rsidR="00EF12BB" w:rsidRPr="00EF12BB" w:rsidRDefault="00EF12BB" w:rsidP="007F1668">
                  <w:pPr>
                    <w:pStyle w:val="Brezrazmikov"/>
                    <w:rPr>
                      <w:b/>
                      <w:sz w:val="20"/>
                      <w:szCs w:val="20"/>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D392613" w14:textId="77777777" w:rsidR="00EF12BB" w:rsidRPr="00EF12BB" w:rsidRDefault="00EF12BB" w:rsidP="007F1668">
                  <w:pPr>
                    <w:pStyle w:val="Brezrazmikov"/>
                    <w:rPr>
                      <w:b/>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04767DD3" w14:textId="77777777" w:rsidR="00EF12BB" w:rsidRPr="00EF12BB" w:rsidRDefault="00EF12BB" w:rsidP="007F1668">
                  <w:pPr>
                    <w:pStyle w:val="Brezrazmikov"/>
                    <w:rPr>
                      <w:b/>
                      <w:sz w:val="20"/>
                      <w:szCs w:val="20"/>
                      <w:lang w:val="sl-SI" w:eastAsia="sl-SI"/>
                    </w:rPr>
                  </w:pPr>
                </w:p>
              </w:tc>
            </w:tr>
            <w:tr w:rsidR="00EF12BB" w:rsidRPr="00EF12BB" w14:paraId="3D2C7B8D" w14:textId="77777777" w:rsidTr="007F1668">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4AF3C651" w14:textId="77777777" w:rsidR="00EF12BB" w:rsidRPr="00EF12BB" w:rsidRDefault="00EF12BB" w:rsidP="007F1668">
                  <w:pPr>
                    <w:pStyle w:val="Brezrazmikov"/>
                    <w:rPr>
                      <w:bCs/>
                      <w:sz w:val="20"/>
                      <w:szCs w:val="20"/>
                      <w:lang w:val="sl-SI" w:eastAsia="sl-SI"/>
                    </w:rPr>
                  </w:pPr>
                  <w:r w:rsidRPr="00EF12BB">
                    <w:rPr>
                      <w:bCs/>
                      <w:sz w:val="20"/>
                      <w:szCs w:val="20"/>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50BF768" w14:textId="77777777" w:rsidR="00EF12BB" w:rsidRPr="00EF12BB" w:rsidRDefault="00EF12BB" w:rsidP="007F1668">
                  <w:pPr>
                    <w:pStyle w:val="Brezrazmikov"/>
                    <w:rPr>
                      <w:bCs/>
                      <w:sz w:val="20"/>
                      <w:szCs w:val="20"/>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71F0C6D" w14:textId="77777777" w:rsidR="00EF12BB" w:rsidRPr="00EF12BB" w:rsidRDefault="00EF12BB" w:rsidP="007F1668">
                  <w:pPr>
                    <w:pStyle w:val="Brezrazmikov"/>
                    <w:rPr>
                      <w:bCs/>
                      <w:sz w:val="20"/>
                      <w:szCs w:val="20"/>
                      <w:lang w:val="sl-SI" w:eastAsia="sl-SI"/>
                    </w:rPr>
                  </w:pPr>
                </w:p>
              </w:tc>
            </w:tr>
            <w:tr w:rsidR="00EF12BB" w:rsidRPr="00EF12BB" w14:paraId="270006FE" w14:textId="77777777" w:rsidTr="007F1668">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8CB4C6" w14:textId="77777777" w:rsidR="00EF12BB" w:rsidRPr="00EF12BB" w:rsidRDefault="00EF12BB" w:rsidP="007F1668">
                  <w:pPr>
                    <w:pStyle w:val="Brezrazmikov"/>
                    <w:rPr>
                      <w:bCs/>
                      <w:sz w:val="20"/>
                      <w:szCs w:val="20"/>
                      <w:lang w:val="sl-SI" w:eastAsia="sl-SI"/>
                    </w:rPr>
                  </w:pPr>
                  <w:proofErr w:type="spellStart"/>
                  <w:r w:rsidRPr="00EF12BB">
                    <w:rPr>
                      <w:bCs/>
                      <w:sz w:val="20"/>
                      <w:szCs w:val="20"/>
                      <w:lang w:val="sl-SI" w:eastAsia="sl-SI"/>
                    </w:rPr>
                    <w:t>II.c</w:t>
                  </w:r>
                  <w:proofErr w:type="spellEnd"/>
                  <w:r w:rsidRPr="00EF12BB">
                    <w:rPr>
                      <w:bCs/>
                      <w:sz w:val="20"/>
                      <w:szCs w:val="20"/>
                      <w:lang w:val="sl-SI" w:eastAsia="sl-SI"/>
                    </w:rPr>
                    <w:t>. Načrtovana nadomestitev zmanjšanih prihodkov oz. povečanih odhodkov proračuna:</w:t>
                  </w:r>
                </w:p>
              </w:tc>
            </w:tr>
            <w:tr w:rsidR="00EF12BB" w:rsidRPr="00EF12BB" w14:paraId="1DC4D5A5" w14:textId="77777777" w:rsidTr="007F1668">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71909E0" w14:textId="77777777" w:rsidR="00EF12BB" w:rsidRPr="00EF12BB" w:rsidRDefault="00EF12BB" w:rsidP="007F1668">
                  <w:pPr>
                    <w:pStyle w:val="Brezrazmikov"/>
                    <w:jc w:val="center"/>
                    <w:rPr>
                      <w:sz w:val="20"/>
                      <w:szCs w:val="20"/>
                      <w:lang w:val="sl-SI"/>
                    </w:rPr>
                  </w:pPr>
                  <w:r w:rsidRPr="00EF12BB">
                    <w:rPr>
                      <w:sz w:val="20"/>
                      <w:szCs w:val="20"/>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69CBAC8" w14:textId="77777777" w:rsidR="00EF12BB" w:rsidRPr="00EF12BB" w:rsidRDefault="00EF12BB" w:rsidP="007F1668">
                  <w:pPr>
                    <w:pStyle w:val="Brezrazmikov"/>
                    <w:jc w:val="center"/>
                    <w:rPr>
                      <w:sz w:val="20"/>
                      <w:szCs w:val="20"/>
                      <w:lang w:val="sl-SI"/>
                    </w:rPr>
                  </w:pPr>
                  <w:r w:rsidRPr="00EF12BB">
                    <w:rPr>
                      <w:sz w:val="20"/>
                      <w:szCs w:val="20"/>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5B64D6A" w14:textId="77777777" w:rsidR="00EF12BB" w:rsidRPr="00EF12BB" w:rsidRDefault="00EF12BB" w:rsidP="007F1668">
                  <w:pPr>
                    <w:pStyle w:val="Brezrazmikov"/>
                    <w:jc w:val="center"/>
                    <w:rPr>
                      <w:sz w:val="20"/>
                      <w:szCs w:val="20"/>
                      <w:lang w:val="sl-SI"/>
                    </w:rPr>
                  </w:pPr>
                  <w:r w:rsidRPr="00EF12BB">
                    <w:rPr>
                      <w:sz w:val="20"/>
                      <w:szCs w:val="20"/>
                      <w:lang w:val="sl-SI"/>
                    </w:rPr>
                    <w:t>Znesek za t + </w:t>
                  </w:r>
                </w:p>
              </w:tc>
            </w:tr>
            <w:tr w:rsidR="00EF12BB" w:rsidRPr="00EF12BB" w14:paraId="6B4DC365" w14:textId="77777777" w:rsidTr="007F1668">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2344D144" w14:textId="77777777" w:rsidR="00EF12BB" w:rsidRPr="00EF12BB" w:rsidRDefault="00EF12BB" w:rsidP="007F1668">
                  <w:pPr>
                    <w:pStyle w:val="Brezrazmikov"/>
                    <w:rPr>
                      <w:b/>
                      <w:sz w:val="20"/>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21CEBA1" w14:textId="77777777" w:rsidR="00EF12BB" w:rsidRPr="00EF12BB" w:rsidRDefault="00EF12BB" w:rsidP="007F1668">
                  <w:pPr>
                    <w:pStyle w:val="Brezrazmikov"/>
                    <w:rPr>
                      <w:b/>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A8855BB" w14:textId="77777777" w:rsidR="00EF12BB" w:rsidRPr="00EF12BB" w:rsidRDefault="00EF12BB" w:rsidP="007F1668">
                  <w:pPr>
                    <w:pStyle w:val="Brezrazmikov"/>
                    <w:rPr>
                      <w:b/>
                      <w:sz w:val="20"/>
                      <w:szCs w:val="20"/>
                      <w:lang w:val="sl-SI" w:eastAsia="sl-SI"/>
                    </w:rPr>
                  </w:pPr>
                </w:p>
              </w:tc>
            </w:tr>
            <w:tr w:rsidR="00EF12BB" w:rsidRPr="00EF12BB" w14:paraId="65623626" w14:textId="77777777" w:rsidTr="007F1668">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214DD914" w14:textId="77777777" w:rsidR="00EF12BB" w:rsidRPr="00EF12BB" w:rsidRDefault="00EF12BB" w:rsidP="007F1668">
                  <w:pPr>
                    <w:pStyle w:val="Brezrazmikov"/>
                    <w:rPr>
                      <w:b/>
                      <w:sz w:val="20"/>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28D9095" w14:textId="77777777" w:rsidR="00EF12BB" w:rsidRPr="00EF12BB" w:rsidRDefault="00EF12BB" w:rsidP="007F1668">
                  <w:pPr>
                    <w:pStyle w:val="Brezrazmikov"/>
                    <w:rPr>
                      <w:b/>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BF0866F" w14:textId="77777777" w:rsidR="00EF12BB" w:rsidRPr="00EF12BB" w:rsidRDefault="00EF12BB" w:rsidP="007F1668">
                  <w:pPr>
                    <w:pStyle w:val="Brezrazmikov"/>
                    <w:rPr>
                      <w:b/>
                      <w:sz w:val="20"/>
                      <w:szCs w:val="20"/>
                      <w:lang w:val="sl-SI" w:eastAsia="sl-SI"/>
                    </w:rPr>
                  </w:pPr>
                </w:p>
              </w:tc>
            </w:tr>
            <w:tr w:rsidR="00EF12BB" w:rsidRPr="00EF12BB" w14:paraId="53363C06" w14:textId="77777777" w:rsidTr="007F1668">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03C44A3E" w14:textId="77777777" w:rsidR="00EF12BB" w:rsidRPr="00EF12BB" w:rsidRDefault="00EF12BB" w:rsidP="007F1668">
                  <w:pPr>
                    <w:pStyle w:val="Brezrazmikov"/>
                    <w:rPr>
                      <w:b/>
                      <w:sz w:val="20"/>
                      <w:szCs w:val="20"/>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1C60D85C" w14:textId="77777777" w:rsidR="00EF12BB" w:rsidRPr="00EF12BB" w:rsidRDefault="00EF12BB" w:rsidP="007F1668">
                  <w:pPr>
                    <w:pStyle w:val="Brezrazmikov"/>
                    <w:rPr>
                      <w:b/>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A58FEDD" w14:textId="77777777" w:rsidR="00EF12BB" w:rsidRPr="00EF12BB" w:rsidRDefault="00EF12BB" w:rsidP="007F1668">
                  <w:pPr>
                    <w:pStyle w:val="Brezrazmikov"/>
                    <w:rPr>
                      <w:b/>
                      <w:sz w:val="20"/>
                      <w:szCs w:val="20"/>
                      <w:lang w:val="sl-SI" w:eastAsia="sl-SI"/>
                    </w:rPr>
                  </w:pPr>
                </w:p>
              </w:tc>
            </w:tr>
            <w:tr w:rsidR="00EF12BB" w:rsidRPr="00EF12BB" w14:paraId="7D04587D" w14:textId="77777777" w:rsidTr="007F1668">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62A9A6EB" w14:textId="77777777" w:rsidR="00EF12BB" w:rsidRPr="00EF12BB" w:rsidRDefault="00EF12BB" w:rsidP="007F1668">
                  <w:pPr>
                    <w:pStyle w:val="Brezrazmikov"/>
                    <w:rPr>
                      <w:bCs/>
                      <w:sz w:val="20"/>
                      <w:szCs w:val="20"/>
                      <w:lang w:val="sl-SI" w:eastAsia="sl-SI"/>
                    </w:rPr>
                  </w:pPr>
                  <w:r w:rsidRPr="00EF12BB">
                    <w:rPr>
                      <w:bCs/>
                      <w:sz w:val="20"/>
                      <w:szCs w:val="20"/>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21755F10" w14:textId="77777777" w:rsidR="00EF12BB" w:rsidRPr="00EF12BB" w:rsidRDefault="00EF12BB" w:rsidP="007F1668">
                  <w:pPr>
                    <w:pStyle w:val="Brezrazmikov"/>
                    <w:rPr>
                      <w:bCs/>
                      <w:sz w:val="20"/>
                      <w:szCs w:val="20"/>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ECCAC8D" w14:textId="77777777" w:rsidR="00EF12BB" w:rsidRPr="00EF12BB" w:rsidRDefault="00EF12BB" w:rsidP="007F1668">
                  <w:pPr>
                    <w:pStyle w:val="Brezrazmikov"/>
                    <w:rPr>
                      <w:bCs/>
                      <w:sz w:val="20"/>
                      <w:szCs w:val="20"/>
                      <w:lang w:val="sl-SI" w:eastAsia="sl-SI"/>
                    </w:rPr>
                  </w:pPr>
                </w:p>
              </w:tc>
            </w:tr>
          </w:tbl>
          <w:p w14:paraId="2AC3A740" w14:textId="77777777" w:rsidR="00EF12BB" w:rsidRPr="00EF12BB" w:rsidRDefault="00EF12BB" w:rsidP="007F1668">
            <w:pPr>
              <w:pStyle w:val="Brezrazmikov"/>
              <w:rPr>
                <w:bCs/>
                <w:sz w:val="20"/>
                <w:szCs w:val="20"/>
                <w:lang w:val="sl-SI"/>
              </w:rPr>
            </w:pPr>
          </w:p>
        </w:tc>
      </w:tr>
      <w:tr w:rsidR="00EF12BB" w:rsidRPr="00EF12BB" w14:paraId="0F6094B1" w14:textId="77777777" w:rsidTr="007F1668">
        <w:tc>
          <w:tcPr>
            <w:tcW w:w="9163" w:type="dxa"/>
            <w:gridSpan w:val="4"/>
          </w:tcPr>
          <w:p w14:paraId="64DDFBEC" w14:textId="77777777" w:rsidR="00EF12BB" w:rsidRPr="00EF12BB" w:rsidRDefault="00EF12BB" w:rsidP="007F1668">
            <w:pPr>
              <w:widowControl w:val="0"/>
              <w:rPr>
                <w:rFonts w:cs="Arial"/>
                <w:b/>
                <w:szCs w:val="20"/>
              </w:rPr>
            </w:pPr>
            <w:r w:rsidRPr="00EF12BB">
              <w:rPr>
                <w:rFonts w:cs="Arial"/>
                <w:b/>
                <w:szCs w:val="20"/>
              </w:rPr>
              <w:lastRenderedPageBreak/>
              <w:t>OBRAZLOŽITEV:</w:t>
            </w:r>
          </w:p>
          <w:p w14:paraId="331687FE" w14:textId="77777777" w:rsidR="00EF12BB" w:rsidRPr="00EF12BB" w:rsidRDefault="00EF12BB" w:rsidP="00EF12BB">
            <w:pPr>
              <w:widowControl w:val="0"/>
              <w:numPr>
                <w:ilvl w:val="0"/>
                <w:numId w:val="17"/>
              </w:numPr>
              <w:suppressAutoHyphens/>
              <w:spacing w:line="260" w:lineRule="exact"/>
              <w:ind w:left="284" w:hanging="284"/>
              <w:jc w:val="both"/>
              <w:rPr>
                <w:rFonts w:cs="Arial"/>
                <w:b/>
                <w:szCs w:val="20"/>
                <w:lang w:eastAsia="sl-SI"/>
              </w:rPr>
            </w:pPr>
            <w:r w:rsidRPr="00EF12BB">
              <w:rPr>
                <w:rFonts w:cs="Arial"/>
                <w:b/>
                <w:szCs w:val="20"/>
                <w:lang w:eastAsia="sl-SI"/>
              </w:rPr>
              <w:t>Ocena finančnih posledic, ki niso načrtovane v sprejetem proračunu</w:t>
            </w:r>
          </w:p>
          <w:p w14:paraId="026BED66" w14:textId="77777777" w:rsidR="00EF12BB" w:rsidRPr="00EF12BB" w:rsidRDefault="00EF12BB" w:rsidP="007F1668">
            <w:pPr>
              <w:widowControl w:val="0"/>
              <w:ind w:left="360" w:hanging="76"/>
              <w:jc w:val="both"/>
              <w:rPr>
                <w:rFonts w:cs="Arial"/>
                <w:szCs w:val="20"/>
                <w:lang w:eastAsia="sl-SI"/>
              </w:rPr>
            </w:pPr>
            <w:r w:rsidRPr="00EF12BB">
              <w:rPr>
                <w:rFonts w:cs="Arial"/>
                <w:szCs w:val="20"/>
                <w:lang w:eastAsia="sl-SI"/>
              </w:rPr>
              <w:t>V zvezi s predlaganim vladnim gradivom se navedejo predvidene spremembe (povečanje, zmanjšanje):</w:t>
            </w:r>
          </w:p>
          <w:p w14:paraId="017F1888" w14:textId="77777777" w:rsidR="00EF12BB" w:rsidRPr="00EF12BB" w:rsidRDefault="00EF12BB" w:rsidP="00EF12BB">
            <w:pPr>
              <w:widowControl w:val="0"/>
              <w:numPr>
                <w:ilvl w:val="0"/>
                <w:numId w:val="19"/>
              </w:numPr>
              <w:suppressAutoHyphens/>
              <w:spacing w:line="260" w:lineRule="exact"/>
              <w:jc w:val="both"/>
              <w:rPr>
                <w:rFonts w:cs="Arial"/>
                <w:szCs w:val="20"/>
              </w:rPr>
            </w:pPr>
            <w:r w:rsidRPr="00EF12BB">
              <w:rPr>
                <w:rFonts w:cs="Arial"/>
                <w:szCs w:val="20"/>
                <w:lang w:eastAsia="sl-SI"/>
              </w:rPr>
              <w:t>prihodkov državnega proračuna in občinskih proračunov,</w:t>
            </w:r>
          </w:p>
          <w:p w14:paraId="03DCCEE9" w14:textId="77777777" w:rsidR="00EF12BB" w:rsidRPr="00EF12BB" w:rsidRDefault="00EF12BB" w:rsidP="00EF12BB">
            <w:pPr>
              <w:widowControl w:val="0"/>
              <w:numPr>
                <w:ilvl w:val="0"/>
                <w:numId w:val="19"/>
              </w:numPr>
              <w:suppressAutoHyphens/>
              <w:spacing w:line="260" w:lineRule="exact"/>
              <w:jc w:val="both"/>
              <w:rPr>
                <w:rFonts w:cs="Arial"/>
                <w:szCs w:val="20"/>
              </w:rPr>
            </w:pPr>
            <w:r w:rsidRPr="00EF12BB">
              <w:rPr>
                <w:rFonts w:cs="Arial"/>
                <w:szCs w:val="20"/>
                <w:lang w:eastAsia="sl-SI"/>
              </w:rPr>
              <w:t>odhodkov državnega proračuna, ki niso načrtovani na ukrepih oziroma projektih sprejetih proračunov,</w:t>
            </w:r>
          </w:p>
          <w:p w14:paraId="48FA7F47" w14:textId="77777777" w:rsidR="00EF12BB" w:rsidRPr="00EF12BB" w:rsidRDefault="00EF12BB" w:rsidP="00EF12BB">
            <w:pPr>
              <w:widowControl w:val="0"/>
              <w:numPr>
                <w:ilvl w:val="0"/>
                <w:numId w:val="19"/>
              </w:numPr>
              <w:suppressAutoHyphens/>
              <w:spacing w:line="260" w:lineRule="exact"/>
              <w:jc w:val="both"/>
              <w:rPr>
                <w:rFonts w:cs="Arial"/>
                <w:szCs w:val="20"/>
              </w:rPr>
            </w:pPr>
            <w:r w:rsidRPr="00EF12BB">
              <w:rPr>
                <w:rFonts w:cs="Arial"/>
                <w:szCs w:val="20"/>
                <w:lang w:eastAsia="sl-SI"/>
              </w:rPr>
              <w:t>obveznosti za druga javnofinančna sredstva (drugi viri), ki niso načrtovana na ukrepih oziroma projektih sprejetih proračunov.</w:t>
            </w:r>
          </w:p>
          <w:p w14:paraId="4CF1AE2D" w14:textId="77777777" w:rsidR="00EF12BB" w:rsidRPr="00EF12BB" w:rsidRDefault="00EF12BB" w:rsidP="007F1668">
            <w:pPr>
              <w:widowControl w:val="0"/>
              <w:ind w:left="284"/>
              <w:rPr>
                <w:rFonts w:cs="Arial"/>
                <w:szCs w:val="20"/>
                <w:lang w:eastAsia="sl-SI"/>
              </w:rPr>
            </w:pPr>
          </w:p>
          <w:p w14:paraId="6EB3C92A" w14:textId="77777777" w:rsidR="00EF12BB" w:rsidRPr="00EF12BB" w:rsidRDefault="00EF12BB" w:rsidP="00EF12BB">
            <w:pPr>
              <w:widowControl w:val="0"/>
              <w:numPr>
                <w:ilvl w:val="0"/>
                <w:numId w:val="17"/>
              </w:numPr>
              <w:suppressAutoHyphens/>
              <w:spacing w:line="260" w:lineRule="exact"/>
              <w:ind w:left="284" w:hanging="284"/>
              <w:jc w:val="both"/>
              <w:rPr>
                <w:rFonts w:cs="Arial"/>
                <w:b/>
                <w:szCs w:val="20"/>
                <w:lang w:eastAsia="sl-SI"/>
              </w:rPr>
            </w:pPr>
            <w:r w:rsidRPr="00EF12BB">
              <w:rPr>
                <w:rFonts w:cs="Arial"/>
                <w:b/>
                <w:szCs w:val="20"/>
                <w:lang w:eastAsia="sl-SI"/>
              </w:rPr>
              <w:t>Finančne posledice za državni proračun</w:t>
            </w:r>
          </w:p>
          <w:p w14:paraId="023941C7" w14:textId="77777777" w:rsidR="00EF12BB" w:rsidRPr="00EF12BB" w:rsidRDefault="00EF12BB" w:rsidP="007F1668">
            <w:pPr>
              <w:widowControl w:val="0"/>
              <w:ind w:left="284"/>
              <w:jc w:val="both"/>
              <w:rPr>
                <w:rFonts w:cs="Arial"/>
                <w:szCs w:val="20"/>
                <w:lang w:eastAsia="sl-SI"/>
              </w:rPr>
            </w:pPr>
            <w:r w:rsidRPr="00EF12BB">
              <w:rPr>
                <w:rFonts w:cs="Arial"/>
                <w:szCs w:val="20"/>
                <w:lang w:eastAsia="sl-SI"/>
              </w:rPr>
              <w:t>Prikazane morajo biti finančne posledice za državni proračun, ki so na proračunskih postavkah načrtovane v dinamiki projektov oziroma ukrepov:</w:t>
            </w:r>
          </w:p>
          <w:p w14:paraId="699D29F6" w14:textId="77777777" w:rsidR="00EF12BB" w:rsidRPr="00EF12BB" w:rsidRDefault="00EF12BB" w:rsidP="007F1668">
            <w:pPr>
              <w:widowControl w:val="0"/>
              <w:suppressAutoHyphens/>
              <w:ind w:left="720"/>
              <w:jc w:val="both"/>
              <w:rPr>
                <w:rFonts w:cs="Arial"/>
                <w:b/>
                <w:szCs w:val="20"/>
                <w:lang w:eastAsia="sl-SI"/>
              </w:rPr>
            </w:pPr>
            <w:proofErr w:type="spellStart"/>
            <w:r w:rsidRPr="00EF12BB">
              <w:rPr>
                <w:rFonts w:cs="Arial"/>
                <w:b/>
                <w:szCs w:val="20"/>
                <w:lang w:eastAsia="sl-SI"/>
              </w:rPr>
              <w:t>II.a</w:t>
            </w:r>
            <w:proofErr w:type="spellEnd"/>
            <w:r w:rsidRPr="00EF12BB">
              <w:rPr>
                <w:rFonts w:cs="Arial"/>
                <w:b/>
                <w:szCs w:val="20"/>
                <w:lang w:eastAsia="sl-SI"/>
              </w:rPr>
              <w:t xml:space="preserve"> Pravice porabe za izvedbo predlaganih rešitev so zagotovljene:</w:t>
            </w:r>
          </w:p>
          <w:p w14:paraId="4D5FA4D3" w14:textId="77777777" w:rsidR="00EF12BB" w:rsidRPr="00EF12BB" w:rsidRDefault="00EF12BB" w:rsidP="007F1668">
            <w:pPr>
              <w:widowControl w:val="0"/>
              <w:ind w:left="284"/>
              <w:jc w:val="both"/>
              <w:rPr>
                <w:rFonts w:cs="Arial"/>
                <w:szCs w:val="20"/>
                <w:lang w:eastAsia="sl-SI"/>
              </w:rPr>
            </w:pPr>
            <w:r w:rsidRPr="00EF12B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F12BB">
              <w:rPr>
                <w:rFonts w:cs="Arial"/>
                <w:szCs w:val="20"/>
                <w:lang w:eastAsia="sl-SI"/>
              </w:rPr>
              <w:t>II.b</w:t>
            </w:r>
            <w:proofErr w:type="spellEnd"/>
            <w:r w:rsidRPr="00EF12BB">
              <w:rPr>
                <w:rFonts w:cs="Arial"/>
                <w:szCs w:val="20"/>
                <w:lang w:eastAsia="sl-SI"/>
              </w:rPr>
              <w:t>). Pri uvrstitvi novega projekta oziroma ukrepa v načrt razvojnih programov se navedejo:</w:t>
            </w:r>
          </w:p>
          <w:p w14:paraId="6943170E" w14:textId="77777777" w:rsidR="00EF12BB" w:rsidRPr="00EF12BB" w:rsidRDefault="00EF12BB" w:rsidP="00EF12BB">
            <w:pPr>
              <w:widowControl w:val="0"/>
              <w:numPr>
                <w:ilvl w:val="0"/>
                <w:numId w:val="20"/>
              </w:numPr>
              <w:suppressAutoHyphens/>
              <w:spacing w:line="260" w:lineRule="exact"/>
              <w:jc w:val="both"/>
              <w:rPr>
                <w:rFonts w:cs="Arial"/>
                <w:szCs w:val="20"/>
                <w:lang w:eastAsia="sl-SI"/>
              </w:rPr>
            </w:pPr>
            <w:r w:rsidRPr="00EF12BB">
              <w:rPr>
                <w:rFonts w:cs="Arial"/>
                <w:szCs w:val="20"/>
                <w:lang w:eastAsia="sl-SI"/>
              </w:rPr>
              <w:t>proračunski uporabnik, ki bo financiral novi projekt oziroma ukrep,</w:t>
            </w:r>
          </w:p>
          <w:p w14:paraId="4DD85D36" w14:textId="77777777" w:rsidR="00EF12BB" w:rsidRPr="00EF12BB" w:rsidRDefault="00EF12BB" w:rsidP="00EF12BB">
            <w:pPr>
              <w:widowControl w:val="0"/>
              <w:numPr>
                <w:ilvl w:val="0"/>
                <w:numId w:val="20"/>
              </w:numPr>
              <w:suppressAutoHyphens/>
              <w:spacing w:line="260" w:lineRule="exact"/>
              <w:jc w:val="both"/>
              <w:rPr>
                <w:rFonts w:cs="Arial"/>
                <w:szCs w:val="20"/>
                <w:lang w:eastAsia="sl-SI"/>
              </w:rPr>
            </w:pPr>
            <w:r w:rsidRPr="00EF12BB">
              <w:rPr>
                <w:rFonts w:cs="Arial"/>
                <w:szCs w:val="20"/>
                <w:lang w:eastAsia="sl-SI"/>
              </w:rPr>
              <w:t xml:space="preserve">projekt oziroma ukrep, s katerim se bodo dosegli cilji vladnega gradiva, in </w:t>
            </w:r>
          </w:p>
          <w:p w14:paraId="007CB464" w14:textId="77777777" w:rsidR="00EF12BB" w:rsidRPr="00EF12BB" w:rsidRDefault="00EF12BB" w:rsidP="00EF12BB">
            <w:pPr>
              <w:widowControl w:val="0"/>
              <w:numPr>
                <w:ilvl w:val="0"/>
                <w:numId w:val="20"/>
              </w:numPr>
              <w:suppressAutoHyphens/>
              <w:spacing w:line="260" w:lineRule="exact"/>
              <w:jc w:val="both"/>
              <w:rPr>
                <w:rFonts w:cs="Arial"/>
                <w:szCs w:val="20"/>
                <w:lang w:eastAsia="sl-SI"/>
              </w:rPr>
            </w:pPr>
            <w:r w:rsidRPr="00EF12BB">
              <w:rPr>
                <w:rFonts w:cs="Arial"/>
                <w:szCs w:val="20"/>
                <w:lang w:eastAsia="sl-SI"/>
              </w:rPr>
              <w:t>proračunske postavke.</w:t>
            </w:r>
          </w:p>
          <w:p w14:paraId="4B2116A7" w14:textId="77777777" w:rsidR="00EF12BB" w:rsidRPr="00EF12BB" w:rsidRDefault="00EF12BB" w:rsidP="007F1668">
            <w:pPr>
              <w:widowControl w:val="0"/>
              <w:ind w:left="284"/>
              <w:jc w:val="both"/>
              <w:rPr>
                <w:rFonts w:cs="Arial"/>
                <w:szCs w:val="20"/>
                <w:lang w:eastAsia="sl-SI"/>
              </w:rPr>
            </w:pPr>
            <w:r w:rsidRPr="00EF12BB">
              <w:rPr>
                <w:rFonts w:cs="Arial"/>
                <w:szCs w:val="20"/>
                <w:lang w:eastAsia="sl-SI"/>
              </w:rPr>
              <w:t xml:space="preserve">Za zagotovitev pravic porabe na proračunskih postavkah, s katerih se bo financiral novi projekt oziroma ukrep, je treba izpolniti tudi točko </w:t>
            </w:r>
            <w:proofErr w:type="spellStart"/>
            <w:r w:rsidRPr="00EF12BB">
              <w:rPr>
                <w:rFonts w:cs="Arial"/>
                <w:szCs w:val="20"/>
                <w:lang w:eastAsia="sl-SI"/>
              </w:rPr>
              <w:t>II.b</w:t>
            </w:r>
            <w:proofErr w:type="spellEnd"/>
            <w:r w:rsidRPr="00EF12BB">
              <w:rPr>
                <w:rFonts w:cs="Arial"/>
                <w:szCs w:val="20"/>
                <w:lang w:eastAsia="sl-SI"/>
              </w:rPr>
              <w:t>, saj je za novi projekt oziroma ukrep mogoče zagotoviti pravice porabe le s prerazporeditvijo s proračunskih postavk, s katerih se financirajo že sprejeti oziroma veljavni projekti in ukrepi.</w:t>
            </w:r>
          </w:p>
          <w:p w14:paraId="4F6ED298" w14:textId="77777777" w:rsidR="00EF12BB" w:rsidRPr="00EF12BB" w:rsidRDefault="00EF12BB" w:rsidP="007F1668">
            <w:pPr>
              <w:widowControl w:val="0"/>
              <w:suppressAutoHyphens/>
              <w:ind w:left="714"/>
              <w:jc w:val="both"/>
              <w:rPr>
                <w:rFonts w:cs="Arial"/>
                <w:b/>
                <w:szCs w:val="20"/>
                <w:lang w:eastAsia="sl-SI"/>
              </w:rPr>
            </w:pPr>
            <w:proofErr w:type="spellStart"/>
            <w:r w:rsidRPr="00EF12BB">
              <w:rPr>
                <w:rFonts w:cs="Arial"/>
                <w:b/>
                <w:szCs w:val="20"/>
                <w:lang w:eastAsia="sl-SI"/>
              </w:rPr>
              <w:t>II.b</w:t>
            </w:r>
            <w:proofErr w:type="spellEnd"/>
            <w:r w:rsidRPr="00EF12BB">
              <w:rPr>
                <w:rFonts w:cs="Arial"/>
                <w:b/>
                <w:szCs w:val="20"/>
                <w:lang w:eastAsia="sl-SI"/>
              </w:rPr>
              <w:t xml:space="preserve"> Manjkajoče pravice porabe bodo zagotovljene s prerazporeditvijo:</w:t>
            </w:r>
          </w:p>
          <w:p w14:paraId="6991F2EC" w14:textId="77777777" w:rsidR="00EF12BB" w:rsidRPr="00EF12BB" w:rsidRDefault="00EF12BB" w:rsidP="007F1668">
            <w:pPr>
              <w:widowControl w:val="0"/>
              <w:ind w:left="284"/>
              <w:jc w:val="both"/>
              <w:rPr>
                <w:rFonts w:cs="Arial"/>
                <w:szCs w:val="20"/>
                <w:lang w:eastAsia="sl-SI"/>
              </w:rPr>
            </w:pPr>
            <w:r w:rsidRPr="00EF12B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F12BB">
              <w:rPr>
                <w:rFonts w:cs="Arial"/>
                <w:szCs w:val="20"/>
                <w:lang w:eastAsia="sl-SI"/>
              </w:rPr>
              <w:t>II.a</w:t>
            </w:r>
            <w:proofErr w:type="spellEnd"/>
            <w:r w:rsidRPr="00EF12BB">
              <w:rPr>
                <w:rFonts w:cs="Arial"/>
                <w:szCs w:val="20"/>
                <w:lang w:eastAsia="sl-SI"/>
              </w:rPr>
              <w:t>.</w:t>
            </w:r>
          </w:p>
          <w:p w14:paraId="1F21428B" w14:textId="77777777" w:rsidR="00EF12BB" w:rsidRPr="00EF12BB" w:rsidRDefault="00EF12BB" w:rsidP="007F1668">
            <w:pPr>
              <w:widowControl w:val="0"/>
              <w:suppressAutoHyphens/>
              <w:ind w:left="714"/>
              <w:jc w:val="both"/>
              <w:rPr>
                <w:rFonts w:cs="Arial"/>
                <w:b/>
                <w:szCs w:val="20"/>
                <w:lang w:eastAsia="sl-SI"/>
              </w:rPr>
            </w:pPr>
            <w:proofErr w:type="spellStart"/>
            <w:r w:rsidRPr="00EF12BB">
              <w:rPr>
                <w:rFonts w:cs="Arial"/>
                <w:b/>
                <w:szCs w:val="20"/>
                <w:lang w:eastAsia="sl-SI"/>
              </w:rPr>
              <w:t>II.c</w:t>
            </w:r>
            <w:proofErr w:type="spellEnd"/>
            <w:r w:rsidRPr="00EF12BB">
              <w:rPr>
                <w:rFonts w:cs="Arial"/>
                <w:b/>
                <w:szCs w:val="20"/>
                <w:lang w:eastAsia="sl-SI"/>
              </w:rPr>
              <w:t xml:space="preserve"> Načrtovana nadomestitev zmanjšanih prihodkov in povečanih odhodkov proračuna:</w:t>
            </w:r>
          </w:p>
          <w:p w14:paraId="5A029D2B" w14:textId="77777777" w:rsidR="00EF12BB" w:rsidRPr="00EF12BB" w:rsidRDefault="00EF12BB" w:rsidP="007F1668">
            <w:pPr>
              <w:widowControl w:val="0"/>
              <w:ind w:left="284"/>
              <w:jc w:val="both"/>
              <w:rPr>
                <w:rFonts w:cs="Arial"/>
                <w:szCs w:val="20"/>
                <w:lang w:eastAsia="sl-SI"/>
              </w:rPr>
            </w:pPr>
            <w:r w:rsidRPr="00EF12BB">
              <w:rPr>
                <w:rFonts w:cs="Arial"/>
                <w:szCs w:val="20"/>
                <w:lang w:eastAsia="sl-SI"/>
              </w:rPr>
              <w:t xml:space="preserve">Če se povečani odhodki (pravice porabe) ne bodo zagotovili tako, kot je določeno v točkah </w:t>
            </w:r>
            <w:proofErr w:type="spellStart"/>
            <w:r w:rsidRPr="00EF12BB">
              <w:rPr>
                <w:rFonts w:cs="Arial"/>
                <w:szCs w:val="20"/>
                <w:lang w:eastAsia="sl-SI"/>
              </w:rPr>
              <w:t>II.a</w:t>
            </w:r>
            <w:proofErr w:type="spellEnd"/>
            <w:r w:rsidRPr="00EF12BB">
              <w:rPr>
                <w:rFonts w:cs="Arial"/>
                <w:szCs w:val="20"/>
                <w:lang w:eastAsia="sl-SI"/>
              </w:rPr>
              <w:t xml:space="preserve"> in </w:t>
            </w:r>
            <w:proofErr w:type="spellStart"/>
            <w:r w:rsidRPr="00EF12BB">
              <w:rPr>
                <w:rFonts w:cs="Arial"/>
                <w:szCs w:val="20"/>
                <w:lang w:eastAsia="sl-SI"/>
              </w:rPr>
              <w:t>II.b</w:t>
            </w:r>
            <w:proofErr w:type="spellEnd"/>
            <w:r w:rsidRPr="00EF12B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154702F" w14:textId="77777777" w:rsidR="00EF12BB" w:rsidRPr="00EF12BB" w:rsidRDefault="00EF12BB" w:rsidP="007F1668">
            <w:pPr>
              <w:pStyle w:val="Brezrazmikov"/>
              <w:rPr>
                <w:sz w:val="20"/>
                <w:szCs w:val="20"/>
                <w:lang w:val="sl-SI"/>
              </w:rPr>
            </w:pPr>
          </w:p>
        </w:tc>
      </w:tr>
      <w:tr w:rsidR="00EF12BB" w:rsidRPr="00EF12BB" w14:paraId="787581A0" w14:textId="77777777" w:rsidTr="007F1668">
        <w:tc>
          <w:tcPr>
            <w:tcW w:w="9163" w:type="dxa"/>
            <w:gridSpan w:val="4"/>
          </w:tcPr>
          <w:p w14:paraId="07350712" w14:textId="77777777" w:rsidR="00EF12BB" w:rsidRPr="00EF12BB" w:rsidRDefault="00EF12BB" w:rsidP="007F1668">
            <w:pPr>
              <w:pStyle w:val="Oddelek"/>
              <w:widowControl w:val="0"/>
              <w:numPr>
                <w:ilvl w:val="0"/>
                <w:numId w:val="0"/>
              </w:numPr>
              <w:spacing w:before="0" w:after="0" w:line="260" w:lineRule="exact"/>
              <w:jc w:val="left"/>
              <w:rPr>
                <w:rFonts w:cs="Arial"/>
                <w:sz w:val="20"/>
                <w:lang w:eastAsia="sl-SI"/>
              </w:rPr>
            </w:pPr>
            <w:r w:rsidRPr="00EF12BB">
              <w:rPr>
                <w:rFonts w:cs="Arial"/>
                <w:sz w:val="20"/>
                <w:lang w:eastAsia="sl-SI"/>
              </w:rPr>
              <w:lastRenderedPageBreak/>
              <w:t>7.b Predstavitev ocene finančnih posledic pod 40.000 EUR:</w:t>
            </w:r>
          </w:p>
          <w:p w14:paraId="185CFCEE" w14:textId="77777777" w:rsidR="00EF12BB" w:rsidRPr="00EF12BB" w:rsidRDefault="00EF12BB" w:rsidP="007F1668">
            <w:pPr>
              <w:pStyle w:val="Oddelek"/>
              <w:numPr>
                <w:ilvl w:val="0"/>
                <w:numId w:val="0"/>
              </w:numPr>
              <w:spacing w:before="0" w:after="0" w:line="240" w:lineRule="auto"/>
              <w:jc w:val="left"/>
              <w:rPr>
                <w:rFonts w:cs="Arial"/>
                <w:b w:val="0"/>
                <w:sz w:val="20"/>
                <w:lang w:eastAsia="sl-SI"/>
              </w:rPr>
            </w:pPr>
          </w:p>
          <w:p w14:paraId="42600390" w14:textId="77777777" w:rsidR="00EF12BB" w:rsidRPr="00EF12BB" w:rsidRDefault="00EF12BB" w:rsidP="007F1668">
            <w:pPr>
              <w:pStyle w:val="Oddelek"/>
              <w:numPr>
                <w:ilvl w:val="0"/>
                <w:numId w:val="0"/>
              </w:numPr>
              <w:spacing w:before="0" w:after="0" w:line="240" w:lineRule="auto"/>
              <w:jc w:val="left"/>
              <w:rPr>
                <w:rFonts w:cs="Arial"/>
                <w:sz w:val="20"/>
                <w:lang w:eastAsia="sl-SI"/>
              </w:rPr>
            </w:pPr>
            <w:r w:rsidRPr="00EF12BB">
              <w:rPr>
                <w:rFonts w:cs="Arial"/>
                <w:b w:val="0"/>
                <w:sz w:val="20"/>
                <w:lang w:eastAsia="sl-SI"/>
              </w:rPr>
              <w:t>Predlagano gradivo nima finančnih posledic za državni proračun.</w:t>
            </w:r>
          </w:p>
        </w:tc>
      </w:tr>
      <w:tr w:rsidR="00EF12BB" w:rsidRPr="00EF12BB" w14:paraId="099372B6" w14:textId="77777777" w:rsidTr="007F1668">
        <w:tc>
          <w:tcPr>
            <w:tcW w:w="9163" w:type="dxa"/>
            <w:gridSpan w:val="4"/>
          </w:tcPr>
          <w:p w14:paraId="4EFAE0EB" w14:textId="77777777" w:rsidR="00EF12BB" w:rsidRPr="00EF12BB" w:rsidRDefault="00EF12BB" w:rsidP="007F1668">
            <w:pPr>
              <w:pStyle w:val="Oddelek"/>
              <w:widowControl w:val="0"/>
              <w:numPr>
                <w:ilvl w:val="0"/>
                <w:numId w:val="0"/>
              </w:numPr>
              <w:spacing w:before="0" w:after="0" w:line="260" w:lineRule="exact"/>
              <w:jc w:val="left"/>
              <w:rPr>
                <w:rFonts w:cs="Arial"/>
                <w:sz w:val="20"/>
                <w:lang w:eastAsia="sl-SI"/>
              </w:rPr>
            </w:pPr>
            <w:r w:rsidRPr="00EF12BB">
              <w:rPr>
                <w:rFonts w:cs="Arial"/>
                <w:sz w:val="20"/>
                <w:lang w:eastAsia="sl-SI"/>
              </w:rPr>
              <w:t>8. Predstavitev sodelovanja z združenji občin:</w:t>
            </w:r>
          </w:p>
        </w:tc>
      </w:tr>
      <w:tr w:rsidR="00EF12BB" w:rsidRPr="00EF12BB" w14:paraId="612E49CF" w14:textId="77777777" w:rsidTr="007F1668">
        <w:tc>
          <w:tcPr>
            <w:tcW w:w="6892" w:type="dxa"/>
            <w:gridSpan w:val="3"/>
          </w:tcPr>
          <w:p w14:paraId="78A473B3" w14:textId="77777777" w:rsidR="00EF12BB" w:rsidRPr="00EF12BB" w:rsidRDefault="00EF12BB" w:rsidP="007F1668">
            <w:pPr>
              <w:pStyle w:val="Neotevilenodstavek"/>
              <w:widowControl w:val="0"/>
              <w:spacing w:before="0" w:after="0" w:line="276" w:lineRule="auto"/>
              <w:rPr>
                <w:rFonts w:cs="Arial"/>
                <w:iCs/>
                <w:sz w:val="20"/>
              </w:rPr>
            </w:pPr>
            <w:r w:rsidRPr="00EF12BB">
              <w:rPr>
                <w:rFonts w:cs="Arial"/>
                <w:iCs/>
                <w:sz w:val="20"/>
              </w:rPr>
              <w:t>Vsebina predloženega gradiva (predpisa) vpliva na:</w:t>
            </w:r>
          </w:p>
          <w:p w14:paraId="57F79416" w14:textId="77777777" w:rsidR="00EF12BB" w:rsidRPr="00EF12BB" w:rsidRDefault="00EF12BB" w:rsidP="00EF12BB">
            <w:pPr>
              <w:pStyle w:val="Neotevilenodstavek"/>
              <w:widowControl w:val="0"/>
              <w:numPr>
                <w:ilvl w:val="0"/>
                <w:numId w:val="23"/>
              </w:numPr>
              <w:spacing w:before="0" w:after="0" w:line="276" w:lineRule="auto"/>
              <w:textAlignment w:val="auto"/>
              <w:rPr>
                <w:rFonts w:cs="Arial"/>
                <w:iCs/>
                <w:sz w:val="20"/>
              </w:rPr>
            </w:pPr>
            <w:r w:rsidRPr="00EF12BB">
              <w:rPr>
                <w:rFonts w:cs="Arial"/>
                <w:iCs/>
                <w:sz w:val="20"/>
              </w:rPr>
              <w:t>pristojnosti občin,</w:t>
            </w:r>
          </w:p>
          <w:p w14:paraId="4FF8E5C9" w14:textId="77777777" w:rsidR="00EF12BB" w:rsidRPr="00EF12BB" w:rsidRDefault="00EF12BB" w:rsidP="00EF12BB">
            <w:pPr>
              <w:pStyle w:val="Neotevilenodstavek"/>
              <w:widowControl w:val="0"/>
              <w:numPr>
                <w:ilvl w:val="0"/>
                <w:numId w:val="23"/>
              </w:numPr>
              <w:spacing w:before="0" w:after="0" w:line="276" w:lineRule="auto"/>
              <w:textAlignment w:val="auto"/>
              <w:rPr>
                <w:rFonts w:cs="Arial"/>
                <w:iCs/>
                <w:sz w:val="20"/>
              </w:rPr>
            </w:pPr>
            <w:r w:rsidRPr="00EF12BB">
              <w:rPr>
                <w:rFonts w:cs="Arial"/>
                <w:iCs/>
                <w:sz w:val="20"/>
              </w:rPr>
              <w:t>delovanje občin,</w:t>
            </w:r>
          </w:p>
          <w:p w14:paraId="1A942909" w14:textId="77777777" w:rsidR="00EF12BB" w:rsidRPr="00EF12BB" w:rsidRDefault="00EF12BB" w:rsidP="00EF12BB">
            <w:pPr>
              <w:pStyle w:val="Neotevilenodstavek"/>
              <w:widowControl w:val="0"/>
              <w:numPr>
                <w:ilvl w:val="0"/>
                <w:numId w:val="23"/>
              </w:numPr>
              <w:spacing w:before="0" w:after="0" w:line="276" w:lineRule="auto"/>
              <w:textAlignment w:val="auto"/>
              <w:rPr>
                <w:rFonts w:cs="Arial"/>
                <w:sz w:val="20"/>
              </w:rPr>
            </w:pPr>
            <w:r w:rsidRPr="00EF12BB">
              <w:rPr>
                <w:rFonts w:cs="Arial"/>
                <w:iCs/>
                <w:sz w:val="20"/>
              </w:rPr>
              <w:t>financiranje občin.</w:t>
            </w:r>
          </w:p>
        </w:tc>
        <w:tc>
          <w:tcPr>
            <w:tcW w:w="2271" w:type="dxa"/>
          </w:tcPr>
          <w:p w14:paraId="40F71004" w14:textId="77777777" w:rsidR="00EF12BB" w:rsidRPr="00EF12BB" w:rsidRDefault="00EF12BB" w:rsidP="007F1668">
            <w:pPr>
              <w:widowControl w:val="0"/>
              <w:overflowPunct w:val="0"/>
              <w:autoSpaceDE w:val="0"/>
              <w:autoSpaceDN w:val="0"/>
              <w:adjustRightInd w:val="0"/>
              <w:spacing w:line="276" w:lineRule="auto"/>
              <w:jc w:val="center"/>
              <w:textAlignment w:val="baseline"/>
              <w:rPr>
                <w:rFonts w:cs="Arial"/>
                <w:iCs/>
                <w:szCs w:val="20"/>
                <w:lang w:eastAsia="sl-SI"/>
              </w:rPr>
            </w:pPr>
            <w:r w:rsidRPr="00EF12BB">
              <w:rPr>
                <w:rFonts w:cs="Arial"/>
                <w:iCs/>
                <w:szCs w:val="20"/>
                <w:lang w:eastAsia="sl-SI"/>
              </w:rPr>
              <w:t>NE</w:t>
            </w:r>
          </w:p>
        </w:tc>
      </w:tr>
      <w:tr w:rsidR="00EF12BB" w:rsidRPr="00EF12BB" w14:paraId="1972A85A" w14:textId="77777777" w:rsidTr="007F1668">
        <w:tc>
          <w:tcPr>
            <w:tcW w:w="9163" w:type="dxa"/>
            <w:gridSpan w:val="4"/>
          </w:tcPr>
          <w:p w14:paraId="47D27AAB" w14:textId="77777777" w:rsidR="00EF12BB" w:rsidRPr="00EF12BB" w:rsidRDefault="00EF12BB" w:rsidP="007F1668">
            <w:pPr>
              <w:pStyle w:val="Neotevilenodstavek"/>
              <w:widowControl w:val="0"/>
              <w:spacing w:before="0" w:after="0" w:line="276" w:lineRule="auto"/>
              <w:rPr>
                <w:rFonts w:cs="Arial"/>
                <w:iCs/>
                <w:sz w:val="20"/>
              </w:rPr>
            </w:pPr>
            <w:r w:rsidRPr="00EF12BB">
              <w:rPr>
                <w:rFonts w:cs="Arial"/>
                <w:iCs/>
                <w:sz w:val="20"/>
              </w:rPr>
              <w:t xml:space="preserve">Gradivo (predpis) je bilo poslano v mnenje: </w:t>
            </w:r>
          </w:p>
          <w:p w14:paraId="70B8BE3F" w14:textId="77777777" w:rsidR="00EF12BB" w:rsidRPr="00EF12BB" w:rsidRDefault="00EF12BB" w:rsidP="00EF12BB">
            <w:pPr>
              <w:pStyle w:val="Neotevilenodstavek"/>
              <w:widowControl w:val="0"/>
              <w:numPr>
                <w:ilvl w:val="0"/>
                <w:numId w:val="24"/>
              </w:numPr>
              <w:spacing w:before="0" w:after="0" w:line="276" w:lineRule="auto"/>
              <w:textAlignment w:val="auto"/>
              <w:rPr>
                <w:rFonts w:cs="Arial"/>
                <w:iCs/>
                <w:sz w:val="20"/>
              </w:rPr>
            </w:pPr>
            <w:r w:rsidRPr="00EF12BB">
              <w:rPr>
                <w:rFonts w:cs="Arial"/>
                <w:iCs/>
                <w:sz w:val="20"/>
              </w:rPr>
              <w:t>Skupnosti občin Slovenije SOS: NE</w:t>
            </w:r>
          </w:p>
          <w:p w14:paraId="7A6765B4" w14:textId="77777777" w:rsidR="00EF12BB" w:rsidRPr="00EF12BB" w:rsidRDefault="00EF12BB" w:rsidP="00EF12BB">
            <w:pPr>
              <w:pStyle w:val="Neotevilenodstavek"/>
              <w:widowControl w:val="0"/>
              <w:numPr>
                <w:ilvl w:val="0"/>
                <w:numId w:val="24"/>
              </w:numPr>
              <w:spacing w:before="0" w:after="0" w:line="276" w:lineRule="auto"/>
              <w:textAlignment w:val="auto"/>
              <w:rPr>
                <w:rFonts w:cs="Arial"/>
                <w:iCs/>
                <w:sz w:val="20"/>
              </w:rPr>
            </w:pPr>
            <w:r w:rsidRPr="00EF12BB">
              <w:rPr>
                <w:rFonts w:cs="Arial"/>
                <w:iCs/>
                <w:sz w:val="20"/>
              </w:rPr>
              <w:t>Združenju občin Slovenije ZOS: NE</w:t>
            </w:r>
          </w:p>
          <w:p w14:paraId="6BB59D1A" w14:textId="77777777" w:rsidR="00EF12BB" w:rsidRPr="00EF12BB" w:rsidRDefault="00EF12BB" w:rsidP="00EF12BB">
            <w:pPr>
              <w:pStyle w:val="Neotevilenodstavek"/>
              <w:widowControl w:val="0"/>
              <w:numPr>
                <w:ilvl w:val="0"/>
                <w:numId w:val="24"/>
              </w:numPr>
              <w:spacing w:before="0" w:after="0" w:line="276" w:lineRule="auto"/>
              <w:textAlignment w:val="auto"/>
              <w:rPr>
                <w:rFonts w:cs="Arial"/>
                <w:iCs/>
                <w:sz w:val="20"/>
              </w:rPr>
            </w:pPr>
            <w:r w:rsidRPr="00EF12BB">
              <w:rPr>
                <w:rFonts w:cs="Arial"/>
                <w:iCs/>
                <w:sz w:val="20"/>
              </w:rPr>
              <w:t>Združenju mestnih občin Slovenije ZMOS: NE</w:t>
            </w:r>
          </w:p>
          <w:p w14:paraId="3158F23F" w14:textId="77777777" w:rsidR="00EF12BB" w:rsidRPr="00EF12BB" w:rsidRDefault="00EF12BB" w:rsidP="007F1668">
            <w:pPr>
              <w:pStyle w:val="Neotevilenodstavek"/>
              <w:widowControl w:val="0"/>
              <w:spacing w:before="0" w:after="0" w:line="276" w:lineRule="auto"/>
              <w:rPr>
                <w:rFonts w:cs="Arial"/>
                <w:iCs/>
                <w:sz w:val="20"/>
              </w:rPr>
            </w:pPr>
          </w:p>
          <w:p w14:paraId="3C5221D8" w14:textId="77777777" w:rsidR="00EF12BB" w:rsidRPr="00EF12BB" w:rsidRDefault="00EF12BB" w:rsidP="007F1668">
            <w:pPr>
              <w:pStyle w:val="Neotevilenodstavek"/>
              <w:widowControl w:val="0"/>
              <w:spacing w:before="0" w:after="0" w:line="276" w:lineRule="auto"/>
              <w:rPr>
                <w:rFonts w:cs="Arial"/>
                <w:iCs/>
                <w:sz w:val="20"/>
              </w:rPr>
            </w:pPr>
            <w:r w:rsidRPr="00EF12BB">
              <w:rPr>
                <w:rFonts w:cs="Arial"/>
                <w:iCs/>
                <w:sz w:val="20"/>
              </w:rPr>
              <w:t>Predlogi in pripombe združenj so bili upoštevani:</w:t>
            </w:r>
          </w:p>
          <w:p w14:paraId="35E935D5" w14:textId="77777777" w:rsidR="00EF12BB" w:rsidRPr="00EF12BB" w:rsidRDefault="00EF12BB" w:rsidP="00EF12BB">
            <w:pPr>
              <w:pStyle w:val="Neotevilenodstavek"/>
              <w:widowControl w:val="0"/>
              <w:numPr>
                <w:ilvl w:val="0"/>
                <w:numId w:val="25"/>
              </w:numPr>
              <w:spacing w:before="0" w:after="0" w:line="276" w:lineRule="auto"/>
              <w:textAlignment w:val="auto"/>
              <w:rPr>
                <w:rFonts w:cs="Arial"/>
                <w:iCs/>
                <w:sz w:val="20"/>
              </w:rPr>
            </w:pPr>
            <w:r w:rsidRPr="00EF12BB">
              <w:rPr>
                <w:rFonts w:cs="Arial"/>
                <w:iCs/>
                <w:sz w:val="20"/>
              </w:rPr>
              <w:t>v celoti,</w:t>
            </w:r>
          </w:p>
          <w:p w14:paraId="4EC30877" w14:textId="77777777" w:rsidR="00EF12BB" w:rsidRPr="00EF12BB" w:rsidRDefault="00EF12BB" w:rsidP="00EF12BB">
            <w:pPr>
              <w:pStyle w:val="Neotevilenodstavek"/>
              <w:widowControl w:val="0"/>
              <w:numPr>
                <w:ilvl w:val="0"/>
                <w:numId w:val="25"/>
              </w:numPr>
              <w:spacing w:before="0" w:after="0" w:line="276" w:lineRule="auto"/>
              <w:textAlignment w:val="auto"/>
              <w:rPr>
                <w:rFonts w:cs="Arial"/>
                <w:iCs/>
                <w:sz w:val="20"/>
              </w:rPr>
            </w:pPr>
            <w:r w:rsidRPr="00EF12BB">
              <w:rPr>
                <w:rFonts w:cs="Arial"/>
                <w:iCs/>
                <w:sz w:val="20"/>
              </w:rPr>
              <w:t>večinoma,</w:t>
            </w:r>
          </w:p>
          <w:p w14:paraId="2B28A023" w14:textId="77777777" w:rsidR="00EF12BB" w:rsidRPr="00EF12BB" w:rsidRDefault="00EF12BB" w:rsidP="00EF12BB">
            <w:pPr>
              <w:pStyle w:val="Neotevilenodstavek"/>
              <w:widowControl w:val="0"/>
              <w:numPr>
                <w:ilvl w:val="0"/>
                <w:numId w:val="25"/>
              </w:numPr>
              <w:spacing w:before="0" w:after="0" w:line="276" w:lineRule="auto"/>
              <w:textAlignment w:val="auto"/>
              <w:rPr>
                <w:rFonts w:cs="Arial"/>
                <w:iCs/>
                <w:sz w:val="20"/>
              </w:rPr>
            </w:pPr>
            <w:r w:rsidRPr="00EF12BB">
              <w:rPr>
                <w:rFonts w:cs="Arial"/>
                <w:iCs/>
                <w:sz w:val="20"/>
              </w:rPr>
              <w:t>delno,</w:t>
            </w:r>
          </w:p>
          <w:p w14:paraId="50942F90" w14:textId="77777777" w:rsidR="00EF12BB" w:rsidRPr="00EF12BB" w:rsidRDefault="00EF12BB" w:rsidP="00EF12BB">
            <w:pPr>
              <w:pStyle w:val="Neotevilenodstavek"/>
              <w:widowControl w:val="0"/>
              <w:numPr>
                <w:ilvl w:val="0"/>
                <w:numId w:val="25"/>
              </w:numPr>
              <w:spacing w:before="0" w:after="0" w:line="276" w:lineRule="auto"/>
              <w:textAlignment w:val="auto"/>
              <w:rPr>
                <w:rFonts w:cs="Arial"/>
                <w:iCs/>
                <w:sz w:val="20"/>
              </w:rPr>
            </w:pPr>
            <w:r w:rsidRPr="00EF12BB">
              <w:rPr>
                <w:rFonts w:cs="Arial"/>
                <w:iCs/>
                <w:sz w:val="20"/>
              </w:rPr>
              <w:t>niso bili upoštevani.</w:t>
            </w:r>
          </w:p>
          <w:p w14:paraId="5FF180C6" w14:textId="77777777" w:rsidR="00EF12BB" w:rsidRPr="00EF12BB" w:rsidRDefault="00EF12BB" w:rsidP="007F1668">
            <w:pPr>
              <w:pStyle w:val="Neotevilenodstavek"/>
              <w:widowControl w:val="0"/>
              <w:spacing w:before="0" w:after="0" w:line="276" w:lineRule="auto"/>
              <w:ind w:left="360"/>
              <w:rPr>
                <w:rFonts w:cs="Arial"/>
                <w:iCs/>
                <w:sz w:val="20"/>
              </w:rPr>
            </w:pPr>
          </w:p>
          <w:p w14:paraId="4EE6277C" w14:textId="77777777" w:rsidR="00EF12BB" w:rsidRPr="00EF12BB" w:rsidRDefault="00EF12BB" w:rsidP="007F1668">
            <w:pPr>
              <w:pStyle w:val="Neotevilenodstavek"/>
              <w:widowControl w:val="0"/>
              <w:spacing w:before="0" w:after="0" w:line="276" w:lineRule="auto"/>
              <w:rPr>
                <w:rFonts w:cs="Arial"/>
                <w:iCs/>
                <w:sz w:val="20"/>
              </w:rPr>
            </w:pPr>
            <w:r w:rsidRPr="00EF12BB">
              <w:rPr>
                <w:rFonts w:cs="Arial"/>
                <w:iCs/>
                <w:sz w:val="20"/>
              </w:rPr>
              <w:t>Bistveni predlogi in pripombe, ki niso bili upoštevani.</w:t>
            </w:r>
          </w:p>
          <w:p w14:paraId="6E85AE0A" w14:textId="77777777" w:rsidR="00EF12BB" w:rsidRPr="00EF12BB" w:rsidRDefault="00EF12BB" w:rsidP="007F1668">
            <w:pPr>
              <w:pStyle w:val="Oddelek"/>
              <w:widowControl w:val="0"/>
              <w:numPr>
                <w:ilvl w:val="0"/>
                <w:numId w:val="0"/>
              </w:numPr>
              <w:spacing w:before="0" w:after="0" w:line="260" w:lineRule="exact"/>
              <w:jc w:val="left"/>
              <w:rPr>
                <w:rFonts w:cs="Arial"/>
                <w:sz w:val="20"/>
                <w:lang w:eastAsia="sl-SI"/>
              </w:rPr>
            </w:pPr>
          </w:p>
        </w:tc>
      </w:tr>
      <w:tr w:rsidR="00EF12BB" w:rsidRPr="00EF12BB" w14:paraId="504EBB73" w14:textId="77777777" w:rsidTr="007F1668">
        <w:tc>
          <w:tcPr>
            <w:tcW w:w="9163" w:type="dxa"/>
            <w:gridSpan w:val="4"/>
          </w:tcPr>
          <w:p w14:paraId="5EB13BC4" w14:textId="77777777" w:rsidR="00EF12BB" w:rsidRPr="00EF12BB" w:rsidRDefault="00EF12BB" w:rsidP="007F1668">
            <w:pPr>
              <w:pStyle w:val="Oddelek"/>
              <w:widowControl w:val="0"/>
              <w:numPr>
                <w:ilvl w:val="0"/>
                <w:numId w:val="0"/>
              </w:numPr>
              <w:spacing w:before="0" w:after="0" w:line="260" w:lineRule="exact"/>
              <w:jc w:val="left"/>
              <w:rPr>
                <w:rFonts w:cs="Arial"/>
                <w:sz w:val="20"/>
              </w:rPr>
            </w:pPr>
            <w:r w:rsidRPr="00EF12BB">
              <w:rPr>
                <w:rFonts w:cs="Arial"/>
                <w:sz w:val="20"/>
                <w:lang w:eastAsia="sl-SI"/>
              </w:rPr>
              <w:t>9. Predstavitev sodelovanja javnosti</w:t>
            </w:r>
          </w:p>
        </w:tc>
      </w:tr>
      <w:tr w:rsidR="00EF12BB" w:rsidRPr="00EF12BB" w14:paraId="36454055" w14:textId="77777777" w:rsidTr="007F1668">
        <w:tc>
          <w:tcPr>
            <w:tcW w:w="6892" w:type="dxa"/>
            <w:gridSpan w:val="3"/>
          </w:tcPr>
          <w:p w14:paraId="7779FE2B" w14:textId="77777777" w:rsidR="00EF12BB" w:rsidRPr="00EF12BB" w:rsidRDefault="00EF12BB" w:rsidP="007F1668">
            <w:pPr>
              <w:pStyle w:val="Brezrazmikov"/>
              <w:rPr>
                <w:sz w:val="20"/>
                <w:szCs w:val="20"/>
                <w:lang w:val="sl-SI"/>
              </w:rPr>
            </w:pPr>
            <w:r w:rsidRPr="00EF12BB">
              <w:rPr>
                <w:iCs/>
                <w:sz w:val="20"/>
                <w:szCs w:val="20"/>
                <w:lang w:val="sl-SI"/>
              </w:rPr>
              <w:t>Gradivo je bilo predhodno objavljeno na spletni strani predlagatelja</w:t>
            </w:r>
          </w:p>
        </w:tc>
        <w:tc>
          <w:tcPr>
            <w:tcW w:w="2271" w:type="dxa"/>
          </w:tcPr>
          <w:p w14:paraId="1E18BE32" w14:textId="77777777" w:rsidR="00EF12BB" w:rsidRPr="00EF12BB" w:rsidRDefault="00EF12BB" w:rsidP="007F1668">
            <w:pPr>
              <w:pStyle w:val="Brezrazmikov"/>
              <w:rPr>
                <w:iCs/>
                <w:sz w:val="20"/>
                <w:szCs w:val="20"/>
                <w:lang w:val="sl-SI"/>
              </w:rPr>
            </w:pPr>
          </w:p>
        </w:tc>
      </w:tr>
      <w:tr w:rsidR="00EF12BB" w:rsidRPr="00EF12BB" w14:paraId="03BFC954" w14:textId="77777777" w:rsidTr="007F1668">
        <w:trPr>
          <w:trHeight w:val="274"/>
        </w:trPr>
        <w:tc>
          <w:tcPr>
            <w:tcW w:w="9163" w:type="dxa"/>
            <w:gridSpan w:val="4"/>
          </w:tcPr>
          <w:p w14:paraId="19C1D140" w14:textId="77777777" w:rsidR="00EF12BB" w:rsidRPr="00EF12BB" w:rsidRDefault="00EF12BB" w:rsidP="007F1668">
            <w:pPr>
              <w:pStyle w:val="Brezrazmikov"/>
              <w:jc w:val="both"/>
              <w:rPr>
                <w:sz w:val="20"/>
                <w:szCs w:val="20"/>
                <w:lang w:val="sl"/>
              </w:rPr>
            </w:pPr>
          </w:p>
          <w:p w14:paraId="3B854BF5" w14:textId="77777777" w:rsidR="00EF12BB" w:rsidRPr="00EF12BB" w:rsidRDefault="00EF12BB" w:rsidP="007F1668">
            <w:pPr>
              <w:pStyle w:val="Brezrazmikov"/>
              <w:jc w:val="both"/>
              <w:rPr>
                <w:iCs/>
                <w:sz w:val="20"/>
                <w:szCs w:val="20"/>
                <w:lang w:val="sl"/>
              </w:rPr>
            </w:pPr>
          </w:p>
        </w:tc>
      </w:tr>
      <w:tr w:rsidR="00EF12BB" w:rsidRPr="00EF12BB" w14:paraId="1365C955" w14:textId="77777777" w:rsidTr="007F1668">
        <w:tc>
          <w:tcPr>
            <w:tcW w:w="6892" w:type="dxa"/>
            <w:gridSpan w:val="3"/>
          </w:tcPr>
          <w:p w14:paraId="6F9B4E64" w14:textId="77777777" w:rsidR="00EF12BB" w:rsidRPr="00EF12BB" w:rsidRDefault="00EF12BB" w:rsidP="007F1668">
            <w:pPr>
              <w:pStyle w:val="Oddelek"/>
              <w:widowControl w:val="0"/>
              <w:numPr>
                <w:ilvl w:val="0"/>
                <w:numId w:val="0"/>
              </w:numPr>
              <w:spacing w:before="0" w:after="0" w:line="260" w:lineRule="exact"/>
              <w:jc w:val="left"/>
              <w:rPr>
                <w:rFonts w:cs="Arial"/>
                <w:sz w:val="20"/>
              </w:rPr>
            </w:pPr>
            <w:r w:rsidRPr="00EF12BB">
              <w:rPr>
                <w:rFonts w:cs="Arial"/>
                <w:sz w:val="20"/>
                <w:lang w:eastAsia="sl-SI"/>
              </w:rPr>
              <w:t>10. Pri pripravi gradiva so bile upoštevane zahteve iz Resolucije o normativni dejavnosti</w:t>
            </w:r>
          </w:p>
        </w:tc>
        <w:tc>
          <w:tcPr>
            <w:tcW w:w="2271" w:type="dxa"/>
          </w:tcPr>
          <w:p w14:paraId="341B38FB" w14:textId="77777777" w:rsidR="00EF12BB" w:rsidRPr="00EF12BB" w:rsidRDefault="00EF12BB" w:rsidP="007F1668">
            <w:pPr>
              <w:pStyle w:val="Brezrazmikov"/>
              <w:rPr>
                <w:b/>
                <w:bCs/>
                <w:sz w:val="20"/>
                <w:szCs w:val="20"/>
                <w:lang w:val="sl-SI" w:eastAsia="sl-SI"/>
              </w:rPr>
            </w:pPr>
            <w:r w:rsidRPr="00EF12BB">
              <w:rPr>
                <w:b/>
                <w:bCs/>
                <w:sz w:val="20"/>
                <w:szCs w:val="20"/>
                <w:lang w:val="sl-SI" w:eastAsia="sl-SI"/>
              </w:rPr>
              <w:t>DA</w:t>
            </w:r>
          </w:p>
        </w:tc>
      </w:tr>
      <w:tr w:rsidR="00EF12BB" w:rsidRPr="00EF12BB" w14:paraId="3031274F" w14:textId="77777777" w:rsidTr="007F1668">
        <w:tc>
          <w:tcPr>
            <w:tcW w:w="6892" w:type="dxa"/>
            <w:gridSpan w:val="3"/>
          </w:tcPr>
          <w:p w14:paraId="42E974AE" w14:textId="77777777" w:rsidR="00EF12BB" w:rsidRPr="00EF12BB" w:rsidRDefault="00EF12BB" w:rsidP="007F1668">
            <w:pPr>
              <w:pStyle w:val="Oddelek"/>
              <w:widowControl w:val="0"/>
              <w:numPr>
                <w:ilvl w:val="0"/>
                <w:numId w:val="0"/>
              </w:numPr>
              <w:spacing w:before="0" w:after="0" w:line="260" w:lineRule="exact"/>
              <w:jc w:val="left"/>
              <w:rPr>
                <w:rFonts w:cs="Arial"/>
                <w:sz w:val="20"/>
                <w:lang w:eastAsia="sl-SI"/>
              </w:rPr>
            </w:pPr>
            <w:r w:rsidRPr="00EF12BB">
              <w:rPr>
                <w:rFonts w:cs="Arial"/>
                <w:sz w:val="20"/>
                <w:lang w:eastAsia="sl-SI"/>
              </w:rPr>
              <w:t>11. Gradivo je uvrščeno v delovni program vlade:</w:t>
            </w:r>
          </w:p>
        </w:tc>
        <w:tc>
          <w:tcPr>
            <w:tcW w:w="2271" w:type="dxa"/>
          </w:tcPr>
          <w:p w14:paraId="112E16E6" w14:textId="77777777" w:rsidR="00EF12BB" w:rsidRPr="00EF12BB" w:rsidRDefault="00EF12BB" w:rsidP="007F1668">
            <w:pPr>
              <w:pStyle w:val="Brezrazmikov"/>
              <w:rPr>
                <w:b/>
                <w:bCs/>
                <w:sz w:val="20"/>
                <w:szCs w:val="20"/>
                <w:lang w:val="sl-SI" w:eastAsia="sl-SI"/>
              </w:rPr>
            </w:pPr>
            <w:r w:rsidRPr="00EF12BB">
              <w:rPr>
                <w:b/>
                <w:bCs/>
                <w:sz w:val="20"/>
                <w:szCs w:val="20"/>
                <w:lang w:val="sl-SI" w:eastAsia="sl-SI"/>
              </w:rPr>
              <w:t>NE</w:t>
            </w:r>
          </w:p>
        </w:tc>
      </w:tr>
      <w:tr w:rsidR="00EF12BB" w:rsidRPr="00EF12BB" w14:paraId="2E0E68DE" w14:textId="77777777" w:rsidTr="007F1668">
        <w:tc>
          <w:tcPr>
            <w:tcW w:w="9163" w:type="dxa"/>
            <w:gridSpan w:val="4"/>
          </w:tcPr>
          <w:p w14:paraId="68BDCC8D" w14:textId="77777777" w:rsidR="00EF12BB" w:rsidRPr="00EF12BB" w:rsidRDefault="00EF12BB" w:rsidP="007F1668">
            <w:pPr>
              <w:pStyle w:val="Brezrazmikov"/>
              <w:rPr>
                <w:sz w:val="20"/>
                <w:szCs w:val="20"/>
                <w:lang w:val="sl-SI"/>
              </w:rPr>
            </w:pPr>
            <w:r w:rsidRPr="00EF12BB">
              <w:rPr>
                <w:sz w:val="20"/>
                <w:szCs w:val="20"/>
                <w:lang w:val="sl-SI"/>
              </w:rPr>
              <w:t xml:space="preserve">                                                                                                         </w:t>
            </w:r>
          </w:p>
          <w:p w14:paraId="545D28AB" w14:textId="77777777" w:rsidR="00EF12BB" w:rsidRPr="00EF12BB" w:rsidRDefault="00EF12BB" w:rsidP="007F1668">
            <w:pPr>
              <w:pStyle w:val="Brezrazmikov"/>
              <w:rPr>
                <w:sz w:val="20"/>
                <w:szCs w:val="20"/>
                <w:lang w:val="sl-SI"/>
              </w:rPr>
            </w:pPr>
            <w:r w:rsidRPr="00EF12BB">
              <w:rPr>
                <w:sz w:val="20"/>
                <w:szCs w:val="20"/>
                <w:lang w:val="sl-SI"/>
              </w:rPr>
              <w:t xml:space="preserve"> </w:t>
            </w:r>
          </w:p>
          <w:p w14:paraId="14EE1419" w14:textId="12F6C19D" w:rsidR="00EF12BB" w:rsidRPr="00EF12BB" w:rsidRDefault="00EF12BB" w:rsidP="007F1668">
            <w:pPr>
              <w:pStyle w:val="Brezrazmikov"/>
              <w:rPr>
                <w:b/>
                <w:iCs/>
                <w:sz w:val="20"/>
                <w:szCs w:val="20"/>
                <w:lang w:val="sl-SI"/>
              </w:rPr>
            </w:pPr>
            <w:r w:rsidRPr="00EF12BB">
              <w:rPr>
                <w:sz w:val="20"/>
                <w:szCs w:val="20"/>
                <w:lang w:val="sl-SI"/>
              </w:rPr>
              <w:t xml:space="preserve">                                                                                                           </w:t>
            </w:r>
            <w:bookmarkStart w:id="4" w:name="_Hlk126224056"/>
            <w:r w:rsidR="00FF6CE8">
              <w:rPr>
                <w:b/>
                <w:sz w:val="20"/>
                <w:szCs w:val="20"/>
                <w:lang w:val="sl-SI"/>
              </w:rPr>
              <w:t>Nikolina Prah</w:t>
            </w:r>
          </w:p>
          <w:p w14:paraId="0C85ACBF" w14:textId="33A90507" w:rsidR="00EF12BB" w:rsidRPr="00EF12BB" w:rsidRDefault="00EF12BB" w:rsidP="007F1668">
            <w:pPr>
              <w:pStyle w:val="Brezrazmikov"/>
              <w:rPr>
                <w:b/>
                <w:sz w:val="20"/>
                <w:szCs w:val="20"/>
                <w:lang w:val="sl-SI"/>
              </w:rPr>
            </w:pPr>
            <w:r w:rsidRPr="00EF12BB">
              <w:rPr>
                <w:b/>
                <w:sz w:val="20"/>
                <w:szCs w:val="20"/>
                <w:lang w:val="sl-SI"/>
              </w:rPr>
              <w:t xml:space="preserve">                                                                                                        </w:t>
            </w:r>
            <w:r w:rsidR="00FF6CE8">
              <w:rPr>
                <w:b/>
                <w:sz w:val="20"/>
                <w:szCs w:val="20"/>
                <w:lang w:val="sl-SI"/>
              </w:rPr>
              <w:t>državna sekretarka</w:t>
            </w:r>
          </w:p>
          <w:bookmarkEnd w:id="4"/>
          <w:p w14:paraId="7F40CE8F" w14:textId="77777777" w:rsidR="00EF12BB" w:rsidRPr="00EF12BB" w:rsidRDefault="00EF12BB" w:rsidP="007F1668">
            <w:pPr>
              <w:pStyle w:val="Brezrazmikov"/>
              <w:rPr>
                <w:b/>
                <w:sz w:val="20"/>
                <w:szCs w:val="20"/>
                <w:lang w:val="sl-SI"/>
              </w:rPr>
            </w:pPr>
          </w:p>
          <w:p w14:paraId="74414679" w14:textId="77777777" w:rsidR="00EF12BB" w:rsidRPr="00EF12BB" w:rsidRDefault="00EF12BB" w:rsidP="007F1668">
            <w:pPr>
              <w:pStyle w:val="Brezrazmikov"/>
              <w:rPr>
                <w:b/>
                <w:sz w:val="20"/>
                <w:szCs w:val="20"/>
                <w:lang w:val="sl-SI"/>
              </w:rPr>
            </w:pPr>
          </w:p>
          <w:p w14:paraId="073979FC" w14:textId="77777777" w:rsidR="00EF12BB" w:rsidRPr="00EF12BB" w:rsidRDefault="00EF12BB" w:rsidP="007F1668">
            <w:pPr>
              <w:pStyle w:val="Brezrazmikov"/>
              <w:rPr>
                <w:b/>
                <w:sz w:val="20"/>
                <w:szCs w:val="20"/>
                <w:lang w:val="sl-SI"/>
              </w:rPr>
            </w:pPr>
          </w:p>
          <w:p w14:paraId="43096CEC" w14:textId="77777777" w:rsidR="00EF12BB" w:rsidRPr="00EF12BB" w:rsidRDefault="00EF12BB" w:rsidP="007F1668">
            <w:pPr>
              <w:pStyle w:val="Brezrazmikov"/>
              <w:rPr>
                <w:b/>
                <w:sz w:val="20"/>
                <w:szCs w:val="20"/>
                <w:lang w:val="sl-SI"/>
              </w:rPr>
            </w:pPr>
          </w:p>
          <w:p w14:paraId="5BA4724C" w14:textId="77777777" w:rsidR="00EF12BB" w:rsidRPr="00EF12BB" w:rsidRDefault="00EF12BB" w:rsidP="007F1668">
            <w:pPr>
              <w:pStyle w:val="Brezrazmikov"/>
              <w:rPr>
                <w:b/>
                <w:sz w:val="20"/>
                <w:szCs w:val="20"/>
                <w:lang w:val="sl-SI"/>
              </w:rPr>
            </w:pPr>
          </w:p>
          <w:p w14:paraId="4EC1C246" w14:textId="77777777" w:rsidR="00EF12BB" w:rsidRPr="00EF12BB" w:rsidRDefault="00EF12BB" w:rsidP="007F1668">
            <w:pPr>
              <w:pStyle w:val="Brezrazmikov"/>
              <w:rPr>
                <w:b/>
                <w:sz w:val="20"/>
                <w:szCs w:val="20"/>
                <w:lang w:val="sl-SI"/>
              </w:rPr>
            </w:pPr>
            <w:r w:rsidRPr="00EF12BB">
              <w:rPr>
                <w:b/>
                <w:sz w:val="20"/>
                <w:szCs w:val="20"/>
                <w:lang w:val="sl-SI"/>
              </w:rPr>
              <w:t xml:space="preserve">PRILOGE: </w:t>
            </w:r>
          </w:p>
          <w:p w14:paraId="7A46CA26" w14:textId="77777777" w:rsidR="00EF12BB" w:rsidRPr="00EF12BB" w:rsidRDefault="00EF12BB" w:rsidP="00EF12BB">
            <w:pPr>
              <w:pStyle w:val="Brezrazmikov"/>
              <w:numPr>
                <w:ilvl w:val="0"/>
                <w:numId w:val="22"/>
              </w:numPr>
              <w:jc w:val="both"/>
              <w:rPr>
                <w:sz w:val="20"/>
                <w:szCs w:val="20"/>
                <w:lang w:val="sl-SI"/>
              </w:rPr>
            </w:pPr>
            <w:r w:rsidRPr="00EF12BB">
              <w:rPr>
                <w:sz w:val="20"/>
                <w:szCs w:val="20"/>
                <w:lang w:val="sl-SI"/>
              </w:rPr>
              <w:t>predlog sklepa Vlade Republike Slovenije,</w:t>
            </w:r>
          </w:p>
          <w:p w14:paraId="08C60207" w14:textId="77777777" w:rsidR="00EF12BB" w:rsidRPr="00EF12BB" w:rsidRDefault="00EF12BB" w:rsidP="00EF12BB">
            <w:pPr>
              <w:pStyle w:val="Brezrazmikov"/>
              <w:numPr>
                <w:ilvl w:val="0"/>
                <w:numId w:val="22"/>
              </w:numPr>
              <w:jc w:val="both"/>
              <w:rPr>
                <w:sz w:val="20"/>
                <w:szCs w:val="20"/>
                <w:lang w:val="sl-SI"/>
              </w:rPr>
            </w:pPr>
            <w:r w:rsidRPr="00EF12BB">
              <w:rPr>
                <w:sz w:val="20"/>
                <w:szCs w:val="20"/>
                <w:lang w:val="sl-SI"/>
              </w:rPr>
              <w:t>predlog Zakona o spremembah in dopolnitvah Zakona o zavarovalništvu – predlog za obravnavo,</w:t>
            </w:r>
          </w:p>
          <w:p w14:paraId="2F488183" w14:textId="77777777" w:rsidR="00EF12BB" w:rsidRPr="00EF12BB" w:rsidRDefault="00EF12BB" w:rsidP="00EF12BB">
            <w:pPr>
              <w:pStyle w:val="Brezrazmikov"/>
              <w:numPr>
                <w:ilvl w:val="0"/>
                <w:numId w:val="22"/>
              </w:numPr>
              <w:jc w:val="both"/>
              <w:rPr>
                <w:sz w:val="20"/>
                <w:szCs w:val="20"/>
                <w:lang w:val="sl-SI"/>
              </w:rPr>
            </w:pPr>
            <w:r w:rsidRPr="00EF12BB">
              <w:rPr>
                <w:sz w:val="20"/>
                <w:szCs w:val="20"/>
                <w:lang w:val="sl-SI"/>
              </w:rPr>
              <w:t>priloga 2 vladnega gradiva,</w:t>
            </w:r>
          </w:p>
          <w:p w14:paraId="0B9D568F" w14:textId="77777777" w:rsidR="00EF12BB" w:rsidRPr="00EF12BB" w:rsidRDefault="00EF12BB" w:rsidP="00EF12BB">
            <w:pPr>
              <w:pStyle w:val="Brezrazmikov"/>
              <w:numPr>
                <w:ilvl w:val="0"/>
                <w:numId w:val="22"/>
              </w:numPr>
              <w:jc w:val="both"/>
              <w:rPr>
                <w:sz w:val="20"/>
                <w:szCs w:val="20"/>
                <w:lang w:val="sl-SI"/>
              </w:rPr>
            </w:pPr>
            <w:r w:rsidRPr="00EF12BB">
              <w:rPr>
                <w:sz w:val="20"/>
                <w:szCs w:val="20"/>
                <w:lang w:val="sl-SI"/>
              </w:rPr>
              <w:t>MSP test.</w:t>
            </w:r>
          </w:p>
        </w:tc>
      </w:tr>
    </w:tbl>
    <w:p w14:paraId="2BCAF68B" w14:textId="2EA69844" w:rsidR="008C2741" w:rsidRDefault="008C2741">
      <w:pPr>
        <w:rPr>
          <w:rFonts w:cs="Arial"/>
          <w:b/>
          <w:szCs w:val="20"/>
        </w:rPr>
      </w:pPr>
    </w:p>
    <w:p w14:paraId="482C2C37" w14:textId="61A906B5" w:rsidR="00EF12BB" w:rsidRDefault="00EF12BB">
      <w:pPr>
        <w:rPr>
          <w:rFonts w:cs="Arial"/>
          <w:b/>
          <w:szCs w:val="20"/>
        </w:rPr>
      </w:pPr>
    </w:p>
    <w:p w14:paraId="2C732798" w14:textId="58C2C3E4" w:rsidR="00EF12BB" w:rsidRDefault="00EF12BB">
      <w:pPr>
        <w:rPr>
          <w:rFonts w:cs="Arial"/>
          <w:b/>
          <w:szCs w:val="20"/>
        </w:rPr>
      </w:pPr>
    </w:p>
    <w:p w14:paraId="42E1DB38" w14:textId="6DA3C191" w:rsidR="00EF12BB" w:rsidRDefault="00EF12BB">
      <w:pPr>
        <w:rPr>
          <w:rFonts w:cs="Arial"/>
          <w:b/>
          <w:szCs w:val="20"/>
        </w:rPr>
      </w:pPr>
    </w:p>
    <w:p w14:paraId="3E45C9CB" w14:textId="165B3CCD" w:rsidR="00EF12BB" w:rsidRDefault="00EF12BB">
      <w:pPr>
        <w:rPr>
          <w:rFonts w:cs="Arial"/>
          <w:b/>
          <w:szCs w:val="20"/>
        </w:rPr>
      </w:pPr>
    </w:p>
    <w:p w14:paraId="453845F6" w14:textId="1AE0BEC5" w:rsidR="00EF12BB" w:rsidRDefault="00EF12BB">
      <w:pPr>
        <w:rPr>
          <w:rFonts w:cs="Arial"/>
          <w:b/>
          <w:szCs w:val="20"/>
        </w:rPr>
      </w:pPr>
    </w:p>
    <w:p w14:paraId="3B033B39" w14:textId="0603C144" w:rsidR="00EF12BB" w:rsidRDefault="00EF12BB">
      <w:pPr>
        <w:rPr>
          <w:rFonts w:cs="Arial"/>
          <w:b/>
          <w:szCs w:val="20"/>
        </w:rPr>
      </w:pPr>
    </w:p>
    <w:p w14:paraId="591A1316" w14:textId="585B1479" w:rsidR="00EF12BB" w:rsidRDefault="00EF12BB">
      <w:pPr>
        <w:rPr>
          <w:rFonts w:cs="Arial"/>
          <w:b/>
          <w:szCs w:val="20"/>
        </w:rPr>
      </w:pPr>
    </w:p>
    <w:p w14:paraId="392D4BDC" w14:textId="19C411F6" w:rsidR="00EF12BB" w:rsidRDefault="00EF12BB">
      <w:pPr>
        <w:rPr>
          <w:rFonts w:cs="Arial"/>
          <w:b/>
          <w:szCs w:val="20"/>
        </w:rPr>
      </w:pPr>
    </w:p>
    <w:p w14:paraId="11F1D872" w14:textId="06094B3C" w:rsidR="00EF12BB" w:rsidRDefault="00EF12BB">
      <w:pPr>
        <w:rPr>
          <w:rFonts w:cs="Arial"/>
          <w:b/>
          <w:szCs w:val="20"/>
        </w:rPr>
      </w:pPr>
    </w:p>
    <w:p w14:paraId="202C1380" w14:textId="55F4D3EA" w:rsidR="00EF12BB" w:rsidRDefault="00EF12BB">
      <w:pPr>
        <w:rPr>
          <w:rFonts w:cs="Arial"/>
          <w:b/>
          <w:szCs w:val="20"/>
        </w:rPr>
      </w:pPr>
    </w:p>
    <w:p w14:paraId="56D3C460" w14:textId="77777777" w:rsidR="000312CF" w:rsidRPr="00DD2F7E" w:rsidRDefault="000312CF" w:rsidP="000312CF">
      <w:pPr>
        <w:spacing w:line="276" w:lineRule="auto"/>
        <w:rPr>
          <w:rFonts w:cs="Arial"/>
          <w:szCs w:val="20"/>
        </w:rPr>
      </w:pPr>
      <w:r w:rsidRPr="00DD2F7E">
        <w:rPr>
          <w:rFonts w:cs="Arial"/>
          <w:szCs w:val="20"/>
        </w:rPr>
        <w:lastRenderedPageBreak/>
        <w:t xml:space="preserve">VLADA REPUBLIKE SLOVENIJE </w:t>
      </w:r>
    </w:p>
    <w:p w14:paraId="15217237" w14:textId="77777777" w:rsidR="000312CF" w:rsidRPr="00DD2F7E" w:rsidRDefault="000312CF" w:rsidP="000312CF">
      <w:pPr>
        <w:spacing w:line="276" w:lineRule="auto"/>
        <w:rPr>
          <w:rFonts w:cs="Arial"/>
          <w:szCs w:val="20"/>
        </w:rPr>
      </w:pPr>
    </w:p>
    <w:p w14:paraId="3F276B91" w14:textId="77777777" w:rsidR="000312CF" w:rsidRPr="00DD2F7E" w:rsidRDefault="000312CF" w:rsidP="000312CF">
      <w:pPr>
        <w:spacing w:line="276" w:lineRule="auto"/>
        <w:rPr>
          <w:rFonts w:cs="Arial"/>
          <w:szCs w:val="20"/>
        </w:rPr>
      </w:pPr>
    </w:p>
    <w:p w14:paraId="66566D5E" w14:textId="77777777" w:rsidR="000312CF" w:rsidRPr="00DD2F7E" w:rsidRDefault="000312CF" w:rsidP="000312CF">
      <w:pPr>
        <w:autoSpaceDE w:val="0"/>
        <w:autoSpaceDN w:val="0"/>
        <w:adjustRightInd w:val="0"/>
        <w:ind w:left="-23"/>
        <w:rPr>
          <w:rFonts w:cs="Arial"/>
          <w:szCs w:val="20"/>
        </w:rPr>
      </w:pPr>
      <w:r w:rsidRPr="00DD2F7E">
        <w:rPr>
          <w:rFonts w:cs="Arial"/>
          <w:szCs w:val="20"/>
        </w:rPr>
        <w:t>Številka:</w:t>
      </w:r>
      <w:r w:rsidRPr="00DD2F7E">
        <w:rPr>
          <w:rFonts w:cs="Arial"/>
          <w:szCs w:val="20"/>
        </w:rPr>
        <w:tab/>
      </w:r>
    </w:p>
    <w:p w14:paraId="1CAEAB3B" w14:textId="77777777" w:rsidR="000312CF" w:rsidRPr="00DD2F7E" w:rsidRDefault="000312CF" w:rsidP="000312CF">
      <w:pPr>
        <w:autoSpaceDE w:val="0"/>
        <w:autoSpaceDN w:val="0"/>
        <w:adjustRightInd w:val="0"/>
        <w:ind w:left="-23"/>
        <w:rPr>
          <w:rFonts w:cs="Arial"/>
          <w:szCs w:val="20"/>
        </w:rPr>
      </w:pPr>
      <w:r w:rsidRPr="00DD2F7E">
        <w:rPr>
          <w:rFonts w:cs="Arial"/>
          <w:szCs w:val="20"/>
        </w:rPr>
        <w:t>Ljubljana,</w:t>
      </w:r>
      <w:r w:rsidRPr="00DD2F7E">
        <w:rPr>
          <w:rFonts w:cs="Arial"/>
          <w:szCs w:val="20"/>
        </w:rPr>
        <w:tab/>
      </w:r>
    </w:p>
    <w:p w14:paraId="73EBC87A" w14:textId="77777777" w:rsidR="000312CF" w:rsidRPr="00DD2F7E" w:rsidRDefault="000312CF" w:rsidP="000312CF">
      <w:pPr>
        <w:spacing w:line="240" w:lineRule="atLeast"/>
        <w:ind w:right="-21"/>
        <w:rPr>
          <w:rFonts w:cs="Arial"/>
          <w:bCs/>
          <w:szCs w:val="20"/>
        </w:rPr>
      </w:pPr>
    </w:p>
    <w:p w14:paraId="3776EC8D" w14:textId="77777777" w:rsidR="000312CF" w:rsidRPr="00DD2F7E" w:rsidRDefault="000312CF" w:rsidP="000312CF">
      <w:pPr>
        <w:rPr>
          <w:rFonts w:cs="Arial"/>
          <w:szCs w:val="20"/>
          <w:lang w:eastAsia="ar-SA"/>
        </w:rPr>
      </w:pPr>
    </w:p>
    <w:p w14:paraId="685DBD5B" w14:textId="77777777" w:rsidR="000312CF" w:rsidRPr="00DD2F7E" w:rsidRDefault="000312CF" w:rsidP="000312CF">
      <w:pPr>
        <w:jc w:val="both"/>
        <w:rPr>
          <w:rFonts w:cs="Arial"/>
          <w:szCs w:val="20"/>
          <w:lang w:eastAsia="ar-SA"/>
        </w:rPr>
      </w:pPr>
      <w:r w:rsidRPr="00DD2F7E">
        <w:rPr>
          <w:rFonts w:cs="Arial"/>
          <w:bCs/>
          <w:szCs w:val="20"/>
          <w:lang w:eastAsia="ar-SA"/>
        </w:rPr>
        <w:t xml:space="preserve">Na podlagi drugega odstavka 2. člena Zakona o Vladi Republike Slovenije (Uradni list RS, št. 24/05 – uradno prečiščeno besedilo, 109/08, 38/10 – ZUKN, 8/12, 21/13, 47/13 – ZDU-1G, </w:t>
      </w:r>
      <w:r w:rsidRPr="00DD2F7E">
        <w:rPr>
          <w:rFonts w:cs="Arial"/>
          <w:szCs w:val="20"/>
        </w:rPr>
        <w:t>65/14, 55/17 in 163/22</w:t>
      </w:r>
      <w:r w:rsidRPr="00DD2F7E">
        <w:rPr>
          <w:rFonts w:cs="Arial"/>
          <w:bCs/>
          <w:szCs w:val="20"/>
          <w:lang w:eastAsia="ar-SA"/>
        </w:rPr>
        <w:t>)</w:t>
      </w:r>
      <w:r w:rsidRPr="00DD2F7E">
        <w:rPr>
          <w:rFonts w:cs="Arial"/>
          <w:szCs w:val="20"/>
          <w:lang w:eastAsia="ar-SA"/>
        </w:rPr>
        <w:t xml:space="preserve"> je Vlada Republike Slovenije na svoji … seji dne … pod točko … sprejela naslednji</w:t>
      </w:r>
    </w:p>
    <w:p w14:paraId="6F36279E" w14:textId="77777777" w:rsidR="000312CF" w:rsidRPr="00DD2F7E" w:rsidRDefault="000312CF" w:rsidP="000312CF">
      <w:pPr>
        <w:rPr>
          <w:rFonts w:cs="Arial"/>
          <w:szCs w:val="20"/>
          <w:lang w:eastAsia="ar-SA"/>
        </w:rPr>
      </w:pPr>
    </w:p>
    <w:p w14:paraId="0B9AD741" w14:textId="77777777" w:rsidR="000312CF" w:rsidRPr="00DD2F7E" w:rsidRDefault="000312CF" w:rsidP="000312CF">
      <w:pPr>
        <w:rPr>
          <w:rFonts w:cs="Arial"/>
          <w:bCs/>
          <w:szCs w:val="20"/>
          <w:lang w:eastAsia="ar-SA"/>
        </w:rPr>
      </w:pPr>
    </w:p>
    <w:p w14:paraId="4E40A005" w14:textId="77777777" w:rsidR="000312CF" w:rsidRPr="00DD2F7E" w:rsidRDefault="000312CF" w:rsidP="000312CF">
      <w:pPr>
        <w:jc w:val="center"/>
        <w:rPr>
          <w:rFonts w:cs="Arial"/>
          <w:bCs/>
          <w:szCs w:val="20"/>
          <w:lang w:eastAsia="ar-SA"/>
        </w:rPr>
      </w:pPr>
      <w:r w:rsidRPr="00DD2F7E">
        <w:rPr>
          <w:rFonts w:cs="Arial"/>
          <w:bCs/>
          <w:szCs w:val="20"/>
          <w:lang w:eastAsia="ar-SA"/>
        </w:rPr>
        <w:t>S K L E P:</w:t>
      </w:r>
    </w:p>
    <w:p w14:paraId="2047BDA1" w14:textId="77777777" w:rsidR="000312CF" w:rsidRPr="00DD2F7E" w:rsidRDefault="000312CF" w:rsidP="000312CF">
      <w:pPr>
        <w:rPr>
          <w:rFonts w:cs="Arial"/>
          <w:bCs/>
          <w:szCs w:val="20"/>
          <w:lang w:eastAsia="ar-SA"/>
        </w:rPr>
      </w:pPr>
    </w:p>
    <w:p w14:paraId="7B428CD8" w14:textId="77777777" w:rsidR="000312CF" w:rsidRPr="00DD2F7E" w:rsidRDefault="000312CF" w:rsidP="000312CF">
      <w:pPr>
        <w:rPr>
          <w:rFonts w:cs="Arial"/>
          <w:bCs/>
          <w:szCs w:val="20"/>
          <w:lang w:eastAsia="ar-SA"/>
        </w:rPr>
      </w:pPr>
    </w:p>
    <w:p w14:paraId="432245FC" w14:textId="77777777" w:rsidR="000312CF" w:rsidRPr="00DD2F7E" w:rsidRDefault="000312CF" w:rsidP="000312CF">
      <w:pPr>
        <w:jc w:val="both"/>
        <w:rPr>
          <w:rFonts w:cs="Arial"/>
          <w:bCs/>
          <w:szCs w:val="20"/>
          <w:lang w:eastAsia="ar-SA"/>
        </w:rPr>
      </w:pPr>
      <w:r w:rsidRPr="00DD2F7E">
        <w:rPr>
          <w:rFonts w:cs="Arial"/>
          <w:szCs w:val="20"/>
        </w:rPr>
        <w:t>Vlada Republike Slovenije je določila besedilo predloga Zakona o spremembah in dopolnitvah Zakona o zavarovalništvu in ga predloži Državnemu zboru Republike Slovenije v obravnavo in sprejetje po skrajšanem zakonodajnem postopku</w:t>
      </w:r>
      <w:r w:rsidRPr="00DD2F7E">
        <w:rPr>
          <w:rFonts w:cs="Arial"/>
          <w:bCs/>
          <w:szCs w:val="20"/>
          <w:lang w:eastAsia="ar-SA"/>
        </w:rPr>
        <w:t>.</w:t>
      </w:r>
    </w:p>
    <w:p w14:paraId="14E3B6C8" w14:textId="77777777" w:rsidR="000312CF" w:rsidRPr="00DD2F7E" w:rsidRDefault="000312CF" w:rsidP="000312CF">
      <w:pPr>
        <w:rPr>
          <w:rFonts w:cs="Arial"/>
          <w:bCs/>
          <w:szCs w:val="20"/>
          <w:lang w:eastAsia="ar-SA"/>
        </w:rPr>
      </w:pPr>
    </w:p>
    <w:p w14:paraId="7EE7CF26" w14:textId="77777777" w:rsidR="000312CF" w:rsidRPr="00DD2F7E" w:rsidRDefault="000312CF" w:rsidP="000312CF">
      <w:pPr>
        <w:rPr>
          <w:rFonts w:cs="Arial"/>
          <w:bCs/>
          <w:szCs w:val="20"/>
          <w:lang w:eastAsia="ar-SA"/>
        </w:rPr>
      </w:pPr>
    </w:p>
    <w:p w14:paraId="1E02E35C" w14:textId="77777777" w:rsidR="000312CF" w:rsidRPr="00DD2F7E" w:rsidRDefault="000312CF" w:rsidP="000312CF">
      <w:pPr>
        <w:rPr>
          <w:rFonts w:cs="Arial"/>
          <w:bCs/>
          <w:szCs w:val="20"/>
          <w:lang w:eastAsia="ar-SA"/>
        </w:rPr>
      </w:pPr>
    </w:p>
    <w:p w14:paraId="6FD91251" w14:textId="77777777" w:rsidR="000312CF" w:rsidRPr="00DD2F7E" w:rsidRDefault="000312CF" w:rsidP="000312CF">
      <w:pPr>
        <w:rPr>
          <w:rFonts w:cs="Arial"/>
          <w:bCs/>
          <w:szCs w:val="20"/>
          <w:lang w:eastAsia="ar-SA"/>
        </w:rPr>
      </w:pPr>
    </w:p>
    <w:p w14:paraId="75A09BB8" w14:textId="77777777" w:rsidR="000312CF" w:rsidRPr="00DD2F7E" w:rsidRDefault="000312CF" w:rsidP="000312CF">
      <w:pPr>
        <w:rPr>
          <w:rFonts w:cs="Arial"/>
          <w:bCs/>
          <w:szCs w:val="20"/>
          <w:lang w:eastAsia="ar-SA"/>
        </w:rPr>
      </w:pPr>
      <w:r w:rsidRPr="00DD2F7E">
        <w:rPr>
          <w:rFonts w:cs="Arial"/>
          <w:bCs/>
          <w:szCs w:val="20"/>
          <w:lang w:eastAsia="ar-SA"/>
        </w:rPr>
        <w:t xml:space="preserve">                                                                                                Barbara Kolenko </w:t>
      </w:r>
      <w:proofErr w:type="spellStart"/>
      <w:r w:rsidRPr="00DD2F7E">
        <w:rPr>
          <w:rFonts w:cs="Arial"/>
          <w:bCs/>
          <w:szCs w:val="20"/>
          <w:lang w:eastAsia="ar-SA"/>
        </w:rPr>
        <w:t>Helbl</w:t>
      </w:r>
      <w:proofErr w:type="spellEnd"/>
    </w:p>
    <w:p w14:paraId="2D82CA12" w14:textId="77777777" w:rsidR="000312CF" w:rsidRPr="00DD2F7E" w:rsidRDefault="000312CF" w:rsidP="000312CF">
      <w:pPr>
        <w:rPr>
          <w:rFonts w:cs="Arial"/>
          <w:bCs/>
          <w:szCs w:val="20"/>
          <w:lang w:eastAsia="ar-SA"/>
        </w:rPr>
      </w:pPr>
      <w:r w:rsidRPr="00DD2F7E">
        <w:rPr>
          <w:rFonts w:cs="Arial"/>
          <w:bCs/>
          <w:szCs w:val="20"/>
          <w:lang w:eastAsia="ar-SA"/>
        </w:rPr>
        <w:t xml:space="preserve">                                                                                        GENERALNA SEKRETARKA</w:t>
      </w:r>
    </w:p>
    <w:p w14:paraId="0D8EE17E" w14:textId="77777777" w:rsidR="000312CF" w:rsidRPr="00DD2F7E" w:rsidRDefault="000312CF" w:rsidP="000312CF">
      <w:pPr>
        <w:rPr>
          <w:rFonts w:cs="Arial"/>
          <w:szCs w:val="20"/>
          <w:lang w:eastAsia="ar-SA"/>
        </w:rPr>
      </w:pPr>
    </w:p>
    <w:p w14:paraId="3D6D6728" w14:textId="77777777" w:rsidR="000312CF" w:rsidRPr="00DD2F7E" w:rsidRDefault="000312CF" w:rsidP="000312CF">
      <w:pPr>
        <w:rPr>
          <w:rFonts w:cs="Arial"/>
          <w:szCs w:val="20"/>
          <w:lang w:eastAsia="ar-SA"/>
        </w:rPr>
      </w:pPr>
    </w:p>
    <w:p w14:paraId="291B2ED7" w14:textId="77777777" w:rsidR="000312CF" w:rsidRPr="00DD2F7E" w:rsidRDefault="000312CF" w:rsidP="000312CF">
      <w:pPr>
        <w:rPr>
          <w:rFonts w:cs="Arial"/>
          <w:szCs w:val="20"/>
          <w:lang w:eastAsia="ar-SA"/>
        </w:rPr>
      </w:pPr>
    </w:p>
    <w:p w14:paraId="12E0C89F" w14:textId="77777777" w:rsidR="000312CF" w:rsidRPr="00DD2F7E" w:rsidRDefault="000312CF" w:rsidP="000312CF">
      <w:pPr>
        <w:rPr>
          <w:rFonts w:cs="Arial"/>
          <w:szCs w:val="20"/>
          <w:lang w:eastAsia="ar-SA"/>
        </w:rPr>
      </w:pPr>
    </w:p>
    <w:p w14:paraId="547D3F6C" w14:textId="77777777" w:rsidR="000312CF" w:rsidRPr="00DD2F7E" w:rsidRDefault="000312CF" w:rsidP="000312CF">
      <w:pPr>
        <w:rPr>
          <w:rFonts w:cs="Arial"/>
          <w:szCs w:val="20"/>
          <w:lang w:eastAsia="ar-SA"/>
        </w:rPr>
      </w:pPr>
      <w:r w:rsidRPr="00DD2F7E">
        <w:rPr>
          <w:rFonts w:cs="Arial"/>
          <w:szCs w:val="20"/>
          <w:lang w:eastAsia="ar-SA"/>
        </w:rPr>
        <w:t>Priloga sklepa:</w:t>
      </w:r>
    </w:p>
    <w:p w14:paraId="63F6ECE5" w14:textId="77777777" w:rsidR="000312CF" w:rsidRPr="00DD2F7E" w:rsidRDefault="000312CF" w:rsidP="000312CF">
      <w:pPr>
        <w:numPr>
          <w:ilvl w:val="0"/>
          <w:numId w:val="16"/>
        </w:numPr>
        <w:spacing w:line="240" w:lineRule="auto"/>
        <w:rPr>
          <w:rFonts w:cs="Arial"/>
          <w:szCs w:val="20"/>
          <w:lang w:eastAsia="ar-SA"/>
        </w:rPr>
      </w:pPr>
      <w:r w:rsidRPr="00DD2F7E">
        <w:rPr>
          <w:rFonts w:cs="Arial"/>
          <w:szCs w:val="20"/>
          <w:lang w:eastAsia="ar-SA"/>
        </w:rPr>
        <w:t>predlog zakona,</w:t>
      </w:r>
    </w:p>
    <w:p w14:paraId="12EB0528" w14:textId="77777777" w:rsidR="000312CF" w:rsidRPr="00DD2F7E" w:rsidRDefault="000312CF" w:rsidP="000312CF">
      <w:pPr>
        <w:numPr>
          <w:ilvl w:val="0"/>
          <w:numId w:val="16"/>
        </w:numPr>
        <w:spacing w:line="240" w:lineRule="auto"/>
        <w:rPr>
          <w:rFonts w:cs="Arial"/>
          <w:szCs w:val="20"/>
          <w:lang w:eastAsia="ar-SA"/>
        </w:rPr>
      </w:pPr>
      <w:r w:rsidRPr="00DD2F7E">
        <w:rPr>
          <w:rFonts w:cs="Arial"/>
          <w:szCs w:val="20"/>
          <w:lang w:eastAsia="ar-SA"/>
        </w:rPr>
        <w:t xml:space="preserve">MSP test. </w:t>
      </w:r>
    </w:p>
    <w:p w14:paraId="5D317B96" w14:textId="77777777" w:rsidR="000312CF" w:rsidRPr="00DD2F7E" w:rsidRDefault="000312CF" w:rsidP="000312CF">
      <w:pPr>
        <w:rPr>
          <w:rFonts w:cs="Arial"/>
          <w:szCs w:val="20"/>
          <w:lang w:eastAsia="ar-SA"/>
        </w:rPr>
      </w:pPr>
    </w:p>
    <w:p w14:paraId="4E5F2233" w14:textId="77777777" w:rsidR="000312CF" w:rsidRPr="00DD2F7E" w:rsidRDefault="000312CF" w:rsidP="000312CF">
      <w:pPr>
        <w:rPr>
          <w:rFonts w:cs="Arial"/>
          <w:szCs w:val="20"/>
          <w:lang w:eastAsia="ar-SA"/>
        </w:rPr>
      </w:pPr>
    </w:p>
    <w:p w14:paraId="32AFF045" w14:textId="77777777" w:rsidR="000312CF" w:rsidRPr="00DD2F7E" w:rsidRDefault="000312CF" w:rsidP="000312CF">
      <w:pPr>
        <w:rPr>
          <w:rFonts w:cs="Arial"/>
          <w:szCs w:val="20"/>
          <w:lang w:eastAsia="ar-SA"/>
        </w:rPr>
      </w:pPr>
      <w:r w:rsidRPr="00DD2F7E">
        <w:rPr>
          <w:rFonts w:cs="Arial"/>
          <w:szCs w:val="20"/>
          <w:lang w:eastAsia="ar-SA"/>
        </w:rPr>
        <w:t>Prejmejo:</w:t>
      </w:r>
    </w:p>
    <w:p w14:paraId="22A15691" w14:textId="77777777" w:rsidR="000312CF" w:rsidRPr="00DD2F7E" w:rsidRDefault="000312CF" w:rsidP="000312CF">
      <w:pPr>
        <w:numPr>
          <w:ilvl w:val="0"/>
          <w:numId w:val="15"/>
        </w:numPr>
        <w:spacing w:line="240" w:lineRule="auto"/>
        <w:rPr>
          <w:rFonts w:cs="Arial"/>
          <w:szCs w:val="20"/>
          <w:lang w:eastAsia="ar-SA"/>
        </w:rPr>
      </w:pPr>
      <w:r w:rsidRPr="00DD2F7E">
        <w:rPr>
          <w:rFonts w:cs="Arial"/>
          <w:szCs w:val="20"/>
          <w:lang w:eastAsia="ar-SA"/>
        </w:rPr>
        <w:t>Državni zbor Republike Slovenije,</w:t>
      </w:r>
    </w:p>
    <w:p w14:paraId="2282C7CD" w14:textId="77777777" w:rsidR="000312CF" w:rsidRPr="00DD2F7E" w:rsidRDefault="000312CF" w:rsidP="000312CF">
      <w:pPr>
        <w:numPr>
          <w:ilvl w:val="0"/>
          <w:numId w:val="15"/>
        </w:numPr>
        <w:spacing w:line="240" w:lineRule="auto"/>
        <w:rPr>
          <w:rFonts w:cs="Arial"/>
          <w:szCs w:val="20"/>
          <w:lang w:eastAsia="ar-SA"/>
        </w:rPr>
      </w:pPr>
      <w:r w:rsidRPr="00DD2F7E">
        <w:rPr>
          <w:rFonts w:cs="Arial"/>
          <w:szCs w:val="20"/>
          <w:lang w:eastAsia="ar-SA"/>
        </w:rPr>
        <w:t>Ministrstvo za finance</w:t>
      </w:r>
      <w:r w:rsidRPr="00DD2F7E">
        <w:rPr>
          <w:rFonts w:cs="Arial"/>
          <w:szCs w:val="20"/>
        </w:rPr>
        <w:t xml:space="preserve"> </w:t>
      </w:r>
      <w:r w:rsidRPr="00DD2F7E">
        <w:rPr>
          <w:rFonts w:cs="Arial"/>
          <w:szCs w:val="20"/>
          <w:lang w:eastAsia="ar-SA"/>
        </w:rPr>
        <w:t>Republike Slovenije,</w:t>
      </w:r>
    </w:p>
    <w:p w14:paraId="0E37D61F" w14:textId="77777777" w:rsidR="000312CF" w:rsidRPr="00DD2F7E" w:rsidRDefault="000312CF" w:rsidP="000312CF">
      <w:pPr>
        <w:numPr>
          <w:ilvl w:val="0"/>
          <w:numId w:val="15"/>
        </w:numPr>
        <w:spacing w:line="240" w:lineRule="auto"/>
        <w:rPr>
          <w:rFonts w:cs="Arial"/>
          <w:szCs w:val="20"/>
          <w:lang w:eastAsia="ar-SA"/>
        </w:rPr>
      </w:pPr>
      <w:r w:rsidRPr="00DD2F7E">
        <w:rPr>
          <w:rFonts w:cs="Arial"/>
          <w:szCs w:val="20"/>
          <w:lang w:eastAsia="ar-SA"/>
        </w:rPr>
        <w:t>Služba Vlade Republike Slovenije za zakonodajo.</w:t>
      </w:r>
    </w:p>
    <w:p w14:paraId="0F1E2427" w14:textId="77777777" w:rsidR="000312CF" w:rsidRPr="00DD2F7E" w:rsidRDefault="000312CF" w:rsidP="000312CF">
      <w:pPr>
        <w:spacing w:line="260" w:lineRule="exact"/>
        <w:ind w:left="1080" w:hanging="720"/>
        <w:rPr>
          <w:rFonts w:cs="Arial"/>
          <w:szCs w:val="20"/>
        </w:rPr>
      </w:pPr>
      <w:r w:rsidRPr="00DD2F7E">
        <w:rPr>
          <w:rFonts w:cs="Arial"/>
          <w:szCs w:val="20"/>
        </w:rPr>
        <w:br w:type="page"/>
      </w:r>
    </w:p>
    <w:p w14:paraId="125DAB30" w14:textId="77777777" w:rsidR="000312CF" w:rsidRPr="00DD2F7E" w:rsidRDefault="000312CF" w:rsidP="000312CF">
      <w:pPr>
        <w:spacing w:line="260" w:lineRule="exact"/>
        <w:jc w:val="right"/>
        <w:rPr>
          <w:rFonts w:cs="Arial"/>
          <w:b/>
          <w:szCs w:val="20"/>
        </w:rPr>
      </w:pPr>
      <w:r w:rsidRPr="00DD2F7E">
        <w:rPr>
          <w:rFonts w:cs="Arial"/>
          <w:b/>
          <w:szCs w:val="20"/>
        </w:rPr>
        <w:lastRenderedPageBreak/>
        <w:t>PREDLOG</w:t>
      </w:r>
    </w:p>
    <w:p w14:paraId="2E7CFAB3" w14:textId="77777777" w:rsidR="000312CF" w:rsidRPr="00DD2F7E" w:rsidRDefault="000312CF" w:rsidP="000312CF">
      <w:pPr>
        <w:spacing w:line="260" w:lineRule="exact"/>
        <w:jc w:val="right"/>
        <w:rPr>
          <w:rFonts w:cs="Arial"/>
          <w:b/>
          <w:szCs w:val="20"/>
        </w:rPr>
      </w:pPr>
      <w:r w:rsidRPr="00DD2F7E">
        <w:rPr>
          <w:rFonts w:cs="Arial"/>
          <w:b/>
          <w:szCs w:val="20"/>
        </w:rPr>
        <w:t>EVA 2022-1611-0133</w:t>
      </w:r>
    </w:p>
    <w:p w14:paraId="0BAA6997" w14:textId="77777777" w:rsidR="000312CF" w:rsidRPr="00DD2F7E" w:rsidRDefault="000312CF" w:rsidP="000312CF">
      <w:pPr>
        <w:spacing w:line="260" w:lineRule="exact"/>
        <w:jc w:val="right"/>
        <w:rPr>
          <w:rFonts w:cs="Arial"/>
          <w:bCs/>
          <w:szCs w:val="20"/>
        </w:rPr>
      </w:pPr>
    </w:p>
    <w:p w14:paraId="23A1810D" w14:textId="77777777" w:rsidR="000312CF" w:rsidRPr="00DD2F7E" w:rsidRDefault="000312CF" w:rsidP="000312CF">
      <w:pPr>
        <w:pStyle w:val="Vrstapredpisa"/>
        <w:spacing w:before="0"/>
        <w:rPr>
          <w:sz w:val="20"/>
          <w:szCs w:val="20"/>
        </w:rPr>
      </w:pPr>
      <w:bookmarkStart w:id="5" w:name="_Hlk66266060"/>
      <w:r w:rsidRPr="00DD2F7E">
        <w:rPr>
          <w:sz w:val="20"/>
          <w:szCs w:val="20"/>
        </w:rPr>
        <w:t>ZAKON</w:t>
      </w:r>
    </w:p>
    <w:p w14:paraId="05E0963C" w14:textId="77777777" w:rsidR="000312CF" w:rsidRPr="00DD2F7E" w:rsidRDefault="000312CF" w:rsidP="000312CF">
      <w:pPr>
        <w:pStyle w:val="Naslovpredpisa"/>
        <w:rPr>
          <w:sz w:val="20"/>
          <w:szCs w:val="20"/>
        </w:rPr>
      </w:pPr>
      <w:r w:rsidRPr="00DD2F7E">
        <w:rPr>
          <w:sz w:val="20"/>
          <w:szCs w:val="20"/>
        </w:rPr>
        <w:t xml:space="preserve">O SPREMEMBAH IN DOPOLNITVAH ZAKONA O ZAVAROVALNIŠTVU </w:t>
      </w:r>
    </w:p>
    <w:bookmarkEnd w:id="5"/>
    <w:p w14:paraId="13F02C5A" w14:textId="77777777" w:rsidR="000312CF" w:rsidRPr="00DD2F7E" w:rsidRDefault="000312CF" w:rsidP="000312CF">
      <w:pPr>
        <w:spacing w:line="240" w:lineRule="auto"/>
        <w:ind w:left="1080" w:hanging="720"/>
        <w:rPr>
          <w:rFonts w:cs="Arial"/>
          <w:szCs w:val="20"/>
        </w:rPr>
      </w:pPr>
    </w:p>
    <w:p w14:paraId="7FE24724" w14:textId="77777777" w:rsidR="000312CF" w:rsidRPr="00DD2F7E" w:rsidRDefault="000312CF" w:rsidP="000312CF">
      <w:pPr>
        <w:numPr>
          <w:ilvl w:val="0"/>
          <w:numId w:val="33"/>
        </w:numPr>
        <w:spacing w:line="240" w:lineRule="auto"/>
        <w:rPr>
          <w:rFonts w:cs="Arial"/>
          <w:b/>
          <w:szCs w:val="20"/>
        </w:rPr>
      </w:pPr>
      <w:r w:rsidRPr="00DD2F7E">
        <w:rPr>
          <w:rFonts w:cs="Arial"/>
          <w:b/>
          <w:szCs w:val="20"/>
        </w:rPr>
        <w:t>UVOD</w:t>
      </w:r>
    </w:p>
    <w:p w14:paraId="26D0371A" w14:textId="77777777" w:rsidR="000312CF" w:rsidRPr="00DD2F7E" w:rsidRDefault="000312CF" w:rsidP="000312CF">
      <w:pPr>
        <w:spacing w:line="240" w:lineRule="auto"/>
        <w:jc w:val="both"/>
        <w:rPr>
          <w:rFonts w:cs="Arial"/>
          <w:szCs w:val="20"/>
        </w:rPr>
      </w:pPr>
    </w:p>
    <w:p w14:paraId="1CDEA036" w14:textId="77777777" w:rsidR="000312CF" w:rsidRPr="00DD2F7E" w:rsidRDefault="000312CF" w:rsidP="000312CF">
      <w:pPr>
        <w:numPr>
          <w:ilvl w:val="0"/>
          <w:numId w:val="10"/>
        </w:numPr>
        <w:spacing w:line="240" w:lineRule="auto"/>
        <w:rPr>
          <w:rFonts w:cs="Arial"/>
          <w:b/>
          <w:szCs w:val="20"/>
        </w:rPr>
      </w:pPr>
      <w:bookmarkStart w:id="6" w:name="_Hlk55770662"/>
      <w:r w:rsidRPr="00DD2F7E">
        <w:rPr>
          <w:rFonts w:cs="Arial"/>
          <w:b/>
          <w:szCs w:val="20"/>
        </w:rPr>
        <w:t>OCENA STANJA IN RAZLOGI ZA SPREJEM PREDLOGA ZAKONA</w:t>
      </w:r>
    </w:p>
    <w:p w14:paraId="23B50133" w14:textId="77777777" w:rsidR="000312CF" w:rsidRPr="00DD2F7E" w:rsidRDefault="000312CF" w:rsidP="000312CF">
      <w:pPr>
        <w:spacing w:line="240" w:lineRule="auto"/>
        <w:jc w:val="both"/>
        <w:rPr>
          <w:rFonts w:cs="Arial"/>
          <w:szCs w:val="20"/>
        </w:rPr>
      </w:pPr>
      <w:bookmarkStart w:id="7" w:name="_Hlk55770710"/>
      <w:bookmarkEnd w:id="6"/>
    </w:p>
    <w:bookmarkEnd w:id="7"/>
    <w:p w14:paraId="71FBC33D" w14:textId="77777777" w:rsidR="000312CF" w:rsidRPr="00DD2F7E" w:rsidRDefault="000312CF" w:rsidP="000312CF">
      <w:pPr>
        <w:spacing w:line="240" w:lineRule="auto"/>
        <w:jc w:val="both"/>
        <w:rPr>
          <w:rFonts w:cs="Arial"/>
          <w:szCs w:val="20"/>
        </w:rPr>
      </w:pPr>
      <w:r w:rsidRPr="00DD2F7E">
        <w:rPr>
          <w:rFonts w:cs="Arial"/>
          <w:szCs w:val="20"/>
        </w:rPr>
        <w:t xml:space="preserve">S predlogom Zakona o spremembah in dopolnitvah Zakona o zavarovalništvu (v nadaljnjem besedilu: predlog zakona) se v skladu s 300. členom Direktive 2009/138/ES Evropskega parlamenta in Sveta z dne 25. novembra 2009 o začetku opravljanja in opravljanju dejavnosti zavarovanja in pozavarovanja (Solventnost II) (UL L št. 335 z dne 17. 12. 2009, str. 1; v nadaljnjem besedilu: Direktiva 2009/138/ES) zneski, navedeni v Direktivi 2009/138/ES, posodabljajo prvič. 300. člen Direktive 2009/138/ES namreč predpisuje, da se zneski, navedeni v evrih, posodobijo vsakih pet let, in ker so določbe Direktive 2009/138/ES prenesene v notranji pravni red z ZZavar-1, ki se je začel uporabljati 1. januarja 2016, se torej zneski v evrih, navedeni tako v Direktivi 2009/138/ES kot tudi v ZZavar-1, posodabljajo prvič. </w:t>
      </w:r>
    </w:p>
    <w:p w14:paraId="627DE076" w14:textId="77777777" w:rsidR="000312CF" w:rsidRPr="00DD2F7E" w:rsidRDefault="000312CF" w:rsidP="000312CF">
      <w:pPr>
        <w:spacing w:line="240" w:lineRule="auto"/>
        <w:jc w:val="both"/>
        <w:rPr>
          <w:rFonts w:cs="Arial"/>
          <w:szCs w:val="20"/>
        </w:rPr>
      </w:pPr>
    </w:p>
    <w:p w14:paraId="1218FEE3" w14:textId="77777777" w:rsidR="000312CF" w:rsidRPr="00DD2F7E" w:rsidRDefault="000312CF" w:rsidP="000312CF">
      <w:pPr>
        <w:spacing w:line="240" w:lineRule="auto"/>
        <w:jc w:val="both"/>
        <w:rPr>
          <w:rFonts w:cs="Arial"/>
          <w:szCs w:val="20"/>
        </w:rPr>
      </w:pPr>
      <w:r w:rsidRPr="00DD2F7E">
        <w:rPr>
          <w:rFonts w:cs="Arial"/>
          <w:szCs w:val="20"/>
        </w:rPr>
        <w:t xml:space="preserve">V skladu z določbo 300. člena Direktive 2009/138/ES je Evropska komisija 19. oktobra 2021 v Uradnem listu Evropske unije objavila nove zneske v evrih, ki so prilagojeni oziroma povišani za stopnjo inflacije oziroma za odstotek spremembe </w:t>
      </w:r>
      <w:proofErr w:type="spellStart"/>
      <w:r w:rsidRPr="00DD2F7E">
        <w:rPr>
          <w:rFonts w:cs="Arial"/>
          <w:szCs w:val="20"/>
        </w:rPr>
        <w:t>harmoniziranih</w:t>
      </w:r>
      <w:proofErr w:type="spellEnd"/>
      <w:r w:rsidRPr="00DD2F7E">
        <w:rPr>
          <w:rFonts w:cs="Arial"/>
          <w:szCs w:val="20"/>
        </w:rPr>
        <w:t xml:space="preserve"> indeksov cen življenjskih potrebščin vseh držav članic Evropske unije. Gre za povišanje najnižjih zneskov zahtevanega minimalnega kapitala (absolutni prag) in za minimalne zneske oziroma najnižje meje za določitev velikih nevarnosti. </w:t>
      </w:r>
    </w:p>
    <w:p w14:paraId="63F71325" w14:textId="77777777" w:rsidR="000312CF" w:rsidRPr="00DD2F7E" w:rsidRDefault="000312CF" w:rsidP="000312CF">
      <w:pPr>
        <w:spacing w:line="240" w:lineRule="auto"/>
        <w:jc w:val="both"/>
        <w:rPr>
          <w:rFonts w:cs="Arial"/>
          <w:szCs w:val="20"/>
        </w:rPr>
      </w:pPr>
    </w:p>
    <w:p w14:paraId="18A653A0" w14:textId="77777777" w:rsidR="000312CF" w:rsidRPr="00DD2F7E" w:rsidRDefault="000312CF" w:rsidP="000312CF">
      <w:pPr>
        <w:spacing w:line="240" w:lineRule="auto"/>
        <w:jc w:val="both"/>
        <w:rPr>
          <w:rFonts w:cs="Arial"/>
          <w:szCs w:val="20"/>
        </w:rPr>
      </w:pPr>
      <w:r w:rsidRPr="00DD2F7E">
        <w:rPr>
          <w:rFonts w:cs="Arial"/>
          <w:szCs w:val="20"/>
        </w:rPr>
        <w:t xml:space="preserve">S predlogom zakona se bo dodatno uredilo pravne podlage za izplačilo redne delovne uspešnosti direktorju, namestnikom in pomočnikom direktorja Agencije za zavarovalni nadzor ter odpravilo </w:t>
      </w:r>
      <w:r w:rsidRPr="00DD2F7E">
        <w:rPr>
          <w:rFonts w:cs="Arial"/>
          <w:bCs/>
          <w:szCs w:val="20"/>
        </w:rPr>
        <w:t xml:space="preserve">sistemsko neprimerno in s splošnimi pravili neskladno ureditev pravnih posledic prisilne likvidacije. </w:t>
      </w:r>
      <w:r w:rsidRPr="00DD2F7E">
        <w:rPr>
          <w:rFonts w:cs="Arial"/>
          <w:szCs w:val="20"/>
        </w:rPr>
        <w:t xml:space="preserve">   </w:t>
      </w:r>
    </w:p>
    <w:p w14:paraId="3FE2EB28" w14:textId="77777777" w:rsidR="000312CF" w:rsidRPr="00DD2F7E" w:rsidRDefault="000312CF" w:rsidP="000312CF">
      <w:pPr>
        <w:spacing w:line="240" w:lineRule="auto"/>
        <w:jc w:val="both"/>
        <w:rPr>
          <w:rFonts w:cs="Arial"/>
          <w:szCs w:val="20"/>
        </w:rPr>
      </w:pPr>
    </w:p>
    <w:p w14:paraId="7F6422B0" w14:textId="77777777" w:rsidR="000312CF" w:rsidRPr="00DD2F7E" w:rsidRDefault="000312CF" w:rsidP="000312CF">
      <w:pPr>
        <w:spacing w:line="240" w:lineRule="auto"/>
        <w:jc w:val="both"/>
        <w:rPr>
          <w:rFonts w:cs="Arial"/>
          <w:szCs w:val="20"/>
        </w:rPr>
      </w:pPr>
    </w:p>
    <w:p w14:paraId="3F93ACE1" w14:textId="77777777" w:rsidR="000312CF" w:rsidRPr="00DD2F7E" w:rsidRDefault="000312CF" w:rsidP="000312CF">
      <w:pPr>
        <w:pStyle w:val="Odstavekseznama"/>
        <w:numPr>
          <w:ilvl w:val="0"/>
          <w:numId w:val="10"/>
        </w:numPr>
        <w:spacing w:line="240" w:lineRule="auto"/>
        <w:jc w:val="both"/>
        <w:rPr>
          <w:rFonts w:cs="Arial"/>
          <w:szCs w:val="20"/>
        </w:rPr>
      </w:pPr>
      <w:r w:rsidRPr="00DD2F7E">
        <w:rPr>
          <w:rFonts w:cs="Arial"/>
          <w:b/>
          <w:szCs w:val="20"/>
        </w:rPr>
        <w:t>CILJI, NAČELA IN POGLAVITNE REŠITVE PREDLOGA ZAKONA</w:t>
      </w:r>
    </w:p>
    <w:p w14:paraId="1F5BFFCB" w14:textId="77777777" w:rsidR="000312CF" w:rsidRPr="00DD2F7E" w:rsidRDefault="000312CF" w:rsidP="000312CF">
      <w:pPr>
        <w:spacing w:line="240" w:lineRule="auto"/>
        <w:jc w:val="both"/>
        <w:rPr>
          <w:rFonts w:cs="Arial"/>
          <w:szCs w:val="20"/>
        </w:rPr>
      </w:pPr>
    </w:p>
    <w:p w14:paraId="2770D03C" w14:textId="77777777" w:rsidR="000312CF" w:rsidRPr="00DD2F7E" w:rsidRDefault="000312CF" w:rsidP="000312CF">
      <w:pPr>
        <w:spacing w:line="240" w:lineRule="auto"/>
        <w:jc w:val="both"/>
        <w:rPr>
          <w:rFonts w:cs="Arial"/>
          <w:b/>
          <w:szCs w:val="20"/>
        </w:rPr>
      </w:pPr>
      <w:r w:rsidRPr="00DD2F7E">
        <w:rPr>
          <w:rFonts w:cs="Arial"/>
          <w:b/>
          <w:szCs w:val="20"/>
        </w:rPr>
        <w:t>2.1. Cilji</w:t>
      </w:r>
    </w:p>
    <w:p w14:paraId="2DF15E32" w14:textId="77777777" w:rsidR="000312CF" w:rsidRPr="00DD2F7E" w:rsidRDefault="000312CF" w:rsidP="000312CF">
      <w:pPr>
        <w:spacing w:line="240" w:lineRule="auto"/>
        <w:jc w:val="both"/>
        <w:rPr>
          <w:rFonts w:cs="Arial"/>
          <w:szCs w:val="20"/>
        </w:rPr>
      </w:pPr>
    </w:p>
    <w:p w14:paraId="1FB77A2F" w14:textId="77777777" w:rsidR="000312CF" w:rsidRPr="00DD2F7E" w:rsidRDefault="000312CF" w:rsidP="000312CF">
      <w:pPr>
        <w:spacing w:line="240" w:lineRule="auto"/>
        <w:jc w:val="both"/>
        <w:rPr>
          <w:rFonts w:cs="Arial"/>
          <w:szCs w:val="20"/>
        </w:rPr>
      </w:pPr>
      <w:r w:rsidRPr="00DD2F7E">
        <w:rPr>
          <w:rFonts w:cs="Arial"/>
          <w:szCs w:val="20"/>
        </w:rPr>
        <w:t xml:space="preserve">Cilj predloga zakona je uskladitev ZZavar-1 z določbami Direktive 2009/138/ES, določiti pravno podlago za izplačilo dela plače za redno delovno uspešnost za direktorja, namestnike in pomočnike direktorja Agencije za zavarovalni nadzor ter odpravilo </w:t>
      </w:r>
      <w:r w:rsidRPr="00DD2F7E">
        <w:rPr>
          <w:rFonts w:cs="Arial"/>
          <w:bCs/>
          <w:szCs w:val="20"/>
        </w:rPr>
        <w:t xml:space="preserve">sistemsko neprimerno in s splošnimi pravili neskladno ureditev pravnih posledic prisilne likvidacije. </w:t>
      </w:r>
      <w:r w:rsidRPr="00DD2F7E">
        <w:rPr>
          <w:rFonts w:cs="Arial"/>
          <w:szCs w:val="20"/>
        </w:rPr>
        <w:t xml:space="preserve">   </w:t>
      </w:r>
    </w:p>
    <w:p w14:paraId="5CD724A1" w14:textId="77777777" w:rsidR="000312CF" w:rsidRPr="00DD2F7E" w:rsidRDefault="000312CF" w:rsidP="000312CF">
      <w:pPr>
        <w:spacing w:line="240" w:lineRule="auto"/>
        <w:jc w:val="both"/>
        <w:rPr>
          <w:rFonts w:cs="Arial"/>
          <w:szCs w:val="20"/>
        </w:rPr>
      </w:pPr>
    </w:p>
    <w:p w14:paraId="44A5203C" w14:textId="77777777" w:rsidR="000312CF" w:rsidRPr="00DD2F7E" w:rsidRDefault="000312CF" w:rsidP="000312CF">
      <w:pPr>
        <w:spacing w:line="240" w:lineRule="auto"/>
        <w:jc w:val="both"/>
        <w:rPr>
          <w:rFonts w:cs="Arial"/>
          <w:b/>
          <w:szCs w:val="20"/>
        </w:rPr>
      </w:pPr>
      <w:r w:rsidRPr="00DD2F7E">
        <w:rPr>
          <w:rFonts w:cs="Arial"/>
          <w:b/>
          <w:szCs w:val="20"/>
        </w:rPr>
        <w:t>2.2. Načela</w:t>
      </w:r>
    </w:p>
    <w:p w14:paraId="0DD27F48" w14:textId="77777777" w:rsidR="000312CF" w:rsidRPr="00DD2F7E" w:rsidRDefault="000312CF" w:rsidP="000312CF">
      <w:pPr>
        <w:autoSpaceDE w:val="0"/>
        <w:autoSpaceDN w:val="0"/>
        <w:adjustRightInd w:val="0"/>
        <w:spacing w:line="240" w:lineRule="auto"/>
        <w:jc w:val="both"/>
        <w:rPr>
          <w:rFonts w:cs="Arial"/>
          <w:szCs w:val="20"/>
        </w:rPr>
      </w:pPr>
    </w:p>
    <w:p w14:paraId="5F69ACB2" w14:textId="77777777" w:rsidR="000312CF" w:rsidRPr="00DD2F7E" w:rsidRDefault="000312CF" w:rsidP="000312CF">
      <w:pPr>
        <w:autoSpaceDE w:val="0"/>
        <w:autoSpaceDN w:val="0"/>
        <w:adjustRightInd w:val="0"/>
        <w:spacing w:line="240" w:lineRule="auto"/>
        <w:jc w:val="both"/>
        <w:rPr>
          <w:rFonts w:cs="Arial"/>
          <w:szCs w:val="20"/>
        </w:rPr>
      </w:pPr>
      <w:r w:rsidRPr="00DD2F7E">
        <w:rPr>
          <w:rFonts w:cs="Arial"/>
          <w:szCs w:val="20"/>
        </w:rPr>
        <w:t>Načela predloga zakona so: načelo enakopravne obravnave, preglednosti, skrbnega in učinkovitega nadzora, sorazmernih in odvračilnih sankcij ter načelo pravne jasnosti.</w:t>
      </w:r>
    </w:p>
    <w:p w14:paraId="741303B3" w14:textId="77777777" w:rsidR="000312CF" w:rsidRPr="00DD2F7E" w:rsidRDefault="000312CF" w:rsidP="000312CF">
      <w:pPr>
        <w:spacing w:line="240" w:lineRule="auto"/>
        <w:jc w:val="both"/>
        <w:rPr>
          <w:rFonts w:cs="Arial"/>
          <w:szCs w:val="20"/>
        </w:rPr>
      </w:pPr>
    </w:p>
    <w:p w14:paraId="1881DE78" w14:textId="77777777" w:rsidR="000312CF" w:rsidRPr="00DD2F7E" w:rsidRDefault="000312CF" w:rsidP="000312CF">
      <w:pPr>
        <w:spacing w:line="240" w:lineRule="auto"/>
        <w:jc w:val="both"/>
        <w:rPr>
          <w:rFonts w:cs="Arial"/>
          <w:b/>
          <w:szCs w:val="20"/>
        </w:rPr>
      </w:pPr>
      <w:bookmarkStart w:id="8" w:name="_Hlk55899654"/>
      <w:bookmarkStart w:id="9" w:name="_Hlk36040354"/>
      <w:r w:rsidRPr="00DD2F7E">
        <w:rPr>
          <w:rFonts w:cs="Arial"/>
          <w:b/>
          <w:szCs w:val="20"/>
        </w:rPr>
        <w:t>2.3. Poglavitne rešitve</w:t>
      </w:r>
    </w:p>
    <w:bookmarkEnd w:id="8"/>
    <w:p w14:paraId="49405F8F" w14:textId="77777777" w:rsidR="000312CF" w:rsidRPr="00DD2F7E" w:rsidRDefault="000312CF" w:rsidP="000312CF">
      <w:pPr>
        <w:spacing w:line="240" w:lineRule="auto"/>
        <w:jc w:val="both"/>
        <w:rPr>
          <w:rFonts w:cs="Arial"/>
          <w:szCs w:val="20"/>
        </w:rPr>
      </w:pPr>
    </w:p>
    <w:p w14:paraId="459ED31B" w14:textId="77777777" w:rsidR="000312CF" w:rsidRPr="00DD2F7E" w:rsidRDefault="000312CF" w:rsidP="000312CF">
      <w:pPr>
        <w:spacing w:line="240" w:lineRule="auto"/>
        <w:jc w:val="both"/>
        <w:rPr>
          <w:rFonts w:cs="Arial"/>
          <w:szCs w:val="20"/>
        </w:rPr>
      </w:pPr>
      <w:r w:rsidRPr="00DD2F7E">
        <w:rPr>
          <w:rFonts w:cs="Arial"/>
          <w:szCs w:val="20"/>
        </w:rPr>
        <w:t xml:space="preserve">V skladu s cilji, ki so navedeni v 2.1. podtočki tega gradiva, bodo v slovenski pravni red vpeljane spremembe glede najnižjih zneskov zahtevanega minimalnega kapitala (absolutni prag), ki ga morajo zavarovalnice izkazovati za zagotavljanje varstva zavarovancev, in najnižje meje, nad katerimi se nevarnosti obravnavajo kot velike nevarnosti in se v takih primerih od zavarovalnic zahteva </w:t>
      </w:r>
      <w:proofErr w:type="spellStart"/>
      <w:r w:rsidRPr="00DD2F7E">
        <w:rPr>
          <w:rFonts w:cs="Arial"/>
          <w:szCs w:val="20"/>
        </w:rPr>
        <w:t>sozavarovanje</w:t>
      </w:r>
      <w:proofErr w:type="spellEnd"/>
      <w:r w:rsidRPr="00DD2F7E">
        <w:rPr>
          <w:rFonts w:cs="Arial"/>
          <w:szCs w:val="20"/>
        </w:rPr>
        <w:t xml:space="preserve"> teh velikih nevarnosti. Zneski v evrih se usklajujejo prvič od začetka veljavnosti ZZavar-1, in sicer tako, da se zneski v evrih iz Direktive 2009/138/ES povečajo za odstotek spremembe </w:t>
      </w:r>
      <w:proofErr w:type="spellStart"/>
      <w:r w:rsidRPr="00DD2F7E">
        <w:rPr>
          <w:rFonts w:cs="Arial"/>
          <w:szCs w:val="20"/>
        </w:rPr>
        <w:t>harmoniziranih</w:t>
      </w:r>
      <w:proofErr w:type="spellEnd"/>
      <w:r w:rsidRPr="00DD2F7E">
        <w:rPr>
          <w:rFonts w:cs="Arial"/>
          <w:szCs w:val="20"/>
        </w:rPr>
        <w:t xml:space="preserve"> indeksov cen življenjskih potrebščin vseh držav članic, ki jih je objavila Evropska komisija v Uradnem listu Evropske unije 19. oktobra 2021. </w:t>
      </w:r>
    </w:p>
    <w:p w14:paraId="79158AB2" w14:textId="77777777" w:rsidR="000312CF" w:rsidRPr="00DD2F7E" w:rsidRDefault="000312CF" w:rsidP="000312CF">
      <w:pPr>
        <w:spacing w:line="240" w:lineRule="auto"/>
        <w:jc w:val="both"/>
        <w:rPr>
          <w:rFonts w:cs="Arial"/>
          <w:szCs w:val="20"/>
        </w:rPr>
      </w:pPr>
    </w:p>
    <w:p w14:paraId="4A76D157" w14:textId="77777777" w:rsidR="000312CF" w:rsidRPr="00DD2F7E" w:rsidRDefault="000312CF" w:rsidP="000312CF">
      <w:pPr>
        <w:spacing w:line="240" w:lineRule="auto"/>
        <w:jc w:val="both"/>
        <w:rPr>
          <w:rFonts w:cs="Arial"/>
          <w:szCs w:val="20"/>
        </w:rPr>
      </w:pPr>
      <w:r w:rsidRPr="00DD2F7E">
        <w:rPr>
          <w:rFonts w:cs="Arial"/>
          <w:szCs w:val="20"/>
        </w:rPr>
        <w:t xml:space="preserve">S predlogom zakona se bo dodatno uredilo pravne podlage za izplačilo redne delovne uspešnosti direktorju, namestnikom in pomočnikom direktorja Agencije za zavarovalni nadzor ter odpravilo </w:t>
      </w:r>
      <w:r w:rsidRPr="00DD2F7E">
        <w:rPr>
          <w:rFonts w:cs="Arial"/>
          <w:bCs/>
          <w:szCs w:val="20"/>
        </w:rPr>
        <w:t xml:space="preserve">sistemsko neprimerno in s splošnimi pravili neskladno ureditev pravnih posledic prisilne likvidacije. </w:t>
      </w:r>
      <w:r w:rsidRPr="00DD2F7E">
        <w:rPr>
          <w:rFonts w:cs="Arial"/>
          <w:szCs w:val="20"/>
        </w:rPr>
        <w:t xml:space="preserve">   </w:t>
      </w:r>
    </w:p>
    <w:bookmarkEnd w:id="9"/>
    <w:p w14:paraId="4B49C80D" w14:textId="77777777" w:rsidR="000312CF" w:rsidRPr="00DD2F7E" w:rsidRDefault="000312CF" w:rsidP="000312CF">
      <w:pPr>
        <w:spacing w:line="240" w:lineRule="auto"/>
        <w:jc w:val="both"/>
        <w:rPr>
          <w:rFonts w:cs="Arial"/>
          <w:szCs w:val="20"/>
        </w:rPr>
      </w:pPr>
    </w:p>
    <w:p w14:paraId="688C8591" w14:textId="77777777" w:rsidR="000312CF" w:rsidRPr="00DD2F7E" w:rsidRDefault="000312CF" w:rsidP="000312CF">
      <w:pPr>
        <w:numPr>
          <w:ilvl w:val="0"/>
          <w:numId w:val="10"/>
        </w:numPr>
        <w:spacing w:line="240" w:lineRule="auto"/>
        <w:rPr>
          <w:rFonts w:cs="Arial"/>
          <w:b/>
          <w:szCs w:val="20"/>
        </w:rPr>
      </w:pPr>
      <w:r w:rsidRPr="00DD2F7E">
        <w:rPr>
          <w:rFonts w:cs="Arial"/>
          <w:b/>
          <w:szCs w:val="20"/>
        </w:rPr>
        <w:lastRenderedPageBreak/>
        <w:t>OCENA FINANČNIH POSLEDIC PREDLOGA ZAKONA ZA DRŽAVNI PRORAČUN IN DRUGA JAVNA FINANČNA SREDSTVA</w:t>
      </w:r>
    </w:p>
    <w:p w14:paraId="71ED0CA0" w14:textId="77777777" w:rsidR="000312CF" w:rsidRPr="00DD2F7E" w:rsidRDefault="000312CF" w:rsidP="000312CF">
      <w:pPr>
        <w:spacing w:line="240" w:lineRule="auto"/>
        <w:rPr>
          <w:rFonts w:cs="Arial"/>
          <w:b/>
          <w:szCs w:val="20"/>
        </w:rPr>
      </w:pPr>
    </w:p>
    <w:p w14:paraId="2E0A471E" w14:textId="77777777" w:rsidR="000312CF" w:rsidRPr="00DD2F7E" w:rsidRDefault="000312CF" w:rsidP="000312CF">
      <w:pPr>
        <w:spacing w:line="240" w:lineRule="auto"/>
        <w:rPr>
          <w:rFonts w:cs="Arial"/>
          <w:szCs w:val="20"/>
        </w:rPr>
      </w:pPr>
      <w:r w:rsidRPr="00DD2F7E">
        <w:rPr>
          <w:rFonts w:cs="Arial"/>
          <w:szCs w:val="20"/>
        </w:rPr>
        <w:t>Predlog zakona nima finančnih posledic za državni proračun in druga javna finančna sredstva.</w:t>
      </w:r>
    </w:p>
    <w:p w14:paraId="5B572070" w14:textId="77777777" w:rsidR="000312CF" w:rsidRPr="00DD2F7E" w:rsidRDefault="000312CF" w:rsidP="000312CF">
      <w:pPr>
        <w:spacing w:line="240" w:lineRule="auto"/>
        <w:rPr>
          <w:rFonts w:cs="Arial"/>
          <w:szCs w:val="20"/>
        </w:rPr>
      </w:pPr>
    </w:p>
    <w:p w14:paraId="38846106" w14:textId="77777777" w:rsidR="000312CF" w:rsidRPr="00DD2F7E" w:rsidRDefault="000312CF" w:rsidP="000312CF">
      <w:pPr>
        <w:spacing w:line="240" w:lineRule="auto"/>
        <w:rPr>
          <w:rFonts w:cs="Arial"/>
          <w:szCs w:val="20"/>
        </w:rPr>
      </w:pPr>
    </w:p>
    <w:p w14:paraId="498AF214" w14:textId="77777777" w:rsidR="000312CF" w:rsidRPr="00DD2F7E" w:rsidRDefault="000312CF" w:rsidP="000312CF">
      <w:pPr>
        <w:numPr>
          <w:ilvl w:val="0"/>
          <w:numId w:val="10"/>
        </w:numPr>
        <w:spacing w:line="240" w:lineRule="auto"/>
        <w:jc w:val="both"/>
        <w:rPr>
          <w:rFonts w:cs="Arial"/>
          <w:b/>
          <w:szCs w:val="20"/>
        </w:rPr>
      </w:pPr>
      <w:r w:rsidRPr="00DD2F7E">
        <w:rPr>
          <w:rFonts w:cs="Arial"/>
          <w:b/>
          <w:szCs w:val="20"/>
        </w:rPr>
        <w:t>NAVEDBA, DA SO SREDSTVA ZA IZVAJANJE ZAKONA V DRŽAVNEM PRORAČUNU ZAGOTOVLJENA, ČE PREDLOG ZAKONA PREDVIDEVA PORABO PRORAČUNSKIH SREDSTEV V OBDOBJU, ZA KATERO JE BIL DRŽAVNI PRORAČUN ŽE SPREJET</w:t>
      </w:r>
    </w:p>
    <w:p w14:paraId="7275CD5E" w14:textId="77777777" w:rsidR="000312CF" w:rsidRPr="00DD2F7E" w:rsidRDefault="000312CF" w:rsidP="000312CF">
      <w:pPr>
        <w:spacing w:line="240" w:lineRule="auto"/>
        <w:rPr>
          <w:rFonts w:cs="Arial"/>
          <w:szCs w:val="20"/>
        </w:rPr>
      </w:pPr>
    </w:p>
    <w:p w14:paraId="2C5482C4" w14:textId="77777777" w:rsidR="000312CF" w:rsidRPr="00DD2F7E" w:rsidRDefault="000312CF" w:rsidP="000312CF">
      <w:pPr>
        <w:spacing w:line="240" w:lineRule="auto"/>
        <w:rPr>
          <w:rFonts w:cs="Arial"/>
          <w:szCs w:val="20"/>
        </w:rPr>
      </w:pPr>
      <w:r w:rsidRPr="00DD2F7E">
        <w:rPr>
          <w:rFonts w:cs="Arial"/>
          <w:szCs w:val="20"/>
        </w:rPr>
        <w:t>Predlog zakona ne predlaga porabe proračunskih sredstev.</w:t>
      </w:r>
    </w:p>
    <w:p w14:paraId="4129572B" w14:textId="77777777" w:rsidR="000312CF" w:rsidRPr="00DD2F7E" w:rsidRDefault="000312CF" w:rsidP="000312CF">
      <w:pPr>
        <w:spacing w:line="240" w:lineRule="auto"/>
        <w:jc w:val="both"/>
        <w:rPr>
          <w:rFonts w:cs="Arial"/>
          <w:szCs w:val="20"/>
        </w:rPr>
      </w:pPr>
    </w:p>
    <w:p w14:paraId="6A01EEC6" w14:textId="77777777" w:rsidR="000312CF" w:rsidRPr="00DD2F7E" w:rsidRDefault="000312CF" w:rsidP="000312CF">
      <w:pPr>
        <w:numPr>
          <w:ilvl w:val="0"/>
          <w:numId w:val="10"/>
        </w:numPr>
        <w:spacing w:line="240" w:lineRule="auto"/>
        <w:jc w:val="both"/>
        <w:rPr>
          <w:rFonts w:cs="Arial"/>
          <w:b/>
          <w:szCs w:val="20"/>
        </w:rPr>
      </w:pPr>
      <w:bookmarkStart w:id="10" w:name="_Hlk55537161"/>
      <w:r w:rsidRPr="00DD2F7E">
        <w:rPr>
          <w:rFonts w:cs="Arial"/>
          <w:b/>
          <w:szCs w:val="20"/>
        </w:rPr>
        <w:t xml:space="preserve">PRIKAZ UREDITVE V DRUGIH PRAVNIH SISTEMIH </w:t>
      </w:r>
      <w:bookmarkEnd w:id="10"/>
      <w:r w:rsidRPr="00DD2F7E">
        <w:rPr>
          <w:rFonts w:cs="Arial"/>
          <w:b/>
          <w:szCs w:val="20"/>
        </w:rPr>
        <w:t>IN PRILAGOJENOSTI PREDLAGANE UREDITVE PRAVU EVROPSKE UNIJE</w:t>
      </w:r>
    </w:p>
    <w:p w14:paraId="6732202F" w14:textId="77777777" w:rsidR="000312CF" w:rsidRPr="00DD2F7E" w:rsidRDefault="000312CF" w:rsidP="000312CF">
      <w:pPr>
        <w:spacing w:line="240" w:lineRule="auto"/>
        <w:contextualSpacing/>
        <w:jc w:val="both"/>
        <w:rPr>
          <w:rFonts w:cs="Arial"/>
          <w:szCs w:val="20"/>
          <w:lang w:eastAsia="sl-SI"/>
        </w:rPr>
      </w:pPr>
    </w:p>
    <w:p w14:paraId="09098764" w14:textId="77777777" w:rsidR="000312CF" w:rsidRPr="00DD2F7E" w:rsidRDefault="000312CF" w:rsidP="000312CF">
      <w:pPr>
        <w:autoSpaceDE w:val="0"/>
        <w:autoSpaceDN w:val="0"/>
        <w:adjustRightInd w:val="0"/>
        <w:spacing w:line="240" w:lineRule="auto"/>
        <w:jc w:val="both"/>
        <w:rPr>
          <w:rFonts w:cs="Arial"/>
          <w:b/>
          <w:bCs/>
          <w:szCs w:val="20"/>
        </w:rPr>
      </w:pPr>
      <w:r w:rsidRPr="00DD2F7E">
        <w:rPr>
          <w:rFonts w:cs="Arial"/>
          <w:b/>
          <w:bCs/>
          <w:szCs w:val="20"/>
        </w:rPr>
        <w:t>Prilagojenost predlagane ureditve pravu Evropske unije</w:t>
      </w:r>
    </w:p>
    <w:p w14:paraId="4D9BB269" w14:textId="77777777" w:rsidR="000312CF" w:rsidRPr="00DD2F7E" w:rsidRDefault="000312CF" w:rsidP="000312CF">
      <w:pPr>
        <w:spacing w:line="240" w:lineRule="auto"/>
        <w:jc w:val="both"/>
        <w:rPr>
          <w:rFonts w:cs="Arial"/>
          <w:szCs w:val="20"/>
        </w:rPr>
      </w:pPr>
    </w:p>
    <w:p w14:paraId="691850FD" w14:textId="77777777" w:rsidR="000312CF" w:rsidRPr="00DD2F7E" w:rsidRDefault="000312CF" w:rsidP="000312CF">
      <w:pPr>
        <w:spacing w:line="240" w:lineRule="auto"/>
        <w:jc w:val="both"/>
        <w:rPr>
          <w:rFonts w:cs="Arial"/>
          <w:szCs w:val="20"/>
        </w:rPr>
      </w:pPr>
      <w:r w:rsidRPr="00DD2F7E">
        <w:rPr>
          <w:rFonts w:cs="Arial"/>
          <w:szCs w:val="20"/>
        </w:rPr>
        <w:t xml:space="preserve">Predlog zakona je prilagojen pravu EU, saj predlog zakona spoštuje določbo 300. člena Direktive 2009/138/ES in prenaša zneske v evrih, ki jih je Evropska komisija objavila v Uradnem listu Evropske unije 19. oktobra 2021. </w:t>
      </w:r>
    </w:p>
    <w:p w14:paraId="64E7FADC" w14:textId="77777777" w:rsidR="000312CF" w:rsidRPr="00DD2F7E" w:rsidRDefault="000312CF" w:rsidP="000312CF">
      <w:pPr>
        <w:spacing w:line="240" w:lineRule="auto"/>
        <w:jc w:val="both"/>
        <w:rPr>
          <w:rFonts w:cs="Arial"/>
          <w:szCs w:val="20"/>
        </w:rPr>
      </w:pPr>
    </w:p>
    <w:p w14:paraId="328FBAEA" w14:textId="77777777" w:rsidR="000312CF" w:rsidRPr="00DD2F7E" w:rsidRDefault="000312CF" w:rsidP="000312CF">
      <w:pPr>
        <w:spacing w:line="240" w:lineRule="auto"/>
        <w:jc w:val="both"/>
        <w:rPr>
          <w:rFonts w:cs="Arial"/>
          <w:szCs w:val="20"/>
        </w:rPr>
      </w:pPr>
      <w:r w:rsidRPr="00DD2F7E">
        <w:rPr>
          <w:rFonts w:cs="Arial"/>
          <w:szCs w:val="20"/>
        </w:rPr>
        <w:t>V nadaljevanju sledi prikaz ureditve v drugih pravnih sistemih.</w:t>
      </w:r>
    </w:p>
    <w:p w14:paraId="4F02798D" w14:textId="77777777" w:rsidR="000312CF" w:rsidRPr="00DD2F7E" w:rsidRDefault="000312CF" w:rsidP="000312CF">
      <w:pPr>
        <w:spacing w:line="240" w:lineRule="auto"/>
        <w:jc w:val="both"/>
        <w:rPr>
          <w:rFonts w:cs="Arial"/>
          <w:szCs w:val="20"/>
        </w:rPr>
      </w:pPr>
    </w:p>
    <w:p w14:paraId="2CFDE832" w14:textId="77777777" w:rsidR="000312CF" w:rsidRPr="00DD2F7E" w:rsidRDefault="000312CF" w:rsidP="000312CF">
      <w:pPr>
        <w:spacing w:line="240" w:lineRule="auto"/>
        <w:jc w:val="both"/>
        <w:rPr>
          <w:rFonts w:cs="Arial"/>
          <w:b/>
          <w:bCs/>
          <w:szCs w:val="20"/>
        </w:rPr>
      </w:pPr>
      <w:r w:rsidRPr="00DD2F7E">
        <w:rPr>
          <w:rFonts w:cs="Arial"/>
          <w:b/>
          <w:bCs/>
          <w:szCs w:val="20"/>
        </w:rPr>
        <w:t>Hrvaška</w:t>
      </w:r>
    </w:p>
    <w:p w14:paraId="23C19511" w14:textId="77777777" w:rsidR="000312CF" w:rsidRPr="00DD2F7E" w:rsidRDefault="000312CF" w:rsidP="000312CF">
      <w:pPr>
        <w:spacing w:line="240" w:lineRule="auto"/>
        <w:jc w:val="both"/>
        <w:rPr>
          <w:rFonts w:cs="Arial"/>
          <w:b/>
          <w:bCs/>
          <w:szCs w:val="20"/>
        </w:rPr>
      </w:pPr>
    </w:p>
    <w:p w14:paraId="5D92869F" w14:textId="290495CB" w:rsidR="000312CF" w:rsidRPr="00DD2F7E" w:rsidRDefault="000312CF" w:rsidP="000312CF">
      <w:pPr>
        <w:spacing w:line="240" w:lineRule="auto"/>
        <w:jc w:val="both"/>
        <w:rPr>
          <w:rFonts w:cs="Arial"/>
          <w:szCs w:val="20"/>
        </w:rPr>
      </w:pPr>
      <w:r w:rsidRPr="00DD2F7E">
        <w:rPr>
          <w:rFonts w:cs="Arial"/>
          <w:szCs w:val="20"/>
        </w:rPr>
        <w:t xml:space="preserve">Republika Hrvaška je sprejela zakon o spremembah in dopolnitvah zakona o zavarovalništvu, saj Republike Hrvaška s 1. januarjem 2023 vstopa v evrsko območje. Zakon je mogoče najti na povezavi: </w:t>
      </w:r>
      <w:hyperlink r:id="rId10" w:history="1">
        <w:r w:rsidRPr="00DD2F7E">
          <w:rPr>
            <w:rStyle w:val="Hiperpovezava"/>
            <w:rFonts w:cs="Arial"/>
            <w:szCs w:val="20"/>
          </w:rPr>
          <w:t>https://narodne-novine.nn.hr/clanci/sluzbeni/2022_12_151_2339.html</w:t>
        </w:r>
      </w:hyperlink>
      <w:r w:rsidRPr="00DD2F7E">
        <w:rPr>
          <w:rFonts w:cs="Arial"/>
          <w:szCs w:val="20"/>
        </w:rPr>
        <w:t xml:space="preserve">. Zakon v 10. členu predpisuje nove zneske v evrih za zahtevani minimalni kapital (absolutni prag) in v 2. členu nove zneske v evrih, ki opredeljujejo velike nevarnosti.  </w:t>
      </w:r>
    </w:p>
    <w:p w14:paraId="59436604" w14:textId="77777777" w:rsidR="000312CF" w:rsidRPr="00DD2F7E" w:rsidRDefault="000312CF" w:rsidP="000312CF">
      <w:pPr>
        <w:spacing w:line="240" w:lineRule="auto"/>
        <w:jc w:val="both"/>
        <w:rPr>
          <w:rFonts w:cs="Arial"/>
          <w:szCs w:val="20"/>
        </w:rPr>
      </w:pPr>
    </w:p>
    <w:p w14:paraId="09AD82A5" w14:textId="77777777" w:rsidR="000312CF" w:rsidRPr="00DD2F7E" w:rsidRDefault="000312CF" w:rsidP="000312CF">
      <w:pPr>
        <w:spacing w:line="240" w:lineRule="auto"/>
        <w:jc w:val="both"/>
        <w:rPr>
          <w:rFonts w:cs="Arial"/>
          <w:b/>
          <w:bCs/>
          <w:szCs w:val="20"/>
        </w:rPr>
      </w:pPr>
      <w:r w:rsidRPr="00DD2F7E">
        <w:rPr>
          <w:rFonts w:cs="Arial"/>
          <w:b/>
          <w:bCs/>
          <w:szCs w:val="20"/>
        </w:rPr>
        <w:t>Avstrija</w:t>
      </w:r>
    </w:p>
    <w:p w14:paraId="6079A997" w14:textId="77777777" w:rsidR="000312CF" w:rsidRPr="00DD2F7E" w:rsidRDefault="000312CF" w:rsidP="000312CF">
      <w:pPr>
        <w:spacing w:line="240" w:lineRule="auto"/>
        <w:jc w:val="both"/>
        <w:rPr>
          <w:rFonts w:cs="Arial"/>
          <w:b/>
          <w:bCs/>
          <w:szCs w:val="20"/>
        </w:rPr>
      </w:pPr>
    </w:p>
    <w:p w14:paraId="366BE1CB" w14:textId="77777777" w:rsidR="000312CF" w:rsidRPr="00DD2F7E" w:rsidRDefault="000312CF" w:rsidP="000312CF">
      <w:pPr>
        <w:spacing w:line="240" w:lineRule="auto"/>
        <w:jc w:val="both"/>
        <w:rPr>
          <w:rFonts w:cs="Arial"/>
          <w:szCs w:val="20"/>
        </w:rPr>
      </w:pPr>
      <w:r w:rsidRPr="00DD2F7E">
        <w:rPr>
          <w:rFonts w:cs="Arial"/>
          <w:szCs w:val="20"/>
        </w:rPr>
        <w:t>Republika Avstrija je že sprejela spremembe v zneskih v evrih, ki se v skladu z njihovim zakonom</w:t>
      </w:r>
      <w:r w:rsidRPr="00DD2F7E">
        <w:rPr>
          <w:rStyle w:val="Sprotnaopomba-sklic"/>
          <w:rFonts w:cs="Arial"/>
          <w:szCs w:val="20"/>
        </w:rPr>
        <w:footnoteReference w:id="1"/>
      </w:r>
      <w:r w:rsidRPr="00DD2F7E">
        <w:rPr>
          <w:rFonts w:cs="Arial"/>
          <w:szCs w:val="20"/>
        </w:rPr>
        <w:t xml:space="preserve"> začnejo uporabljati s 1. januarjem 2023. Novi zneski v evrih glede zahtevanega minimalnega kapitala so vsebovani v 193. členu avstrijskega zakona o zavarovalnem nadzoru in novi zneski v evrih glede opredelitve velikih nevarnosti v 34. točki 5. člena avstrijskega zakona o zavarovalnem nadzoru. </w:t>
      </w:r>
    </w:p>
    <w:p w14:paraId="63C1FDB7" w14:textId="77777777" w:rsidR="000312CF" w:rsidRPr="00DD2F7E" w:rsidRDefault="000312CF" w:rsidP="000312CF">
      <w:pPr>
        <w:spacing w:line="240" w:lineRule="auto"/>
        <w:jc w:val="both"/>
        <w:rPr>
          <w:rFonts w:cs="Arial"/>
          <w:szCs w:val="20"/>
        </w:rPr>
      </w:pPr>
    </w:p>
    <w:p w14:paraId="242F2E92" w14:textId="77777777" w:rsidR="000312CF" w:rsidRPr="00DD2F7E" w:rsidRDefault="000312CF" w:rsidP="000312CF">
      <w:pPr>
        <w:spacing w:line="240" w:lineRule="auto"/>
        <w:jc w:val="both"/>
        <w:rPr>
          <w:rFonts w:cs="Arial"/>
          <w:b/>
          <w:bCs/>
          <w:szCs w:val="20"/>
        </w:rPr>
      </w:pPr>
      <w:r w:rsidRPr="00DD2F7E">
        <w:rPr>
          <w:rFonts w:cs="Arial"/>
          <w:b/>
          <w:bCs/>
          <w:szCs w:val="20"/>
        </w:rPr>
        <w:t>Nemčija</w:t>
      </w:r>
    </w:p>
    <w:p w14:paraId="411A6FC1" w14:textId="77777777" w:rsidR="000312CF" w:rsidRPr="00DD2F7E" w:rsidRDefault="000312CF" w:rsidP="000312CF">
      <w:pPr>
        <w:spacing w:line="240" w:lineRule="auto"/>
        <w:jc w:val="both"/>
        <w:rPr>
          <w:rFonts w:cs="Arial"/>
          <w:b/>
          <w:bCs/>
          <w:szCs w:val="20"/>
        </w:rPr>
      </w:pPr>
    </w:p>
    <w:p w14:paraId="2E3E1B5A" w14:textId="77777777" w:rsidR="000312CF" w:rsidRPr="00DD2F7E" w:rsidRDefault="000312CF" w:rsidP="000312CF">
      <w:pPr>
        <w:spacing w:line="240" w:lineRule="auto"/>
        <w:jc w:val="both"/>
        <w:rPr>
          <w:rFonts w:cs="Arial"/>
          <w:szCs w:val="20"/>
        </w:rPr>
      </w:pPr>
      <w:r w:rsidRPr="00DD2F7E">
        <w:rPr>
          <w:rFonts w:cs="Arial"/>
          <w:szCs w:val="20"/>
        </w:rPr>
        <w:t>Zakon o zavarovalništvu Zvezne republike Nemčije pooblašča Ministrstvo za finance, da zneske v evrih usklajuje v skladu z določbo 300. člena Direktive 2009/138/ES in skladno z objavo novih zneskov s strani Evropske komisije v Uradnem listu Evropske unije. Zvezna republike Nemčija torej ni pripravila in sprejela sprememb zakona o zavarovalništvu, saj se zneski v evrih spreminjajo oziroma usklajujejo z obvestilom Evropske komisije, objavljenim v Uradnem listu Evropske unije, s sklepom nemškega Ministrstva za finance</w:t>
      </w:r>
      <w:r w:rsidRPr="00DD2F7E">
        <w:rPr>
          <w:rStyle w:val="Sprotnaopomba-sklic"/>
          <w:rFonts w:cs="Arial"/>
          <w:szCs w:val="20"/>
        </w:rPr>
        <w:footnoteReference w:id="2"/>
      </w:r>
      <w:r w:rsidRPr="00DD2F7E">
        <w:rPr>
          <w:rFonts w:cs="Arial"/>
          <w:szCs w:val="20"/>
        </w:rPr>
        <w:t xml:space="preserve">.   </w:t>
      </w:r>
    </w:p>
    <w:p w14:paraId="1FAC162D" w14:textId="77777777" w:rsidR="000312CF" w:rsidRPr="00DD2F7E" w:rsidRDefault="000312CF" w:rsidP="000312CF">
      <w:pPr>
        <w:spacing w:line="240" w:lineRule="auto"/>
        <w:jc w:val="both"/>
        <w:rPr>
          <w:rFonts w:cs="Arial"/>
          <w:szCs w:val="20"/>
        </w:rPr>
      </w:pPr>
    </w:p>
    <w:p w14:paraId="27DB84F4" w14:textId="77777777" w:rsidR="000312CF" w:rsidRPr="00DD2F7E" w:rsidRDefault="000312CF" w:rsidP="000312CF">
      <w:pPr>
        <w:spacing w:line="240" w:lineRule="auto"/>
        <w:jc w:val="both"/>
        <w:rPr>
          <w:rFonts w:cs="Arial"/>
          <w:szCs w:val="20"/>
        </w:rPr>
      </w:pPr>
    </w:p>
    <w:p w14:paraId="2B885EDB" w14:textId="77777777" w:rsidR="000312CF" w:rsidRPr="00DD2F7E" w:rsidRDefault="000312CF" w:rsidP="000312CF">
      <w:pPr>
        <w:numPr>
          <w:ilvl w:val="0"/>
          <w:numId w:val="10"/>
        </w:numPr>
        <w:spacing w:line="240" w:lineRule="auto"/>
        <w:rPr>
          <w:rFonts w:cs="Arial"/>
          <w:b/>
          <w:szCs w:val="20"/>
        </w:rPr>
      </w:pPr>
      <w:r w:rsidRPr="00DD2F7E">
        <w:rPr>
          <w:rFonts w:cs="Arial"/>
          <w:b/>
          <w:szCs w:val="20"/>
        </w:rPr>
        <w:t>PRESOJA POSLEDIC, KI JIH BO IMEL SPREJEM ZAKONA</w:t>
      </w:r>
    </w:p>
    <w:p w14:paraId="29ABC5B6" w14:textId="77777777" w:rsidR="000312CF" w:rsidRPr="00DD2F7E" w:rsidRDefault="000312CF" w:rsidP="000312CF">
      <w:pPr>
        <w:spacing w:line="240" w:lineRule="auto"/>
        <w:jc w:val="both"/>
        <w:rPr>
          <w:rFonts w:cs="Arial"/>
          <w:szCs w:val="20"/>
        </w:rPr>
      </w:pPr>
    </w:p>
    <w:p w14:paraId="3DCC9BE7" w14:textId="77777777" w:rsidR="000312CF" w:rsidRPr="00DD2F7E" w:rsidRDefault="000312CF" w:rsidP="000312CF">
      <w:pPr>
        <w:spacing w:line="240" w:lineRule="auto"/>
        <w:jc w:val="both"/>
        <w:rPr>
          <w:rFonts w:cs="Arial"/>
          <w:szCs w:val="20"/>
        </w:rPr>
      </w:pPr>
      <w:r w:rsidRPr="00DD2F7E">
        <w:rPr>
          <w:rFonts w:cs="Arial"/>
          <w:b/>
          <w:szCs w:val="20"/>
        </w:rPr>
        <w:t>6.1. Presoja administrativnih posledic</w:t>
      </w:r>
    </w:p>
    <w:p w14:paraId="6D85BD04" w14:textId="77777777" w:rsidR="000312CF" w:rsidRPr="00DD2F7E" w:rsidRDefault="000312CF" w:rsidP="000312CF">
      <w:pPr>
        <w:spacing w:line="240" w:lineRule="auto"/>
        <w:jc w:val="both"/>
        <w:rPr>
          <w:rFonts w:cs="Arial"/>
          <w:b/>
          <w:szCs w:val="20"/>
        </w:rPr>
      </w:pPr>
    </w:p>
    <w:p w14:paraId="3EB122F6" w14:textId="77777777" w:rsidR="000312CF" w:rsidRPr="00DD2F7E" w:rsidRDefault="000312CF" w:rsidP="000312CF">
      <w:pPr>
        <w:spacing w:line="240" w:lineRule="auto"/>
        <w:jc w:val="both"/>
        <w:rPr>
          <w:rFonts w:cs="Arial"/>
          <w:b/>
          <w:szCs w:val="20"/>
        </w:rPr>
      </w:pPr>
      <w:r w:rsidRPr="00DD2F7E">
        <w:rPr>
          <w:rFonts w:cs="Arial"/>
          <w:b/>
          <w:szCs w:val="20"/>
        </w:rPr>
        <w:t>a) v postopkih oziroma poslovanju javne uprave ali pravosodnih organov:</w:t>
      </w:r>
    </w:p>
    <w:p w14:paraId="2C970F69" w14:textId="77777777" w:rsidR="000312CF" w:rsidRPr="00DD2F7E" w:rsidRDefault="000312CF" w:rsidP="000312CF">
      <w:pPr>
        <w:spacing w:line="240" w:lineRule="auto"/>
        <w:jc w:val="both"/>
        <w:rPr>
          <w:rFonts w:cs="Arial"/>
          <w:szCs w:val="20"/>
        </w:rPr>
      </w:pPr>
      <w:r w:rsidRPr="00DD2F7E">
        <w:rPr>
          <w:rFonts w:cs="Arial"/>
          <w:szCs w:val="20"/>
        </w:rPr>
        <w:t>Ni posledic.</w:t>
      </w:r>
    </w:p>
    <w:p w14:paraId="3A36F308" w14:textId="77777777" w:rsidR="000312CF" w:rsidRPr="00DD2F7E" w:rsidRDefault="000312CF" w:rsidP="000312CF">
      <w:pPr>
        <w:spacing w:line="240" w:lineRule="auto"/>
        <w:jc w:val="both"/>
        <w:rPr>
          <w:rFonts w:cs="Arial"/>
          <w:b/>
          <w:szCs w:val="20"/>
        </w:rPr>
      </w:pPr>
    </w:p>
    <w:p w14:paraId="6916431C" w14:textId="77777777" w:rsidR="000312CF" w:rsidRPr="00DD2F7E" w:rsidRDefault="000312CF" w:rsidP="000312CF">
      <w:pPr>
        <w:spacing w:line="240" w:lineRule="auto"/>
        <w:jc w:val="both"/>
        <w:rPr>
          <w:rFonts w:cs="Arial"/>
          <w:szCs w:val="20"/>
        </w:rPr>
      </w:pPr>
      <w:r w:rsidRPr="00DD2F7E">
        <w:rPr>
          <w:rFonts w:cs="Arial"/>
          <w:b/>
          <w:szCs w:val="20"/>
        </w:rPr>
        <w:t>b) pri obveznostih strank do javne uprave ali pravosodnih organov:</w:t>
      </w:r>
    </w:p>
    <w:p w14:paraId="161974C6" w14:textId="77777777" w:rsidR="000312CF" w:rsidRPr="00DD2F7E" w:rsidRDefault="000312CF" w:rsidP="000312CF">
      <w:pPr>
        <w:spacing w:line="240" w:lineRule="auto"/>
        <w:jc w:val="both"/>
        <w:rPr>
          <w:rFonts w:cs="Arial"/>
          <w:szCs w:val="20"/>
        </w:rPr>
      </w:pPr>
      <w:r w:rsidRPr="00DD2F7E">
        <w:rPr>
          <w:rFonts w:cs="Arial"/>
          <w:szCs w:val="20"/>
        </w:rPr>
        <w:lastRenderedPageBreak/>
        <w:t>Ni posledic.</w:t>
      </w:r>
    </w:p>
    <w:p w14:paraId="69A17D1C" w14:textId="77777777" w:rsidR="000312CF" w:rsidRPr="00DD2F7E" w:rsidRDefault="000312CF" w:rsidP="000312CF">
      <w:pPr>
        <w:spacing w:line="240" w:lineRule="auto"/>
        <w:jc w:val="both"/>
        <w:rPr>
          <w:rFonts w:cs="Arial"/>
          <w:b/>
          <w:szCs w:val="20"/>
        </w:rPr>
      </w:pPr>
    </w:p>
    <w:p w14:paraId="73498950" w14:textId="77777777" w:rsidR="000312CF" w:rsidRPr="00DD2F7E" w:rsidRDefault="000312CF" w:rsidP="000312CF">
      <w:pPr>
        <w:spacing w:line="240" w:lineRule="auto"/>
        <w:jc w:val="both"/>
        <w:rPr>
          <w:rFonts w:cs="Arial"/>
          <w:b/>
          <w:szCs w:val="20"/>
        </w:rPr>
      </w:pPr>
      <w:r w:rsidRPr="00DD2F7E">
        <w:rPr>
          <w:rFonts w:cs="Arial"/>
          <w:b/>
          <w:szCs w:val="20"/>
        </w:rPr>
        <w:t>6.2. Presoja posledic za okolje, vključno s prostorskimi in varstvenimi vidiki</w:t>
      </w:r>
    </w:p>
    <w:p w14:paraId="6725C2B6" w14:textId="77777777" w:rsidR="000312CF" w:rsidRPr="00DD2F7E" w:rsidRDefault="000312CF" w:rsidP="000312CF">
      <w:pPr>
        <w:spacing w:line="240" w:lineRule="auto"/>
        <w:jc w:val="both"/>
        <w:rPr>
          <w:rFonts w:cs="Arial"/>
          <w:szCs w:val="20"/>
        </w:rPr>
      </w:pPr>
      <w:r w:rsidRPr="00DD2F7E">
        <w:rPr>
          <w:rFonts w:cs="Arial"/>
          <w:szCs w:val="20"/>
        </w:rPr>
        <w:t>Predlog zakona nima posledic za okolje.</w:t>
      </w:r>
    </w:p>
    <w:p w14:paraId="2EABBBAD" w14:textId="77777777" w:rsidR="000312CF" w:rsidRPr="00DD2F7E" w:rsidRDefault="000312CF" w:rsidP="000312CF">
      <w:pPr>
        <w:spacing w:line="240" w:lineRule="auto"/>
        <w:jc w:val="both"/>
        <w:rPr>
          <w:rFonts w:cs="Arial"/>
          <w:b/>
          <w:szCs w:val="20"/>
        </w:rPr>
      </w:pPr>
    </w:p>
    <w:p w14:paraId="0D4BA37C" w14:textId="77777777" w:rsidR="000312CF" w:rsidRPr="00DD2F7E" w:rsidRDefault="000312CF" w:rsidP="000312CF">
      <w:pPr>
        <w:spacing w:line="240" w:lineRule="auto"/>
        <w:jc w:val="both"/>
        <w:rPr>
          <w:rFonts w:cs="Arial"/>
          <w:b/>
          <w:szCs w:val="20"/>
        </w:rPr>
      </w:pPr>
      <w:r w:rsidRPr="00DD2F7E">
        <w:rPr>
          <w:rFonts w:cs="Arial"/>
          <w:b/>
          <w:szCs w:val="20"/>
        </w:rPr>
        <w:t>6.3. Presoja posledic za gospodarstvo</w:t>
      </w:r>
    </w:p>
    <w:p w14:paraId="29CB720A" w14:textId="77777777" w:rsidR="000312CF" w:rsidRPr="00DD2F7E" w:rsidRDefault="000312CF" w:rsidP="000312CF">
      <w:pPr>
        <w:spacing w:line="240" w:lineRule="auto"/>
        <w:jc w:val="both"/>
        <w:rPr>
          <w:rFonts w:cs="Arial"/>
          <w:bCs/>
          <w:szCs w:val="20"/>
        </w:rPr>
      </w:pPr>
      <w:r w:rsidRPr="00DD2F7E">
        <w:rPr>
          <w:rFonts w:cs="Arial"/>
          <w:bCs/>
          <w:szCs w:val="20"/>
        </w:rPr>
        <w:t xml:space="preserve">Zneski v evrih zahtevanega minimalnega kapitala v zavarovalnicah se bodo povečali, prav tako zneski v evrih, ki pomenijo mejo za opredelitev velikih nevarnosti, pri katerih mora zavarovalnica le-te </w:t>
      </w:r>
      <w:proofErr w:type="spellStart"/>
      <w:r w:rsidRPr="00DD2F7E">
        <w:rPr>
          <w:rFonts w:cs="Arial"/>
          <w:bCs/>
          <w:szCs w:val="20"/>
        </w:rPr>
        <w:t>sozavarovati</w:t>
      </w:r>
      <w:proofErr w:type="spellEnd"/>
      <w:r w:rsidRPr="00DD2F7E">
        <w:rPr>
          <w:rFonts w:cs="Arial"/>
          <w:bCs/>
          <w:szCs w:val="20"/>
        </w:rPr>
        <w:t xml:space="preserve">. Gre pa za zahtevano povečanje v skladu z inflacijo in v skladu z Obvestilom o prilagoditvi v skladu z inflacijo zneskov iz Direktive 2009/138/ES Evropskega parlamenta in Sveta o začetku opravljanja in opravljanju dejavnosti zavarovanja in pozavarovanja (Solventnost II) (2021/C 423/12), ki je bilo objavljeno v Uradnem listu Evropske unije dne 19. 10. 2021. Višji zneski sicer ne bodo imeli vpliva na gospodarstvo, saj zavarovalnice te višje zneske, ki so skladno z omenjeno direktivo v veljavi  že od 19. 10. 2022, že upoštevajo. </w:t>
      </w:r>
    </w:p>
    <w:p w14:paraId="7CE2A0A0" w14:textId="77777777" w:rsidR="000312CF" w:rsidRPr="00DD2F7E" w:rsidRDefault="000312CF" w:rsidP="000312CF">
      <w:pPr>
        <w:spacing w:line="240" w:lineRule="auto"/>
        <w:jc w:val="both"/>
        <w:rPr>
          <w:rFonts w:cs="Arial"/>
          <w:b/>
          <w:szCs w:val="20"/>
        </w:rPr>
      </w:pPr>
    </w:p>
    <w:p w14:paraId="1D3926C5" w14:textId="77777777" w:rsidR="000312CF" w:rsidRPr="00DD2F7E" w:rsidRDefault="000312CF" w:rsidP="000312CF">
      <w:pPr>
        <w:spacing w:line="240" w:lineRule="auto"/>
        <w:jc w:val="both"/>
        <w:rPr>
          <w:rFonts w:cs="Arial"/>
          <w:b/>
          <w:szCs w:val="20"/>
        </w:rPr>
      </w:pPr>
      <w:r w:rsidRPr="00DD2F7E">
        <w:rPr>
          <w:rFonts w:cs="Arial"/>
          <w:b/>
          <w:szCs w:val="20"/>
        </w:rPr>
        <w:t>6.4. Presoja posledic za socialno področje</w:t>
      </w:r>
    </w:p>
    <w:p w14:paraId="349104CC" w14:textId="77777777" w:rsidR="000312CF" w:rsidRPr="00DD2F7E" w:rsidRDefault="000312CF" w:rsidP="000312CF">
      <w:pPr>
        <w:spacing w:line="240" w:lineRule="auto"/>
        <w:jc w:val="both"/>
        <w:rPr>
          <w:rFonts w:cs="Arial"/>
          <w:bCs/>
          <w:szCs w:val="20"/>
        </w:rPr>
      </w:pPr>
      <w:r w:rsidRPr="00DD2F7E">
        <w:rPr>
          <w:rFonts w:cs="Arial"/>
          <w:bCs/>
          <w:szCs w:val="20"/>
        </w:rPr>
        <w:t xml:space="preserve">Predlog zakona nima posledic za socialno področje.  </w:t>
      </w:r>
    </w:p>
    <w:p w14:paraId="3A71C68C" w14:textId="77777777" w:rsidR="000312CF" w:rsidRPr="00DD2F7E" w:rsidRDefault="000312CF" w:rsidP="000312CF">
      <w:pPr>
        <w:spacing w:line="240" w:lineRule="auto"/>
        <w:jc w:val="both"/>
        <w:rPr>
          <w:rFonts w:cs="Arial"/>
          <w:b/>
          <w:szCs w:val="20"/>
        </w:rPr>
      </w:pPr>
    </w:p>
    <w:p w14:paraId="39DACACB" w14:textId="77777777" w:rsidR="000312CF" w:rsidRPr="00DD2F7E" w:rsidRDefault="000312CF" w:rsidP="000312CF">
      <w:pPr>
        <w:spacing w:line="240" w:lineRule="auto"/>
        <w:jc w:val="both"/>
        <w:rPr>
          <w:rFonts w:cs="Arial"/>
          <w:b/>
          <w:szCs w:val="20"/>
        </w:rPr>
      </w:pPr>
      <w:r w:rsidRPr="00DD2F7E">
        <w:rPr>
          <w:rFonts w:cs="Arial"/>
          <w:b/>
          <w:szCs w:val="20"/>
        </w:rPr>
        <w:t>6.5. Presoja posledic za dokumente razvojnega načrtovanja</w:t>
      </w:r>
    </w:p>
    <w:p w14:paraId="19A290BC" w14:textId="77777777" w:rsidR="000312CF" w:rsidRPr="00DD2F7E" w:rsidRDefault="000312CF" w:rsidP="000312CF">
      <w:pPr>
        <w:spacing w:line="240" w:lineRule="auto"/>
        <w:jc w:val="both"/>
        <w:rPr>
          <w:rFonts w:cs="Arial"/>
          <w:szCs w:val="20"/>
        </w:rPr>
      </w:pPr>
      <w:r w:rsidRPr="00DD2F7E">
        <w:rPr>
          <w:rFonts w:cs="Arial"/>
          <w:szCs w:val="20"/>
        </w:rPr>
        <w:t>Predlog zakona nima posledic za dokumente razvojnega načrtovanja.</w:t>
      </w:r>
    </w:p>
    <w:p w14:paraId="0C973E9D" w14:textId="77777777" w:rsidR="000312CF" w:rsidRPr="00DD2F7E" w:rsidRDefault="000312CF" w:rsidP="000312CF">
      <w:pPr>
        <w:spacing w:line="240" w:lineRule="auto"/>
        <w:jc w:val="both"/>
        <w:rPr>
          <w:rFonts w:cs="Arial"/>
          <w:b/>
          <w:szCs w:val="20"/>
        </w:rPr>
      </w:pPr>
    </w:p>
    <w:p w14:paraId="2149B6FF" w14:textId="77777777" w:rsidR="000312CF" w:rsidRPr="00DD2F7E" w:rsidRDefault="000312CF" w:rsidP="000312CF">
      <w:pPr>
        <w:spacing w:line="240" w:lineRule="auto"/>
        <w:jc w:val="both"/>
        <w:rPr>
          <w:rFonts w:cs="Arial"/>
          <w:b/>
          <w:szCs w:val="20"/>
        </w:rPr>
      </w:pPr>
      <w:r w:rsidRPr="00DD2F7E">
        <w:rPr>
          <w:rFonts w:cs="Arial"/>
          <w:b/>
          <w:szCs w:val="20"/>
        </w:rPr>
        <w:t>6.6. Presoja posledic za druga področja</w:t>
      </w:r>
    </w:p>
    <w:p w14:paraId="23FE23B0" w14:textId="77777777" w:rsidR="000312CF" w:rsidRPr="00DD2F7E" w:rsidRDefault="000312CF" w:rsidP="000312CF">
      <w:pPr>
        <w:spacing w:line="240" w:lineRule="auto"/>
        <w:jc w:val="both"/>
        <w:rPr>
          <w:rFonts w:cs="Arial"/>
          <w:szCs w:val="20"/>
        </w:rPr>
      </w:pPr>
      <w:r w:rsidRPr="00DD2F7E">
        <w:rPr>
          <w:rFonts w:cs="Arial"/>
          <w:szCs w:val="20"/>
        </w:rPr>
        <w:t>Predlog zakona nima posledic za druga področja.</w:t>
      </w:r>
    </w:p>
    <w:p w14:paraId="67ABE29D" w14:textId="77777777" w:rsidR="000312CF" w:rsidRPr="00DD2F7E" w:rsidRDefault="000312CF" w:rsidP="000312CF">
      <w:pPr>
        <w:spacing w:line="240" w:lineRule="auto"/>
        <w:jc w:val="both"/>
        <w:rPr>
          <w:rFonts w:cs="Arial"/>
          <w:b/>
          <w:szCs w:val="20"/>
        </w:rPr>
      </w:pPr>
    </w:p>
    <w:p w14:paraId="48218C68" w14:textId="77777777" w:rsidR="000312CF" w:rsidRPr="00DD2F7E" w:rsidRDefault="000312CF" w:rsidP="000312CF">
      <w:pPr>
        <w:spacing w:line="240" w:lineRule="auto"/>
        <w:jc w:val="both"/>
        <w:rPr>
          <w:rFonts w:cs="Arial"/>
          <w:b/>
          <w:szCs w:val="20"/>
        </w:rPr>
      </w:pPr>
      <w:r w:rsidRPr="00DD2F7E">
        <w:rPr>
          <w:rFonts w:cs="Arial"/>
          <w:b/>
          <w:szCs w:val="20"/>
        </w:rPr>
        <w:t>6.7. Izvajanje sprejetega predpisa</w:t>
      </w:r>
    </w:p>
    <w:p w14:paraId="4A1456C9" w14:textId="77777777" w:rsidR="000312CF" w:rsidRPr="00DD2F7E" w:rsidRDefault="000312CF" w:rsidP="000312CF">
      <w:pPr>
        <w:spacing w:line="240" w:lineRule="auto"/>
        <w:jc w:val="both"/>
        <w:rPr>
          <w:rFonts w:cs="Arial"/>
          <w:szCs w:val="20"/>
        </w:rPr>
      </w:pPr>
      <w:r w:rsidRPr="00DD2F7E">
        <w:rPr>
          <w:rFonts w:cs="Arial"/>
          <w:szCs w:val="20"/>
        </w:rPr>
        <w:t xml:space="preserve">Izvajanje predpisa se bo spremljalo v sodelovanju z Agencijo za zavarovalni nadzor. </w:t>
      </w:r>
    </w:p>
    <w:p w14:paraId="0952312B" w14:textId="77777777" w:rsidR="000312CF" w:rsidRPr="00DD2F7E" w:rsidRDefault="000312CF" w:rsidP="000312CF">
      <w:pPr>
        <w:spacing w:line="240" w:lineRule="auto"/>
        <w:jc w:val="both"/>
        <w:rPr>
          <w:rFonts w:cs="Arial"/>
          <w:b/>
          <w:szCs w:val="20"/>
        </w:rPr>
      </w:pPr>
    </w:p>
    <w:p w14:paraId="3134F16C" w14:textId="77777777" w:rsidR="000312CF" w:rsidRPr="00DD2F7E" w:rsidRDefault="000312CF" w:rsidP="000312CF">
      <w:pPr>
        <w:spacing w:line="240" w:lineRule="auto"/>
        <w:jc w:val="both"/>
        <w:rPr>
          <w:rFonts w:cs="Arial"/>
          <w:b/>
          <w:szCs w:val="20"/>
        </w:rPr>
      </w:pPr>
      <w:r w:rsidRPr="00DD2F7E">
        <w:rPr>
          <w:rFonts w:cs="Arial"/>
          <w:b/>
          <w:szCs w:val="20"/>
        </w:rPr>
        <w:t>6.8. Druge pomembne okoliščine v zvezi z vprašanji, ki jih ureja predlog zakona</w:t>
      </w:r>
    </w:p>
    <w:p w14:paraId="571E9BEB" w14:textId="77777777" w:rsidR="000312CF" w:rsidRPr="00DD2F7E" w:rsidRDefault="000312CF" w:rsidP="000312CF">
      <w:pPr>
        <w:spacing w:line="240" w:lineRule="auto"/>
        <w:rPr>
          <w:rFonts w:cs="Arial"/>
          <w:szCs w:val="20"/>
        </w:rPr>
      </w:pPr>
      <w:r w:rsidRPr="00DD2F7E">
        <w:rPr>
          <w:rFonts w:cs="Arial"/>
          <w:szCs w:val="20"/>
        </w:rPr>
        <w:t>V zvezi s predlogom zakona ni drugih pomembnih okoliščin.</w:t>
      </w:r>
    </w:p>
    <w:p w14:paraId="4C505E7D" w14:textId="77777777" w:rsidR="000312CF" w:rsidRPr="00DD2F7E" w:rsidRDefault="000312CF" w:rsidP="000312CF">
      <w:pPr>
        <w:spacing w:line="240" w:lineRule="auto"/>
        <w:rPr>
          <w:rFonts w:cs="Arial"/>
          <w:szCs w:val="20"/>
        </w:rPr>
      </w:pPr>
    </w:p>
    <w:p w14:paraId="4245AC44" w14:textId="77777777" w:rsidR="000312CF" w:rsidRPr="00DD2F7E" w:rsidRDefault="000312CF" w:rsidP="000312CF">
      <w:pPr>
        <w:numPr>
          <w:ilvl w:val="0"/>
          <w:numId w:val="10"/>
        </w:numPr>
        <w:spacing w:line="240" w:lineRule="auto"/>
        <w:rPr>
          <w:rFonts w:cs="Arial"/>
          <w:b/>
          <w:szCs w:val="20"/>
        </w:rPr>
      </w:pPr>
      <w:r w:rsidRPr="00DD2F7E">
        <w:rPr>
          <w:rFonts w:cs="Arial"/>
          <w:b/>
          <w:szCs w:val="20"/>
        </w:rPr>
        <w:t>PRIKAZ SODELOVANJA JAVNOSTI PRI PRIPRAVI PREDLOGA ZAKONA</w:t>
      </w:r>
    </w:p>
    <w:p w14:paraId="05EE71CA" w14:textId="77777777" w:rsidR="000312CF" w:rsidRPr="00DD2F7E" w:rsidRDefault="000312CF" w:rsidP="000312CF">
      <w:pPr>
        <w:spacing w:line="240" w:lineRule="auto"/>
        <w:rPr>
          <w:rFonts w:cs="Arial"/>
          <w:b/>
          <w:szCs w:val="20"/>
        </w:rPr>
      </w:pPr>
    </w:p>
    <w:p w14:paraId="279017FE" w14:textId="77777777" w:rsidR="000312CF" w:rsidRPr="00DD2F7E" w:rsidRDefault="000312CF" w:rsidP="000312CF">
      <w:pPr>
        <w:spacing w:line="240" w:lineRule="auto"/>
        <w:jc w:val="both"/>
        <w:rPr>
          <w:rFonts w:cs="Arial"/>
          <w:szCs w:val="20"/>
        </w:rPr>
      </w:pPr>
      <w:r w:rsidRPr="00DD2F7E">
        <w:rPr>
          <w:rFonts w:cs="Arial"/>
          <w:szCs w:val="20"/>
        </w:rPr>
        <w:t xml:space="preserve">Predlog zakona je bil od 30. 11. 2022 do 14. 12. 2022 objavljen na E-demokraciji. Poleg tega je bil poslan v pregled Ministrstvu za pravosodje Republike Slovenije, Ministrstvu za gospodarski razvoj in tehnologijo Republike Slovenije, informacijski pooblaščenki, Komisiji za preprečevanje korupcije Republike Slovenije, Službi Vlade Republike Slovenije za zakonodajo, Agenciji za zavarovalni nadzor, Agenciji za trg vrednostnih papirjev in Banki Slovenije. </w:t>
      </w:r>
    </w:p>
    <w:p w14:paraId="5DF53B4C" w14:textId="77777777" w:rsidR="000312CF" w:rsidRPr="00DD2F7E" w:rsidRDefault="000312CF" w:rsidP="000312CF">
      <w:pPr>
        <w:spacing w:line="240" w:lineRule="auto"/>
        <w:jc w:val="both"/>
        <w:rPr>
          <w:rFonts w:cs="Arial"/>
          <w:szCs w:val="20"/>
        </w:rPr>
      </w:pPr>
    </w:p>
    <w:p w14:paraId="23F0AC27" w14:textId="77777777" w:rsidR="000312CF" w:rsidRPr="00DD2F7E" w:rsidRDefault="000312CF" w:rsidP="000312CF">
      <w:pPr>
        <w:spacing w:line="240" w:lineRule="auto"/>
        <w:jc w:val="both"/>
        <w:rPr>
          <w:rFonts w:cs="Arial"/>
          <w:szCs w:val="20"/>
        </w:rPr>
      </w:pPr>
      <w:r w:rsidRPr="00DD2F7E">
        <w:rPr>
          <w:rFonts w:cs="Arial"/>
          <w:szCs w:val="20"/>
        </w:rPr>
        <w:t xml:space="preserve">Pripombe k predlogu zakona smo prejeli le od Agencije za zavarovalni nadzor, in sicer je Agencija za zavarovalni nadzor predlagala dodatne spremembe in dopolnitve Zakona o zavarovalništvu. Ker se predlog zakona osredotoča samo na uskladitev zneskov v evrih in določitev pravne podlage za izplačilo dela plače za redno delovno uspešnost direktorju, namestnikom in pomočnikom direktorja Agencije za zavarovalni nadzor, kar je manj zahtevna dopolnitev, bomo večino pripomb Agencije za zavarovalni nadzor glede sprememb in dopolnitev Zakona o zavarovalništvu obravnavali pri naslednjem spreminjanju tega zakona. Izjema je le pripomba Agencije za zavarovalni nadzor glede jasnejše določitve pravnih posledic prisilne likvidacije.     </w:t>
      </w:r>
    </w:p>
    <w:p w14:paraId="630909F7" w14:textId="77777777" w:rsidR="000312CF" w:rsidRPr="00DD2F7E" w:rsidRDefault="000312CF" w:rsidP="000312CF">
      <w:pPr>
        <w:spacing w:line="240" w:lineRule="auto"/>
        <w:jc w:val="both"/>
        <w:rPr>
          <w:rFonts w:cs="Arial"/>
          <w:szCs w:val="20"/>
        </w:rPr>
      </w:pPr>
    </w:p>
    <w:p w14:paraId="6CD0329A" w14:textId="77777777" w:rsidR="000312CF" w:rsidRPr="00DD2F7E" w:rsidRDefault="000312CF" w:rsidP="000312CF">
      <w:pPr>
        <w:spacing w:line="240" w:lineRule="auto"/>
        <w:jc w:val="both"/>
        <w:rPr>
          <w:rFonts w:cs="Arial"/>
          <w:szCs w:val="20"/>
        </w:rPr>
      </w:pPr>
      <w:r w:rsidRPr="00DD2F7E">
        <w:rPr>
          <w:rFonts w:cs="Arial"/>
          <w:szCs w:val="20"/>
        </w:rPr>
        <w:t xml:space="preserve">Zaradi mnenja Državnega zbora Republike Slovenije, da iz ustavnopravnih in </w:t>
      </w:r>
      <w:proofErr w:type="spellStart"/>
      <w:r w:rsidRPr="00DD2F7E">
        <w:rPr>
          <w:rFonts w:cs="Arial"/>
          <w:szCs w:val="20"/>
        </w:rPr>
        <w:t>pravnosistemskih</w:t>
      </w:r>
      <w:proofErr w:type="spellEnd"/>
      <w:r w:rsidRPr="00DD2F7E">
        <w:rPr>
          <w:rFonts w:cs="Arial"/>
          <w:szCs w:val="20"/>
        </w:rPr>
        <w:t xml:space="preserve"> razlogov ne more določiti višine plače za redno delovno uspešnost direktorja Agencije za zavarovalni nadzor, in predloga, da se čim prej spremeni pravna podlaga za določanje redne delovne uspešnosti direktorja Agencije za zavarovalni nadzor na način, da bo to nalogo opravljala Vlada Republike Slovenije na podlagi pogojev, določenih v Pravilniku o merilih za ugotavljanje delovne uspešnosti direktorjev s področja dela Ministrstva za finance, predlog zakona predpisuje pravno podlago za določanje dela plače za redno delovno uspešnost za direktorja, namestnike in pomočnike direktorja Agencije za zavarovalni nadzor. Določba tretjega odstavka 22.a člena Zakona o sistemu plač v javnem sektorju namreč določa, da višino plače za redno delovno uspešnost direktorjev določi organ, pristojen za njihovo imenovanje. </w:t>
      </w:r>
    </w:p>
    <w:p w14:paraId="0A32310A" w14:textId="77777777" w:rsidR="000312CF" w:rsidRPr="00DD2F7E" w:rsidRDefault="000312CF" w:rsidP="000312CF">
      <w:pPr>
        <w:spacing w:line="240" w:lineRule="auto"/>
        <w:jc w:val="both"/>
        <w:rPr>
          <w:rFonts w:cs="Arial"/>
          <w:szCs w:val="20"/>
        </w:rPr>
      </w:pPr>
    </w:p>
    <w:p w14:paraId="4290001C" w14:textId="77777777" w:rsidR="000312CF" w:rsidRPr="00DD2F7E" w:rsidRDefault="000312CF" w:rsidP="000312CF">
      <w:pPr>
        <w:spacing w:line="240" w:lineRule="auto"/>
        <w:jc w:val="both"/>
        <w:rPr>
          <w:rFonts w:cs="Arial"/>
          <w:szCs w:val="20"/>
        </w:rPr>
      </w:pPr>
      <w:r w:rsidRPr="00DD2F7E">
        <w:rPr>
          <w:rFonts w:cs="Arial"/>
          <w:szCs w:val="20"/>
        </w:rPr>
        <w:t xml:space="preserve">Višino plače za redno delovno uspešnost namestnikov direktorja in pomočnikov direktorja pa določi direktor Agencije za zavarovalni nadzor ob soglasju strokovnega sveta Agencije za zavarovalni nadzor </w:t>
      </w:r>
      <w:r w:rsidRPr="00DD2F7E">
        <w:rPr>
          <w:rFonts w:cs="Arial"/>
          <w:szCs w:val="20"/>
        </w:rPr>
        <w:lastRenderedPageBreak/>
        <w:t xml:space="preserve">na podlagi pogojev, predpisanih v Pravilniku o merilih za ugotavljanje delovne uspešnosti direktorjev s področja dela Ministrstva za finance. </w:t>
      </w:r>
    </w:p>
    <w:p w14:paraId="296103D8" w14:textId="77777777" w:rsidR="000312CF" w:rsidRPr="00DD2F7E" w:rsidRDefault="000312CF" w:rsidP="000312CF">
      <w:pPr>
        <w:spacing w:line="240" w:lineRule="auto"/>
        <w:jc w:val="both"/>
        <w:rPr>
          <w:rFonts w:cs="Arial"/>
          <w:szCs w:val="20"/>
        </w:rPr>
      </w:pPr>
    </w:p>
    <w:p w14:paraId="09DD4EDD" w14:textId="77777777" w:rsidR="000312CF" w:rsidRPr="00DD2F7E" w:rsidRDefault="000312CF" w:rsidP="000312CF">
      <w:pPr>
        <w:spacing w:line="240" w:lineRule="auto"/>
        <w:jc w:val="both"/>
        <w:rPr>
          <w:rFonts w:cs="Arial"/>
          <w:szCs w:val="20"/>
        </w:rPr>
      </w:pPr>
    </w:p>
    <w:p w14:paraId="0A271C27" w14:textId="77777777" w:rsidR="000312CF" w:rsidRPr="00DD2F7E" w:rsidRDefault="000312CF" w:rsidP="000312CF">
      <w:pPr>
        <w:numPr>
          <w:ilvl w:val="0"/>
          <w:numId w:val="10"/>
        </w:numPr>
        <w:spacing w:line="240" w:lineRule="auto"/>
        <w:jc w:val="both"/>
        <w:rPr>
          <w:rFonts w:cs="Arial"/>
          <w:b/>
          <w:szCs w:val="20"/>
        </w:rPr>
      </w:pPr>
      <w:r w:rsidRPr="00DD2F7E">
        <w:rPr>
          <w:rFonts w:cs="Arial"/>
          <w:b/>
          <w:szCs w:val="20"/>
        </w:rPr>
        <w:t>PODATEK O ZUNANJEM STROKOVNJAKU OZIROMA PRAVNI OSEBI, KI JE SODELOVALA PRI PRIPRAVI PREDLOGA ZAKONA</w:t>
      </w:r>
    </w:p>
    <w:p w14:paraId="196FA98F" w14:textId="77777777" w:rsidR="000312CF" w:rsidRPr="00DD2F7E" w:rsidRDefault="000312CF" w:rsidP="000312CF">
      <w:pPr>
        <w:spacing w:line="240" w:lineRule="auto"/>
        <w:rPr>
          <w:rFonts w:cs="Arial"/>
          <w:szCs w:val="20"/>
        </w:rPr>
      </w:pPr>
    </w:p>
    <w:p w14:paraId="6BC89EED" w14:textId="77777777" w:rsidR="000312CF" w:rsidRPr="00DD2F7E" w:rsidRDefault="000312CF" w:rsidP="000312CF">
      <w:pPr>
        <w:spacing w:line="240" w:lineRule="auto"/>
        <w:rPr>
          <w:rFonts w:cs="Arial"/>
          <w:szCs w:val="20"/>
        </w:rPr>
      </w:pPr>
      <w:r w:rsidRPr="00DD2F7E">
        <w:rPr>
          <w:rFonts w:cs="Arial"/>
          <w:szCs w:val="20"/>
        </w:rPr>
        <w:t>Pri pripravi predloga zakona niso sodelovali zunanji strokovnjaki oziroma pravne osebe.</w:t>
      </w:r>
    </w:p>
    <w:p w14:paraId="0A85CAFC" w14:textId="77777777" w:rsidR="000312CF" w:rsidRPr="00DD2F7E" w:rsidRDefault="000312CF" w:rsidP="000312CF">
      <w:pPr>
        <w:spacing w:line="240" w:lineRule="auto"/>
        <w:rPr>
          <w:rFonts w:cs="Arial"/>
          <w:szCs w:val="20"/>
        </w:rPr>
      </w:pPr>
    </w:p>
    <w:p w14:paraId="49C8D3C7" w14:textId="77777777" w:rsidR="000312CF" w:rsidRPr="00DD2F7E" w:rsidRDefault="000312CF" w:rsidP="000312CF">
      <w:pPr>
        <w:numPr>
          <w:ilvl w:val="0"/>
          <w:numId w:val="10"/>
        </w:numPr>
        <w:spacing w:line="240" w:lineRule="auto"/>
        <w:rPr>
          <w:rFonts w:cs="Arial"/>
          <w:b/>
          <w:szCs w:val="20"/>
        </w:rPr>
      </w:pPr>
      <w:r w:rsidRPr="00DD2F7E">
        <w:rPr>
          <w:rFonts w:cs="Arial"/>
          <w:b/>
          <w:szCs w:val="20"/>
        </w:rPr>
        <w:t>ZNESEK PLAČILA ZUNANJIH STROKOVNJAKOV</w:t>
      </w:r>
    </w:p>
    <w:p w14:paraId="387155E8" w14:textId="77777777" w:rsidR="000312CF" w:rsidRPr="00DD2F7E" w:rsidRDefault="000312CF" w:rsidP="000312CF">
      <w:pPr>
        <w:spacing w:line="240" w:lineRule="auto"/>
        <w:rPr>
          <w:rFonts w:cs="Arial"/>
          <w:szCs w:val="20"/>
          <w:lang w:eastAsia="ar-SA"/>
        </w:rPr>
      </w:pPr>
    </w:p>
    <w:p w14:paraId="6EF96C3C" w14:textId="77777777" w:rsidR="000312CF" w:rsidRPr="00DD2F7E" w:rsidRDefault="000312CF" w:rsidP="000312CF">
      <w:pPr>
        <w:spacing w:line="240" w:lineRule="auto"/>
        <w:rPr>
          <w:rFonts w:cs="Arial"/>
          <w:bCs/>
          <w:szCs w:val="20"/>
        </w:rPr>
      </w:pPr>
      <w:r w:rsidRPr="00DD2F7E">
        <w:rPr>
          <w:rFonts w:cs="Arial"/>
          <w:szCs w:val="20"/>
          <w:lang w:eastAsia="ar-SA"/>
        </w:rPr>
        <w:t>Za pripravo predloga zakona ni bilo izvedenih plačil zunanjih strokovnjakov.</w:t>
      </w:r>
    </w:p>
    <w:p w14:paraId="71BA3A85" w14:textId="77777777" w:rsidR="000312CF" w:rsidRPr="00DD2F7E" w:rsidRDefault="000312CF" w:rsidP="000312CF">
      <w:pPr>
        <w:spacing w:line="240" w:lineRule="auto"/>
        <w:rPr>
          <w:rFonts w:cs="Arial"/>
          <w:b/>
          <w:szCs w:val="20"/>
        </w:rPr>
      </w:pPr>
    </w:p>
    <w:p w14:paraId="106402EB" w14:textId="77777777" w:rsidR="000312CF" w:rsidRPr="00DD2F7E" w:rsidRDefault="000312CF" w:rsidP="000312CF">
      <w:pPr>
        <w:numPr>
          <w:ilvl w:val="0"/>
          <w:numId w:val="10"/>
        </w:numPr>
        <w:spacing w:line="240" w:lineRule="auto"/>
        <w:rPr>
          <w:rFonts w:cs="Arial"/>
          <w:b/>
          <w:szCs w:val="20"/>
        </w:rPr>
      </w:pPr>
      <w:bookmarkStart w:id="11" w:name="_Hlk55899731"/>
      <w:r w:rsidRPr="00DD2F7E">
        <w:rPr>
          <w:rFonts w:cs="Arial"/>
          <w:b/>
          <w:szCs w:val="20"/>
        </w:rPr>
        <w:t>NAVEDBA, KATERI PREDSTAVNIKI PREDLAGATELJA BODO SODELOVALI PRI DELU DRŽAVNEGA ZBORA IN DELOVNIH TELES</w:t>
      </w:r>
    </w:p>
    <w:p w14:paraId="67D0BBEC" w14:textId="77777777" w:rsidR="000312CF" w:rsidRPr="00DD2F7E" w:rsidRDefault="000312CF" w:rsidP="000312CF">
      <w:pPr>
        <w:spacing w:line="240" w:lineRule="auto"/>
        <w:rPr>
          <w:rFonts w:cs="Arial"/>
          <w:b/>
          <w:szCs w:val="20"/>
        </w:rPr>
      </w:pPr>
    </w:p>
    <w:bookmarkEnd w:id="11"/>
    <w:p w14:paraId="4DC642AC" w14:textId="77777777" w:rsidR="000312CF" w:rsidRPr="00DD2F7E" w:rsidRDefault="000312CF" w:rsidP="000312CF">
      <w:pPr>
        <w:spacing w:line="240" w:lineRule="auto"/>
        <w:rPr>
          <w:rFonts w:cs="Arial"/>
          <w:szCs w:val="20"/>
        </w:rPr>
      </w:pPr>
      <w:r w:rsidRPr="00DD2F7E">
        <w:rPr>
          <w:rFonts w:cs="Arial"/>
          <w:szCs w:val="20"/>
        </w:rPr>
        <w:t>– Klemen Boštjančič, minister,</w:t>
      </w:r>
    </w:p>
    <w:p w14:paraId="49F89694" w14:textId="77777777" w:rsidR="000312CF" w:rsidRPr="00DD2F7E" w:rsidRDefault="000312CF" w:rsidP="000312CF">
      <w:pPr>
        <w:spacing w:line="240" w:lineRule="auto"/>
        <w:rPr>
          <w:rFonts w:cs="Arial"/>
          <w:szCs w:val="20"/>
        </w:rPr>
      </w:pPr>
      <w:r w:rsidRPr="00DD2F7E">
        <w:rPr>
          <w:rFonts w:cs="Arial"/>
          <w:szCs w:val="20"/>
        </w:rPr>
        <w:t>– mag. Saša Jazbec, državna sekretarka,</w:t>
      </w:r>
    </w:p>
    <w:p w14:paraId="60B57A4A" w14:textId="77777777" w:rsidR="000312CF" w:rsidRPr="00DD2F7E" w:rsidRDefault="000312CF" w:rsidP="000312CF">
      <w:pPr>
        <w:spacing w:line="240" w:lineRule="auto"/>
        <w:rPr>
          <w:rFonts w:cs="Arial"/>
          <w:szCs w:val="20"/>
        </w:rPr>
      </w:pPr>
      <w:r w:rsidRPr="00DD2F7E">
        <w:rPr>
          <w:rFonts w:cs="Arial"/>
          <w:szCs w:val="20"/>
        </w:rPr>
        <w:t>– Tilen Božič, državni sekretar,</w:t>
      </w:r>
    </w:p>
    <w:p w14:paraId="2D215083" w14:textId="77777777" w:rsidR="000312CF" w:rsidRPr="00DD2F7E" w:rsidRDefault="000312CF" w:rsidP="000312CF">
      <w:pPr>
        <w:spacing w:line="240" w:lineRule="auto"/>
        <w:rPr>
          <w:rFonts w:cs="Arial"/>
          <w:szCs w:val="20"/>
        </w:rPr>
      </w:pPr>
      <w:r w:rsidRPr="00DD2F7E">
        <w:rPr>
          <w:rFonts w:cs="Arial"/>
          <w:szCs w:val="20"/>
        </w:rPr>
        <w:t>– Nikolina Prah, državna sekretarka,</w:t>
      </w:r>
    </w:p>
    <w:p w14:paraId="721A6D15" w14:textId="77777777" w:rsidR="000312CF" w:rsidRPr="00DD2F7E" w:rsidRDefault="000312CF" w:rsidP="000312CF">
      <w:pPr>
        <w:spacing w:line="240" w:lineRule="auto"/>
        <w:rPr>
          <w:rFonts w:cs="Arial"/>
          <w:szCs w:val="20"/>
        </w:rPr>
      </w:pPr>
      <w:r w:rsidRPr="00DD2F7E">
        <w:rPr>
          <w:rFonts w:cs="Arial"/>
          <w:szCs w:val="20"/>
        </w:rPr>
        <w:t>– Urška Cvelbar, generalna direktorica Direktorata za finančni sistem,</w:t>
      </w:r>
    </w:p>
    <w:p w14:paraId="7AD7A102" w14:textId="77777777" w:rsidR="000312CF" w:rsidRPr="00DD2F7E" w:rsidRDefault="000312CF" w:rsidP="000312CF">
      <w:pPr>
        <w:pStyle w:val="Brezrazmikov"/>
        <w:rPr>
          <w:sz w:val="20"/>
          <w:szCs w:val="20"/>
          <w:lang w:val="it-IT"/>
        </w:rPr>
      </w:pPr>
      <w:r w:rsidRPr="00DD2F7E">
        <w:rPr>
          <w:sz w:val="20"/>
          <w:szCs w:val="20"/>
          <w:lang w:val="it-IT"/>
        </w:rPr>
        <w:t xml:space="preserve">– Polona Gul, </w:t>
      </w:r>
      <w:proofErr w:type="spellStart"/>
      <w:r w:rsidRPr="00DD2F7E">
        <w:rPr>
          <w:sz w:val="20"/>
          <w:szCs w:val="20"/>
          <w:lang w:val="it-IT"/>
        </w:rPr>
        <w:t>vodja</w:t>
      </w:r>
      <w:proofErr w:type="spellEnd"/>
      <w:r w:rsidRPr="00DD2F7E">
        <w:rPr>
          <w:sz w:val="20"/>
          <w:szCs w:val="20"/>
          <w:lang w:val="it-IT"/>
        </w:rPr>
        <w:t xml:space="preserve"> </w:t>
      </w:r>
      <w:proofErr w:type="spellStart"/>
      <w:r w:rsidRPr="00DD2F7E">
        <w:rPr>
          <w:sz w:val="20"/>
          <w:szCs w:val="20"/>
          <w:lang w:val="it-IT"/>
        </w:rPr>
        <w:t>Sektorja</w:t>
      </w:r>
      <w:proofErr w:type="spellEnd"/>
      <w:r w:rsidRPr="00DD2F7E">
        <w:rPr>
          <w:sz w:val="20"/>
          <w:szCs w:val="20"/>
          <w:lang w:val="it-IT"/>
        </w:rPr>
        <w:t xml:space="preserve"> za </w:t>
      </w:r>
      <w:proofErr w:type="spellStart"/>
      <w:r w:rsidRPr="00DD2F7E">
        <w:rPr>
          <w:sz w:val="20"/>
          <w:szCs w:val="20"/>
          <w:lang w:val="it-IT"/>
        </w:rPr>
        <w:t>zavarovalništvo</w:t>
      </w:r>
      <w:proofErr w:type="spellEnd"/>
      <w:r w:rsidRPr="00DD2F7E">
        <w:rPr>
          <w:sz w:val="20"/>
          <w:szCs w:val="20"/>
          <w:lang w:val="it-IT"/>
        </w:rPr>
        <w:t xml:space="preserve"> in </w:t>
      </w:r>
      <w:proofErr w:type="spellStart"/>
      <w:r w:rsidRPr="00DD2F7E">
        <w:rPr>
          <w:sz w:val="20"/>
          <w:szCs w:val="20"/>
          <w:lang w:val="it-IT"/>
        </w:rPr>
        <w:t>trg</w:t>
      </w:r>
      <w:proofErr w:type="spellEnd"/>
      <w:r w:rsidRPr="00DD2F7E">
        <w:rPr>
          <w:sz w:val="20"/>
          <w:szCs w:val="20"/>
          <w:lang w:val="it-IT"/>
        </w:rPr>
        <w:t xml:space="preserve"> </w:t>
      </w:r>
      <w:proofErr w:type="spellStart"/>
      <w:r w:rsidRPr="00DD2F7E">
        <w:rPr>
          <w:sz w:val="20"/>
          <w:szCs w:val="20"/>
          <w:lang w:val="it-IT"/>
        </w:rPr>
        <w:t>kapitala</w:t>
      </w:r>
      <w:proofErr w:type="spellEnd"/>
      <w:r w:rsidRPr="00DD2F7E">
        <w:rPr>
          <w:sz w:val="20"/>
          <w:szCs w:val="20"/>
          <w:lang w:val="it-IT"/>
        </w:rPr>
        <w:t>,</w:t>
      </w:r>
    </w:p>
    <w:p w14:paraId="3D48B699" w14:textId="77777777" w:rsidR="000312CF" w:rsidRPr="00DD2F7E" w:rsidRDefault="000312CF" w:rsidP="000312CF">
      <w:pPr>
        <w:spacing w:line="276" w:lineRule="auto"/>
        <w:jc w:val="both"/>
        <w:rPr>
          <w:rFonts w:cs="Arial"/>
          <w:szCs w:val="20"/>
        </w:rPr>
      </w:pPr>
      <w:r w:rsidRPr="00DD2F7E">
        <w:rPr>
          <w:rFonts w:cs="Arial"/>
          <w:szCs w:val="20"/>
        </w:rPr>
        <w:t>– mag. Nejka Štibernik, podsekretarka, Sektor za zavarovalništvo in trg kapitala.</w:t>
      </w:r>
    </w:p>
    <w:p w14:paraId="2991E293" w14:textId="77777777" w:rsidR="000312CF" w:rsidRPr="00DD2F7E" w:rsidRDefault="000312CF" w:rsidP="000312CF">
      <w:pPr>
        <w:spacing w:line="260" w:lineRule="exact"/>
        <w:rPr>
          <w:rFonts w:cs="Arial"/>
          <w:b/>
          <w:bCs/>
          <w:szCs w:val="20"/>
        </w:rPr>
      </w:pPr>
    </w:p>
    <w:p w14:paraId="5CADF6D2" w14:textId="77777777" w:rsidR="000312CF" w:rsidRPr="00DD2F7E" w:rsidRDefault="000312CF" w:rsidP="000312CF">
      <w:pPr>
        <w:spacing w:line="240" w:lineRule="auto"/>
        <w:jc w:val="both"/>
        <w:rPr>
          <w:rFonts w:eastAsia="Calibri" w:cs="Arial"/>
          <w:szCs w:val="20"/>
          <w:lang w:eastAsia="sl-SI"/>
        </w:rPr>
      </w:pPr>
    </w:p>
    <w:p w14:paraId="18E2B2D4" w14:textId="77777777" w:rsidR="000312CF" w:rsidRPr="00DD2F7E" w:rsidRDefault="000312CF" w:rsidP="000312CF">
      <w:pPr>
        <w:spacing w:line="240" w:lineRule="auto"/>
        <w:jc w:val="both"/>
        <w:rPr>
          <w:rFonts w:eastAsia="Calibri" w:cs="Arial"/>
          <w:szCs w:val="20"/>
          <w:lang w:eastAsia="sl-SI"/>
        </w:rPr>
      </w:pPr>
    </w:p>
    <w:p w14:paraId="4BF32F01" w14:textId="77777777" w:rsidR="000312CF" w:rsidRPr="00DD2F7E" w:rsidRDefault="000312CF" w:rsidP="000312CF">
      <w:pPr>
        <w:spacing w:line="240" w:lineRule="auto"/>
        <w:jc w:val="both"/>
        <w:rPr>
          <w:rFonts w:eastAsia="Calibri" w:cs="Arial"/>
          <w:szCs w:val="20"/>
          <w:lang w:eastAsia="sl-SI"/>
        </w:rPr>
      </w:pPr>
    </w:p>
    <w:p w14:paraId="4B5F17D9" w14:textId="77777777" w:rsidR="000312CF" w:rsidRPr="00DD2F7E" w:rsidRDefault="000312CF" w:rsidP="000312CF">
      <w:pPr>
        <w:spacing w:line="240" w:lineRule="auto"/>
        <w:jc w:val="both"/>
        <w:rPr>
          <w:rFonts w:eastAsia="Calibri" w:cs="Arial"/>
          <w:szCs w:val="20"/>
          <w:lang w:eastAsia="sl-SI"/>
        </w:rPr>
      </w:pPr>
    </w:p>
    <w:p w14:paraId="1A22BB8C" w14:textId="77777777" w:rsidR="000312CF" w:rsidRPr="00DD2F7E" w:rsidRDefault="000312CF" w:rsidP="000312CF">
      <w:pPr>
        <w:spacing w:line="240" w:lineRule="auto"/>
        <w:jc w:val="both"/>
        <w:rPr>
          <w:rFonts w:eastAsia="Calibri" w:cs="Arial"/>
          <w:szCs w:val="20"/>
          <w:lang w:eastAsia="sl-SI"/>
        </w:rPr>
      </w:pPr>
    </w:p>
    <w:p w14:paraId="4181A9EC" w14:textId="77777777" w:rsidR="000312CF" w:rsidRPr="00DD2F7E" w:rsidRDefault="000312CF" w:rsidP="000312CF">
      <w:pPr>
        <w:spacing w:line="240" w:lineRule="auto"/>
        <w:jc w:val="both"/>
        <w:rPr>
          <w:rFonts w:eastAsia="Calibri" w:cs="Arial"/>
          <w:szCs w:val="20"/>
          <w:lang w:eastAsia="sl-SI"/>
        </w:rPr>
      </w:pPr>
    </w:p>
    <w:p w14:paraId="2660A830" w14:textId="77777777" w:rsidR="000312CF" w:rsidRPr="00DD2F7E" w:rsidRDefault="000312CF" w:rsidP="000312CF">
      <w:pPr>
        <w:spacing w:line="240" w:lineRule="auto"/>
        <w:jc w:val="both"/>
        <w:rPr>
          <w:rFonts w:eastAsia="Calibri" w:cs="Arial"/>
          <w:szCs w:val="20"/>
          <w:lang w:eastAsia="sl-SI"/>
        </w:rPr>
      </w:pPr>
    </w:p>
    <w:p w14:paraId="65211107" w14:textId="77777777" w:rsidR="000312CF" w:rsidRPr="00DD2F7E" w:rsidRDefault="000312CF" w:rsidP="000312CF">
      <w:pPr>
        <w:spacing w:line="240" w:lineRule="auto"/>
        <w:jc w:val="both"/>
        <w:rPr>
          <w:rFonts w:eastAsia="Calibri" w:cs="Arial"/>
          <w:szCs w:val="20"/>
          <w:lang w:eastAsia="sl-SI"/>
        </w:rPr>
      </w:pPr>
    </w:p>
    <w:p w14:paraId="40972058" w14:textId="77777777" w:rsidR="000312CF" w:rsidRPr="00DD2F7E" w:rsidRDefault="000312CF" w:rsidP="000312CF">
      <w:pPr>
        <w:spacing w:line="240" w:lineRule="auto"/>
        <w:jc w:val="both"/>
        <w:rPr>
          <w:rFonts w:eastAsia="Calibri" w:cs="Arial"/>
          <w:szCs w:val="20"/>
          <w:lang w:eastAsia="sl-SI"/>
        </w:rPr>
      </w:pPr>
    </w:p>
    <w:p w14:paraId="00C0B1E7" w14:textId="77777777" w:rsidR="000312CF" w:rsidRPr="00DD2F7E" w:rsidRDefault="000312CF" w:rsidP="000312CF">
      <w:pPr>
        <w:spacing w:line="240" w:lineRule="auto"/>
        <w:jc w:val="both"/>
        <w:rPr>
          <w:rFonts w:eastAsia="Calibri" w:cs="Arial"/>
          <w:szCs w:val="20"/>
          <w:lang w:eastAsia="sl-SI"/>
        </w:rPr>
      </w:pPr>
    </w:p>
    <w:p w14:paraId="7B75ADE7" w14:textId="77777777" w:rsidR="000312CF" w:rsidRPr="00DD2F7E" w:rsidRDefault="000312CF" w:rsidP="000312CF">
      <w:pPr>
        <w:spacing w:line="240" w:lineRule="auto"/>
        <w:jc w:val="both"/>
        <w:rPr>
          <w:rFonts w:eastAsia="Calibri" w:cs="Arial"/>
          <w:szCs w:val="20"/>
          <w:lang w:eastAsia="sl-SI"/>
        </w:rPr>
      </w:pPr>
    </w:p>
    <w:p w14:paraId="6C9D5F97" w14:textId="77777777" w:rsidR="000312CF" w:rsidRPr="00DD2F7E" w:rsidRDefault="000312CF" w:rsidP="000312CF">
      <w:pPr>
        <w:spacing w:line="240" w:lineRule="auto"/>
        <w:jc w:val="both"/>
        <w:rPr>
          <w:rFonts w:eastAsia="Calibri" w:cs="Arial"/>
          <w:szCs w:val="20"/>
          <w:lang w:eastAsia="sl-SI"/>
        </w:rPr>
      </w:pPr>
    </w:p>
    <w:p w14:paraId="6C692627" w14:textId="77777777" w:rsidR="000312CF" w:rsidRPr="00DD2F7E" w:rsidRDefault="000312CF" w:rsidP="000312CF">
      <w:pPr>
        <w:spacing w:line="240" w:lineRule="auto"/>
        <w:jc w:val="both"/>
        <w:rPr>
          <w:rFonts w:eastAsia="Calibri" w:cs="Arial"/>
          <w:szCs w:val="20"/>
          <w:lang w:eastAsia="sl-SI"/>
        </w:rPr>
      </w:pPr>
    </w:p>
    <w:p w14:paraId="18E9A194" w14:textId="77777777" w:rsidR="000312CF" w:rsidRPr="00DD2F7E" w:rsidRDefault="000312CF" w:rsidP="000312CF">
      <w:pPr>
        <w:spacing w:line="240" w:lineRule="auto"/>
        <w:jc w:val="both"/>
        <w:rPr>
          <w:rFonts w:eastAsia="Calibri" w:cs="Arial"/>
          <w:szCs w:val="20"/>
          <w:lang w:eastAsia="sl-SI"/>
        </w:rPr>
      </w:pPr>
    </w:p>
    <w:p w14:paraId="55E86489" w14:textId="77777777" w:rsidR="000312CF" w:rsidRPr="00DD2F7E" w:rsidRDefault="000312CF" w:rsidP="000312CF">
      <w:pPr>
        <w:spacing w:line="240" w:lineRule="auto"/>
        <w:jc w:val="both"/>
        <w:rPr>
          <w:rFonts w:eastAsia="Calibri" w:cs="Arial"/>
          <w:szCs w:val="20"/>
          <w:lang w:eastAsia="sl-SI"/>
        </w:rPr>
      </w:pPr>
    </w:p>
    <w:p w14:paraId="4F65B755" w14:textId="77777777" w:rsidR="000312CF" w:rsidRPr="00DD2F7E" w:rsidRDefault="000312CF" w:rsidP="000312CF">
      <w:pPr>
        <w:spacing w:line="240" w:lineRule="auto"/>
        <w:jc w:val="both"/>
        <w:rPr>
          <w:rFonts w:eastAsia="Calibri" w:cs="Arial"/>
          <w:szCs w:val="20"/>
          <w:lang w:eastAsia="sl-SI"/>
        </w:rPr>
      </w:pPr>
    </w:p>
    <w:p w14:paraId="0C37105F" w14:textId="77777777" w:rsidR="000312CF" w:rsidRPr="00DD2F7E" w:rsidRDefault="000312CF" w:rsidP="000312CF">
      <w:pPr>
        <w:spacing w:line="240" w:lineRule="auto"/>
        <w:jc w:val="both"/>
        <w:rPr>
          <w:rFonts w:eastAsia="Calibri" w:cs="Arial"/>
          <w:szCs w:val="20"/>
          <w:lang w:eastAsia="sl-SI"/>
        </w:rPr>
      </w:pPr>
    </w:p>
    <w:p w14:paraId="377BD3D8" w14:textId="77777777" w:rsidR="000312CF" w:rsidRPr="00DD2F7E" w:rsidRDefault="000312CF" w:rsidP="000312CF">
      <w:pPr>
        <w:spacing w:line="240" w:lineRule="auto"/>
        <w:jc w:val="both"/>
        <w:rPr>
          <w:rFonts w:eastAsia="Calibri" w:cs="Arial"/>
          <w:szCs w:val="20"/>
          <w:lang w:eastAsia="sl-SI"/>
        </w:rPr>
      </w:pPr>
    </w:p>
    <w:p w14:paraId="247ADC50" w14:textId="77777777" w:rsidR="000312CF" w:rsidRPr="00DD2F7E" w:rsidRDefault="000312CF" w:rsidP="000312CF">
      <w:pPr>
        <w:spacing w:line="240" w:lineRule="auto"/>
        <w:jc w:val="both"/>
        <w:rPr>
          <w:rFonts w:eastAsia="Calibri" w:cs="Arial"/>
          <w:szCs w:val="20"/>
          <w:lang w:eastAsia="sl-SI"/>
        </w:rPr>
      </w:pPr>
    </w:p>
    <w:p w14:paraId="1862B08C" w14:textId="77777777" w:rsidR="000312CF" w:rsidRPr="00DD2F7E" w:rsidRDefault="000312CF" w:rsidP="000312CF">
      <w:pPr>
        <w:spacing w:line="240" w:lineRule="auto"/>
        <w:jc w:val="both"/>
        <w:rPr>
          <w:rFonts w:eastAsia="Calibri" w:cs="Arial"/>
          <w:szCs w:val="20"/>
          <w:lang w:eastAsia="sl-SI"/>
        </w:rPr>
      </w:pPr>
    </w:p>
    <w:p w14:paraId="1D1BA947" w14:textId="77777777" w:rsidR="000312CF" w:rsidRPr="00DD2F7E" w:rsidRDefault="000312CF" w:rsidP="000312CF">
      <w:pPr>
        <w:spacing w:line="240" w:lineRule="auto"/>
        <w:jc w:val="both"/>
        <w:rPr>
          <w:rFonts w:eastAsia="Calibri" w:cs="Arial"/>
          <w:szCs w:val="20"/>
          <w:lang w:eastAsia="sl-SI"/>
        </w:rPr>
      </w:pPr>
    </w:p>
    <w:p w14:paraId="4939C808" w14:textId="77777777" w:rsidR="000312CF" w:rsidRPr="00DD2F7E" w:rsidRDefault="000312CF" w:rsidP="000312CF">
      <w:pPr>
        <w:spacing w:line="240" w:lineRule="auto"/>
        <w:jc w:val="both"/>
        <w:rPr>
          <w:rFonts w:eastAsia="Calibri" w:cs="Arial"/>
          <w:szCs w:val="20"/>
          <w:lang w:eastAsia="sl-SI"/>
        </w:rPr>
      </w:pPr>
    </w:p>
    <w:p w14:paraId="48BBC06F" w14:textId="2BA756AE" w:rsidR="000312CF" w:rsidRPr="00DD2F7E" w:rsidRDefault="000312CF" w:rsidP="000312CF">
      <w:pPr>
        <w:spacing w:line="240" w:lineRule="auto"/>
        <w:jc w:val="both"/>
        <w:rPr>
          <w:rFonts w:eastAsia="Calibri" w:cs="Arial"/>
          <w:szCs w:val="20"/>
          <w:lang w:eastAsia="sl-SI"/>
        </w:rPr>
      </w:pPr>
    </w:p>
    <w:p w14:paraId="4DB529B3" w14:textId="3A0DA5B9" w:rsidR="00DD2F7E" w:rsidRPr="00DD2F7E" w:rsidRDefault="00DD2F7E" w:rsidP="000312CF">
      <w:pPr>
        <w:spacing w:line="240" w:lineRule="auto"/>
        <w:jc w:val="both"/>
        <w:rPr>
          <w:rFonts w:eastAsia="Calibri" w:cs="Arial"/>
          <w:szCs w:val="20"/>
          <w:lang w:eastAsia="sl-SI"/>
        </w:rPr>
      </w:pPr>
    </w:p>
    <w:p w14:paraId="389B810D" w14:textId="40B29734" w:rsidR="00DD2F7E" w:rsidRPr="00DD2F7E" w:rsidRDefault="00DD2F7E" w:rsidP="000312CF">
      <w:pPr>
        <w:spacing w:line="240" w:lineRule="auto"/>
        <w:jc w:val="both"/>
        <w:rPr>
          <w:rFonts w:eastAsia="Calibri" w:cs="Arial"/>
          <w:szCs w:val="20"/>
          <w:lang w:eastAsia="sl-SI"/>
        </w:rPr>
      </w:pPr>
    </w:p>
    <w:p w14:paraId="1E5F8AAC" w14:textId="5257A7B9" w:rsidR="00DD2F7E" w:rsidRPr="00DD2F7E" w:rsidRDefault="00DD2F7E" w:rsidP="000312CF">
      <w:pPr>
        <w:spacing w:line="240" w:lineRule="auto"/>
        <w:jc w:val="both"/>
        <w:rPr>
          <w:rFonts w:eastAsia="Calibri" w:cs="Arial"/>
          <w:szCs w:val="20"/>
          <w:lang w:eastAsia="sl-SI"/>
        </w:rPr>
      </w:pPr>
    </w:p>
    <w:p w14:paraId="07CA49BD" w14:textId="767B8FDA" w:rsidR="00DD2F7E" w:rsidRPr="00DD2F7E" w:rsidRDefault="00DD2F7E" w:rsidP="000312CF">
      <w:pPr>
        <w:spacing w:line="240" w:lineRule="auto"/>
        <w:jc w:val="both"/>
        <w:rPr>
          <w:rFonts w:eastAsia="Calibri" w:cs="Arial"/>
          <w:szCs w:val="20"/>
          <w:lang w:eastAsia="sl-SI"/>
        </w:rPr>
      </w:pPr>
    </w:p>
    <w:p w14:paraId="7D4AA73C" w14:textId="77777777" w:rsidR="00DD2F7E" w:rsidRPr="00DD2F7E" w:rsidRDefault="00DD2F7E" w:rsidP="000312CF">
      <w:pPr>
        <w:spacing w:line="240" w:lineRule="auto"/>
        <w:jc w:val="both"/>
        <w:rPr>
          <w:rFonts w:eastAsia="Calibri" w:cs="Arial"/>
          <w:szCs w:val="20"/>
          <w:lang w:eastAsia="sl-SI"/>
        </w:rPr>
      </w:pPr>
    </w:p>
    <w:p w14:paraId="65D240E2" w14:textId="77777777" w:rsidR="000312CF" w:rsidRPr="00DD2F7E" w:rsidRDefault="000312CF" w:rsidP="000312CF">
      <w:pPr>
        <w:spacing w:line="240" w:lineRule="auto"/>
        <w:jc w:val="both"/>
        <w:rPr>
          <w:rFonts w:eastAsia="Calibri" w:cs="Arial"/>
          <w:szCs w:val="20"/>
          <w:lang w:eastAsia="sl-SI"/>
        </w:rPr>
      </w:pPr>
    </w:p>
    <w:p w14:paraId="4E1000C8" w14:textId="6FE3ADD1" w:rsidR="000312CF" w:rsidRDefault="000312CF" w:rsidP="000312CF">
      <w:pPr>
        <w:spacing w:line="240" w:lineRule="auto"/>
        <w:jc w:val="both"/>
        <w:rPr>
          <w:rFonts w:eastAsia="Calibri" w:cs="Arial"/>
          <w:szCs w:val="20"/>
          <w:lang w:eastAsia="sl-SI"/>
        </w:rPr>
      </w:pPr>
    </w:p>
    <w:p w14:paraId="0C9023CA" w14:textId="10B9AF6A" w:rsidR="00DD2F7E" w:rsidRDefault="00DD2F7E" w:rsidP="000312CF">
      <w:pPr>
        <w:spacing w:line="240" w:lineRule="auto"/>
        <w:jc w:val="both"/>
        <w:rPr>
          <w:rFonts w:eastAsia="Calibri" w:cs="Arial"/>
          <w:szCs w:val="20"/>
          <w:lang w:eastAsia="sl-SI"/>
        </w:rPr>
      </w:pPr>
    </w:p>
    <w:p w14:paraId="3E8B1D5F" w14:textId="79F29143" w:rsidR="00DD2F7E" w:rsidRDefault="00DD2F7E" w:rsidP="000312CF">
      <w:pPr>
        <w:spacing w:line="240" w:lineRule="auto"/>
        <w:jc w:val="both"/>
        <w:rPr>
          <w:rFonts w:eastAsia="Calibri" w:cs="Arial"/>
          <w:szCs w:val="20"/>
          <w:lang w:eastAsia="sl-SI"/>
        </w:rPr>
      </w:pPr>
    </w:p>
    <w:p w14:paraId="69BBA9AE" w14:textId="5F69593E" w:rsidR="00DD2F7E" w:rsidRDefault="00DD2F7E" w:rsidP="000312CF">
      <w:pPr>
        <w:spacing w:line="240" w:lineRule="auto"/>
        <w:jc w:val="both"/>
        <w:rPr>
          <w:rFonts w:eastAsia="Calibri" w:cs="Arial"/>
          <w:szCs w:val="20"/>
          <w:lang w:eastAsia="sl-SI"/>
        </w:rPr>
      </w:pPr>
    </w:p>
    <w:p w14:paraId="679181FA" w14:textId="54344795" w:rsidR="00DD2F7E" w:rsidRDefault="00DD2F7E" w:rsidP="000312CF">
      <w:pPr>
        <w:spacing w:line="240" w:lineRule="auto"/>
        <w:jc w:val="both"/>
        <w:rPr>
          <w:rFonts w:eastAsia="Calibri" w:cs="Arial"/>
          <w:szCs w:val="20"/>
          <w:lang w:eastAsia="sl-SI"/>
        </w:rPr>
      </w:pPr>
    </w:p>
    <w:p w14:paraId="74AB1151" w14:textId="77777777" w:rsidR="00DD2F7E" w:rsidRPr="00DD2F7E" w:rsidRDefault="00DD2F7E" w:rsidP="000312CF">
      <w:pPr>
        <w:spacing w:line="240" w:lineRule="auto"/>
        <w:jc w:val="both"/>
        <w:rPr>
          <w:rFonts w:eastAsia="Calibri" w:cs="Arial"/>
          <w:szCs w:val="20"/>
          <w:lang w:eastAsia="sl-SI"/>
        </w:rPr>
      </w:pPr>
    </w:p>
    <w:p w14:paraId="56FADAF6" w14:textId="77777777" w:rsidR="000312CF" w:rsidRPr="00DD2F7E" w:rsidRDefault="000312CF" w:rsidP="000312CF">
      <w:pPr>
        <w:spacing w:line="240" w:lineRule="auto"/>
        <w:jc w:val="both"/>
        <w:rPr>
          <w:rFonts w:eastAsia="Calibri" w:cs="Arial"/>
          <w:szCs w:val="20"/>
          <w:lang w:eastAsia="sl-SI"/>
        </w:rPr>
      </w:pPr>
    </w:p>
    <w:p w14:paraId="70AEF531" w14:textId="77777777" w:rsidR="000312CF" w:rsidRPr="00DD2F7E" w:rsidRDefault="000312CF" w:rsidP="000312CF">
      <w:pPr>
        <w:spacing w:line="260" w:lineRule="exact"/>
        <w:rPr>
          <w:rFonts w:cs="Arial"/>
          <w:b/>
          <w:bCs/>
          <w:szCs w:val="20"/>
        </w:rPr>
      </w:pPr>
      <w:r w:rsidRPr="00DD2F7E">
        <w:rPr>
          <w:rFonts w:cs="Arial"/>
          <w:b/>
          <w:bCs/>
          <w:szCs w:val="20"/>
        </w:rPr>
        <w:lastRenderedPageBreak/>
        <w:t>II. BESEDILO ČLENOV</w:t>
      </w:r>
    </w:p>
    <w:p w14:paraId="0301533D"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64E2F724"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r w:rsidRPr="00DD2F7E">
        <w:rPr>
          <w:rFonts w:cs="Arial"/>
          <w:b/>
          <w:szCs w:val="20"/>
          <w:lang w:eastAsia="x-none"/>
        </w:rPr>
        <w:t>1. člen</w:t>
      </w:r>
    </w:p>
    <w:p w14:paraId="723011D2"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39288BCB" w14:textId="77777777" w:rsidR="000312CF" w:rsidRPr="00DD2F7E" w:rsidRDefault="000312CF" w:rsidP="000312CF">
      <w:pPr>
        <w:spacing w:line="240" w:lineRule="auto"/>
        <w:contextualSpacing/>
        <w:jc w:val="both"/>
        <w:rPr>
          <w:rFonts w:cs="Arial"/>
          <w:szCs w:val="20"/>
        </w:rPr>
      </w:pPr>
      <w:r w:rsidRPr="00DD2F7E">
        <w:rPr>
          <w:rFonts w:cs="Arial"/>
          <w:szCs w:val="20"/>
        </w:rPr>
        <w:t>V Zakonu o zavarovalništvu (Uradni list RS, št. 93/15, 9/19 in 102/20) se v 233. členu v drugem odstavku v 1. točki znesek »2.500.000 eurov« nadomesti z zneskom »2.700.000 eurov« in znesek »3.700.000 eurov« z zneskom »4.000.000 eurov«, v 2. točki se znesek »3.700.000 eurov« nadomesti z zneskom »4.000.000 eurov«, v 3. točki pa se znesek »3.600.000 eurov« nadomesti z zneskom »3.900.000 eurov«.</w:t>
      </w:r>
    </w:p>
    <w:p w14:paraId="6387B0CD" w14:textId="77777777" w:rsidR="000312CF" w:rsidRPr="00DD2F7E" w:rsidRDefault="000312CF" w:rsidP="000312CF">
      <w:pPr>
        <w:spacing w:line="240" w:lineRule="auto"/>
        <w:contextualSpacing/>
        <w:jc w:val="both"/>
        <w:rPr>
          <w:rFonts w:cs="Arial"/>
          <w:szCs w:val="20"/>
        </w:rPr>
      </w:pPr>
    </w:p>
    <w:p w14:paraId="6796A24E" w14:textId="77777777" w:rsidR="000312CF" w:rsidRPr="00DD2F7E" w:rsidRDefault="000312CF" w:rsidP="000312CF">
      <w:pPr>
        <w:spacing w:line="240" w:lineRule="auto"/>
        <w:contextualSpacing/>
        <w:jc w:val="both"/>
        <w:rPr>
          <w:rFonts w:cs="Arial"/>
          <w:szCs w:val="20"/>
        </w:rPr>
      </w:pPr>
    </w:p>
    <w:p w14:paraId="18DD7184"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r w:rsidRPr="00DD2F7E">
        <w:rPr>
          <w:rFonts w:cs="Arial"/>
          <w:b/>
          <w:szCs w:val="20"/>
          <w:lang w:eastAsia="x-none"/>
        </w:rPr>
        <w:t>2. člen</w:t>
      </w:r>
    </w:p>
    <w:p w14:paraId="02588D01"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1A260DBF"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bCs/>
          <w:szCs w:val="20"/>
          <w:lang w:eastAsia="x-none"/>
        </w:rPr>
      </w:pPr>
      <w:r w:rsidRPr="00DD2F7E">
        <w:rPr>
          <w:rFonts w:cs="Arial"/>
          <w:bCs/>
          <w:szCs w:val="20"/>
          <w:lang w:eastAsia="x-none"/>
        </w:rPr>
        <w:t xml:space="preserve">  330. člen se spremeni tako, da se glasi: </w:t>
      </w:r>
    </w:p>
    <w:p w14:paraId="40EA1C93"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bCs/>
          <w:szCs w:val="20"/>
          <w:lang w:eastAsia="x-none"/>
        </w:rPr>
      </w:pPr>
    </w:p>
    <w:p w14:paraId="7057091E"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Cs/>
          <w:szCs w:val="20"/>
          <w:lang w:eastAsia="x-none"/>
        </w:rPr>
      </w:pPr>
      <w:r w:rsidRPr="00DD2F7E">
        <w:rPr>
          <w:rFonts w:cs="Arial"/>
          <w:bCs/>
          <w:szCs w:val="20"/>
          <w:lang w:eastAsia="x-none"/>
        </w:rPr>
        <w:t>»330. člen</w:t>
      </w:r>
    </w:p>
    <w:p w14:paraId="5605BC4F"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Cs/>
          <w:szCs w:val="20"/>
          <w:lang w:eastAsia="x-none"/>
        </w:rPr>
      </w:pPr>
      <w:r w:rsidRPr="00DD2F7E">
        <w:rPr>
          <w:rFonts w:cs="Arial"/>
          <w:bCs/>
          <w:szCs w:val="20"/>
          <w:lang w:eastAsia="x-none"/>
        </w:rPr>
        <w:t>(pravne posledice prisilne likvidacije)</w:t>
      </w:r>
    </w:p>
    <w:p w14:paraId="3515F8A5"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Cs/>
          <w:szCs w:val="20"/>
          <w:lang w:eastAsia="x-none"/>
        </w:rPr>
      </w:pPr>
    </w:p>
    <w:p w14:paraId="26F09288"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bCs/>
          <w:szCs w:val="20"/>
          <w:lang w:eastAsia="x-none"/>
        </w:rPr>
      </w:pPr>
      <w:r w:rsidRPr="00DD2F7E">
        <w:rPr>
          <w:rFonts w:cs="Arial"/>
          <w:bCs/>
          <w:szCs w:val="20"/>
          <w:lang w:eastAsia="x-none"/>
        </w:rPr>
        <w:t>»(1) Z dnem izdaje odločbe o prisilni likvidaciji prenehajo vse pristojnosti, pooblastila in funkcija članom uprave in nadzornega sveta zavarovalnice ter pooblastila skupščine zavarovalnice.</w:t>
      </w:r>
    </w:p>
    <w:p w14:paraId="763234E8"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bCs/>
          <w:szCs w:val="20"/>
          <w:lang w:eastAsia="x-none"/>
        </w:rPr>
      </w:pPr>
      <w:r w:rsidRPr="00DD2F7E">
        <w:rPr>
          <w:rFonts w:cs="Arial"/>
          <w:bCs/>
          <w:szCs w:val="20"/>
          <w:lang w:eastAsia="x-none"/>
        </w:rPr>
        <w:t xml:space="preserve">(2) V postopku prisilne likvidacije izvršuje pristojnosti nadzornega sveta zavarovalnice in pristojnosti skupščine Agencija za zavarovalni nadzor.«. </w:t>
      </w:r>
    </w:p>
    <w:p w14:paraId="7F24AFC0" w14:textId="77777777" w:rsidR="000312CF" w:rsidRPr="00DD2F7E" w:rsidRDefault="000312CF" w:rsidP="000312CF">
      <w:pPr>
        <w:pStyle w:val="len"/>
        <w:spacing w:before="0"/>
        <w:jc w:val="left"/>
        <w:rPr>
          <w:rFonts w:cs="Arial"/>
          <w:sz w:val="20"/>
          <w:szCs w:val="20"/>
        </w:rPr>
      </w:pPr>
    </w:p>
    <w:p w14:paraId="3D77422D"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233281B4" w14:textId="77777777" w:rsidR="000312CF" w:rsidRPr="00DD2F7E" w:rsidRDefault="000312CF" w:rsidP="000312CF">
      <w:pPr>
        <w:spacing w:line="240" w:lineRule="auto"/>
        <w:ind w:left="720"/>
        <w:contextualSpacing/>
        <w:jc w:val="both"/>
        <w:rPr>
          <w:rFonts w:cs="Arial"/>
          <w:szCs w:val="20"/>
          <w:lang w:val="x-none"/>
        </w:rPr>
      </w:pPr>
    </w:p>
    <w:p w14:paraId="63A6A98F"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0BC3C49E"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r w:rsidRPr="00DD2F7E">
        <w:rPr>
          <w:rFonts w:cs="Arial"/>
          <w:b/>
          <w:szCs w:val="20"/>
          <w:lang w:eastAsia="x-none"/>
        </w:rPr>
        <w:t>3. člen</w:t>
      </w:r>
    </w:p>
    <w:p w14:paraId="705AA9ED"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6135E2B4"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color w:val="000000"/>
          <w:szCs w:val="20"/>
        </w:rPr>
      </w:pPr>
      <w:r w:rsidRPr="00DD2F7E">
        <w:rPr>
          <w:rFonts w:cs="Arial"/>
          <w:bCs/>
          <w:szCs w:val="20"/>
          <w:lang w:eastAsia="x-none"/>
        </w:rPr>
        <w:t xml:space="preserve">V 505. členu se za drugim odstavkom dodata nova, tretji in četrti odstavek, ki se glasita: </w:t>
      </w:r>
    </w:p>
    <w:p w14:paraId="6B470C19"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bCs/>
          <w:szCs w:val="20"/>
          <w:lang w:eastAsia="x-none"/>
        </w:rPr>
      </w:pPr>
      <w:r w:rsidRPr="00DD2F7E">
        <w:rPr>
          <w:rFonts w:cs="Arial"/>
          <w:bCs/>
          <w:szCs w:val="20"/>
          <w:lang w:eastAsia="x-none"/>
        </w:rPr>
        <w:t>»(3) Obseg sredstev za plačilo redne delovne uspešnosti direktorja agencije določi Vlada Republike Slovenije na podlagi meril iz pravilnika, ki določa merila za ugotavljanje delovne uspešnosti direktorjev s področja dela Ministrstva za finance.</w:t>
      </w:r>
    </w:p>
    <w:p w14:paraId="1FA80CD3" w14:textId="77777777" w:rsidR="000312CF" w:rsidRPr="00DD2F7E" w:rsidRDefault="000312CF" w:rsidP="000312CF">
      <w:pPr>
        <w:spacing w:line="240" w:lineRule="auto"/>
        <w:contextualSpacing/>
        <w:jc w:val="both"/>
        <w:rPr>
          <w:rFonts w:cs="Arial"/>
          <w:szCs w:val="20"/>
        </w:rPr>
      </w:pPr>
      <w:r w:rsidRPr="00DD2F7E">
        <w:rPr>
          <w:rFonts w:cs="Arial"/>
          <w:bCs/>
          <w:szCs w:val="20"/>
          <w:lang w:eastAsia="x-none"/>
        </w:rPr>
        <w:t>(4) Obseg sredstev za plačilo redne delovne uspešnosti namestnikov direktorja agencije in pomočnikov direktorja agencije določi direktor agencije na podlagi meril iz pravilnika prejšnjega odstavka ob soglasju strokovnega sveta.«.</w:t>
      </w:r>
    </w:p>
    <w:p w14:paraId="0D00CA4E"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725DC908"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bCs/>
          <w:szCs w:val="20"/>
          <w:lang w:eastAsia="x-none"/>
        </w:rPr>
      </w:pPr>
    </w:p>
    <w:p w14:paraId="12F628AD"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r w:rsidRPr="00DD2F7E">
        <w:rPr>
          <w:rFonts w:cs="Arial"/>
          <w:b/>
          <w:szCs w:val="20"/>
          <w:lang w:eastAsia="x-none"/>
        </w:rPr>
        <w:t>4. člen</w:t>
      </w:r>
    </w:p>
    <w:p w14:paraId="08833690"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2CD0F141" w14:textId="77777777" w:rsidR="000312CF" w:rsidRPr="00DD2F7E" w:rsidRDefault="000312CF" w:rsidP="000312CF">
      <w:pPr>
        <w:suppressAutoHyphens/>
        <w:overflowPunct w:val="0"/>
        <w:autoSpaceDE w:val="0"/>
        <w:autoSpaceDN w:val="0"/>
        <w:adjustRightInd w:val="0"/>
        <w:spacing w:line="240" w:lineRule="auto"/>
        <w:jc w:val="both"/>
        <w:textAlignment w:val="baseline"/>
        <w:rPr>
          <w:rFonts w:cs="Arial"/>
          <w:bCs/>
          <w:szCs w:val="20"/>
          <w:lang w:eastAsia="x-none"/>
        </w:rPr>
      </w:pPr>
      <w:r w:rsidRPr="00DD2F7E">
        <w:rPr>
          <w:rFonts w:cs="Arial"/>
          <w:bCs/>
          <w:szCs w:val="20"/>
          <w:lang w:eastAsia="x-none"/>
        </w:rPr>
        <w:t>V 532. členu se v prvem odstavku v 3. točki v prvi alineji znesek »6.200.000 eurov« nadomesti z zneskom »6.600.000 eurov«, v drugi alineji pa se znesek »12.800.000 eurov« nadomesti z zneskom »13.600.000 eurov«.</w:t>
      </w:r>
    </w:p>
    <w:p w14:paraId="66C41444" w14:textId="77777777" w:rsidR="000312CF" w:rsidRPr="00DD2F7E" w:rsidRDefault="000312CF" w:rsidP="000312CF">
      <w:pPr>
        <w:suppressAutoHyphens/>
        <w:overflowPunct w:val="0"/>
        <w:autoSpaceDE w:val="0"/>
        <w:autoSpaceDN w:val="0"/>
        <w:adjustRightInd w:val="0"/>
        <w:spacing w:line="240" w:lineRule="auto"/>
        <w:jc w:val="center"/>
        <w:textAlignment w:val="baseline"/>
        <w:rPr>
          <w:rFonts w:cs="Arial"/>
          <w:b/>
          <w:szCs w:val="20"/>
          <w:lang w:eastAsia="x-none"/>
        </w:rPr>
      </w:pPr>
    </w:p>
    <w:p w14:paraId="0B4A63C0" w14:textId="77777777" w:rsidR="000312CF" w:rsidRPr="00DD2F7E" w:rsidRDefault="000312CF" w:rsidP="000312CF">
      <w:pPr>
        <w:pStyle w:val="len"/>
        <w:spacing w:before="0"/>
        <w:rPr>
          <w:rFonts w:cs="Arial"/>
          <w:sz w:val="20"/>
          <w:szCs w:val="20"/>
        </w:rPr>
      </w:pPr>
    </w:p>
    <w:p w14:paraId="3FE17792" w14:textId="77777777" w:rsidR="000312CF" w:rsidRPr="00DD2F7E" w:rsidRDefault="000312CF" w:rsidP="000312CF">
      <w:pPr>
        <w:pStyle w:val="len"/>
        <w:spacing w:before="0"/>
        <w:rPr>
          <w:rFonts w:cs="Arial"/>
          <w:sz w:val="20"/>
          <w:szCs w:val="20"/>
        </w:rPr>
      </w:pPr>
      <w:r w:rsidRPr="00DD2F7E">
        <w:rPr>
          <w:rFonts w:cs="Arial"/>
          <w:sz w:val="20"/>
          <w:szCs w:val="20"/>
        </w:rPr>
        <w:t>KONČNA DOLOČBA</w:t>
      </w:r>
    </w:p>
    <w:p w14:paraId="47B4E611" w14:textId="77777777" w:rsidR="000312CF" w:rsidRPr="00DD2F7E" w:rsidRDefault="000312CF" w:rsidP="000312CF">
      <w:pPr>
        <w:pStyle w:val="len"/>
        <w:spacing w:before="0"/>
        <w:rPr>
          <w:rFonts w:cs="Arial"/>
          <w:sz w:val="20"/>
          <w:szCs w:val="20"/>
        </w:rPr>
      </w:pPr>
    </w:p>
    <w:p w14:paraId="01EB05B4" w14:textId="77777777" w:rsidR="000312CF" w:rsidRPr="00DD2F7E" w:rsidRDefault="000312CF" w:rsidP="000312CF">
      <w:pPr>
        <w:pStyle w:val="len"/>
        <w:spacing w:before="0"/>
        <w:rPr>
          <w:rFonts w:cs="Arial"/>
          <w:sz w:val="20"/>
          <w:szCs w:val="20"/>
        </w:rPr>
      </w:pPr>
      <w:r w:rsidRPr="00DD2F7E">
        <w:rPr>
          <w:rFonts w:cs="Arial"/>
          <w:sz w:val="20"/>
          <w:szCs w:val="20"/>
        </w:rPr>
        <w:t>5. člen</w:t>
      </w:r>
    </w:p>
    <w:p w14:paraId="3046709B" w14:textId="77777777" w:rsidR="000312CF" w:rsidRPr="00DD2F7E" w:rsidRDefault="000312CF" w:rsidP="000312CF">
      <w:pPr>
        <w:pStyle w:val="len"/>
        <w:spacing w:before="0"/>
        <w:rPr>
          <w:rFonts w:cs="Arial"/>
          <w:sz w:val="20"/>
          <w:szCs w:val="20"/>
        </w:rPr>
      </w:pPr>
      <w:r w:rsidRPr="00DD2F7E">
        <w:rPr>
          <w:rFonts w:cs="Arial"/>
          <w:sz w:val="20"/>
          <w:szCs w:val="20"/>
        </w:rPr>
        <w:t>(začetek veljavnosti)</w:t>
      </w:r>
    </w:p>
    <w:p w14:paraId="195AB637" w14:textId="77777777" w:rsidR="000312CF" w:rsidRPr="00DD2F7E" w:rsidRDefault="000312CF" w:rsidP="000312CF">
      <w:pPr>
        <w:pStyle w:val="len"/>
        <w:spacing w:before="0"/>
        <w:rPr>
          <w:rFonts w:cs="Arial"/>
          <w:sz w:val="20"/>
          <w:szCs w:val="20"/>
        </w:rPr>
      </w:pPr>
    </w:p>
    <w:p w14:paraId="480D2689" w14:textId="77777777" w:rsidR="000312CF" w:rsidRPr="00DD2F7E" w:rsidRDefault="000312CF" w:rsidP="000312CF">
      <w:pPr>
        <w:pStyle w:val="Alineazaodstavkom"/>
        <w:numPr>
          <w:ilvl w:val="0"/>
          <w:numId w:val="0"/>
        </w:numPr>
        <w:ind w:firstLine="1021"/>
        <w:rPr>
          <w:sz w:val="20"/>
          <w:szCs w:val="20"/>
        </w:rPr>
      </w:pPr>
    </w:p>
    <w:p w14:paraId="3B8C2558" w14:textId="77777777" w:rsidR="000312CF" w:rsidRPr="00DD2F7E" w:rsidRDefault="000312CF" w:rsidP="000312CF">
      <w:pPr>
        <w:spacing w:after="160" w:line="259" w:lineRule="auto"/>
        <w:jc w:val="both"/>
        <w:rPr>
          <w:rFonts w:eastAsia="Calibri" w:cs="Arial"/>
          <w:b/>
          <w:szCs w:val="20"/>
        </w:rPr>
      </w:pPr>
      <w:r w:rsidRPr="00DD2F7E">
        <w:rPr>
          <w:rFonts w:cs="Arial"/>
          <w:szCs w:val="20"/>
        </w:rPr>
        <w:t>Ta zakon začne veljati petnajsti dan po objavi v Uradnem listu Republike Slovenije</w:t>
      </w:r>
      <w:r w:rsidRPr="00DD2F7E">
        <w:rPr>
          <w:rFonts w:eastAsia="Calibri" w:cs="Arial"/>
          <w:szCs w:val="20"/>
        </w:rPr>
        <w:t>.</w:t>
      </w:r>
    </w:p>
    <w:p w14:paraId="0A817711" w14:textId="77777777" w:rsidR="000312CF" w:rsidRPr="00DD2F7E" w:rsidRDefault="000312CF" w:rsidP="000312CF">
      <w:pPr>
        <w:spacing w:line="260" w:lineRule="exact"/>
        <w:rPr>
          <w:rFonts w:cs="Arial"/>
          <w:b/>
          <w:szCs w:val="20"/>
        </w:rPr>
      </w:pPr>
      <w:r w:rsidRPr="00DD2F7E">
        <w:rPr>
          <w:rFonts w:cs="Arial"/>
          <w:b/>
          <w:szCs w:val="20"/>
        </w:rPr>
        <w:br w:type="page"/>
      </w:r>
      <w:r w:rsidRPr="00DD2F7E">
        <w:rPr>
          <w:rFonts w:cs="Arial"/>
          <w:b/>
          <w:szCs w:val="20"/>
        </w:rPr>
        <w:lastRenderedPageBreak/>
        <w:t>III. OBRAZLOŽITEV</w:t>
      </w:r>
    </w:p>
    <w:p w14:paraId="23C16F57" w14:textId="77777777" w:rsidR="000312CF" w:rsidRPr="00DD2F7E" w:rsidRDefault="000312CF" w:rsidP="000312CF">
      <w:pPr>
        <w:spacing w:line="260" w:lineRule="exact"/>
        <w:rPr>
          <w:rFonts w:cs="Arial"/>
          <w:bCs/>
          <w:szCs w:val="20"/>
        </w:rPr>
      </w:pPr>
    </w:p>
    <w:p w14:paraId="4ED91DDE" w14:textId="77777777" w:rsidR="000312CF" w:rsidRPr="00DD2F7E" w:rsidRDefault="000312CF" w:rsidP="000312CF">
      <w:pPr>
        <w:spacing w:line="240" w:lineRule="auto"/>
        <w:jc w:val="both"/>
        <w:rPr>
          <w:rFonts w:cs="Arial"/>
          <w:b/>
          <w:bCs/>
          <w:szCs w:val="20"/>
        </w:rPr>
      </w:pPr>
      <w:r w:rsidRPr="00DD2F7E">
        <w:rPr>
          <w:rFonts w:cs="Arial"/>
          <w:b/>
          <w:bCs/>
          <w:szCs w:val="20"/>
        </w:rPr>
        <w:t>K 1. členu</w:t>
      </w:r>
    </w:p>
    <w:p w14:paraId="7A5BAF80" w14:textId="77777777" w:rsidR="000312CF" w:rsidRPr="00DD2F7E" w:rsidRDefault="000312CF" w:rsidP="000312CF">
      <w:pPr>
        <w:spacing w:line="240" w:lineRule="auto"/>
        <w:jc w:val="both"/>
        <w:rPr>
          <w:rFonts w:cs="Arial"/>
          <w:szCs w:val="20"/>
        </w:rPr>
      </w:pPr>
      <w:r w:rsidRPr="00DD2F7E">
        <w:rPr>
          <w:rFonts w:cs="Arial"/>
          <w:szCs w:val="20"/>
        </w:rPr>
        <w:t xml:space="preserve">Predlog zakona v 1. členu povišuje zneske v evrih, ki jih mora zavarovalnica zagotavljati kot zahtevani minimalni kapital (absolutni prag). V skladu s 300. členom Direktive 2009/138/ES se zneski, ki so v direktivi navedeni v evrih, posodobijo vsakih pet let, tako da se osnovni znesek v evrih poveča za odstotek spremembe </w:t>
      </w:r>
      <w:proofErr w:type="spellStart"/>
      <w:r w:rsidRPr="00DD2F7E">
        <w:rPr>
          <w:rFonts w:cs="Arial"/>
          <w:szCs w:val="20"/>
        </w:rPr>
        <w:t>harmoniziranih</w:t>
      </w:r>
      <w:proofErr w:type="spellEnd"/>
      <w:r w:rsidRPr="00DD2F7E">
        <w:rPr>
          <w:rFonts w:cs="Arial"/>
          <w:szCs w:val="20"/>
        </w:rPr>
        <w:t xml:space="preserve"> indeksov cen življenjskih potrebščin vseh držav članic, ki jih objavi Evropska komisija (Eurostat), v obdobju od 31. decembra 2015 do datuma revizije in se zaokroži na večkratnik od 100.000 evrov, če sprememba v odstotkih ni manjša od 5 %. Zato je bilo treba izvesti prvo revizijo zneskov ob upoštevanju povečanja navedenega indeksa v obdobju od 31. decembra 2015 do 31. decembra 2020. Posodobljene zneske v evrih je Evropska komisija objavila v Uradnem listu Evropske unije 19. oktobra 2021.  </w:t>
      </w:r>
    </w:p>
    <w:p w14:paraId="2A68CA3F" w14:textId="77777777" w:rsidR="000312CF" w:rsidRPr="00DD2F7E" w:rsidRDefault="000312CF" w:rsidP="000312CF">
      <w:pPr>
        <w:spacing w:line="240" w:lineRule="auto"/>
        <w:jc w:val="both"/>
        <w:rPr>
          <w:rFonts w:cs="Arial"/>
          <w:szCs w:val="20"/>
        </w:rPr>
      </w:pPr>
    </w:p>
    <w:p w14:paraId="11239966" w14:textId="77777777" w:rsidR="000312CF" w:rsidRPr="00DD2F7E" w:rsidRDefault="000312CF" w:rsidP="000312CF">
      <w:pPr>
        <w:spacing w:line="240" w:lineRule="auto"/>
        <w:jc w:val="both"/>
        <w:rPr>
          <w:rFonts w:cs="Arial"/>
          <w:b/>
          <w:bCs/>
          <w:szCs w:val="20"/>
        </w:rPr>
      </w:pPr>
      <w:r w:rsidRPr="00DD2F7E">
        <w:rPr>
          <w:rFonts w:cs="Arial"/>
          <w:b/>
          <w:bCs/>
          <w:szCs w:val="20"/>
        </w:rPr>
        <w:t>K 2. členu</w:t>
      </w:r>
    </w:p>
    <w:p w14:paraId="1DC08E9C" w14:textId="77777777" w:rsidR="000312CF" w:rsidRPr="00DD2F7E" w:rsidRDefault="000312CF" w:rsidP="000312CF">
      <w:pPr>
        <w:spacing w:line="260" w:lineRule="exact"/>
        <w:jc w:val="both"/>
        <w:rPr>
          <w:rFonts w:cs="Arial"/>
          <w:bCs/>
          <w:szCs w:val="20"/>
        </w:rPr>
      </w:pPr>
      <w:r w:rsidRPr="00DD2F7E">
        <w:rPr>
          <w:rFonts w:cs="Arial"/>
          <w:bCs/>
          <w:szCs w:val="20"/>
        </w:rPr>
        <w:t xml:space="preserve">Predlaga se spremembo prvega in drugega odstavka 330. člena, saj ta v okviru določb o pričetku prisilne likvidacije v zvezi s člani uprave in člani nadzornega sveta določa le, da jim z dnem izdaje odločbe o prisilni likvidaciji prenehajo vse pristojnosti in pooblastila, ne določa pa, da jim preneha funkcija člana uprave oziroma funkcija člana nadzornega sveta. Glede na navedeno se predlaga spremembo prvega 330. člena ZZavar-1 na način, da bo le-ta vključeval tudi določbo, da z dnem izdaje odločbe o prisilni likvidaciji zavarovalnice, članu uprave oziroma članu nadzornega sveta preneha tudi funkcija člana uprave oziroma člana nadzornega sveta. V drugem odstavku se predlaga črtanje pristojnosti skupščine za sprejem predloga likvidacijskega upravitelja za razdelitev premoženja delničarjem. Posledično se predlaga tudi črtanje relevantnega besedila v prvem odstavku istega člena. </w:t>
      </w:r>
    </w:p>
    <w:p w14:paraId="7F2BC51E" w14:textId="77777777" w:rsidR="000312CF" w:rsidRPr="00DD2F7E" w:rsidRDefault="000312CF" w:rsidP="000312CF">
      <w:pPr>
        <w:spacing w:line="260" w:lineRule="exact"/>
        <w:jc w:val="both"/>
        <w:rPr>
          <w:rFonts w:cs="Arial"/>
          <w:bCs/>
          <w:szCs w:val="20"/>
        </w:rPr>
      </w:pPr>
      <w:r w:rsidRPr="00DD2F7E">
        <w:rPr>
          <w:rFonts w:cs="Arial"/>
          <w:bCs/>
          <w:szCs w:val="20"/>
        </w:rPr>
        <w:t xml:space="preserve">Na ta način se odpravlja sistemsko neprimerna in s splošnimi pravili neskladna ureditev, da delničarji v primeru prisilne likvidacije ohranjajo pristojnosti za sprejem predloga likvidacijskega upravitelja za razdelitev premoženja delničarjem. Veljavna določba ne omogoča izvedbe postopka prisilne likvidacije na način, da bi se sledilo splošni ureditvi glede pristojnosti likvidacijskega upravitelja, na katero napotuje že sam ZZavar-1. Določilo, ki ga vsebuje veljavni drugi odstavek 330. člena je bilo tudi v 268. členu Zakona o bančništvu (ZBan-1), ki pa je bil spremenjen in takšna pristojnost skupščine ni več možna. Veljavna ureditev lahko pripelje do situacije, da če delničarji takšnega predloga na skupščini ne potrdijo, upravitelj ne more zaključiti postopka prisilne likvidacije in bi družba še naprej obstajala, kar je z vidika varstva finančnega trga in finančne stabilnosti neprimerno. Tako se predlaga črtanje te pristojnosti. Predloga likvidacijskega upravitelja za razdelitev premoženja delničarjem tako sprejme Agencija </w:t>
      </w:r>
      <w:r w:rsidRPr="00DD2F7E">
        <w:rPr>
          <w:rFonts w:cs="Arial"/>
          <w:szCs w:val="20"/>
        </w:rPr>
        <w:t>za zavarovalni nadzor</w:t>
      </w:r>
      <w:r w:rsidRPr="00DD2F7E">
        <w:rPr>
          <w:rFonts w:cs="Arial"/>
          <w:bCs/>
          <w:szCs w:val="20"/>
        </w:rPr>
        <w:t xml:space="preserve">, delničar pa ima možnost takšen skupščinski sklep izpodbijati po določbah Zakona o gospodarskih družbah (v nadaljevanju: ZGD-1). Predlog spremembe je primeren tudi ob upoštevanju dejstva, da je Agencija pristojna za izdajo odločbe o začetku postopka prisilne likvidacije, zato mora imeti na voljo tudi vzvode, da ga zaključi. Sprememba gre v smeri upoštevanja splošne ureditev in sicer 416. člen ZGD-1, ki določa, da postopek likvidacije zaključi organ, ki je postopek sprožil: »O predlogu poročila o poteku likvidacijskega postopka in predlogu za razdelitev premoženja sklepa organ, ki je sprejel sklep o likvidaciji, če v njem ni določeno drugače.« Na 416. člen ZGD-1 se sklicuje tudi 421. člen Zakona o finančnem poslovanju, postopkih zaradi insolventnosti in prisilnem prenehanju v delu, ki ureja prisilno likvidacijo. Ne gre spregledati tudi dejstva, da ZZavar-1 v 331. členu napotuje na uporabo določil ZGD-1 tudi glede razdelitve premoženja.  </w:t>
      </w:r>
    </w:p>
    <w:p w14:paraId="4D3616EB" w14:textId="77777777" w:rsidR="000312CF" w:rsidRPr="00DD2F7E" w:rsidRDefault="000312CF" w:rsidP="000312CF">
      <w:pPr>
        <w:spacing w:line="240" w:lineRule="auto"/>
        <w:jc w:val="both"/>
        <w:rPr>
          <w:rFonts w:cs="Arial"/>
          <w:szCs w:val="20"/>
        </w:rPr>
      </w:pPr>
    </w:p>
    <w:p w14:paraId="2F1A1B80" w14:textId="77777777" w:rsidR="000312CF" w:rsidRPr="00DD2F7E" w:rsidRDefault="000312CF" w:rsidP="000312CF">
      <w:pPr>
        <w:spacing w:line="240" w:lineRule="auto"/>
        <w:jc w:val="both"/>
        <w:rPr>
          <w:rFonts w:cs="Arial"/>
          <w:b/>
          <w:bCs/>
          <w:szCs w:val="20"/>
        </w:rPr>
      </w:pPr>
      <w:r w:rsidRPr="00DD2F7E">
        <w:rPr>
          <w:rFonts w:cs="Arial"/>
          <w:b/>
          <w:bCs/>
          <w:szCs w:val="20"/>
        </w:rPr>
        <w:t>K 3. členu</w:t>
      </w:r>
    </w:p>
    <w:p w14:paraId="179DC715" w14:textId="77777777" w:rsidR="000312CF" w:rsidRPr="00DD2F7E" w:rsidRDefault="000312CF" w:rsidP="000312CF">
      <w:pPr>
        <w:spacing w:line="240" w:lineRule="auto"/>
        <w:jc w:val="both"/>
        <w:rPr>
          <w:rFonts w:cs="Arial"/>
          <w:szCs w:val="20"/>
        </w:rPr>
      </w:pPr>
      <w:r w:rsidRPr="00DD2F7E">
        <w:rPr>
          <w:rFonts w:cs="Arial"/>
          <w:szCs w:val="20"/>
        </w:rPr>
        <w:t xml:space="preserve">Določba tretjega odstavka 22.a člena Zakona o sistemu plač v javnem sektorju določa, da višino plače za redno delovno uspešnost direktorjev določi organ, pristojen za njihovo imenovanje. Ker Državni zbor Republike Slovenije iz ustavnopravnih in </w:t>
      </w:r>
      <w:proofErr w:type="spellStart"/>
      <w:r w:rsidRPr="00DD2F7E">
        <w:rPr>
          <w:rFonts w:cs="Arial"/>
          <w:szCs w:val="20"/>
        </w:rPr>
        <w:t>pravnosistemskih</w:t>
      </w:r>
      <w:proofErr w:type="spellEnd"/>
      <w:r w:rsidRPr="00DD2F7E">
        <w:rPr>
          <w:rFonts w:cs="Arial"/>
          <w:szCs w:val="20"/>
        </w:rPr>
        <w:t xml:space="preserve"> razlogov te pristojnosti na način, kot izhaja iz Zakona o sistemu plač v javnem sektorju, ne more izvajati, jo bo izvajala Vlada Republike Slovenije na podlagi pogojev, določenih v Pravilniku o merilih za ugotavljanje delovne uspešnosti direktorjev s področja dela Ministrstva za finance. Plačo za redno delovno uspešnost svojih namestnikov in pomočnikov bo določil direktor Agencije za zavarovalni nadzor na podlagi pogojev, predpisanih v Pravilniku o merilih za ugotavljanje delovne uspešnosti direktorjev s področja dela Ministrstva za finance in ob soglasju strokovnega sveta. </w:t>
      </w:r>
    </w:p>
    <w:p w14:paraId="1AEB3258" w14:textId="77777777" w:rsidR="000312CF" w:rsidRPr="00DD2F7E" w:rsidRDefault="000312CF" w:rsidP="000312CF">
      <w:pPr>
        <w:spacing w:line="240" w:lineRule="auto"/>
        <w:jc w:val="both"/>
        <w:rPr>
          <w:rFonts w:cs="Arial"/>
          <w:szCs w:val="20"/>
        </w:rPr>
      </w:pPr>
    </w:p>
    <w:p w14:paraId="4BF718E8" w14:textId="77777777" w:rsidR="000312CF" w:rsidRPr="00DD2F7E" w:rsidRDefault="000312CF" w:rsidP="000312CF">
      <w:pPr>
        <w:spacing w:line="240" w:lineRule="auto"/>
        <w:jc w:val="both"/>
        <w:rPr>
          <w:rFonts w:cs="Arial"/>
          <w:szCs w:val="20"/>
        </w:rPr>
      </w:pPr>
      <w:r w:rsidRPr="00DD2F7E">
        <w:rPr>
          <w:rFonts w:cs="Arial"/>
          <w:b/>
          <w:bCs/>
          <w:szCs w:val="20"/>
        </w:rPr>
        <w:t>K 4. členu</w:t>
      </w:r>
    </w:p>
    <w:p w14:paraId="61836C4C" w14:textId="77777777" w:rsidR="000312CF" w:rsidRPr="00DD2F7E" w:rsidRDefault="000312CF" w:rsidP="000312CF">
      <w:pPr>
        <w:spacing w:line="240" w:lineRule="auto"/>
        <w:jc w:val="both"/>
        <w:rPr>
          <w:rFonts w:cs="Arial"/>
          <w:szCs w:val="20"/>
        </w:rPr>
      </w:pPr>
      <w:r w:rsidRPr="00DD2F7E">
        <w:rPr>
          <w:rFonts w:cs="Arial"/>
          <w:szCs w:val="20"/>
        </w:rPr>
        <w:lastRenderedPageBreak/>
        <w:t xml:space="preserve">Predlog zakona v 3. členu povišuje zneske v evrih, ki so predpisani kot merilo za uvrstitev nevarnosti med velike nevarnosti. V skladu s 300. členom Direktive 2009/138/ES se zneski, ki so v navedeni direktivi navedeni v evrih, posodobijo vsakih pet let, tako da se osnovni znesek v evrih poveča za odstotek spremembe </w:t>
      </w:r>
      <w:proofErr w:type="spellStart"/>
      <w:r w:rsidRPr="00DD2F7E">
        <w:rPr>
          <w:rFonts w:cs="Arial"/>
          <w:szCs w:val="20"/>
        </w:rPr>
        <w:t>harmoniziranih</w:t>
      </w:r>
      <w:proofErr w:type="spellEnd"/>
      <w:r w:rsidRPr="00DD2F7E">
        <w:rPr>
          <w:rFonts w:cs="Arial"/>
          <w:szCs w:val="20"/>
        </w:rPr>
        <w:t xml:space="preserve"> indeksov cen življenjskih potrebščin vseh držav članic, ki jih objavi Evropska komisija (Eurostat), v obdobju od 31. decembra 2015 do datuma revizije in se zaokroži na večkratnik od 100.000 evrov, če sprememba v odstotkih ni manjša od 5 %. Zato je bilo treba izvesti prvo revizijo zneskov ob upoštevanju povečanja navedenega indeksa v obdobju od 31. decembra 2015 do 31. decembra 2020. Posodobljene zneske v evrih je Evropska komisija objavila v Uradnem listu Evropske unije 19. oktobra 2021.  </w:t>
      </w:r>
    </w:p>
    <w:p w14:paraId="09DE8EA8" w14:textId="77777777" w:rsidR="000312CF" w:rsidRPr="00DD2F7E" w:rsidRDefault="000312CF" w:rsidP="000312CF">
      <w:pPr>
        <w:spacing w:line="240" w:lineRule="auto"/>
        <w:jc w:val="both"/>
        <w:rPr>
          <w:rFonts w:cs="Arial"/>
          <w:b/>
          <w:bCs/>
          <w:szCs w:val="20"/>
        </w:rPr>
      </w:pPr>
    </w:p>
    <w:p w14:paraId="3A137DDA" w14:textId="77777777" w:rsidR="000312CF" w:rsidRPr="00DD2F7E" w:rsidRDefault="000312CF" w:rsidP="000312CF">
      <w:pPr>
        <w:spacing w:line="240" w:lineRule="auto"/>
        <w:jc w:val="both"/>
        <w:rPr>
          <w:rFonts w:cs="Arial"/>
          <w:szCs w:val="20"/>
        </w:rPr>
      </w:pPr>
      <w:r w:rsidRPr="00DD2F7E">
        <w:rPr>
          <w:rFonts w:cs="Arial"/>
          <w:b/>
          <w:bCs/>
          <w:szCs w:val="20"/>
        </w:rPr>
        <w:t>K 5. členu</w:t>
      </w:r>
    </w:p>
    <w:p w14:paraId="18CFDE3A" w14:textId="77777777" w:rsidR="000312CF" w:rsidRPr="00DD2F7E" w:rsidRDefault="000312CF" w:rsidP="000312CF">
      <w:pPr>
        <w:spacing w:line="260" w:lineRule="exact"/>
        <w:rPr>
          <w:rFonts w:cs="Arial"/>
          <w:bCs/>
          <w:szCs w:val="20"/>
        </w:rPr>
      </w:pPr>
      <w:r w:rsidRPr="00DD2F7E">
        <w:rPr>
          <w:rFonts w:cs="Arial"/>
          <w:bCs/>
          <w:szCs w:val="20"/>
        </w:rPr>
        <w:t xml:space="preserve">Člen določa začetek veljavnosti zakona.  </w:t>
      </w:r>
    </w:p>
    <w:p w14:paraId="798D1C3A" w14:textId="77777777" w:rsidR="000312CF" w:rsidRPr="00DD2F7E" w:rsidRDefault="000312CF" w:rsidP="000312CF">
      <w:pPr>
        <w:spacing w:line="260" w:lineRule="exact"/>
        <w:rPr>
          <w:rFonts w:cs="Arial"/>
          <w:bCs/>
          <w:szCs w:val="20"/>
        </w:rPr>
      </w:pPr>
    </w:p>
    <w:p w14:paraId="3580D003" w14:textId="77777777" w:rsidR="000312CF" w:rsidRPr="00DD2F7E" w:rsidRDefault="000312CF" w:rsidP="000312CF">
      <w:pPr>
        <w:spacing w:line="260" w:lineRule="exact"/>
        <w:rPr>
          <w:rFonts w:cs="Arial"/>
          <w:bCs/>
          <w:szCs w:val="20"/>
        </w:rPr>
      </w:pPr>
    </w:p>
    <w:p w14:paraId="29B8CF25" w14:textId="77777777" w:rsidR="000312CF" w:rsidRPr="00DD2F7E" w:rsidRDefault="000312CF" w:rsidP="000312CF">
      <w:pPr>
        <w:spacing w:line="260" w:lineRule="exact"/>
        <w:rPr>
          <w:rFonts w:cs="Arial"/>
          <w:bCs/>
          <w:szCs w:val="20"/>
        </w:rPr>
      </w:pPr>
    </w:p>
    <w:p w14:paraId="31EF7FEE" w14:textId="77777777" w:rsidR="000312CF" w:rsidRPr="00DD2F7E" w:rsidRDefault="000312CF" w:rsidP="000312CF">
      <w:pPr>
        <w:pStyle w:val="Brezrazmikov2"/>
        <w:jc w:val="both"/>
        <w:rPr>
          <w:rFonts w:ascii="Arial" w:hAnsi="Arial" w:cs="Arial"/>
          <w:b/>
          <w:szCs w:val="20"/>
        </w:rPr>
      </w:pPr>
      <w:r w:rsidRPr="00DD2F7E">
        <w:rPr>
          <w:rFonts w:ascii="Arial" w:hAnsi="Arial" w:cs="Arial"/>
          <w:b/>
          <w:szCs w:val="20"/>
        </w:rPr>
        <w:t>IV. BESEDILO ČLENOV, KI SE SPREMINJAJO</w:t>
      </w:r>
    </w:p>
    <w:p w14:paraId="4C0B9DDC" w14:textId="77777777" w:rsidR="000312CF" w:rsidRPr="00DD2F7E" w:rsidRDefault="000312CF" w:rsidP="000312CF">
      <w:pPr>
        <w:pStyle w:val="Brezrazmikov2"/>
        <w:jc w:val="both"/>
        <w:rPr>
          <w:rFonts w:ascii="Arial" w:hAnsi="Arial" w:cs="Arial"/>
          <w:b/>
          <w:szCs w:val="20"/>
        </w:rPr>
      </w:pPr>
    </w:p>
    <w:p w14:paraId="74B3D6F0" w14:textId="77777777" w:rsidR="000312CF" w:rsidRPr="00DD2F7E" w:rsidRDefault="000312CF" w:rsidP="000312CF">
      <w:pPr>
        <w:pStyle w:val="Brezrazmikov2"/>
        <w:jc w:val="both"/>
        <w:rPr>
          <w:rFonts w:ascii="Arial" w:hAnsi="Arial" w:cs="Arial"/>
          <w:szCs w:val="20"/>
        </w:rPr>
      </w:pPr>
      <w:r w:rsidRPr="00DD2F7E">
        <w:rPr>
          <w:rFonts w:ascii="Arial" w:hAnsi="Arial" w:cs="Arial"/>
          <w:szCs w:val="20"/>
        </w:rPr>
        <w:t>S predlogom zakona se spreminjajo in dopolnjujejo naslednji členi Zakona o zavarovalništvu (Uradni list RS, št. 93/15, 9/19 in 102/20): 233., 330., 505., 532.:</w:t>
      </w:r>
    </w:p>
    <w:p w14:paraId="3249A31C" w14:textId="77777777" w:rsidR="000312CF" w:rsidRPr="00DD2F7E" w:rsidRDefault="000312CF" w:rsidP="000312CF">
      <w:pPr>
        <w:rPr>
          <w:rFonts w:cs="Arial"/>
          <w:b/>
          <w:szCs w:val="20"/>
        </w:rPr>
      </w:pPr>
    </w:p>
    <w:p w14:paraId="4E032EA1" w14:textId="77777777" w:rsidR="000312CF" w:rsidRPr="00DD2F7E" w:rsidRDefault="000312CF" w:rsidP="000312CF">
      <w:pPr>
        <w:jc w:val="center"/>
        <w:rPr>
          <w:rFonts w:cs="Arial"/>
          <w:b/>
          <w:szCs w:val="20"/>
        </w:rPr>
      </w:pPr>
      <w:r w:rsidRPr="00DD2F7E">
        <w:rPr>
          <w:rFonts w:cs="Arial"/>
          <w:b/>
          <w:szCs w:val="20"/>
        </w:rPr>
        <w:t>233. člen</w:t>
      </w:r>
    </w:p>
    <w:p w14:paraId="6B20BEF0" w14:textId="77777777" w:rsidR="000312CF" w:rsidRPr="00DD2F7E" w:rsidRDefault="000312CF" w:rsidP="000312CF">
      <w:pPr>
        <w:jc w:val="center"/>
        <w:rPr>
          <w:rFonts w:cs="Arial"/>
          <w:b/>
          <w:szCs w:val="20"/>
        </w:rPr>
      </w:pPr>
      <w:r w:rsidRPr="00DD2F7E">
        <w:rPr>
          <w:rFonts w:cs="Arial"/>
          <w:b/>
          <w:szCs w:val="20"/>
        </w:rPr>
        <w:t>(načela zahtevanega minimalnega kapitala)</w:t>
      </w:r>
    </w:p>
    <w:p w14:paraId="6249DEF8" w14:textId="77777777" w:rsidR="000312CF" w:rsidRPr="00DD2F7E" w:rsidRDefault="000312CF" w:rsidP="000312CF">
      <w:pPr>
        <w:jc w:val="center"/>
        <w:rPr>
          <w:rFonts w:cs="Arial"/>
          <w:b/>
          <w:szCs w:val="20"/>
        </w:rPr>
      </w:pPr>
    </w:p>
    <w:p w14:paraId="46FBAB95" w14:textId="77777777" w:rsidR="000312CF" w:rsidRPr="00DD2F7E" w:rsidRDefault="000312CF" w:rsidP="000312CF">
      <w:pPr>
        <w:jc w:val="both"/>
        <w:rPr>
          <w:rFonts w:cs="Arial"/>
          <w:bCs/>
          <w:szCs w:val="20"/>
        </w:rPr>
      </w:pPr>
      <w:r w:rsidRPr="00DD2F7E">
        <w:rPr>
          <w:rFonts w:cs="Arial"/>
          <w:bCs/>
          <w:szCs w:val="20"/>
        </w:rPr>
        <w:t>(1) Zahtevani minimalni kapital je enak znesku primernih osnovnih lastnih virov sredstev, pod katerimi bi bili zavarovalci, zavarovanci ali drugi upravičenci zavarovalnih pogodb izpostavljeni nesprejemljivi stopnji tveganja, če se zavarovalnici dovoli nadaljnje poslovanje.</w:t>
      </w:r>
    </w:p>
    <w:p w14:paraId="3FF244A7" w14:textId="77777777" w:rsidR="000312CF" w:rsidRPr="00DD2F7E" w:rsidRDefault="000312CF" w:rsidP="000312CF">
      <w:pPr>
        <w:jc w:val="both"/>
        <w:rPr>
          <w:rFonts w:cs="Arial"/>
          <w:bCs/>
          <w:szCs w:val="20"/>
        </w:rPr>
      </w:pPr>
    </w:p>
    <w:p w14:paraId="4C40861F" w14:textId="77777777" w:rsidR="000312CF" w:rsidRPr="00DD2F7E" w:rsidRDefault="000312CF" w:rsidP="000312CF">
      <w:pPr>
        <w:jc w:val="both"/>
        <w:rPr>
          <w:rFonts w:cs="Arial"/>
          <w:bCs/>
          <w:szCs w:val="20"/>
        </w:rPr>
      </w:pPr>
      <w:r w:rsidRPr="00DD2F7E">
        <w:rPr>
          <w:rFonts w:cs="Arial"/>
          <w:bCs/>
          <w:szCs w:val="20"/>
        </w:rPr>
        <w:t>(2) Zahtevani minimalni kapital zavarovalnice ne sme biti nikoli nižji od (absolutni prag):</w:t>
      </w:r>
    </w:p>
    <w:p w14:paraId="626629BA" w14:textId="77777777" w:rsidR="000312CF" w:rsidRPr="00DD2F7E" w:rsidRDefault="000312CF" w:rsidP="000312CF">
      <w:pPr>
        <w:jc w:val="both"/>
        <w:rPr>
          <w:rFonts w:cs="Arial"/>
          <w:bCs/>
          <w:szCs w:val="20"/>
        </w:rPr>
      </w:pPr>
      <w:r w:rsidRPr="00DD2F7E">
        <w:rPr>
          <w:rFonts w:cs="Arial"/>
          <w:bCs/>
          <w:szCs w:val="20"/>
        </w:rPr>
        <w:t>1. 2.500.000 eurov za zavarovalnice, ki opravljajo posle iz zavarovalne skupine premoženjskih zavarovanj, razen v primeru kritja tveganj iz zavarovalnih vrst 10 do 15, kot so določene v drugem odstavku 7. člena tega zakona, ko znesek ne sme biti nikoli nižji od 3.700.000 eurov;</w:t>
      </w:r>
    </w:p>
    <w:p w14:paraId="045BB5F1" w14:textId="77777777" w:rsidR="000312CF" w:rsidRPr="00DD2F7E" w:rsidRDefault="000312CF" w:rsidP="000312CF">
      <w:pPr>
        <w:jc w:val="both"/>
        <w:rPr>
          <w:rFonts w:cs="Arial"/>
          <w:bCs/>
          <w:szCs w:val="20"/>
        </w:rPr>
      </w:pPr>
      <w:r w:rsidRPr="00DD2F7E">
        <w:rPr>
          <w:rFonts w:cs="Arial"/>
          <w:bCs/>
          <w:szCs w:val="20"/>
        </w:rPr>
        <w:t>2. 3.700.000 eurov za zavarovalnice, ki opravljajo posle iz zavarovalne skupine življenjskih zavarovanj;</w:t>
      </w:r>
    </w:p>
    <w:p w14:paraId="4D5F8B35" w14:textId="77777777" w:rsidR="000312CF" w:rsidRPr="00DD2F7E" w:rsidRDefault="000312CF" w:rsidP="000312CF">
      <w:pPr>
        <w:jc w:val="both"/>
        <w:rPr>
          <w:rFonts w:cs="Arial"/>
          <w:bCs/>
          <w:szCs w:val="20"/>
        </w:rPr>
      </w:pPr>
      <w:r w:rsidRPr="00DD2F7E">
        <w:rPr>
          <w:rFonts w:cs="Arial"/>
          <w:bCs/>
          <w:szCs w:val="20"/>
        </w:rPr>
        <w:t>3. 3.600.000 eurov za pozavarovalnice in zavarovalnice, ki imajo dovoljenje za opravljanje zavarovalnih poslov sklepanja pozavarovanj;</w:t>
      </w:r>
    </w:p>
    <w:p w14:paraId="656C53FB" w14:textId="77777777" w:rsidR="000312CF" w:rsidRPr="00DD2F7E" w:rsidRDefault="000312CF" w:rsidP="000312CF">
      <w:pPr>
        <w:jc w:val="both"/>
        <w:rPr>
          <w:rFonts w:cs="Arial"/>
          <w:bCs/>
          <w:szCs w:val="20"/>
        </w:rPr>
      </w:pPr>
      <w:r w:rsidRPr="00DD2F7E">
        <w:rPr>
          <w:rFonts w:cs="Arial"/>
          <w:bCs/>
          <w:szCs w:val="20"/>
        </w:rPr>
        <w:t>4. vsote zneskov iz 1. in 2. točke tega odstavka za zavarovalnice iz tretjega do petega odstavka 26. člena tega zakona.</w:t>
      </w:r>
    </w:p>
    <w:p w14:paraId="07DEBB53" w14:textId="77777777" w:rsidR="000312CF" w:rsidRPr="00DD2F7E" w:rsidRDefault="000312CF" w:rsidP="000312CF">
      <w:pPr>
        <w:jc w:val="both"/>
        <w:rPr>
          <w:rFonts w:cs="Arial"/>
          <w:bCs/>
          <w:szCs w:val="20"/>
        </w:rPr>
      </w:pPr>
    </w:p>
    <w:p w14:paraId="06C50B4A" w14:textId="77777777" w:rsidR="000312CF" w:rsidRPr="00DD2F7E" w:rsidRDefault="000312CF" w:rsidP="000312CF">
      <w:pPr>
        <w:jc w:val="center"/>
        <w:rPr>
          <w:rFonts w:cs="Arial"/>
          <w:b/>
          <w:szCs w:val="20"/>
        </w:rPr>
      </w:pPr>
      <w:r w:rsidRPr="00DD2F7E">
        <w:rPr>
          <w:rFonts w:cs="Arial"/>
          <w:b/>
          <w:szCs w:val="20"/>
        </w:rPr>
        <w:t>330. člen</w:t>
      </w:r>
    </w:p>
    <w:p w14:paraId="504EC8D5" w14:textId="77777777" w:rsidR="000312CF" w:rsidRPr="00DD2F7E" w:rsidRDefault="000312CF" w:rsidP="000312CF">
      <w:pPr>
        <w:jc w:val="center"/>
        <w:rPr>
          <w:rFonts w:cs="Arial"/>
          <w:b/>
          <w:szCs w:val="20"/>
        </w:rPr>
      </w:pPr>
      <w:r w:rsidRPr="00DD2F7E">
        <w:rPr>
          <w:rFonts w:cs="Arial"/>
          <w:b/>
          <w:szCs w:val="20"/>
        </w:rPr>
        <w:t xml:space="preserve">(pravne posledice prisilne likvidacije) </w:t>
      </w:r>
    </w:p>
    <w:p w14:paraId="797B80FF" w14:textId="77777777" w:rsidR="000312CF" w:rsidRPr="00DD2F7E" w:rsidRDefault="000312CF" w:rsidP="000312CF">
      <w:pPr>
        <w:jc w:val="center"/>
        <w:rPr>
          <w:rFonts w:cs="Arial"/>
          <w:b/>
          <w:szCs w:val="20"/>
        </w:rPr>
      </w:pPr>
    </w:p>
    <w:p w14:paraId="1210ACE0" w14:textId="77777777" w:rsidR="000312CF" w:rsidRPr="00DD2F7E" w:rsidRDefault="000312CF" w:rsidP="000312CF">
      <w:pPr>
        <w:jc w:val="both"/>
        <w:rPr>
          <w:rFonts w:cs="Arial"/>
          <w:bCs/>
          <w:szCs w:val="20"/>
        </w:rPr>
      </w:pPr>
      <w:r w:rsidRPr="00DD2F7E">
        <w:rPr>
          <w:rFonts w:cs="Arial"/>
          <w:bCs/>
          <w:szCs w:val="20"/>
        </w:rPr>
        <w:t xml:space="preserve">(1) Z dnem izdaje odločbe o prisilni likvidaciji prenehajo vse pristojnosti in pooblastila članom uprave in članom nadzornega sveta zavarovalnice ter pooblastila skupščine, razen pristojnosti za sprejem predloga likvidacijskega upravitelja za razdelitev premoženja delničarjem. </w:t>
      </w:r>
    </w:p>
    <w:p w14:paraId="24C4D921" w14:textId="77777777" w:rsidR="000312CF" w:rsidRPr="00DD2F7E" w:rsidRDefault="000312CF" w:rsidP="000312CF">
      <w:pPr>
        <w:jc w:val="both"/>
        <w:rPr>
          <w:rFonts w:cs="Arial"/>
          <w:bCs/>
          <w:szCs w:val="20"/>
        </w:rPr>
      </w:pPr>
    </w:p>
    <w:p w14:paraId="2ECA92F8" w14:textId="77777777" w:rsidR="000312CF" w:rsidRPr="00DD2F7E" w:rsidRDefault="000312CF" w:rsidP="000312CF">
      <w:pPr>
        <w:jc w:val="both"/>
        <w:rPr>
          <w:rFonts w:cs="Arial"/>
          <w:bCs/>
          <w:szCs w:val="20"/>
        </w:rPr>
      </w:pPr>
      <w:r w:rsidRPr="00DD2F7E">
        <w:rPr>
          <w:rFonts w:cs="Arial"/>
          <w:bCs/>
          <w:szCs w:val="20"/>
        </w:rPr>
        <w:t xml:space="preserve">(2) V postopku prisilne likvidacije izvršuje pristojnosti nadzornega sveta zavarovalnice in pristojnosti skupščine Agencija za zavarovalni nadzor, razen pristojnosti skupščine za sprejem predloga likvidacijskega upravitelja za razdelitev premoženja delničarjem. </w:t>
      </w:r>
    </w:p>
    <w:p w14:paraId="2C74EE9D" w14:textId="77777777" w:rsidR="000312CF" w:rsidRPr="00DD2F7E" w:rsidRDefault="000312CF" w:rsidP="000312CF">
      <w:pPr>
        <w:jc w:val="both"/>
        <w:rPr>
          <w:rFonts w:cs="Arial"/>
          <w:bCs/>
          <w:szCs w:val="20"/>
        </w:rPr>
      </w:pPr>
    </w:p>
    <w:p w14:paraId="1CF2D18F" w14:textId="77777777" w:rsidR="000312CF" w:rsidRPr="00DD2F7E" w:rsidRDefault="000312CF" w:rsidP="000312CF">
      <w:pPr>
        <w:jc w:val="both"/>
        <w:rPr>
          <w:rFonts w:cs="Arial"/>
          <w:bCs/>
          <w:szCs w:val="20"/>
        </w:rPr>
      </w:pPr>
    </w:p>
    <w:p w14:paraId="2A5E0A3B" w14:textId="77777777" w:rsidR="000312CF" w:rsidRPr="00DD2F7E" w:rsidRDefault="000312CF" w:rsidP="000312CF">
      <w:pPr>
        <w:pStyle w:val="len0"/>
        <w:shd w:val="clear" w:color="auto" w:fill="FFFFFF"/>
        <w:spacing w:before="480" w:beforeAutospacing="0" w:after="0" w:afterAutospacing="0"/>
        <w:jc w:val="center"/>
        <w:rPr>
          <w:rFonts w:ascii="Arial" w:hAnsi="Arial" w:cs="Arial"/>
          <w:b/>
          <w:bCs/>
          <w:color w:val="000000"/>
          <w:sz w:val="20"/>
          <w:szCs w:val="20"/>
        </w:rPr>
      </w:pPr>
      <w:r w:rsidRPr="00DD2F7E">
        <w:rPr>
          <w:rFonts w:ascii="Arial" w:hAnsi="Arial" w:cs="Arial"/>
          <w:b/>
          <w:bCs/>
          <w:color w:val="000000"/>
          <w:sz w:val="20"/>
          <w:szCs w:val="20"/>
        </w:rPr>
        <w:t>505. člen</w:t>
      </w:r>
    </w:p>
    <w:p w14:paraId="74BB4482" w14:textId="77777777" w:rsidR="000312CF" w:rsidRPr="00DD2F7E" w:rsidRDefault="000312CF" w:rsidP="000312CF">
      <w:pPr>
        <w:pStyle w:val="lennaslov0"/>
        <w:shd w:val="clear" w:color="auto" w:fill="FFFFFF"/>
        <w:spacing w:before="0" w:beforeAutospacing="0" w:after="0" w:afterAutospacing="0"/>
        <w:jc w:val="center"/>
        <w:rPr>
          <w:rFonts w:ascii="Arial" w:hAnsi="Arial" w:cs="Arial"/>
          <w:b/>
          <w:bCs/>
          <w:color w:val="000000"/>
          <w:sz w:val="20"/>
          <w:szCs w:val="20"/>
        </w:rPr>
      </w:pPr>
      <w:r w:rsidRPr="00DD2F7E">
        <w:rPr>
          <w:rFonts w:ascii="Arial" w:hAnsi="Arial" w:cs="Arial"/>
          <w:b/>
          <w:bCs/>
          <w:color w:val="000000"/>
          <w:sz w:val="20"/>
          <w:szCs w:val="20"/>
        </w:rPr>
        <w:t>(pristojnosti in odgovornosti direktorja agencije)</w:t>
      </w:r>
    </w:p>
    <w:p w14:paraId="4F402F94" w14:textId="77777777" w:rsidR="000312CF" w:rsidRPr="00DD2F7E" w:rsidRDefault="000312CF" w:rsidP="000312CF">
      <w:pPr>
        <w:pStyle w:val="odstavek0"/>
        <w:shd w:val="clear" w:color="auto" w:fill="FFFFFF"/>
        <w:spacing w:before="240" w:beforeAutospacing="0" w:after="0" w:afterAutospacing="0"/>
        <w:jc w:val="both"/>
        <w:rPr>
          <w:rFonts w:ascii="Arial" w:hAnsi="Arial" w:cs="Arial"/>
          <w:color w:val="000000"/>
          <w:sz w:val="20"/>
          <w:szCs w:val="20"/>
        </w:rPr>
      </w:pPr>
      <w:r w:rsidRPr="00DD2F7E">
        <w:rPr>
          <w:rFonts w:ascii="Arial" w:hAnsi="Arial" w:cs="Arial"/>
          <w:color w:val="000000"/>
          <w:sz w:val="20"/>
          <w:szCs w:val="20"/>
        </w:rPr>
        <w:t xml:space="preserve">(1) Direktor agencije zastopa in predstavlja Agencijo za zavarovalni nadzor, organizira in vodi delo ter poslovanje Agencije za zavarovalni nadzor in izvršuje druge naloge iz pristojnosti Agencije za </w:t>
      </w:r>
      <w:r w:rsidRPr="00DD2F7E">
        <w:rPr>
          <w:rFonts w:ascii="Arial" w:hAnsi="Arial" w:cs="Arial"/>
          <w:color w:val="000000"/>
          <w:sz w:val="20"/>
          <w:szCs w:val="20"/>
        </w:rPr>
        <w:lastRenderedPageBreak/>
        <w:t>zavarovalni nadzor, če ni v zakonu določeno, da je za izvrševanje teh nalog pristojen drug organ Agencije za zavarovalni nadzor.</w:t>
      </w:r>
    </w:p>
    <w:p w14:paraId="6C6E2072" w14:textId="77777777" w:rsidR="000312CF" w:rsidRPr="00DD2F7E" w:rsidRDefault="000312CF" w:rsidP="000312CF">
      <w:pPr>
        <w:pStyle w:val="odstavek0"/>
        <w:shd w:val="clear" w:color="auto" w:fill="FFFFFF"/>
        <w:spacing w:before="240" w:beforeAutospacing="0" w:after="0" w:afterAutospacing="0"/>
        <w:jc w:val="both"/>
        <w:rPr>
          <w:rFonts w:ascii="Arial" w:hAnsi="Arial" w:cs="Arial"/>
          <w:color w:val="000000"/>
          <w:sz w:val="20"/>
          <w:szCs w:val="20"/>
        </w:rPr>
      </w:pPr>
      <w:r w:rsidRPr="00DD2F7E">
        <w:rPr>
          <w:rFonts w:ascii="Arial" w:hAnsi="Arial" w:cs="Arial"/>
          <w:color w:val="000000"/>
          <w:sz w:val="20"/>
          <w:szCs w:val="20"/>
        </w:rPr>
        <w:t>(2) Direktor agencije zagotovi, da Agencija za zavarovalni nadzor:</w:t>
      </w:r>
    </w:p>
    <w:p w14:paraId="57DFB3E4" w14:textId="77777777" w:rsidR="000312CF" w:rsidRPr="00DD2F7E" w:rsidRDefault="000312CF" w:rsidP="000312CF">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DD2F7E">
        <w:rPr>
          <w:rFonts w:ascii="Arial" w:hAnsi="Arial" w:cs="Arial"/>
          <w:color w:val="000000"/>
          <w:sz w:val="20"/>
          <w:szCs w:val="20"/>
        </w:rPr>
        <w:t>1.      pravilno opravlja svoje pristojnosti in odgovornosti, ki jih ima po tem ali drugem zakonu, in</w:t>
      </w:r>
    </w:p>
    <w:p w14:paraId="3C05230C" w14:textId="77777777" w:rsidR="000312CF" w:rsidRPr="00DD2F7E" w:rsidRDefault="000312CF" w:rsidP="000312CF">
      <w:pPr>
        <w:pStyle w:val="tevilnatoka0"/>
        <w:shd w:val="clear" w:color="auto" w:fill="FFFFFF"/>
        <w:spacing w:before="0" w:beforeAutospacing="0" w:after="0" w:afterAutospacing="0"/>
        <w:ind w:left="425" w:hanging="425"/>
        <w:jc w:val="both"/>
        <w:rPr>
          <w:rFonts w:ascii="Arial" w:hAnsi="Arial" w:cs="Arial"/>
          <w:color w:val="000000"/>
          <w:sz w:val="20"/>
          <w:szCs w:val="20"/>
        </w:rPr>
      </w:pPr>
      <w:r w:rsidRPr="00DD2F7E">
        <w:rPr>
          <w:rFonts w:ascii="Arial" w:hAnsi="Arial" w:cs="Arial"/>
          <w:color w:val="000000"/>
          <w:sz w:val="20"/>
          <w:szCs w:val="20"/>
        </w:rPr>
        <w:t>2.      posluje v skladu s tem zakonom in svojim poslovnikom.</w:t>
      </w:r>
    </w:p>
    <w:p w14:paraId="2C1E4872" w14:textId="77777777" w:rsidR="000312CF" w:rsidRPr="00DD2F7E" w:rsidRDefault="000312CF" w:rsidP="000312CF">
      <w:pPr>
        <w:jc w:val="both"/>
        <w:rPr>
          <w:rFonts w:cs="Arial"/>
          <w:bCs/>
          <w:szCs w:val="20"/>
        </w:rPr>
      </w:pPr>
    </w:p>
    <w:p w14:paraId="20CE0306" w14:textId="77777777" w:rsidR="000312CF" w:rsidRPr="00DD2F7E" w:rsidRDefault="000312CF" w:rsidP="000312CF">
      <w:pPr>
        <w:jc w:val="both"/>
        <w:rPr>
          <w:rFonts w:cs="Arial"/>
          <w:bCs/>
          <w:szCs w:val="20"/>
        </w:rPr>
      </w:pPr>
    </w:p>
    <w:p w14:paraId="1A56CD35" w14:textId="77777777" w:rsidR="000312CF" w:rsidRPr="00DD2F7E" w:rsidRDefault="000312CF" w:rsidP="000312CF">
      <w:pPr>
        <w:jc w:val="center"/>
        <w:rPr>
          <w:rFonts w:cs="Arial"/>
          <w:b/>
          <w:szCs w:val="20"/>
        </w:rPr>
      </w:pPr>
      <w:r w:rsidRPr="00DD2F7E">
        <w:rPr>
          <w:rFonts w:cs="Arial"/>
          <w:b/>
          <w:szCs w:val="20"/>
        </w:rPr>
        <w:t>532. člen</w:t>
      </w:r>
    </w:p>
    <w:p w14:paraId="0F0B1D6F" w14:textId="77777777" w:rsidR="000312CF" w:rsidRPr="00DD2F7E" w:rsidRDefault="000312CF" w:rsidP="000312CF">
      <w:pPr>
        <w:jc w:val="center"/>
        <w:rPr>
          <w:rFonts w:cs="Arial"/>
          <w:b/>
          <w:szCs w:val="20"/>
        </w:rPr>
      </w:pPr>
      <w:r w:rsidRPr="00DD2F7E">
        <w:rPr>
          <w:rFonts w:cs="Arial"/>
          <w:b/>
          <w:szCs w:val="20"/>
        </w:rPr>
        <w:t>(velike nevarnosti)</w:t>
      </w:r>
    </w:p>
    <w:p w14:paraId="3874E120" w14:textId="77777777" w:rsidR="000312CF" w:rsidRPr="00DD2F7E" w:rsidRDefault="000312CF" w:rsidP="000312CF">
      <w:pPr>
        <w:jc w:val="center"/>
        <w:rPr>
          <w:rFonts w:cs="Arial"/>
          <w:b/>
          <w:szCs w:val="20"/>
        </w:rPr>
      </w:pPr>
    </w:p>
    <w:p w14:paraId="76ED4C22" w14:textId="77777777" w:rsidR="000312CF" w:rsidRPr="00DD2F7E" w:rsidRDefault="000312CF" w:rsidP="000312CF">
      <w:pPr>
        <w:jc w:val="both"/>
        <w:rPr>
          <w:rFonts w:cs="Arial"/>
          <w:bCs/>
          <w:szCs w:val="20"/>
        </w:rPr>
      </w:pPr>
      <w:r w:rsidRPr="00DD2F7E">
        <w:rPr>
          <w:rFonts w:cs="Arial"/>
          <w:bCs/>
          <w:szCs w:val="20"/>
        </w:rPr>
        <w:t>(1) Velike nevarnosti so nevarnosti, ki so razvrščene v zavarovalne vrste iz:</w:t>
      </w:r>
    </w:p>
    <w:p w14:paraId="088EA772" w14:textId="77777777" w:rsidR="000312CF" w:rsidRPr="00DD2F7E" w:rsidRDefault="000312CF" w:rsidP="000312CF">
      <w:pPr>
        <w:jc w:val="both"/>
        <w:rPr>
          <w:rFonts w:cs="Arial"/>
          <w:bCs/>
          <w:szCs w:val="20"/>
        </w:rPr>
      </w:pPr>
      <w:r w:rsidRPr="00DD2F7E">
        <w:rPr>
          <w:rFonts w:cs="Arial"/>
          <w:bCs/>
          <w:szCs w:val="20"/>
        </w:rPr>
        <w:t>1. 4., 5., 6., 7., 11. in 12. točke drugega odstavka 7. člena tega zakona;</w:t>
      </w:r>
    </w:p>
    <w:p w14:paraId="63BA73E3" w14:textId="77777777" w:rsidR="000312CF" w:rsidRPr="00DD2F7E" w:rsidRDefault="000312CF" w:rsidP="000312CF">
      <w:pPr>
        <w:jc w:val="both"/>
        <w:rPr>
          <w:rFonts w:cs="Arial"/>
          <w:bCs/>
          <w:szCs w:val="20"/>
        </w:rPr>
      </w:pPr>
      <w:r w:rsidRPr="00DD2F7E">
        <w:rPr>
          <w:rFonts w:cs="Arial"/>
          <w:bCs/>
          <w:szCs w:val="20"/>
        </w:rPr>
        <w:t>2. 14. in 15. točke drugega odstavka 7. člena tega zakona, če se zavarovalec osebno poklicno ukvarja z industrijsko ali trgovinsko dejavnostjo ali pa opravlja katerega od svobodnih poklicev in so nevarnosti povezane s to dejavnostjo;</w:t>
      </w:r>
    </w:p>
    <w:p w14:paraId="02FCC381" w14:textId="77777777" w:rsidR="000312CF" w:rsidRPr="00DD2F7E" w:rsidRDefault="000312CF" w:rsidP="000312CF">
      <w:pPr>
        <w:jc w:val="both"/>
        <w:rPr>
          <w:rFonts w:cs="Arial"/>
          <w:bCs/>
          <w:szCs w:val="20"/>
        </w:rPr>
      </w:pPr>
      <w:r w:rsidRPr="00DD2F7E">
        <w:rPr>
          <w:rFonts w:cs="Arial"/>
          <w:bCs/>
          <w:szCs w:val="20"/>
        </w:rPr>
        <w:t>3. 3., 8., 9., 10., 13. in 16. točke drugega odstavka 7. člena tega zakona, če zavarovalec presega meje najmanj dveh od naslednjih meril:</w:t>
      </w:r>
    </w:p>
    <w:p w14:paraId="35E4DEE4" w14:textId="77777777" w:rsidR="000312CF" w:rsidRPr="00DD2F7E" w:rsidRDefault="000312CF" w:rsidP="000312CF">
      <w:pPr>
        <w:jc w:val="both"/>
        <w:rPr>
          <w:rFonts w:cs="Arial"/>
          <w:bCs/>
          <w:szCs w:val="20"/>
        </w:rPr>
      </w:pPr>
      <w:r w:rsidRPr="00DD2F7E">
        <w:rPr>
          <w:rFonts w:cs="Arial"/>
          <w:bCs/>
          <w:szCs w:val="20"/>
        </w:rPr>
        <w:t>- bilančno vsoto 6.200.000 eurov,</w:t>
      </w:r>
    </w:p>
    <w:p w14:paraId="28479F0F" w14:textId="77777777" w:rsidR="000312CF" w:rsidRPr="00DD2F7E" w:rsidRDefault="000312CF" w:rsidP="000312CF">
      <w:pPr>
        <w:jc w:val="both"/>
        <w:rPr>
          <w:rFonts w:cs="Arial"/>
          <w:bCs/>
          <w:szCs w:val="20"/>
        </w:rPr>
      </w:pPr>
      <w:r w:rsidRPr="00DD2F7E">
        <w:rPr>
          <w:rFonts w:cs="Arial"/>
          <w:bCs/>
          <w:szCs w:val="20"/>
        </w:rPr>
        <w:t>- letni neto promet 12.800.000 eurov,</w:t>
      </w:r>
    </w:p>
    <w:p w14:paraId="5EADBED7" w14:textId="77777777" w:rsidR="000312CF" w:rsidRPr="00DD2F7E" w:rsidRDefault="000312CF" w:rsidP="000312CF">
      <w:pPr>
        <w:jc w:val="both"/>
        <w:rPr>
          <w:rFonts w:cs="Arial"/>
          <w:bCs/>
          <w:szCs w:val="20"/>
        </w:rPr>
      </w:pPr>
      <w:r w:rsidRPr="00DD2F7E">
        <w:rPr>
          <w:rFonts w:cs="Arial"/>
          <w:bCs/>
          <w:szCs w:val="20"/>
        </w:rPr>
        <w:t>- povprečno število zaposlenih 250 v poslovnem letu.</w:t>
      </w:r>
    </w:p>
    <w:p w14:paraId="4A7F2761" w14:textId="77777777" w:rsidR="000312CF" w:rsidRPr="00DD2F7E" w:rsidRDefault="000312CF" w:rsidP="000312CF">
      <w:pPr>
        <w:jc w:val="both"/>
        <w:rPr>
          <w:rFonts w:cs="Arial"/>
          <w:bCs/>
          <w:szCs w:val="20"/>
        </w:rPr>
      </w:pPr>
    </w:p>
    <w:p w14:paraId="0B1695F3" w14:textId="77777777" w:rsidR="000312CF" w:rsidRPr="00DD2F7E" w:rsidRDefault="000312CF" w:rsidP="000312CF">
      <w:pPr>
        <w:jc w:val="both"/>
        <w:rPr>
          <w:rFonts w:cs="Arial"/>
          <w:bCs/>
          <w:szCs w:val="20"/>
        </w:rPr>
      </w:pPr>
      <w:r w:rsidRPr="00DD2F7E">
        <w:rPr>
          <w:rFonts w:cs="Arial"/>
          <w:bCs/>
          <w:szCs w:val="20"/>
        </w:rPr>
        <w:t xml:space="preserve">(2) Če zavarovalec spada v skupino podjetij, za katera se pripravlja konsolidirana bilanca, se merila iz 3. točke prejšnjega odstavka uporabljajo na osnovi konsolidirane bilance. </w:t>
      </w:r>
    </w:p>
    <w:p w14:paraId="7C83395B" w14:textId="77777777" w:rsidR="000312CF" w:rsidRPr="00DD2F7E" w:rsidRDefault="000312CF" w:rsidP="000312CF">
      <w:pPr>
        <w:jc w:val="both"/>
        <w:rPr>
          <w:rFonts w:cs="Arial"/>
          <w:bCs/>
          <w:szCs w:val="20"/>
        </w:rPr>
      </w:pPr>
    </w:p>
    <w:p w14:paraId="513C4D19" w14:textId="77777777" w:rsidR="000312CF" w:rsidRPr="00DD2F7E" w:rsidRDefault="000312CF" w:rsidP="000312CF">
      <w:pPr>
        <w:spacing w:line="240" w:lineRule="auto"/>
        <w:jc w:val="both"/>
        <w:rPr>
          <w:rFonts w:cs="Arial"/>
          <w:szCs w:val="20"/>
        </w:rPr>
      </w:pPr>
    </w:p>
    <w:p w14:paraId="1166876F" w14:textId="77777777" w:rsidR="000312CF" w:rsidRPr="00DD2F7E" w:rsidRDefault="000312CF" w:rsidP="000312CF">
      <w:pPr>
        <w:spacing w:line="260" w:lineRule="exact"/>
        <w:rPr>
          <w:rFonts w:cs="Arial"/>
          <w:b/>
          <w:szCs w:val="20"/>
        </w:rPr>
      </w:pPr>
      <w:r w:rsidRPr="00DD2F7E">
        <w:rPr>
          <w:rFonts w:cs="Arial"/>
          <w:b/>
          <w:szCs w:val="20"/>
        </w:rPr>
        <w:t>V. PREDLOG, DA SE PREDLOG ZAKONA OBRAVNAVA PO NUJNEM OZIROMA SKRAJŠANEM POSTOPKU:</w:t>
      </w:r>
    </w:p>
    <w:p w14:paraId="25666E84" w14:textId="77777777" w:rsidR="000312CF" w:rsidRPr="00DD2F7E" w:rsidRDefault="000312CF" w:rsidP="000312CF">
      <w:pPr>
        <w:spacing w:line="260" w:lineRule="exact"/>
        <w:rPr>
          <w:rFonts w:cs="Arial"/>
          <w:b/>
          <w:szCs w:val="20"/>
        </w:rPr>
      </w:pPr>
    </w:p>
    <w:p w14:paraId="65AA727A" w14:textId="77777777" w:rsidR="000312CF" w:rsidRPr="00DD2F7E" w:rsidRDefault="000312CF" w:rsidP="000312CF">
      <w:pPr>
        <w:spacing w:line="240" w:lineRule="auto"/>
        <w:jc w:val="both"/>
        <w:rPr>
          <w:rFonts w:cs="Arial"/>
          <w:szCs w:val="20"/>
        </w:rPr>
      </w:pPr>
      <w:r w:rsidRPr="00DD2F7E">
        <w:rPr>
          <w:rFonts w:cs="Arial"/>
          <w:szCs w:val="20"/>
        </w:rPr>
        <w:t xml:space="preserve">Vlada Republike Slovenije v skladu s 142. členom Poslovnika državnega zbora (Uradni list RS, št. 92/07 – uradno prečiščeno besedilo, 105/10, 80/13, 38/17, 46/20, 105/21 – </w:t>
      </w:r>
      <w:proofErr w:type="spellStart"/>
      <w:r w:rsidRPr="00DD2F7E">
        <w:rPr>
          <w:rFonts w:cs="Arial"/>
          <w:szCs w:val="20"/>
        </w:rPr>
        <w:t>odl</w:t>
      </w:r>
      <w:proofErr w:type="spellEnd"/>
      <w:r w:rsidRPr="00DD2F7E">
        <w:rPr>
          <w:rFonts w:cs="Arial"/>
          <w:szCs w:val="20"/>
        </w:rPr>
        <w:t xml:space="preserve">. US in 11/21; v nadaljnjem besedilu: PoDZ-1) predlaga, da se predlog zakona obravnava po skrajšanem zakonodajnem postopku. Predlog zakona je manj zahtevna sprememba in dopolnitev ter manj zahtevna uskladitev ZZavar-1 s pravom Evropske unije, kar prva in tretja alineja prvega odstavka 142. člena PoDZ-1 določata kot enega od razlogov za skrajšani postopek. </w:t>
      </w:r>
    </w:p>
    <w:p w14:paraId="56F698D2" w14:textId="77777777" w:rsidR="000312CF" w:rsidRPr="00DD2F7E" w:rsidRDefault="000312CF" w:rsidP="000312CF">
      <w:pPr>
        <w:spacing w:line="240" w:lineRule="auto"/>
        <w:jc w:val="both"/>
        <w:rPr>
          <w:rFonts w:cs="Arial"/>
          <w:szCs w:val="20"/>
        </w:rPr>
      </w:pPr>
    </w:p>
    <w:p w14:paraId="4D519CB6" w14:textId="77777777" w:rsidR="000312CF" w:rsidRPr="00DD2F7E" w:rsidRDefault="000312CF" w:rsidP="000312CF">
      <w:pPr>
        <w:spacing w:line="240" w:lineRule="auto"/>
        <w:jc w:val="both"/>
        <w:rPr>
          <w:rFonts w:cs="Arial"/>
          <w:szCs w:val="20"/>
        </w:rPr>
      </w:pPr>
    </w:p>
    <w:p w14:paraId="4EF5C596" w14:textId="77777777" w:rsidR="000312CF" w:rsidRPr="00DD2F7E" w:rsidRDefault="000312CF" w:rsidP="000312CF">
      <w:pPr>
        <w:ind w:left="709" w:hanging="709"/>
        <w:rPr>
          <w:rFonts w:cs="Arial"/>
          <w:szCs w:val="20"/>
        </w:rPr>
      </w:pPr>
      <w:r w:rsidRPr="00DD2F7E">
        <w:rPr>
          <w:rFonts w:cs="Arial"/>
          <w:b/>
          <w:szCs w:val="20"/>
        </w:rPr>
        <w:t>VI. PRILOGE:</w:t>
      </w:r>
    </w:p>
    <w:p w14:paraId="45A9F2AB" w14:textId="77777777" w:rsidR="000312CF" w:rsidRPr="00DD2F7E" w:rsidRDefault="000312CF" w:rsidP="000312CF">
      <w:pPr>
        <w:rPr>
          <w:rFonts w:cs="Arial"/>
          <w:bCs/>
          <w:szCs w:val="20"/>
        </w:rPr>
      </w:pPr>
      <w:r w:rsidRPr="00DD2F7E">
        <w:rPr>
          <w:rFonts w:cs="Arial"/>
          <w:b/>
          <w:szCs w:val="20"/>
        </w:rPr>
        <w:t>/</w:t>
      </w:r>
    </w:p>
    <w:p w14:paraId="23CF6888" w14:textId="77777777" w:rsidR="000312CF" w:rsidRPr="00DD2F7E" w:rsidRDefault="000312CF" w:rsidP="000312CF">
      <w:pPr>
        <w:spacing w:line="240" w:lineRule="auto"/>
        <w:jc w:val="both"/>
        <w:rPr>
          <w:rFonts w:cs="Arial"/>
          <w:bCs/>
          <w:szCs w:val="20"/>
        </w:rPr>
      </w:pPr>
    </w:p>
    <w:p w14:paraId="2C729D9D" w14:textId="77777777" w:rsidR="00EF12BB" w:rsidRPr="00DD2F7E" w:rsidRDefault="00EF12BB">
      <w:pPr>
        <w:rPr>
          <w:rFonts w:cs="Arial"/>
          <w:b/>
          <w:szCs w:val="20"/>
        </w:rPr>
      </w:pPr>
    </w:p>
    <w:sectPr w:rsidR="00EF12BB" w:rsidRPr="00DD2F7E" w:rsidSect="00A1390B">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5CE2" w14:textId="77777777" w:rsidR="00AC524C" w:rsidRDefault="00AC524C" w:rsidP="008C2741">
      <w:pPr>
        <w:spacing w:line="240" w:lineRule="auto"/>
      </w:pPr>
      <w:r>
        <w:separator/>
      </w:r>
    </w:p>
  </w:endnote>
  <w:endnote w:type="continuationSeparator" w:id="0">
    <w:p w14:paraId="342AA62B" w14:textId="77777777" w:rsidR="00AC524C" w:rsidRDefault="00AC524C" w:rsidP="008C2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2F2A" w14:textId="77777777" w:rsidR="00AC524C" w:rsidRDefault="00AC524C" w:rsidP="008C2741">
      <w:pPr>
        <w:spacing w:line="240" w:lineRule="auto"/>
      </w:pPr>
      <w:r>
        <w:separator/>
      </w:r>
    </w:p>
  </w:footnote>
  <w:footnote w:type="continuationSeparator" w:id="0">
    <w:p w14:paraId="2DFD5274" w14:textId="77777777" w:rsidR="00AC524C" w:rsidRDefault="00AC524C" w:rsidP="008C2741">
      <w:pPr>
        <w:spacing w:line="240" w:lineRule="auto"/>
      </w:pPr>
      <w:r>
        <w:continuationSeparator/>
      </w:r>
    </w:p>
  </w:footnote>
  <w:footnote w:id="1">
    <w:p w14:paraId="39C7E25A" w14:textId="562D7594" w:rsidR="000312CF" w:rsidRPr="00DD2F7E" w:rsidRDefault="000312CF" w:rsidP="000312CF">
      <w:pPr>
        <w:pStyle w:val="Sprotnaopomba-besedilo"/>
        <w:rPr>
          <w:rFonts w:ascii="Arial" w:hAnsi="Arial" w:cs="Arial"/>
          <w:sz w:val="18"/>
          <w:szCs w:val="18"/>
        </w:rPr>
      </w:pPr>
      <w:r w:rsidRPr="00DD2F7E">
        <w:rPr>
          <w:rStyle w:val="Sprotnaopomba-sklic"/>
          <w:rFonts w:ascii="Arial" w:hAnsi="Arial" w:cs="Arial"/>
          <w:sz w:val="18"/>
          <w:szCs w:val="18"/>
        </w:rPr>
        <w:footnoteRef/>
      </w:r>
      <w:r w:rsidRPr="00DD2F7E">
        <w:rPr>
          <w:rFonts w:ascii="Arial" w:hAnsi="Arial" w:cs="Arial"/>
          <w:sz w:val="18"/>
          <w:szCs w:val="18"/>
        </w:rPr>
        <w:t xml:space="preserve"> Austrian Insurance Supervisory Act je dosegljiv na: </w:t>
      </w:r>
      <w:hyperlink r:id="rId1" w:history="1">
        <w:r w:rsidRPr="00DD2F7E">
          <w:rPr>
            <w:rStyle w:val="Hiperpovezava"/>
            <w:rFonts w:ascii="Arial" w:hAnsi="Arial" w:cs="Arial"/>
            <w:sz w:val="18"/>
            <w:szCs w:val="18"/>
          </w:rPr>
          <w:t>https://www.fma.gv.at/en/national/supervisory-laws/</w:t>
        </w:r>
      </w:hyperlink>
      <w:r w:rsidRPr="00DD2F7E">
        <w:rPr>
          <w:rStyle w:val="Hiperpovezava"/>
          <w:rFonts w:ascii="Arial" w:hAnsi="Arial" w:cs="Arial"/>
          <w:sz w:val="18"/>
          <w:szCs w:val="18"/>
        </w:rPr>
        <w:t>.</w:t>
      </w:r>
    </w:p>
  </w:footnote>
  <w:footnote w:id="2">
    <w:p w14:paraId="44437BC6" w14:textId="77777777" w:rsidR="000312CF" w:rsidRPr="00DD2F7E" w:rsidRDefault="000312CF" w:rsidP="000312CF">
      <w:pPr>
        <w:pStyle w:val="Sprotnaopomba-besedilo"/>
        <w:rPr>
          <w:rFonts w:ascii="Arial" w:hAnsi="Arial" w:cs="Arial"/>
          <w:sz w:val="18"/>
          <w:szCs w:val="18"/>
          <w:lang w:eastAsia="en-US"/>
        </w:rPr>
      </w:pPr>
      <w:r w:rsidRPr="00DD2F7E">
        <w:rPr>
          <w:rStyle w:val="Sprotnaopomba-sklic"/>
          <w:rFonts w:ascii="Arial" w:hAnsi="Arial" w:cs="Arial"/>
          <w:sz w:val="18"/>
          <w:szCs w:val="18"/>
        </w:rPr>
        <w:footnoteRef/>
      </w:r>
      <w:r w:rsidRPr="00DD2F7E">
        <w:rPr>
          <w:rFonts w:ascii="Arial" w:hAnsi="Arial" w:cs="Arial"/>
          <w:sz w:val="18"/>
          <w:szCs w:val="18"/>
        </w:rPr>
        <w:t xml:space="preserve"> German Insurance Supervision Act, Versicherungsaufsichtsgesetz-VAG je dosegljiv na: </w:t>
      </w:r>
      <w:hyperlink r:id="rId2" w:history="1">
        <w:r w:rsidRPr="00DD2F7E">
          <w:rPr>
            <w:rFonts w:ascii="Arial" w:hAnsi="Arial" w:cs="Arial"/>
            <w:color w:val="0000FF"/>
            <w:sz w:val="18"/>
            <w:szCs w:val="18"/>
            <w:u w:val="single"/>
            <w:lang w:eastAsia="en-US"/>
          </w:rPr>
          <w:t>BaFin - Publications &amp; data - Act on the Supervision of Insurance Undertakings</w:t>
        </w:r>
      </w:hyperlink>
    </w:p>
    <w:p w14:paraId="6BF0360A" w14:textId="77777777" w:rsidR="000312CF" w:rsidRPr="00B47023" w:rsidRDefault="000312CF" w:rsidP="000312CF">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53A" w14:textId="77777777" w:rsidR="00AC524C" w:rsidRDefault="00AC524C" w:rsidP="00A1390B">
    <w:pPr>
      <w:tabs>
        <w:tab w:val="left" w:pos="5112"/>
      </w:tabs>
      <w:spacing w:before="120" w:line="240" w:lineRule="exact"/>
      <w:rPr>
        <w:rFonts w:cs="Arial"/>
        <w:sz w:val="16"/>
        <w:lang w:val="it-IT"/>
      </w:rPr>
    </w:pPr>
    <w:bookmarkStart w:id="12" w:name="_Hlk89427742"/>
    <w:r w:rsidRPr="00A1390B">
      <w:rPr>
        <w:noProof/>
        <w:lang w:eastAsia="sl-SI"/>
      </w:rPr>
      <w:drawing>
        <wp:anchor distT="0" distB="0" distL="114300" distR="114300" simplePos="0" relativeHeight="251659264" behindDoc="0" locked="0" layoutInCell="1" allowOverlap="1" wp14:anchorId="21A88CF4" wp14:editId="5A343AA4">
          <wp:simplePos x="0" y="0"/>
          <wp:positionH relativeFrom="page">
            <wp:align>left</wp:align>
          </wp:positionH>
          <wp:positionV relativeFrom="page">
            <wp:align>top</wp:align>
          </wp:positionV>
          <wp:extent cx="4755198" cy="1069675"/>
          <wp:effectExtent l="0" t="0" r="762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198" cy="1069675"/>
                  </a:xfrm>
                  <a:prstGeom prst="rect">
                    <a:avLst/>
                  </a:prstGeom>
                  <a:noFill/>
                  <a:ln>
                    <a:noFill/>
                  </a:ln>
                </pic:spPr>
              </pic:pic>
            </a:graphicData>
          </a:graphic>
        </wp:anchor>
      </w:drawing>
    </w:r>
  </w:p>
  <w:p w14:paraId="10DCD150" w14:textId="77777777" w:rsidR="00AC524C" w:rsidRDefault="00AC524C" w:rsidP="00A1390B">
    <w:pPr>
      <w:tabs>
        <w:tab w:val="left" w:pos="5112"/>
      </w:tabs>
      <w:spacing w:before="120" w:line="240" w:lineRule="exact"/>
      <w:rPr>
        <w:rFonts w:cs="Arial"/>
        <w:sz w:val="16"/>
        <w:lang w:val="it-IT"/>
      </w:rPr>
    </w:pPr>
  </w:p>
  <w:p w14:paraId="0256A93B" w14:textId="77777777" w:rsidR="00AC524C" w:rsidRDefault="00AC524C" w:rsidP="00A1390B">
    <w:pPr>
      <w:tabs>
        <w:tab w:val="left" w:pos="5112"/>
      </w:tabs>
      <w:spacing w:before="120" w:line="240" w:lineRule="exact"/>
      <w:rPr>
        <w:rFonts w:cs="Arial"/>
        <w:sz w:val="16"/>
        <w:lang w:val="it-IT"/>
      </w:rPr>
    </w:pPr>
  </w:p>
  <w:p w14:paraId="51A6F4A1" w14:textId="77777777" w:rsidR="00AC524C" w:rsidRPr="00A1390B" w:rsidRDefault="00AC524C" w:rsidP="00A1390B">
    <w:pPr>
      <w:tabs>
        <w:tab w:val="left" w:pos="5112"/>
      </w:tabs>
      <w:spacing w:before="120" w:line="240" w:lineRule="exact"/>
      <w:rPr>
        <w:rFonts w:cs="Arial"/>
        <w:sz w:val="16"/>
        <w:lang w:val="it-IT"/>
      </w:rPr>
    </w:pPr>
    <w:r w:rsidRPr="00A1390B">
      <w:rPr>
        <w:rFonts w:cs="Arial"/>
        <w:sz w:val="16"/>
        <w:lang w:val="it-IT"/>
      </w:rPr>
      <w:t>Župančičeva ulica 3, p.p. 644a, 1001 Ljubljana</w:t>
    </w:r>
    <w:r w:rsidRPr="00A1390B">
      <w:rPr>
        <w:rFonts w:cs="Arial"/>
        <w:sz w:val="16"/>
        <w:lang w:val="it-IT"/>
      </w:rPr>
      <w:tab/>
      <w:t>T: 369 6600</w:t>
    </w:r>
  </w:p>
  <w:p w14:paraId="0D03A72D" w14:textId="77777777" w:rsidR="00AC524C" w:rsidRPr="00A1390B" w:rsidRDefault="00AC524C" w:rsidP="00A1390B">
    <w:pPr>
      <w:tabs>
        <w:tab w:val="left" w:pos="5112"/>
      </w:tabs>
      <w:spacing w:line="240" w:lineRule="exact"/>
      <w:rPr>
        <w:rFonts w:cs="Arial"/>
        <w:sz w:val="16"/>
        <w:lang w:val="it-IT"/>
      </w:rPr>
    </w:pPr>
    <w:r w:rsidRPr="00A1390B">
      <w:rPr>
        <w:rFonts w:cs="Arial"/>
        <w:sz w:val="16"/>
        <w:lang w:val="it-IT"/>
      </w:rPr>
      <w:tab/>
      <w:t>F:  369 6609</w:t>
    </w:r>
  </w:p>
  <w:p w14:paraId="603115EE" w14:textId="77777777" w:rsidR="00AC524C" w:rsidRPr="00A1390B" w:rsidRDefault="00AC524C" w:rsidP="00A1390B">
    <w:pPr>
      <w:tabs>
        <w:tab w:val="left" w:pos="5112"/>
      </w:tabs>
      <w:spacing w:line="240" w:lineRule="exact"/>
      <w:rPr>
        <w:rFonts w:cs="Arial"/>
        <w:sz w:val="16"/>
        <w:lang w:val="it-IT"/>
      </w:rPr>
    </w:pPr>
    <w:r w:rsidRPr="00A1390B">
      <w:rPr>
        <w:rFonts w:cs="Arial"/>
        <w:sz w:val="16"/>
        <w:lang w:val="it-IT"/>
      </w:rPr>
      <w:tab/>
      <w:t>E: gp.mf@gov.si</w:t>
    </w:r>
  </w:p>
  <w:p w14:paraId="56232839" w14:textId="77777777" w:rsidR="00AC524C" w:rsidRPr="00A1390B" w:rsidRDefault="00AC524C" w:rsidP="00A1390B">
    <w:pPr>
      <w:tabs>
        <w:tab w:val="left" w:pos="5112"/>
      </w:tabs>
      <w:spacing w:line="240" w:lineRule="exact"/>
      <w:rPr>
        <w:rFonts w:cs="Arial"/>
        <w:sz w:val="16"/>
        <w:lang w:val="en-US"/>
      </w:rPr>
    </w:pPr>
    <w:r w:rsidRPr="00A1390B">
      <w:rPr>
        <w:rFonts w:cs="Arial"/>
        <w:sz w:val="16"/>
        <w:lang w:val="it-IT"/>
      </w:rPr>
      <w:tab/>
    </w:r>
    <w:r w:rsidRPr="00A1390B">
      <w:rPr>
        <w:rFonts w:cs="Arial"/>
        <w:sz w:val="16"/>
        <w:lang w:val="en-US"/>
      </w:rPr>
      <w:t>www.mf.gov.si</w:t>
    </w:r>
  </w:p>
  <w:bookmarkEnd w:id="12"/>
  <w:p w14:paraId="1DCAE79A" w14:textId="77777777" w:rsidR="00AC524C" w:rsidRDefault="00AC524C" w:rsidP="00A1390B">
    <w:pPr>
      <w:tabs>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99D"/>
    <w:multiLevelType w:val="hybridMultilevel"/>
    <w:tmpl w:val="6E7277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12C1537"/>
    <w:multiLevelType w:val="hybridMultilevel"/>
    <w:tmpl w:val="0C9E670E"/>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4201EC7"/>
    <w:multiLevelType w:val="hybridMultilevel"/>
    <w:tmpl w:val="15920658"/>
    <w:lvl w:ilvl="0" w:tplc="3C04B97A">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1B0D2F"/>
    <w:multiLevelType w:val="hybridMultilevel"/>
    <w:tmpl w:val="F0FEE4E8"/>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33976E6B"/>
    <w:multiLevelType w:val="hybridMultilevel"/>
    <w:tmpl w:val="3A6C9CC0"/>
    <w:lvl w:ilvl="0" w:tplc="3DAA054A">
      <w:start w:val="1"/>
      <w:numFmt w:val="lowerLetter"/>
      <w:lvlText w:val="%1.)"/>
      <w:lvlJc w:val="left"/>
      <w:pPr>
        <w:ind w:left="720" w:hanging="360"/>
      </w:pPr>
      <w:rPr>
        <w:rFonts w:ascii="Arial" w:eastAsiaTheme="minorHAnsi" w:hAnsi="Arial" w:cs="Arial"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2E7124"/>
    <w:multiLevelType w:val="hybridMultilevel"/>
    <w:tmpl w:val="A2646A48"/>
    <w:lvl w:ilvl="0" w:tplc="597AFF36">
      <w:numFmt w:val="bullet"/>
      <w:lvlText w:val="-"/>
      <w:lvlJc w:val="left"/>
      <w:pPr>
        <w:ind w:left="1429" w:hanging="360"/>
      </w:pPr>
      <w:rPr>
        <w:rFonts w:ascii="Calibri" w:eastAsiaTheme="minorHAnsi" w:hAnsi="Calibri" w:cs="Calibri"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1" w15:restartNumberingAfterBreak="0">
    <w:nsid w:val="36FA5589"/>
    <w:multiLevelType w:val="hybridMultilevel"/>
    <w:tmpl w:val="BE289E6E"/>
    <w:lvl w:ilvl="0" w:tplc="BA26D598">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AA3A63"/>
    <w:multiLevelType w:val="multilevel"/>
    <w:tmpl w:val="368CE47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0202C7D"/>
    <w:multiLevelType w:val="hybridMultilevel"/>
    <w:tmpl w:val="04F8221E"/>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1DB7D74"/>
    <w:multiLevelType w:val="hybridMultilevel"/>
    <w:tmpl w:val="FBF6C480"/>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7D7617"/>
    <w:multiLevelType w:val="hybridMultilevel"/>
    <w:tmpl w:val="7076FF7C"/>
    <w:lvl w:ilvl="0" w:tplc="04240013">
      <w:start w:val="1"/>
      <w:numFmt w:val="upperRoman"/>
      <w:lvlText w:val="%1."/>
      <w:lvlJc w:val="righ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BB3A33"/>
    <w:multiLevelType w:val="hybridMultilevel"/>
    <w:tmpl w:val="17461CA6"/>
    <w:lvl w:ilvl="0" w:tplc="3C04B97A">
      <w:start w:val="1"/>
      <w:numFmt w:val="upperRoman"/>
      <w:lvlText w:val="%1."/>
      <w:lvlJc w:val="left"/>
      <w:pPr>
        <w:ind w:left="1080" w:hanging="720"/>
      </w:pPr>
    </w:lvl>
    <w:lvl w:ilvl="1" w:tplc="79C046B8">
      <w:start w:val="1"/>
      <w:numFmt w:val="decimal"/>
      <w:lvlText w:val="%2."/>
      <w:lvlJc w:val="left"/>
      <w:pPr>
        <w:ind w:left="1785" w:hanging="705"/>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5FBB4165"/>
    <w:multiLevelType w:val="hybridMultilevel"/>
    <w:tmpl w:val="15920658"/>
    <w:lvl w:ilvl="0" w:tplc="3C04B97A">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D3611D"/>
    <w:multiLevelType w:val="hybridMultilevel"/>
    <w:tmpl w:val="BFB2AD72"/>
    <w:lvl w:ilvl="0" w:tplc="597AFF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912E5"/>
    <w:multiLevelType w:val="hybridMultilevel"/>
    <w:tmpl w:val="101A2414"/>
    <w:lvl w:ilvl="0" w:tplc="597AFF3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CD33CA1"/>
    <w:multiLevelType w:val="hybridMultilevel"/>
    <w:tmpl w:val="E6CCC7D4"/>
    <w:lvl w:ilvl="0" w:tplc="04240013">
      <w:start w:val="1"/>
      <w:numFmt w:val="upperRoman"/>
      <w:lvlText w:val="%1."/>
      <w:lvlJc w:val="righ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DA3436"/>
    <w:multiLevelType w:val="hybridMultilevel"/>
    <w:tmpl w:val="B3429C38"/>
    <w:lvl w:ilvl="0" w:tplc="E13C79C4">
      <w:start w:val="1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20"/>
  </w:num>
  <w:num w:numId="7">
    <w:abstractNumId w:val="25"/>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10"/>
  </w:num>
  <w:num w:numId="13">
    <w:abstractNumId w:val="21"/>
  </w:num>
  <w:num w:numId="14">
    <w:abstractNumId w:val="1"/>
  </w:num>
  <w:num w:numId="15">
    <w:abstractNumId w:val="6"/>
  </w:num>
  <w:num w:numId="16">
    <w:abstractNumId w:val="9"/>
  </w:num>
  <w:num w:numId="17">
    <w:abstractNumId w:val="2"/>
  </w:num>
  <w:num w:numId="18">
    <w:abstractNumId w:val="12"/>
  </w:num>
  <w:num w:numId="19">
    <w:abstractNumId w:val="22"/>
  </w:num>
  <w:num w:numId="20">
    <w:abstractNumId w:val="28"/>
  </w:num>
  <w:num w:numId="21">
    <w:abstractNumId w:val="7"/>
  </w:num>
  <w:num w:numId="22">
    <w:abstractNumId w:val="26"/>
  </w:num>
  <w:num w:numId="23">
    <w:abstractNumId w:val="27"/>
  </w:num>
  <w:num w:numId="24">
    <w:abstractNumId w:val="13"/>
  </w:num>
  <w:num w:numId="25">
    <w:abstractNumId w:val="5"/>
  </w:num>
  <w:num w:numId="26">
    <w:abstractNumId w:val="16"/>
  </w:num>
  <w:num w:numId="27">
    <w:abstractNumId w:val="11"/>
  </w:num>
  <w:num w:numId="28">
    <w:abstractNumId w:val="24"/>
  </w:num>
  <w:num w:numId="29">
    <w:abstractNumId w:val="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5C"/>
    <w:rsid w:val="000027B0"/>
    <w:rsid w:val="00012E00"/>
    <w:rsid w:val="000312CF"/>
    <w:rsid w:val="000329DC"/>
    <w:rsid w:val="000331A9"/>
    <w:rsid w:val="00076384"/>
    <w:rsid w:val="000B5900"/>
    <w:rsid w:val="000C57AB"/>
    <w:rsid w:val="000C5E1E"/>
    <w:rsid w:val="000D4CC6"/>
    <w:rsid w:val="000D56CE"/>
    <w:rsid w:val="00101876"/>
    <w:rsid w:val="0011402F"/>
    <w:rsid w:val="0011687C"/>
    <w:rsid w:val="001320D3"/>
    <w:rsid w:val="00156E63"/>
    <w:rsid w:val="00175988"/>
    <w:rsid w:val="001A212C"/>
    <w:rsid w:val="001B10FC"/>
    <w:rsid w:val="001B3EB0"/>
    <w:rsid w:val="001C12D6"/>
    <w:rsid w:val="001C7E44"/>
    <w:rsid w:val="001E651B"/>
    <w:rsid w:val="00221E82"/>
    <w:rsid w:val="002264B7"/>
    <w:rsid w:val="002364BF"/>
    <w:rsid w:val="00237D30"/>
    <w:rsid w:val="0024789B"/>
    <w:rsid w:val="00260032"/>
    <w:rsid w:val="002623D5"/>
    <w:rsid w:val="00291DC8"/>
    <w:rsid w:val="002A1AE9"/>
    <w:rsid w:val="002A7964"/>
    <w:rsid w:val="002B29B6"/>
    <w:rsid w:val="002B30F3"/>
    <w:rsid w:val="002C0AC0"/>
    <w:rsid w:val="002C79E1"/>
    <w:rsid w:val="002D5CA6"/>
    <w:rsid w:val="00310705"/>
    <w:rsid w:val="00316074"/>
    <w:rsid w:val="003175BF"/>
    <w:rsid w:val="003177EF"/>
    <w:rsid w:val="00360E06"/>
    <w:rsid w:val="00385FF2"/>
    <w:rsid w:val="00397D84"/>
    <w:rsid w:val="003A1352"/>
    <w:rsid w:val="003A675F"/>
    <w:rsid w:val="003A67D0"/>
    <w:rsid w:val="0040668E"/>
    <w:rsid w:val="00411327"/>
    <w:rsid w:val="00414892"/>
    <w:rsid w:val="00433FD5"/>
    <w:rsid w:val="004369C6"/>
    <w:rsid w:val="004528CB"/>
    <w:rsid w:val="004815CA"/>
    <w:rsid w:val="0049162D"/>
    <w:rsid w:val="004B6B35"/>
    <w:rsid w:val="004D7EA1"/>
    <w:rsid w:val="004E016E"/>
    <w:rsid w:val="004E51C7"/>
    <w:rsid w:val="004E565B"/>
    <w:rsid w:val="004F02CC"/>
    <w:rsid w:val="00513762"/>
    <w:rsid w:val="00526BFD"/>
    <w:rsid w:val="005360B2"/>
    <w:rsid w:val="005446EC"/>
    <w:rsid w:val="00555AC1"/>
    <w:rsid w:val="00557D62"/>
    <w:rsid w:val="00587473"/>
    <w:rsid w:val="005914C2"/>
    <w:rsid w:val="005D042D"/>
    <w:rsid w:val="005E4AD5"/>
    <w:rsid w:val="006241E3"/>
    <w:rsid w:val="00631CE4"/>
    <w:rsid w:val="00640525"/>
    <w:rsid w:val="00645F02"/>
    <w:rsid w:val="00683EB2"/>
    <w:rsid w:val="006C2809"/>
    <w:rsid w:val="006D3B0D"/>
    <w:rsid w:val="006D3CD9"/>
    <w:rsid w:val="006E3DB5"/>
    <w:rsid w:val="006E7CDA"/>
    <w:rsid w:val="006F3EEB"/>
    <w:rsid w:val="007416A2"/>
    <w:rsid w:val="00742AB5"/>
    <w:rsid w:val="007529F9"/>
    <w:rsid w:val="0075564F"/>
    <w:rsid w:val="007735A6"/>
    <w:rsid w:val="00793999"/>
    <w:rsid w:val="007A10C3"/>
    <w:rsid w:val="007A6087"/>
    <w:rsid w:val="007D1354"/>
    <w:rsid w:val="007E01F7"/>
    <w:rsid w:val="007E7139"/>
    <w:rsid w:val="007F2333"/>
    <w:rsid w:val="00816208"/>
    <w:rsid w:val="00817609"/>
    <w:rsid w:val="00830D6B"/>
    <w:rsid w:val="008329C4"/>
    <w:rsid w:val="008345E8"/>
    <w:rsid w:val="00843A91"/>
    <w:rsid w:val="00852281"/>
    <w:rsid w:val="0085342E"/>
    <w:rsid w:val="008616B1"/>
    <w:rsid w:val="00863E2C"/>
    <w:rsid w:val="008649E4"/>
    <w:rsid w:val="008872C8"/>
    <w:rsid w:val="008953E2"/>
    <w:rsid w:val="00895681"/>
    <w:rsid w:val="008B1C06"/>
    <w:rsid w:val="008B271A"/>
    <w:rsid w:val="008C2741"/>
    <w:rsid w:val="008E0335"/>
    <w:rsid w:val="008F3C4F"/>
    <w:rsid w:val="009163B9"/>
    <w:rsid w:val="00931FA3"/>
    <w:rsid w:val="00936D1A"/>
    <w:rsid w:val="00946EA9"/>
    <w:rsid w:val="00947ED3"/>
    <w:rsid w:val="00970327"/>
    <w:rsid w:val="00976A29"/>
    <w:rsid w:val="009C51D5"/>
    <w:rsid w:val="009D2A50"/>
    <w:rsid w:val="009E28F8"/>
    <w:rsid w:val="00A1390B"/>
    <w:rsid w:val="00A40F77"/>
    <w:rsid w:val="00A45B30"/>
    <w:rsid w:val="00A51240"/>
    <w:rsid w:val="00AA1349"/>
    <w:rsid w:val="00AA1DC9"/>
    <w:rsid w:val="00AA259A"/>
    <w:rsid w:val="00AC524C"/>
    <w:rsid w:val="00AC73DD"/>
    <w:rsid w:val="00AC7C79"/>
    <w:rsid w:val="00AD36CF"/>
    <w:rsid w:val="00AE60EF"/>
    <w:rsid w:val="00AF7E09"/>
    <w:rsid w:val="00B1504D"/>
    <w:rsid w:val="00B3610D"/>
    <w:rsid w:val="00B92EF2"/>
    <w:rsid w:val="00BA2E30"/>
    <w:rsid w:val="00BA31ED"/>
    <w:rsid w:val="00BC33E9"/>
    <w:rsid w:val="00BE5DA3"/>
    <w:rsid w:val="00C01809"/>
    <w:rsid w:val="00C111B0"/>
    <w:rsid w:val="00C25896"/>
    <w:rsid w:val="00C621F4"/>
    <w:rsid w:val="00C66E45"/>
    <w:rsid w:val="00C72E58"/>
    <w:rsid w:val="00CB1351"/>
    <w:rsid w:val="00CB3EFE"/>
    <w:rsid w:val="00CE3999"/>
    <w:rsid w:val="00CF2BD1"/>
    <w:rsid w:val="00D118CF"/>
    <w:rsid w:val="00D14DFE"/>
    <w:rsid w:val="00D34E41"/>
    <w:rsid w:val="00D87A5F"/>
    <w:rsid w:val="00D9626A"/>
    <w:rsid w:val="00DA210B"/>
    <w:rsid w:val="00DD1F71"/>
    <w:rsid w:val="00DD2F7E"/>
    <w:rsid w:val="00DD4A48"/>
    <w:rsid w:val="00E538AA"/>
    <w:rsid w:val="00E65BF2"/>
    <w:rsid w:val="00E66F47"/>
    <w:rsid w:val="00E700B1"/>
    <w:rsid w:val="00E901C2"/>
    <w:rsid w:val="00E948A8"/>
    <w:rsid w:val="00EB1C4E"/>
    <w:rsid w:val="00EC495C"/>
    <w:rsid w:val="00EF12BB"/>
    <w:rsid w:val="00F065A1"/>
    <w:rsid w:val="00F2122C"/>
    <w:rsid w:val="00F42CB9"/>
    <w:rsid w:val="00F53CC5"/>
    <w:rsid w:val="00F65A06"/>
    <w:rsid w:val="00F725D1"/>
    <w:rsid w:val="00FA230E"/>
    <w:rsid w:val="00FA3710"/>
    <w:rsid w:val="00FB4B1C"/>
    <w:rsid w:val="00FD66EC"/>
    <w:rsid w:val="00FE6198"/>
    <w:rsid w:val="00FF6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0D00BBA"/>
  <w15:docId w15:val="{9D9F4282-2659-486E-B251-C5684D27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495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link w:val="OdstavekZnak"/>
    <w:qFormat/>
    <w:rsid w:val="00EC495C"/>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EC495C"/>
    <w:rPr>
      <w:rFonts w:ascii="Arial" w:eastAsia="Times New Roman" w:hAnsi="Arial" w:cs="Times New Roman"/>
    </w:rPr>
  </w:style>
  <w:style w:type="paragraph" w:customStyle="1" w:styleId="Default">
    <w:name w:val="Default"/>
    <w:rsid w:val="00EC495C"/>
    <w:pPr>
      <w:autoSpaceDE w:val="0"/>
      <w:autoSpaceDN w:val="0"/>
      <w:adjustRightInd w:val="0"/>
      <w:spacing w:after="0" w:line="240" w:lineRule="auto"/>
    </w:pPr>
    <w:rPr>
      <w:rFonts w:ascii="Arial" w:eastAsia="Calibri" w:hAnsi="Arial" w:cs="Arial"/>
      <w:color w:val="000000"/>
      <w:sz w:val="24"/>
      <w:szCs w:val="24"/>
    </w:rPr>
  </w:style>
  <w:style w:type="paragraph" w:customStyle="1" w:styleId="len">
    <w:name w:val="Člen"/>
    <w:basedOn w:val="Navaden"/>
    <w:link w:val="lenZnak"/>
    <w:qFormat/>
    <w:rsid w:val="00EC495C"/>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EC495C"/>
    <w:rPr>
      <w:rFonts w:ascii="Arial" w:eastAsia="Times New Roman" w:hAnsi="Arial" w:cs="Times New Roman"/>
      <w:b/>
    </w:rPr>
  </w:style>
  <w:style w:type="paragraph" w:customStyle="1" w:styleId="lennaslov">
    <w:name w:val="Člen_naslov"/>
    <w:basedOn w:val="len"/>
    <w:qFormat/>
    <w:rsid w:val="00EC495C"/>
    <w:pPr>
      <w:spacing w:before="0"/>
    </w:pPr>
  </w:style>
  <w:style w:type="paragraph" w:customStyle="1" w:styleId="tevilnatoka111">
    <w:name w:val="Številčna točka 1.1.1"/>
    <w:basedOn w:val="Navaden"/>
    <w:qFormat/>
    <w:rsid w:val="00EC495C"/>
    <w:pPr>
      <w:widowControl w:val="0"/>
      <w:numPr>
        <w:ilvl w:val="2"/>
        <w:numId w:val="2"/>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EC495C"/>
    <w:pPr>
      <w:numPr>
        <w:numId w:val="2"/>
      </w:numPr>
      <w:spacing w:line="240" w:lineRule="auto"/>
      <w:jc w:val="both"/>
    </w:pPr>
    <w:rPr>
      <w:sz w:val="22"/>
      <w:szCs w:val="22"/>
    </w:rPr>
  </w:style>
  <w:style w:type="character" w:customStyle="1" w:styleId="tevilnatokaZnak">
    <w:name w:val="Številčna točka Znak"/>
    <w:link w:val="tevilnatoka"/>
    <w:rsid w:val="00EC495C"/>
    <w:rPr>
      <w:rFonts w:ascii="Arial" w:eastAsia="Times New Roman" w:hAnsi="Arial" w:cs="Times New Roman"/>
    </w:rPr>
  </w:style>
  <w:style w:type="paragraph" w:customStyle="1" w:styleId="tevilnatoka11Nova">
    <w:name w:val="Številčna točka 1.1 Nova"/>
    <w:basedOn w:val="tevilnatoka"/>
    <w:qFormat/>
    <w:rsid w:val="00EC495C"/>
    <w:pPr>
      <w:numPr>
        <w:ilvl w:val="1"/>
      </w:numPr>
      <w:tabs>
        <w:tab w:val="clear" w:pos="425"/>
        <w:tab w:val="num" w:pos="360"/>
      </w:tabs>
      <w:ind w:left="1080" w:hanging="360"/>
    </w:pPr>
  </w:style>
  <w:style w:type="paragraph" w:customStyle="1" w:styleId="Alineazaodstavkom">
    <w:name w:val="Alinea za odstavkom"/>
    <w:basedOn w:val="Navaden"/>
    <w:link w:val="AlineazaodstavkomZnak"/>
    <w:qFormat/>
    <w:rsid w:val="00EC495C"/>
    <w:pPr>
      <w:numPr>
        <w:numId w:val="1"/>
      </w:numPr>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EC495C"/>
    <w:rPr>
      <w:rFonts w:ascii="Arial" w:eastAsia="Times New Roman" w:hAnsi="Arial" w:cs="Arial"/>
      <w:lang w:eastAsia="sl-SI"/>
    </w:rPr>
  </w:style>
  <w:style w:type="paragraph" w:customStyle="1" w:styleId="CM4">
    <w:name w:val="CM4"/>
    <w:basedOn w:val="Default"/>
    <w:next w:val="Default"/>
    <w:uiPriority w:val="99"/>
    <w:rsid w:val="00EC495C"/>
    <w:rPr>
      <w:rFonts w:ascii="EU Albertina" w:eastAsiaTheme="minorHAnsi" w:hAnsi="EU Albertina" w:cstheme="minorBidi"/>
      <w:color w:val="auto"/>
    </w:rPr>
  </w:style>
  <w:style w:type="paragraph" w:customStyle="1" w:styleId="Poglavje">
    <w:name w:val="Poglavje"/>
    <w:basedOn w:val="Navaden"/>
    <w:qFormat/>
    <w:rsid w:val="00EC495C"/>
    <w:pPr>
      <w:suppressAutoHyphens/>
      <w:spacing w:before="480" w:line="240" w:lineRule="auto"/>
      <w:ind w:firstLine="1021"/>
      <w:jc w:val="center"/>
    </w:pPr>
    <w:rPr>
      <w:rFonts w:cs="Arial"/>
      <w:sz w:val="22"/>
      <w:szCs w:val="22"/>
      <w:lang w:eastAsia="sl-SI"/>
    </w:rPr>
  </w:style>
  <w:style w:type="paragraph" w:customStyle="1" w:styleId="odstavek0">
    <w:name w:val="odstavek"/>
    <w:basedOn w:val="Navaden"/>
    <w:rsid w:val="00EC495C"/>
    <w:pPr>
      <w:spacing w:before="100" w:beforeAutospacing="1" w:after="100" w:afterAutospacing="1" w:line="240" w:lineRule="auto"/>
    </w:pPr>
    <w:rPr>
      <w:rFonts w:ascii="Times New Roman" w:hAnsi="Times New Roman"/>
      <w:sz w:val="24"/>
      <w:lang w:eastAsia="sl-SI"/>
    </w:rPr>
  </w:style>
  <w:style w:type="paragraph" w:styleId="Odstavekseznama">
    <w:name w:val="List Paragraph"/>
    <w:aliases w:val="numbered list"/>
    <w:basedOn w:val="Navaden"/>
    <w:link w:val="OdstavekseznamaZnak"/>
    <w:uiPriority w:val="34"/>
    <w:qFormat/>
    <w:rsid w:val="00F725D1"/>
    <w:pPr>
      <w:ind w:left="720"/>
      <w:contextualSpacing/>
    </w:p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basedOn w:val="Privzetapisavaodstavka"/>
    <w:link w:val="Sprotnaopomba-besedilo"/>
    <w:uiPriority w:val="99"/>
    <w:locked/>
    <w:rsid w:val="008C2741"/>
    <w:rPr>
      <w:lang w:eastAsia="zh-CN"/>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8C2741"/>
    <w:pPr>
      <w:spacing w:line="240" w:lineRule="auto"/>
      <w:jc w:val="both"/>
    </w:pPr>
    <w:rPr>
      <w:rFonts w:asciiTheme="minorHAnsi" w:eastAsiaTheme="minorHAnsi" w:hAnsiTheme="minorHAnsi" w:cstheme="minorBidi"/>
      <w:sz w:val="22"/>
      <w:szCs w:val="22"/>
      <w:lang w:eastAsia="zh-CN"/>
    </w:rPr>
  </w:style>
  <w:style w:type="character" w:customStyle="1" w:styleId="FootnoteTextChar1">
    <w:name w:val="Footnote Text Char1"/>
    <w:basedOn w:val="Privzetapisavaodstavka"/>
    <w:uiPriority w:val="99"/>
    <w:semiHidden/>
    <w:rsid w:val="008C2741"/>
    <w:rPr>
      <w:rFonts w:ascii="Arial" w:eastAsia="Times New Roman" w:hAnsi="Arial" w:cs="Times New Roman"/>
      <w:sz w:val="20"/>
      <w:szCs w:val="20"/>
    </w:rPr>
  </w:style>
  <w:style w:type="paragraph" w:styleId="Pripombabesedilo">
    <w:name w:val="annotation text"/>
    <w:basedOn w:val="Navaden"/>
    <w:link w:val="PripombabesediloZnak"/>
    <w:uiPriority w:val="99"/>
    <w:unhideWhenUsed/>
    <w:rsid w:val="008C2741"/>
    <w:rPr>
      <w:szCs w:val="20"/>
      <w:lang w:val="en-US"/>
    </w:rPr>
  </w:style>
  <w:style w:type="character" w:customStyle="1" w:styleId="PripombabesediloZnak">
    <w:name w:val="Pripomba – besedilo Znak"/>
    <w:basedOn w:val="Privzetapisavaodstavka"/>
    <w:link w:val="Pripombabesedilo"/>
    <w:uiPriority w:val="99"/>
    <w:rsid w:val="008C2741"/>
    <w:rPr>
      <w:rFonts w:ascii="Arial" w:eastAsia="Times New Roman" w:hAnsi="Arial" w:cs="Times New Roman"/>
      <w:sz w:val="20"/>
      <w:szCs w:val="20"/>
      <w:lang w:val="en-US"/>
    </w:rPr>
  </w:style>
  <w:style w:type="character" w:customStyle="1" w:styleId="BrezrazmikovZnak">
    <w:name w:val="Brez razmikov Znak"/>
    <w:link w:val="Brezrazmikov"/>
    <w:uiPriority w:val="1"/>
    <w:locked/>
    <w:rsid w:val="008C2741"/>
    <w:rPr>
      <w:rFonts w:ascii="Arial" w:hAnsi="Arial" w:cs="Arial"/>
      <w:szCs w:val="24"/>
      <w:lang w:val="en-US"/>
    </w:rPr>
  </w:style>
  <w:style w:type="paragraph" w:styleId="Brezrazmikov">
    <w:name w:val="No Spacing"/>
    <w:link w:val="BrezrazmikovZnak"/>
    <w:uiPriority w:val="1"/>
    <w:qFormat/>
    <w:rsid w:val="008C2741"/>
    <w:pPr>
      <w:spacing w:after="0" w:line="240" w:lineRule="auto"/>
    </w:pPr>
    <w:rPr>
      <w:rFonts w:ascii="Arial" w:hAnsi="Arial" w:cs="Arial"/>
      <w:szCs w:val="24"/>
      <w:lang w:val="en-US"/>
    </w:rPr>
  </w:style>
  <w:style w:type="character" w:customStyle="1" w:styleId="OdstavekseznamaZnak">
    <w:name w:val="Odstavek seznama Znak"/>
    <w:aliases w:val="numbered list Znak"/>
    <w:link w:val="Odstavekseznama"/>
    <w:uiPriority w:val="34"/>
    <w:qFormat/>
    <w:locked/>
    <w:rsid w:val="008C2741"/>
    <w:rPr>
      <w:rFonts w:ascii="Arial" w:eastAsia="Times New Roman" w:hAnsi="Arial" w:cs="Times New Roman"/>
      <w:sz w:val="20"/>
      <w:szCs w:val="24"/>
    </w:rPr>
  </w:style>
  <w:style w:type="paragraph" w:customStyle="1" w:styleId="CM3">
    <w:name w:val="CM3"/>
    <w:basedOn w:val="Default"/>
    <w:next w:val="Default"/>
    <w:uiPriority w:val="99"/>
    <w:rsid w:val="008C2741"/>
    <w:rPr>
      <w:rFonts w:ascii="EU Albertina" w:eastAsiaTheme="minorHAnsi" w:hAnsi="EU Albertina" w:cstheme="minorBidi"/>
      <w:color w:val="auto"/>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8C2741"/>
    <w:rPr>
      <w:vertAlign w:val="superscript"/>
    </w:rPr>
  </w:style>
  <w:style w:type="character" w:styleId="Pripombasklic">
    <w:name w:val="annotation reference"/>
    <w:uiPriority w:val="99"/>
    <w:unhideWhenUsed/>
    <w:rsid w:val="008C2741"/>
    <w:rPr>
      <w:sz w:val="16"/>
      <w:szCs w:val="16"/>
    </w:rPr>
  </w:style>
  <w:style w:type="character" w:styleId="Hiperpovezava">
    <w:name w:val="Hyperlink"/>
    <w:basedOn w:val="Privzetapisavaodstavka"/>
    <w:uiPriority w:val="99"/>
    <w:unhideWhenUsed/>
    <w:rsid w:val="008C2741"/>
    <w:rPr>
      <w:color w:val="0000FF"/>
      <w:u w:val="single"/>
    </w:rPr>
  </w:style>
  <w:style w:type="paragraph" w:styleId="Zadevapripombe">
    <w:name w:val="annotation subject"/>
    <w:basedOn w:val="Pripombabesedilo"/>
    <w:next w:val="Pripombabesedilo"/>
    <w:link w:val="ZadevapripombeZnak"/>
    <w:uiPriority w:val="99"/>
    <w:semiHidden/>
    <w:unhideWhenUsed/>
    <w:rsid w:val="000C5E1E"/>
    <w:pPr>
      <w:spacing w:line="240" w:lineRule="auto"/>
    </w:pPr>
    <w:rPr>
      <w:b/>
      <w:bCs/>
      <w:lang w:val="sl-SI"/>
    </w:rPr>
  </w:style>
  <w:style w:type="character" w:customStyle="1" w:styleId="ZadevapripombeZnak">
    <w:name w:val="Zadeva pripombe Znak"/>
    <w:basedOn w:val="PripombabesediloZnak"/>
    <w:link w:val="Zadevapripombe"/>
    <w:uiPriority w:val="99"/>
    <w:semiHidden/>
    <w:rsid w:val="000C5E1E"/>
    <w:rPr>
      <w:rFonts w:ascii="Arial" w:eastAsia="Times New Roman" w:hAnsi="Arial" w:cs="Times New Roman"/>
      <w:b/>
      <w:bCs/>
      <w:sz w:val="20"/>
      <w:szCs w:val="20"/>
      <w:lang w:val="en-US"/>
    </w:rPr>
  </w:style>
  <w:style w:type="character" w:customStyle="1" w:styleId="Pripombasklic1">
    <w:name w:val="Pripomba – sklic1"/>
    <w:basedOn w:val="Privzetapisavaodstavka"/>
    <w:rsid w:val="00FA3710"/>
    <w:rPr>
      <w:sz w:val="16"/>
      <w:szCs w:val="16"/>
    </w:rPr>
  </w:style>
  <w:style w:type="paragraph" w:customStyle="1" w:styleId="Pripombabesedilo1">
    <w:name w:val="Pripomba – besedilo1"/>
    <w:basedOn w:val="Navaden"/>
    <w:rsid w:val="00FA3710"/>
    <w:pPr>
      <w:suppressAutoHyphens/>
      <w:autoSpaceDN w:val="0"/>
      <w:spacing w:after="160" w:line="240" w:lineRule="auto"/>
      <w:textAlignment w:val="baseline"/>
    </w:pPr>
    <w:rPr>
      <w:rFonts w:ascii="Calibri" w:eastAsia="Calibri" w:hAnsi="Calibri"/>
      <w:szCs w:val="20"/>
    </w:rPr>
  </w:style>
  <w:style w:type="character" w:customStyle="1" w:styleId="NaslovpredpisaZnak">
    <w:name w:val="Naslov_predpisa Znak"/>
    <w:link w:val="Naslovpredpisa"/>
    <w:locked/>
    <w:rsid w:val="00A40F77"/>
    <w:rPr>
      <w:rFonts w:ascii="Arial" w:hAnsi="Arial" w:cs="Arial"/>
      <w:b/>
    </w:rPr>
  </w:style>
  <w:style w:type="paragraph" w:customStyle="1" w:styleId="Naslovpredpisa">
    <w:name w:val="Naslov_predpisa"/>
    <w:basedOn w:val="Navaden"/>
    <w:link w:val="NaslovpredpisaZnak"/>
    <w:qFormat/>
    <w:rsid w:val="00A40F77"/>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character" w:customStyle="1" w:styleId="VrstapredpisaZnak">
    <w:name w:val="Vrsta predpisa Znak"/>
    <w:link w:val="Vrstapredpisa"/>
    <w:locked/>
    <w:rsid w:val="00A40F77"/>
    <w:rPr>
      <w:rFonts w:ascii="Arial" w:hAnsi="Arial" w:cs="Arial"/>
      <w:b/>
      <w:bCs/>
      <w:color w:val="000000"/>
      <w:spacing w:val="40"/>
    </w:rPr>
  </w:style>
  <w:style w:type="paragraph" w:customStyle="1" w:styleId="Vrstapredpisa">
    <w:name w:val="Vrsta predpisa"/>
    <w:basedOn w:val="Navaden"/>
    <w:link w:val="VrstapredpisaZnak"/>
    <w:qFormat/>
    <w:rsid w:val="00A40F77"/>
    <w:pPr>
      <w:suppressAutoHyphens/>
      <w:overflowPunct w:val="0"/>
      <w:autoSpaceDE w:val="0"/>
      <w:autoSpaceDN w:val="0"/>
      <w:adjustRightInd w:val="0"/>
      <w:spacing w:before="480" w:line="240" w:lineRule="auto"/>
      <w:jc w:val="center"/>
    </w:pPr>
    <w:rPr>
      <w:rFonts w:eastAsiaTheme="minorHAnsi" w:cs="Arial"/>
      <w:b/>
      <w:bCs/>
      <w:color w:val="000000"/>
      <w:spacing w:val="40"/>
      <w:sz w:val="22"/>
      <w:szCs w:val="22"/>
    </w:rPr>
  </w:style>
  <w:style w:type="paragraph" w:customStyle="1" w:styleId="CM1">
    <w:name w:val="CM1"/>
    <w:basedOn w:val="Default"/>
    <w:next w:val="Default"/>
    <w:uiPriority w:val="99"/>
    <w:rsid w:val="00A40F77"/>
    <w:rPr>
      <w:rFonts w:ascii="EU Albertina" w:eastAsiaTheme="minorHAnsi" w:hAnsi="EU Albertina" w:cstheme="minorBidi"/>
      <w:color w:val="auto"/>
    </w:rPr>
  </w:style>
  <w:style w:type="paragraph" w:customStyle="1" w:styleId="Oddelek">
    <w:name w:val="Oddelek"/>
    <w:basedOn w:val="Navaden"/>
    <w:link w:val="OddelekZnak1"/>
    <w:uiPriority w:val="99"/>
    <w:qFormat/>
    <w:rsid w:val="00817609"/>
    <w:pPr>
      <w:numPr>
        <w:numId w:val="18"/>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uiPriority w:val="99"/>
    <w:locked/>
    <w:rsid w:val="00817609"/>
    <w:rPr>
      <w:rFonts w:ascii="Arial" w:eastAsia="Times New Roman" w:hAnsi="Arial" w:cs="Times New Roman"/>
      <w:b/>
      <w:szCs w:val="20"/>
    </w:rPr>
  </w:style>
  <w:style w:type="paragraph" w:customStyle="1" w:styleId="Neotevilenodstavek">
    <w:name w:val="Neoštevilčen odstavek"/>
    <w:basedOn w:val="Navaden"/>
    <w:link w:val="NeotevilenodstavekZnak"/>
    <w:qFormat/>
    <w:rsid w:val="00817609"/>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locked/>
    <w:rsid w:val="00817609"/>
    <w:rPr>
      <w:rFonts w:ascii="Arial" w:eastAsia="Times New Roman" w:hAnsi="Arial" w:cs="Times New Roman"/>
      <w:szCs w:val="20"/>
    </w:rPr>
  </w:style>
  <w:style w:type="character" w:styleId="SledenaHiperpovezava">
    <w:name w:val="FollowedHyperlink"/>
    <w:basedOn w:val="Privzetapisavaodstavka"/>
    <w:uiPriority w:val="99"/>
    <w:semiHidden/>
    <w:unhideWhenUsed/>
    <w:rsid w:val="00C72E58"/>
    <w:rPr>
      <w:color w:val="954F72" w:themeColor="followedHyperlink"/>
      <w:u w:val="single"/>
    </w:rPr>
  </w:style>
  <w:style w:type="character" w:customStyle="1" w:styleId="Nerazreenaomemba1">
    <w:name w:val="Nerazrešena omemba1"/>
    <w:basedOn w:val="Privzetapisavaodstavka"/>
    <w:uiPriority w:val="99"/>
    <w:semiHidden/>
    <w:unhideWhenUsed/>
    <w:rsid w:val="00C72E58"/>
    <w:rPr>
      <w:color w:val="605E5C"/>
      <w:shd w:val="clear" w:color="auto" w:fill="E1DFDD"/>
    </w:rPr>
  </w:style>
  <w:style w:type="paragraph" w:styleId="Revizija">
    <w:name w:val="Revision"/>
    <w:hidden/>
    <w:uiPriority w:val="99"/>
    <w:semiHidden/>
    <w:rsid w:val="006C2809"/>
    <w:pPr>
      <w:spacing w:after="0" w:line="240" w:lineRule="auto"/>
    </w:pPr>
    <w:rPr>
      <w:rFonts w:ascii="Arial" w:eastAsia="Times New Roman" w:hAnsi="Arial" w:cs="Times New Roman"/>
      <w:sz w:val="20"/>
      <w:szCs w:val="24"/>
    </w:rPr>
  </w:style>
  <w:style w:type="paragraph" w:styleId="Glava">
    <w:name w:val="header"/>
    <w:basedOn w:val="Navaden"/>
    <w:link w:val="GlavaZnak"/>
    <w:uiPriority w:val="99"/>
    <w:unhideWhenUsed/>
    <w:rsid w:val="00F42CB9"/>
    <w:pPr>
      <w:tabs>
        <w:tab w:val="center" w:pos="4536"/>
        <w:tab w:val="right" w:pos="9072"/>
      </w:tabs>
      <w:spacing w:line="240" w:lineRule="auto"/>
    </w:pPr>
  </w:style>
  <w:style w:type="character" w:customStyle="1" w:styleId="GlavaZnak">
    <w:name w:val="Glava Znak"/>
    <w:basedOn w:val="Privzetapisavaodstavka"/>
    <w:link w:val="Glava"/>
    <w:uiPriority w:val="99"/>
    <w:rsid w:val="00F42CB9"/>
    <w:rPr>
      <w:rFonts w:ascii="Arial" w:eastAsia="Times New Roman" w:hAnsi="Arial" w:cs="Times New Roman"/>
      <w:sz w:val="20"/>
      <w:szCs w:val="24"/>
    </w:rPr>
  </w:style>
  <w:style w:type="paragraph" w:styleId="Noga">
    <w:name w:val="footer"/>
    <w:basedOn w:val="Navaden"/>
    <w:link w:val="NogaZnak"/>
    <w:uiPriority w:val="99"/>
    <w:unhideWhenUsed/>
    <w:rsid w:val="00F42CB9"/>
    <w:pPr>
      <w:tabs>
        <w:tab w:val="center" w:pos="4536"/>
        <w:tab w:val="right" w:pos="9072"/>
      </w:tabs>
      <w:spacing w:line="240" w:lineRule="auto"/>
    </w:pPr>
  </w:style>
  <w:style w:type="character" w:customStyle="1" w:styleId="NogaZnak">
    <w:name w:val="Noga Znak"/>
    <w:basedOn w:val="Privzetapisavaodstavka"/>
    <w:link w:val="Noga"/>
    <w:uiPriority w:val="99"/>
    <w:rsid w:val="00F42CB9"/>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4369C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69C6"/>
    <w:rPr>
      <w:rFonts w:ascii="Tahoma" w:eastAsia="Times New Roman" w:hAnsi="Tahoma" w:cs="Tahoma"/>
      <w:sz w:val="16"/>
      <w:szCs w:val="16"/>
    </w:rPr>
  </w:style>
  <w:style w:type="paragraph" w:customStyle="1" w:styleId="Brezrazmikov2">
    <w:name w:val="Brez razmikov2"/>
    <w:uiPriority w:val="1"/>
    <w:qFormat/>
    <w:rsid w:val="000312CF"/>
    <w:pPr>
      <w:spacing w:after="0" w:line="240" w:lineRule="auto"/>
    </w:pPr>
    <w:rPr>
      <w:rFonts w:ascii="Trebuchet MS" w:eastAsia="Calibri" w:hAnsi="Trebuchet MS" w:cs="Times New Roman"/>
      <w:sz w:val="20"/>
    </w:rPr>
  </w:style>
  <w:style w:type="paragraph" w:customStyle="1" w:styleId="len0">
    <w:name w:val="len"/>
    <w:basedOn w:val="Navaden"/>
    <w:rsid w:val="000312CF"/>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0312C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0312C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599">
      <w:bodyDiv w:val="1"/>
      <w:marLeft w:val="0"/>
      <w:marRight w:val="0"/>
      <w:marTop w:val="0"/>
      <w:marBottom w:val="0"/>
      <w:divBdr>
        <w:top w:val="none" w:sz="0" w:space="0" w:color="auto"/>
        <w:left w:val="none" w:sz="0" w:space="0" w:color="auto"/>
        <w:bottom w:val="none" w:sz="0" w:space="0" w:color="auto"/>
        <w:right w:val="none" w:sz="0" w:space="0" w:color="auto"/>
      </w:divBdr>
    </w:div>
    <w:div w:id="203104698">
      <w:bodyDiv w:val="1"/>
      <w:marLeft w:val="0"/>
      <w:marRight w:val="0"/>
      <w:marTop w:val="0"/>
      <w:marBottom w:val="0"/>
      <w:divBdr>
        <w:top w:val="none" w:sz="0" w:space="0" w:color="auto"/>
        <w:left w:val="none" w:sz="0" w:space="0" w:color="auto"/>
        <w:bottom w:val="none" w:sz="0" w:space="0" w:color="auto"/>
        <w:right w:val="none" w:sz="0" w:space="0" w:color="auto"/>
      </w:divBdr>
    </w:div>
    <w:div w:id="386955593">
      <w:bodyDiv w:val="1"/>
      <w:marLeft w:val="0"/>
      <w:marRight w:val="0"/>
      <w:marTop w:val="0"/>
      <w:marBottom w:val="0"/>
      <w:divBdr>
        <w:top w:val="none" w:sz="0" w:space="0" w:color="auto"/>
        <w:left w:val="none" w:sz="0" w:space="0" w:color="auto"/>
        <w:bottom w:val="none" w:sz="0" w:space="0" w:color="auto"/>
        <w:right w:val="none" w:sz="0" w:space="0" w:color="auto"/>
      </w:divBdr>
    </w:div>
    <w:div w:id="832069207">
      <w:bodyDiv w:val="1"/>
      <w:marLeft w:val="0"/>
      <w:marRight w:val="0"/>
      <w:marTop w:val="0"/>
      <w:marBottom w:val="0"/>
      <w:divBdr>
        <w:top w:val="none" w:sz="0" w:space="0" w:color="auto"/>
        <w:left w:val="none" w:sz="0" w:space="0" w:color="auto"/>
        <w:bottom w:val="none" w:sz="0" w:space="0" w:color="auto"/>
        <w:right w:val="none" w:sz="0" w:space="0" w:color="auto"/>
      </w:divBdr>
    </w:div>
    <w:div w:id="975372977">
      <w:bodyDiv w:val="1"/>
      <w:marLeft w:val="0"/>
      <w:marRight w:val="0"/>
      <w:marTop w:val="0"/>
      <w:marBottom w:val="0"/>
      <w:divBdr>
        <w:top w:val="none" w:sz="0" w:space="0" w:color="auto"/>
        <w:left w:val="none" w:sz="0" w:space="0" w:color="auto"/>
        <w:bottom w:val="none" w:sz="0" w:space="0" w:color="auto"/>
        <w:right w:val="none" w:sz="0" w:space="0" w:color="auto"/>
      </w:divBdr>
    </w:div>
    <w:div w:id="20786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rodne-novine.nn.hr/clanci/sluzbeni/2022_12_151_2339.html" TargetMode="Externa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afin.de/SharedDocs/Downloads/EN/Aufsichtsrecht/dl_vag_en_va.html" TargetMode="External"/><Relationship Id="rId1" Type="http://schemas.openxmlformats.org/officeDocument/2006/relationships/hyperlink" Target="https://www.fma.gv.at/en/national/supervisory-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6123-B895-466D-B987-135A442C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5052</Words>
  <Characters>28797</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Gul</dc:creator>
  <cp:keywords/>
  <dc:description/>
  <cp:lastModifiedBy>Marina Kalfić</cp:lastModifiedBy>
  <cp:revision>3</cp:revision>
  <dcterms:created xsi:type="dcterms:W3CDTF">2023-02-03T11:22:00Z</dcterms:created>
  <dcterms:modified xsi:type="dcterms:W3CDTF">2023-02-03T11:23:00Z</dcterms:modified>
</cp:coreProperties>
</file>