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66BF4" w:rsidRPr="00E37D60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E37D60" w:rsidRDefault="00866BF4" w:rsidP="007B78A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Številka:</w:t>
            </w:r>
            <w:r w:rsidR="00483A65" w:rsidRPr="000C2E76">
              <w:rPr>
                <w:sz w:val="20"/>
                <w:szCs w:val="20"/>
              </w:rPr>
              <w:t xml:space="preserve"> </w:t>
            </w:r>
            <w:r w:rsidR="00540ABB">
              <w:rPr>
                <w:sz w:val="20"/>
                <w:szCs w:val="20"/>
              </w:rPr>
              <w:t>410-54/2023/</w:t>
            </w:r>
            <w:r w:rsidR="00E24D64">
              <w:rPr>
                <w:sz w:val="20"/>
                <w:szCs w:val="20"/>
              </w:rPr>
              <w:t>53</w:t>
            </w:r>
          </w:p>
        </w:tc>
      </w:tr>
      <w:tr w:rsidR="00866BF4" w:rsidRPr="00E37D60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0C2E76" w:rsidRDefault="007B0780" w:rsidP="009C7F5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C2E76">
              <w:rPr>
                <w:sz w:val="20"/>
                <w:szCs w:val="20"/>
              </w:rPr>
              <w:t xml:space="preserve">Ljubljana, </w:t>
            </w:r>
            <w:r w:rsidR="00E24D64">
              <w:rPr>
                <w:sz w:val="20"/>
                <w:szCs w:val="20"/>
              </w:rPr>
              <w:t>22</w:t>
            </w:r>
            <w:r w:rsidR="00540ABB">
              <w:rPr>
                <w:sz w:val="20"/>
                <w:szCs w:val="20"/>
              </w:rPr>
              <w:t>.</w:t>
            </w:r>
            <w:r w:rsidR="000B2D70">
              <w:rPr>
                <w:sz w:val="20"/>
                <w:szCs w:val="20"/>
              </w:rPr>
              <w:t xml:space="preserve"> </w:t>
            </w:r>
            <w:r w:rsidR="00540ABB">
              <w:rPr>
                <w:sz w:val="20"/>
                <w:szCs w:val="20"/>
              </w:rPr>
              <w:t>5</w:t>
            </w:r>
            <w:r w:rsidRPr="000C2E76">
              <w:rPr>
                <w:sz w:val="20"/>
                <w:szCs w:val="20"/>
              </w:rPr>
              <w:t>.</w:t>
            </w:r>
            <w:r w:rsidR="000B2D70">
              <w:rPr>
                <w:sz w:val="20"/>
                <w:szCs w:val="20"/>
              </w:rPr>
              <w:t xml:space="preserve"> </w:t>
            </w:r>
            <w:r w:rsidRPr="000C2E76">
              <w:rPr>
                <w:sz w:val="20"/>
                <w:szCs w:val="20"/>
              </w:rPr>
              <w:t>20</w:t>
            </w:r>
            <w:r w:rsidR="00F54A4B" w:rsidRPr="000C2E76">
              <w:rPr>
                <w:sz w:val="20"/>
                <w:szCs w:val="20"/>
              </w:rPr>
              <w:t>24</w:t>
            </w:r>
          </w:p>
        </w:tc>
      </w:tr>
      <w:tr w:rsidR="00866BF4" w:rsidRPr="00E37D60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E37D60" w:rsidRDefault="00866BF4" w:rsidP="00D26C61">
            <w:pPr>
              <w:rPr>
                <w:rFonts w:cs="Arial"/>
                <w:szCs w:val="20"/>
                <w:lang w:val="sl-SI"/>
              </w:rPr>
            </w:pPr>
          </w:p>
          <w:p w:rsidR="00866BF4" w:rsidRPr="00E37D60" w:rsidRDefault="00866BF4" w:rsidP="00D26C61">
            <w:pPr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866BF4" w:rsidRPr="00E37D60" w:rsidRDefault="00264B1A" w:rsidP="00D26C61">
            <w:pPr>
              <w:rPr>
                <w:rFonts w:cs="Arial"/>
                <w:szCs w:val="20"/>
                <w:lang w:val="sl-SI"/>
              </w:rPr>
            </w:pPr>
            <w:hyperlink r:id="rId7" w:history="1">
              <w:r w:rsidR="00866BF4" w:rsidRPr="00E37D60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:rsidR="00866BF4" w:rsidRPr="00E37D60" w:rsidRDefault="00866BF4" w:rsidP="00D26C61">
            <w:pPr>
              <w:rPr>
                <w:rFonts w:cs="Arial"/>
                <w:szCs w:val="20"/>
                <w:lang w:val="sl-SI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0C2E76" w:rsidRDefault="00866BF4" w:rsidP="007B78AA">
            <w:pPr>
              <w:pStyle w:val="Naslovpredpisa"/>
              <w:spacing w:before="0" w:after="0"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C2E76">
              <w:rPr>
                <w:color w:val="000000"/>
                <w:sz w:val="20"/>
                <w:szCs w:val="20"/>
              </w:rPr>
              <w:t xml:space="preserve">ZADEVA: </w:t>
            </w:r>
            <w:r w:rsidR="00B10BBA" w:rsidRPr="000C2E76">
              <w:rPr>
                <w:color w:val="000000"/>
                <w:sz w:val="20"/>
                <w:szCs w:val="20"/>
              </w:rPr>
              <w:t xml:space="preserve">Sprememba </w:t>
            </w:r>
            <w:r w:rsidR="000C7ABA" w:rsidRPr="000C2E76">
              <w:rPr>
                <w:color w:val="000000"/>
                <w:sz w:val="20"/>
                <w:szCs w:val="20"/>
              </w:rPr>
              <w:t xml:space="preserve">izhodiščne </w:t>
            </w:r>
            <w:r w:rsidR="00B10BBA" w:rsidRPr="000C2E76">
              <w:rPr>
                <w:color w:val="000000"/>
                <w:sz w:val="20"/>
                <w:szCs w:val="20"/>
              </w:rPr>
              <w:t xml:space="preserve">vrednosti projekta, </w:t>
            </w:r>
            <w:proofErr w:type="spellStart"/>
            <w:r w:rsidR="00540ABB">
              <w:rPr>
                <w:color w:val="000000"/>
                <w:sz w:val="20"/>
                <w:szCs w:val="20"/>
              </w:rPr>
              <w:t>novelacija</w:t>
            </w:r>
            <w:proofErr w:type="spellEnd"/>
            <w:r w:rsidR="00540ABB">
              <w:rPr>
                <w:color w:val="000000"/>
                <w:sz w:val="20"/>
                <w:szCs w:val="20"/>
              </w:rPr>
              <w:t xml:space="preserve"> projekta št. 2331-20-0002</w:t>
            </w:r>
            <w:r w:rsidR="00B10BBA" w:rsidRPr="000C2E76">
              <w:rPr>
                <w:color w:val="000000"/>
                <w:sz w:val="20"/>
                <w:szCs w:val="20"/>
              </w:rPr>
              <w:t xml:space="preserve"> »</w:t>
            </w:r>
            <w:r w:rsidR="00540ABB" w:rsidRPr="00540ABB">
              <w:rPr>
                <w:color w:val="000000"/>
                <w:sz w:val="20"/>
                <w:szCs w:val="20"/>
              </w:rPr>
              <w:t>Informacijski sistem za izvajanje CAP 2021-2024</w:t>
            </w:r>
            <w:r w:rsidR="00B10BBA" w:rsidRPr="000C2E76">
              <w:rPr>
                <w:color w:val="000000"/>
                <w:sz w:val="20"/>
                <w:szCs w:val="20"/>
              </w:rPr>
              <w:t xml:space="preserve">.« </w:t>
            </w:r>
            <w:r w:rsidRPr="000C2E76">
              <w:rPr>
                <w:color w:val="000000"/>
                <w:sz w:val="20"/>
                <w:szCs w:val="20"/>
              </w:rPr>
              <w:t xml:space="preserve">– predlog za obravnavo 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1. Predlog sklepov vlade: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0C2E76" w:rsidRDefault="00866BF4" w:rsidP="009D04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>Na podlagi petega odstavka 31. člena Zakona o izvrševanju proračunov Republike Slovenije za leti 20</w:t>
            </w:r>
            <w:r w:rsidR="00243716" w:rsidRPr="000C2E76">
              <w:rPr>
                <w:rFonts w:cs="Arial"/>
                <w:szCs w:val="20"/>
                <w:lang w:val="sl-SI"/>
              </w:rPr>
              <w:t>2</w:t>
            </w:r>
            <w:r w:rsidR="00B10BBA" w:rsidRPr="000C2E76">
              <w:rPr>
                <w:rFonts w:cs="Arial"/>
                <w:szCs w:val="20"/>
                <w:lang w:val="sl-SI"/>
              </w:rPr>
              <w:t>4</w:t>
            </w:r>
            <w:r w:rsidRPr="000C2E76">
              <w:rPr>
                <w:rFonts w:cs="Arial"/>
                <w:szCs w:val="20"/>
                <w:lang w:val="sl-SI"/>
              </w:rPr>
              <w:t xml:space="preserve"> in 20</w:t>
            </w:r>
            <w:r w:rsidR="00643655" w:rsidRPr="000C2E76">
              <w:rPr>
                <w:rFonts w:cs="Arial"/>
                <w:szCs w:val="20"/>
                <w:lang w:val="sl-SI"/>
              </w:rPr>
              <w:t>2</w:t>
            </w:r>
            <w:r w:rsidR="00B10BBA" w:rsidRPr="000C2E76">
              <w:rPr>
                <w:rFonts w:cs="Arial"/>
                <w:szCs w:val="20"/>
                <w:lang w:val="sl-SI"/>
              </w:rPr>
              <w:t>5</w:t>
            </w:r>
            <w:r w:rsidRPr="000C2E76">
              <w:rPr>
                <w:rFonts w:cs="Arial"/>
                <w:szCs w:val="20"/>
                <w:lang w:val="sl-SI"/>
              </w:rPr>
              <w:t xml:space="preserve"> (Uradni list RS, št. </w:t>
            </w:r>
            <w:r w:rsidR="00B10BBA" w:rsidRPr="000C2E76">
              <w:rPr>
                <w:rFonts w:cs="Arial"/>
                <w:szCs w:val="20"/>
                <w:lang w:val="sl-SI"/>
              </w:rPr>
              <w:t>123</w:t>
            </w:r>
            <w:r w:rsidRPr="000C2E76">
              <w:rPr>
                <w:rFonts w:cs="Arial"/>
                <w:szCs w:val="20"/>
                <w:lang w:val="sl-SI"/>
              </w:rPr>
              <w:t>/</w:t>
            </w:r>
            <w:r w:rsidR="00B10BBA" w:rsidRPr="000C2E76">
              <w:rPr>
                <w:rFonts w:cs="Arial"/>
                <w:szCs w:val="20"/>
                <w:lang w:val="sl-SI"/>
              </w:rPr>
              <w:t>23</w:t>
            </w:r>
            <w:r w:rsidR="00843797">
              <w:rPr>
                <w:rFonts w:cs="Arial"/>
                <w:szCs w:val="20"/>
                <w:lang w:val="sl-SI"/>
              </w:rPr>
              <w:t xml:space="preserve"> in 12/24</w:t>
            </w:r>
            <w:r w:rsidR="000D63D5" w:rsidRPr="000C2E76">
              <w:rPr>
                <w:rFonts w:cs="Arial"/>
                <w:szCs w:val="20"/>
                <w:lang w:val="sl-SI"/>
              </w:rPr>
              <w:t>)</w:t>
            </w:r>
            <w:r w:rsidRPr="000C2E76">
              <w:rPr>
                <w:rFonts w:cs="Arial"/>
                <w:szCs w:val="20"/>
                <w:lang w:val="sl-SI"/>
              </w:rPr>
              <w:t xml:space="preserve"> je Vlada R</w:t>
            </w:r>
            <w:r w:rsidR="0074010F">
              <w:rPr>
                <w:rFonts w:cs="Arial"/>
                <w:szCs w:val="20"/>
                <w:lang w:val="sl-SI"/>
              </w:rPr>
              <w:t xml:space="preserve">epublike </w:t>
            </w:r>
            <w:r w:rsidRPr="000C2E76">
              <w:rPr>
                <w:rFonts w:cs="Arial"/>
                <w:szCs w:val="20"/>
                <w:lang w:val="sl-SI"/>
              </w:rPr>
              <w:t>S</w:t>
            </w:r>
            <w:r w:rsidR="0074010F">
              <w:rPr>
                <w:rFonts w:cs="Arial"/>
                <w:szCs w:val="20"/>
                <w:lang w:val="sl-SI"/>
              </w:rPr>
              <w:t>lovenije</w:t>
            </w:r>
            <w:r w:rsidRPr="000C2E76">
              <w:rPr>
                <w:rFonts w:cs="Arial"/>
                <w:szCs w:val="20"/>
                <w:lang w:val="sl-SI"/>
              </w:rPr>
              <w:t xml:space="preserve"> na redni se</w:t>
            </w:r>
            <w:r w:rsidR="007B0780" w:rsidRPr="000C2E76">
              <w:rPr>
                <w:rFonts w:cs="Arial"/>
                <w:szCs w:val="20"/>
                <w:lang w:val="sl-SI"/>
              </w:rPr>
              <w:t xml:space="preserve">ji, dne …………, sprejela </w:t>
            </w:r>
            <w:r w:rsidR="00B10BBA" w:rsidRPr="000C2E76">
              <w:rPr>
                <w:rFonts w:cs="Arial"/>
                <w:szCs w:val="20"/>
                <w:lang w:val="sl-SI"/>
              </w:rPr>
              <w:t>naslednji</w:t>
            </w:r>
          </w:p>
          <w:p w:rsidR="00DF17D1" w:rsidRPr="000C2E76" w:rsidRDefault="00DF17D1" w:rsidP="00D26C61">
            <w:pPr>
              <w:autoSpaceDE w:val="0"/>
              <w:autoSpaceDN w:val="0"/>
              <w:adjustRightInd w:val="0"/>
              <w:spacing w:line="240" w:lineRule="atLeast"/>
              <w:ind w:left="540"/>
              <w:rPr>
                <w:rFonts w:cs="Arial"/>
                <w:szCs w:val="20"/>
                <w:lang w:val="sl-SI"/>
              </w:rPr>
            </w:pPr>
          </w:p>
          <w:p w:rsidR="00866BF4" w:rsidRPr="000C2E76" w:rsidRDefault="00866BF4" w:rsidP="00D26C61">
            <w:pPr>
              <w:autoSpaceDE w:val="0"/>
              <w:autoSpaceDN w:val="0"/>
              <w:adjustRightInd w:val="0"/>
              <w:spacing w:line="240" w:lineRule="atLeast"/>
              <w:ind w:left="540"/>
              <w:jc w:val="center"/>
              <w:rPr>
                <w:rFonts w:cs="Arial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>SKLEP:</w:t>
            </w:r>
          </w:p>
          <w:p w:rsidR="007B0780" w:rsidRPr="000C2E76" w:rsidRDefault="007B0780" w:rsidP="00D26C61">
            <w:pPr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cs="Arial"/>
                <w:szCs w:val="20"/>
                <w:lang w:val="sl-SI"/>
              </w:rPr>
            </w:pPr>
          </w:p>
          <w:p w:rsidR="00A13AFE" w:rsidRPr="000C2E76" w:rsidRDefault="00D56DA2" w:rsidP="00B10BBA">
            <w:pPr>
              <w:jc w:val="both"/>
              <w:rPr>
                <w:rFonts w:cs="Arial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>V veljav</w:t>
            </w:r>
            <w:r w:rsidR="00243716" w:rsidRPr="000C2E76">
              <w:rPr>
                <w:rFonts w:cs="Arial"/>
                <w:szCs w:val="20"/>
                <w:lang w:val="sl-SI"/>
              </w:rPr>
              <w:t>n</w:t>
            </w:r>
            <w:r w:rsidR="00A13AFE" w:rsidRPr="000C2E76">
              <w:rPr>
                <w:rFonts w:cs="Arial"/>
                <w:szCs w:val="20"/>
                <w:lang w:val="sl-SI"/>
              </w:rPr>
              <w:t>em</w:t>
            </w:r>
            <w:r w:rsidR="00243716" w:rsidRPr="000C2E76">
              <w:rPr>
                <w:rFonts w:cs="Arial"/>
                <w:szCs w:val="20"/>
                <w:lang w:val="sl-SI"/>
              </w:rPr>
              <w:t xml:space="preserve"> Načrt</w:t>
            </w:r>
            <w:r w:rsidR="00A13AFE" w:rsidRPr="000C2E76">
              <w:rPr>
                <w:rFonts w:cs="Arial"/>
                <w:szCs w:val="20"/>
                <w:lang w:val="sl-SI"/>
              </w:rPr>
              <w:t>u</w:t>
            </w:r>
            <w:r w:rsidR="00243716" w:rsidRPr="000C2E76">
              <w:rPr>
                <w:rFonts w:cs="Arial"/>
                <w:szCs w:val="20"/>
                <w:lang w:val="sl-SI"/>
              </w:rPr>
              <w:t xml:space="preserve"> razvojnih programov 202</w:t>
            </w:r>
            <w:r w:rsidR="00B10BBA" w:rsidRPr="000C2E76">
              <w:rPr>
                <w:rFonts w:cs="Arial"/>
                <w:szCs w:val="20"/>
                <w:lang w:val="sl-SI"/>
              </w:rPr>
              <w:t>4</w:t>
            </w:r>
            <w:r w:rsidRPr="000C2E76">
              <w:rPr>
                <w:rFonts w:cs="Arial"/>
                <w:szCs w:val="20"/>
                <w:lang w:val="sl-SI"/>
              </w:rPr>
              <w:t>-20</w:t>
            </w:r>
            <w:r w:rsidR="00243716" w:rsidRPr="000C2E76">
              <w:rPr>
                <w:rFonts w:cs="Arial"/>
                <w:szCs w:val="20"/>
                <w:lang w:val="sl-SI"/>
              </w:rPr>
              <w:t>2</w:t>
            </w:r>
            <w:r w:rsidR="00B10BBA" w:rsidRPr="000C2E76">
              <w:rPr>
                <w:rFonts w:cs="Arial"/>
                <w:szCs w:val="20"/>
                <w:lang w:val="sl-SI"/>
              </w:rPr>
              <w:t>7</w:t>
            </w:r>
            <w:r w:rsidR="006E106A">
              <w:rPr>
                <w:rFonts w:cs="Arial"/>
                <w:szCs w:val="20"/>
                <w:lang w:val="sl-SI"/>
              </w:rPr>
              <w:t xml:space="preserve"> se, skladno s podatki iz priložene tabele,</w:t>
            </w:r>
            <w:r w:rsidRPr="000C2E76">
              <w:rPr>
                <w:rFonts w:cs="Arial"/>
                <w:szCs w:val="20"/>
                <w:lang w:val="sl-SI"/>
              </w:rPr>
              <w:t xml:space="preserve"> </w:t>
            </w:r>
            <w:r w:rsidR="00B10BBA" w:rsidRPr="000C2E76">
              <w:rPr>
                <w:rFonts w:cs="Arial"/>
                <w:szCs w:val="20"/>
                <w:lang w:val="sl-SI"/>
              </w:rPr>
              <w:t>spremeni</w:t>
            </w:r>
            <w:r w:rsidR="00161D65">
              <w:rPr>
                <w:rFonts w:cs="Arial"/>
                <w:szCs w:val="20"/>
                <w:lang w:val="sl-SI"/>
              </w:rPr>
              <w:t xml:space="preserve"> </w:t>
            </w:r>
            <w:r w:rsidR="00B10BBA" w:rsidRPr="000C2E76">
              <w:rPr>
                <w:rFonts w:cs="Arial"/>
                <w:szCs w:val="20"/>
                <w:lang w:val="sl-SI"/>
              </w:rPr>
              <w:t>izhodiščna</w:t>
            </w:r>
            <w:r w:rsidR="008409E4" w:rsidRPr="000C2E76">
              <w:rPr>
                <w:rFonts w:cs="Arial"/>
                <w:szCs w:val="20"/>
                <w:lang w:val="sl-SI"/>
              </w:rPr>
              <w:t xml:space="preserve"> </w:t>
            </w:r>
            <w:r w:rsidR="00B10BBA" w:rsidRPr="000C2E76">
              <w:rPr>
                <w:rFonts w:cs="Arial"/>
                <w:szCs w:val="20"/>
                <w:lang w:val="sl-SI"/>
              </w:rPr>
              <w:t>vrednost</w:t>
            </w:r>
            <w:r w:rsidR="00A13AFE" w:rsidRPr="000C2E76">
              <w:rPr>
                <w:rFonts w:cs="Arial"/>
                <w:szCs w:val="20"/>
                <w:lang w:val="sl-SI"/>
              </w:rPr>
              <w:t xml:space="preserve"> </w:t>
            </w:r>
            <w:r w:rsidR="00B10BBA" w:rsidRPr="000C2E76">
              <w:rPr>
                <w:rFonts w:cs="Arial"/>
                <w:szCs w:val="20"/>
                <w:lang w:val="sl-SI"/>
              </w:rPr>
              <w:t xml:space="preserve">projekta </w:t>
            </w:r>
            <w:r w:rsidR="00161D65">
              <w:rPr>
                <w:rFonts w:cs="Arial"/>
                <w:szCs w:val="20"/>
                <w:lang w:val="sl-SI"/>
              </w:rPr>
              <w:t>2331-20-0002</w:t>
            </w:r>
            <w:r w:rsidR="007B78AA" w:rsidRPr="000C2E76">
              <w:rPr>
                <w:rFonts w:cs="Arial"/>
                <w:szCs w:val="20"/>
                <w:lang w:val="sl-SI"/>
              </w:rPr>
              <w:t xml:space="preserve"> »</w:t>
            </w:r>
            <w:r w:rsidR="00161D65" w:rsidRPr="00161D65">
              <w:rPr>
                <w:rFonts w:cs="Arial"/>
                <w:szCs w:val="20"/>
                <w:lang w:val="sl-SI"/>
              </w:rPr>
              <w:t>Informacijski sistem za izvajanje CAP 2021-2024</w:t>
            </w:r>
            <w:r w:rsidR="0074010F">
              <w:rPr>
                <w:rFonts w:cs="Arial"/>
                <w:szCs w:val="20"/>
                <w:lang w:val="sl-SI"/>
              </w:rPr>
              <w:t>« .</w:t>
            </w:r>
          </w:p>
          <w:p w:rsidR="00A13AFE" w:rsidRPr="000C2E76" w:rsidRDefault="00A13AFE" w:rsidP="00A13AFE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DF17D1" w:rsidRPr="000C2E76" w:rsidRDefault="00DF17D1" w:rsidP="00243716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866BF4" w:rsidRPr="000C2E76" w:rsidRDefault="00866BF4" w:rsidP="00D26C61">
            <w:pPr>
              <w:pStyle w:val="Odstavekseznama"/>
              <w:ind w:left="1800"/>
              <w:rPr>
                <w:rFonts w:cs="Arial"/>
                <w:color w:val="FF0000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 xml:space="preserve">                                                           </w:t>
            </w:r>
            <w:r w:rsidR="00086626" w:rsidRPr="000C2E76">
              <w:rPr>
                <w:rFonts w:cs="Arial"/>
                <w:szCs w:val="20"/>
              </w:rPr>
              <w:t xml:space="preserve">Barbara </w:t>
            </w:r>
            <w:proofErr w:type="spellStart"/>
            <w:r w:rsidR="00086626" w:rsidRPr="000C2E76">
              <w:rPr>
                <w:rFonts w:cs="Arial"/>
                <w:szCs w:val="20"/>
              </w:rPr>
              <w:t>Kolenko</w:t>
            </w:r>
            <w:proofErr w:type="spellEnd"/>
            <w:r w:rsidR="00086626" w:rsidRPr="000C2E76">
              <w:rPr>
                <w:rFonts w:cs="Arial"/>
                <w:szCs w:val="20"/>
              </w:rPr>
              <w:t xml:space="preserve"> </w:t>
            </w:r>
            <w:proofErr w:type="spellStart"/>
            <w:r w:rsidR="00086626" w:rsidRPr="000C2E76">
              <w:rPr>
                <w:rFonts w:cs="Arial"/>
                <w:szCs w:val="20"/>
              </w:rPr>
              <w:t>Helbl</w:t>
            </w:r>
            <w:proofErr w:type="spellEnd"/>
          </w:p>
          <w:p w:rsidR="00866BF4" w:rsidRPr="000C2E76" w:rsidRDefault="00866BF4" w:rsidP="00D26C61">
            <w:pPr>
              <w:pStyle w:val="Odstavekseznama"/>
              <w:ind w:left="1800"/>
              <w:rPr>
                <w:rFonts w:cs="Arial"/>
                <w:szCs w:val="20"/>
                <w:lang w:val="sl-SI"/>
              </w:rPr>
            </w:pPr>
            <w:r w:rsidRPr="000C2E76">
              <w:rPr>
                <w:rFonts w:cs="Arial"/>
                <w:szCs w:val="20"/>
                <w:lang w:val="sl-SI"/>
              </w:rPr>
              <w:t xml:space="preserve">                                                     </w:t>
            </w:r>
            <w:r w:rsidR="00086626" w:rsidRPr="000C2E76">
              <w:rPr>
                <w:rFonts w:cs="Arial"/>
                <w:szCs w:val="20"/>
                <w:lang w:val="sl-SI"/>
              </w:rPr>
              <w:t xml:space="preserve">       </w:t>
            </w:r>
            <w:proofErr w:type="spellStart"/>
            <w:r w:rsidR="00643655" w:rsidRPr="000C2E76">
              <w:rPr>
                <w:rStyle w:val="roles"/>
                <w:rFonts w:cs="Arial"/>
                <w:szCs w:val="20"/>
              </w:rPr>
              <w:t>generaln</w:t>
            </w:r>
            <w:r w:rsidR="00086626" w:rsidRPr="000C2E76">
              <w:rPr>
                <w:rStyle w:val="roles"/>
                <w:rFonts w:cs="Arial"/>
                <w:szCs w:val="20"/>
              </w:rPr>
              <w:t>a</w:t>
            </w:r>
            <w:proofErr w:type="spellEnd"/>
            <w:r w:rsidR="00643655" w:rsidRPr="000C2E76">
              <w:rPr>
                <w:rStyle w:val="roles"/>
                <w:rFonts w:cs="Arial"/>
                <w:szCs w:val="20"/>
              </w:rPr>
              <w:t xml:space="preserve"> </w:t>
            </w:r>
            <w:proofErr w:type="spellStart"/>
            <w:r w:rsidR="00643655" w:rsidRPr="000C2E76">
              <w:rPr>
                <w:rStyle w:val="roles"/>
                <w:rFonts w:cs="Arial"/>
                <w:szCs w:val="20"/>
              </w:rPr>
              <w:t>sekretar</w:t>
            </w:r>
            <w:r w:rsidR="00086626" w:rsidRPr="000C2E76">
              <w:rPr>
                <w:rStyle w:val="roles"/>
                <w:rFonts w:cs="Arial"/>
                <w:szCs w:val="20"/>
              </w:rPr>
              <w:t>ka</w:t>
            </w:r>
            <w:proofErr w:type="spellEnd"/>
          </w:p>
          <w:p w:rsidR="00DF17D1" w:rsidRPr="00E37D60" w:rsidRDefault="00DF17D1" w:rsidP="00D26C61">
            <w:pPr>
              <w:pStyle w:val="Odstavekseznama"/>
              <w:ind w:left="1800"/>
              <w:rPr>
                <w:rFonts w:cs="Arial"/>
                <w:color w:val="FF0000"/>
                <w:szCs w:val="20"/>
                <w:lang w:val="sl-SI"/>
              </w:rPr>
            </w:pPr>
          </w:p>
          <w:p w:rsidR="00C12A14" w:rsidRPr="000C2E76" w:rsidRDefault="00C12A14" w:rsidP="00D26C61">
            <w:pPr>
              <w:pStyle w:val="Odstavekseznama"/>
              <w:ind w:left="1800"/>
              <w:rPr>
                <w:rFonts w:cs="Arial"/>
                <w:color w:val="FF0000"/>
                <w:szCs w:val="20"/>
                <w:lang w:val="sl-SI"/>
              </w:rPr>
            </w:pPr>
          </w:p>
          <w:p w:rsidR="000B2D70" w:rsidRDefault="009D0423" w:rsidP="000B2D70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>Priloga</w:t>
            </w:r>
            <w:r w:rsidR="000B2D70">
              <w:rPr>
                <w:rFonts w:cs="Arial"/>
                <w:iCs/>
                <w:szCs w:val="20"/>
                <w:lang w:val="sl-SI"/>
              </w:rPr>
              <w:t>:</w:t>
            </w:r>
          </w:p>
          <w:p w:rsidR="00866BF4" w:rsidRPr="009D0423" w:rsidRDefault="00C8539E" w:rsidP="00C8539E">
            <w:pPr>
              <w:pStyle w:val="Odstavekseznama"/>
              <w:autoSpaceDE w:val="0"/>
              <w:autoSpaceDN w:val="0"/>
              <w:adjustRightInd w:val="0"/>
              <w:spacing w:line="240" w:lineRule="atLeast"/>
              <w:ind w:left="0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 xml:space="preserve">- </w:t>
            </w:r>
            <w:r w:rsidR="009D0423">
              <w:rPr>
                <w:rFonts w:cs="Arial"/>
                <w:iCs/>
                <w:szCs w:val="20"/>
                <w:lang w:val="sl-SI"/>
              </w:rPr>
              <w:t>Ob</w:t>
            </w:r>
            <w:r w:rsidR="008024A6" w:rsidRPr="009D0423">
              <w:rPr>
                <w:rFonts w:cs="Arial"/>
                <w:iCs/>
                <w:szCs w:val="20"/>
                <w:lang w:val="sl-SI"/>
              </w:rPr>
              <w:t>razložitev s tabelami (Obrazec 3)</w:t>
            </w:r>
            <w:r>
              <w:rPr>
                <w:rFonts w:cs="Arial"/>
                <w:iCs/>
                <w:szCs w:val="20"/>
                <w:lang w:val="sl-SI"/>
              </w:rPr>
              <w:t>.</w:t>
            </w:r>
            <w:bookmarkStart w:id="0" w:name="_GoBack"/>
            <w:bookmarkEnd w:id="0"/>
          </w:p>
          <w:p w:rsidR="000B2D70" w:rsidRDefault="000B2D70" w:rsidP="000B2D70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</w:p>
          <w:p w:rsidR="000B2D70" w:rsidRPr="000B2D70" w:rsidRDefault="009D0423" w:rsidP="000B2D70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>Sklep prejmeta</w:t>
            </w:r>
            <w:r w:rsidR="000B2D70" w:rsidRPr="000B2D70">
              <w:rPr>
                <w:rFonts w:cs="Arial"/>
                <w:iCs/>
                <w:szCs w:val="20"/>
                <w:lang w:val="sl-SI"/>
              </w:rPr>
              <w:t>:</w:t>
            </w:r>
          </w:p>
          <w:p w:rsidR="000B2D70" w:rsidRPr="000B2D70" w:rsidRDefault="000B2D70" w:rsidP="000B2D70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 xml:space="preserve">- </w:t>
            </w:r>
            <w:r w:rsidRPr="000B2D70">
              <w:rPr>
                <w:rFonts w:cs="Arial"/>
                <w:iCs/>
                <w:szCs w:val="20"/>
                <w:lang w:val="sl-SI"/>
              </w:rPr>
              <w:t>Ministrstvo za kmetijstvo, gozdarstvo in prehrano,</w:t>
            </w:r>
          </w:p>
          <w:p w:rsidR="000B2D70" w:rsidRDefault="000B2D70" w:rsidP="000B2D70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 xml:space="preserve">- </w:t>
            </w:r>
            <w:r w:rsidRPr="000B2D70">
              <w:rPr>
                <w:rFonts w:cs="Arial"/>
                <w:iCs/>
                <w:szCs w:val="20"/>
                <w:lang w:val="sl-SI"/>
              </w:rPr>
              <w:t>Ministrstvo za finance</w:t>
            </w:r>
            <w:r w:rsidR="009D0423">
              <w:rPr>
                <w:rFonts w:cs="Arial"/>
                <w:iCs/>
                <w:szCs w:val="20"/>
                <w:lang w:val="sl-SI"/>
              </w:rPr>
              <w:t>.</w:t>
            </w:r>
          </w:p>
          <w:p w:rsidR="00866BF4" w:rsidRPr="00E37D60" w:rsidRDefault="00866BF4" w:rsidP="000B2D70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022EFA" w:rsidRPr="00E37D60" w:rsidRDefault="00022EFA" w:rsidP="000D5EE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AA68DA" w:rsidRPr="00AA68DA" w:rsidRDefault="00AA68DA" w:rsidP="00AA68DA">
            <w:pPr>
              <w:pStyle w:val="Odstavekseznama"/>
              <w:numPr>
                <w:ilvl w:val="0"/>
                <w:numId w:val="17"/>
              </w:numPr>
              <w:rPr>
                <w:rFonts w:cs="Arial"/>
                <w:bCs/>
                <w:szCs w:val="20"/>
                <w:lang w:val="sl-SI"/>
              </w:rPr>
            </w:pPr>
            <w:r w:rsidRPr="00AA68DA">
              <w:rPr>
                <w:rFonts w:cs="Arial"/>
                <w:bCs/>
                <w:szCs w:val="20"/>
                <w:lang w:val="sl-SI"/>
              </w:rPr>
              <w:t>Stojan Tramte, generalni sekretar</w:t>
            </w:r>
            <w:r w:rsidR="009D0423">
              <w:rPr>
                <w:rFonts w:cs="Arial"/>
                <w:bCs/>
                <w:szCs w:val="20"/>
                <w:lang w:val="sl-SI"/>
              </w:rPr>
              <w:t>,</w:t>
            </w:r>
          </w:p>
          <w:p w:rsidR="00620745" w:rsidRPr="00AA68DA" w:rsidRDefault="00AA68DA" w:rsidP="00AA68DA">
            <w:pPr>
              <w:pStyle w:val="Odstavekseznama"/>
              <w:numPr>
                <w:ilvl w:val="0"/>
                <w:numId w:val="17"/>
              </w:numPr>
              <w:rPr>
                <w:rFonts w:cs="Arial"/>
                <w:bCs/>
                <w:szCs w:val="20"/>
                <w:lang w:val="sl-SI"/>
              </w:rPr>
            </w:pPr>
            <w:r w:rsidRPr="00AA68DA">
              <w:rPr>
                <w:rFonts w:cs="Arial"/>
                <w:bCs/>
                <w:szCs w:val="20"/>
                <w:lang w:val="sl-SI"/>
              </w:rPr>
              <w:t>mag. Miran Mihelič, generalni direktor Agencije za kmetijske trge in razvoj podeželja</w:t>
            </w:r>
            <w:r w:rsidR="009D0423">
              <w:rPr>
                <w:rFonts w:cs="Arial"/>
                <w:bCs/>
                <w:szCs w:val="20"/>
                <w:lang w:val="sl-SI"/>
              </w:rPr>
              <w:t>.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37D60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E37D60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56588A" w:rsidRPr="00E37D60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/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022EFA" w:rsidRPr="00E37D60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/</w:t>
            </w:r>
          </w:p>
          <w:p w:rsidR="00022EFA" w:rsidRPr="00E37D60" w:rsidRDefault="00022EFA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866BF4" w:rsidRPr="00E37D60" w:rsidRDefault="00866BF4" w:rsidP="00D26C6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5. Kratek povzetek gradiva:</w:t>
            </w: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086626" w:rsidRPr="00E37D60" w:rsidRDefault="00F369DB" w:rsidP="0085281E">
            <w:pPr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Na podlagi 31. člena Zakona o izvrševanju proračunov Republike Slovenije za leti 202</w:t>
            </w:r>
            <w:r w:rsidR="00B10BBA" w:rsidRPr="00E37D60">
              <w:rPr>
                <w:rFonts w:cs="Arial"/>
                <w:szCs w:val="20"/>
                <w:lang w:val="sl-SI"/>
              </w:rPr>
              <w:t>4</w:t>
            </w:r>
            <w:r w:rsidRPr="00E37D60">
              <w:rPr>
                <w:rFonts w:cs="Arial"/>
                <w:szCs w:val="20"/>
                <w:lang w:val="sl-SI"/>
              </w:rPr>
              <w:t xml:space="preserve"> in 202</w:t>
            </w:r>
            <w:r w:rsidR="00B10BBA" w:rsidRPr="00E37D60">
              <w:rPr>
                <w:rFonts w:cs="Arial"/>
                <w:szCs w:val="20"/>
                <w:lang w:val="sl-SI"/>
              </w:rPr>
              <w:t>5</w:t>
            </w:r>
            <w:r w:rsidR="009D4CC7" w:rsidRPr="00E37D60">
              <w:rPr>
                <w:rFonts w:cs="Arial"/>
                <w:szCs w:val="20"/>
                <w:lang w:val="sl-SI"/>
              </w:rPr>
              <w:t xml:space="preserve"> ter Zakona o spremembi in dopolnitvah Zakona o izvrševanju proračunov Republike </w:t>
            </w:r>
            <w:r w:rsidR="00B52CBE" w:rsidRPr="00E37D60">
              <w:rPr>
                <w:rFonts w:cs="Arial"/>
                <w:szCs w:val="20"/>
                <w:lang w:val="sl-SI"/>
              </w:rPr>
              <w:t>Slovenije za leti</w:t>
            </w:r>
            <w:r w:rsidR="009D4CC7" w:rsidRPr="00E37D60">
              <w:rPr>
                <w:rFonts w:cs="Arial"/>
                <w:szCs w:val="20"/>
                <w:lang w:val="sl-SI"/>
              </w:rPr>
              <w:t xml:space="preserve"> 2024 in 2025</w:t>
            </w:r>
            <w:r w:rsidRPr="00E37D60">
              <w:rPr>
                <w:rFonts w:cs="Arial"/>
                <w:szCs w:val="20"/>
                <w:lang w:val="sl-SI"/>
              </w:rPr>
              <w:t xml:space="preserve"> </w:t>
            </w:r>
            <w:r w:rsidR="009D2613" w:rsidRPr="00E37D60">
              <w:rPr>
                <w:rFonts w:cs="Arial"/>
                <w:szCs w:val="20"/>
                <w:lang w:val="sl-SI"/>
              </w:rPr>
              <w:t>V</w:t>
            </w:r>
            <w:r w:rsidRPr="00E37D60">
              <w:rPr>
                <w:rFonts w:cs="Arial"/>
                <w:szCs w:val="20"/>
                <w:lang w:val="sl-SI"/>
              </w:rPr>
              <w:t xml:space="preserve">lada </w:t>
            </w:r>
            <w:r w:rsidR="009D2613" w:rsidRPr="00E37D60">
              <w:rPr>
                <w:rFonts w:cs="Arial"/>
                <w:szCs w:val="20"/>
                <w:lang w:val="sl-SI"/>
              </w:rPr>
              <w:t xml:space="preserve">Republike Slovenije </w:t>
            </w:r>
            <w:r w:rsidRPr="00E37D60">
              <w:rPr>
                <w:rFonts w:cs="Arial"/>
                <w:szCs w:val="20"/>
                <w:lang w:val="sl-SI"/>
              </w:rPr>
              <w:t xml:space="preserve">odloča o </w:t>
            </w:r>
            <w:r w:rsidR="00086626" w:rsidRPr="00E37D60">
              <w:rPr>
                <w:rFonts w:cs="Arial"/>
                <w:szCs w:val="20"/>
                <w:lang w:val="sl-SI"/>
              </w:rPr>
              <w:t>spremembi vrednosti projektov nad 20</w:t>
            </w:r>
            <w:r w:rsidR="009D0423">
              <w:rPr>
                <w:rFonts w:cs="Arial"/>
                <w:szCs w:val="20"/>
                <w:lang w:val="sl-SI"/>
              </w:rPr>
              <w:t xml:space="preserve"> </w:t>
            </w:r>
            <w:r w:rsidR="00086626" w:rsidRPr="00E37D60">
              <w:rPr>
                <w:rFonts w:cs="Arial"/>
                <w:szCs w:val="20"/>
                <w:lang w:val="sl-SI"/>
              </w:rPr>
              <w:t>% izhodiščne vrednosti</w:t>
            </w:r>
            <w:r w:rsidRPr="00E37D60">
              <w:rPr>
                <w:rFonts w:cs="Arial"/>
                <w:szCs w:val="20"/>
                <w:lang w:val="sl-SI"/>
              </w:rPr>
              <w:t xml:space="preserve">. </w:t>
            </w:r>
          </w:p>
          <w:p w:rsidR="00086626" w:rsidRPr="00E37D60" w:rsidRDefault="00086626" w:rsidP="0085281E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173577" w:rsidRDefault="009D4CC7" w:rsidP="00C12A14">
            <w:pPr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lastRenderedPageBreak/>
              <w:t>Predlaga se</w:t>
            </w:r>
            <w:r w:rsidR="00B10BBA" w:rsidRPr="00E37D60">
              <w:rPr>
                <w:rFonts w:cs="Arial"/>
                <w:szCs w:val="20"/>
                <w:lang w:val="sl-SI"/>
              </w:rPr>
              <w:t xml:space="preserve"> </w:t>
            </w:r>
            <w:r w:rsidR="00C12A14" w:rsidRPr="00E37D60">
              <w:rPr>
                <w:rFonts w:cs="Arial"/>
                <w:szCs w:val="20"/>
                <w:lang w:val="sl-SI"/>
              </w:rPr>
              <w:t>sprememb</w:t>
            </w:r>
            <w:r w:rsidRPr="00E37D60">
              <w:rPr>
                <w:rFonts w:cs="Arial"/>
                <w:szCs w:val="20"/>
                <w:lang w:val="sl-SI"/>
              </w:rPr>
              <w:t>a</w:t>
            </w:r>
            <w:r w:rsidR="00B10BBA" w:rsidRPr="00E37D60">
              <w:rPr>
                <w:rFonts w:cs="Arial"/>
                <w:szCs w:val="20"/>
                <w:lang w:val="sl-SI"/>
              </w:rPr>
              <w:t xml:space="preserve"> izhodiščne vrednosti projekta </w:t>
            </w:r>
            <w:r w:rsidR="00A7549A">
              <w:rPr>
                <w:rFonts w:cs="Arial"/>
                <w:szCs w:val="20"/>
                <w:lang w:val="sl-SI"/>
              </w:rPr>
              <w:t>2331-20-0002</w:t>
            </w:r>
            <w:r w:rsidR="0028137F" w:rsidRPr="00E37D60">
              <w:rPr>
                <w:rFonts w:cs="Arial"/>
                <w:szCs w:val="20"/>
                <w:lang w:val="sl-SI"/>
              </w:rPr>
              <w:t xml:space="preserve"> </w:t>
            </w:r>
            <w:r w:rsidR="00A7549A" w:rsidRPr="00A7549A">
              <w:rPr>
                <w:rFonts w:cs="Arial"/>
                <w:szCs w:val="20"/>
                <w:lang w:val="sl-SI"/>
              </w:rPr>
              <w:t>»Informacijski sistem za izvajanje CAP 2021-2024</w:t>
            </w:r>
            <w:r w:rsidR="0028137F" w:rsidRPr="00E37D60">
              <w:rPr>
                <w:rFonts w:cs="Arial"/>
                <w:szCs w:val="20"/>
                <w:lang w:val="sl-SI"/>
              </w:rPr>
              <w:t>«.</w:t>
            </w:r>
            <w:r w:rsidR="004D1D23">
              <w:rPr>
                <w:rFonts w:cs="Arial"/>
                <w:szCs w:val="20"/>
                <w:lang w:val="sl-SI"/>
              </w:rPr>
              <w:t xml:space="preserve"> </w:t>
            </w:r>
            <w:r w:rsidR="004D1D23" w:rsidRPr="004D1D23">
              <w:rPr>
                <w:rFonts w:cs="Arial"/>
                <w:szCs w:val="20"/>
                <w:lang w:val="sl-SI"/>
              </w:rPr>
              <w:t>V okviru projekta 2331-20-0002 »Informacijski sistem za izvaj</w:t>
            </w:r>
            <w:r w:rsidR="0074010F">
              <w:rPr>
                <w:rFonts w:cs="Arial"/>
                <w:szCs w:val="20"/>
                <w:lang w:val="sl-SI"/>
              </w:rPr>
              <w:t>anje CAP 2021-2024« so načrtovana</w:t>
            </w:r>
            <w:r w:rsidR="004D1D23" w:rsidRPr="004D1D23">
              <w:rPr>
                <w:rFonts w:cs="Arial"/>
                <w:szCs w:val="20"/>
                <w:lang w:val="sl-SI"/>
              </w:rPr>
              <w:t xml:space="preserve"> finančna sredstva za izgradnjo informacijskih sistemov za podporo izvajanju nove skupne kmetijske politike v skladu s strateškim načrtom</w:t>
            </w:r>
            <w:r w:rsidR="0074010F">
              <w:rPr>
                <w:rFonts w:cs="Arial"/>
                <w:szCs w:val="20"/>
                <w:lang w:val="sl-SI"/>
              </w:rPr>
              <w:t xml:space="preserve"> skupne kmetijske politike</w:t>
            </w:r>
            <w:r w:rsidR="004D1D23" w:rsidRPr="004D1D23">
              <w:rPr>
                <w:rFonts w:cs="Arial"/>
                <w:szCs w:val="20"/>
                <w:lang w:val="sl-SI"/>
              </w:rPr>
              <w:t xml:space="preserve"> in smernicami EU.</w:t>
            </w:r>
          </w:p>
          <w:p w:rsidR="00E72099" w:rsidRDefault="00E72099" w:rsidP="00C12A14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E72099" w:rsidRPr="00E72099" w:rsidRDefault="00E72099" w:rsidP="00E72099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>V letu 2024 se izvaja izgradnja in nadgradnja informacijskih sistemov za podporo izvajanja intervencij v okviru nove skupne kmetijske politike (</w:t>
            </w:r>
            <w:r w:rsidR="0074010F">
              <w:rPr>
                <w:rFonts w:cs="Arial"/>
                <w:szCs w:val="20"/>
                <w:lang w:val="sl-SI"/>
              </w:rPr>
              <w:t xml:space="preserve">v nadaljnjem besedilu: </w:t>
            </w:r>
            <w:r w:rsidRPr="00E72099">
              <w:rPr>
                <w:rFonts w:cs="Arial"/>
                <w:szCs w:val="20"/>
                <w:lang w:val="sl-SI"/>
              </w:rPr>
              <w:t>SKP). Obseg predvidenih intervencij se je v novi SKP v primerjavi z o</w:t>
            </w:r>
            <w:r w:rsidR="009D0423">
              <w:rPr>
                <w:rFonts w:cs="Arial"/>
                <w:szCs w:val="20"/>
                <w:lang w:val="sl-SI"/>
              </w:rPr>
              <w:t>bstoječo povečal najmanj za dva</w:t>
            </w:r>
            <w:r w:rsidRPr="00E72099">
              <w:rPr>
                <w:rFonts w:cs="Arial"/>
                <w:szCs w:val="20"/>
                <w:lang w:val="sl-SI"/>
              </w:rPr>
              <w:t>kratnik, prav tako pa so bile sprejete dodatne zahteve (v okviru EU in strateškega načrta</w:t>
            </w:r>
            <w:r w:rsidR="0074010F">
              <w:rPr>
                <w:rFonts w:cs="Arial"/>
                <w:szCs w:val="20"/>
                <w:lang w:val="sl-SI"/>
              </w:rPr>
              <w:t xml:space="preserve"> skupne kmetijske politike</w:t>
            </w:r>
            <w:r w:rsidRPr="00E72099">
              <w:rPr>
                <w:rFonts w:cs="Arial"/>
                <w:szCs w:val="20"/>
                <w:lang w:val="sl-SI"/>
              </w:rPr>
              <w:t>), ki jih drugače kot z informacijsko podprtimi si</w:t>
            </w:r>
            <w:r w:rsidR="00986927">
              <w:rPr>
                <w:rFonts w:cs="Arial"/>
                <w:szCs w:val="20"/>
                <w:lang w:val="sl-SI"/>
              </w:rPr>
              <w:t>stemi ni mogoče izvajati. Med te</w:t>
            </w:r>
            <w:r w:rsidRPr="00E72099">
              <w:rPr>
                <w:rFonts w:cs="Arial"/>
                <w:szCs w:val="20"/>
                <w:lang w:val="sl-SI"/>
              </w:rPr>
              <w:t xml:space="preserve"> sodijo naslednje ključne zahteve:</w:t>
            </w:r>
          </w:p>
          <w:p w:rsidR="00E72099" w:rsidRPr="00E72099" w:rsidRDefault="00E72099" w:rsidP="00E72099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 xml:space="preserve">• </w:t>
            </w:r>
            <w:r w:rsidR="0074010F">
              <w:rPr>
                <w:rFonts w:cs="Arial"/>
                <w:szCs w:val="20"/>
                <w:lang w:val="sl-SI"/>
              </w:rPr>
              <w:t xml:space="preserve"> </w:t>
            </w:r>
            <w:r w:rsidRPr="00E72099">
              <w:rPr>
                <w:rFonts w:cs="Arial"/>
                <w:szCs w:val="20"/>
                <w:lang w:val="sl-SI"/>
              </w:rPr>
              <w:t>Monitoring (spremljanje površin s pomočjo satelitskih posnetkov ki jih zagotovi ESA)</w:t>
            </w:r>
            <w:r w:rsidR="000B2D70" w:rsidRPr="000B2D70">
              <w:rPr>
                <w:rFonts w:cs="Arial"/>
                <w:szCs w:val="20"/>
                <w:lang w:val="sl-SI"/>
              </w:rPr>
              <w:t>;</w:t>
            </w:r>
          </w:p>
          <w:p w:rsidR="00E72099" w:rsidRPr="00E72099" w:rsidRDefault="00E72099" w:rsidP="00E72099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 xml:space="preserve">• </w:t>
            </w:r>
            <w:r w:rsidR="0074010F">
              <w:rPr>
                <w:rFonts w:cs="Arial"/>
                <w:szCs w:val="20"/>
                <w:lang w:val="sl-SI"/>
              </w:rPr>
              <w:t xml:space="preserve"> </w:t>
            </w:r>
            <w:r w:rsidRPr="00E72099">
              <w:rPr>
                <w:rFonts w:cs="Arial"/>
                <w:szCs w:val="20"/>
                <w:lang w:val="sl-SI"/>
              </w:rPr>
              <w:t>Vključitev novih intervencij v SKP</w:t>
            </w:r>
            <w:r w:rsidR="000B2D70" w:rsidRPr="000B2D70">
              <w:rPr>
                <w:rFonts w:cs="Arial"/>
                <w:szCs w:val="20"/>
                <w:lang w:val="sl-SI"/>
              </w:rPr>
              <w:t>;</w:t>
            </w:r>
          </w:p>
          <w:p w:rsidR="00E72099" w:rsidRPr="00E72099" w:rsidRDefault="00E72099" w:rsidP="00E72099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 xml:space="preserve">• </w:t>
            </w:r>
            <w:r w:rsidR="0074010F">
              <w:rPr>
                <w:rFonts w:cs="Arial"/>
                <w:szCs w:val="20"/>
                <w:lang w:val="sl-SI"/>
              </w:rPr>
              <w:t xml:space="preserve"> </w:t>
            </w:r>
            <w:r w:rsidRPr="00E72099">
              <w:rPr>
                <w:rFonts w:cs="Arial"/>
                <w:szCs w:val="20"/>
                <w:lang w:val="sl-SI"/>
              </w:rPr>
              <w:t>Integracija rezultatov monitoringa v informacijske sisteme za adminis</w:t>
            </w:r>
            <w:r w:rsidR="000B2D70">
              <w:rPr>
                <w:rFonts w:cs="Arial"/>
                <w:szCs w:val="20"/>
                <w:lang w:val="sl-SI"/>
              </w:rPr>
              <w:t>trativno obravnavo zbirnih vlog</w:t>
            </w:r>
            <w:r w:rsidR="000B2D70" w:rsidRPr="000B2D70">
              <w:rPr>
                <w:rFonts w:cs="Arial"/>
                <w:szCs w:val="20"/>
                <w:lang w:val="sl-SI"/>
              </w:rPr>
              <w:t>;</w:t>
            </w:r>
          </w:p>
          <w:p w:rsidR="00E72099" w:rsidRPr="00E72099" w:rsidRDefault="00E72099" w:rsidP="00E72099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>• Izgradnja novega sistema za preglede na kraju samem in hkratna integracija s sistemi za administrativno preverjanje vlog, izračunavanje in sistemom za spremljanje</w:t>
            </w:r>
            <w:r w:rsidR="000B2D70" w:rsidRPr="000B2D70">
              <w:rPr>
                <w:rFonts w:cs="Arial"/>
                <w:szCs w:val="20"/>
                <w:lang w:val="sl-SI"/>
              </w:rPr>
              <w:t>;</w:t>
            </w:r>
          </w:p>
          <w:p w:rsidR="00E72099" w:rsidRPr="00E72099" w:rsidRDefault="00E72099" w:rsidP="00E72099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 xml:space="preserve">• </w:t>
            </w:r>
            <w:r w:rsidR="0074010F">
              <w:rPr>
                <w:rFonts w:cs="Arial"/>
                <w:szCs w:val="20"/>
                <w:lang w:val="sl-SI"/>
              </w:rPr>
              <w:t xml:space="preserve"> </w:t>
            </w:r>
            <w:r w:rsidRPr="00E72099">
              <w:rPr>
                <w:rFonts w:cs="Arial"/>
                <w:szCs w:val="20"/>
                <w:lang w:val="sl-SI"/>
              </w:rPr>
              <w:t>Letno poročilo o smotrnosti (APR) (zahteva in pogoj EU) in poročilo o spremljanju strateškega načrta CAP</w:t>
            </w:r>
            <w:r w:rsidR="000B2D70" w:rsidRPr="000B2D70">
              <w:rPr>
                <w:rFonts w:cs="Arial"/>
                <w:szCs w:val="20"/>
                <w:lang w:val="sl-SI"/>
              </w:rPr>
              <w:t>;</w:t>
            </w:r>
          </w:p>
          <w:p w:rsidR="00E72099" w:rsidRPr="00E72099" w:rsidRDefault="00E72099" w:rsidP="00E72099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 xml:space="preserve">• </w:t>
            </w:r>
            <w:r w:rsidR="0074010F">
              <w:rPr>
                <w:rFonts w:cs="Arial"/>
                <w:szCs w:val="20"/>
                <w:lang w:val="sl-SI"/>
              </w:rPr>
              <w:t xml:space="preserve"> </w:t>
            </w:r>
            <w:r w:rsidRPr="00E72099">
              <w:rPr>
                <w:rFonts w:cs="Arial"/>
                <w:szCs w:val="20"/>
                <w:lang w:val="sl-SI"/>
              </w:rPr>
              <w:t>Tehnična prenova vseh sistemov zaradi prehoda na DRO, ki hkrati zagotavlja večjo informacijsko varnost in uporabo horizontalnih gradnikov (SIPASS)</w:t>
            </w:r>
            <w:r w:rsidR="000B2D70" w:rsidRPr="000B2D70">
              <w:rPr>
                <w:rFonts w:cs="Arial"/>
                <w:szCs w:val="20"/>
                <w:lang w:val="sl-SI"/>
              </w:rPr>
              <w:t>;</w:t>
            </w:r>
          </w:p>
          <w:p w:rsidR="00E72099" w:rsidRPr="00E37D60" w:rsidRDefault="00E72099" w:rsidP="00E72099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 xml:space="preserve">• </w:t>
            </w:r>
            <w:r w:rsidR="0074010F">
              <w:rPr>
                <w:rFonts w:cs="Arial"/>
                <w:szCs w:val="20"/>
                <w:lang w:val="sl-SI"/>
              </w:rPr>
              <w:t xml:space="preserve"> </w:t>
            </w:r>
            <w:r w:rsidRPr="00E72099">
              <w:rPr>
                <w:rFonts w:cs="Arial"/>
                <w:szCs w:val="20"/>
                <w:lang w:val="sl-SI"/>
              </w:rPr>
              <w:t>Nadgradnje zaradi razpisov za intervencije PRP in njihovo integracijo skozi celotni poslovni proces</w:t>
            </w:r>
            <w:r w:rsidR="00986927">
              <w:rPr>
                <w:rFonts w:cs="Arial"/>
                <w:szCs w:val="20"/>
                <w:lang w:val="sl-SI"/>
              </w:rPr>
              <w:t>.</w:t>
            </w:r>
          </w:p>
          <w:p w:rsidR="000B2D70" w:rsidRDefault="000B2D70" w:rsidP="00C12A14">
            <w:pPr>
              <w:jc w:val="both"/>
              <w:rPr>
                <w:rFonts w:cs="Arial"/>
                <w:szCs w:val="20"/>
                <w:lang w:val="sl-SI"/>
              </w:rPr>
            </w:pPr>
          </w:p>
          <w:p w:rsidR="0028137F" w:rsidRDefault="00E72099" w:rsidP="009D0423">
            <w:pPr>
              <w:jc w:val="both"/>
              <w:rPr>
                <w:rFonts w:cs="Arial"/>
                <w:szCs w:val="20"/>
                <w:lang w:val="sl-SI"/>
              </w:rPr>
            </w:pPr>
            <w:r w:rsidRPr="00E72099">
              <w:rPr>
                <w:rFonts w:cs="Arial"/>
                <w:szCs w:val="20"/>
                <w:lang w:val="sl-SI"/>
              </w:rPr>
              <w:t>Za potreben razvoj modulov, ki bodo omogočili izvajanje nove skupne kmetijske politike in črpanje sredstev iz EU skladov (EKJS, EKSRP) v višini cca 390 mio EUR</w:t>
            </w:r>
            <w:r w:rsidR="00986927">
              <w:rPr>
                <w:rFonts w:cs="Arial"/>
                <w:szCs w:val="20"/>
                <w:lang w:val="sl-SI"/>
              </w:rPr>
              <w:t>,</w:t>
            </w:r>
            <w:r w:rsidRPr="00E72099">
              <w:rPr>
                <w:rFonts w:cs="Arial"/>
                <w:szCs w:val="20"/>
                <w:lang w:val="sl-SI"/>
              </w:rPr>
              <w:t xml:space="preserve"> se veljavna vrednost projekta zvišuje za 23,56</w:t>
            </w:r>
            <w:r w:rsidR="00986927">
              <w:rPr>
                <w:rFonts w:cs="Arial"/>
                <w:szCs w:val="20"/>
                <w:lang w:val="sl-SI"/>
              </w:rPr>
              <w:t xml:space="preserve"> </w:t>
            </w:r>
            <w:r w:rsidRPr="00E72099">
              <w:rPr>
                <w:rFonts w:cs="Arial"/>
                <w:szCs w:val="20"/>
                <w:lang w:val="sl-SI"/>
              </w:rPr>
              <w:t>% izhodiščne vrednosti projekta. Nova izhodiščna vrednost projekta tako znaša 18.691.176,43 EUR.</w:t>
            </w:r>
          </w:p>
          <w:p w:rsidR="009D0423" w:rsidRPr="00E37D60" w:rsidRDefault="009D0423" w:rsidP="009D0423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866BF4" w:rsidRPr="00E37D60" w:rsidTr="00D26C61">
        <w:tc>
          <w:tcPr>
            <w:tcW w:w="9163" w:type="dxa"/>
            <w:gridSpan w:val="4"/>
          </w:tcPr>
          <w:p w:rsidR="00022EFA" w:rsidRPr="00E37D60" w:rsidRDefault="00866BF4" w:rsidP="00D26C6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DA</w:t>
            </w:r>
            <w:r w:rsidRPr="00E37D60">
              <w:rPr>
                <w:sz w:val="20"/>
                <w:szCs w:val="20"/>
              </w:rPr>
              <w:t>/NE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gospodarstvo, zlasti</w:t>
            </w:r>
            <w:r w:rsidRPr="00E37D60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1448" w:type="dxa"/>
            <w:tcBorders>
              <w:bottom w:val="single" w:sz="4" w:space="0" w:color="auto"/>
            </w:tcBorders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dokumente razvojnega načrtovanja:</w:t>
            </w:r>
          </w:p>
          <w:p w:rsidR="00866BF4" w:rsidRPr="00E37D60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nacionalne dokumente razvojnega načrtovanja</w:t>
            </w:r>
          </w:p>
          <w:p w:rsidR="00866BF4" w:rsidRPr="00E37D60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866BF4" w:rsidRPr="00E37D60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37D60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866BF4" w:rsidRPr="00E37D60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E37D60" w:rsidTr="00D26C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4" w:rsidRPr="00E37D60" w:rsidRDefault="00866BF4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7.a Predstavitev ocene finančnih posledic nad 40.000 EUR:</w:t>
            </w:r>
          </w:p>
          <w:p w:rsidR="00866BF4" w:rsidRPr="00E37D60" w:rsidRDefault="00866BF4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E37D60">
              <w:rPr>
                <w:b w:val="0"/>
                <w:sz w:val="20"/>
                <w:szCs w:val="20"/>
              </w:rPr>
              <w:t>(Samo</w:t>
            </w:r>
            <w:r w:rsidR="00986927">
              <w:rPr>
                <w:b w:val="0"/>
                <w:sz w:val="20"/>
                <w:szCs w:val="20"/>
              </w:rPr>
              <w:t>,</w:t>
            </w:r>
            <w:r w:rsidRPr="00E37D60">
              <w:rPr>
                <w:b w:val="0"/>
                <w:sz w:val="20"/>
                <w:szCs w:val="20"/>
              </w:rPr>
              <w:t xml:space="preserve"> če izberete DA pod točko 6.a.)</w:t>
            </w:r>
          </w:p>
        </w:tc>
      </w:tr>
      <w:tr w:rsidR="006E101C" w:rsidRPr="00E37D60" w:rsidTr="00D26C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9" w:rsidRPr="00E37D60" w:rsidRDefault="00E72099" w:rsidP="00986927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Izhodiščna vrednost projekta je </w:t>
            </w:r>
            <w:r w:rsidRPr="00A7549A">
              <w:rPr>
                <w:rFonts w:cs="Arial"/>
                <w:szCs w:val="20"/>
                <w:lang w:val="sl-SI"/>
              </w:rPr>
              <w:t>15.126.880,98</w:t>
            </w:r>
            <w:r>
              <w:rPr>
                <w:rFonts w:cs="Arial"/>
                <w:szCs w:val="20"/>
                <w:lang w:val="sl-SI"/>
              </w:rPr>
              <w:t xml:space="preserve"> EUR. Z </w:t>
            </w:r>
            <w:proofErr w:type="spellStart"/>
            <w:r>
              <w:rPr>
                <w:rFonts w:cs="Arial"/>
                <w:szCs w:val="20"/>
                <w:lang w:val="sl-SI"/>
              </w:rPr>
              <w:t>novelacijo</w:t>
            </w:r>
            <w:proofErr w:type="spellEnd"/>
            <w:r>
              <w:rPr>
                <w:rFonts w:cs="Arial"/>
                <w:szCs w:val="20"/>
                <w:lang w:val="sl-SI"/>
              </w:rPr>
              <w:t xml:space="preserve"> projekta želimo povečati izhodiščno v</w:t>
            </w:r>
            <w:r w:rsidR="007844DC">
              <w:rPr>
                <w:rFonts w:cs="Arial"/>
                <w:szCs w:val="20"/>
                <w:lang w:val="sl-SI"/>
              </w:rPr>
              <w:t>rednost projekta za 564.295,45</w:t>
            </w:r>
            <w:r>
              <w:rPr>
                <w:rFonts w:cs="Arial"/>
                <w:szCs w:val="20"/>
                <w:lang w:val="sl-SI"/>
              </w:rPr>
              <w:t xml:space="preserve"> EUR. </w:t>
            </w:r>
          </w:p>
          <w:p w:rsidR="00E72099" w:rsidRPr="00E37D60" w:rsidRDefault="00E72099" w:rsidP="009869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9E2CE4">
              <w:rPr>
                <w:rFonts w:cs="Arial"/>
                <w:szCs w:val="20"/>
                <w:lang w:val="sl-SI"/>
              </w:rPr>
              <w:t xml:space="preserve">Nova </w:t>
            </w:r>
            <w:r>
              <w:rPr>
                <w:rFonts w:cs="Arial"/>
                <w:szCs w:val="20"/>
                <w:lang w:val="sl-SI"/>
              </w:rPr>
              <w:t xml:space="preserve">veljavna </w:t>
            </w:r>
            <w:r w:rsidRPr="009E2CE4">
              <w:rPr>
                <w:rFonts w:cs="Arial"/>
                <w:szCs w:val="20"/>
                <w:lang w:val="sl-SI"/>
              </w:rPr>
              <w:t>vrednost projekta</w:t>
            </w:r>
            <w:r>
              <w:rPr>
                <w:rFonts w:cs="Arial"/>
                <w:szCs w:val="20"/>
                <w:lang w:val="sl-SI"/>
              </w:rPr>
              <w:t xml:space="preserve"> je </w:t>
            </w:r>
            <w:r w:rsidRPr="00A7549A">
              <w:rPr>
                <w:rFonts w:cs="Arial"/>
                <w:szCs w:val="20"/>
                <w:lang w:val="sl-SI"/>
              </w:rPr>
              <w:t>18.691.176,43</w:t>
            </w:r>
            <w:r>
              <w:rPr>
                <w:rFonts w:cs="Arial"/>
                <w:szCs w:val="20"/>
                <w:lang w:val="sl-SI"/>
              </w:rPr>
              <w:t xml:space="preserve"> EUR.</w:t>
            </w:r>
          </w:p>
          <w:p w:rsidR="00E72099" w:rsidRDefault="00E72099" w:rsidP="009869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u w:val="single"/>
                <w:lang w:val="sl-SI"/>
              </w:rPr>
            </w:pPr>
          </w:p>
          <w:p w:rsidR="00E72099" w:rsidRDefault="00E72099" w:rsidP="009869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u w:val="single"/>
                <w:lang w:val="sl-SI"/>
              </w:rPr>
            </w:pPr>
            <w:r w:rsidRPr="00E72099">
              <w:rPr>
                <w:rFonts w:cs="Arial"/>
                <w:szCs w:val="20"/>
                <w:u w:val="single"/>
                <w:lang w:val="sl-SI"/>
              </w:rPr>
              <w:t>Razlogi za spremembo izhodiščne vrednosti projekta:</w:t>
            </w:r>
          </w:p>
          <w:p w:rsidR="00E72099" w:rsidRDefault="00E72099" w:rsidP="009869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A7549A">
              <w:rPr>
                <w:rFonts w:cs="Arial"/>
                <w:szCs w:val="20"/>
                <w:lang w:val="sl-SI"/>
              </w:rPr>
              <w:t>Vrednost projekta se zvišuje za več kot 20</w:t>
            </w:r>
            <w:r w:rsidR="00986927">
              <w:rPr>
                <w:rFonts w:cs="Arial"/>
                <w:szCs w:val="20"/>
                <w:lang w:val="sl-SI"/>
              </w:rPr>
              <w:t xml:space="preserve"> </w:t>
            </w:r>
            <w:r w:rsidRPr="00A7549A">
              <w:rPr>
                <w:rFonts w:cs="Arial"/>
                <w:szCs w:val="20"/>
                <w:lang w:val="sl-SI"/>
              </w:rPr>
              <w:t xml:space="preserve">% zaradi nujnega zagotavljanja proračunskih sredstev za potreben razvoj informacijskih modulov, ki bodo omogočili izvajanje nove skupne kmetijske politike in črpanje sredstev iz EU skladov (EKJS, EKSRP) v višini cca. 350 mio EUR. V letu 2024 bo za izgradnjo </w:t>
            </w:r>
            <w:r w:rsidRPr="00A7549A">
              <w:rPr>
                <w:rFonts w:cs="Arial"/>
                <w:szCs w:val="20"/>
                <w:lang w:val="sl-SI"/>
              </w:rPr>
              <w:lastRenderedPageBreak/>
              <w:t>in nadgradnjo informacijskega sistema za podporo izvajanju intervencij v okviru nove skupne kme</w:t>
            </w:r>
            <w:r w:rsidR="007844DC">
              <w:rPr>
                <w:rFonts w:cs="Arial"/>
                <w:szCs w:val="20"/>
                <w:lang w:val="sl-SI"/>
              </w:rPr>
              <w:t xml:space="preserve">tijske politike potrebnih 5.074.782,01 </w:t>
            </w:r>
            <w:r w:rsidRPr="00A7549A">
              <w:rPr>
                <w:rFonts w:cs="Arial"/>
                <w:szCs w:val="20"/>
                <w:lang w:val="sl-SI"/>
              </w:rPr>
              <w:t>EUR.</w:t>
            </w:r>
          </w:p>
          <w:p w:rsidR="00E72099" w:rsidRDefault="00E72099" w:rsidP="0098692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:rsidR="00DD075E" w:rsidRDefault="006B1887" w:rsidP="0098692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9E2CE4">
              <w:rPr>
                <w:b w:val="0"/>
                <w:sz w:val="20"/>
                <w:szCs w:val="20"/>
              </w:rPr>
              <w:t xml:space="preserve">Sredstva so zagotovljena v okviru proračunske postavke </w:t>
            </w:r>
            <w:r w:rsidR="00DD075E" w:rsidRPr="00DD075E">
              <w:rPr>
                <w:b w:val="0"/>
                <w:sz w:val="20"/>
                <w:szCs w:val="20"/>
              </w:rPr>
              <w:t>665010</w:t>
            </w:r>
            <w:r w:rsidR="00986927">
              <w:rPr>
                <w:b w:val="0"/>
                <w:sz w:val="20"/>
                <w:szCs w:val="20"/>
              </w:rPr>
              <w:t xml:space="preserve"> </w:t>
            </w:r>
            <w:r w:rsidR="00DD075E" w:rsidRPr="00DD075E">
              <w:rPr>
                <w:b w:val="0"/>
                <w:sz w:val="20"/>
                <w:szCs w:val="20"/>
              </w:rPr>
              <w:t>– Investicije in investicijsko vzdrževanje</w:t>
            </w:r>
            <w:r w:rsidR="007844DC">
              <w:rPr>
                <w:b w:val="0"/>
                <w:sz w:val="20"/>
                <w:szCs w:val="20"/>
              </w:rPr>
              <w:t xml:space="preserve"> </w:t>
            </w:r>
            <w:r w:rsidR="002F6D45">
              <w:rPr>
                <w:b w:val="0"/>
                <w:sz w:val="20"/>
                <w:szCs w:val="20"/>
              </w:rPr>
              <w:t>s prerazporeditvijo s</w:t>
            </w:r>
            <w:r w:rsidR="007844DC" w:rsidRPr="007844DC">
              <w:rPr>
                <w:b w:val="0"/>
                <w:sz w:val="20"/>
                <w:szCs w:val="20"/>
              </w:rPr>
              <w:t xml:space="preserve"> proračunske postavke 140022 Program razvoja podeželja - 14-20 - slovenska udeležba, NRP 2330-14-0013 PRP 2014-2020.</w:t>
            </w:r>
          </w:p>
          <w:p w:rsidR="00DD075E" w:rsidRPr="00DD075E" w:rsidRDefault="00DD075E" w:rsidP="00DD075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52CBE" w:rsidRPr="00E37D60" w:rsidTr="00D26C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BE" w:rsidRPr="00E37D60" w:rsidRDefault="00B52CBE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866BF4" w:rsidRPr="00E37D60" w:rsidRDefault="00866BF4" w:rsidP="00866BF4">
      <w:pPr>
        <w:rPr>
          <w:rFonts w:cs="Arial"/>
          <w:vanish/>
          <w:color w:val="FF0000"/>
          <w:szCs w:val="20"/>
          <w:lang w:val="sl-SI"/>
        </w:rPr>
      </w:pPr>
    </w:p>
    <w:tbl>
      <w:tblPr>
        <w:tblW w:w="92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2"/>
        <w:gridCol w:w="1236"/>
        <w:gridCol w:w="687"/>
        <w:gridCol w:w="483"/>
        <w:gridCol w:w="651"/>
        <w:gridCol w:w="913"/>
        <w:gridCol w:w="421"/>
        <w:gridCol w:w="260"/>
        <w:gridCol w:w="428"/>
        <w:gridCol w:w="381"/>
        <w:gridCol w:w="300"/>
        <w:gridCol w:w="680"/>
        <w:gridCol w:w="1161"/>
      </w:tblGrid>
      <w:tr w:rsidR="002D7EBA" w:rsidRPr="00E37D60" w:rsidTr="002D7EBA">
        <w:trPr>
          <w:cantSplit/>
          <w:trHeight w:val="35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r w:rsidRPr="000C2E76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2D7EBA" w:rsidRPr="00E37D60" w:rsidTr="002D7EBA">
        <w:trPr>
          <w:cantSplit/>
          <w:trHeight w:val="276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2D7EBA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2D7EBA" w:rsidRPr="00E37D60" w:rsidTr="002D7EBA">
        <w:trPr>
          <w:cantSplit/>
          <w:trHeight w:val="6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2D7EBA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E37D6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E37D60">
              <w:rPr>
                <w:rFonts w:cs="Arial"/>
                <w:b/>
                <w:szCs w:val="20"/>
                <w:lang w:val="sl-SI"/>
              </w:rPr>
              <w:t>–</w:t>
            </w:r>
            <w:r w:rsidRPr="00E37D60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B52CBE" w:rsidRPr="00E37D60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E37D60" w:rsidRDefault="00B52CBE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0C2E76" w:rsidRDefault="00B52CBE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0C2E76" w:rsidRDefault="00B52CBE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0C2E76" w:rsidRDefault="00B52CBE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BE" w:rsidRPr="000C2E76" w:rsidRDefault="00B52CBE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2D7EBA">
        <w:trPr>
          <w:cantSplit/>
          <w:trHeight w:val="257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r w:rsidRPr="000C2E76">
              <w:rPr>
                <w:rFonts w:cs="Arial"/>
                <w:sz w:val="20"/>
                <w:szCs w:val="20"/>
              </w:rPr>
              <w:t>II. Finančne posledice za državni proračun</w:t>
            </w:r>
          </w:p>
          <w:p w:rsidR="002D7EBA" w:rsidRPr="00E37D60" w:rsidRDefault="002D7EBA" w:rsidP="00595056">
            <w:pPr>
              <w:rPr>
                <w:rFonts w:cs="Arial"/>
                <w:szCs w:val="20"/>
                <w:lang w:val="sl-SI" w:eastAsia="sl-SI"/>
              </w:rPr>
            </w:pPr>
          </w:p>
        </w:tc>
      </w:tr>
      <w:tr w:rsidR="002D7EBA" w:rsidRPr="00E37D60" w:rsidTr="002D7EBA">
        <w:trPr>
          <w:cantSplit/>
          <w:trHeight w:val="257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proofErr w:type="spellStart"/>
            <w:r w:rsidRPr="000C2E76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0C2E76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  <w:p w:rsidR="002D7EBA" w:rsidRPr="00E37D60" w:rsidRDefault="002D7EBA" w:rsidP="00595056">
            <w:pPr>
              <w:rPr>
                <w:rFonts w:cs="Arial"/>
                <w:szCs w:val="20"/>
                <w:lang w:val="sl-SI" w:eastAsia="sl-SI"/>
              </w:rPr>
            </w:pPr>
          </w:p>
        </w:tc>
      </w:tr>
      <w:tr w:rsidR="002D7EBA" w:rsidRPr="00E37D60" w:rsidTr="00B95CE7">
        <w:trPr>
          <w:cantSplit/>
          <w:trHeight w:val="1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E72099" w:rsidRPr="00E37D60" w:rsidTr="00FC08C6">
        <w:trPr>
          <w:cantSplit/>
          <w:trHeight w:val="87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9" w:rsidRPr="00310719" w:rsidRDefault="00E72099" w:rsidP="00E72099">
            <w:r w:rsidRPr="00310719">
              <w:t>2331 ARSKTRP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9" w:rsidRPr="00310719" w:rsidRDefault="00E72099" w:rsidP="00E72099">
            <w:r w:rsidRPr="00310719">
              <w:t>2331-20-0002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9" w:rsidRPr="00310719" w:rsidRDefault="00E72099" w:rsidP="00E72099">
            <w:r w:rsidRPr="00310719">
              <w:t>2331 ARSKTRP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9" w:rsidRPr="00E37D60" w:rsidRDefault="007844DC" w:rsidP="00E72099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2.074.782,01 EUR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99" w:rsidRPr="00E37D60" w:rsidRDefault="00E72099" w:rsidP="00E72099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2D7EBA" w:rsidRPr="00E37D60" w:rsidTr="002D7EBA">
        <w:trPr>
          <w:cantSplit/>
          <w:trHeight w:val="239"/>
        </w:trPr>
        <w:tc>
          <w:tcPr>
            <w:tcW w:w="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BA" w:rsidRPr="000C2E76" w:rsidRDefault="002D7EBA" w:rsidP="006B1887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BA" w:rsidRPr="000C2E76" w:rsidRDefault="002D7EBA" w:rsidP="00E72099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2D7EBA" w:rsidRPr="00E37D60" w:rsidTr="002D7EBA">
        <w:trPr>
          <w:cantSplit/>
          <w:trHeight w:val="294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595056">
            <w:pPr>
              <w:pStyle w:val="Naslov1"/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0C2E76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0C2E76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2D7EBA" w:rsidRPr="00E37D60" w:rsidTr="00E72099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EF1B61" w:rsidRPr="00E37D60" w:rsidTr="00E72099">
        <w:trPr>
          <w:cantSplit/>
          <w:trHeight w:val="32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72099" w:rsidP="00DF4778">
            <w:pPr>
              <w:jc w:val="both"/>
              <w:rPr>
                <w:rFonts w:cs="Arial"/>
                <w:szCs w:val="20"/>
              </w:rPr>
            </w:pPr>
            <w:r w:rsidRPr="00E72099">
              <w:rPr>
                <w:rFonts w:cs="Arial"/>
                <w:szCs w:val="20"/>
              </w:rPr>
              <w:t>2330 MKGP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72099" w:rsidP="00DF4778">
            <w:pPr>
              <w:jc w:val="both"/>
              <w:rPr>
                <w:rFonts w:cs="Arial"/>
                <w:szCs w:val="20"/>
              </w:rPr>
            </w:pPr>
            <w:r w:rsidRPr="00E72099">
              <w:rPr>
                <w:rFonts w:cs="Arial"/>
                <w:szCs w:val="20"/>
              </w:rPr>
              <w:t>2330-14-0013 - PRP  2014-2020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72099" w:rsidP="00DF4778">
            <w:pPr>
              <w:jc w:val="both"/>
              <w:rPr>
                <w:rFonts w:cs="Arial"/>
                <w:szCs w:val="20"/>
              </w:rPr>
            </w:pPr>
            <w:r w:rsidRPr="00E72099">
              <w:rPr>
                <w:rFonts w:cs="Arial"/>
                <w:szCs w:val="20"/>
              </w:rPr>
              <w:t xml:space="preserve">140022-Program </w:t>
            </w:r>
            <w:proofErr w:type="spellStart"/>
            <w:r w:rsidRPr="00E72099">
              <w:rPr>
                <w:rFonts w:cs="Arial"/>
                <w:szCs w:val="20"/>
              </w:rPr>
              <w:t>razvoja</w:t>
            </w:r>
            <w:proofErr w:type="spellEnd"/>
            <w:r w:rsidRPr="00E72099">
              <w:rPr>
                <w:rFonts w:cs="Arial"/>
                <w:szCs w:val="20"/>
              </w:rPr>
              <w:t xml:space="preserve"> </w:t>
            </w:r>
            <w:proofErr w:type="spellStart"/>
            <w:r w:rsidRPr="00E72099">
              <w:rPr>
                <w:rFonts w:cs="Arial"/>
                <w:szCs w:val="20"/>
              </w:rPr>
              <w:t>podeželja</w:t>
            </w:r>
            <w:proofErr w:type="spellEnd"/>
            <w:r w:rsidRPr="00E72099">
              <w:rPr>
                <w:rFonts w:cs="Arial"/>
                <w:szCs w:val="20"/>
              </w:rPr>
              <w:t xml:space="preserve"> - 14-20 - </w:t>
            </w:r>
            <w:proofErr w:type="spellStart"/>
            <w:r w:rsidRPr="00E72099">
              <w:rPr>
                <w:rFonts w:cs="Arial"/>
                <w:szCs w:val="20"/>
              </w:rPr>
              <w:t>slovenska</w:t>
            </w:r>
            <w:proofErr w:type="spellEnd"/>
            <w:r w:rsidRPr="00E72099">
              <w:rPr>
                <w:rFonts w:cs="Arial"/>
                <w:szCs w:val="20"/>
              </w:rPr>
              <w:t xml:space="preserve"> </w:t>
            </w:r>
            <w:proofErr w:type="spellStart"/>
            <w:r w:rsidRPr="00E72099">
              <w:rPr>
                <w:rFonts w:cs="Arial"/>
                <w:szCs w:val="20"/>
              </w:rPr>
              <w:t>udeležba</w:t>
            </w:r>
            <w:proofErr w:type="spellEnd"/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F3AFD" w:rsidP="00DF477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3.000.000,01</w:t>
            </w:r>
            <w:r w:rsidR="00E72099">
              <w:rPr>
                <w:rFonts w:cs="Arial"/>
                <w:szCs w:val="20"/>
              </w:rPr>
              <w:t xml:space="preserve"> EUR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1" w:rsidRPr="000C2E76" w:rsidRDefault="00EF1B61" w:rsidP="00EF1B61">
            <w:pPr>
              <w:rPr>
                <w:rFonts w:cs="Arial"/>
                <w:szCs w:val="20"/>
              </w:rPr>
            </w:pPr>
          </w:p>
        </w:tc>
      </w:tr>
      <w:tr w:rsidR="002D7EBA" w:rsidRPr="00E37D60" w:rsidTr="00E72099">
        <w:trPr>
          <w:cantSplit/>
          <w:trHeight w:val="95"/>
        </w:trPr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  <w:p w:rsidR="002D7EBA" w:rsidRPr="00E37D60" w:rsidRDefault="002D7EBA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F56A31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9A5E8A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</w:p>
        </w:tc>
      </w:tr>
      <w:tr w:rsidR="002D7EBA" w:rsidRPr="00E37D60" w:rsidTr="002D7EBA">
        <w:trPr>
          <w:cantSplit/>
          <w:trHeight w:val="207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proofErr w:type="spellStart"/>
            <w:r w:rsidRPr="000C2E76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0C2E76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2D7EBA" w:rsidRPr="00E37D60" w:rsidTr="00B95CE7">
        <w:trPr>
          <w:cantSplit/>
          <w:trHeight w:val="100"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E37D60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2D7EBA" w:rsidRPr="00E37D60" w:rsidTr="00B95CE7">
        <w:trPr>
          <w:cantSplit/>
          <w:trHeight w:val="95"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B95CE7">
        <w:trPr>
          <w:cantSplit/>
          <w:trHeight w:val="95"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  <w:r w:rsidRPr="000C2E7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0C2E76" w:rsidRDefault="002D7EBA" w:rsidP="00022EFA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93" w:type="dxa"/>
            <w:gridSpan w:val="14"/>
          </w:tcPr>
          <w:p w:rsidR="002D7EBA" w:rsidRPr="00E37D60" w:rsidRDefault="002D7EBA" w:rsidP="00D26C61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2D7EBA" w:rsidRPr="00E37D60" w:rsidRDefault="002D7EBA" w:rsidP="00D26C61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E37D60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2D7EBA" w:rsidRPr="00E37D60" w:rsidRDefault="002D7EBA" w:rsidP="00D26C61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:rsidR="002D7EBA" w:rsidRPr="00E37D60" w:rsidRDefault="002D7EBA" w:rsidP="00D26C61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2D7EBA" w:rsidRPr="00E37D60" w:rsidRDefault="002D7EBA" w:rsidP="00866BF4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E37D60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2D7EBA" w:rsidRPr="00E37D60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D7EBA" w:rsidRPr="00E37D60" w:rsidRDefault="002D7EBA" w:rsidP="00D26C61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E37D60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E37D60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2D7EBA" w:rsidRPr="00E37D60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2D7EBA" w:rsidRPr="00E37D60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2D7EBA" w:rsidRPr="00E37D60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D7EBA" w:rsidRPr="00E37D60" w:rsidRDefault="002D7EBA" w:rsidP="00D26C61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E37D60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E37D60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2D7EBA" w:rsidRPr="00E37D60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>.</w:t>
            </w:r>
          </w:p>
          <w:p w:rsidR="002D7EBA" w:rsidRPr="00E37D60" w:rsidRDefault="002D7EBA" w:rsidP="00D26C61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E37D60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E37D60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2D7EBA" w:rsidRPr="00E37D60" w:rsidRDefault="002D7EBA" w:rsidP="006E101C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E37D6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E37D60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E37D60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:rsidR="002D7EBA" w:rsidRPr="00E37D60" w:rsidRDefault="002D7EBA" w:rsidP="00D26C61">
            <w:pPr>
              <w:rPr>
                <w:rFonts w:cs="Arial"/>
                <w:szCs w:val="20"/>
                <w:lang w:val="sl-SI"/>
              </w:rPr>
            </w:pPr>
            <w:r w:rsidRPr="00E37D60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:rsidR="002D7EBA" w:rsidRPr="00E37D60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E37D60">
              <w:rPr>
                <w:rFonts w:cs="Arial"/>
                <w:b/>
                <w:szCs w:val="20"/>
                <w:lang w:val="sl-SI"/>
              </w:rPr>
              <w:t>Kratka obrazložitev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E37D60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E37D60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0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pristojnosti občin,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delovanje občin,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522" w:type="dxa"/>
            <w:gridSpan w:val="4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93" w:type="dxa"/>
            <w:gridSpan w:val="14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Skupnosti občin Slovenije SOS: DA/NE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lastRenderedPageBreak/>
              <w:t>Združenju občin Slovenije ZOS: DA/NE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Združenju mestnih občin Slovenije ZMOS: DA/NE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 celoti,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večinoma,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delno,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niso bili upoštevani.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4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0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22" w:type="dxa"/>
            <w:gridSpan w:val="4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4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4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(Če je odgovor DA, navedite: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Datum objave: ………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 xml:space="preserve">nevladne organizacije, 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predstavniki zainteresirane javnosti,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predstavniki strokovne javnosti.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.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E37D60">
              <w:rPr>
                <w:sz w:val="20"/>
                <w:szCs w:val="20"/>
              </w:rPr>
              <w:t>(imen in priimkov fizičnih oseb, ki niso poslovni subjekti, ne navajajte</w:t>
            </w:r>
            <w:r w:rsidRPr="00E37D60">
              <w:rPr>
                <w:iCs/>
                <w:sz w:val="20"/>
                <w:szCs w:val="20"/>
              </w:rPr>
              <w:t>):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Upoštevani so bili: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 celoti,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večinoma,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delno,</w:t>
            </w:r>
          </w:p>
          <w:p w:rsidR="002D7EBA" w:rsidRPr="00E37D60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niso bili upoštevani.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Poročilo je bilo dano ……………..</w:t>
            </w:r>
          </w:p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37D60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0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22" w:type="dxa"/>
            <w:gridSpan w:val="4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0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37D6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22" w:type="dxa"/>
            <w:gridSpan w:val="4"/>
            <w:vAlign w:val="center"/>
          </w:tcPr>
          <w:p w:rsidR="002D7EBA" w:rsidRPr="00E37D60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7D60">
              <w:rPr>
                <w:sz w:val="20"/>
                <w:szCs w:val="20"/>
              </w:rPr>
              <w:t>DA/</w:t>
            </w:r>
            <w:r w:rsidRPr="00E37D60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E37D60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8"/>
        </w:trPr>
        <w:tc>
          <w:tcPr>
            <w:tcW w:w="9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E37D60" w:rsidRDefault="002D7EBA" w:rsidP="00D26C6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D7EBA" w:rsidRPr="00E37D60" w:rsidRDefault="002D7EBA" w:rsidP="00D26C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                                        </w:t>
            </w:r>
            <w:r w:rsidR="0067007A" w:rsidRPr="00E37D60">
              <w:rPr>
                <w:rFonts w:cs="Arial"/>
                <w:szCs w:val="20"/>
                <w:lang w:val="sl-SI" w:eastAsia="sl-SI"/>
              </w:rPr>
              <w:t xml:space="preserve">Mateja </w:t>
            </w:r>
            <w:proofErr w:type="spellStart"/>
            <w:r w:rsidR="0067007A" w:rsidRPr="00E37D60">
              <w:rPr>
                <w:rFonts w:cs="Arial"/>
                <w:szCs w:val="20"/>
                <w:lang w:val="sl-SI" w:eastAsia="sl-SI"/>
              </w:rPr>
              <w:t>Čalušić</w:t>
            </w:r>
            <w:proofErr w:type="spellEnd"/>
            <w:r w:rsidRPr="00E37D60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:rsidR="002D7EBA" w:rsidRPr="00E37D60" w:rsidRDefault="002D7EBA" w:rsidP="0059505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E37D60">
              <w:rPr>
                <w:rFonts w:cs="Arial"/>
                <w:szCs w:val="20"/>
                <w:lang w:val="sl-SI" w:eastAsia="sl-SI"/>
              </w:rPr>
              <w:t xml:space="preserve">                                          </w:t>
            </w:r>
            <w:r w:rsidR="0067007A" w:rsidRPr="00E37D60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E37D60">
              <w:rPr>
                <w:rFonts w:cs="Arial"/>
                <w:szCs w:val="20"/>
                <w:lang w:val="sl-SI" w:eastAsia="sl-SI"/>
              </w:rPr>
              <w:t>ministrica</w:t>
            </w:r>
          </w:p>
        </w:tc>
      </w:tr>
    </w:tbl>
    <w:p w:rsidR="00022EFA" w:rsidRPr="00E37D60" w:rsidRDefault="00022EFA" w:rsidP="00866BF4">
      <w:pPr>
        <w:autoSpaceDE w:val="0"/>
        <w:autoSpaceDN w:val="0"/>
        <w:adjustRightInd w:val="0"/>
        <w:spacing w:line="240" w:lineRule="atLeast"/>
        <w:rPr>
          <w:rFonts w:cs="Arial"/>
          <w:szCs w:val="20"/>
          <w:lang w:val="sl-SI"/>
        </w:rPr>
      </w:pPr>
    </w:p>
    <w:p w:rsidR="00866BF4" w:rsidRPr="00E37D60" w:rsidRDefault="002F6D45" w:rsidP="00866BF4">
      <w:pPr>
        <w:autoSpaceDE w:val="0"/>
        <w:autoSpaceDN w:val="0"/>
        <w:adjustRightInd w:val="0"/>
        <w:spacing w:line="240" w:lineRule="atLeas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Priloga</w:t>
      </w:r>
      <w:r w:rsidR="00866BF4" w:rsidRPr="00E37D60">
        <w:rPr>
          <w:rFonts w:cs="Arial"/>
          <w:szCs w:val="20"/>
          <w:lang w:val="sl-SI"/>
        </w:rPr>
        <w:t xml:space="preserve">: </w:t>
      </w:r>
    </w:p>
    <w:p w:rsidR="00866BF4" w:rsidRPr="00E37D60" w:rsidRDefault="00866BF4" w:rsidP="00866BF4">
      <w:pPr>
        <w:numPr>
          <w:ilvl w:val="0"/>
          <w:numId w:val="18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  <w:r w:rsidRPr="00E37D60">
        <w:rPr>
          <w:rFonts w:cs="Arial"/>
          <w:szCs w:val="20"/>
          <w:lang w:val="sl-SI"/>
        </w:rPr>
        <w:t>Obra</w:t>
      </w:r>
      <w:r w:rsidR="002F6D45">
        <w:rPr>
          <w:rFonts w:cs="Arial"/>
          <w:szCs w:val="20"/>
          <w:lang w:val="sl-SI"/>
        </w:rPr>
        <w:t>zložitev s tabelami (Obrazec 3).</w:t>
      </w:r>
    </w:p>
    <w:p w:rsidR="00F33836" w:rsidRDefault="00F33836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F33836" w:rsidRDefault="00F33836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2F6D45" w:rsidRDefault="002F6D45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2F6D45" w:rsidRDefault="002F6D45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2F6D45" w:rsidRDefault="002F6D45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2F6D45" w:rsidRDefault="002F6D45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2F6D45" w:rsidRDefault="002F6D45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2F6D45" w:rsidRDefault="002F6D45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2F6D45" w:rsidRDefault="002F6D45" w:rsidP="00DF4778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866BF4" w:rsidRDefault="00022EFA" w:rsidP="002F6D45">
      <w:pPr>
        <w:pStyle w:val="Telobesedila"/>
        <w:tabs>
          <w:tab w:val="left" w:pos="3960"/>
        </w:tabs>
        <w:jc w:val="center"/>
        <w:rPr>
          <w:rFonts w:ascii="Arial" w:hAnsi="Arial" w:cs="Arial"/>
          <w:bCs w:val="0"/>
          <w:sz w:val="20"/>
        </w:rPr>
      </w:pPr>
      <w:r w:rsidRPr="000057E3">
        <w:rPr>
          <w:rFonts w:ascii="Arial" w:hAnsi="Arial" w:cs="Arial"/>
          <w:bCs w:val="0"/>
          <w:sz w:val="20"/>
        </w:rPr>
        <w:lastRenderedPageBreak/>
        <w:t>Obrazložit</w:t>
      </w:r>
      <w:r w:rsidR="00B101B1" w:rsidRPr="000057E3">
        <w:rPr>
          <w:rFonts w:ascii="Arial" w:hAnsi="Arial" w:cs="Arial"/>
          <w:bCs w:val="0"/>
          <w:sz w:val="20"/>
        </w:rPr>
        <w:t>e</w:t>
      </w:r>
      <w:r w:rsidRPr="000057E3">
        <w:rPr>
          <w:rFonts w:ascii="Arial" w:hAnsi="Arial" w:cs="Arial"/>
          <w:bCs w:val="0"/>
          <w:sz w:val="20"/>
        </w:rPr>
        <w:t>v</w:t>
      </w:r>
    </w:p>
    <w:p w:rsidR="002F6D45" w:rsidRPr="000057E3" w:rsidRDefault="002F6D45" w:rsidP="002F6D45">
      <w:pPr>
        <w:pStyle w:val="Telobesedila"/>
        <w:tabs>
          <w:tab w:val="left" w:pos="3960"/>
        </w:tabs>
        <w:jc w:val="center"/>
        <w:rPr>
          <w:rFonts w:ascii="Arial" w:hAnsi="Arial" w:cs="Arial"/>
          <w:bCs w:val="0"/>
          <w:sz w:val="20"/>
        </w:rPr>
      </w:pPr>
    </w:p>
    <w:p w:rsidR="00866BF4" w:rsidRPr="000057E3" w:rsidRDefault="00866BF4" w:rsidP="00DF4778">
      <w:pPr>
        <w:pStyle w:val="Telobesedila"/>
        <w:tabs>
          <w:tab w:val="left" w:pos="3960"/>
        </w:tabs>
        <w:rPr>
          <w:rFonts w:ascii="Arial" w:hAnsi="Arial" w:cs="Arial"/>
          <w:bCs w:val="0"/>
          <w:sz w:val="20"/>
        </w:rPr>
      </w:pPr>
    </w:p>
    <w:p w:rsidR="006E3F17" w:rsidRDefault="006E3F17" w:rsidP="00DF4778">
      <w:pPr>
        <w:autoSpaceDE w:val="0"/>
        <w:autoSpaceDN w:val="0"/>
        <w:adjustRightInd w:val="0"/>
        <w:spacing w:line="240" w:lineRule="atLeast"/>
        <w:jc w:val="both"/>
        <w:rPr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Predlagamo, da se v veljavnem načrtu razvojnih programov 2024-2027 spremeni izhodiščna vrednost projekta </w:t>
      </w:r>
      <w:r w:rsidRPr="00596ED7">
        <w:rPr>
          <w:szCs w:val="20"/>
          <w:lang w:val="sl-SI"/>
        </w:rPr>
        <w:t>233</w:t>
      </w:r>
      <w:r>
        <w:rPr>
          <w:szCs w:val="20"/>
          <w:lang w:val="sl-SI"/>
        </w:rPr>
        <w:t>1</w:t>
      </w:r>
      <w:r w:rsidRPr="00596ED7">
        <w:rPr>
          <w:szCs w:val="20"/>
          <w:lang w:val="sl-SI"/>
        </w:rPr>
        <w:t>-20-0002 »</w:t>
      </w:r>
      <w:r w:rsidRPr="0004361A">
        <w:rPr>
          <w:rFonts w:cs="Arial"/>
          <w:bCs/>
          <w:snapToGrid w:val="0"/>
          <w:szCs w:val="20"/>
          <w:lang w:val="sl-SI"/>
        </w:rPr>
        <w:t>Informacijski sistem za izvajanje CAP 2021-2024</w:t>
      </w:r>
      <w:r>
        <w:rPr>
          <w:szCs w:val="20"/>
          <w:lang w:val="sl-SI"/>
        </w:rPr>
        <w:t>«</w:t>
      </w:r>
      <w:r w:rsidR="002F6D45">
        <w:rPr>
          <w:szCs w:val="20"/>
          <w:lang w:val="sl-SI"/>
        </w:rPr>
        <w:t>.</w:t>
      </w:r>
    </w:p>
    <w:p w:rsidR="000F6481" w:rsidRDefault="000F6481" w:rsidP="00DF4778">
      <w:pPr>
        <w:autoSpaceDE w:val="0"/>
        <w:autoSpaceDN w:val="0"/>
        <w:adjustRightInd w:val="0"/>
        <w:spacing w:line="240" w:lineRule="atLeast"/>
        <w:jc w:val="both"/>
        <w:rPr>
          <w:szCs w:val="20"/>
          <w:lang w:val="sl-SI"/>
        </w:rPr>
      </w:pPr>
    </w:p>
    <w:p w:rsidR="000F6481" w:rsidRDefault="000F6481" w:rsidP="00DF4778">
      <w:pPr>
        <w:autoSpaceDE w:val="0"/>
        <w:autoSpaceDN w:val="0"/>
        <w:adjustRightInd w:val="0"/>
        <w:spacing w:line="240" w:lineRule="atLeast"/>
        <w:jc w:val="both"/>
        <w:rPr>
          <w:szCs w:val="20"/>
          <w:lang w:val="sl-SI"/>
        </w:rPr>
      </w:pPr>
      <w:r w:rsidRPr="000F6481">
        <w:rPr>
          <w:szCs w:val="20"/>
          <w:lang w:val="sl-SI"/>
        </w:rPr>
        <w:t>Izhodiščna vrednost projekta je 15.126.880,98 EUR</w:t>
      </w:r>
      <w:r w:rsidR="002F6D45">
        <w:rPr>
          <w:szCs w:val="20"/>
          <w:lang w:val="sl-SI"/>
        </w:rPr>
        <w:t>.</w:t>
      </w:r>
    </w:p>
    <w:p w:rsidR="000F6481" w:rsidRDefault="000F6481" w:rsidP="00DF47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  <w:r w:rsidRPr="000F6481">
        <w:rPr>
          <w:rFonts w:cs="Arial"/>
          <w:szCs w:val="20"/>
          <w:lang w:val="sl-SI"/>
        </w:rPr>
        <w:t>Nova veljavna vrednost projekta je 18.691.176,43 EUR.</w:t>
      </w:r>
    </w:p>
    <w:p w:rsidR="006E3F17" w:rsidRPr="00970D0D" w:rsidRDefault="006E3F17" w:rsidP="00DF4778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</w:p>
    <w:p w:rsidR="006E3F17" w:rsidRDefault="006E3F17" w:rsidP="00DF4778">
      <w:pPr>
        <w:spacing w:line="240" w:lineRule="atLeast"/>
        <w:jc w:val="both"/>
        <w:rPr>
          <w:rFonts w:cs="Arial"/>
          <w:b/>
          <w:szCs w:val="20"/>
          <w:lang w:val="sl-SI"/>
        </w:rPr>
      </w:pPr>
      <w:r w:rsidRPr="004E48F1">
        <w:rPr>
          <w:rFonts w:eastAsia="Calibri" w:cs="Arial"/>
          <w:b/>
          <w:szCs w:val="20"/>
          <w:lang w:val="sl-SI"/>
        </w:rPr>
        <w:t>Namen projekta</w:t>
      </w:r>
      <w:r w:rsidR="002F6D45">
        <w:rPr>
          <w:rFonts w:cs="Arial"/>
          <w:b/>
          <w:szCs w:val="20"/>
          <w:lang w:val="sl-SI"/>
        </w:rPr>
        <w:t>:</w:t>
      </w:r>
    </w:p>
    <w:p w:rsidR="0064362B" w:rsidRDefault="006E3F17" w:rsidP="002F6D45">
      <w:pPr>
        <w:spacing w:line="240" w:lineRule="auto"/>
        <w:jc w:val="both"/>
        <w:rPr>
          <w:lang w:val="sl-SI"/>
        </w:rPr>
      </w:pPr>
      <w:r>
        <w:rPr>
          <w:lang w:val="sl-SI"/>
        </w:rPr>
        <w:t>Namen projekta je zagotovitev učinkovite podpore procesom izvajanja nove skupne kmetijske politike</w:t>
      </w:r>
      <w:r w:rsidR="002F6D45">
        <w:rPr>
          <w:lang w:val="sl-SI"/>
        </w:rPr>
        <w:t xml:space="preserve"> </w:t>
      </w:r>
      <w:r w:rsidR="0074010F">
        <w:rPr>
          <w:lang w:val="sl-SI"/>
        </w:rPr>
        <w:t>(v nadaljnjem besedilu:</w:t>
      </w:r>
      <w:r>
        <w:rPr>
          <w:lang w:val="sl-SI"/>
        </w:rPr>
        <w:t xml:space="preserve"> SKP</w:t>
      </w:r>
      <w:r w:rsidR="0074010F">
        <w:rPr>
          <w:lang w:val="sl-SI"/>
        </w:rPr>
        <w:t>)</w:t>
      </w:r>
      <w:r>
        <w:rPr>
          <w:lang w:val="sl-SI"/>
        </w:rPr>
        <w:t xml:space="preserve"> in njeno informatizacijo, ki bo omogoča</w:t>
      </w:r>
      <w:r w:rsidR="002F6D45">
        <w:rPr>
          <w:lang w:val="sl-SI"/>
        </w:rPr>
        <w:t>la</w:t>
      </w:r>
      <w:r>
        <w:rPr>
          <w:lang w:val="sl-SI"/>
        </w:rPr>
        <w:t xml:space="preserve"> hitrejše in učinkovitejše izvajanje proces</w:t>
      </w:r>
      <w:r w:rsidR="0074010F">
        <w:rPr>
          <w:lang w:val="sl-SI"/>
        </w:rPr>
        <w:t xml:space="preserve">ov v skladu s predpisi EU in nacionalnimi predpisi ter </w:t>
      </w:r>
      <w:r>
        <w:rPr>
          <w:lang w:val="sl-SI"/>
        </w:rPr>
        <w:t>omogočala nemoteno črpanje sredstev iz evropskih kmetijskih skladov (EKSRP, EKJSRP) v znesku cca 390 mio eurov na letni ravni.</w:t>
      </w:r>
    </w:p>
    <w:p w:rsidR="002F6D45" w:rsidRPr="002F6D45" w:rsidRDefault="002F6D45" w:rsidP="002F6D45">
      <w:pPr>
        <w:spacing w:line="240" w:lineRule="auto"/>
        <w:jc w:val="both"/>
        <w:rPr>
          <w:lang w:val="sl-SI"/>
        </w:rPr>
      </w:pPr>
    </w:p>
    <w:p w:rsidR="0074010F" w:rsidRPr="002F6D45" w:rsidRDefault="0074010F" w:rsidP="00DF4778">
      <w:pPr>
        <w:spacing w:line="240" w:lineRule="auto"/>
        <w:jc w:val="both"/>
        <w:rPr>
          <w:b/>
          <w:lang w:val="sl-SI"/>
        </w:rPr>
      </w:pPr>
      <w:r w:rsidRPr="002F6D45">
        <w:rPr>
          <w:b/>
          <w:lang w:val="sl-SI"/>
        </w:rPr>
        <w:t>Glavni cilji projekta</w:t>
      </w:r>
      <w:r w:rsidR="002F6D45">
        <w:rPr>
          <w:b/>
          <w:lang w:val="sl-SI"/>
        </w:rPr>
        <w:t>:</w:t>
      </w:r>
    </w:p>
    <w:p w:rsidR="006E3F17" w:rsidRPr="006E3F17" w:rsidRDefault="006E3F17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>
        <w:rPr>
          <w:lang w:val="sl-SI"/>
        </w:rPr>
        <w:t>I</w:t>
      </w:r>
      <w:r w:rsidRPr="006E3F17">
        <w:rPr>
          <w:lang w:val="sl-SI"/>
        </w:rPr>
        <w:t>nformacijska podpora procesov na Agenciji R</w:t>
      </w:r>
      <w:r w:rsidR="0074010F">
        <w:rPr>
          <w:lang w:val="sl-SI"/>
        </w:rPr>
        <w:t xml:space="preserve">epublike </w:t>
      </w:r>
      <w:r w:rsidRPr="006E3F17">
        <w:rPr>
          <w:lang w:val="sl-SI"/>
        </w:rPr>
        <w:t>S</w:t>
      </w:r>
      <w:r w:rsidR="0074010F">
        <w:rPr>
          <w:lang w:val="sl-SI"/>
        </w:rPr>
        <w:t>lovenije</w:t>
      </w:r>
      <w:r w:rsidRPr="006E3F17">
        <w:rPr>
          <w:lang w:val="sl-SI"/>
        </w:rPr>
        <w:t xml:space="preserve"> za kmetijske trge in razvoj podeželja, v skladu z ISO 27001</w:t>
      </w:r>
      <w:r w:rsidR="00F33836">
        <w:rPr>
          <w:lang w:val="sl-SI"/>
        </w:rPr>
        <w:t>;</w:t>
      </w:r>
    </w:p>
    <w:p w:rsidR="006E3F17" w:rsidRPr="006E3F17" w:rsidRDefault="006E3F17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6E3F17">
        <w:rPr>
          <w:lang w:val="sl-SI"/>
        </w:rPr>
        <w:t xml:space="preserve">Zmanjšanje administrativnih ovir in učinkovitejše, </w:t>
      </w:r>
      <w:r w:rsidR="00F33836">
        <w:rPr>
          <w:lang w:val="sl-SI"/>
        </w:rPr>
        <w:t>hitrejše poslovanje s strankami;</w:t>
      </w:r>
    </w:p>
    <w:p w:rsidR="006E3F17" w:rsidRPr="006E3F17" w:rsidRDefault="006E3F17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>
        <w:rPr>
          <w:lang w:val="sl-SI"/>
        </w:rPr>
        <w:t>D</w:t>
      </w:r>
      <w:r w:rsidRPr="006E3F17">
        <w:rPr>
          <w:lang w:val="sl-SI"/>
        </w:rPr>
        <w:t>okazovanje realnega stanja na terenu s pomočjo satelitskih p</w:t>
      </w:r>
      <w:r w:rsidR="002F6D45">
        <w:rPr>
          <w:lang w:val="sl-SI"/>
        </w:rPr>
        <w:t>osnetkov in sodobne tehnologije</w:t>
      </w:r>
      <w:r w:rsidRPr="006E3F17">
        <w:rPr>
          <w:lang w:val="sl-SI"/>
        </w:rPr>
        <w:t xml:space="preserve"> - zmanjšanje pozi</w:t>
      </w:r>
      <w:r w:rsidR="00F33836">
        <w:rPr>
          <w:lang w:val="sl-SI"/>
        </w:rPr>
        <w:t>vov strankam na dopolnitev vlog;</w:t>
      </w:r>
    </w:p>
    <w:p w:rsidR="006E3F17" w:rsidRPr="006E3F17" w:rsidRDefault="006E3F17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>
        <w:rPr>
          <w:lang w:val="sl-SI"/>
        </w:rPr>
        <w:t>P</w:t>
      </w:r>
      <w:r w:rsidRPr="006E3F17">
        <w:rPr>
          <w:lang w:val="sl-SI"/>
        </w:rPr>
        <w:t>ospešitev procesa obravnave v</w:t>
      </w:r>
      <w:r w:rsidR="00F33836">
        <w:rPr>
          <w:lang w:val="sl-SI"/>
        </w:rPr>
        <w:t>log tako IAKS kot PRP zahtevkov;</w:t>
      </w:r>
    </w:p>
    <w:p w:rsidR="006E3F17" w:rsidRPr="006E3F17" w:rsidRDefault="006E3F17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>
        <w:rPr>
          <w:lang w:val="sl-SI"/>
        </w:rPr>
        <w:t>Izboljšana komunikacija</w:t>
      </w:r>
      <w:r w:rsidRPr="006E3F17">
        <w:rPr>
          <w:lang w:val="sl-SI"/>
        </w:rPr>
        <w:t xml:space="preserve"> do strank in njihovo neposredno vključevanje v proces vnosa</w:t>
      </w:r>
      <w:r w:rsidR="00F33836">
        <w:rPr>
          <w:lang w:val="sl-SI"/>
        </w:rPr>
        <w:t xml:space="preserve"> in obravnav vlog in zahtevkov;</w:t>
      </w:r>
    </w:p>
    <w:p w:rsidR="006E3F17" w:rsidRPr="006E3F17" w:rsidRDefault="006E3F17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6E3F17">
        <w:rPr>
          <w:lang w:val="sl-SI"/>
        </w:rPr>
        <w:t xml:space="preserve">Elektronsko in brezpapirno poslovanje in uvajanje novih tehnologij in procesov v skladu s priporočili in smernicami EU pri izvajanju </w:t>
      </w:r>
      <w:r w:rsidR="0074010F">
        <w:rPr>
          <w:lang w:val="sl-SI"/>
        </w:rPr>
        <w:t>SKP</w:t>
      </w:r>
      <w:r w:rsidRPr="006E3F17">
        <w:rPr>
          <w:rFonts w:ascii="Roboto" w:hAnsi="Roboto"/>
          <w:color w:val="0000FF"/>
          <w:szCs w:val="20"/>
          <w:shd w:val="clear" w:color="auto" w:fill="FFFFFF"/>
        </w:rPr>
        <w:t>.</w:t>
      </w:r>
    </w:p>
    <w:p w:rsidR="006E3F17" w:rsidRDefault="006E3F17" w:rsidP="00DF4778">
      <w:pPr>
        <w:spacing w:line="240" w:lineRule="auto"/>
        <w:ind w:left="360"/>
        <w:jc w:val="both"/>
        <w:rPr>
          <w:lang w:val="sl-SI"/>
        </w:rPr>
      </w:pPr>
    </w:p>
    <w:p w:rsidR="006E3F17" w:rsidRDefault="006E3F17" w:rsidP="00DF4778">
      <w:pPr>
        <w:spacing w:line="240" w:lineRule="auto"/>
        <w:ind w:left="360"/>
        <w:jc w:val="both"/>
        <w:rPr>
          <w:lang w:val="sl-SI"/>
        </w:rPr>
      </w:pPr>
    </w:p>
    <w:p w:rsidR="002B43AD" w:rsidRDefault="006E3F17" w:rsidP="00DF4778">
      <w:pPr>
        <w:spacing w:line="240" w:lineRule="atLeast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Razlogi za spremembo izhodiščne vrednosti projekta</w:t>
      </w:r>
      <w:r w:rsidR="002F6D45">
        <w:rPr>
          <w:rFonts w:eastAsia="Calibri" w:cs="Arial"/>
          <w:b/>
          <w:szCs w:val="20"/>
          <w:lang w:val="sl-SI"/>
        </w:rPr>
        <w:t>: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 xml:space="preserve">Zamik začetka izvajanja </w:t>
      </w:r>
      <w:r w:rsidR="0074010F">
        <w:rPr>
          <w:lang w:val="sl-SI"/>
        </w:rPr>
        <w:t>SKP</w:t>
      </w:r>
      <w:r w:rsidR="00F33836">
        <w:rPr>
          <w:lang w:val="sl-SI"/>
        </w:rPr>
        <w:t xml:space="preserve"> na nivoju EU;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>Več kot podvojeno število intervencij v skladu z</w:t>
      </w:r>
      <w:r w:rsidR="00F33836">
        <w:rPr>
          <w:lang w:val="sl-SI"/>
        </w:rPr>
        <w:t xml:space="preserve"> novo SKP in strateškim načrtom;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 xml:space="preserve">Uvedba modula za spremljanje (monitoring) preko satelitskih posnetkov in uvedba lokacijsko lociranih fotografij za potrebe dokazovanja dejanskega stanja na terenu, ki se </w:t>
      </w:r>
      <w:r w:rsidR="00F33836">
        <w:rPr>
          <w:lang w:val="sl-SI"/>
        </w:rPr>
        <w:t>navajajo kot zahteve v novi SKP;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 xml:space="preserve">Uvedba modula za izvajanje </w:t>
      </w:r>
      <w:r w:rsidR="00F33836">
        <w:rPr>
          <w:lang w:val="sl-SI"/>
        </w:rPr>
        <w:t>prostorsko označenih fotografij;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>Tehnična prenova informacijskega sistema za potreben prehod na državni računalniški oblak (DRO) v sk</w:t>
      </w:r>
      <w:r w:rsidR="00F33836">
        <w:rPr>
          <w:lang w:val="sl-SI"/>
        </w:rPr>
        <w:t>ladu z uredbo in sklenjenim SLA;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 xml:space="preserve">Izgradnja novega modula za avtorizacijo in </w:t>
      </w:r>
      <w:proofErr w:type="spellStart"/>
      <w:r w:rsidRPr="002B43AD">
        <w:rPr>
          <w:lang w:val="sl-SI"/>
        </w:rPr>
        <w:t>avtentikacijo</w:t>
      </w:r>
      <w:proofErr w:type="spellEnd"/>
      <w:r w:rsidRPr="002B43AD">
        <w:rPr>
          <w:lang w:val="sl-SI"/>
        </w:rPr>
        <w:t xml:space="preserve"> z uporabo horizont</w:t>
      </w:r>
      <w:r w:rsidR="00F33836">
        <w:rPr>
          <w:lang w:val="sl-SI"/>
        </w:rPr>
        <w:t>alnega gradnika na DRO – SIPASS;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 xml:space="preserve">Izvedba </w:t>
      </w:r>
      <w:proofErr w:type="spellStart"/>
      <w:r w:rsidRPr="002B43AD">
        <w:rPr>
          <w:lang w:val="sl-SI"/>
        </w:rPr>
        <w:t>reinženiringa</w:t>
      </w:r>
      <w:proofErr w:type="spellEnd"/>
      <w:r w:rsidRPr="002B43AD">
        <w:rPr>
          <w:lang w:val="sl-SI"/>
        </w:rPr>
        <w:t xml:space="preserve"> procesov, ki so informacijsko podprti, na procesih</w:t>
      </w:r>
      <w:r w:rsidR="002F6D45">
        <w:rPr>
          <w:lang w:val="sl-SI"/>
        </w:rPr>
        <w:t>,</w:t>
      </w:r>
      <w:r w:rsidRPr="002B43AD">
        <w:rPr>
          <w:lang w:val="sl-SI"/>
        </w:rPr>
        <w:t xml:space="preserve"> kjer so bile v preteklih letih ugotovlj</w:t>
      </w:r>
      <w:r w:rsidR="00F33836">
        <w:rPr>
          <w:lang w:val="sl-SI"/>
        </w:rPr>
        <w:t>ene pomanjkljivosti;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>Integracija novih procesov (spremljanja in lokacijsko lociranih fotografij) v tehnično in procesno prenov</w:t>
      </w:r>
      <w:r w:rsidR="002F6D45">
        <w:rPr>
          <w:lang w:val="sl-SI"/>
        </w:rPr>
        <w:t>ljen informacijski sistem</w:t>
      </w:r>
      <w:r w:rsidR="00F33836">
        <w:rPr>
          <w:lang w:val="sl-SI"/>
        </w:rPr>
        <w:t>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 xml:space="preserve">Izgradnja </w:t>
      </w:r>
      <w:proofErr w:type="spellStart"/>
      <w:r w:rsidRPr="002B43AD">
        <w:rPr>
          <w:lang w:val="sl-SI"/>
        </w:rPr>
        <w:t>poročilnega</w:t>
      </w:r>
      <w:proofErr w:type="spellEnd"/>
      <w:r w:rsidRPr="002B43AD">
        <w:rPr>
          <w:lang w:val="sl-SI"/>
        </w:rPr>
        <w:t xml:space="preserve"> modula (APR) za potrebe EU, ki bo temeljil na spremljanju doseganja strateš</w:t>
      </w:r>
      <w:r w:rsidR="00F33836">
        <w:rPr>
          <w:lang w:val="sl-SI"/>
        </w:rPr>
        <w:t>kih ciljev;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 xml:space="preserve">Razvoj modula za izvajanje ocenjevanja kakovosti podatkov za </w:t>
      </w:r>
      <w:proofErr w:type="spellStart"/>
      <w:r w:rsidRPr="002B43AD">
        <w:rPr>
          <w:lang w:val="sl-SI"/>
        </w:rPr>
        <w:t>ge</w:t>
      </w:r>
      <w:r w:rsidR="002F6D45">
        <w:rPr>
          <w:lang w:val="sl-SI"/>
        </w:rPr>
        <w:t>o</w:t>
      </w:r>
      <w:r w:rsidRPr="002B43AD">
        <w:rPr>
          <w:lang w:val="sl-SI"/>
        </w:rPr>
        <w:t>prostorske</w:t>
      </w:r>
      <w:proofErr w:type="spellEnd"/>
      <w:r w:rsidRPr="002B43AD">
        <w:rPr>
          <w:lang w:val="sl-SI"/>
        </w:rPr>
        <w:t xml:space="preserve"> sis</w:t>
      </w:r>
      <w:r w:rsidR="00F33836">
        <w:rPr>
          <w:lang w:val="sl-SI"/>
        </w:rPr>
        <w:t>teme (KSS - GSAA) in monitoring;</w:t>
      </w:r>
    </w:p>
    <w:p w:rsidR="002B43AD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>Izgradnja modula za spremljanje cen in njego</w:t>
      </w:r>
      <w:r w:rsidR="00F33836">
        <w:rPr>
          <w:lang w:val="sl-SI"/>
        </w:rPr>
        <w:t>va umestitev v platformo na DRO;</w:t>
      </w:r>
    </w:p>
    <w:p w:rsidR="006E3F17" w:rsidRPr="002B43AD" w:rsidRDefault="002B43AD" w:rsidP="00DF4778">
      <w:pPr>
        <w:pStyle w:val="Odstavekseznama"/>
        <w:numPr>
          <w:ilvl w:val="0"/>
          <w:numId w:val="18"/>
        </w:numPr>
        <w:spacing w:line="240" w:lineRule="auto"/>
        <w:jc w:val="both"/>
        <w:rPr>
          <w:lang w:val="sl-SI"/>
        </w:rPr>
      </w:pPr>
      <w:r w:rsidRPr="002B43AD">
        <w:rPr>
          <w:lang w:val="sl-SI"/>
        </w:rPr>
        <w:t>Povečanje cen na tržišču na področju IT storitev (razvoj sistemov) v povprečju za 30</w:t>
      </w:r>
      <w:r w:rsidR="002F6D45">
        <w:rPr>
          <w:lang w:val="sl-SI"/>
        </w:rPr>
        <w:t xml:space="preserve"> </w:t>
      </w:r>
      <w:r w:rsidRPr="002B43AD">
        <w:rPr>
          <w:lang w:val="sl-SI"/>
        </w:rPr>
        <w:t>%.</w:t>
      </w:r>
    </w:p>
    <w:sectPr w:rsidR="006E3F17" w:rsidRPr="002B43AD" w:rsidSect="0084253B">
      <w:headerReference w:type="default" r:id="rId8"/>
      <w:headerReference w:type="first" r:id="rId9"/>
      <w:pgSz w:w="11900" w:h="16840" w:code="9"/>
      <w:pgMar w:top="1701" w:right="1701" w:bottom="851" w:left="1701" w:header="177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1A" w:rsidRDefault="00264B1A">
      <w:r>
        <w:separator/>
      </w:r>
    </w:p>
  </w:endnote>
  <w:endnote w:type="continuationSeparator" w:id="0">
    <w:p w:rsidR="00264B1A" w:rsidRDefault="002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1A" w:rsidRDefault="00264B1A">
      <w:r>
        <w:separator/>
      </w:r>
    </w:p>
  </w:footnote>
  <w:footnote w:type="continuationSeparator" w:id="0">
    <w:p w:rsidR="00264B1A" w:rsidRDefault="002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190B9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C6FE552" wp14:editId="2BBD42B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C5A64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190B9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6B57512" wp14:editId="4A5900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F9723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97232">
      <w:rPr>
        <w:rFonts w:cs="Arial"/>
        <w:sz w:val="16"/>
        <w:lang w:val="sl-SI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97232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7232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97232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D3"/>
    <w:multiLevelType w:val="hybridMultilevel"/>
    <w:tmpl w:val="9A900C2A"/>
    <w:lvl w:ilvl="0" w:tplc="42008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612"/>
    <w:multiLevelType w:val="hybridMultilevel"/>
    <w:tmpl w:val="8788E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143D8"/>
    <w:multiLevelType w:val="hybridMultilevel"/>
    <w:tmpl w:val="FE104C6C"/>
    <w:lvl w:ilvl="0" w:tplc="DB9214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80074"/>
    <w:multiLevelType w:val="multilevel"/>
    <w:tmpl w:val="2132DCA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400FF"/>
    <w:multiLevelType w:val="hybridMultilevel"/>
    <w:tmpl w:val="F9B2E758"/>
    <w:lvl w:ilvl="0" w:tplc="AFB40F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58FD"/>
    <w:multiLevelType w:val="hybridMultilevel"/>
    <w:tmpl w:val="698ED4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B0D"/>
    <w:multiLevelType w:val="hybridMultilevel"/>
    <w:tmpl w:val="8ED60C0E"/>
    <w:lvl w:ilvl="0" w:tplc="F014C90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2F0DAD"/>
    <w:multiLevelType w:val="hybridMultilevel"/>
    <w:tmpl w:val="B812F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50A8"/>
    <w:multiLevelType w:val="hybridMultilevel"/>
    <w:tmpl w:val="E8441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CC2"/>
    <w:multiLevelType w:val="hybridMultilevel"/>
    <w:tmpl w:val="B5701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F2770"/>
    <w:multiLevelType w:val="hybridMultilevel"/>
    <w:tmpl w:val="5536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3453"/>
    <w:multiLevelType w:val="hybridMultilevel"/>
    <w:tmpl w:val="F24E3D4C"/>
    <w:lvl w:ilvl="0" w:tplc="589EF65C">
      <w:start w:val="23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6646232"/>
    <w:multiLevelType w:val="hybridMultilevel"/>
    <w:tmpl w:val="EF066346"/>
    <w:lvl w:ilvl="0" w:tplc="AAD2C1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635FD6"/>
    <w:multiLevelType w:val="hybridMultilevel"/>
    <w:tmpl w:val="09A2F1C2"/>
    <w:lvl w:ilvl="0" w:tplc="5D04C1F6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34E21"/>
    <w:multiLevelType w:val="hybridMultilevel"/>
    <w:tmpl w:val="6CF677AC"/>
    <w:lvl w:ilvl="0" w:tplc="7992533A">
      <w:start w:val="233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F327389"/>
    <w:multiLevelType w:val="hybridMultilevel"/>
    <w:tmpl w:val="5F90807C"/>
    <w:lvl w:ilvl="0" w:tplc="F2C27C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2AC2"/>
    <w:multiLevelType w:val="hybridMultilevel"/>
    <w:tmpl w:val="249CCE08"/>
    <w:lvl w:ilvl="0" w:tplc="2920368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C7A0D"/>
    <w:multiLevelType w:val="hybridMultilevel"/>
    <w:tmpl w:val="B0F88D1E"/>
    <w:lvl w:ilvl="0" w:tplc="BB867FD0">
      <w:start w:val="23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9062A"/>
    <w:multiLevelType w:val="hybridMultilevel"/>
    <w:tmpl w:val="33A0F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B02F3"/>
    <w:multiLevelType w:val="hybridMultilevel"/>
    <w:tmpl w:val="3E768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43EA7"/>
    <w:multiLevelType w:val="hybridMultilevel"/>
    <w:tmpl w:val="7C38F7C8"/>
    <w:lvl w:ilvl="0" w:tplc="1C7C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B7AAB"/>
    <w:multiLevelType w:val="hybridMultilevel"/>
    <w:tmpl w:val="96C22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006E8"/>
    <w:multiLevelType w:val="hybridMultilevel"/>
    <w:tmpl w:val="E040B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8F8E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E08F2"/>
    <w:multiLevelType w:val="hybridMultilevel"/>
    <w:tmpl w:val="C5EA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B572E"/>
    <w:multiLevelType w:val="hybridMultilevel"/>
    <w:tmpl w:val="7D8E3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53A5E"/>
    <w:multiLevelType w:val="hybridMultilevel"/>
    <w:tmpl w:val="54C205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74611"/>
    <w:multiLevelType w:val="hybridMultilevel"/>
    <w:tmpl w:val="DF4CECC2"/>
    <w:lvl w:ilvl="0" w:tplc="77EC0F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2"/>
  </w:num>
  <w:num w:numId="5">
    <w:abstractNumId w:val="5"/>
  </w:num>
  <w:num w:numId="6">
    <w:abstractNumId w:val="15"/>
  </w:num>
  <w:num w:numId="7">
    <w:abstractNumId w:val="24"/>
  </w:num>
  <w:num w:numId="8">
    <w:abstractNumId w:val="21"/>
  </w:num>
  <w:num w:numId="9">
    <w:abstractNumId w:val="18"/>
  </w:num>
  <w:num w:numId="10">
    <w:abstractNumId w:val="28"/>
  </w:num>
  <w:num w:numId="11">
    <w:abstractNumId w:val="25"/>
  </w:num>
  <w:num w:numId="12">
    <w:abstractNumId w:val="7"/>
  </w:num>
  <w:num w:numId="13">
    <w:abstractNumId w:val="31"/>
  </w:num>
  <w:num w:numId="14">
    <w:abstractNumId w:val="38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8"/>
  </w:num>
  <w:num w:numId="21">
    <w:abstractNumId w:val="11"/>
  </w:num>
  <w:num w:numId="22">
    <w:abstractNumId w:val="35"/>
  </w:num>
  <w:num w:numId="23">
    <w:abstractNumId w:val="26"/>
  </w:num>
  <w:num w:numId="24">
    <w:abstractNumId w:val="4"/>
  </w:num>
  <w:num w:numId="25">
    <w:abstractNumId w:val="23"/>
  </w:num>
  <w:num w:numId="26">
    <w:abstractNumId w:val="30"/>
  </w:num>
  <w:num w:numId="27">
    <w:abstractNumId w:val="37"/>
  </w:num>
  <w:num w:numId="28">
    <w:abstractNumId w:val="17"/>
  </w:num>
  <w:num w:numId="29">
    <w:abstractNumId w:val="3"/>
  </w:num>
  <w:num w:numId="30">
    <w:abstractNumId w:val="36"/>
  </w:num>
  <w:num w:numId="31">
    <w:abstractNumId w:val="34"/>
  </w:num>
  <w:num w:numId="32">
    <w:abstractNumId w:val="10"/>
  </w:num>
  <w:num w:numId="33">
    <w:abstractNumId w:val="32"/>
  </w:num>
  <w:num w:numId="34">
    <w:abstractNumId w:val="33"/>
  </w:num>
  <w:num w:numId="35">
    <w:abstractNumId w:val="12"/>
  </w:num>
  <w:num w:numId="36">
    <w:abstractNumId w:val="1"/>
  </w:num>
  <w:num w:numId="37">
    <w:abstractNumId w:val="0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1"/>
    <w:rsid w:val="00001367"/>
    <w:rsid w:val="000029EC"/>
    <w:rsid w:val="00003CE6"/>
    <w:rsid w:val="000057E3"/>
    <w:rsid w:val="00022EFA"/>
    <w:rsid w:val="00023A88"/>
    <w:rsid w:val="00024E5E"/>
    <w:rsid w:val="000270E7"/>
    <w:rsid w:val="00037466"/>
    <w:rsid w:val="00047180"/>
    <w:rsid w:val="00054F5B"/>
    <w:rsid w:val="00063848"/>
    <w:rsid w:val="00071E13"/>
    <w:rsid w:val="00075CCB"/>
    <w:rsid w:val="00086626"/>
    <w:rsid w:val="0008734C"/>
    <w:rsid w:val="00090A94"/>
    <w:rsid w:val="000966F2"/>
    <w:rsid w:val="000A7238"/>
    <w:rsid w:val="000B2D70"/>
    <w:rsid w:val="000C0591"/>
    <w:rsid w:val="000C2E76"/>
    <w:rsid w:val="000C7ABA"/>
    <w:rsid w:val="000D5EED"/>
    <w:rsid w:val="000D63D5"/>
    <w:rsid w:val="000D7458"/>
    <w:rsid w:val="000E3FC4"/>
    <w:rsid w:val="000E4575"/>
    <w:rsid w:val="000E7A98"/>
    <w:rsid w:val="000F03A7"/>
    <w:rsid w:val="000F15AA"/>
    <w:rsid w:val="000F4ACF"/>
    <w:rsid w:val="000F6481"/>
    <w:rsid w:val="00103DFB"/>
    <w:rsid w:val="00125BAE"/>
    <w:rsid w:val="001357B2"/>
    <w:rsid w:val="00136433"/>
    <w:rsid w:val="00146AA2"/>
    <w:rsid w:val="00152480"/>
    <w:rsid w:val="00153845"/>
    <w:rsid w:val="00161683"/>
    <w:rsid w:val="00161D65"/>
    <w:rsid w:val="00163FD2"/>
    <w:rsid w:val="00173577"/>
    <w:rsid w:val="0017478F"/>
    <w:rsid w:val="001748A0"/>
    <w:rsid w:val="001905DF"/>
    <w:rsid w:val="00190B91"/>
    <w:rsid w:val="0019322C"/>
    <w:rsid w:val="00193411"/>
    <w:rsid w:val="00197EF1"/>
    <w:rsid w:val="001B7B4F"/>
    <w:rsid w:val="001D2AC7"/>
    <w:rsid w:val="001D3DD6"/>
    <w:rsid w:val="001D466F"/>
    <w:rsid w:val="001E6FA5"/>
    <w:rsid w:val="001F303E"/>
    <w:rsid w:val="001F55D0"/>
    <w:rsid w:val="001F7645"/>
    <w:rsid w:val="00200AAF"/>
    <w:rsid w:val="00202A77"/>
    <w:rsid w:val="00202D27"/>
    <w:rsid w:val="00214147"/>
    <w:rsid w:val="00214C46"/>
    <w:rsid w:val="002177B3"/>
    <w:rsid w:val="00226F9C"/>
    <w:rsid w:val="00237280"/>
    <w:rsid w:val="00243716"/>
    <w:rsid w:val="00243F62"/>
    <w:rsid w:val="00245154"/>
    <w:rsid w:val="00247BDD"/>
    <w:rsid w:val="00254F65"/>
    <w:rsid w:val="00261596"/>
    <w:rsid w:val="00264B1A"/>
    <w:rsid w:val="00266FD1"/>
    <w:rsid w:val="002706B0"/>
    <w:rsid w:val="00270789"/>
    <w:rsid w:val="00271CE5"/>
    <w:rsid w:val="00272090"/>
    <w:rsid w:val="0027260F"/>
    <w:rsid w:val="00276720"/>
    <w:rsid w:val="0028137F"/>
    <w:rsid w:val="00282020"/>
    <w:rsid w:val="00282B41"/>
    <w:rsid w:val="002A2B69"/>
    <w:rsid w:val="002B3335"/>
    <w:rsid w:val="002B43AD"/>
    <w:rsid w:val="002C1E16"/>
    <w:rsid w:val="002D5917"/>
    <w:rsid w:val="002D7EBA"/>
    <w:rsid w:val="002E1BE4"/>
    <w:rsid w:val="002F6D45"/>
    <w:rsid w:val="0030168F"/>
    <w:rsid w:val="00315263"/>
    <w:rsid w:val="00330F59"/>
    <w:rsid w:val="00335816"/>
    <w:rsid w:val="003410AE"/>
    <w:rsid w:val="00347FC2"/>
    <w:rsid w:val="003636BF"/>
    <w:rsid w:val="00371442"/>
    <w:rsid w:val="003807E5"/>
    <w:rsid w:val="00384004"/>
    <w:rsid w:val="003845B4"/>
    <w:rsid w:val="00387297"/>
    <w:rsid w:val="00387B1A"/>
    <w:rsid w:val="00390424"/>
    <w:rsid w:val="00391933"/>
    <w:rsid w:val="00397FEE"/>
    <w:rsid w:val="003B6DB7"/>
    <w:rsid w:val="003C5EE5"/>
    <w:rsid w:val="003E1C74"/>
    <w:rsid w:val="003F4CBE"/>
    <w:rsid w:val="00403A47"/>
    <w:rsid w:val="00410A77"/>
    <w:rsid w:val="00412DC6"/>
    <w:rsid w:val="0041450A"/>
    <w:rsid w:val="004163C8"/>
    <w:rsid w:val="00420968"/>
    <w:rsid w:val="00423611"/>
    <w:rsid w:val="00431064"/>
    <w:rsid w:val="004657EE"/>
    <w:rsid w:val="004778A7"/>
    <w:rsid w:val="00483A65"/>
    <w:rsid w:val="004A4C81"/>
    <w:rsid w:val="004B1213"/>
    <w:rsid w:val="004B715F"/>
    <w:rsid w:val="004C3E77"/>
    <w:rsid w:val="004D1D23"/>
    <w:rsid w:val="004D5FE2"/>
    <w:rsid w:val="005022C7"/>
    <w:rsid w:val="00505E79"/>
    <w:rsid w:val="0050724A"/>
    <w:rsid w:val="00517A2D"/>
    <w:rsid w:val="00526246"/>
    <w:rsid w:val="00540ABB"/>
    <w:rsid w:val="00546304"/>
    <w:rsid w:val="0055206F"/>
    <w:rsid w:val="00561E58"/>
    <w:rsid w:val="0056588A"/>
    <w:rsid w:val="00566E73"/>
    <w:rsid w:val="00567106"/>
    <w:rsid w:val="00567D41"/>
    <w:rsid w:val="0057098C"/>
    <w:rsid w:val="005713C4"/>
    <w:rsid w:val="0058794A"/>
    <w:rsid w:val="00587D3A"/>
    <w:rsid w:val="00592FED"/>
    <w:rsid w:val="00595056"/>
    <w:rsid w:val="005953E7"/>
    <w:rsid w:val="00597822"/>
    <w:rsid w:val="005C587B"/>
    <w:rsid w:val="005E1D3C"/>
    <w:rsid w:val="005E7F4C"/>
    <w:rsid w:val="005F316D"/>
    <w:rsid w:val="00601EF3"/>
    <w:rsid w:val="00602FDE"/>
    <w:rsid w:val="006201CC"/>
    <w:rsid w:val="00620745"/>
    <w:rsid w:val="006244F5"/>
    <w:rsid w:val="00624CE7"/>
    <w:rsid w:val="00625AE6"/>
    <w:rsid w:val="00632201"/>
    <w:rsid w:val="00632253"/>
    <w:rsid w:val="00642714"/>
    <w:rsid w:val="0064362B"/>
    <w:rsid w:val="00643655"/>
    <w:rsid w:val="006455CE"/>
    <w:rsid w:val="00655841"/>
    <w:rsid w:val="006565C8"/>
    <w:rsid w:val="006632E6"/>
    <w:rsid w:val="0067007A"/>
    <w:rsid w:val="00672646"/>
    <w:rsid w:val="00675C47"/>
    <w:rsid w:val="00694CF3"/>
    <w:rsid w:val="006A3B4A"/>
    <w:rsid w:val="006B1871"/>
    <w:rsid w:val="006B1887"/>
    <w:rsid w:val="006D2AC7"/>
    <w:rsid w:val="006D6C04"/>
    <w:rsid w:val="006E101C"/>
    <w:rsid w:val="006E106A"/>
    <w:rsid w:val="006E3F17"/>
    <w:rsid w:val="00701865"/>
    <w:rsid w:val="007079C5"/>
    <w:rsid w:val="00714660"/>
    <w:rsid w:val="007157DE"/>
    <w:rsid w:val="007312D6"/>
    <w:rsid w:val="00733017"/>
    <w:rsid w:val="007347A4"/>
    <w:rsid w:val="0074010F"/>
    <w:rsid w:val="007434B2"/>
    <w:rsid w:val="00765412"/>
    <w:rsid w:val="00783310"/>
    <w:rsid w:val="007837DC"/>
    <w:rsid w:val="007844DC"/>
    <w:rsid w:val="007847DA"/>
    <w:rsid w:val="00790349"/>
    <w:rsid w:val="00795396"/>
    <w:rsid w:val="007A4A6D"/>
    <w:rsid w:val="007A5B9C"/>
    <w:rsid w:val="007B030C"/>
    <w:rsid w:val="007B0780"/>
    <w:rsid w:val="007B2148"/>
    <w:rsid w:val="007B305F"/>
    <w:rsid w:val="007B367A"/>
    <w:rsid w:val="007B78AA"/>
    <w:rsid w:val="007C0717"/>
    <w:rsid w:val="007C5719"/>
    <w:rsid w:val="007C63FC"/>
    <w:rsid w:val="007D1BCF"/>
    <w:rsid w:val="007D6495"/>
    <w:rsid w:val="007D75CF"/>
    <w:rsid w:val="007E0440"/>
    <w:rsid w:val="007E2B23"/>
    <w:rsid w:val="007E6DC5"/>
    <w:rsid w:val="007F507A"/>
    <w:rsid w:val="00800FBB"/>
    <w:rsid w:val="0080105A"/>
    <w:rsid w:val="008024A6"/>
    <w:rsid w:val="00806FDB"/>
    <w:rsid w:val="008137A1"/>
    <w:rsid w:val="008321AE"/>
    <w:rsid w:val="008340C9"/>
    <w:rsid w:val="008409E4"/>
    <w:rsid w:val="0084253B"/>
    <w:rsid w:val="00843797"/>
    <w:rsid w:val="0085281E"/>
    <w:rsid w:val="00856447"/>
    <w:rsid w:val="008564B6"/>
    <w:rsid w:val="00861133"/>
    <w:rsid w:val="00861877"/>
    <w:rsid w:val="00866BF4"/>
    <w:rsid w:val="0087799D"/>
    <w:rsid w:val="0088043C"/>
    <w:rsid w:val="00883BAE"/>
    <w:rsid w:val="00884889"/>
    <w:rsid w:val="008906C9"/>
    <w:rsid w:val="00892B87"/>
    <w:rsid w:val="00896FEA"/>
    <w:rsid w:val="008A0CF8"/>
    <w:rsid w:val="008A2335"/>
    <w:rsid w:val="008B0126"/>
    <w:rsid w:val="008B5E3F"/>
    <w:rsid w:val="008B709C"/>
    <w:rsid w:val="008C4845"/>
    <w:rsid w:val="008C5738"/>
    <w:rsid w:val="008D04F0"/>
    <w:rsid w:val="008D2279"/>
    <w:rsid w:val="008E1FE7"/>
    <w:rsid w:val="008E3806"/>
    <w:rsid w:val="008F3500"/>
    <w:rsid w:val="008F64D5"/>
    <w:rsid w:val="00914FA5"/>
    <w:rsid w:val="00917E07"/>
    <w:rsid w:val="00920CCD"/>
    <w:rsid w:val="00921DD2"/>
    <w:rsid w:val="00924BAD"/>
    <w:rsid w:val="00924E3C"/>
    <w:rsid w:val="00924ED2"/>
    <w:rsid w:val="00925B3F"/>
    <w:rsid w:val="0094177E"/>
    <w:rsid w:val="00960FD4"/>
    <w:rsid w:val="009612BB"/>
    <w:rsid w:val="009652EA"/>
    <w:rsid w:val="00966400"/>
    <w:rsid w:val="009755B9"/>
    <w:rsid w:val="0097729C"/>
    <w:rsid w:val="00986927"/>
    <w:rsid w:val="0098722F"/>
    <w:rsid w:val="00990DF7"/>
    <w:rsid w:val="0099601D"/>
    <w:rsid w:val="009A0C73"/>
    <w:rsid w:val="009A5E8A"/>
    <w:rsid w:val="009A6A9B"/>
    <w:rsid w:val="009C20BA"/>
    <w:rsid w:val="009C740A"/>
    <w:rsid w:val="009C7F5E"/>
    <w:rsid w:val="009D0423"/>
    <w:rsid w:val="009D0553"/>
    <w:rsid w:val="009D1DA1"/>
    <w:rsid w:val="009D2613"/>
    <w:rsid w:val="009D4CC7"/>
    <w:rsid w:val="009E2CE4"/>
    <w:rsid w:val="009E5775"/>
    <w:rsid w:val="00A005D0"/>
    <w:rsid w:val="00A027EF"/>
    <w:rsid w:val="00A03768"/>
    <w:rsid w:val="00A11116"/>
    <w:rsid w:val="00A125C5"/>
    <w:rsid w:val="00A13AFE"/>
    <w:rsid w:val="00A2451C"/>
    <w:rsid w:val="00A30D96"/>
    <w:rsid w:val="00A40207"/>
    <w:rsid w:val="00A45BDA"/>
    <w:rsid w:val="00A4690F"/>
    <w:rsid w:val="00A46CC1"/>
    <w:rsid w:val="00A65EE7"/>
    <w:rsid w:val="00A70133"/>
    <w:rsid w:val="00A73E25"/>
    <w:rsid w:val="00A7549A"/>
    <w:rsid w:val="00A770A6"/>
    <w:rsid w:val="00A77824"/>
    <w:rsid w:val="00A813B1"/>
    <w:rsid w:val="00A85EA3"/>
    <w:rsid w:val="00A9027A"/>
    <w:rsid w:val="00A96BB3"/>
    <w:rsid w:val="00AA47C2"/>
    <w:rsid w:val="00AA68DA"/>
    <w:rsid w:val="00AA7125"/>
    <w:rsid w:val="00AB36C4"/>
    <w:rsid w:val="00AB43F7"/>
    <w:rsid w:val="00AC32B2"/>
    <w:rsid w:val="00AD3697"/>
    <w:rsid w:val="00AD3D1A"/>
    <w:rsid w:val="00AE3645"/>
    <w:rsid w:val="00AE4531"/>
    <w:rsid w:val="00AE6EFD"/>
    <w:rsid w:val="00AF58A1"/>
    <w:rsid w:val="00AF79E0"/>
    <w:rsid w:val="00B007C5"/>
    <w:rsid w:val="00B101B1"/>
    <w:rsid w:val="00B10BBA"/>
    <w:rsid w:val="00B1336D"/>
    <w:rsid w:val="00B17141"/>
    <w:rsid w:val="00B23272"/>
    <w:rsid w:val="00B26F82"/>
    <w:rsid w:val="00B31575"/>
    <w:rsid w:val="00B52CBE"/>
    <w:rsid w:val="00B80179"/>
    <w:rsid w:val="00B82EBD"/>
    <w:rsid w:val="00B8547D"/>
    <w:rsid w:val="00B862B1"/>
    <w:rsid w:val="00B95CE7"/>
    <w:rsid w:val="00BA01CD"/>
    <w:rsid w:val="00BA1BEB"/>
    <w:rsid w:val="00BA4382"/>
    <w:rsid w:val="00BB7A85"/>
    <w:rsid w:val="00BD6EA3"/>
    <w:rsid w:val="00BE265E"/>
    <w:rsid w:val="00BE33B0"/>
    <w:rsid w:val="00BF6F0B"/>
    <w:rsid w:val="00C05C82"/>
    <w:rsid w:val="00C12A14"/>
    <w:rsid w:val="00C16299"/>
    <w:rsid w:val="00C17C36"/>
    <w:rsid w:val="00C20ACE"/>
    <w:rsid w:val="00C250D5"/>
    <w:rsid w:val="00C35666"/>
    <w:rsid w:val="00C46E2B"/>
    <w:rsid w:val="00C528AB"/>
    <w:rsid w:val="00C8539E"/>
    <w:rsid w:val="00C92898"/>
    <w:rsid w:val="00C96D07"/>
    <w:rsid w:val="00CA4340"/>
    <w:rsid w:val="00CA4589"/>
    <w:rsid w:val="00CC4375"/>
    <w:rsid w:val="00CE012D"/>
    <w:rsid w:val="00CE41D8"/>
    <w:rsid w:val="00CE5238"/>
    <w:rsid w:val="00CE7514"/>
    <w:rsid w:val="00CF5332"/>
    <w:rsid w:val="00D05F06"/>
    <w:rsid w:val="00D1562A"/>
    <w:rsid w:val="00D248DE"/>
    <w:rsid w:val="00D26E02"/>
    <w:rsid w:val="00D34079"/>
    <w:rsid w:val="00D42561"/>
    <w:rsid w:val="00D56DA2"/>
    <w:rsid w:val="00D64EFD"/>
    <w:rsid w:val="00D70C2B"/>
    <w:rsid w:val="00D74C45"/>
    <w:rsid w:val="00D80131"/>
    <w:rsid w:val="00D8542D"/>
    <w:rsid w:val="00D93FD1"/>
    <w:rsid w:val="00D94127"/>
    <w:rsid w:val="00D961F9"/>
    <w:rsid w:val="00DC5747"/>
    <w:rsid w:val="00DC6A71"/>
    <w:rsid w:val="00DD075E"/>
    <w:rsid w:val="00DE0123"/>
    <w:rsid w:val="00DE78C8"/>
    <w:rsid w:val="00DF17D1"/>
    <w:rsid w:val="00DF4778"/>
    <w:rsid w:val="00DF5468"/>
    <w:rsid w:val="00E0357D"/>
    <w:rsid w:val="00E1728E"/>
    <w:rsid w:val="00E24D64"/>
    <w:rsid w:val="00E26834"/>
    <w:rsid w:val="00E34606"/>
    <w:rsid w:val="00E37D60"/>
    <w:rsid w:val="00E549DD"/>
    <w:rsid w:val="00E64FCF"/>
    <w:rsid w:val="00E70E7C"/>
    <w:rsid w:val="00E72099"/>
    <w:rsid w:val="00E9427D"/>
    <w:rsid w:val="00EA2820"/>
    <w:rsid w:val="00ED1C3E"/>
    <w:rsid w:val="00ED3677"/>
    <w:rsid w:val="00ED4A71"/>
    <w:rsid w:val="00EE03BF"/>
    <w:rsid w:val="00EF1B61"/>
    <w:rsid w:val="00EF3AFD"/>
    <w:rsid w:val="00F02BCA"/>
    <w:rsid w:val="00F073D7"/>
    <w:rsid w:val="00F13DCA"/>
    <w:rsid w:val="00F240BB"/>
    <w:rsid w:val="00F33836"/>
    <w:rsid w:val="00F369DB"/>
    <w:rsid w:val="00F468F4"/>
    <w:rsid w:val="00F54A4B"/>
    <w:rsid w:val="00F56A31"/>
    <w:rsid w:val="00F57FED"/>
    <w:rsid w:val="00F64EB6"/>
    <w:rsid w:val="00F67815"/>
    <w:rsid w:val="00F93652"/>
    <w:rsid w:val="00F95505"/>
    <w:rsid w:val="00F97232"/>
    <w:rsid w:val="00FA40FC"/>
    <w:rsid w:val="00FB25B3"/>
    <w:rsid w:val="00FB58FE"/>
    <w:rsid w:val="00FD2C93"/>
    <w:rsid w:val="00FD5272"/>
    <w:rsid w:val="00FD61BA"/>
    <w:rsid w:val="00FE5BAE"/>
    <w:rsid w:val="00FE5C43"/>
    <w:rsid w:val="00FF401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23CA61A"/>
  <w15:docId w15:val="{D8341723-D899-4CB3-91D2-D34C337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227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022EFA"/>
    <w:pPr>
      <w:widowControl w:val="0"/>
      <w:tabs>
        <w:tab w:val="left" w:pos="2340"/>
      </w:tabs>
      <w:ind w:left="142" w:hanging="142"/>
      <w:outlineLvl w:val="0"/>
    </w:pPr>
    <w:rPr>
      <w:b/>
      <w:kern w:val="32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ZnakCharZnakZnakZnakCharZnakZnak">
    <w:name w:val="Znak Znak Char Znak Znak Znak Char Znak Znak"/>
    <w:basedOn w:val="Navaden"/>
    <w:rsid w:val="008D2279"/>
    <w:pPr>
      <w:spacing w:after="160" w:line="240" w:lineRule="exact"/>
    </w:pPr>
    <w:rPr>
      <w:rFonts w:ascii="Tahoma" w:eastAsia="MS Mincho" w:hAnsi="Tahoma"/>
      <w:szCs w:val="20"/>
    </w:rPr>
  </w:style>
  <w:style w:type="paragraph" w:styleId="Odstavekseznama">
    <w:name w:val="List Paragraph"/>
    <w:basedOn w:val="Navaden"/>
    <w:uiPriority w:val="34"/>
    <w:qFormat/>
    <w:rsid w:val="008A2335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66BF4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866BF4"/>
    <w:rPr>
      <w:b/>
      <w:bCs/>
      <w:sz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866BF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866BF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866BF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866BF4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866BF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Vrstapredpisa">
    <w:name w:val="Vrsta predpisa"/>
    <w:basedOn w:val="Navaden"/>
    <w:link w:val="VrstapredpisaZnak"/>
    <w:qFormat/>
    <w:rsid w:val="00866BF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866BF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866BF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866BF4"/>
    <w:rPr>
      <w:rFonts w:ascii="Arial" w:hAnsi="Arial" w:cs="Arial"/>
      <w:b/>
      <w:sz w:val="22"/>
      <w:szCs w:val="22"/>
    </w:rPr>
  </w:style>
  <w:style w:type="paragraph" w:styleId="Besedilooblaka">
    <w:name w:val="Balloon Text"/>
    <w:basedOn w:val="Navaden"/>
    <w:link w:val="BesedilooblakaZnak"/>
    <w:rsid w:val="00B10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101B1"/>
    <w:rPr>
      <w:rFonts w:ascii="Tahoma" w:hAnsi="Tahoma" w:cs="Tahoma"/>
      <w:sz w:val="16"/>
      <w:szCs w:val="16"/>
      <w:lang w:val="en-US" w:eastAsia="en-US"/>
    </w:rPr>
  </w:style>
  <w:style w:type="character" w:customStyle="1" w:styleId="roles">
    <w:name w:val="roles"/>
    <w:basedOn w:val="Privzetapisavaodstavka"/>
    <w:rsid w:val="00643655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152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Marjana Koracin-Miklic</dc:creator>
  <cp:lastModifiedBy>Mateja Čamernik</cp:lastModifiedBy>
  <cp:revision>2</cp:revision>
  <cp:lastPrinted>2022-02-22T13:23:00Z</cp:lastPrinted>
  <dcterms:created xsi:type="dcterms:W3CDTF">2024-05-23T12:56:00Z</dcterms:created>
  <dcterms:modified xsi:type="dcterms:W3CDTF">2024-05-23T12:56:00Z</dcterms:modified>
</cp:coreProperties>
</file>