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611"/>
        <w:gridCol w:w="892"/>
        <w:gridCol w:w="1414"/>
        <w:gridCol w:w="124"/>
        <w:gridCol w:w="1206"/>
        <w:gridCol w:w="353"/>
        <w:gridCol w:w="8"/>
        <w:gridCol w:w="322"/>
        <w:gridCol w:w="385"/>
        <w:gridCol w:w="152"/>
        <w:gridCol w:w="151"/>
        <w:gridCol w:w="541"/>
        <w:gridCol w:w="1589"/>
      </w:tblGrid>
      <w:tr w:rsidR="00826014" w:rsidRPr="0078323F" w14:paraId="42BC9F4B" w14:textId="77777777" w:rsidTr="008C297F">
        <w:trPr>
          <w:gridAfter w:val="6"/>
          <w:wAfter w:w="3140" w:type="dxa"/>
        </w:trPr>
        <w:tc>
          <w:tcPr>
            <w:tcW w:w="6062" w:type="dxa"/>
            <w:gridSpan w:val="8"/>
          </w:tcPr>
          <w:p w14:paraId="56F2FC0F" w14:textId="347E1FE3" w:rsidR="00826014" w:rsidRPr="0078323F" w:rsidRDefault="00826014" w:rsidP="008C297F">
            <w:pPr>
              <w:pStyle w:val="datumtevilka"/>
              <w:tabs>
                <w:tab w:val="clear" w:pos="1701"/>
                <w:tab w:val="left" w:pos="851"/>
                <w:tab w:val="left" w:pos="993"/>
                <w:tab w:val="left" w:pos="2662"/>
              </w:tabs>
              <w:spacing w:line="276" w:lineRule="auto"/>
              <w:jc w:val="both"/>
              <w:rPr>
                <w:rFonts w:cs="Arial"/>
              </w:rPr>
            </w:pPr>
            <w:r w:rsidRPr="0078323F">
              <w:rPr>
                <w:rFonts w:cs="Arial"/>
              </w:rPr>
              <w:t>Številka</w:t>
            </w:r>
            <w:r w:rsidR="00630420" w:rsidRPr="0078323F">
              <w:rPr>
                <w:rFonts w:cs="Arial"/>
              </w:rPr>
              <w:t xml:space="preserve">: </w:t>
            </w:r>
            <w:r w:rsidR="00266464" w:rsidRPr="00EB0615">
              <w:rPr>
                <w:rFonts w:cs="Arial"/>
                <w:color w:val="000000"/>
              </w:rPr>
              <w:t>007-71/2024/</w:t>
            </w:r>
            <w:r w:rsidR="00B6520E">
              <w:rPr>
                <w:rFonts w:cs="Arial"/>
                <w:color w:val="000000"/>
              </w:rPr>
              <w:t>1</w:t>
            </w:r>
            <w:r w:rsidR="000A36B3">
              <w:rPr>
                <w:rFonts w:cs="Arial"/>
                <w:color w:val="000000"/>
              </w:rPr>
              <w:t>2</w:t>
            </w:r>
          </w:p>
        </w:tc>
      </w:tr>
      <w:tr w:rsidR="00826014" w:rsidRPr="0078323F" w14:paraId="502EDEB9" w14:textId="77777777" w:rsidTr="000250E1">
        <w:trPr>
          <w:gridAfter w:val="6"/>
          <w:wAfter w:w="3140" w:type="dxa"/>
        </w:trPr>
        <w:tc>
          <w:tcPr>
            <w:tcW w:w="6062" w:type="dxa"/>
            <w:gridSpan w:val="8"/>
            <w:tcBorders>
              <w:bottom w:val="single" w:sz="4" w:space="0" w:color="000000"/>
            </w:tcBorders>
          </w:tcPr>
          <w:p w14:paraId="5937E3E6" w14:textId="77C91A1F" w:rsidR="00826014" w:rsidRPr="00CE46DA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sz w:val="20"/>
                <w:szCs w:val="20"/>
              </w:rPr>
              <w:t xml:space="preserve">Ljubljana, </w:t>
            </w:r>
            <w:r w:rsidR="008B5373">
              <w:rPr>
                <w:rFonts w:cs="Arial"/>
                <w:sz w:val="20"/>
                <w:szCs w:val="20"/>
              </w:rPr>
              <w:t>4</w:t>
            </w:r>
            <w:r w:rsidR="00305267">
              <w:rPr>
                <w:rFonts w:cs="Arial"/>
                <w:sz w:val="20"/>
                <w:szCs w:val="20"/>
                <w:lang w:eastAsia="x-none"/>
              </w:rPr>
              <w:t>.</w:t>
            </w:r>
            <w:r w:rsidR="006A534B">
              <w:rPr>
                <w:rFonts w:cs="Arial"/>
                <w:sz w:val="20"/>
                <w:szCs w:val="20"/>
                <w:lang w:eastAsia="x-none"/>
              </w:rPr>
              <w:t xml:space="preserve"> </w:t>
            </w:r>
            <w:r w:rsidR="009C101A">
              <w:rPr>
                <w:rFonts w:cs="Arial"/>
                <w:sz w:val="20"/>
                <w:szCs w:val="20"/>
                <w:lang w:eastAsia="x-none"/>
              </w:rPr>
              <w:t>1</w:t>
            </w:r>
            <w:r w:rsidR="008B5373">
              <w:rPr>
                <w:rFonts w:cs="Arial"/>
                <w:sz w:val="20"/>
                <w:szCs w:val="20"/>
                <w:lang w:eastAsia="x-none"/>
              </w:rPr>
              <w:t>1</w:t>
            </w:r>
            <w:r w:rsidR="00305267">
              <w:rPr>
                <w:rFonts w:cs="Arial"/>
                <w:sz w:val="20"/>
                <w:szCs w:val="20"/>
                <w:lang w:eastAsia="x-none"/>
              </w:rPr>
              <w:t>.</w:t>
            </w:r>
            <w:r w:rsidR="009C101A">
              <w:rPr>
                <w:rFonts w:cs="Arial"/>
                <w:sz w:val="20"/>
                <w:szCs w:val="20"/>
                <w:lang w:eastAsia="x-none"/>
              </w:rPr>
              <w:t xml:space="preserve"> </w:t>
            </w:r>
            <w:r w:rsidR="00A34187">
              <w:rPr>
                <w:rFonts w:cs="Arial"/>
                <w:sz w:val="20"/>
                <w:szCs w:val="20"/>
                <w:lang w:eastAsia="x-none"/>
              </w:rPr>
              <w:t>2024</w:t>
            </w:r>
          </w:p>
        </w:tc>
      </w:tr>
      <w:tr w:rsidR="00826014" w:rsidRPr="0078323F" w14:paraId="2ED4B898" w14:textId="77777777" w:rsidTr="008C297F">
        <w:trPr>
          <w:gridAfter w:val="6"/>
          <w:wAfter w:w="3140" w:type="dxa"/>
        </w:trPr>
        <w:tc>
          <w:tcPr>
            <w:tcW w:w="6062" w:type="dxa"/>
            <w:gridSpan w:val="8"/>
          </w:tcPr>
          <w:p w14:paraId="2D1C5840" w14:textId="560FF98A" w:rsidR="00CB13F7" w:rsidRPr="00AF7368" w:rsidRDefault="00826014" w:rsidP="008C297F">
            <w:pPr>
              <w:rPr>
                <w:rFonts w:cs="Arial"/>
                <w:szCs w:val="20"/>
              </w:rPr>
            </w:pPr>
            <w:r w:rsidRPr="0078323F">
              <w:rPr>
                <w:rFonts w:cs="Arial"/>
                <w:iCs/>
                <w:szCs w:val="20"/>
              </w:rPr>
              <w:t>EVA</w:t>
            </w:r>
            <w:r w:rsidRPr="0078323F">
              <w:rPr>
                <w:rFonts w:cs="Arial"/>
                <w:iCs/>
                <w:szCs w:val="20"/>
                <w:lang w:eastAsia="x-none"/>
              </w:rPr>
              <w:t xml:space="preserve">: </w:t>
            </w:r>
            <w:r w:rsidR="00CB13F7" w:rsidRPr="00AF7368">
              <w:rPr>
                <w:rFonts w:cs="Arial"/>
                <w:szCs w:val="20"/>
              </w:rPr>
              <w:t>2024-3150-0011</w:t>
            </w:r>
          </w:p>
          <w:p w14:paraId="312335D3" w14:textId="32E1EB5A" w:rsidR="00826014" w:rsidRPr="00E544B7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</w:p>
        </w:tc>
      </w:tr>
      <w:tr w:rsidR="00826014" w:rsidRPr="0078323F" w14:paraId="1D5D13C7" w14:textId="77777777" w:rsidTr="000250E1">
        <w:trPr>
          <w:gridAfter w:val="6"/>
          <w:wAfter w:w="3140" w:type="dxa"/>
        </w:trPr>
        <w:tc>
          <w:tcPr>
            <w:tcW w:w="6062" w:type="dxa"/>
            <w:gridSpan w:val="8"/>
            <w:tcBorders>
              <w:bottom w:val="nil"/>
            </w:tcBorders>
          </w:tcPr>
          <w:p w14:paraId="31BA6A00" w14:textId="77777777" w:rsidR="00826014" w:rsidRPr="0078323F" w:rsidRDefault="00826014" w:rsidP="008C297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5781401D" w14:textId="77777777" w:rsidR="00826014" w:rsidRPr="0078323F" w:rsidRDefault="00826014" w:rsidP="008C297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GENERALNI SEKRETARIAT VLADE REPUBLIKE SLOVENIJE</w:t>
            </w:r>
          </w:p>
          <w:p w14:paraId="148588A1" w14:textId="77777777" w:rsidR="00826014" w:rsidRPr="0078323F" w:rsidRDefault="00605C53" w:rsidP="008C297F">
            <w:pPr>
              <w:spacing w:line="276" w:lineRule="auto"/>
              <w:jc w:val="both"/>
              <w:rPr>
                <w:rFonts w:cs="Arial"/>
                <w:szCs w:val="20"/>
              </w:rPr>
            </w:pPr>
            <w:hyperlink r:id="rId8" w:history="1">
              <w:r w:rsidR="00826014" w:rsidRPr="0078323F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61D75823" w14:textId="77777777" w:rsidR="00826014" w:rsidRPr="0078323F" w:rsidRDefault="00826014" w:rsidP="008C297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826014" w:rsidRPr="0078323F" w14:paraId="3EE52BAA" w14:textId="77777777" w:rsidTr="008C297F">
        <w:tc>
          <w:tcPr>
            <w:tcW w:w="9202" w:type="dxa"/>
            <w:gridSpan w:val="14"/>
          </w:tcPr>
          <w:p w14:paraId="16CC83B3" w14:textId="5B177933" w:rsidR="00826014" w:rsidRPr="00582FBF" w:rsidRDefault="00582FBF" w:rsidP="008C297F">
            <w:pPr>
              <w:pStyle w:val="doc-ti"/>
              <w:shd w:val="clear" w:color="auto" w:fill="FFFFFF"/>
              <w:spacing w:before="240" w:beforeAutospacing="0" w:after="0" w:afterAutospacing="0" w:line="31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BF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826014" w:rsidRPr="00582FBF">
              <w:rPr>
                <w:rFonts w:ascii="Arial" w:hAnsi="Arial" w:cs="Arial"/>
                <w:b/>
                <w:sz w:val="20"/>
                <w:szCs w:val="20"/>
              </w:rPr>
              <w:t>ADEVA</w:t>
            </w:r>
            <w:r w:rsidR="00826014" w:rsidRPr="008C297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297F">
              <w:rPr>
                <w:rFonts w:ascii="Arial" w:hAnsi="Arial" w:cs="Arial"/>
                <w:b/>
                <w:sz w:val="20"/>
                <w:szCs w:val="20"/>
              </w:rPr>
              <w:t>Uredba</w:t>
            </w:r>
            <w:r w:rsidR="004A685A" w:rsidRPr="008C29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6464" w:rsidRPr="008C29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izvajanju uredbe (EU) o </w:t>
            </w:r>
            <w:r w:rsidR="00266464" w:rsidRPr="008C297F">
              <w:rPr>
                <w:rFonts w:ascii="Arial" w:eastAsia="Arial" w:hAnsi="Arial" w:cs="Arial"/>
                <w:b/>
                <w:sz w:val="20"/>
                <w:szCs w:val="20"/>
              </w:rPr>
              <w:t>vzpostavitvi okvira ukrepov za okrepitev evropskega polprevodniškega ekosistema</w:t>
            </w:r>
            <w:r w:rsidR="00266464" w:rsidRPr="008C297F" w:rsidDel="00266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041C" w:rsidRPr="008C29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566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6014" w:rsidRPr="008C297F">
              <w:rPr>
                <w:rFonts w:ascii="Arial" w:hAnsi="Arial" w:cs="Arial"/>
                <w:b/>
                <w:sz w:val="20"/>
                <w:szCs w:val="20"/>
              </w:rPr>
              <w:t>predlog za obravnavo</w:t>
            </w:r>
          </w:p>
        </w:tc>
      </w:tr>
      <w:tr w:rsidR="00826014" w:rsidRPr="0078323F" w14:paraId="50BC217E" w14:textId="77777777" w:rsidTr="008C297F">
        <w:tc>
          <w:tcPr>
            <w:tcW w:w="9202" w:type="dxa"/>
            <w:gridSpan w:val="14"/>
          </w:tcPr>
          <w:p w14:paraId="78C8F717" w14:textId="77777777" w:rsidR="00826014" w:rsidRPr="0078323F" w:rsidRDefault="00826014" w:rsidP="008C297F">
            <w:pPr>
              <w:pStyle w:val="Poglavje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78323F">
              <w:rPr>
                <w:sz w:val="20"/>
                <w:szCs w:val="20"/>
              </w:rPr>
              <w:t>1. Predlog sklepov vlade:</w:t>
            </w:r>
          </w:p>
        </w:tc>
      </w:tr>
      <w:tr w:rsidR="00826014" w:rsidRPr="0078323F" w14:paraId="4455AD9D" w14:textId="77777777" w:rsidTr="008C297F">
        <w:tc>
          <w:tcPr>
            <w:tcW w:w="9202" w:type="dxa"/>
            <w:gridSpan w:val="14"/>
          </w:tcPr>
          <w:p w14:paraId="5C5DCD97" w14:textId="77777777" w:rsidR="00826014" w:rsidRPr="0078323F" w:rsidRDefault="00826014" w:rsidP="008C297F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15A50C80" w14:textId="77777777" w:rsidR="00AE041C" w:rsidRPr="0078323F" w:rsidRDefault="00D17077" w:rsidP="008C297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8323F">
              <w:rPr>
                <w:rFonts w:cs="Arial"/>
                <w:szCs w:val="20"/>
              </w:rPr>
              <w:t xml:space="preserve">Na podlagi sedmega odstavka 21. člena Zakona o Vladi Republike Slovenije (Uradni list RS, št. 24/05 – uradno prečiščeno besedilo, 109/08, </w:t>
            </w:r>
            <w:r w:rsidRPr="0078323F">
              <w:rPr>
                <w:rFonts w:cs="Arial"/>
                <w:bCs/>
                <w:szCs w:val="20"/>
                <w:shd w:val="clear" w:color="auto" w:fill="FFFFFF"/>
              </w:rPr>
              <w:t>38/10 – ZUKN, 8/12,</w:t>
            </w:r>
            <w:r w:rsidRPr="0078323F">
              <w:rPr>
                <w:rStyle w:val="apple-converted-space"/>
                <w:rFonts w:cs="Arial"/>
                <w:bCs/>
                <w:szCs w:val="20"/>
                <w:shd w:val="clear" w:color="auto" w:fill="FFFFFF"/>
              </w:rPr>
              <w:t xml:space="preserve"> 2</w:t>
            </w:r>
            <w:r w:rsidRPr="0078323F">
              <w:rPr>
                <w:rFonts w:cs="Arial"/>
                <w:bCs/>
                <w:szCs w:val="20"/>
                <w:shd w:val="clear" w:color="auto" w:fill="FFFFFF"/>
              </w:rPr>
              <w:t>1/13, 47/13 – ZDU-1G, 65/14</w:t>
            </w:r>
            <w:r w:rsidR="009665BC">
              <w:rPr>
                <w:rFonts w:cs="Arial"/>
                <w:bCs/>
                <w:szCs w:val="20"/>
                <w:shd w:val="clear" w:color="auto" w:fill="FFFFFF"/>
              </w:rPr>
              <w:t xml:space="preserve">, </w:t>
            </w:r>
            <w:r w:rsidRPr="0078323F">
              <w:rPr>
                <w:rFonts w:cs="Arial"/>
                <w:bCs/>
                <w:szCs w:val="20"/>
                <w:shd w:val="clear" w:color="auto" w:fill="FFFFFF"/>
              </w:rPr>
              <w:t>55/17</w:t>
            </w:r>
            <w:r w:rsidR="009665BC">
              <w:rPr>
                <w:rFonts w:cs="Arial"/>
                <w:bCs/>
                <w:szCs w:val="20"/>
                <w:shd w:val="clear" w:color="auto" w:fill="FFFFFF"/>
              </w:rPr>
              <w:t xml:space="preserve"> in 163/22</w:t>
            </w:r>
            <w:r w:rsidRPr="0078323F">
              <w:rPr>
                <w:rFonts w:cs="Arial"/>
                <w:bCs/>
                <w:szCs w:val="20"/>
                <w:shd w:val="clear" w:color="auto" w:fill="FFFFFF"/>
              </w:rPr>
              <w:t xml:space="preserve">) </w:t>
            </w:r>
            <w:r w:rsidR="00BB7862" w:rsidRPr="0078323F">
              <w:rPr>
                <w:rFonts w:cs="Arial"/>
                <w:bCs/>
                <w:szCs w:val="20"/>
                <w:shd w:val="clear" w:color="auto" w:fill="FFFFFF"/>
              </w:rPr>
              <w:t xml:space="preserve">je </w:t>
            </w:r>
            <w:r w:rsidRPr="0078323F">
              <w:rPr>
                <w:rFonts w:cs="Arial"/>
                <w:bCs/>
                <w:szCs w:val="20"/>
                <w:shd w:val="clear" w:color="auto" w:fill="FFFFFF"/>
              </w:rPr>
              <w:t>Vlada Republike Slovenije</w:t>
            </w:r>
            <w:r w:rsidR="00BB7862" w:rsidRPr="0078323F">
              <w:rPr>
                <w:rFonts w:cs="Arial"/>
                <w:bCs/>
                <w:szCs w:val="20"/>
                <w:shd w:val="clear" w:color="auto" w:fill="FFFFFF"/>
              </w:rPr>
              <w:t xml:space="preserve"> </w:t>
            </w:r>
            <w:r w:rsidR="00BB7862" w:rsidRPr="0078323F">
              <w:rPr>
                <w:rFonts w:cs="Arial"/>
                <w:szCs w:val="20"/>
              </w:rPr>
              <w:t>na ....... seji dne …..</w:t>
            </w:r>
            <w:r w:rsidR="00BB7862" w:rsidRPr="0078323F">
              <w:rPr>
                <w:rFonts w:cs="Arial"/>
                <w:bCs/>
                <w:szCs w:val="20"/>
                <w:shd w:val="clear" w:color="auto" w:fill="FFFFFF"/>
              </w:rPr>
              <w:t xml:space="preserve"> izdala</w:t>
            </w:r>
            <w:r w:rsidRPr="0078323F">
              <w:rPr>
                <w:rFonts w:cs="Arial"/>
                <w:bCs/>
                <w:szCs w:val="20"/>
                <w:shd w:val="clear" w:color="auto" w:fill="FFFFFF"/>
              </w:rPr>
              <w:t xml:space="preserve"> naslednji</w:t>
            </w:r>
          </w:p>
          <w:p w14:paraId="77DD3A87" w14:textId="77777777" w:rsidR="00BB7862" w:rsidRPr="0078323F" w:rsidRDefault="00BB7862" w:rsidP="008C297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D1B3770" w14:textId="77777777" w:rsidR="00BB7862" w:rsidRPr="0078323F" w:rsidRDefault="00BB7862" w:rsidP="008C297F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82AC132" w14:textId="52ED09C9" w:rsidR="00AE041C" w:rsidRPr="0078323F" w:rsidRDefault="003566B9" w:rsidP="008C297F">
            <w:pPr>
              <w:suppressAutoHyphens/>
              <w:overflowPunct w:val="0"/>
              <w:autoSpaceDE w:val="0"/>
              <w:autoSpaceDN w:val="0"/>
              <w:adjustRightInd w:val="0"/>
              <w:spacing w:before="120" w:line="276" w:lineRule="auto"/>
              <w:ind w:left="36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</w:t>
            </w:r>
            <w:r w:rsidR="008A5F52">
              <w:rPr>
                <w:rFonts w:cs="Arial"/>
                <w:szCs w:val="20"/>
                <w:lang w:eastAsia="sl-SI"/>
              </w:rPr>
              <w:t xml:space="preserve">                         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="00AE041C" w:rsidRPr="0078323F">
              <w:rPr>
                <w:rFonts w:cs="Arial"/>
                <w:szCs w:val="20"/>
                <w:lang w:eastAsia="sl-SI"/>
              </w:rPr>
              <w:t>SKLEP</w:t>
            </w:r>
          </w:p>
          <w:p w14:paraId="447778E6" w14:textId="3A2EA5A0" w:rsidR="008C297F" w:rsidRPr="000B5A3A" w:rsidRDefault="00AE041C" w:rsidP="008C297F">
            <w:pPr>
              <w:overflowPunct w:val="0"/>
              <w:autoSpaceDE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B7233">
              <w:rPr>
                <w:rFonts w:cs="Arial"/>
                <w:szCs w:val="20"/>
              </w:rPr>
              <w:t xml:space="preserve">Vlada Republike Slovenije je </w:t>
            </w:r>
            <w:r w:rsidR="00E64C4B">
              <w:rPr>
                <w:rFonts w:cs="Arial"/>
                <w:szCs w:val="20"/>
              </w:rPr>
              <w:t xml:space="preserve">sprejela </w:t>
            </w:r>
            <w:r w:rsidR="00D17077" w:rsidRPr="00EB7233">
              <w:rPr>
                <w:rFonts w:cs="Arial"/>
                <w:szCs w:val="20"/>
              </w:rPr>
              <w:t xml:space="preserve">Uredbo </w:t>
            </w:r>
            <w:r w:rsidR="00EB7233" w:rsidRPr="00EB7233">
              <w:rPr>
                <w:rFonts w:cs="Arial"/>
                <w:szCs w:val="20"/>
              </w:rPr>
              <w:t xml:space="preserve">o </w:t>
            </w:r>
            <w:r w:rsidR="00C61D82" w:rsidRPr="00266464">
              <w:rPr>
                <w:rFonts w:cs="Arial"/>
                <w:color w:val="000000"/>
                <w:szCs w:val="20"/>
              </w:rPr>
              <w:t xml:space="preserve">izvajanju uredbe (EU) o </w:t>
            </w:r>
            <w:r w:rsidR="00C61D82" w:rsidRPr="00266464">
              <w:rPr>
                <w:rFonts w:eastAsia="Arial" w:cs="Arial"/>
                <w:szCs w:val="20"/>
              </w:rPr>
              <w:t>vzpostavitvi okvira ukrepov za okrepitev evropskega polprevodniškega ekosistema</w:t>
            </w:r>
            <w:r w:rsidR="008C297F" w:rsidRPr="000B5A3A">
              <w:rPr>
                <w:rFonts w:cs="Arial"/>
                <w:szCs w:val="20"/>
                <w:lang w:eastAsia="sl-SI"/>
              </w:rPr>
              <w:t xml:space="preserve"> in jo objavi v Uradnem listu Republike Slovenije.</w:t>
            </w:r>
          </w:p>
          <w:p w14:paraId="3665E2F4" w14:textId="77777777" w:rsidR="008C297F" w:rsidRPr="000B5A3A" w:rsidRDefault="008C297F" w:rsidP="008C297F">
            <w:pPr>
              <w:spacing w:line="220" w:lineRule="atLeast"/>
              <w:jc w:val="both"/>
              <w:rPr>
                <w:rFonts w:cs="Arial"/>
                <w:szCs w:val="20"/>
                <w:lang w:eastAsia="sl-SI"/>
              </w:rPr>
            </w:pPr>
          </w:p>
          <w:p w14:paraId="548451A5" w14:textId="77777777" w:rsidR="00A350EB" w:rsidRPr="0078323F" w:rsidRDefault="00A350EB" w:rsidP="008C297F">
            <w:pPr>
              <w:tabs>
                <w:tab w:val="left" w:pos="6804"/>
              </w:tabs>
              <w:jc w:val="both"/>
              <w:rPr>
                <w:rFonts w:cs="Arial"/>
                <w:szCs w:val="20"/>
              </w:rPr>
            </w:pPr>
          </w:p>
          <w:p w14:paraId="733CFED4" w14:textId="25268258" w:rsidR="001218F6" w:rsidRPr="001218F6" w:rsidRDefault="003566B9" w:rsidP="008C297F">
            <w:pPr>
              <w:tabs>
                <w:tab w:val="left" w:pos="6804"/>
              </w:tabs>
              <w:ind w:left="21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</w:t>
            </w:r>
            <w:r w:rsidR="001218F6" w:rsidRPr="001218F6">
              <w:rPr>
                <w:rFonts w:cs="Arial"/>
                <w:szCs w:val="20"/>
              </w:rPr>
              <w:t>Barbara Kolenko Helbl</w:t>
            </w:r>
            <w:r>
              <w:rPr>
                <w:rFonts w:cs="Arial"/>
                <w:szCs w:val="20"/>
              </w:rPr>
              <w:t xml:space="preserve">                                                                      </w:t>
            </w:r>
          </w:p>
          <w:p w14:paraId="06090DB2" w14:textId="0229062C" w:rsidR="00AE041C" w:rsidRPr="001218F6" w:rsidRDefault="003566B9" w:rsidP="008C297F">
            <w:pPr>
              <w:pStyle w:val="Naslovpredpisa"/>
              <w:spacing w:before="0" w:after="0" w:line="276" w:lineRule="auto"/>
              <w:jc w:val="both"/>
              <w:rPr>
                <w:rFonts w:cs="Arial"/>
                <w:b w:val="0"/>
                <w:sz w:val="20"/>
                <w:szCs w:val="20"/>
                <w:lang w:eastAsia="x-none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b w:val="0"/>
                <w:sz w:val="20"/>
                <w:szCs w:val="20"/>
                <w:lang w:eastAsia="x-none"/>
              </w:rPr>
              <w:t xml:space="preserve">               </w:t>
            </w:r>
            <w:r w:rsidR="001218F6" w:rsidRPr="001218F6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7F70C8" w:rsidRPr="001218F6">
              <w:rPr>
                <w:rFonts w:cs="Arial"/>
                <w:b w:val="0"/>
                <w:sz w:val="20"/>
                <w:szCs w:val="20"/>
              </w:rPr>
              <w:t>GENERALNA SEKRETARKA</w:t>
            </w:r>
          </w:p>
          <w:p w14:paraId="245F10C0" w14:textId="77777777" w:rsidR="0017285F" w:rsidRPr="0078323F" w:rsidRDefault="0017285F" w:rsidP="008C297F">
            <w:pPr>
              <w:pStyle w:val="Naslovpredpisa"/>
              <w:spacing w:before="0" w:after="0" w:line="276" w:lineRule="auto"/>
              <w:jc w:val="both"/>
              <w:rPr>
                <w:rFonts w:cs="Arial"/>
                <w:b w:val="0"/>
                <w:sz w:val="20"/>
                <w:szCs w:val="20"/>
                <w:lang w:eastAsia="x-none"/>
              </w:rPr>
            </w:pPr>
          </w:p>
          <w:p w14:paraId="6E125A3B" w14:textId="77777777" w:rsidR="00AE041C" w:rsidRPr="0078323F" w:rsidRDefault="00AE041C" w:rsidP="008C297F">
            <w:pPr>
              <w:pStyle w:val="Naslovpredpisa"/>
              <w:spacing w:before="0" w:after="0" w:line="276" w:lineRule="auto"/>
              <w:jc w:val="both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78323F">
              <w:rPr>
                <w:rFonts w:cs="Arial"/>
                <w:b w:val="0"/>
                <w:sz w:val="20"/>
                <w:szCs w:val="20"/>
                <w:lang w:eastAsia="en-US"/>
              </w:rPr>
              <w:t>Sklep prejmejo:</w:t>
            </w:r>
          </w:p>
          <w:p w14:paraId="4EF5C2AB" w14:textId="4791C4B4" w:rsidR="00D17077" w:rsidRDefault="00C202B2" w:rsidP="008C297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DD20C2">
              <w:rPr>
                <w:rFonts w:cs="Arial"/>
                <w:szCs w:val="20"/>
              </w:rPr>
              <w:t xml:space="preserve">Ministrstvo za </w:t>
            </w:r>
            <w:r w:rsidR="001218F6" w:rsidRPr="00DD20C2">
              <w:rPr>
                <w:rFonts w:cs="Arial"/>
                <w:szCs w:val="20"/>
              </w:rPr>
              <w:t>digitalno preobrazbo</w:t>
            </w:r>
            <w:r w:rsidR="000A346E">
              <w:rPr>
                <w:rFonts w:cs="Arial"/>
                <w:szCs w:val="20"/>
              </w:rPr>
              <w:t>,</w:t>
            </w:r>
          </w:p>
          <w:p w14:paraId="5E267E58" w14:textId="1CF88ED2" w:rsidR="00565438" w:rsidRPr="0078323F" w:rsidRDefault="00565438" w:rsidP="008C297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Ministrstvo za go</w:t>
            </w:r>
            <w:r>
              <w:rPr>
                <w:rFonts w:cs="Arial"/>
                <w:szCs w:val="20"/>
              </w:rPr>
              <w:t>spodarstvo, turizem in šport</w:t>
            </w:r>
            <w:r w:rsidR="000A346E">
              <w:rPr>
                <w:rFonts w:cs="Arial"/>
                <w:szCs w:val="20"/>
              </w:rPr>
              <w:t>,</w:t>
            </w:r>
          </w:p>
          <w:p w14:paraId="46563A7A" w14:textId="77777777" w:rsidR="000A346E" w:rsidRDefault="000A346E" w:rsidP="008C297F">
            <w:pPr>
              <w:numPr>
                <w:ilvl w:val="0"/>
                <w:numId w:val="8"/>
              </w:numPr>
              <w:spacing w:line="240" w:lineRule="atLeas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Ministrstvo za visoko šolstvo, znanost in inovacije,</w:t>
            </w:r>
          </w:p>
          <w:p w14:paraId="6B3CEDD1" w14:textId="178AF137" w:rsidR="00574C32" w:rsidRPr="00AF5D29" w:rsidRDefault="00574C32" w:rsidP="008C297F">
            <w:pPr>
              <w:numPr>
                <w:ilvl w:val="0"/>
                <w:numId w:val="8"/>
              </w:numPr>
              <w:spacing w:line="240" w:lineRule="atLeast"/>
              <w:rPr>
                <w:rFonts w:cs="Arial"/>
                <w:iCs/>
                <w:color w:val="000000"/>
              </w:rPr>
            </w:pPr>
            <w:r>
              <w:rPr>
                <w:rFonts w:cs="Arial"/>
                <w:szCs w:val="20"/>
              </w:rPr>
              <w:t>Ministrstvo za javno upravo,</w:t>
            </w:r>
          </w:p>
          <w:p w14:paraId="7F7E8686" w14:textId="6E758566" w:rsidR="00565438" w:rsidRDefault="00565438" w:rsidP="008C297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Ministrstvo za finance</w:t>
            </w:r>
            <w:r w:rsidR="000A346E">
              <w:rPr>
                <w:rFonts w:cs="Arial"/>
                <w:szCs w:val="20"/>
              </w:rPr>
              <w:t>,</w:t>
            </w:r>
          </w:p>
          <w:p w14:paraId="6775FBAA" w14:textId="11385E48" w:rsidR="00D17077" w:rsidRPr="00DD20C2" w:rsidRDefault="00C202B2" w:rsidP="008C297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DD20C2">
              <w:rPr>
                <w:rFonts w:cs="Arial"/>
                <w:szCs w:val="20"/>
              </w:rPr>
              <w:t>Služba Vlade R</w:t>
            </w:r>
            <w:r w:rsidR="000A346E">
              <w:rPr>
                <w:rFonts w:cs="Arial"/>
                <w:szCs w:val="20"/>
              </w:rPr>
              <w:t xml:space="preserve">epublike </w:t>
            </w:r>
            <w:r w:rsidRPr="00DD20C2">
              <w:rPr>
                <w:rFonts w:cs="Arial"/>
                <w:szCs w:val="20"/>
              </w:rPr>
              <w:t>S</w:t>
            </w:r>
            <w:r w:rsidR="000A346E">
              <w:rPr>
                <w:rFonts w:cs="Arial"/>
                <w:szCs w:val="20"/>
              </w:rPr>
              <w:t>lovenije</w:t>
            </w:r>
            <w:r w:rsidRPr="00DD20C2">
              <w:rPr>
                <w:rFonts w:cs="Arial"/>
                <w:szCs w:val="20"/>
              </w:rPr>
              <w:t xml:space="preserve"> za zakonodajo</w:t>
            </w:r>
            <w:r w:rsidR="000A346E">
              <w:rPr>
                <w:rFonts w:cs="Arial"/>
                <w:szCs w:val="20"/>
              </w:rPr>
              <w:t>.</w:t>
            </w:r>
          </w:p>
          <w:p w14:paraId="01C5E133" w14:textId="77777777" w:rsidR="00C202B2" w:rsidRDefault="00C202B2" w:rsidP="008C297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1E0D9333" w14:textId="77777777" w:rsidR="007A6A3B" w:rsidRPr="0067614D" w:rsidRDefault="007A6A3B" w:rsidP="008C297F">
            <w:pPr>
              <w:spacing w:line="240" w:lineRule="atLeast"/>
              <w:rPr>
                <w:rFonts w:cs="Arial"/>
                <w:iCs/>
                <w:color w:val="000000"/>
                <w:szCs w:val="20"/>
              </w:rPr>
            </w:pPr>
            <w:r w:rsidRPr="0067614D">
              <w:rPr>
                <w:rFonts w:cs="Arial"/>
                <w:iCs/>
                <w:color w:val="000000"/>
                <w:szCs w:val="20"/>
              </w:rPr>
              <w:t xml:space="preserve">Priloga: </w:t>
            </w:r>
          </w:p>
          <w:p w14:paraId="660F26E4" w14:textId="77777777" w:rsidR="007A6A3B" w:rsidRDefault="007A6A3B" w:rsidP="008C297F">
            <w:pPr>
              <w:spacing w:line="276" w:lineRule="auto"/>
              <w:jc w:val="both"/>
              <w:rPr>
                <w:rFonts w:eastAsia="Arial" w:cs="Arial"/>
                <w:szCs w:val="20"/>
              </w:rPr>
            </w:pPr>
            <w:r w:rsidRPr="0067614D">
              <w:rPr>
                <w:rFonts w:cs="Arial"/>
                <w:iCs/>
                <w:color w:val="000000"/>
                <w:szCs w:val="20"/>
              </w:rPr>
              <w:t>Predlog</w:t>
            </w:r>
            <w:r w:rsidR="006B2FD3">
              <w:rPr>
                <w:rFonts w:cs="Arial"/>
                <w:iCs/>
                <w:color w:val="000000"/>
                <w:szCs w:val="20"/>
              </w:rPr>
              <w:t xml:space="preserve"> </w:t>
            </w:r>
            <w:r w:rsidR="006B2FD3" w:rsidRPr="00582FBF">
              <w:rPr>
                <w:rFonts w:cs="Arial"/>
                <w:szCs w:val="20"/>
              </w:rPr>
              <w:t>Uredb</w:t>
            </w:r>
            <w:r w:rsidR="006B2FD3">
              <w:rPr>
                <w:rFonts w:cs="Arial"/>
                <w:szCs w:val="20"/>
              </w:rPr>
              <w:t>e</w:t>
            </w:r>
            <w:r w:rsidR="006B2FD3" w:rsidRPr="00582FBF">
              <w:rPr>
                <w:rFonts w:cs="Arial"/>
                <w:szCs w:val="20"/>
              </w:rPr>
              <w:t xml:space="preserve"> </w:t>
            </w:r>
            <w:r w:rsidR="006B2FD3" w:rsidRPr="00266464">
              <w:rPr>
                <w:rFonts w:cs="Arial"/>
                <w:color w:val="000000"/>
                <w:szCs w:val="20"/>
              </w:rPr>
              <w:t xml:space="preserve">o izvajanju uredbe (EU) o </w:t>
            </w:r>
            <w:r w:rsidR="006B2FD3" w:rsidRPr="00266464">
              <w:rPr>
                <w:rFonts w:eastAsia="Arial" w:cs="Arial"/>
                <w:szCs w:val="20"/>
              </w:rPr>
              <w:t>vzpostavitvi okvira ukrepov za okrepitev evropskega polprevodniškega ekosistema</w:t>
            </w:r>
          </w:p>
          <w:p w14:paraId="34448957" w14:textId="1ED2364E" w:rsidR="00945251" w:rsidRPr="0078323F" w:rsidRDefault="00945251" w:rsidP="008C297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826014" w:rsidRPr="0078323F" w14:paraId="5A7A82D6" w14:textId="77777777" w:rsidTr="008C297F">
        <w:tc>
          <w:tcPr>
            <w:tcW w:w="9202" w:type="dxa"/>
            <w:gridSpan w:val="14"/>
          </w:tcPr>
          <w:p w14:paraId="25F2462A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/>
                <w:iCs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  <w:r w:rsidRPr="0078323F">
              <w:rPr>
                <w:rFonts w:cs="Arial"/>
                <w:b/>
                <w:sz w:val="20"/>
                <w:szCs w:val="20"/>
                <w:lang w:eastAsia="x-none"/>
              </w:rPr>
              <w:t xml:space="preserve"> /</w:t>
            </w:r>
          </w:p>
        </w:tc>
      </w:tr>
      <w:tr w:rsidR="00826014" w:rsidRPr="0078323F" w14:paraId="21A2BE3B" w14:textId="77777777" w:rsidTr="008C297F">
        <w:tc>
          <w:tcPr>
            <w:tcW w:w="9202" w:type="dxa"/>
            <w:gridSpan w:val="14"/>
          </w:tcPr>
          <w:p w14:paraId="28FA33D2" w14:textId="5AC637F1" w:rsidR="00826014" w:rsidRPr="0078323F" w:rsidRDefault="003566B9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  <w:r>
              <w:rPr>
                <w:rFonts w:cs="Arial"/>
                <w:iCs/>
                <w:sz w:val="20"/>
                <w:szCs w:val="20"/>
                <w:lang w:eastAsia="x-none"/>
              </w:rPr>
              <w:t xml:space="preserve">  </w:t>
            </w:r>
            <w:r w:rsidR="00826014" w:rsidRPr="0078323F">
              <w:rPr>
                <w:rFonts w:cs="Arial"/>
                <w:iCs/>
                <w:sz w:val="20"/>
                <w:szCs w:val="20"/>
                <w:lang w:eastAsia="x-none"/>
              </w:rPr>
              <w:t xml:space="preserve"> /</w:t>
            </w:r>
          </w:p>
        </w:tc>
      </w:tr>
      <w:tr w:rsidR="00826014" w:rsidRPr="0078323F" w14:paraId="78DEE608" w14:textId="77777777" w:rsidTr="008C297F">
        <w:tc>
          <w:tcPr>
            <w:tcW w:w="9202" w:type="dxa"/>
            <w:gridSpan w:val="14"/>
          </w:tcPr>
          <w:p w14:paraId="7B68A716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/>
                <w:iCs/>
                <w:sz w:val="20"/>
                <w:szCs w:val="20"/>
              </w:rPr>
            </w:pPr>
            <w:r w:rsidRPr="0078323F">
              <w:rPr>
                <w:rFonts w:cs="Arial"/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826014" w:rsidRPr="0078323F" w14:paraId="045FABAA" w14:textId="77777777" w:rsidTr="008C297F">
        <w:tc>
          <w:tcPr>
            <w:tcW w:w="9202" w:type="dxa"/>
            <w:gridSpan w:val="14"/>
          </w:tcPr>
          <w:p w14:paraId="71B21FAB" w14:textId="77777777" w:rsidR="0010558F" w:rsidRPr="00AF5D29" w:rsidRDefault="0010558F" w:rsidP="0010558F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240" w:lineRule="atLeast"/>
              <w:contextualSpacing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Klemen Boštjančič</w:t>
            </w:r>
            <w:r w:rsidRPr="00AF5D29">
              <w:rPr>
                <w:iCs/>
                <w:szCs w:val="20"/>
              </w:rPr>
              <w:t xml:space="preserve">, </w:t>
            </w:r>
            <w:r>
              <w:rPr>
                <w:iCs/>
                <w:szCs w:val="20"/>
              </w:rPr>
              <w:t>minister za finance v funkciji ministra za digitalno preobrazbo</w:t>
            </w:r>
            <w:r w:rsidRPr="00AF5D29">
              <w:rPr>
                <w:iCs/>
                <w:szCs w:val="20"/>
              </w:rPr>
              <w:t>,</w:t>
            </w:r>
          </w:p>
          <w:p w14:paraId="6EFD614E" w14:textId="07EE230C" w:rsidR="00B05D34" w:rsidRPr="00AF5D29" w:rsidRDefault="00605C53" w:rsidP="008C297F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240" w:lineRule="atLeast"/>
              <w:contextualSpacing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d</w:t>
            </w:r>
            <w:r w:rsidR="00B05D34" w:rsidRPr="00AF5D29">
              <w:rPr>
                <w:iCs/>
                <w:szCs w:val="20"/>
              </w:rPr>
              <w:t xml:space="preserve">r. Aida </w:t>
            </w:r>
            <w:r w:rsidR="00B05D34" w:rsidRPr="00AF5D29">
              <w:rPr>
                <w:color w:val="000000"/>
                <w:szCs w:val="20"/>
              </w:rPr>
              <w:t>Kamišalić Latifić</w:t>
            </w:r>
            <w:r w:rsidR="00B05D34" w:rsidRPr="00AF5D29">
              <w:rPr>
                <w:iCs/>
                <w:szCs w:val="20"/>
              </w:rPr>
              <w:t>, državna sekretarka, Ministrstvo za digitalno preobrazbo,</w:t>
            </w:r>
          </w:p>
          <w:p w14:paraId="098ACEF9" w14:textId="416B8E3C" w:rsidR="00B05D34" w:rsidRPr="00AF5D29" w:rsidRDefault="00B05D34" w:rsidP="008C297F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240" w:lineRule="atLeast"/>
              <w:contextualSpacing/>
              <w:jc w:val="both"/>
              <w:rPr>
                <w:iCs/>
                <w:szCs w:val="20"/>
              </w:rPr>
            </w:pPr>
            <w:r w:rsidRPr="00AF5D29">
              <w:rPr>
                <w:iCs/>
                <w:szCs w:val="20"/>
              </w:rPr>
              <w:t xml:space="preserve">Tina Bizjak Ahačič, </w:t>
            </w:r>
            <w:r w:rsidR="002C045C">
              <w:rPr>
                <w:iCs/>
                <w:szCs w:val="20"/>
              </w:rPr>
              <w:t>vodja službe za pravne in zakonodajne zadeve,</w:t>
            </w:r>
          </w:p>
          <w:p w14:paraId="3A0F9F51" w14:textId="3BFC0E59" w:rsidR="00D4440C" w:rsidRPr="002612E8" w:rsidRDefault="00605C53" w:rsidP="008C297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iCs/>
                <w:szCs w:val="20"/>
              </w:rPr>
              <w:t>d</w:t>
            </w:r>
            <w:r w:rsidR="00B05D34">
              <w:rPr>
                <w:iCs/>
                <w:szCs w:val="20"/>
              </w:rPr>
              <w:t>r</w:t>
            </w:r>
            <w:r w:rsidR="00B05D34" w:rsidRPr="00AF5D29">
              <w:rPr>
                <w:iCs/>
                <w:szCs w:val="20"/>
              </w:rPr>
              <w:t xml:space="preserve">. </w:t>
            </w:r>
            <w:r w:rsidR="00B05D34">
              <w:rPr>
                <w:iCs/>
                <w:szCs w:val="20"/>
              </w:rPr>
              <w:t>Simona Kralj Zatler</w:t>
            </w:r>
            <w:r w:rsidR="00B05D34" w:rsidRPr="00AF5D29">
              <w:rPr>
                <w:iCs/>
                <w:szCs w:val="20"/>
              </w:rPr>
              <w:t>, sekretarka</w:t>
            </w:r>
            <w:r w:rsidR="00004C98">
              <w:rPr>
                <w:iCs/>
                <w:szCs w:val="20"/>
              </w:rPr>
              <w:t>, službe za pravne in zakonodajne zadeve</w:t>
            </w:r>
            <w:r w:rsidR="00B05D34" w:rsidRPr="00AF5D29">
              <w:rPr>
                <w:iCs/>
                <w:szCs w:val="20"/>
              </w:rPr>
              <w:t>.</w:t>
            </w:r>
          </w:p>
        </w:tc>
      </w:tr>
      <w:tr w:rsidR="00826014" w:rsidRPr="0078323F" w14:paraId="470CF655" w14:textId="77777777" w:rsidTr="008C297F">
        <w:tc>
          <w:tcPr>
            <w:tcW w:w="9202" w:type="dxa"/>
            <w:gridSpan w:val="14"/>
          </w:tcPr>
          <w:p w14:paraId="654945F0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/>
                <w:iCs/>
                <w:sz w:val="20"/>
                <w:szCs w:val="20"/>
              </w:rPr>
            </w:pPr>
            <w:r w:rsidRPr="0078323F">
              <w:rPr>
                <w:rFonts w:cs="Arial"/>
                <w:b/>
                <w:iCs/>
                <w:sz w:val="20"/>
                <w:szCs w:val="20"/>
              </w:rPr>
              <w:t xml:space="preserve">3.b Zunanji strokovnjaki, ki so </w:t>
            </w:r>
            <w:r w:rsidRPr="0078323F">
              <w:rPr>
                <w:rFonts w:cs="Arial"/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826014" w:rsidRPr="0078323F" w14:paraId="249447BE" w14:textId="77777777" w:rsidTr="008C297F">
        <w:tc>
          <w:tcPr>
            <w:tcW w:w="9202" w:type="dxa"/>
            <w:gridSpan w:val="14"/>
          </w:tcPr>
          <w:p w14:paraId="5752F52B" w14:textId="4D924670" w:rsidR="00826014" w:rsidRPr="0078323F" w:rsidRDefault="003566B9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lang w:eastAsia="x-none"/>
              </w:rPr>
              <w:lastRenderedPageBreak/>
              <w:t xml:space="preserve">  </w:t>
            </w:r>
            <w:r w:rsidR="00826014" w:rsidRPr="0078323F">
              <w:rPr>
                <w:rFonts w:cs="Arial"/>
                <w:iCs/>
                <w:sz w:val="20"/>
                <w:szCs w:val="20"/>
                <w:lang w:eastAsia="x-none"/>
              </w:rPr>
              <w:t xml:space="preserve"> /</w:t>
            </w:r>
          </w:p>
        </w:tc>
      </w:tr>
      <w:tr w:rsidR="00826014" w:rsidRPr="0078323F" w14:paraId="416DA469" w14:textId="77777777" w:rsidTr="008C297F">
        <w:tc>
          <w:tcPr>
            <w:tcW w:w="9202" w:type="dxa"/>
            <w:gridSpan w:val="14"/>
          </w:tcPr>
          <w:p w14:paraId="679104AF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/>
                <w:iCs/>
                <w:sz w:val="20"/>
                <w:szCs w:val="20"/>
              </w:rPr>
            </w:pPr>
            <w:r w:rsidRPr="0078323F">
              <w:rPr>
                <w:rFonts w:cs="Arial"/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826014" w:rsidRPr="0078323F" w14:paraId="605534C9" w14:textId="77777777" w:rsidTr="008C297F">
        <w:tc>
          <w:tcPr>
            <w:tcW w:w="9202" w:type="dxa"/>
            <w:gridSpan w:val="14"/>
          </w:tcPr>
          <w:p w14:paraId="26492D22" w14:textId="0386AC5C" w:rsidR="00826014" w:rsidRPr="0078323F" w:rsidRDefault="003566B9" w:rsidP="008C297F">
            <w:pPr>
              <w:pStyle w:val="Neotevilenodstavek"/>
              <w:spacing w:before="0" w:after="0"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lang w:eastAsia="x-none"/>
              </w:rPr>
              <w:t xml:space="preserve">  </w:t>
            </w:r>
            <w:r w:rsidR="00826014" w:rsidRPr="0078323F">
              <w:rPr>
                <w:rFonts w:cs="Arial"/>
                <w:iCs/>
                <w:sz w:val="20"/>
                <w:szCs w:val="20"/>
                <w:lang w:eastAsia="x-none"/>
              </w:rPr>
              <w:t xml:space="preserve"> /</w:t>
            </w:r>
          </w:p>
        </w:tc>
      </w:tr>
      <w:tr w:rsidR="00826014" w:rsidRPr="0078323F" w14:paraId="45D74EEE" w14:textId="77777777" w:rsidTr="008C297F">
        <w:tc>
          <w:tcPr>
            <w:tcW w:w="9202" w:type="dxa"/>
            <w:gridSpan w:val="14"/>
          </w:tcPr>
          <w:p w14:paraId="3FD6EF24" w14:textId="77777777" w:rsidR="003C0604" w:rsidRDefault="00826014" w:rsidP="008C297F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sz w:val="20"/>
                <w:szCs w:val="20"/>
              </w:rPr>
              <w:t>5. Kratek povzetek gradiva:</w:t>
            </w:r>
          </w:p>
          <w:p w14:paraId="0DCF3330" w14:textId="01633B00" w:rsidR="00A34341" w:rsidRPr="002E7066" w:rsidRDefault="006E4515" w:rsidP="008C297F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2E7066">
              <w:rPr>
                <w:rFonts w:cs="Arial"/>
                <w:b w:val="0"/>
                <w:sz w:val="20"/>
                <w:szCs w:val="20"/>
              </w:rPr>
              <w:t>Z Uredbo</w:t>
            </w:r>
            <w:r w:rsidR="002E7066" w:rsidRPr="002E7066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2E7066" w:rsidRPr="002E7066">
              <w:rPr>
                <w:rFonts w:cs="Arial"/>
                <w:b w:val="0"/>
                <w:color w:val="000000"/>
                <w:sz w:val="20"/>
                <w:szCs w:val="20"/>
              </w:rPr>
              <w:t xml:space="preserve">o izvajanju uredbe (EU) o </w:t>
            </w:r>
            <w:r w:rsidR="002E7066" w:rsidRPr="002E7066">
              <w:rPr>
                <w:rFonts w:eastAsia="Arial" w:cs="Arial"/>
                <w:b w:val="0"/>
                <w:sz w:val="20"/>
                <w:szCs w:val="20"/>
              </w:rPr>
              <w:t>vzpostavitvi okvira ukrepov za okrepitev evropskega polprevodniškega ekosistema</w:t>
            </w:r>
            <w:r w:rsidRPr="002E7066">
              <w:rPr>
                <w:rFonts w:cs="Arial"/>
                <w:b w:val="0"/>
                <w:sz w:val="20"/>
                <w:szCs w:val="20"/>
              </w:rPr>
              <w:t xml:space="preserve"> se določ</w:t>
            </w:r>
            <w:r w:rsidR="002612E8" w:rsidRPr="002E7066">
              <w:rPr>
                <w:rFonts w:cs="Arial"/>
                <w:b w:val="0"/>
                <w:sz w:val="20"/>
                <w:szCs w:val="20"/>
                <w:lang w:eastAsia="x-none"/>
              </w:rPr>
              <w:t>i</w:t>
            </w:r>
            <w:r w:rsidR="002E7066" w:rsidRPr="002E7066">
              <w:rPr>
                <w:rFonts w:eastAsia="Arial" w:cs="Arial"/>
                <w:b w:val="0"/>
                <w:sz w:val="20"/>
                <w:szCs w:val="20"/>
              </w:rPr>
              <w:t xml:space="preserve"> pristojni organ za nadzor uporabe in izvajanja</w:t>
            </w:r>
            <w:r w:rsidR="002E7066">
              <w:rPr>
                <w:rFonts w:eastAsia="Arial" w:cs="Arial"/>
                <w:b w:val="0"/>
                <w:sz w:val="20"/>
                <w:szCs w:val="20"/>
              </w:rPr>
              <w:t xml:space="preserve"> </w:t>
            </w:r>
            <w:hyperlink r:id="rId9" w:tgtFrame="_blank" w:tooltip="to EUR-Lex" w:history="1">
              <w:r w:rsidR="002E7066" w:rsidRPr="002E7066">
                <w:rPr>
                  <w:rFonts w:eastAsia="Arial" w:cs="Arial"/>
                  <w:b w:val="0"/>
                  <w:bCs/>
                  <w:sz w:val="20"/>
                  <w:szCs w:val="20"/>
                </w:rPr>
                <w:t>Uredbe (EU) 2023/</w:t>
              </w:r>
            </w:hyperlink>
            <w:r w:rsidR="002E7066" w:rsidRPr="002E7066">
              <w:rPr>
                <w:rFonts w:eastAsia="Arial" w:cs="Arial"/>
                <w:b w:val="0"/>
                <w:bCs/>
                <w:sz w:val="20"/>
                <w:szCs w:val="20"/>
              </w:rPr>
              <w:t>1781</w:t>
            </w:r>
            <w:r w:rsidR="002E7066" w:rsidRPr="00AF7368">
              <w:rPr>
                <w:rFonts w:eastAsia="Arial" w:cs="Arial"/>
                <w:sz w:val="20"/>
                <w:szCs w:val="20"/>
              </w:rPr>
              <w:t xml:space="preserve"> </w:t>
            </w:r>
            <w:r w:rsidR="002E7066" w:rsidRPr="002E7066">
              <w:rPr>
                <w:rFonts w:eastAsia="Arial" w:cs="Arial"/>
                <w:b w:val="0"/>
                <w:sz w:val="20"/>
                <w:szCs w:val="20"/>
              </w:rPr>
              <w:t>Evropskega parlamenta in Sveta z dne 13. septembra 2023 o vzpostavitvi okvira ukrepov za okrepitev evropskega polprevodniškega ekosistema in spremembi Uredbe (EU) 2021/694 (UL L št. 229 z dne 18. 9. 2023, str. 1) in enotno kontaktno točko</w:t>
            </w:r>
            <w:r w:rsidRPr="002E7066">
              <w:rPr>
                <w:rFonts w:cs="Arial"/>
                <w:b w:val="0"/>
                <w:sz w:val="20"/>
                <w:szCs w:val="20"/>
              </w:rPr>
              <w:t xml:space="preserve">. </w:t>
            </w:r>
            <w:r w:rsidR="00C5170E" w:rsidRPr="002E7066">
              <w:rPr>
                <w:rFonts w:cs="Arial"/>
                <w:b w:val="0"/>
                <w:sz w:val="20"/>
                <w:szCs w:val="20"/>
                <w:lang w:eastAsia="x-none"/>
              </w:rPr>
              <w:t>Pristojni organ je</w:t>
            </w:r>
            <w:r w:rsidR="002E7066" w:rsidRPr="002E7066">
              <w:rPr>
                <w:rFonts w:cs="Arial"/>
                <w:b w:val="0"/>
                <w:sz w:val="20"/>
                <w:szCs w:val="20"/>
                <w:lang w:val="x-none"/>
              </w:rPr>
              <w:t xml:space="preserve"> </w:t>
            </w:r>
            <w:r w:rsidR="002E7066" w:rsidRPr="002E7066">
              <w:rPr>
                <w:rFonts w:eastAsia="Arial" w:cs="Arial"/>
                <w:b w:val="0"/>
                <w:sz w:val="20"/>
                <w:szCs w:val="20"/>
              </w:rPr>
              <w:t>Ministrstvo za digitalno preobrazbo, ki izvaja tudi naloge enotne kontaktne točke</w:t>
            </w:r>
            <w:r w:rsidR="00C5170E" w:rsidRPr="002E7066">
              <w:rPr>
                <w:rFonts w:cs="Arial"/>
                <w:b w:val="0"/>
                <w:sz w:val="20"/>
                <w:szCs w:val="20"/>
              </w:rPr>
              <w:t>.</w:t>
            </w:r>
          </w:p>
          <w:p w14:paraId="33A1160A" w14:textId="77777777" w:rsidR="002E7066" w:rsidRPr="004F7BDA" w:rsidRDefault="002E7066" w:rsidP="008C297F">
            <w:pPr>
              <w:pStyle w:val="Default"/>
              <w:jc w:val="both"/>
              <w:rPr>
                <w:rFonts w:cs="Arial"/>
                <w:b/>
                <w:bCs/>
                <w:szCs w:val="20"/>
                <w:lang w:eastAsia="x-none"/>
              </w:rPr>
            </w:pPr>
          </w:p>
        </w:tc>
      </w:tr>
      <w:tr w:rsidR="00826014" w:rsidRPr="0078323F" w14:paraId="2C686858" w14:textId="77777777" w:rsidTr="008C297F">
        <w:tc>
          <w:tcPr>
            <w:tcW w:w="9202" w:type="dxa"/>
            <w:gridSpan w:val="14"/>
          </w:tcPr>
          <w:p w14:paraId="6FFBDD5F" w14:textId="77777777" w:rsidR="00826014" w:rsidRPr="0078323F" w:rsidRDefault="00826014" w:rsidP="008C297F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6. Presoja posledic za:</w:t>
            </w:r>
          </w:p>
        </w:tc>
      </w:tr>
      <w:tr w:rsidR="00826014" w:rsidRPr="0078323F" w14:paraId="06D8A1A9" w14:textId="77777777" w:rsidTr="008C297F">
        <w:tc>
          <w:tcPr>
            <w:tcW w:w="1454" w:type="dxa"/>
          </w:tcPr>
          <w:p w14:paraId="3C77C1EC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a)</w:t>
            </w:r>
          </w:p>
        </w:tc>
        <w:tc>
          <w:tcPr>
            <w:tcW w:w="5467" w:type="dxa"/>
            <w:gridSpan w:val="10"/>
          </w:tcPr>
          <w:p w14:paraId="59575F49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81" w:type="dxa"/>
            <w:gridSpan w:val="3"/>
            <w:vAlign w:val="center"/>
          </w:tcPr>
          <w:p w14:paraId="07EF6A96" w14:textId="0A848F20" w:rsidR="00826014" w:rsidRPr="0078323F" w:rsidRDefault="00665C8E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  <w:r>
              <w:rPr>
                <w:rFonts w:cs="Arial"/>
                <w:sz w:val="20"/>
                <w:szCs w:val="20"/>
                <w:lang w:eastAsia="x-none"/>
              </w:rPr>
              <w:t>DA</w:t>
            </w:r>
          </w:p>
        </w:tc>
      </w:tr>
      <w:tr w:rsidR="00826014" w:rsidRPr="0078323F" w14:paraId="2F0810B1" w14:textId="77777777" w:rsidTr="008C297F">
        <w:tc>
          <w:tcPr>
            <w:tcW w:w="1454" w:type="dxa"/>
          </w:tcPr>
          <w:p w14:paraId="3FBE8778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b)</w:t>
            </w:r>
          </w:p>
        </w:tc>
        <w:tc>
          <w:tcPr>
            <w:tcW w:w="5467" w:type="dxa"/>
            <w:gridSpan w:val="10"/>
          </w:tcPr>
          <w:p w14:paraId="0B5FCD7B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81" w:type="dxa"/>
            <w:gridSpan w:val="3"/>
            <w:vAlign w:val="center"/>
          </w:tcPr>
          <w:p w14:paraId="755A94B6" w14:textId="77777777" w:rsidR="00826014" w:rsidRPr="0078323F" w:rsidRDefault="00F07FC3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sz w:val="20"/>
                <w:szCs w:val="20"/>
                <w:lang w:eastAsia="x-none"/>
              </w:rPr>
              <w:t>DA</w:t>
            </w:r>
          </w:p>
        </w:tc>
      </w:tr>
      <w:tr w:rsidR="00826014" w:rsidRPr="0078323F" w14:paraId="18B33C03" w14:textId="77777777" w:rsidTr="008C297F">
        <w:tc>
          <w:tcPr>
            <w:tcW w:w="1454" w:type="dxa"/>
          </w:tcPr>
          <w:p w14:paraId="63751277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c)</w:t>
            </w:r>
          </w:p>
        </w:tc>
        <w:tc>
          <w:tcPr>
            <w:tcW w:w="5467" w:type="dxa"/>
            <w:gridSpan w:val="10"/>
          </w:tcPr>
          <w:p w14:paraId="1D5259F7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administrativne posledice</w:t>
            </w:r>
          </w:p>
        </w:tc>
        <w:tc>
          <w:tcPr>
            <w:tcW w:w="2281" w:type="dxa"/>
            <w:gridSpan w:val="3"/>
            <w:vAlign w:val="center"/>
          </w:tcPr>
          <w:p w14:paraId="7B52206F" w14:textId="1C130D15" w:rsidR="00826014" w:rsidRPr="0078323F" w:rsidRDefault="00665C8E" w:rsidP="008C297F">
            <w:pPr>
              <w:pStyle w:val="Neotevilenodstavek"/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</w:t>
            </w:r>
          </w:p>
        </w:tc>
      </w:tr>
      <w:tr w:rsidR="00826014" w:rsidRPr="0078323F" w14:paraId="6628BECF" w14:textId="77777777" w:rsidTr="008C297F">
        <w:tc>
          <w:tcPr>
            <w:tcW w:w="1454" w:type="dxa"/>
          </w:tcPr>
          <w:p w14:paraId="2F11F1F8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č)</w:t>
            </w:r>
          </w:p>
        </w:tc>
        <w:tc>
          <w:tcPr>
            <w:tcW w:w="5467" w:type="dxa"/>
            <w:gridSpan w:val="10"/>
          </w:tcPr>
          <w:p w14:paraId="5E7C7761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gospodarstvo, zlasti</w:t>
            </w:r>
            <w:r w:rsidRPr="0078323F">
              <w:rPr>
                <w:rFonts w:cs="Arial"/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81" w:type="dxa"/>
            <w:gridSpan w:val="3"/>
            <w:vAlign w:val="center"/>
          </w:tcPr>
          <w:p w14:paraId="67FCBE98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NE</w:t>
            </w:r>
          </w:p>
        </w:tc>
      </w:tr>
      <w:tr w:rsidR="00826014" w:rsidRPr="0078323F" w14:paraId="69466AEA" w14:textId="77777777" w:rsidTr="008C297F">
        <w:tc>
          <w:tcPr>
            <w:tcW w:w="1454" w:type="dxa"/>
          </w:tcPr>
          <w:p w14:paraId="442CF320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d)</w:t>
            </w:r>
          </w:p>
        </w:tc>
        <w:tc>
          <w:tcPr>
            <w:tcW w:w="5467" w:type="dxa"/>
            <w:gridSpan w:val="10"/>
          </w:tcPr>
          <w:p w14:paraId="0B77E9FF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81" w:type="dxa"/>
            <w:gridSpan w:val="3"/>
            <w:vAlign w:val="center"/>
          </w:tcPr>
          <w:p w14:paraId="1258872C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NE</w:t>
            </w:r>
          </w:p>
        </w:tc>
      </w:tr>
      <w:tr w:rsidR="00826014" w:rsidRPr="0078323F" w14:paraId="0AD00AC6" w14:textId="77777777" w:rsidTr="008C297F">
        <w:tc>
          <w:tcPr>
            <w:tcW w:w="1454" w:type="dxa"/>
          </w:tcPr>
          <w:p w14:paraId="4D807B3C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e)</w:t>
            </w:r>
          </w:p>
        </w:tc>
        <w:tc>
          <w:tcPr>
            <w:tcW w:w="5467" w:type="dxa"/>
            <w:gridSpan w:val="10"/>
          </w:tcPr>
          <w:p w14:paraId="550479AC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socialno področje</w:t>
            </w:r>
          </w:p>
        </w:tc>
        <w:tc>
          <w:tcPr>
            <w:tcW w:w="2281" w:type="dxa"/>
            <w:gridSpan w:val="3"/>
            <w:vAlign w:val="center"/>
          </w:tcPr>
          <w:p w14:paraId="27BCA343" w14:textId="77777777" w:rsidR="00826014" w:rsidRPr="0078323F" w:rsidRDefault="005A52F9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sz w:val="20"/>
                <w:szCs w:val="20"/>
                <w:lang w:eastAsia="x-none"/>
              </w:rPr>
              <w:t>NE</w:t>
            </w:r>
          </w:p>
        </w:tc>
      </w:tr>
      <w:tr w:rsidR="00826014" w:rsidRPr="0078323F" w14:paraId="33FCAC2C" w14:textId="77777777" w:rsidTr="008C297F">
        <w:tc>
          <w:tcPr>
            <w:tcW w:w="1454" w:type="dxa"/>
            <w:tcBorders>
              <w:bottom w:val="single" w:sz="4" w:space="0" w:color="auto"/>
            </w:tcBorders>
          </w:tcPr>
          <w:p w14:paraId="6A3A01B4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ind w:left="360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f)</w:t>
            </w:r>
          </w:p>
        </w:tc>
        <w:tc>
          <w:tcPr>
            <w:tcW w:w="5467" w:type="dxa"/>
            <w:gridSpan w:val="10"/>
            <w:tcBorders>
              <w:bottom w:val="single" w:sz="4" w:space="0" w:color="auto"/>
            </w:tcBorders>
          </w:tcPr>
          <w:p w14:paraId="4E6043EF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dokumente razvojnega načrtovanja:</w:t>
            </w:r>
          </w:p>
          <w:p w14:paraId="5E1B1717" w14:textId="77777777" w:rsidR="00826014" w:rsidRPr="0078323F" w:rsidRDefault="00826014" w:rsidP="008C297F">
            <w:pPr>
              <w:pStyle w:val="Neotevilenodstavek"/>
              <w:numPr>
                <w:ilvl w:val="0"/>
                <w:numId w:val="4"/>
              </w:numPr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nacionalne dokumente razvojnega načrtovanja</w:t>
            </w:r>
          </w:p>
          <w:p w14:paraId="5051C371" w14:textId="77777777" w:rsidR="00826014" w:rsidRPr="0078323F" w:rsidRDefault="00826014" w:rsidP="008C297F">
            <w:pPr>
              <w:pStyle w:val="Neotevilenodstavek"/>
              <w:numPr>
                <w:ilvl w:val="0"/>
                <w:numId w:val="4"/>
              </w:numPr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BC3AA14" w14:textId="77777777" w:rsidR="00826014" w:rsidRPr="0078323F" w:rsidRDefault="00826014" w:rsidP="008C297F">
            <w:pPr>
              <w:pStyle w:val="Neotevilenodstavek"/>
              <w:numPr>
                <w:ilvl w:val="0"/>
                <w:numId w:val="4"/>
              </w:numPr>
              <w:spacing w:before="0" w:after="0" w:line="276" w:lineRule="auto"/>
              <w:rPr>
                <w:rFonts w:cs="Arial"/>
                <w:bCs/>
                <w:sz w:val="20"/>
                <w:szCs w:val="20"/>
              </w:rPr>
            </w:pPr>
            <w:r w:rsidRPr="0078323F">
              <w:rPr>
                <w:rFonts w:cs="Arial"/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  <w:vAlign w:val="center"/>
          </w:tcPr>
          <w:p w14:paraId="4C60ADE9" w14:textId="77777777" w:rsidR="00826014" w:rsidRPr="0078323F" w:rsidRDefault="00826014" w:rsidP="008C297F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sz w:val="20"/>
                <w:szCs w:val="20"/>
              </w:rPr>
              <w:t>NE</w:t>
            </w:r>
          </w:p>
        </w:tc>
      </w:tr>
      <w:tr w:rsidR="00826014" w:rsidRPr="0078323F" w14:paraId="58C696D7" w14:textId="77777777" w:rsidTr="008C297F">
        <w:tc>
          <w:tcPr>
            <w:tcW w:w="9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65E" w14:textId="77777777" w:rsidR="00826014" w:rsidRPr="0078323F" w:rsidRDefault="00826014" w:rsidP="008C297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sz w:val="20"/>
                <w:szCs w:val="20"/>
              </w:rPr>
              <w:t>7.a Predstavitev ocene finančnih posledic nad 40.000 EUR:</w:t>
            </w:r>
            <w:r w:rsidR="00F07FC3" w:rsidRPr="0078323F">
              <w:rPr>
                <w:rFonts w:cs="Arial"/>
                <w:sz w:val="20"/>
                <w:szCs w:val="20"/>
                <w:lang w:eastAsia="x-none"/>
              </w:rPr>
              <w:t xml:space="preserve"> /</w:t>
            </w:r>
          </w:p>
          <w:p w14:paraId="00DDD1CF" w14:textId="77777777" w:rsidR="00826014" w:rsidRPr="0078323F" w:rsidRDefault="00826014" w:rsidP="008C297F">
            <w:pPr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826014" w:rsidRPr="0078323F" w14:paraId="64BA7FD1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"/>
        </w:trPr>
        <w:tc>
          <w:tcPr>
            <w:tcW w:w="9202" w:type="dxa"/>
            <w:gridSpan w:val="14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958920" w14:textId="77777777" w:rsidR="00826014" w:rsidRPr="0078323F" w:rsidRDefault="00826014" w:rsidP="004F2DDE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I. Ocena finančnih posledic, ki niso načrtovane v sprejetem proračunu</w:t>
            </w:r>
          </w:p>
        </w:tc>
      </w:tr>
      <w:tr w:rsidR="00826014" w:rsidRPr="0078323F" w14:paraId="227509F7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957" w:type="dxa"/>
            <w:gridSpan w:val="3"/>
            <w:vAlign w:val="center"/>
          </w:tcPr>
          <w:p w14:paraId="61C6640B" w14:textId="77777777" w:rsidR="00826014" w:rsidRPr="0078323F" w:rsidRDefault="00826014" w:rsidP="008C297F">
            <w:pPr>
              <w:widowControl w:val="0"/>
              <w:spacing w:line="276" w:lineRule="auto"/>
              <w:ind w:left="-122" w:right="-112"/>
              <w:jc w:val="both"/>
              <w:rPr>
                <w:rFonts w:cs="Arial"/>
                <w:szCs w:val="20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2F8E226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Tekoče leto (t)</w:t>
            </w:r>
          </w:p>
        </w:tc>
        <w:tc>
          <w:tcPr>
            <w:tcW w:w="1559" w:type="dxa"/>
            <w:gridSpan w:val="2"/>
            <w:vAlign w:val="center"/>
          </w:tcPr>
          <w:p w14:paraId="710891B6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t + 1</w:t>
            </w:r>
          </w:p>
        </w:tc>
        <w:tc>
          <w:tcPr>
            <w:tcW w:w="1559" w:type="dxa"/>
            <w:gridSpan w:val="6"/>
            <w:vAlign w:val="center"/>
          </w:tcPr>
          <w:p w14:paraId="70CADF03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t + 2</w:t>
            </w:r>
          </w:p>
        </w:tc>
        <w:tc>
          <w:tcPr>
            <w:tcW w:w="1589" w:type="dxa"/>
            <w:vAlign w:val="center"/>
          </w:tcPr>
          <w:p w14:paraId="31DA6582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t + 3</w:t>
            </w:r>
          </w:p>
        </w:tc>
      </w:tr>
      <w:tr w:rsidR="00826014" w:rsidRPr="0078323F" w14:paraId="5486C824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957" w:type="dxa"/>
            <w:gridSpan w:val="3"/>
            <w:vAlign w:val="center"/>
          </w:tcPr>
          <w:p w14:paraId="7F0C051F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bCs/>
                <w:szCs w:val="20"/>
              </w:rPr>
            </w:pPr>
            <w:r w:rsidRPr="0078323F">
              <w:rPr>
                <w:rFonts w:cs="Arial"/>
                <w:bCs/>
                <w:szCs w:val="20"/>
              </w:rPr>
              <w:t>Predvideno povečanje (+) ali zmanjšanje (</w:t>
            </w:r>
            <w:r w:rsidRPr="0078323F">
              <w:rPr>
                <w:rFonts w:cs="Arial"/>
                <w:b/>
                <w:szCs w:val="20"/>
              </w:rPr>
              <w:t>–</w:t>
            </w:r>
            <w:r w:rsidRPr="0078323F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538" w:type="dxa"/>
            <w:gridSpan w:val="2"/>
            <w:vAlign w:val="center"/>
          </w:tcPr>
          <w:p w14:paraId="0B2D5F8A" w14:textId="19F1D1E4" w:rsidR="00826014" w:rsidRPr="0078323F" w:rsidRDefault="00143547" w:rsidP="004F2DDE">
            <w:pPr>
              <w:pStyle w:val="Naslov1"/>
              <w:framePr w:hSpace="0" w:wrap="auto" w:vAnchor="margin" w:yAlign="inline"/>
              <w:suppressOverlap w:val="0"/>
            </w:pPr>
            <w:r>
              <w:t>/</w:t>
            </w:r>
          </w:p>
        </w:tc>
        <w:tc>
          <w:tcPr>
            <w:tcW w:w="1559" w:type="dxa"/>
            <w:gridSpan w:val="2"/>
            <w:vAlign w:val="center"/>
          </w:tcPr>
          <w:p w14:paraId="66B6EC8D" w14:textId="74308EAB" w:rsidR="00826014" w:rsidRPr="002F4DBE" w:rsidRDefault="00826014" w:rsidP="008C297F">
            <w:pPr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129DB8A3" w14:textId="05DE350E" w:rsidR="00826014" w:rsidRPr="002F4DBE" w:rsidRDefault="00826014" w:rsidP="004F2DDE">
            <w:pPr>
              <w:pStyle w:val="Naslov1"/>
              <w:framePr w:hSpace="0" w:wrap="auto" w:vAnchor="margin" w:yAlign="inline"/>
              <w:suppressOverlap w:val="0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14:paraId="47C10FC5" w14:textId="38A6022C" w:rsidR="00826014" w:rsidRPr="002F4DBE" w:rsidRDefault="00826014" w:rsidP="004F2DDE">
            <w:pPr>
              <w:pStyle w:val="Naslov1"/>
              <w:framePr w:hSpace="0" w:wrap="auto" w:vAnchor="margin" w:yAlign="inline"/>
              <w:suppressOverlap w:val="0"/>
              <w:rPr>
                <w:b/>
              </w:rPr>
            </w:pPr>
          </w:p>
        </w:tc>
      </w:tr>
      <w:tr w:rsidR="00826014" w:rsidRPr="0078323F" w14:paraId="37BD2662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202" w:type="dxa"/>
            <w:gridSpan w:val="14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DC0F49" w14:textId="77777777" w:rsidR="00826014" w:rsidRDefault="00826014" w:rsidP="004F2DDE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II. Finančne posledice za državni proračun</w:t>
            </w:r>
          </w:p>
          <w:p w14:paraId="606903A1" w14:textId="31608CA1" w:rsidR="00B812F4" w:rsidRPr="00B812F4" w:rsidRDefault="00B812F4" w:rsidP="008C297F">
            <w:pPr>
              <w:rPr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Uredba</w:t>
            </w:r>
            <w:r w:rsidRPr="00AF5D29">
              <w:rPr>
                <w:rFonts w:cs="Arial"/>
                <w:bCs/>
                <w:szCs w:val="20"/>
                <w:lang w:eastAsia="sl-SI"/>
              </w:rPr>
              <w:t xml:space="preserve"> bo imel</w:t>
            </w:r>
            <w:r>
              <w:rPr>
                <w:rFonts w:cs="Arial"/>
                <w:bCs/>
                <w:szCs w:val="20"/>
                <w:lang w:eastAsia="sl-SI"/>
              </w:rPr>
              <w:t>a</w:t>
            </w:r>
            <w:r w:rsidRPr="00AF5D29">
              <w:rPr>
                <w:rFonts w:cs="Arial"/>
                <w:bCs/>
                <w:szCs w:val="20"/>
                <w:lang w:eastAsia="sl-SI"/>
              </w:rPr>
              <w:t xml:space="preserve"> finančne posledice </w:t>
            </w:r>
            <w:r w:rsidRPr="007C6824">
              <w:rPr>
                <w:rFonts w:cs="Arial"/>
                <w:bCs/>
                <w:szCs w:val="20"/>
                <w:lang w:eastAsia="sl-SI"/>
              </w:rPr>
              <w:t>za državni proračun, ne bo pa imel</w:t>
            </w:r>
            <w:r w:rsidR="00E90750">
              <w:rPr>
                <w:rFonts w:cs="Arial"/>
                <w:bCs/>
                <w:szCs w:val="20"/>
                <w:lang w:eastAsia="sl-SI"/>
              </w:rPr>
              <w:t>a</w:t>
            </w:r>
            <w:r w:rsidRPr="007C6824">
              <w:rPr>
                <w:rFonts w:cs="Arial"/>
                <w:bCs/>
                <w:szCs w:val="20"/>
                <w:lang w:eastAsia="sl-SI"/>
              </w:rPr>
              <w:t xml:space="preserve"> finančnih posledic za druga javna finančna sredstva</w:t>
            </w:r>
          </w:p>
        </w:tc>
      </w:tr>
      <w:tr w:rsidR="00826014" w:rsidRPr="0078323F" w14:paraId="4C08671A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202" w:type="dxa"/>
            <w:gridSpan w:val="14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7650D8" w14:textId="77777777" w:rsidR="00826014" w:rsidRPr="0078323F" w:rsidRDefault="00826014" w:rsidP="004F2DDE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II.a Pravice porabe za izvedbo predlaganih rešitev so zagotovljene:</w:t>
            </w:r>
          </w:p>
        </w:tc>
      </w:tr>
      <w:tr w:rsidR="00826014" w:rsidRPr="0078323F" w14:paraId="0A22EDAA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065" w:type="dxa"/>
            <w:gridSpan w:val="2"/>
            <w:vAlign w:val="center"/>
          </w:tcPr>
          <w:p w14:paraId="79683B5D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vAlign w:val="center"/>
          </w:tcPr>
          <w:p w14:paraId="2EBA66B5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vAlign w:val="center"/>
          </w:tcPr>
          <w:p w14:paraId="4002F469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6"/>
            <w:vAlign w:val="center"/>
          </w:tcPr>
          <w:p w14:paraId="4C6744FF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30" w:type="dxa"/>
            <w:gridSpan w:val="2"/>
            <w:vAlign w:val="center"/>
          </w:tcPr>
          <w:p w14:paraId="30CED736" w14:textId="77777777" w:rsidR="00826014" w:rsidRPr="0078323F" w:rsidRDefault="00826014" w:rsidP="008C297F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Znesek za t + 1</w:t>
            </w:r>
          </w:p>
        </w:tc>
      </w:tr>
      <w:tr w:rsidR="00826014" w:rsidRPr="002B2AC3" w14:paraId="78A6DD21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065" w:type="dxa"/>
            <w:gridSpan w:val="2"/>
            <w:vAlign w:val="center"/>
          </w:tcPr>
          <w:p w14:paraId="023F5D5A" w14:textId="1F082CD9" w:rsidR="00826014" w:rsidRPr="002B2AC3" w:rsidRDefault="00BB16A9" w:rsidP="004F2DDE">
            <w:pPr>
              <w:pStyle w:val="Naslov1"/>
              <w:framePr w:hSpace="0" w:wrap="auto" w:vAnchor="margin" w:yAlign="inline"/>
              <w:suppressOverlap w:val="0"/>
            </w:pPr>
            <w:r>
              <w:t>Ministrstvo za digitalno preobrazbo</w:t>
            </w:r>
          </w:p>
        </w:tc>
        <w:tc>
          <w:tcPr>
            <w:tcW w:w="2306" w:type="dxa"/>
            <w:gridSpan w:val="2"/>
            <w:vAlign w:val="center"/>
          </w:tcPr>
          <w:p w14:paraId="53ECE8E9" w14:textId="11B8F3B9" w:rsidR="00826014" w:rsidRPr="002B2AC3" w:rsidRDefault="00BB16A9" w:rsidP="004F2DDE">
            <w:pPr>
              <w:pStyle w:val="Naslov1"/>
              <w:framePr w:hSpace="0" w:wrap="auto" w:vAnchor="margin" w:yAlign="inline"/>
              <w:suppressOverlap w:val="0"/>
            </w:pPr>
            <w:r w:rsidRPr="00BB16A9">
              <w:t>3150-24-0002 Delovanje Ministrstva za digitalno preobrazbo</w:t>
            </w:r>
          </w:p>
        </w:tc>
        <w:tc>
          <w:tcPr>
            <w:tcW w:w="1330" w:type="dxa"/>
            <w:gridSpan w:val="2"/>
            <w:vAlign w:val="center"/>
          </w:tcPr>
          <w:p w14:paraId="42B01AB9" w14:textId="6A6891CF" w:rsidR="00826014" w:rsidRPr="002B2AC3" w:rsidRDefault="00BB16A9" w:rsidP="004F2DDE">
            <w:pPr>
              <w:pStyle w:val="Naslov1"/>
              <w:framePr w:hSpace="0" w:wrap="auto" w:vAnchor="margin" w:yAlign="inline"/>
              <w:suppressOverlap w:val="0"/>
            </w:pPr>
            <w:r w:rsidRPr="00BB16A9">
              <w:t>231642 Plače</w:t>
            </w:r>
          </w:p>
        </w:tc>
        <w:tc>
          <w:tcPr>
            <w:tcW w:w="1371" w:type="dxa"/>
            <w:gridSpan w:val="6"/>
            <w:vAlign w:val="center"/>
          </w:tcPr>
          <w:p w14:paraId="78FE0126" w14:textId="35DCC241" w:rsidR="00826014" w:rsidRPr="002B2AC3" w:rsidRDefault="00BB16A9" w:rsidP="004F2DDE">
            <w:pPr>
              <w:pStyle w:val="Naslov1"/>
              <w:framePr w:hSpace="0" w:wrap="auto" w:vAnchor="margin" w:yAlign="inline"/>
              <w:suppressOverlap w:val="0"/>
            </w:pPr>
            <w:r>
              <w:t>0,00 EUR</w:t>
            </w:r>
          </w:p>
        </w:tc>
        <w:tc>
          <w:tcPr>
            <w:tcW w:w="2130" w:type="dxa"/>
            <w:gridSpan w:val="2"/>
            <w:vAlign w:val="center"/>
          </w:tcPr>
          <w:p w14:paraId="437EF5C2" w14:textId="3A8E1871" w:rsidR="00826014" w:rsidRPr="002B2AC3" w:rsidRDefault="009C101A" w:rsidP="004F2DDE">
            <w:pPr>
              <w:pStyle w:val="Naslov1"/>
              <w:framePr w:hSpace="0" w:wrap="auto" w:vAnchor="margin" w:yAlign="inline"/>
              <w:suppressOverlap w:val="0"/>
            </w:pPr>
            <w:r>
              <w:t>38</w:t>
            </w:r>
            <w:r w:rsidR="00BB16A9">
              <w:t>.000,00 EUR</w:t>
            </w:r>
          </w:p>
        </w:tc>
      </w:tr>
      <w:tr w:rsidR="00BB16A9" w:rsidRPr="002B2AC3" w14:paraId="37361265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065" w:type="dxa"/>
            <w:gridSpan w:val="2"/>
            <w:vAlign w:val="center"/>
          </w:tcPr>
          <w:p w14:paraId="6761DDCB" w14:textId="019692AD" w:rsidR="00BB16A9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>
              <w:t>Ministrstvo za digitalno preobrazbo</w:t>
            </w:r>
          </w:p>
        </w:tc>
        <w:tc>
          <w:tcPr>
            <w:tcW w:w="2306" w:type="dxa"/>
            <w:gridSpan w:val="2"/>
            <w:vAlign w:val="center"/>
          </w:tcPr>
          <w:p w14:paraId="3086A630" w14:textId="0885A30F" w:rsidR="00BB16A9" w:rsidRPr="00BB16A9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BB16A9">
              <w:t>3150-24-0002 Delovanje Ministrstva za digitalno preobrazbo</w:t>
            </w:r>
          </w:p>
        </w:tc>
        <w:tc>
          <w:tcPr>
            <w:tcW w:w="1330" w:type="dxa"/>
            <w:gridSpan w:val="2"/>
            <w:vAlign w:val="center"/>
          </w:tcPr>
          <w:p w14:paraId="38A2596D" w14:textId="13629D74" w:rsidR="00BB16A9" w:rsidRPr="00BB16A9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BB16A9">
              <w:t>231643</w:t>
            </w:r>
            <w:r>
              <w:t xml:space="preserve"> </w:t>
            </w:r>
            <w:r w:rsidRPr="00BB16A9">
              <w:t>Materialni stroški</w:t>
            </w:r>
          </w:p>
        </w:tc>
        <w:tc>
          <w:tcPr>
            <w:tcW w:w="1371" w:type="dxa"/>
            <w:gridSpan w:val="6"/>
            <w:vAlign w:val="center"/>
          </w:tcPr>
          <w:p w14:paraId="474D8A35" w14:textId="1FC57B27" w:rsidR="00BB16A9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>
              <w:t>0,00 EUR</w:t>
            </w:r>
          </w:p>
        </w:tc>
        <w:tc>
          <w:tcPr>
            <w:tcW w:w="2130" w:type="dxa"/>
            <w:gridSpan w:val="2"/>
            <w:vAlign w:val="center"/>
          </w:tcPr>
          <w:p w14:paraId="04BBE468" w14:textId="6345CBEB" w:rsidR="00BB16A9" w:rsidRDefault="009C101A" w:rsidP="00BB16A9">
            <w:pPr>
              <w:pStyle w:val="Naslov1"/>
              <w:framePr w:hSpace="0" w:wrap="auto" w:vAnchor="margin" w:yAlign="inline"/>
              <w:suppressOverlap w:val="0"/>
            </w:pPr>
            <w:r>
              <w:t>4</w:t>
            </w:r>
            <w:r w:rsidR="00BB16A9">
              <w:t>.000,00 EUR</w:t>
            </w:r>
          </w:p>
        </w:tc>
      </w:tr>
      <w:tr w:rsidR="00BB16A9" w:rsidRPr="002B2AC3" w14:paraId="51E2E731" w14:textId="77777777" w:rsidTr="00941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701" w:type="dxa"/>
            <w:gridSpan w:val="6"/>
            <w:vAlign w:val="center"/>
          </w:tcPr>
          <w:p w14:paraId="4F196D24" w14:textId="4D582736" w:rsidR="00BB16A9" w:rsidRPr="002B2AC3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SKUPAJ</w:t>
            </w:r>
          </w:p>
        </w:tc>
        <w:tc>
          <w:tcPr>
            <w:tcW w:w="1371" w:type="dxa"/>
            <w:gridSpan w:val="6"/>
            <w:vAlign w:val="center"/>
          </w:tcPr>
          <w:p w14:paraId="1D7CCFD4" w14:textId="4684828C" w:rsidR="00BB16A9" w:rsidRPr="002B2AC3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>
              <w:t>0,00 EUR</w:t>
            </w:r>
          </w:p>
        </w:tc>
        <w:tc>
          <w:tcPr>
            <w:tcW w:w="2130" w:type="dxa"/>
            <w:gridSpan w:val="2"/>
            <w:vAlign w:val="center"/>
          </w:tcPr>
          <w:p w14:paraId="583DB202" w14:textId="146B84C7" w:rsidR="00BB16A9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>
              <w:t>42.000,00 EUR</w:t>
            </w:r>
          </w:p>
        </w:tc>
      </w:tr>
      <w:tr w:rsidR="00BB16A9" w:rsidRPr="0078323F" w14:paraId="1FC69289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202" w:type="dxa"/>
            <w:gridSpan w:val="14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8B519B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II.b Manjkajoče pravice porabe bodo zagotovljene s prerazporeditvijo:</w:t>
            </w:r>
          </w:p>
        </w:tc>
      </w:tr>
      <w:tr w:rsidR="00BB16A9" w:rsidRPr="0078323F" w14:paraId="4316EBB2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065" w:type="dxa"/>
            <w:gridSpan w:val="2"/>
            <w:vAlign w:val="center"/>
          </w:tcPr>
          <w:p w14:paraId="1FF0428D" w14:textId="77777777" w:rsidR="00BB16A9" w:rsidRPr="0078323F" w:rsidRDefault="00BB16A9" w:rsidP="00BB16A9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vAlign w:val="center"/>
          </w:tcPr>
          <w:p w14:paraId="5F35D836" w14:textId="77777777" w:rsidR="00BB16A9" w:rsidRPr="0078323F" w:rsidRDefault="00BB16A9" w:rsidP="00BB16A9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vAlign w:val="center"/>
          </w:tcPr>
          <w:p w14:paraId="2FB48A47" w14:textId="77777777" w:rsidR="00BB16A9" w:rsidRPr="0078323F" w:rsidRDefault="00BB16A9" w:rsidP="00BB16A9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 xml:space="preserve">Šifra in naziv </w:t>
            </w:r>
            <w:r w:rsidRPr="0078323F">
              <w:rPr>
                <w:rFonts w:cs="Arial"/>
                <w:szCs w:val="20"/>
              </w:rPr>
              <w:lastRenderedPageBreak/>
              <w:t xml:space="preserve">proračunske postavke </w:t>
            </w:r>
          </w:p>
        </w:tc>
        <w:tc>
          <w:tcPr>
            <w:tcW w:w="1371" w:type="dxa"/>
            <w:gridSpan w:val="6"/>
            <w:vAlign w:val="center"/>
          </w:tcPr>
          <w:p w14:paraId="3C298688" w14:textId="77777777" w:rsidR="00BB16A9" w:rsidRPr="0078323F" w:rsidRDefault="00BB16A9" w:rsidP="00BB16A9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lastRenderedPageBreak/>
              <w:t xml:space="preserve">Znesek za tekoče leto </w:t>
            </w:r>
            <w:r w:rsidRPr="0078323F">
              <w:rPr>
                <w:rFonts w:cs="Arial"/>
                <w:szCs w:val="20"/>
              </w:rPr>
              <w:lastRenderedPageBreak/>
              <w:t>(t)</w:t>
            </w:r>
          </w:p>
        </w:tc>
        <w:tc>
          <w:tcPr>
            <w:tcW w:w="2130" w:type="dxa"/>
            <w:gridSpan w:val="2"/>
            <w:vAlign w:val="center"/>
          </w:tcPr>
          <w:p w14:paraId="201AE6DA" w14:textId="77777777" w:rsidR="00BB16A9" w:rsidRPr="0078323F" w:rsidRDefault="00BB16A9" w:rsidP="00BB16A9">
            <w:pPr>
              <w:widowControl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lastRenderedPageBreak/>
              <w:t xml:space="preserve">Znesek za t + 1 </w:t>
            </w:r>
          </w:p>
        </w:tc>
      </w:tr>
      <w:tr w:rsidR="00BB16A9" w:rsidRPr="0078323F" w14:paraId="1D078943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065" w:type="dxa"/>
            <w:gridSpan w:val="2"/>
            <w:vAlign w:val="center"/>
          </w:tcPr>
          <w:p w14:paraId="000EE385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2306" w:type="dxa"/>
            <w:gridSpan w:val="2"/>
            <w:vAlign w:val="center"/>
          </w:tcPr>
          <w:p w14:paraId="563B1139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1330" w:type="dxa"/>
            <w:gridSpan w:val="2"/>
            <w:vAlign w:val="center"/>
          </w:tcPr>
          <w:p w14:paraId="3310A27B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1371" w:type="dxa"/>
            <w:gridSpan w:val="6"/>
            <w:vAlign w:val="center"/>
          </w:tcPr>
          <w:p w14:paraId="203629F1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2130" w:type="dxa"/>
            <w:gridSpan w:val="2"/>
            <w:vAlign w:val="center"/>
          </w:tcPr>
          <w:p w14:paraId="58F3D38C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</w:tr>
      <w:tr w:rsidR="00BB16A9" w:rsidRPr="0078323F" w14:paraId="1DCD96A0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701" w:type="dxa"/>
            <w:gridSpan w:val="6"/>
            <w:vAlign w:val="center"/>
          </w:tcPr>
          <w:p w14:paraId="45299C4B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SKUPAJ</w:t>
            </w:r>
          </w:p>
        </w:tc>
        <w:tc>
          <w:tcPr>
            <w:tcW w:w="1371" w:type="dxa"/>
            <w:gridSpan w:val="6"/>
            <w:vAlign w:val="center"/>
          </w:tcPr>
          <w:p w14:paraId="685DB1A0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2130" w:type="dxa"/>
            <w:gridSpan w:val="2"/>
            <w:vAlign w:val="center"/>
          </w:tcPr>
          <w:p w14:paraId="6D7432CB" w14:textId="2C74A756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</w:tr>
      <w:tr w:rsidR="00BB16A9" w:rsidRPr="0078323F" w14:paraId="03BA68B0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9202" w:type="dxa"/>
            <w:gridSpan w:val="14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183BC8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II.c Načrtovana nadomestitev zmanjšanih prihodkov in povečanih odhodkov proračuna:</w:t>
            </w:r>
          </w:p>
        </w:tc>
      </w:tr>
      <w:tr w:rsidR="00BB16A9" w:rsidRPr="0078323F" w14:paraId="044E7EC7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371" w:type="dxa"/>
            <w:gridSpan w:val="4"/>
            <w:vAlign w:val="center"/>
          </w:tcPr>
          <w:p w14:paraId="214ED353" w14:textId="77777777" w:rsidR="00BB16A9" w:rsidRPr="0078323F" w:rsidRDefault="00BB16A9" w:rsidP="00BB16A9">
            <w:pPr>
              <w:widowControl w:val="0"/>
              <w:spacing w:line="276" w:lineRule="auto"/>
              <w:ind w:left="-122" w:right="-112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5"/>
            <w:vAlign w:val="center"/>
          </w:tcPr>
          <w:p w14:paraId="680DD125" w14:textId="77777777" w:rsidR="00BB16A9" w:rsidRPr="0078323F" w:rsidRDefault="00BB16A9" w:rsidP="00BB16A9">
            <w:pPr>
              <w:widowControl w:val="0"/>
              <w:spacing w:line="276" w:lineRule="auto"/>
              <w:ind w:left="-122" w:right="-112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8" w:type="dxa"/>
            <w:gridSpan w:val="5"/>
            <w:vAlign w:val="center"/>
          </w:tcPr>
          <w:p w14:paraId="751D68E8" w14:textId="77777777" w:rsidR="00BB16A9" w:rsidRPr="0078323F" w:rsidRDefault="00BB16A9" w:rsidP="00BB16A9">
            <w:pPr>
              <w:widowControl w:val="0"/>
              <w:spacing w:line="276" w:lineRule="auto"/>
              <w:ind w:left="-122" w:right="-112"/>
              <w:jc w:val="both"/>
              <w:rPr>
                <w:rFonts w:cs="Arial"/>
                <w:szCs w:val="20"/>
              </w:rPr>
            </w:pPr>
            <w:r w:rsidRPr="0078323F">
              <w:rPr>
                <w:rFonts w:cs="Arial"/>
                <w:szCs w:val="20"/>
              </w:rPr>
              <w:t>Znesek za t + 1</w:t>
            </w:r>
          </w:p>
        </w:tc>
      </w:tr>
      <w:tr w:rsidR="00BB16A9" w:rsidRPr="0078323F" w14:paraId="6F80EF67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371" w:type="dxa"/>
            <w:gridSpan w:val="4"/>
            <w:vAlign w:val="center"/>
          </w:tcPr>
          <w:p w14:paraId="52623A62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2013" w:type="dxa"/>
            <w:gridSpan w:val="5"/>
            <w:vAlign w:val="center"/>
          </w:tcPr>
          <w:p w14:paraId="1D66B43F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2818" w:type="dxa"/>
            <w:gridSpan w:val="5"/>
            <w:vAlign w:val="center"/>
          </w:tcPr>
          <w:p w14:paraId="081D84EB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</w:tr>
      <w:tr w:rsidR="00BB16A9" w:rsidRPr="0078323F" w14:paraId="5BA91AC9" w14:textId="77777777" w:rsidTr="008C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371" w:type="dxa"/>
            <w:gridSpan w:val="4"/>
            <w:vAlign w:val="center"/>
          </w:tcPr>
          <w:p w14:paraId="6B3E2E9F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  <w:r w:rsidRPr="0078323F">
              <w:t>SKUPAJ</w:t>
            </w:r>
          </w:p>
        </w:tc>
        <w:tc>
          <w:tcPr>
            <w:tcW w:w="2013" w:type="dxa"/>
            <w:gridSpan w:val="5"/>
            <w:vAlign w:val="center"/>
          </w:tcPr>
          <w:p w14:paraId="4B8F68FF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  <w:tc>
          <w:tcPr>
            <w:tcW w:w="2818" w:type="dxa"/>
            <w:gridSpan w:val="5"/>
            <w:vAlign w:val="center"/>
          </w:tcPr>
          <w:p w14:paraId="57BBD361" w14:textId="77777777" w:rsidR="00BB16A9" w:rsidRPr="0078323F" w:rsidRDefault="00BB16A9" w:rsidP="00BB16A9">
            <w:pPr>
              <w:pStyle w:val="Naslov1"/>
              <w:framePr w:hSpace="0" w:wrap="auto" w:vAnchor="margin" w:yAlign="inline"/>
              <w:suppressOverlap w:val="0"/>
            </w:pPr>
          </w:p>
        </w:tc>
      </w:tr>
      <w:tr w:rsidR="00BB16A9" w:rsidRPr="0078323F" w14:paraId="5877F190" w14:textId="77777777" w:rsidTr="008C297F">
        <w:trPr>
          <w:trHeight w:val="268"/>
        </w:trPr>
        <w:tc>
          <w:tcPr>
            <w:tcW w:w="9202" w:type="dxa"/>
            <w:gridSpan w:val="14"/>
          </w:tcPr>
          <w:p w14:paraId="0175761A" w14:textId="77777777" w:rsidR="00BB16A9" w:rsidRPr="0078323F" w:rsidRDefault="00BB16A9" w:rsidP="00BB16A9">
            <w:pPr>
              <w:widowControl w:val="0"/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78323F">
              <w:rPr>
                <w:rFonts w:cs="Arial"/>
                <w:b/>
                <w:szCs w:val="20"/>
              </w:rPr>
              <w:t>OBRAZLOŽITEV:</w:t>
            </w:r>
          </w:p>
          <w:p w14:paraId="12407833" w14:textId="77777777" w:rsidR="00BB16A9" w:rsidRPr="0078323F" w:rsidRDefault="00BB16A9" w:rsidP="00BB16A9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8323F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2CB0B114" w14:textId="77777777" w:rsidR="00BB16A9" w:rsidRPr="0078323F" w:rsidRDefault="00BB16A9" w:rsidP="00BB16A9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8323F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61FDB0A7" w14:textId="77777777" w:rsidR="00BB16A9" w:rsidRPr="0078323F" w:rsidRDefault="00BB16A9" w:rsidP="00BB16A9">
            <w:pPr>
              <w:widowControl w:val="0"/>
              <w:suppressAutoHyphens/>
              <w:spacing w:line="276" w:lineRule="auto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8323F">
              <w:rPr>
                <w:rFonts w:cs="Arial"/>
                <w:b/>
                <w:szCs w:val="20"/>
                <w:lang w:eastAsia="sl-SI"/>
              </w:rPr>
              <w:t>II.a Pravice porabe za izvedbo predlaganih rešitev so zagotovljene:</w:t>
            </w:r>
          </w:p>
          <w:p w14:paraId="4D7F763E" w14:textId="77777777" w:rsidR="00BB16A9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b w:val="0"/>
                <w:bCs/>
                <w:sz w:val="20"/>
                <w:szCs w:val="20"/>
              </w:rPr>
            </w:pPr>
          </w:p>
          <w:p w14:paraId="2430FE5C" w14:textId="09126FDC" w:rsidR="00BB16A9" w:rsidRPr="00B216DB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ind w:right="-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B216DB">
              <w:rPr>
                <w:rFonts w:cs="Arial"/>
                <w:b w:val="0"/>
                <w:sz w:val="20"/>
                <w:szCs w:val="20"/>
              </w:rPr>
              <w:t xml:space="preserve">Finančne posledice predloga uredbe bodo nastale v zvezi z vzpostavitvijo in delovanjem pristojnega organa in enotne kontaktne točke </w:t>
            </w:r>
            <w:r w:rsidRPr="00B216DB">
              <w:rPr>
                <w:rFonts w:eastAsia="Arial" w:cs="Arial"/>
                <w:b w:val="0"/>
                <w:sz w:val="20"/>
                <w:szCs w:val="20"/>
              </w:rPr>
              <w:t xml:space="preserve">iz prvega odstavka 31. člena </w:t>
            </w:r>
            <w:hyperlink r:id="rId10" w:tgtFrame="_blank" w:tooltip="to EUR-Lex" w:history="1">
              <w:r w:rsidRPr="00B216DB">
                <w:rPr>
                  <w:rFonts w:eastAsia="Arial" w:cs="Arial"/>
                  <w:b w:val="0"/>
                  <w:sz w:val="20"/>
                  <w:szCs w:val="20"/>
                </w:rPr>
                <w:t>Uredbe 2023/1781/EU</w:t>
              </w:r>
            </w:hyperlink>
            <w:r w:rsidRPr="00B216DB">
              <w:rPr>
                <w:rFonts w:cs="Arial"/>
                <w:b w:val="0"/>
                <w:sz w:val="20"/>
                <w:szCs w:val="20"/>
              </w:rPr>
              <w:t xml:space="preserve">. </w:t>
            </w:r>
          </w:p>
          <w:p w14:paraId="069AD0B0" w14:textId="77777777" w:rsidR="00BB16A9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ind w:right="-7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14:paraId="7C44AB6D" w14:textId="77777777" w:rsidR="00BB16A9" w:rsidRPr="0008332C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ind w:right="-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</w:t>
            </w:r>
            <w:r w:rsidRPr="0008332C">
              <w:rPr>
                <w:rFonts w:cs="Arial"/>
                <w:b w:val="0"/>
                <w:sz w:val="20"/>
                <w:szCs w:val="20"/>
              </w:rPr>
              <w:t>ojasnila k predvidenim finančnim posledicam za državni proračun:</w:t>
            </w:r>
          </w:p>
          <w:p w14:paraId="41AA485C" w14:textId="77777777" w:rsidR="00BB16A9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b w:val="0"/>
                <w:bCs/>
                <w:sz w:val="20"/>
                <w:szCs w:val="20"/>
              </w:rPr>
            </w:pPr>
          </w:p>
          <w:p w14:paraId="3FCF8F64" w14:textId="0F5545A1" w:rsidR="00BB16A9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05A21">
              <w:rPr>
                <w:b w:val="0"/>
                <w:bCs/>
                <w:sz w:val="20"/>
                <w:szCs w:val="20"/>
              </w:rPr>
              <w:t xml:space="preserve">Predlog </w:t>
            </w:r>
            <w:r>
              <w:rPr>
                <w:b w:val="0"/>
                <w:bCs/>
                <w:sz w:val="20"/>
                <w:szCs w:val="20"/>
              </w:rPr>
              <w:t>uredbe</w:t>
            </w:r>
            <w:r w:rsidRPr="00505A21">
              <w:rPr>
                <w:b w:val="0"/>
                <w:bCs/>
                <w:sz w:val="20"/>
                <w:szCs w:val="20"/>
              </w:rPr>
              <w:t xml:space="preserve"> ima posledice za državni proračun. Finančne posledice predloga </w:t>
            </w:r>
            <w:r>
              <w:rPr>
                <w:b w:val="0"/>
                <w:bCs/>
                <w:sz w:val="20"/>
                <w:szCs w:val="20"/>
              </w:rPr>
              <w:t>uredbe</w:t>
            </w:r>
            <w:r w:rsidRPr="00505A21">
              <w:rPr>
                <w:b w:val="0"/>
                <w:bCs/>
                <w:sz w:val="20"/>
                <w:szCs w:val="20"/>
              </w:rPr>
              <w:t xml:space="preserve"> bodo nastale v zvezi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505A21">
              <w:rPr>
                <w:b w:val="0"/>
                <w:bCs/>
                <w:sz w:val="20"/>
                <w:szCs w:val="20"/>
              </w:rPr>
              <w:t xml:space="preserve">vzpostavitvijo </w:t>
            </w:r>
            <w:r>
              <w:rPr>
                <w:b w:val="0"/>
                <w:bCs/>
                <w:sz w:val="20"/>
                <w:szCs w:val="20"/>
              </w:rPr>
              <w:t xml:space="preserve">pristojnega organa in enotne kontaktne točke na Ministrstvu za digitalno preobrazbo (v nadaljevanju: ministrstvo). Zato se </w:t>
            </w:r>
            <w:r w:rsidRPr="0039576E">
              <w:rPr>
                <w:b w:val="0"/>
                <w:bCs/>
                <w:sz w:val="20"/>
                <w:szCs w:val="20"/>
              </w:rPr>
              <w:t>zagotovi dodatn</w:t>
            </w:r>
            <w:r>
              <w:rPr>
                <w:b w:val="0"/>
                <w:bCs/>
                <w:sz w:val="20"/>
                <w:szCs w:val="20"/>
              </w:rPr>
              <w:t xml:space="preserve">a </w:t>
            </w:r>
            <w:r w:rsidRPr="0039576E">
              <w:rPr>
                <w:b w:val="0"/>
                <w:bCs/>
                <w:sz w:val="20"/>
                <w:szCs w:val="20"/>
              </w:rPr>
              <w:t>zaposlit</w:t>
            </w:r>
            <w:r>
              <w:rPr>
                <w:b w:val="0"/>
                <w:bCs/>
                <w:sz w:val="20"/>
                <w:szCs w:val="20"/>
              </w:rPr>
              <w:t>e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v, saj gre </w:t>
            </w:r>
            <w:r>
              <w:rPr>
                <w:b w:val="0"/>
                <w:bCs/>
                <w:sz w:val="20"/>
                <w:szCs w:val="20"/>
              </w:rPr>
              <w:t xml:space="preserve">v veliki meri </w:t>
            </w:r>
            <w:r w:rsidRPr="0039576E">
              <w:rPr>
                <w:b w:val="0"/>
                <w:bCs/>
                <w:sz w:val="20"/>
                <w:szCs w:val="20"/>
              </w:rPr>
              <w:t>za novo vrsto nalog, ki vsebinsko n</w:t>
            </w:r>
            <w:r>
              <w:rPr>
                <w:b w:val="0"/>
                <w:bCs/>
                <w:sz w:val="20"/>
                <w:szCs w:val="20"/>
              </w:rPr>
              <w:t xml:space="preserve">iso pokrite </w:t>
            </w:r>
            <w:r w:rsidRPr="0039576E">
              <w:rPr>
                <w:b w:val="0"/>
                <w:bCs/>
                <w:sz w:val="20"/>
                <w:szCs w:val="20"/>
              </w:rPr>
              <w:t>v obstoječ</w:t>
            </w:r>
            <w:r>
              <w:rPr>
                <w:b w:val="0"/>
                <w:bCs/>
                <w:sz w:val="20"/>
                <w:szCs w:val="20"/>
              </w:rPr>
              <w:t>ih nalogah ministrstva</w:t>
            </w:r>
            <w:r w:rsidRPr="0039576E">
              <w:rPr>
                <w:b w:val="0"/>
                <w:bCs/>
                <w:sz w:val="20"/>
                <w:szCs w:val="20"/>
              </w:rPr>
              <w:t>. Naloge se planira</w:t>
            </w:r>
            <w:r>
              <w:rPr>
                <w:b w:val="0"/>
                <w:bCs/>
                <w:sz w:val="20"/>
                <w:szCs w:val="20"/>
              </w:rPr>
              <w:t>jo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za </w:t>
            </w:r>
            <w:r>
              <w:rPr>
                <w:b w:val="0"/>
                <w:bCs/>
                <w:sz w:val="20"/>
                <w:szCs w:val="20"/>
              </w:rPr>
              <w:t xml:space="preserve">enega </w:t>
            </w:r>
            <w:r w:rsidRPr="0039576E">
              <w:rPr>
                <w:b w:val="0"/>
                <w:bCs/>
                <w:sz w:val="20"/>
                <w:szCs w:val="20"/>
              </w:rPr>
              <w:t>dodatn</w:t>
            </w:r>
            <w:r>
              <w:rPr>
                <w:b w:val="0"/>
                <w:bCs/>
                <w:sz w:val="20"/>
                <w:szCs w:val="20"/>
              </w:rPr>
              <w:t>ega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uslužbenc</w:t>
            </w:r>
            <w:r>
              <w:rPr>
                <w:b w:val="0"/>
                <w:bCs/>
                <w:sz w:val="20"/>
                <w:szCs w:val="20"/>
              </w:rPr>
              <w:t xml:space="preserve">a, 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kar pomeni povečanje dovoljenega števila zaposlitev v ministrstvu za </w:t>
            </w:r>
            <w:r>
              <w:rPr>
                <w:rFonts w:cs="Arial"/>
                <w:b w:val="0"/>
                <w:sz w:val="20"/>
                <w:szCs w:val="20"/>
              </w:rPr>
              <w:t>1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 kvot</w:t>
            </w:r>
            <w:r>
              <w:rPr>
                <w:rFonts w:cs="Arial"/>
                <w:b w:val="0"/>
                <w:sz w:val="20"/>
                <w:szCs w:val="20"/>
              </w:rPr>
              <w:t>o</w:t>
            </w:r>
            <w:r w:rsidRPr="0008332C">
              <w:rPr>
                <w:rFonts w:cs="Arial"/>
                <w:b w:val="0"/>
                <w:sz w:val="20"/>
                <w:szCs w:val="20"/>
              </w:rPr>
              <w:t>, in sicer</w:t>
            </w:r>
            <w:r>
              <w:rPr>
                <w:rFonts w:cs="Arial"/>
                <w:b w:val="0"/>
                <w:sz w:val="20"/>
                <w:szCs w:val="20"/>
              </w:rPr>
              <w:t xml:space="preserve"> za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 1 delovno mesto v nazivu </w:t>
            </w:r>
            <w:r>
              <w:rPr>
                <w:rFonts w:cs="Arial"/>
                <w:b w:val="0"/>
                <w:sz w:val="20"/>
                <w:szCs w:val="20"/>
              </w:rPr>
              <w:t>sekretar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. </w:t>
            </w:r>
          </w:p>
          <w:p w14:paraId="5AAEAF55" w14:textId="77777777" w:rsidR="00BB16A9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14:paraId="38AC8287" w14:textId="01C59FC3" w:rsidR="00BB16A9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b w:val="0"/>
                <w:bCs/>
                <w:sz w:val="20"/>
                <w:szCs w:val="20"/>
              </w:rPr>
            </w:pPr>
            <w:r w:rsidRPr="0039576E">
              <w:rPr>
                <w:b w:val="0"/>
                <w:bCs/>
                <w:sz w:val="20"/>
                <w:szCs w:val="20"/>
              </w:rPr>
              <w:t xml:space="preserve">Predviden letni obseg finančnih sredstev za </w:t>
            </w:r>
            <w:r>
              <w:rPr>
                <w:b w:val="0"/>
                <w:bCs/>
                <w:sz w:val="20"/>
                <w:szCs w:val="20"/>
              </w:rPr>
              <w:t>dodatno zaposlitev v letu 2025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znaša </w:t>
            </w:r>
            <w:r>
              <w:rPr>
                <w:b w:val="0"/>
                <w:bCs/>
                <w:sz w:val="20"/>
                <w:szCs w:val="20"/>
              </w:rPr>
              <w:t>42.000,00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EUR</w:t>
            </w:r>
            <w:r>
              <w:rPr>
                <w:b w:val="0"/>
                <w:bCs/>
                <w:sz w:val="20"/>
                <w:szCs w:val="20"/>
              </w:rPr>
              <w:t xml:space="preserve"> in v nadaljnjih letih 50.000,00 EUR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in je preračunan</w:t>
            </w:r>
            <w:r>
              <w:rPr>
                <w:b w:val="0"/>
                <w:bCs/>
                <w:sz w:val="20"/>
                <w:szCs w:val="20"/>
              </w:rPr>
              <w:t>a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za </w:t>
            </w:r>
            <w:r>
              <w:rPr>
                <w:b w:val="0"/>
                <w:bCs/>
                <w:sz w:val="20"/>
                <w:szCs w:val="20"/>
              </w:rPr>
              <w:t>enega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dodatn</w:t>
            </w:r>
            <w:r>
              <w:rPr>
                <w:b w:val="0"/>
                <w:bCs/>
                <w:sz w:val="20"/>
                <w:szCs w:val="20"/>
              </w:rPr>
              <w:t>ega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uslužbenc</w:t>
            </w:r>
            <w:r>
              <w:rPr>
                <w:b w:val="0"/>
                <w:bCs/>
                <w:sz w:val="20"/>
                <w:szCs w:val="20"/>
              </w:rPr>
              <w:t xml:space="preserve">a, kar </w:t>
            </w:r>
            <w:r w:rsidRPr="0039576E">
              <w:rPr>
                <w:b w:val="0"/>
                <w:bCs/>
                <w:sz w:val="20"/>
                <w:szCs w:val="20"/>
              </w:rPr>
              <w:t>vključuje strošek bruto</w:t>
            </w:r>
            <w:r>
              <w:rPr>
                <w:b w:val="0"/>
                <w:bCs/>
                <w:sz w:val="20"/>
                <w:szCs w:val="20"/>
              </w:rPr>
              <w:t xml:space="preserve"> bruto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plač (vključno s povprečno oceno povračila potnih stroškov in prehrane, redne delovne uspešnosti in regresa za letni dopust), izobraževanja</w:t>
            </w:r>
            <w:r w:rsidR="009C101A">
              <w:rPr>
                <w:b w:val="0"/>
                <w:bCs/>
                <w:sz w:val="20"/>
                <w:szCs w:val="20"/>
              </w:rPr>
              <w:t xml:space="preserve">, </w:t>
            </w:r>
            <w:r>
              <w:rPr>
                <w:b w:val="0"/>
                <w:bCs/>
                <w:sz w:val="20"/>
                <w:szCs w:val="20"/>
              </w:rPr>
              <w:t>usposabljanja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</w:t>
            </w:r>
            <w:r w:rsidR="009C101A">
              <w:rPr>
                <w:b w:val="0"/>
                <w:bCs/>
                <w:sz w:val="20"/>
                <w:szCs w:val="20"/>
              </w:rPr>
              <w:t xml:space="preserve">ter </w:t>
            </w:r>
            <w:r w:rsidRPr="0039576E">
              <w:rPr>
                <w:b w:val="0"/>
                <w:bCs/>
                <w:sz w:val="20"/>
                <w:szCs w:val="20"/>
              </w:rPr>
              <w:t>službene poti v Bruselj</w:t>
            </w:r>
            <w:r>
              <w:rPr>
                <w:b w:val="0"/>
                <w:bCs/>
                <w:sz w:val="20"/>
                <w:szCs w:val="20"/>
              </w:rPr>
              <w:t xml:space="preserve"> in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obiski v drugih državah članicah </w:t>
            </w:r>
            <w:r>
              <w:rPr>
                <w:b w:val="0"/>
                <w:bCs/>
                <w:sz w:val="20"/>
                <w:szCs w:val="20"/>
              </w:rPr>
              <w:t>ter</w:t>
            </w:r>
            <w:r w:rsidRPr="0039576E">
              <w:rPr>
                <w:b w:val="0"/>
                <w:bCs/>
                <w:sz w:val="20"/>
                <w:szCs w:val="20"/>
              </w:rPr>
              <w:t xml:space="preserve"> službene poti v Sloveniji.</w:t>
            </w:r>
          </w:p>
          <w:p w14:paraId="5A82B825" w14:textId="3E261192" w:rsidR="00BB16A9" w:rsidRPr="0008332C" w:rsidRDefault="00BB16A9" w:rsidP="00BB16A9">
            <w:pPr>
              <w:pStyle w:val="Oddelek"/>
              <w:numPr>
                <w:ilvl w:val="0"/>
                <w:numId w:val="0"/>
              </w:numPr>
              <w:spacing w:after="0" w:line="240" w:lineRule="atLeast"/>
              <w:ind w:right="-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08332C">
              <w:rPr>
                <w:rFonts w:cs="Arial"/>
                <w:b w:val="0"/>
                <w:sz w:val="20"/>
                <w:szCs w:val="20"/>
              </w:rPr>
              <w:t xml:space="preserve">Skupni predviden </w:t>
            </w:r>
            <w:r w:rsidR="009C101A" w:rsidRPr="0008332C">
              <w:rPr>
                <w:rFonts w:cs="Arial"/>
                <w:b w:val="0"/>
                <w:sz w:val="20"/>
                <w:szCs w:val="20"/>
              </w:rPr>
              <w:t>stroški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C101A">
              <w:rPr>
                <w:rFonts w:cs="Arial"/>
                <w:b w:val="0"/>
                <w:sz w:val="20"/>
                <w:szCs w:val="20"/>
              </w:rPr>
              <w:t xml:space="preserve">dodatnega </w:t>
            </w:r>
            <w:r w:rsidR="009C101A" w:rsidRPr="0008332C">
              <w:rPr>
                <w:rFonts w:cs="Arial"/>
                <w:b w:val="0"/>
                <w:sz w:val="20"/>
                <w:szCs w:val="20"/>
              </w:rPr>
              <w:t>kadr</w:t>
            </w:r>
            <w:r w:rsidR="009C101A">
              <w:rPr>
                <w:rFonts w:cs="Arial"/>
                <w:b w:val="0"/>
                <w:sz w:val="20"/>
                <w:szCs w:val="20"/>
              </w:rPr>
              <w:t>a</w:t>
            </w:r>
            <w:r w:rsidR="009C101A" w:rsidRPr="0008332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za izvajanje nalog iz </w:t>
            </w:r>
            <w:r w:rsidRPr="00B216DB">
              <w:rPr>
                <w:rFonts w:eastAsia="Arial" w:cs="Arial"/>
                <w:b w:val="0"/>
                <w:sz w:val="20"/>
                <w:szCs w:val="20"/>
              </w:rPr>
              <w:t xml:space="preserve">31. člena </w:t>
            </w:r>
            <w:hyperlink r:id="rId11" w:tgtFrame="_blank" w:tooltip="to EUR-Lex" w:history="1">
              <w:r w:rsidRPr="00B216DB">
                <w:rPr>
                  <w:rFonts w:eastAsia="Arial" w:cs="Arial"/>
                  <w:b w:val="0"/>
                  <w:sz w:val="20"/>
                  <w:szCs w:val="20"/>
                </w:rPr>
                <w:t>Uredbe 2023/1781/EU</w:t>
              </w:r>
            </w:hyperlink>
            <w:r w:rsidRPr="0008332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C101A">
              <w:rPr>
                <w:rFonts w:cs="Arial"/>
                <w:b w:val="0"/>
                <w:sz w:val="20"/>
                <w:szCs w:val="20"/>
              </w:rPr>
              <w:t>kot</w:t>
            </w:r>
            <w:r w:rsidR="009C101A" w:rsidRPr="0008332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C101A">
              <w:rPr>
                <w:rFonts w:cs="Arial"/>
                <w:b w:val="0"/>
                <w:sz w:val="20"/>
                <w:szCs w:val="20"/>
              </w:rPr>
              <w:t>nova</w:t>
            </w:r>
            <w:r w:rsidR="009C101A" w:rsidRPr="0008332C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8332C">
              <w:rPr>
                <w:rFonts w:cs="Arial"/>
                <w:b w:val="0"/>
                <w:sz w:val="20"/>
                <w:szCs w:val="20"/>
              </w:rPr>
              <w:t>zaposlit</w:t>
            </w:r>
            <w:r>
              <w:rPr>
                <w:rFonts w:cs="Arial"/>
                <w:b w:val="0"/>
                <w:sz w:val="20"/>
                <w:szCs w:val="20"/>
              </w:rPr>
              <w:t>e</w:t>
            </w:r>
            <w:r w:rsidRPr="0008332C">
              <w:rPr>
                <w:rFonts w:cs="Arial"/>
                <w:b w:val="0"/>
                <w:sz w:val="20"/>
                <w:szCs w:val="20"/>
              </w:rPr>
              <w:t>v (sekretar) po letih</w:t>
            </w:r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08332C">
              <w:rPr>
                <w:rFonts w:cs="Arial"/>
                <w:b w:val="0"/>
                <w:sz w:val="20"/>
                <w:szCs w:val="20"/>
              </w:rPr>
              <w:t>znašajo:</w:t>
            </w:r>
          </w:p>
          <w:p w14:paraId="63DF4140" w14:textId="4572CEBB" w:rsidR="00BB16A9" w:rsidRPr="0008332C" w:rsidRDefault="00BB16A9" w:rsidP="00BB16A9">
            <w:pPr>
              <w:pStyle w:val="Oddelek"/>
              <w:numPr>
                <w:ilvl w:val="0"/>
                <w:numId w:val="0"/>
              </w:numPr>
              <w:spacing w:after="0" w:line="240" w:lineRule="atLeast"/>
              <w:ind w:right="-7"/>
              <w:jc w:val="both"/>
              <w:rPr>
                <w:rFonts w:cs="Arial"/>
                <w:sz w:val="20"/>
                <w:szCs w:val="20"/>
              </w:rPr>
            </w:pPr>
            <w:r w:rsidRPr="0008332C">
              <w:rPr>
                <w:rFonts w:cs="Arial"/>
                <w:b w:val="0"/>
                <w:sz w:val="20"/>
                <w:szCs w:val="20"/>
              </w:rPr>
              <w:t xml:space="preserve">Leto 2025: </w:t>
            </w:r>
            <w:r>
              <w:rPr>
                <w:rFonts w:cs="Arial"/>
                <w:b w:val="0"/>
                <w:sz w:val="20"/>
                <w:szCs w:val="20"/>
              </w:rPr>
              <w:t>42.000,00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 EUR</w:t>
            </w:r>
          </w:p>
          <w:p w14:paraId="7D68A63F" w14:textId="77777777" w:rsidR="00BB16A9" w:rsidRDefault="00BB16A9" w:rsidP="00BB16A9">
            <w:pPr>
              <w:jc w:val="both"/>
              <w:rPr>
                <w:rFonts w:cs="Arial"/>
                <w:szCs w:val="20"/>
                <w:lang w:eastAsia="sl-SI"/>
              </w:rPr>
            </w:pPr>
            <w:r w:rsidRPr="0008332C">
              <w:rPr>
                <w:rFonts w:cs="Arial"/>
                <w:szCs w:val="20"/>
                <w:lang w:eastAsia="sl-SI"/>
              </w:rPr>
              <w:t xml:space="preserve">Leto 2026: </w:t>
            </w:r>
            <w:r w:rsidRPr="00B216DB">
              <w:rPr>
                <w:rFonts w:cs="Arial"/>
                <w:bCs/>
                <w:szCs w:val="20"/>
              </w:rPr>
              <w:t>50.000,00</w:t>
            </w:r>
            <w:r w:rsidRPr="0008332C">
              <w:rPr>
                <w:rFonts w:cs="Arial"/>
                <w:szCs w:val="20"/>
              </w:rPr>
              <w:t xml:space="preserve"> </w:t>
            </w:r>
            <w:r w:rsidRPr="0008332C">
              <w:rPr>
                <w:rFonts w:cs="Arial"/>
                <w:szCs w:val="20"/>
                <w:lang w:eastAsia="sl-SI"/>
              </w:rPr>
              <w:t>EUR</w:t>
            </w:r>
          </w:p>
          <w:p w14:paraId="05A5BE9D" w14:textId="75C76488" w:rsidR="00BB16A9" w:rsidRPr="0008332C" w:rsidRDefault="00BB16A9" w:rsidP="00BB16A9">
            <w:pPr>
              <w:jc w:val="both"/>
              <w:rPr>
                <w:rFonts w:cs="Arial"/>
                <w:szCs w:val="20"/>
              </w:rPr>
            </w:pPr>
            <w:r w:rsidRPr="0008332C">
              <w:rPr>
                <w:rFonts w:cs="Arial"/>
                <w:szCs w:val="20"/>
              </w:rPr>
              <w:t xml:space="preserve">Leto 2027: </w:t>
            </w:r>
            <w:r w:rsidRPr="009D39F5">
              <w:rPr>
                <w:rFonts w:cs="Arial"/>
                <w:bCs/>
                <w:szCs w:val="20"/>
              </w:rPr>
              <w:t>50.000,00</w:t>
            </w:r>
            <w:r w:rsidRPr="0008332C">
              <w:rPr>
                <w:rFonts w:cs="Arial"/>
                <w:szCs w:val="20"/>
              </w:rPr>
              <w:t xml:space="preserve"> EUR</w:t>
            </w:r>
          </w:p>
          <w:p w14:paraId="428E48C1" w14:textId="35AFDF34" w:rsidR="00BB16A9" w:rsidRDefault="00BB16A9" w:rsidP="00BB16A9">
            <w:pPr>
              <w:pStyle w:val="Oddelek"/>
              <w:numPr>
                <w:ilvl w:val="0"/>
                <w:numId w:val="0"/>
              </w:numPr>
              <w:spacing w:after="0" w:line="240" w:lineRule="atLeast"/>
              <w:ind w:right="-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08332C">
              <w:rPr>
                <w:rFonts w:cs="Arial"/>
                <w:b w:val="0"/>
                <w:sz w:val="20"/>
                <w:szCs w:val="20"/>
              </w:rPr>
              <w:t>Financiranje</w:t>
            </w:r>
            <w:r>
              <w:rPr>
                <w:rFonts w:cs="Arial"/>
                <w:b w:val="0"/>
                <w:sz w:val="20"/>
                <w:szCs w:val="20"/>
              </w:rPr>
              <w:t>,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 povezano s </w:t>
            </w:r>
            <w:r>
              <w:rPr>
                <w:rFonts w:cs="Arial"/>
                <w:b w:val="0"/>
                <w:sz w:val="20"/>
                <w:szCs w:val="20"/>
              </w:rPr>
              <w:t xml:space="preserve">predvidenim novim </w:t>
            </w:r>
            <w:r w:rsidRPr="0008332C">
              <w:rPr>
                <w:rFonts w:cs="Arial"/>
                <w:b w:val="0"/>
                <w:sz w:val="20"/>
                <w:szCs w:val="20"/>
              </w:rPr>
              <w:t>kadr</w:t>
            </w:r>
            <w:r>
              <w:rPr>
                <w:rFonts w:cs="Arial"/>
                <w:b w:val="0"/>
                <w:sz w:val="20"/>
                <w:szCs w:val="20"/>
              </w:rPr>
              <w:t>om na ministrstvu,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 bo potekalo tudi v nadaljnjih letih </w:t>
            </w:r>
            <w:r>
              <w:rPr>
                <w:rFonts w:cs="Arial"/>
                <w:b w:val="0"/>
                <w:sz w:val="20"/>
                <w:szCs w:val="20"/>
              </w:rPr>
              <w:t>(</w:t>
            </w:r>
            <w:r w:rsidRPr="0008332C">
              <w:rPr>
                <w:rFonts w:cs="Arial"/>
                <w:b w:val="0"/>
                <w:sz w:val="20"/>
                <w:szCs w:val="20"/>
              </w:rPr>
              <w:t>po letu 2027</w:t>
            </w:r>
            <w:r>
              <w:rPr>
                <w:rFonts w:cs="Arial"/>
                <w:b w:val="0"/>
                <w:sz w:val="20"/>
                <w:szCs w:val="20"/>
              </w:rPr>
              <w:t>)</w:t>
            </w:r>
            <w:r w:rsidRPr="0008332C">
              <w:rPr>
                <w:rFonts w:cs="Arial"/>
                <w:b w:val="0"/>
                <w:sz w:val="20"/>
                <w:szCs w:val="20"/>
              </w:rPr>
              <w:t xml:space="preserve">. </w:t>
            </w:r>
          </w:p>
          <w:p w14:paraId="255F8A1A" w14:textId="77777777" w:rsidR="00BB16A9" w:rsidRPr="009D39F5" w:rsidRDefault="00BB16A9" w:rsidP="00BB16A9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both"/>
              <w:rPr>
                <w:b w:val="0"/>
                <w:sz w:val="20"/>
                <w:szCs w:val="20"/>
              </w:rPr>
            </w:pPr>
          </w:p>
          <w:p w14:paraId="6344A53B" w14:textId="428688AB" w:rsidR="00BB16A9" w:rsidRPr="009D39F5" w:rsidRDefault="00BB16A9" w:rsidP="00BB16A9">
            <w:pPr>
              <w:pStyle w:val="Alineazaodstavkom"/>
              <w:tabs>
                <w:tab w:val="clear" w:pos="720"/>
              </w:tabs>
              <w:spacing w:line="240" w:lineRule="atLeast"/>
              <w:ind w:left="0" w:firstLine="0"/>
              <w:rPr>
                <w:sz w:val="20"/>
                <w:szCs w:val="20"/>
              </w:rPr>
            </w:pPr>
            <w:r w:rsidRPr="009D39F5">
              <w:rPr>
                <w:sz w:val="20"/>
                <w:szCs w:val="20"/>
              </w:rPr>
              <w:t xml:space="preserve">Predlog uredbe nima finančnih posledic za druga javna finančna sredstva. </w:t>
            </w:r>
          </w:p>
          <w:p w14:paraId="67DA9C39" w14:textId="77777777" w:rsidR="00BB16A9" w:rsidRPr="00EC06A6" w:rsidRDefault="00BB16A9" w:rsidP="00BB16A9">
            <w:pPr>
              <w:widowControl w:val="0"/>
              <w:suppressAutoHyphens/>
              <w:spacing w:line="240" w:lineRule="atLeast"/>
              <w:jc w:val="both"/>
              <w:rPr>
                <w:rFonts w:cs="Arial"/>
                <w:bCs/>
                <w:noProof/>
                <w:szCs w:val="20"/>
                <w:lang w:eastAsia="sl-SI"/>
              </w:rPr>
            </w:pPr>
          </w:p>
          <w:p w14:paraId="76A8CD53" w14:textId="77777777" w:rsidR="00BB16A9" w:rsidRDefault="00BB16A9" w:rsidP="00BB16A9">
            <w:pPr>
              <w:widowControl w:val="0"/>
              <w:suppressAutoHyphens/>
              <w:spacing w:line="24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55C09DB2" w14:textId="0F841D40" w:rsidR="00BB16A9" w:rsidRDefault="00BB16A9" w:rsidP="00BB16A9">
            <w:pPr>
              <w:widowControl w:val="0"/>
              <w:suppressAutoHyphens/>
              <w:spacing w:line="276" w:lineRule="auto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8323F">
              <w:rPr>
                <w:rFonts w:cs="Arial"/>
                <w:b/>
                <w:szCs w:val="20"/>
                <w:lang w:eastAsia="sl-SI"/>
              </w:rPr>
              <w:t>II.b Manjkajoče pravice porabe bodo zagotovljene s prerazporeditvijo:</w:t>
            </w:r>
          </w:p>
          <w:p w14:paraId="30391240" w14:textId="48729372" w:rsidR="00BB16A9" w:rsidRDefault="009C101A" w:rsidP="00BB16A9">
            <w:pPr>
              <w:widowControl w:val="0"/>
              <w:suppressAutoHyphens/>
              <w:spacing w:line="276" w:lineRule="auto"/>
              <w:jc w:val="both"/>
              <w:rPr>
                <w:rFonts w:cs="Arial"/>
                <w:bCs/>
                <w:szCs w:val="20"/>
                <w:lang w:eastAsia="sl-SI"/>
              </w:rPr>
            </w:pPr>
            <w:bookmarkStart w:id="0" w:name="_Hlk179449014"/>
            <w:r>
              <w:rPr>
                <w:rFonts w:cs="Arial"/>
                <w:bCs/>
                <w:szCs w:val="20"/>
                <w:lang w:eastAsia="sl-SI"/>
              </w:rPr>
              <w:t>Sredstva za kritje stroškov, povezanih z dodatno novo kvoto in z njo povezanih stroškov, se bodo uredila v okviru predloga sprememb proračuna 2025 in predloga proračuna 2026 proračunskega uporabnika MDP:</w:t>
            </w:r>
          </w:p>
          <w:bookmarkEnd w:id="0"/>
          <w:p w14:paraId="596E9B7E" w14:textId="772AD26E" w:rsidR="00BB16A9" w:rsidRPr="0069556B" w:rsidRDefault="00BB16A9" w:rsidP="00BB16A9">
            <w:pPr>
              <w:widowControl w:val="0"/>
              <w:suppressAutoHyphens/>
              <w:spacing w:line="276" w:lineRule="auto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035004D9" w14:textId="6377E56F" w:rsidR="00BB16A9" w:rsidRDefault="00BB16A9" w:rsidP="00BB16A9">
            <w:pPr>
              <w:widowControl w:val="0"/>
              <w:suppressAutoHyphens/>
              <w:spacing w:line="276" w:lineRule="auto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8323F">
              <w:rPr>
                <w:rFonts w:cs="Arial"/>
                <w:b/>
                <w:szCs w:val="20"/>
                <w:lang w:eastAsia="sl-SI"/>
              </w:rPr>
              <w:t>II.c Načrtovana nadomestitev zmanjšanih prihodkov in povečanih odhodkov proračuna:</w:t>
            </w:r>
          </w:p>
          <w:p w14:paraId="4F7830D3" w14:textId="50F5EA37" w:rsidR="00BB16A9" w:rsidRPr="0078323F" w:rsidRDefault="00BB16A9" w:rsidP="00BB16A9">
            <w:pPr>
              <w:widowControl w:val="0"/>
              <w:suppressAutoHyphens/>
              <w:spacing w:line="276" w:lineRule="auto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/</w:t>
            </w:r>
          </w:p>
          <w:p w14:paraId="2FD6A4AB" w14:textId="19C8A9D5" w:rsidR="00BB16A9" w:rsidRPr="0078323F" w:rsidRDefault="00BB16A9" w:rsidP="00BB16A9">
            <w:pPr>
              <w:widowControl w:val="0"/>
              <w:spacing w:line="276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BB16A9" w:rsidRPr="0078323F" w14:paraId="41A5F0FD" w14:textId="77777777" w:rsidTr="008C297F">
        <w:tc>
          <w:tcPr>
            <w:tcW w:w="9202" w:type="dxa"/>
            <w:gridSpan w:val="14"/>
          </w:tcPr>
          <w:p w14:paraId="0C7B100F" w14:textId="77777777" w:rsidR="00BB16A9" w:rsidRPr="0078323F" w:rsidRDefault="00BB16A9" w:rsidP="00BB16A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sz w:val="20"/>
                <w:szCs w:val="20"/>
                <w:lang w:eastAsia="x-none"/>
              </w:rPr>
            </w:pPr>
            <w:r w:rsidRPr="0078323F">
              <w:rPr>
                <w:rFonts w:cs="Arial"/>
                <w:sz w:val="20"/>
                <w:szCs w:val="20"/>
              </w:rPr>
              <w:t>7.b Predstavitev ocene finančnih posledic pod 40.000 EUR:</w:t>
            </w:r>
            <w:r w:rsidRPr="0078323F">
              <w:rPr>
                <w:rFonts w:cs="Arial"/>
                <w:sz w:val="20"/>
                <w:szCs w:val="20"/>
                <w:lang w:eastAsia="x-none"/>
              </w:rPr>
              <w:t xml:space="preserve"> /</w:t>
            </w:r>
          </w:p>
          <w:p w14:paraId="6823D4C1" w14:textId="2F618EB5" w:rsidR="00BB16A9" w:rsidRPr="0078323F" w:rsidRDefault="00BB16A9" w:rsidP="00BB16A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b w:val="0"/>
                <w:iCs/>
                <w:sz w:val="20"/>
                <w:szCs w:val="20"/>
                <w:lang w:eastAsia="en-US"/>
              </w:rPr>
            </w:pPr>
          </w:p>
        </w:tc>
      </w:tr>
      <w:tr w:rsidR="00BB16A9" w:rsidRPr="0078323F" w14:paraId="2572C27D" w14:textId="77777777" w:rsidTr="008C297F">
        <w:trPr>
          <w:trHeight w:val="371"/>
        </w:trPr>
        <w:tc>
          <w:tcPr>
            <w:tcW w:w="9202" w:type="dxa"/>
            <w:gridSpan w:val="14"/>
          </w:tcPr>
          <w:p w14:paraId="161B03F0" w14:textId="77777777" w:rsidR="00BB16A9" w:rsidRPr="0078323F" w:rsidRDefault="00BB16A9" w:rsidP="00BB16A9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78323F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BB16A9" w:rsidRPr="0078323F" w14:paraId="740DABB6" w14:textId="77777777" w:rsidTr="008C297F">
        <w:tc>
          <w:tcPr>
            <w:tcW w:w="6769" w:type="dxa"/>
            <w:gridSpan w:val="10"/>
          </w:tcPr>
          <w:p w14:paraId="3E9C0702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lastRenderedPageBreak/>
              <w:t>Vsebina predloženega gradiva (predpisa) vpliva na:</w:t>
            </w:r>
          </w:p>
          <w:p w14:paraId="02C5AA27" w14:textId="77777777" w:rsidR="00BB16A9" w:rsidRPr="0078323F" w:rsidRDefault="00BB16A9" w:rsidP="00BB16A9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pristojnosti občin</w:t>
            </w:r>
          </w:p>
          <w:p w14:paraId="741D4626" w14:textId="77777777" w:rsidR="00BB16A9" w:rsidRPr="0078323F" w:rsidRDefault="00BB16A9" w:rsidP="00BB16A9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delovanje občin</w:t>
            </w:r>
          </w:p>
          <w:p w14:paraId="2219118D" w14:textId="77777777" w:rsidR="00BB16A9" w:rsidRPr="0078323F" w:rsidRDefault="00BB16A9" w:rsidP="00BB16A9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financiranje občin</w:t>
            </w:r>
          </w:p>
        </w:tc>
        <w:tc>
          <w:tcPr>
            <w:tcW w:w="2433" w:type="dxa"/>
            <w:gridSpan w:val="4"/>
          </w:tcPr>
          <w:p w14:paraId="36C30E70" w14:textId="217EE22A" w:rsidR="00BB16A9" w:rsidRPr="0078323F" w:rsidRDefault="003566B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sz w:val="20"/>
                <w:szCs w:val="20"/>
                <w:lang w:eastAsia="x-none"/>
              </w:rPr>
            </w:pPr>
            <w:r>
              <w:rPr>
                <w:rFonts w:cs="Arial"/>
                <w:sz w:val="20"/>
                <w:szCs w:val="20"/>
                <w:lang w:eastAsia="x-none"/>
              </w:rPr>
              <w:t xml:space="preserve">      </w:t>
            </w:r>
            <w:r w:rsidR="00BB16A9" w:rsidRPr="0078323F">
              <w:rPr>
                <w:rFonts w:cs="Arial"/>
                <w:sz w:val="20"/>
                <w:szCs w:val="20"/>
                <w:lang w:eastAsia="x-none"/>
              </w:rPr>
              <w:t xml:space="preserve"> NE</w:t>
            </w:r>
          </w:p>
        </w:tc>
      </w:tr>
      <w:tr w:rsidR="00BB16A9" w:rsidRPr="0078323F" w14:paraId="3B528D30" w14:textId="77777777" w:rsidTr="008C297F">
        <w:trPr>
          <w:trHeight w:val="274"/>
        </w:trPr>
        <w:tc>
          <w:tcPr>
            <w:tcW w:w="9202" w:type="dxa"/>
            <w:gridSpan w:val="14"/>
          </w:tcPr>
          <w:p w14:paraId="4B815AD4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 xml:space="preserve">Gradivo (predpis) je bilo poslano v mnenje: </w:t>
            </w:r>
          </w:p>
          <w:p w14:paraId="3C865EA4" w14:textId="77777777" w:rsidR="00BB16A9" w:rsidRPr="0078323F" w:rsidRDefault="00BB16A9" w:rsidP="00BB16A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Skupnosti občin Slovenije SOS:</w:t>
            </w:r>
            <w:r w:rsidRPr="0078323F">
              <w:rPr>
                <w:rFonts w:cs="Arial"/>
                <w:iCs/>
                <w:sz w:val="20"/>
                <w:szCs w:val="20"/>
                <w:lang w:eastAsia="x-none"/>
              </w:rPr>
              <w:t xml:space="preserve"> </w:t>
            </w:r>
            <w:r w:rsidRPr="0078323F">
              <w:rPr>
                <w:rFonts w:cs="Arial"/>
                <w:iCs/>
                <w:sz w:val="20"/>
                <w:szCs w:val="20"/>
              </w:rPr>
              <w:t>NE</w:t>
            </w:r>
          </w:p>
          <w:p w14:paraId="09E99B70" w14:textId="77777777" w:rsidR="00BB16A9" w:rsidRPr="0078323F" w:rsidRDefault="00BB16A9" w:rsidP="00BB16A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Združenju občin Slovenije ZOS: NE</w:t>
            </w:r>
          </w:p>
          <w:p w14:paraId="61FCD3B4" w14:textId="77777777" w:rsidR="00BB16A9" w:rsidRPr="0078323F" w:rsidRDefault="00BB16A9" w:rsidP="00BB16A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  <w:r w:rsidRPr="001218F6">
              <w:rPr>
                <w:rFonts w:cs="Arial"/>
                <w:iCs/>
                <w:sz w:val="20"/>
                <w:szCs w:val="20"/>
              </w:rPr>
              <w:t>Združenju mestnih občin Slovenije ZMOS: NE</w:t>
            </w:r>
          </w:p>
        </w:tc>
      </w:tr>
      <w:tr w:rsidR="00BB16A9" w:rsidRPr="0078323F" w14:paraId="226FBA8A" w14:textId="77777777" w:rsidTr="008C297F">
        <w:tc>
          <w:tcPr>
            <w:tcW w:w="9202" w:type="dxa"/>
            <w:gridSpan w:val="14"/>
            <w:vAlign w:val="center"/>
          </w:tcPr>
          <w:p w14:paraId="68FF3A62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b/>
                <w:sz w:val="20"/>
                <w:szCs w:val="20"/>
              </w:rPr>
            </w:pPr>
            <w:r w:rsidRPr="0078323F">
              <w:rPr>
                <w:rFonts w:cs="Arial"/>
                <w:b/>
                <w:sz w:val="20"/>
                <w:szCs w:val="20"/>
              </w:rPr>
              <w:t>9. Predstavitev sodelovanja javnosti:</w:t>
            </w:r>
          </w:p>
        </w:tc>
      </w:tr>
      <w:tr w:rsidR="00BB16A9" w:rsidRPr="0078323F" w14:paraId="76A490F4" w14:textId="77777777" w:rsidTr="008C297F">
        <w:tc>
          <w:tcPr>
            <w:tcW w:w="6769" w:type="dxa"/>
            <w:gridSpan w:val="10"/>
          </w:tcPr>
          <w:p w14:paraId="3353FA0E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78323F">
              <w:rPr>
                <w:rFonts w:cs="Arial"/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3" w:type="dxa"/>
            <w:gridSpan w:val="4"/>
          </w:tcPr>
          <w:p w14:paraId="37ACAE39" w14:textId="5D926274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  <w:r>
              <w:rPr>
                <w:rFonts w:cs="Arial"/>
                <w:iCs/>
                <w:sz w:val="20"/>
                <w:szCs w:val="20"/>
                <w:lang w:eastAsia="x-none"/>
              </w:rPr>
              <w:t>DA</w:t>
            </w:r>
          </w:p>
        </w:tc>
      </w:tr>
      <w:tr w:rsidR="00BB16A9" w:rsidRPr="0078323F" w14:paraId="6A6A4EF0" w14:textId="77777777" w:rsidTr="008C297F">
        <w:tc>
          <w:tcPr>
            <w:tcW w:w="9202" w:type="dxa"/>
            <w:gridSpan w:val="14"/>
          </w:tcPr>
          <w:p w14:paraId="70A73FA4" w14:textId="1CC45DCD" w:rsidR="00BB16A9" w:rsidRDefault="00BB16A9" w:rsidP="00BB16A9">
            <w:pPr>
              <w:spacing w:line="24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Predlog Uredbe je bil dne 29. 8. 2024 v okviru javne obravnave objavljen na državnem portalu eUprava v rubriki e-demokracija z rokom </w:t>
            </w:r>
            <w:r w:rsidR="00EA3766">
              <w:rPr>
                <w:rFonts w:cs="Arial"/>
                <w:iCs/>
                <w:szCs w:val="20"/>
                <w:lang w:eastAsia="sl-SI"/>
              </w:rPr>
              <w:t xml:space="preserve">trideset dni (do </w:t>
            </w:r>
            <w:r>
              <w:rPr>
                <w:rFonts w:cs="Arial"/>
                <w:iCs/>
                <w:szCs w:val="20"/>
                <w:lang w:eastAsia="sl-SI"/>
              </w:rPr>
              <w:t>30.9. 2024</w:t>
            </w:r>
            <w:r w:rsidR="00EA3766">
              <w:rPr>
                <w:rFonts w:cs="Arial"/>
                <w:iCs/>
                <w:szCs w:val="20"/>
                <w:lang w:eastAsia="sl-SI"/>
              </w:rPr>
              <w:t>)</w:t>
            </w:r>
            <w:r>
              <w:rPr>
                <w:rFonts w:cs="Arial"/>
                <w:iCs/>
                <w:szCs w:val="20"/>
                <w:lang w:eastAsia="sl-SI"/>
              </w:rPr>
              <w:t xml:space="preserve"> za morebitne pripombe.</w:t>
            </w:r>
            <w:r w:rsidR="00EA3766">
              <w:rPr>
                <w:rFonts w:cs="Arial"/>
                <w:iCs/>
                <w:szCs w:val="20"/>
                <w:lang w:eastAsia="sl-SI"/>
              </w:rPr>
              <w:t xml:space="preserve"> Na predlog uredbe pripomb v javni obravnavi ni bilo.</w:t>
            </w:r>
          </w:p>
          <w:p w14:paraId="2259CF16" w14:textId="53D7E544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BB16A9" w:rsidRPr="0078323F" w14:paraId="7A85F38B" w14:textId="77777777" w:rsidTr="008C297F">
        <w:tc>
          <w:tcPr>
            <w:tcW w:w="9202" w:type="dxa"/>
            <w:gridSpan w:val="14"/>
          </w:tcPr>
          <w:p w14:paraId="0B634620" w14:textId="67914E8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BB16A9" w:rsidRPr="0078323F" w14:paraId="1C181EA0" w14:textId="77777777" w:rsidTr="008C297F">
        <w:tc>
          <w:tcPr>
            <w:tcW w:w="6769" w:type="dxa"/>
            <w:gridSpan w:val="10"/>
            <w:vAlign w:val="center"/>
          </w:tcPr>
          <w:p w14:paraId="7FDD04FE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78323F">
              <w:rPr>
                <w:rFonts w:cs="Arial"/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3" w:type="dxa"/>
            <w:gridSpan w:val="4"/>
            <w:vAlign w:val="center"/>
          </w:tcPr>
          <w:p w14:paraId="5D157AE2" w14:textId="684D54FD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iCs/>
                <w:sz w:val="20"/>
                <w:szCs w:val="20"/>
                <w:lang w:eastAsia="x-none"/>
              </w:rPr>
            </w:pPr>
            <w:r>
              <w:rPr>
                <w:rFonts w:cs="Arial"/>
                <w:sz w:val="20"/>
                <w:szCs w:val="20"/>
                <w:lang w:eastAsia="x-none"/>
              </w:rPr>
              <w:t>DA</w:t>
            </w:r>
          </w:p>
        </w:tc>
      </w:tr>
      <w:tr w:rsidR="00BB16A9" w:rsidRPr="0078323F" w14:paraId="36532D46" w14:textId="77777777" w:rsidTr="008C297F">
        <w:tc>
          <w:tcPr>
            <w:tcW w:w="6769" w:type="dxa"/>
            <w:gridSpan w:val="10"/>
            <w:vAlign w:val="center"/>
          </w:tcPr>
          <w:p w14:paraId="645B9087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b/>
                <w:sz w:val="20"/>
                <w:szCs w:val="20"/>
              </w:rPr>
            </w:pPr>
            <w:r w:rsidRPr="0078323F">
              <w:rPr>
                <w:rFonts w:cs="Arial"/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3" w:type="dxa"/>
            <w:gridSpan w:val="4"/>
            <w:vAlign w:val="center"/>
          </w:tcPr>
          <w:p w14:paraId="27C471EC" w14:textId="77777777" w:rsidR="00BB16A9" w:rsidRPr="0078323F" w:rsidRDefault="00BB16A9" w:rsidP="00BB16A9">
            <w:pPr>
              <w:pStyle w:val="Neotevilenodstavek"/>
              <w:widowControl w:val="0"/>
              <w:spacing w:before="0" w:after="0" w:line="276" w:lineRule="auto"/>
              <w:rPr>
                <w:rFonts w:cs="Arial"/>
                <w:sz w:val="20"/>
                <w:szCs w:val="20"/>
                <w:lang w:eastAsia="x-none"/>
              </w:rPr>
            </w:pPr>
            <w:r>
              <w:rPr>
                <w:rFonts w:cs="Arial"/>
                <w:sz w:val="20"/>
                <w:szCs w:val="20"/>
                <w:lang w:eastAsia="x-none"/>
              </w:rPr>
              <w:t>NE</w:t>
            </w:r>
          </w:p>
        </w:tc>
      </w:tr>
      <w:tr w:rsidR="00BB16A9" w:rsidRPr="0078323F" w14:paraId="1160CBF4" w14:textId="77777777" w:rsidTr="008C297F">
        <w:trPr>
          <w:trHeight w:val="1116"/>
        </w:trPr>
        <w:tc>
          <w:tcPr>
            <w:tcW w:w="9202" w:type="dxa"/>
            <w:gridSpan w:val="14"/>
          </w:tcPr>
          <w:p w14:paraId="2FFC954C" w14:textId="77777777" w:rsidR="00BB16A9" w:rsidRPr="0078323F" w:rsidRDefault="00BB16A9" w:rsidP="00BB16A9">
            <w:pPr>
              <w:pStyle w:val="Poglavje"/>
              <w:widowControl w:val="0"/>
              <w:spacing w:before="0" w:after="0" w:line="276" w:lineRule="auto"/>
              <w:jc w:val="both"/>
              <w:rPr>
                <w:b w:val="0"/>
                <w:sz w:val="20"/>
                <w:szCs w:val="20"/>
              </w:rPr>
            </w:pPr>
          </w:p>
          <w:p w14:paraId="4A170B3B" w14:textId="3DFDE8DA" w:rsidR="00BB16A9" w:rsidRDefault="003566B9" w:rsidP="00BB16A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ind w:left="3400"/>
              <w:textAlignment w:val="baseline"/>
              <w:outlineLvl w:val="3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       </w:t>
            </w:r>
            <w:r w:rsidR="00BB16A9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BB16A9" w:rsidRPr="00AF5D29">
              <w:rPr>
                <w:rFonts w:cs="Arial"/>
                <w:iCs/>
                <w:szCs w:val="20"/>
                <w:lang w:eastAsia="sl-SI"/>
              </w:rPr>
              <w:t>PREDLAGATELJ:</w:t>
            </w:r>
          </w:p>
          <w:p w14:paraId="2A38BA54" w14:textId="77777777" w:rsidR="009C101A" w:rsidRPr="00AF5D29" w:rsidRDefault="009C101A" w:rsidP="00BB16A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ind w:left="3400"/>
              <w:textAlignment w:val="baseline"/>
              <w:outlineLvl w:val="3"/>
              <w:rPr>
                <w:rFonts w:cs="Arial"/>
                <w:iCs/>
                <w:szCs w:val="20"/>
                <w:lang w:eastAsia="sl-SI"/>
              </w:rPr>
            </w:pPr>
          </w:p>
          <w:p w14:paraId="60844A62" w14:textId="42EA7748" w:rsidR="00DF620E" w:rsidRPr="00497FBB" w:rsidRDefault="00DF620E" w:rsidP="00DF620E">
            <w:pPr>
              <w:pStyle w:val="Navadensplet"/>
              <w:spacing w:after="0" w:line="24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6A163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497FBB">
              <w:rPr>
                <w:rFonts w:ascii="Arial" w:hAnsi="Arial" w:cs="Arial"/>
                <w:color w:val="000000"/>
                <w:sz w:val="20"/>
                <w:szCs w:val="20"/>
              </w:rPr>
              <w:t>r. Aida Kamišalić Latifić</w:t>
            </w:r>
          </w:p>
          <w:p w14:paraId="5AD3FB69" w14:textId="6FB1C22A" w:rsidR="00BB16A9" w:rsidRPr="0078323F" w:rsidRDefault="00DF620E" w:rsidP="00DF62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                                                         </w:t>
            </w:r>
            <w:r w:rsidRPr="00497FBB">
              <w:rPr>
                <w:rFonts w:cs="Arial"/>
                <w:color w:val="000000"/>
                <w:szCs w:val="20"/>
              </w:rPr>
              <w:t>DRŽAVNA SEKRETARKA</w:t>
            </w:r>
            <w:r w:rsidRPr="0078323F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</w:tbl>
    <w:p w14:paraId="7ED843DA" w14:textId="77777777" w:rsidR="00D94C18" w:rsidRDefault="00D94C18" w:rsidP="006044DC">
      <w:pPr>
        <w:spacing w:line="240" w:lineRule="atLeast"/>
      </w:pPr>
    </w:p>
    <w:p w14:paraId="07D883E5" w14:textId="3345263A" w:rsidR="006044DC" w:rsidRDefault="006044DC" w:rsidP="006044DC">
      <w:pPr>
        <w:spacing w:line="240" w:lineRule="atLeast"/>
      </w:pPr>
      <w:r>
        <w:t>Prilogi:</w:t>
      </w:r>
    </w:p>
    <w:p w14:paraId="18489108" w14:textId="6F148042" w:rsidR="006044DC" w:rsidRDefault="006044DC" w:rsidP="00784031">
      <w:pPr>
        <w:pStyle w:val="Odstavekseznama"/>
        <w:numPr>
          <w:ilvl w:val="0"/>
          <w:numId w:val="12"/>
        </w:numPr>
        <w:spacing w:line="240" w:lineRule="atLeast"/>
      </w:pPr>
      <w:r>
        <w:t>predlog sklepa Vlade Republike Slovenije,</w:t>
      </w:r>
    </w:p>
    <w:p w14:paraId="32F09329" w14:textId="176E42DB" w:rsidR="006044DC" w:rsidRPr="000305FD" w:rsidRDefault="006044DC" w:rsidP="006044DC">
      <w:pPr>
        <w:pStyle w:val="Odstavekseznama"/>
        <w:numPr>
          <w:ilvl w:val="0"/>
          <w:numId w:val="12"/>
        </w:numPr>
        <w:spacing w:line="240" w:lineRule="atLeast"/>
      </w:pPr>
      <w:r>
        <w:t>predlog Uredbe</w:t>
      </w:r>
      <w:r w:rsidRPr="000305FD">
        <w:t xml:space="preserve"> o izvajanju Uredbe (EU) </w:t>
      </w:r>
      <w:r w:rsidRPr="007A5D1D">
        <w:rPr>
          <w:rFonts w:eastAsia="Arial"/>
          <w:szCs w:val="20"/>
        </w:rPr>
        <w:t>o vzpostavitvi okvira ukrepov za okrepitev evropskega polprevodniškega ekosistema</w:t>
      </w:r>
      <w:r>
        <w:t>.</w:t>
      </w:r>
    </w:p>
    <w:p w14:paraId="497D1D31" w14:textId="77777777" w:rsidR="002356C4" w:rsidRPr="0078323F" w:rsidRDefault="002356C4" w:rsidP="009665BC">
      <w:pPr>
        <w:spacing w:line="276" w:lineRule="auto"/>
        <w:jc w:val="both"/>
        <w:rPr>
          <w:rFonts w:cs="Arial"/>
          <w:b/>
          <w:szCs w:val="20"/>
        </w:rPr>
      </w:pPr>
    </w:p>
    <w:p w14:paraId="5FD5BA90" w14:textId="77777777" w:rsidR="00C45199" w:rsidRPr="0078323F" w:rsidRDefault="00C45199" w:rsidP="009665BC">
      <w:pPr>
        <w:spacing w:line="276" w:lineRule="auto"/>
        <w:jc w:val="both"/>
        <w:rPr>
          <w:rFonts w:cs="Arial"/>
          <w:b/>
          <w:szCs w:val="20"/>
        </w:rPr>
      </w:pPr>
    </w:p>
    <w:p w14:paraId="25631762" w14:textId="77777777" w:rsidR="00092D1B" w:rsidRPr="0078323F" w:rsidRDefault="00ED215C" w:rsidP="009665BC">
      <w:pPr>
        <w:spacing w:line="276" w:lineRule="auto"/>
        <w:jc w:val="both"/>
        <w:rPr>
          <w:rFonts w:cs="Arial"/>
          <w:b/>
          <w:szCs w:val="20"/>
        </w:rPr>
      </w:pPr>
      <w:r w:rsidRPr="0078323F">
        <w:rPr>
          <w:rFonts w:cs="Arial"/>
          <w:b/>
          <w:szCs w:val="20"/>
        </w:rPr>
        <w:br w:type="page"/>
      </w:r>
    </w:p>
    <w:p w14:paraId="2A20E875" w14:textId="667DE39D" w:rsidR="002557BF" w:rsidRDefault="002557BF" w:rsidP="002557BF">
      <w:pPr>
        <w:spacing w:line="276" w:lineRule="auto"/>
        <w:ind w:left="-567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PRILOGA 1 (predlog sklepa Vlade RS)</w:t>
      </w:r>
    </w:p>
    <w:p w14:paraId="26A000B1" w14:textId="77777777" w:rsidR="002557BF" w:rsidRDefault="002557BF" w:rsidP="009665BC">
      <w:pPr>
        <w:spacing w:line="276" w:lineRule="auto"/>
        <w:ind w:left="-567"/>
        <w:jc w:val="both"/>
        <w:rPr>
          <w:rFonts w:cs="Arial"/>
          <w:b/>
          <w:szCs w:val="20"/>
        </w:rPr>
      </w:pPr>
    </w:p>
    <w:p w14:paraId="41F89101" w14:textId="77777777" w:rsidR="002557BF" w:rsidRDefault="002557BF" w:rsidP="009665BC">
      <w:pPr>
        <w:spacing w:line="276" w:lineRule="auto"/>
        <w:ind w:left="-567"/>
        <w:jc w:val="both"/>
        <w:rPr>
          <w:rFonts w:cs="Arial"/>
          <w:b/>
          <w:szCs w:val="20"/>
        </w:rPr>
      </w:pPr>
    </w:p>
    <w:p w14:paraId="59D6A324" w14:textId="77777777" w:rsidR="002557BF" w:rsidRDefault="002557BF" w:rsidP="009665BC">
      <w:pPr>
        <w:spacing w:line="276" w:lineRule="auto"/>
        <w:ind w:left="-567"/>
        <w:jc w:val="both"/>
        <w:rPr>
          <w:rFonts w:cs="Arial"/>
          <w:b/>
          <w:szCs w:val="20"/>
        </w:rPr>
      </w:pPr>
    </w:p>
    <w:p w14:paraId="446E3832" w14:textId="77777777" w:rsidR="002557BF" w:rsidRDefault="002557BF" w:rsidP="009665BC">
      <w:pPr>
        <w:spacing w:line="276" w:lineRule="auto"/>
        <w:ind w:left="-567"/>
        <w:jc w:val="both"/>
        <w:rPr>
          <w:rFonts w:cs="Arial"/>
          <w:b/>
          <w:szCs w:val="20"/>
        </w:rPr>
      </w:pPr>
    </w:p>
    <w:p w14:paraId="76016BEF" w14:textId="1A3D8043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  <w:r w:rsidRPr="0078323F">
        <w:rPr>
          <w:rFonts w:cs="Arial"/>
          <w:szCs w:val="20"/>
        </w:rPr>
        <w:t>Št</w:t>
      </w:r>
      <w:r w:rsidR="009665BC">
        <w:rPr>
          <w:rFonts w:cs="Arial"/>
          <w:szCs w:val="20"/>
        </w:rPr>
        <w:t>.</w:t>
      </w:r>
      <w:r w:rsidRPr="0078323F">
        <w:rPr>
          <w:rFonts w:cs="Arial"/>
          <w:szCs w:val="20"/>
        </w:rPr>
        <w:t>:</w:t>
      </w:r>
    </w:p>
    <w:p w14:paraId="2F969FC5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  <w:r w:rsidRPr="0078323F">
        <w:rPr>
          <w:rFonts w:cs="Arial"/>
          <w:szCs w:val="20"/>
        </w:rPr>
        <w:t>Ljubljana,</w:t>
      </w:r>
    </w:p>
    <w:p w14:paraId="407C0A6E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</w:p>
    <w:p w14:paraId="71A8EAD6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</w:p>
    <w:p w14:paraId="7845FB84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</w:p>
    <w:p w14:paraId="2FCEE6D3" w14:textId="77777777" w:rsidR="0017285F" w:rsidRPr="0078323F" w:rsidRDefault="0017285F" w:rsidP="009665BC">
      <w:pPr>
        <w:suppressAutoHyphens/>
        <w:overflowPunct w:val="0"/>
        <w:autoSpaceDE w:val="0"/>
        <w:autoSpaceDN w:val="0"/>
        <w:adjustRightInd w:val="0"/>
        <w:spacing w:before="100" w:beforeAutospacing="1"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F79E779" w14:textId="6B8BA387" w:rsidR="0017285F" w:rsidRPr="0078323F" w:rsidRDefault="0017285F" w:rsidP="009665BC">
      <w:pPr>
        <w:spacing w:line="240" w:lineRule="auto"/>
        <w:jc w:val="both"/>
        <w:rPr>
          <w:rFonts w:cs="Arial"/>
          <w:szCs w:val="20"/>
          <w:lang w:eastAsia="sl-SI"/>
        </w:rPr>
      </w:pPr>
      <w:r w:rsidRPr="0078323F">
        <w:rPr>
          <w:rFonts w:cs="Arial"/>
          <w:szCs w:val="20"/>
        </w:rPr>
        <w:t xml:space="preserve">Na podlagi sedmega odstavka 21. člena Zakona o Vladi Republike Slovenije (Uradni list RS, št. 24/05 – uradno prečiščeno besedilo, 109/08, </w:t>
      </w:r>
      <w:r w:rsidRPr="0078323F">
        <w:rPr>
          <w:rFonts w:cs="Arial"/>
          <w:bCs/>
          <w:szCs w:val="20"/>
          <w:shd w:val="clear" w:color="auto" w:fill="FFFFFF"/>
        </w:rPr>
        <w:t>38/10 – ZUKN, 8/12,</w:t>
      </w:r>
      <w:r w:rsidRPr="0078323F">
        <w:rPr>
          <w:rStyle w:val="apple-converted-space"/>
          <w:rFonts w:cs="Arial"/>
          <w:bCs/>
          <w:szCs w:val="20"/>
          <w:shd w:val="clear" w:color="auto" w:fill="FFFFFF"/>
        </w:rPr>
        <w:t xml:space="preserve"> 2</w:t>
      </w:r>
      <w:r w:rsidRPr="0078323F">
        <w:rPr>
          <w:rFonts w:cs="Arial"/>
          <w:bCs/>
          <w:szCs w:val="20"/>
          <w:shd w:val="clear" w:color="auto" w:fill="FFFFFF"/>
        </w:rPr>
        <w:t>1/13, 47/13 – ZDU-1G, 65/14</w:t>
      </w:r>
      <w:r w:rsidR="009665BC">
        <w:rPr>
          <w:rFonts w:cs="Arial"/>
          <w:bCs/>
          <w:szCs w:val="20"/>
          <w:shd w:val="clear" w:color="auto" w:fill="FFFFFF"/>
        </w:rPr>
        <w:t>,</w:t>
      </w:r>
      <w:r w:rsidR="003566B9">
        <w:rPr>
          <w:rFonts w:cs="Arial"/>
          <w:bCs/>
          <w:szCs w:val="20"/>
          <w:shd w:val="clear" w:color="auto" w:fill="FFFFFF"/>
        </w:rPr>
        <w:t xml:space="preserve"> </w:t>
      </w:r>
      <w:r w:rsidRPr="0078323F">
        <w:rPr>
          <w:rFonts w:cs="Arial"/>
          <w:bCs/>
          <w:szCs w:val="20"/>
          <w:shd w:val="clear" w:color="auto" w:fill="FFFFFF"/>
        </w:rPr>
        <w:t>55/17</w:t>
      </w:r>
      <w:r w:rsidR="009665BC">
        <w:rPr>
          <w:rFonts w:cs="Arial"/>
          <w:bCs/>
          <w:szCs w:val="20"/>
          <w:shd w:val="clear" w:color="auto" w:fill="FFFFFF"/>
        </w:rPr>
        <w:t xml:space="preserve"> in 163/22</w:t>
      </w:r>
      <w:r w:rsidRPr="0078323F">
        <w:rPr>
          <w:rFonts w:cs="Arial"/>
          <w:bCs/>
          <w:szCs w:val="20"/>
          <w:shd w:val="clear" w:color="auto" w:fill="FFFFFF"/>
        </w:rPr>
        <w:t xml:space="preserve">) je Vlada Republike Slovenije </w:t>
      </w:r>
      <w:r w:rsidRPr="0078323F">
        <w:rPr>
          <w:rFonts w:cs="Arial"/>
          <w:szCs w:val="20"/>
        </w:rPr>
        <w:t>na ....... seji dne …..</w:t>
      </w:r>
      <w:r w:rsidRPr="0078323F">
        <w:rPr>
          <w:rFonts w:cs="Arial"/>
          <w:bCs/>
          <w:szCs w:val="20"/>
          <w:shd w:val="clear" w:color="auto" w:fill="FFFFFF"/>
        </w:rPr>
        <w:t xml:space="preserve"> izdala naslednji</w:t>
      </w:r>
    </w:p>
    <w:p w14:paraId="72B1D6FC" w14:textId="77777777" w:rsidR="0017285F" w:rsidRPr="0078323F" w:rsidRDefault="0017285F" w:rsidP="009665B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B916D12" w14:textId="77777777" w:rsidR="0017285F" w:rsidRDefault="0017285F" w:rsidP="009665BC">
      <w:pPr>
        <w:spacing w:line="240" w:lineRule="auto"/>
        <w:jc w:val="both"/>
        <w:rPr>
          <w:rFonts w:cs="Arial"/>
          <w:szCs w:val="20"/>
        </w:rPr>
      </w:pPr>
    </w:p>
    <w:p w14:paraId="05121832" w14:textId="77777777" w:rsidR="00037305" w:rsidRPr="0078323F" w:rsidRDefault="00037305" w:rsidP="009665BC">
      <w:pPr>
        <w:spacing w:line="240" w:lineRule="auto"/>
        <w:jc w:val="both"/>
        <w:rPr>
          <w:rFonts w:cs="Arial"/>
          <w:szCs w:val="20"/>
        </w:rPr>
      </w:pPr>
    </w:p>
    <w:p w14:paraId="2236E2AC" w14:textId="77777777" w:rsidR="0017285F" w:rsidRPr="0078323F" w:rsidRDefault="0017285F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ind w:left="360"/>
        <w:jc w:val="center"/>
        <w:textAlignment w:val="baseline"/>
        <w:rPr>
          <w:rFonts w:cs="Arial"/>
          <w:szCs w:val="20"/>
          <w:lang w:eastAsia="sl-SI"/>
        </w:rPr>
      </w:pPr>
      <w:r w:rsidRPr="0078323F">
        <w:rPr>
          <w:rFonts w:cs="Arial"/>
          <w:szCs w:val="20"/>
          <w:lang w:eastAsia="sl-SI"/>
        </w:rPr>
        <w:t>SKLEP</w:t>
      </w:r>
    </w:p>
    <w:p w14:paraId="5C332083" w14:textId="77777777" w:rsidR="00585965" w:rsidRPr="000B5A3A" w:rsidRDefault="0017285F" w:rsidP="00585965">
      <w:pPr>
        <w:overflowPunct w:val="0"/>
        <w:autoSpaceDE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762E8C">
        <w:rPr>
          <w:rFonts w:cs="Arial"/>
          <w:szCs w:val="20"/>
        </w:rPr>
        <w:t xml:space="preserve">Vlada Republike Slovenije je </w:t>
      </w:r>
      <w:r w:rsidR="00E64C4B" w:rsidRPr="00762E8C">
        <w:rPr>
          <w:rFonts w:cs="Arial"/>
          <w:szCs w:val="20"/>
        </w:rPr>
        <w:t xml:space="preserve">sprejela </w:t>
      </w:r>
      <w:r w:rsidRPr="00762E8C">
        <w:rPr>
          <w:rFonts w:cs="Arial"/>
          <w:szCs w:val="20"/>
        </w:rPr>
        <w:t xml:space="preserve">Uredbo </w:t>
      </w:r>
      <w:r w:rsidR="00041F67" w:rsidRPr="00762E8C">
        <w:rPr>
          <w:rFonts w:cs="Arial"/>
          <w:szCs w:val="20"/>
        </w:rPr>
        <w:t>o izvajanju Uredbe (EU) o</w:t>
      </w:r>
      <w:r w:rsidR="00041F67" w:rsidRPr="00762E8C">
        <w:rPr>
          <w:rFonts w:cs="Arial"/>
          <w:bCs/>
          <w:szCs w:val="20"/>
        </w:rPr>
        <w:t xml:space="preserve"> </w:t>
      </w:r>
      <w:r w:rsidR="00762E8C" w:rsidRPr="00762E8C">
        <w:rPr>
          <w:rFonts w:eastAsia="Arial" w:cs="Arial"/>
          <w:szCs w:val="20"/>
        </w:rPr>
        <w:t>vzpostavitvi okvira ukrepov za okrepitev evropskega polprevodniškega ekosistema</w:t>
      </w:r>
      <w:r w:rsidR="00585965">
        <w:rPr>
          <w:rFonts w:cs="Arial"/>
          <w:bCs/>
          <w:szCs w:val="20"/>
        </w:rPr>
        <w:t xml:space="preserve"> </w:t>
      </w:r>
      <w:r w:rsidR="00585965" w:rsidRPr="000B5A3A">
        <w:rPr>
          <w:rFonts w:cs="Arial"/>
          <w:szCs w:val="20"/>
          <w:lang w:eastAsia="sl-SI"/>
        </w:rPr>
        <w:t>in jo objavi v Uradnem listu Republike Slovenije.</w:t>
      </w:r>
    </w:p>
    <w:p w14:paraId="307327CB" w14:textId="77777777" w:rsidR="00585965" w:rsidRPr="000B5A3A" w:rsidRDefault="00585965" w:rsidP="00585965">
      <w:pPr>
        <w:spacing w:line="220" w:lineRule="atLeast"/>
        <w:jc w:val="both"/>
        <w:rPr>
          <w:rFonts w:cs="Arial"/>
          <w:szCs w:val="20"/>
          <w:lang w:eastAsia="sl-SI"/>
        </w:rPr>
      </w:pPr>
    </w:p>
    <w:p w14:paraId="2EA2B647" w14:textId="4CCA674B" w:rsidR="00041F67" w:rsidRPr="00762E8C" w:rsidRDefault="00041F67" w:rsidP="00D4440C">
      <w:pPr>
        <w:pStyle w:val="doc-ti"/>
        <w:shd w:val="clear" w:color="auto" w:fill="FFFFFF"/>
        <w:spacing w:before="240" w:beforeAutospacing="0" w:after="0" w:afterAutospacing="0" w:line="312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3379ACF" w14:textId="77777777" w:rsidR="0017285F" w:rsidRPr="00041F67" w:rsidRDefault="0017285F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szCs w:val="20"/>
        </w:rPr>
      </w:pPr>
    </w:p>
    <w:p w14:paraId="773AC8F1" w14:textId="77777777" w:rsidR="0017285F" w:rsidRDefault="0017285F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53BCC46" w14:textId="77777777" w:rsidR="00037305" w:rsidRPr="0078323F" w:rsidRDefault="00037305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21863B0" w14:textId="12AA3635" w:rsidR="005E665F" w:rsidRDefault="003566B9" w:rsidP="009665BC">
      <w:pPr>
        <w:tabs>
          <w:tab w:val="left" w:pos="6804"/>
        </w:tabs>
        <w:ind w:left="21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</w:t>
      </w:r>
      <w:r w:rsidR="005E665F">
        <w:rPr>
          <w:rFonts w:cs="Arial"/>
          <w:szCs w:val="20"/>
        </w:rPr>
        <w:t>Barbara Kolenko Helbl</w:t>
      </w:r>
      <w:r>
        <w:rPr>
          <w:rFonts w:cs="Arial"/>
          <w:szCs w:val="20"/>
        </w:rPr>
        <w:t xml:space="preserve">                                                                      </w:t>
      </w:r>
    </w:p>
    <w:p w14:paraId="7CB50AA2" w14:textId="0ECFB1D3" w:rsidR="0017285F" w:rsidRPr="0078323F" w:rsidRDefault="003566B9" w:rsidP="009665BC">
      <w:pPr>
        <w:tabs>
          <w:tab w:val="left" w:pos="6804"/>
        </w:tabs>
        <w:ind w:left="21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</w:t>
      </w:r>
      <w:r w:rsidR="000250E1" w:rsidRPr="0078323F">
        <w:rPr>
          <w:rFonts w:cs="Arial"/>
          <w:szCs w:val="20"/>
        </w:rPr>
        <w:t>GENERALN</w:t>
      </w:r>
      <w:r w:rsidR="000250E1">
        <w:rPr>
          <w:rFonts w:cs="Arial"/>
          <w:szCs w:val="20"/>
        </w:rPr>
        <w:t>A</w:t>
      </w:r>
      <w:r w:rsidR="000250E1" w:rsidRPr="0078323F">
        <w:rPr>
          <w:rFonts w:cs="Arial"/>
          <w:szCs w:val="20"/>
        </w:rPr>
        <w:t xml:space="preserve"> SEKRETAR</w:t>
      </w:r>
      <w:r w:rsidR="000250E1">
        <w:rPr>
          <w:rFonts w:cs="Arial"/>
          <w:szCs w:val="20"/>
        </w:rPr>
        <w:t>KA</w:t>
      </w:r>
    </w:p>
    <w:p w14:paraId="4865F5CB" w14:textId="77777777" w:rsidR="0017285F" w:rsidRDefault="0017285F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A9350C7" w14:textId="77777777" w:rsidR="0017285F" w:rsidRDefault="0017285F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508EA893" w14:textId="77777777" w:rsidR="0017285F" w:rsidRDefault="0017285F" w:rsidP="009665BC">
      <w:pPr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BE5F7C8" w14:textId="77777777" w:rsidR="00041F67" w:rsidRDefault="00041F67" w:rsidP="009665BC">
      <w:pPr>
        <w:pStyle w:val="Naslovpredpisa"/>
        <w:spacing w:before="0" w:after="0" w:line="276" w:lineRule="auto"/>
        <w:ind w:left="1440"/>
        <w:jc w:val="both"/>
        <w:rPr>
          <w:rFonts w:cs="Arial"/>
          <w:b w:val="0"/>
          <w:sz w:val="20"/>
          <w:szCs w:val="20"/>
          <w:lang w:eastAsia="en-US"/>
        </w:rPr>
      </w:pPr>
    </w:p>
    <w:p w14:paraId="105F681C" w14:textId="77777777" w:rsidR="0017285F" w:rsidRPr="00041F67" w:rsidRDefault="0017285F" w:rsidP="009665BC">
      <w:pPr>
        <w:spacing w:line="276" w:lineRule="auto"/>
        <w:jc w:val="both"/>
        <w:rPr>
          <w:rFonts w:cs="Arial"/>
          <w:szCs w:val="20"/>
        </w:rPr>
      </w:pPr>
      <w:r w:rsidRPr="00041F67">
        <w:rPr>
          <w:rFonts w:cs="Arial"/>
          <w:szCs w:val="20"/>
        </w:rPr>
        <w:t>Sklep prejmejo:</w:t>
      </w:r>
    </w:p>
    <w:p w14:paraId="6E53E698" w14:textId="20179466" w:rsidR="00945251" w:rsidRPr="003566B9" w:rsidRDefault="00945251" w:rsidP="00723469">
      <w:pPr>
        <w:pStyle w:val="Odstavekseznama"/>
        <w:numPr>
          <w:ilvl w:val="0"/>
          <w:numId w:val="18"/>
        </w:numPr>
        <w:spacing w:line="276" w:lineRule="auto"/>
        <w:jc w:val="both"/>
        <w:rPr>
          <w:rFonts w:cs="Arial"/>
          <w:szCs w:val="20"/>
        </w:rPr>
      </w:pPr>
      <w:r w:rsidRPr="003566B9">
        <w:rPr>
          <w:rFonts w:cs="Arial"/>
          <w:szCs w:val="20"/>
        </w:rPr>
        <w:t>Ministrstvo za digitalno preobrazbo</w:t>
      </w:r>
      <w:r w:rsidR="003566B9" w:rsidRPr="003566B9">
        <w:rPr>
          <w:rFonts w:cs="Arial"/>
          <w:szCs w:val="20"/>
        </w:rPr>
        <w:t xml:space="preserve"> Republike Slovenije</w:t>
      </w:r>
      <w:r w:rsidRPr="003566B9">
        <w:rPr>
          <w:rFonts w:cs="Arial"/>
          <w:szCs w:val="20"/>
        </w:rPr>
        <w:t>,</w:t>
      </w:r>
    </w:p>
    <w:p w14:paraId="23C25965" w14:textId="55D26791" w:rsidR="00945251" w:rsidRPr="003566B9" w:rsidRDefault="00945251" w:rsidP="00723469">
      <w:pPr>
        <w:pStyle w:val="Odstavekseznama"/>
        <w:numPr>
          <w:ilvl w:val="0"/>
          <w:numId w:val="18"/>
        </w:numPr>
        <w:spacing w:line="276" w:lineRule="auto"/>
        <w:jc w:val="both"/>
        <w:rPr>
          <w:rFonts w:cs="Arial"/>
          <w:szCs w:val="20"/>
        </w:rPr>
      </w:pPr>
      <w:r w:rsidRPr="003566B9">
        <w:rPr>
          <w:rFonts w:cs="Arial"/>
          <w:szCs w:val="20"/>
        </w:rPr>
        <w:t>Ministrstvo za gospodarstvo, turizem in šport</w:t>
      </w:r>
      <w:r w:rsidR="003566B9" w:rsidRPr="003566B9">
        <w:rPr>
          <w:rFonts w:cs="Arial"/>
          <w:szCs w:val="20"/>
        </w:rPr>
        <w:t xml:space="preserve"> Republike Slovenije</w:t>
      </w:r>
      <w:r w:rsidRPr="003566B9">
        <w:rPr>
          <w:rFonts w:cs="Arial"/>
          <w:szCs w:val="20"/>
        </w:rPr>
        <w:t>,</w:t>
      </w:r>
    </w:p>
    <w:p w14:paraId="71EC3B0D" w14:textId="7FC1F314" w:rsidR="00945251" w:rsidRPr="00723469" w:rsidRDefault="00945251" w:rsidP="00723469">
      <w:pPr>
        <w:pStyle w:val="Odstavekseznama"/>
        <w:numPr>
          <w:ilvl w:val="0"/>
          <w:numId w:val="18"/>
        </w:numPr>
        <w:spacing w:line="240" w:lineRule="atLeast"/>
        <w:rPr>
          <w:rFonts w:cs="Arial"/>
          <w:iCs/>
          <w:color w:val="000000"/>
        </w:rPr>
      </w:pPr>
      <w:r w:rsidRPr="00723469">
        <w:rPr>
          <w:rFonts w:cs="Arial"/>
          <w:iCs/>
          <w:color w:val="000000"/>
        </w:rPr>
        <w:t>Ministrstvo za visoko šolstvo, znanost in inovacije</w:t>
      </w:r>
      <w:r w:rsidR="003566B9" w:rsidRPr="003566B9">
        <w:rPr>
          <w:rFonts w:cs="Arial"/>
          <w:szCs w:val="20"/>
        </w:rPr>
        <w:t xml:space="preserve"> Republike Slovenije</w:t>
      </w:r>
      <w:r w:rsidRPr="00723469">
        <w:rPr>
          <w:rFonts w:cs="Arial"/>
          <w:iCs/>
          <w:color w:val="000000"/>
        </w:rPr>
        <w:t>,</w:t>
      </w:r>
    </w:p>
    <w:p w14:paraId="1E5456D1" w14:textId="2AFD9D67" w:rsidR="00C94809" w:rsidRPr="003566B9" w:rsidRDefault="00C94809" w:rsidP="00723469">
      <w:pPr>
        <w:pStyle w:val="Odstavekseznama"/>
        <w:numPr>
          <w:ilvl w:val="0"/>
          <w:numId w:val="18"/>
        </w:numPr>
        <w:spacing w:line="240" w:lineRule="atLeast"/>
        <w:rPr>
          <w:rFonts w:cs="Arial"/>
          <w:iCs/>
          <w:color w:val="000000"/>
        </w:rPr>
      </w:pPr>
      <w:r w:rsidRPr="003566B9">
        <w:rPr>
          <w:rFonts w:cs="Arial"/>
          <w:szCs w:val="20"/>
        </w:rPr>
        <w:t>Ministrstvo za javno upravo</w:t>
      </w:r>
      <w:r w:rsidR="003566B9" w:rsidRPr="003566B9">
        <w:rPr>
          <w:rFonts w:cs="Arial"/>
          <w:szCs w:val="20"/>
        </w:rPr>
        <w:t xml:space="preserve"> Republike Slovenije</w:t>
      </w:r>
      <w:r w:rsidRPr="003566B9">
        <w:rPr>
          <w:rFonts w:cs="Arial"/>
          <w:szCs w:val="20"/>
        </w:rPr>
        <w:t>,</w:t>
      </w:r>
    </w:p>
    <w:p w14:paraId="0EA246E1" w14:textId="24A44CDF" w:rsidR="00945251" w:rsidRPr="00941306" w:rsidRDefault="00945251" w:rsidP="00723469">
      <w:pPr>
        <w:pStyle w:val="Odstavekseznama"/>
        <w:numPr>
          <w:ilvl w:val="0"/>
          <w:numId w:val="18"/>
        </w:numPr>
        <w:spacing w:line="276" w:lineRule="auto"/>
        <w:jc w:val="both"/>
        <w:rPr>
          <w:rFonts w:cs="Arial"/>
          <w:szCs w:val="20"/>
        </w:rPr>
      </w:pPr>
      <w:r w:rsidRPr="003566B9">
        <w:rPr>
          <w:rFonts w:cs="Arial"/>
          <w:szCs w:val="20"/>
        </w:rPr>
        <w:t>Ministrstvo za finance</w:t>
      </w:r>
      <w:r w:rsidR="003566B9" w:rsidRPr="003566B9">
        <w:rPr>
          <w:rFonts w:cs="Arial"/>
          <w:szCs w:val="20"/>
        </w:rPr>
        <w:t xml:space="preserve"> Republike Slovenije</w:t>
      </w:r>
      <w:r w:rsidRPr="006A79AA">
        <w:rPr>
          <w:rFonts w:cs="Arial"/>
          <w:szCs w:val="20"/>
        </w:rPr>
        <w:t>,</w:t>
      </w:r>
    </w:p>
    <w:p w14:paraId="0285E19C" w14:textId="3F835CDE" w:rsidR="00945251" w:rsidRPr="003566B9" w:rsidRDefault="00945251" w:rsidP="00723469">
      <w:pPr>
        <w:pStyle w:val="Odstavekseznama"/>
        <w:numPr>
          <w:ilvl w:val="0"/>
          <w:numId w:val="18"/>
        </w:numPr>
        <w:spacing w:line="276" w:lineRule="auto"/>
        <w:jc w:val="both"/>
        <w:rPr>
          <w:rFonts w:cs="Arial"/>
          <w:szCs w:val="20"/>
        </w:rPr>
      </w:pPr>
      <w:r w:rsidRPr="003566B9">
        <w:rPr>
          <w:rFonts w:cs="Arial"/>
          <w:szCs w:val="20"/>
        </w:rPr>
        <w:t xml:space="preserve">Služba Vlade Republike </w:t>
      </w:r>
      <w:r w:rsidRPr="006A79AA">
        <w:rPr>
          <w:rFonts w:cs="Arial"/>
          <w:szCs w:val="20"/>
        </w:rPr>
        <w:t>S</w:t>
      </w:r>
      <w:r w:rsidRPr="00941306">
        <w:rPr>
          <w:rFonts w:cs="Arial"/>
          <w:szCs w:val="20"/>
        </w:rPr>
        <w:t>lovenije za zakonodajo.</w:t>
      </w:r>
      <w:r w:rsidR="003566B9" w:rsidRPr="00941306">
        <w:rPr>
          <w:rFonts w:cs="Arial"/>
          <w:szCs w:val="20"/>
        </w:rPr>
        <w:t xml:space="preserve"> </w:t>
      </w:r>
      <w:r w:rsidR="003566B9">
        <w:rPr>
          <w:rFonts w:cs="Arial"/>
          <w:szCs w:val="20"/>
        </w:rPr>
        <w:t xml:space="preserve"> </w:t>
      </w:r>
    </w:p>
    <w:p w14:paraId="7562E958" w14:textId="77777777" w:rsidR="000E4227" w:rsidRPr="0078323F" w:rsidRDefault="000E4227" w:rsidP="009665BC">
      <w:pPr>
        <w:autoSpaceDE w:val="0"/>
        <w:autoSpaceDN w:val="0"/>
        <w:adjustRightInd w:val="0"/>
        <w:spacing w:line="276" w:lineRule="auto"/>
        <w:ind w:left="-567"/>
        <w:jc w:val="both"/>
        <w:rPr>
          <w:rFonts w:cs="Arial"/>
          <w:szCs w:val="20"/>
        </w:rPr>
      </w:pPr>
    </w:p>
    <w:p w14:paraId="6E9EBBEB" w14:textId="77777777" w:rsidR="000E4227" w:rsidRPr="0078323F" w:rsidRDefault="000E4227" w:rsidP="009665BC">
      <w:pPr>
        <w:autoSpaceDE w:val="0"/>
        <w:autoSpaceDN w:val="0"/>
        <w:adjustRightInd w:val="0"/>
        <w:spacing w:line="276" w:lineRule="auto"/>
        <w:ind w:left="-567"/>
        <w:jc w:val="both"/>
        <w:rPr>
          <w:rFonts w:cs="Arial"/>
          <w:szCs w:val="20"/>
        </w:rPr>
      </w:pPr>
    </w:p>
    <w:p w14:paraId="5A9C1663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</w:p>
    <w:p w14:paraId="3113C316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</w:p>
    <w:p w14:paraId="5E2FE4C7" w14:textId="77777777" w:rsidR="000E4227" w:rsidRPr="0078323F" w:rsidRDefault="000E4227" w:rsidP="009665BC">
      <w:pPr>
        <w:spacing w:line="276" w:lineRule="auto"/>
        <w:ind w:left="-567"/>
        <w:jc w:val="both"/>
        <w:rPr>
          <w:rFonts w:cs="Arial"/>
          <w:szCs w:val="20"/>
        </w:rPr>
      </w:pPr>
    </w:p>
    <w:p w14:paraId="6E689290" w14:textId="77777777" w:rsidR="000E4227" w:rsidRPr="0078323F" w:rsidRDefault="000E4227" w:rsidP="009665BC">
      <w:pPr>
        <w:spacing w:line="276" w:lineRule="auto"/>
        <w:jc w:val="both"/>
        <w:rPr>
          <w:rFonts w:cs="Arial"/>
          <w:szCs w:val="20"/>
        </w:rPr>
      </w:pPr>
    </w:p>
    <w:p w14:paraId="636901F5" w14:textId="77777777" w:rsidR="00C81AAE" w:rsidRDefault="005E665F" w:rsidP="009665B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08F2BF3" w14:textId="77777777" w:rsidR="00C81AAE" w:rsidRPr="007C5B23" w:rsidRDefault="00C81AAE" w:rsidP="00C81AAE">
      <w:pPr>
        <w:spacing w:line="240" w:lineRule="atLeast"/>
        <w:jc w:val="right"/>
      </w:pPr>
      <w:r w:rsidRPr="007C5B23">
        <w:lastRenderedPageBreak/>
        <w:t>PREDLOG</w:t>
      </w:r>
    </w:p>
    <w:p w14:paraId="2F95D3FB" w14:textId="77777777" w:rsidR="00C81AAE" w:rsidRPr="007C5B23" w:rsidRDefault="00C81AAE" w:rsidP="00C81AAE">
      <w:pPr>
        <w:spacing w:line="240" w:lineRule="atLeast"/>
        <w:jc w:val="right"/>
      </w:pPr>
      <w:r w:rsidRPr="007C5B23">
        <w:t>EVA:</w:t>
      </w:r>
      <w:r w:rsidRPr="007C5B23">
        <w:rPr>
          <w:rFonts w:cs="Arial"/>
          <w:iCs/>
          <w:szCs w:val="20"/>
        </w:rPr>
        <w:t xml:space="preserve"> </w:t>
      </w:r>
      <w:r w:rsidRPr="007C5B23">
        <w:rPr>
          <w:rFonts w:cs="Arial"/>
          <w:iCs/>
          <w:szCs w:val="20"/>
          <w:lang w:eastAsia="sl-SI"/>
        </w:rPr>
        <w:t>2024-3150-0011</w:t>
      </w:r>
    </w:p>
    <w:p w14:paraId="21F221B2" w14:textId="77777777" w:rsidR="00C81AAE" w:rsidRPr="009564C3" w:rsidRDefault="00C81AAE" w:rsidP="00C81AAE">
      <w:pPr>
        <w:spacing w:line="240" w:lineRule="atLeast"/>
      </w:pPr>
    </w:p>
    <w:p w14:paraId="61037783" w14:textId="77777777" w:rsidR="00C81AAE" w:rsidRPr="009564C3" w:rsidRDefault="00C81AAE" w:rsidP="00C81AAE">
      <w:pPr>
        <w:spacing w:line="240" w:lineRule="atLeast"/>
        <w:rPr>
          <w:b/>
          <w:szCs w:val="20"/>
          <w:lang w:eastAsia="sl-SI"/>
        </w:rPr>
      </w:pPr>
      <w:r w:rsidRPr="009564C3">
        <w:rPr>
          <w:b/>
          <w:szCs w:val="20"/>
          <w:lang w:eastAsia="sl-SI"/>
        </w:rPr>
        <w:t>PRILOGA 3:</w:t>
      </w:r>
    </w:p>
    <w:p w14:paraId="2C04CEE4" w14:textId="77777777" w:rsidR="00C81AAE" w:rsidRDefault="00C81AAE" w:rsidP="009665BC">
      <w:pPr>
        <w:spacing w:line="240" w:lineRule="auto"/>
        <w:jc w:val="both"/>
        <w:rPr>
          <w:rFonts w:cs="Arial"/>
          <w:szCs w:val="20"/>
        </w:rPr>
      </w:pPr>
    </w:p>
    <w:p w14:paraId="3EFA39FB" w14:textId="77777777" w:rsidR="00C81AAE" w:rsidRDefault="00C81AAE" w:rsidP="009665BC">
      <w:pPr>
        <w:spacing w:line="240" w:lineRule="auto"/>
        <w:jc w:val="both"/>
        <w:rPr>
          <w:rFonts w:cs="Arial"/>
          <w:szCs w:val="20"/>
        </w:rPr>
      </w:pPr>
    </w:p>
    <w:p w14:paraId="06DF6167" w14:textId="77777777" w:rsidR="002557BF" w:rsidRPr="00AF7368" w:rsidRDefault="002557BF" w:rsidP="002557BF">
      <w:pPr>
        <w:pStyle w:val="center"/>
        <w:spacing w:after="210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</w:p>
    <w:p w14:paraId="42A8539B" w14:textId="77777777" w:rsidR="002557BF" w:rsidRPr="00AF7368" w:rsidRDefault="002557BF" w:rsidP="002557BF">
      <w:pPr>
        <w:pStyle w:val="center"/>
        <w:spacing w:after="210"/>
        <w:jc w:val="both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  <w:r w:rsidRPr="00AF7368">
        <w:rPr>
          <w:rFonts w:ascii="Arial" w:hAnsi="Arial" w:cs="Arial"/>
          <w:sz w:val="20"/>
          <w:szCs w:val="20"/>
          <w:shd w:val="clear" w:color="auto" w:fill="FFFFFF"/>
          <w:lang w:val="sl-SI"/>
        </w:rPr>
        <w:t>Na podlagi sedmega odstavka 21. člena Zakona o Vladi Republike Slovenije (Uradni list RS, št. 24/05 – uradno prečiščeno besedilo, 109/08, 38/10 – ZUKN, 8/12, 21/13, 47/13 – ZDU-1G, 65/14, 55/17 in 163/22) Vlada Republike Slovenije izdaja</w:t>
      </w:r>
    </w:p>
    <w:p w14:paraId="4E9C3B12" w14:textId="77777777" w:rsidR="002557BF" w:rsidRPr="00AF7368" w:rsidRDefault="002557BF" w:rsidP="002557BF">
      <w:pPr>
        <w:pStyle w:val="center"/>
        <w:spacing w:after="210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</w:p>
    <w:p w14:paraId="5A93129B" w14:textId="77777777" w:rsidR="002557BF" w:rsidRPr="00AF7368" w:rsidRDefault="002557BF" w:rsidP="002557BF">
      <w:pPr>
        <w:pStyle w:val="center"/>
        <w:spacing w:after="210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Uredbo</w:t>
      </w:r>
    </w:p>
    <w:p w14:paraId="573DA1D1" w14:textId="77777777" w:rsidR="002557BF" w:rsidRPr="00AF7368" w:rsidRDefault="002557BF" w:rsidP="002557BF">
      <w:pPr>
        <w:pStyle w:val="center"/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o izvajanju Uredbe (EU) o vzpostavitvi okvira ukrepov za okrepitev evropskega polprevodniškega ekosistema </w:t>
      </w:r>
    </w:p>
    <w:p w14:paraId="7F00A57E" w14:textId="77777777" w:rsidR="00986867" w:rsidRPr="00AF7368" w:rsidRDefault="00986867" w:rsidP="00986867">
      <w:pPr>
        <w:pStyle w:val="center"/>
        <w:pBdr>
          <w:top w:val="none" w:sz="0" w:space="24" w:color="auto"/>
        </w:pBdr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1. člen</w:t>
      </w:r>
    </w:p>
    <w:p w14:paraId="56D9C57D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(vsebina)</w:t>
      </w:r>
    </w:p>
    <w:p w14:paraId="7B7A29D8" w14:textId="77F9FF39" w:rsidR="00986867" w:rsidRPr="00AF7368" w:rsidRDefault="00986867" w:rsidP="00986867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Ta uredba določa pristojni organ za nadzor uporabe in izvajanja </w:t>
      </w:r>
      <w:hyperlink r:id="rId12" w:tgtFrame="_blank" w:tooltip="to EUR-Lex" w:history="1">
        <w:r w:rsidRPr="00AF7368">
          <w:rPr>
            <w:rFonts w:ascii="Arial" w:eastAsia="Arial" w:hAnsi="Arial" w:cs="Arial"/>
            <w:sz w:val="20"/>
            <w:szCs w:val="20"/>
            <w:lang w:val="sl-SI"/>
          </w:rPr>
          <w:t>Uredbe (EU) 2023/</w:t>
        </w:r>
      </w:hyperlink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1781 Evropskega parlamenta in Sveta z dne 13. septembra 2023 o vzpostavitvi okvira ukrepov za okrepitev evropskega polprevodniškega ekosistema in spremembi Uredbe (EU) 2021/694 (UL L št. 229 z dne </w:t>
      </w:r>
      <w:r w:rsidR="006A756B" w:rsidRPr="00AF7368">
        <w:rPr>
          <w:rFonts w:ascii="Arial" w:eastAsia="Arial" w:hAnsi="Arial" w:cs="Arial"/>
          <w:sz w:val="20"/>
          <w:szCs w:val="20"/>
          <w:lang w:val="sl-SI"/>
        </w:rPr>
        <w:t>18. 9. 2023</w:t>
      </w:r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, str. 1; v nadaljnjem besedilu: </w:t>
      </w:r>
      <w:hyperlink r:id="rId13" w:tgtFrame="_blank" w:tooltip="to EUR-Lex" w:history="1">
        <w:r w:rsidRPr="00AF7368">
          <w:rPr>
            <w:rFonts w:ascii="Arial" w:eastAsia="Arial" w:hAnsi="Arial" w:cs="Arial"/>
            <w:sz w:val="20"/>
            <w:szCs w:val="20"/>
            <w:lang w:val="sl-SI"/>
          </w:rPr>
          <w:t>Uredba 2023/1781/EU</w:t>
        </w:r>
      </w:hyperlink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) in enotno kontaktno točko. </w:t>
      </w:r>
    </w:p>
    <w:p w14:paraId="18A430B8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2. člen</w:t>
      </w:r>
    </w:p>
    <w:p w14:paraId="6DEDB006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(pristojni organ)</w:t>
      </w:r>
    </w:p>
    <w:p w14:paraId="5286C453" w14:textId="64C0BF19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jc w:val="both"/>
        <w:rPr>
          <w:rFonts w:ascii="Arial" w:hAnsi="Arial" w:cs="Arial"/>
          <w:sz w:val="20"/>
          <w:szCs w:val="20"/>
          <w:shd w:val="clear" w:color="auto" w:fill="FFFFFF"/>
          <w:lang w:val="sl-SI"/>
        </w:rPr>
      </w:pPr>
      <w:r w:rsidRPr="00AF7368">
        <w:rPr>
          <w:rFonts w:ascii="Arial" w:hAnsi="Arial" w:cs="Arial"/>
          <w:sz w:val="20"/>
          <w:szCs w:val="20"/>
          <w:lang w:val="sl-SI"/>
        </w:rPr>
        <w:t xml:space="preserve">Naloge pristojnega organa </w:t>
      </w:r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iz prvega odstavka 31. člena </w:t>
      </w:r>
      <w:hyperlink r:id="rId14" w:tgtFrame="_blank" w:tooltip="to EUR-Lex" w:history="1">
        <w:r w:rsidRPr="00AF7368">
          <w:rPr>
            <w:rFonts w:ascii="Arial" w:eastAsia="Arial" w:hAnsi="Arial" w:cs="Arial"/>
            <w:sz w:val="20"/>
            <w:szCs w:val="20"/>
            <w:lang w:val="sl-SI"/>
          </w:rPr>
          <w:t>Uredbe 2023/1781/EU</w:t>
        </w:r>
      </w:hyperlink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 in naloge enotne kontaktne točke iz </w:t>
      </w:r>
      <w:r w:rsidRPr="00AF7368">
        <w:rPr>
          <w:rFonts w:ascii="Arial" w:hAnsi="Arial" w:cs="Arial"/>
          <w:sz w:val="20"/>
          <w:szCs w:val="20"/>
          <w:shd w:val="clear" w:color="auto" w:fill="FFFFFF"/>
          <w:lang w:val="sl-SI"/>
        </w:rPr>
        <w:t>tretjega odstavka 31. člena Uredbe 2023/1781/EU</w:t>
      </w:r>
      <w:r w:rsidRPr="00AF7368">
        <w:rPr>
          <w:rFonts w:ascii="Arial" w:eastAsia="Arial" w:hAnsi="Arial" w:cs="Arial"/>
          <w:sz w:val="20"/>
          <w:szCs w:val="20"/>
          <w:lang w:val="sl-SI"/>
        </w:rPr>
        <w:t xml:space="preserve"> izvaja Ministrstvo za digitalno </w:t>
      </w:r>
      <w:r w:rsidRPr="006A79AA">
        <w:rPr>
          <w:rFonts w:ascii="Arial" w:eastAsia="Arial" w:hAnsi="Arial" w:cs="Arial"/>
          <w:sz w:val="20"/>
          <w:szCs w:val="20"/>
          <w:lang w:val="sl-SI"/>
        </w:rPr>
        <w:t>preobrazbo</w:t>
      </w:r>
      <w:r w:rsidR="006A79AA" w:rsidRPr="006A79AA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="006A79AA" w:rsidRPr="00CE0ACC">
        <w:rPr>
          <w:rFonts w:ascii="Arial" w:hAnsi="Arial" w:cs="Arial"/>
          <w:sz w:val="20"/>
          <w:szCs w:val="20"/>
        </w:rPr>
        <w:t>Republike Slovenije</w:t>
      </w:r>
      <w:r w:rsidRPr="00AF7368">
        <w:rPr>
          <w:rFonts w:ascii="Arial" w:hAnsi="Arial" w:cs="Arial"/>
          <w:sz w:val="20"/>
          <w:szCs w:val="20"/>
          <w:shd w:val="clear" w:color="auto" w:fill="FFFFFF"/>
          <w:lang w:val="sl-SI"/>
        </w:rPr>
        <w:t>.</w:t>
      </w:r>
      <w:r w:rsidR="006A79AA">
        <w:rPr>
          <w:rFonts w:ascii="Arial" w:hAnsi="Arial" w:cs="Arial"/>
          <w:sz w:val="20"/>
          <w:szCs w:val="20"/>
          <w:shd w:val="clear" w:color="auto" w:fill="FFFFFF"/>
          <w:lang w:val="sl-SI"/>
        </w:rPr>
        <w:t xml:space="preserve"> </w:t>
      </w:r>
    </w:p>
    <w:p w14:paraId="17267E98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jc w:val="both"/>
        <w:rPr>
          <w:rFonts w:ascii="Arial" w:hAnsi="Arial" w:cs="Arial"/>
          <w:sz w:val="20"/>
          <w:szCs w:val="20"/>
          <w:lang w:val="sl-SI"/>
        </w:rPr>
      </w:pPr>
    </w:p>
    <w:p w14:paraId="3AD349E9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AF7368">
        <w:rPr>
          <w:rFonts w:ascii="Arial" w:eastAsia="Arial" w:hAnsi="Arial" w:cs="Arial"/>
          <w:caps/>
          <w:sz w:val="20"/>
          <w:szCs w:val="20"/>
          <w:lang w:val="sl-SI"/>
        </w:rPr>
        <w:t>KONČNA DOLOČBA</w:t>
      </w:r>
    </w:p>
    <w:p w14:paraId="56C74E6E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3. člen</w:t>
      </w:r>
    </w:p>
    <w:p w14:paraId="3718A32F" w14:textId="77777777" w:rsidR="00986867" w:rsidRPr="00AF7368" w:rsidRDefault="00986867" w:rsidP="00986867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(začetek veljavnosti)</w:t>
      </w:r>
    </w:p>
    <w:p w14:paraId="47391804" w14:textId="77777777" w:rsidR="00986867" w:rsidRPr="00AF7368" w:rsidRDefault="00986867" w:rsidP="00986867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F7368">
        <w:rPr>
          <w:rFonts w:ascii="Arial" w:eastAsia="Arial" w:hAnsi="Arial" w:cs="Arial"/>
          <w:sz w:val="20"/>
          <w:szCs w:val="20"/>
          <w:lang w:val="sl-SI"/>
        </w:rPr>
        <w:t>Ta uredba začne veljati petnajsti dan po objavi v Uradnem listu Republike Slovenije.</w:t>
      </w:r>
    </w:p>
    <w:p w14:paraId="6A3D4627" w14:textId="77777777" w:rsidR="002557BF" w:rsidRPr="00AF7368" w:rsidRDefault="002557BF" w:rsidP="002557BF">
      <w:pPr>
        <w:pStyle w:val="evidencnastevilka"/>
        <w:spacing w:before="210" w:after="210"/>
        <w:rPr>
          <w:rFonts w:ascii="Arial" w:eastAsia="Arial" w:hAnsi="Arial" w:cs="Arial"/>
          <w:sz w:val="20"/>
          <w:szCs w:val="20"/>
          <w:lang w:val="sl-SI"/>
        </w:rPr>
      </w:pPr>
    </w:p>
    <w:p w14:paraId="4BB93330" w14:textId="77777777" w:rsidR="002557BF" w:rsidRPr="00AF7368" w:rsidRDefault="002557BF" w:rsidP="002557BF">
      <w:pPr>
        <w:jc w:val="right"/>
        <w:rPr>
          <w:rFonts w:cs="Arial"/>
          <w:szCs w:val="20"/>
        </w:rPr>
      </w:pPr>
    </w:p>
    <w:p w14:paraId="1AED9D4B" w14:textId="77777777" w:rsidR="002557BF" w:rsidRPr="00AF7368" w:rsidRDefault="002557BF" w:rsidP="002557BF">
      <w:pPr>
        <w:jc w:val="right"/>
        <w:rPr>
          <w:rFonts w:cs="Arial"/>
          <w:szCs w:val="20"/>
        </w:rPr>
      </w:pPr>
      <w:r w:rsidRPr="00AF7368">
        <w:rPr>
          <w:rFonts w:cs="Arial"/>
          <w:szCs w:val="20"/>
        </w:rPr>
        <w:t>Vlada Republike Slovenije</w:t>
      </w:r>
    </w:p>
    <w:p w14:paraId="28B80C75" w14:textId="36A68309" w:rsidR="002557BF" w:rsidRPr="00AF7368" w:rsidRDefault="003566B9" w:rsidP="002557BF">
      <w:pPr>
        <w:ind w:left="5664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2557BF" w:rsidRPr="00AF7368">
        <w:rPr>
          <w:rFonts w:cs="Arial"/>
          <w:szCs w:val="20"/>
        </w:rPr>
        <w:t xml:space="preserve"> </w:t>
      </w:r>
      <w:r w:rsidR="006A79AA">
        <w:rPr>
          <w:rFonts w:cs="Arial"/>
          <w:szCs w:val="20"/>
        </w:rPr>
        <w:t>d</w:t>
      </w:r>
      <w:r w:rsidR="002557BF" w:rsidRPr="00AF7368">
        <w:rPr>
          <w:rFonts w:cs="Arial"/>
          <w:szCs w:val="20"/>
        </w:rPr>
        <w:t>r. Robert Golob</w:t>
      </w:r>
    </w:p>
    <w:p w14:paraId="37C29F8C" w14:textId="77777777" w:rsidR="002557BF" w:rsidRPr="00AF7368" w:rsidRDefault="002557BF" w:rsidP="002557BF">
      <w:pPr>
        <w:ind w:right="707"/>
        <w:jc w:val="right"/>
        <w:rPr>
          <w:rFonts w:cs="Arial"/>
          <w:szCs w:val="20"/>
        </w:rPr>
      </w:pPr>
      <w:r w:rsidRPr="00AF7368">
        <w:rPr>
          <w:rFonts w:cs="Arial"/>
          <w:szCs w:val="20"/>
        </w:rPr>
        <w:t>predsednik</w:t>
      </w:r>
    </w:p>
    <w:p w14:paraId="406F9CCB" w14:textId="77777777" w:rsidR="002557BF" w:rsidRPr="00AF7368" w:rsidRDefault="002557BF" w:rsidP="002557BF">
      <w:pPr>
        <w:rPr>
          <w:rFonts w:cs="Arial"/>
          <w:szCs w:val="20"/>
        </w:rPr>
      </w:pPr>
      <w:r w:rsidRPr="00AF7368">
        <w:rPr>
          <w:rFonts w:cs="Arial"/>
          <w:szCs w:val="20"/>
        </w:rPr>
        <w:t xml:space="preserve">Št. </w:t>
      </w:r>
    </w:p>
    <w:p w14:paraId="14DEF6E8" w14:textId="1D33149A" w:rsidR="002557BF" w:rsidRPr="00AF7368" w:rsidRDefault="002557BF" w:rsidP="002557BF">
      <w:pPr>
        <w:rPr>
          <w:rFonts w:cs="Arial"/>
          <w:szCs w:val="20"/>
        </w:rPr>
      </w:pPr>
      <w:r w:rsidRPr="00AF7368">
        <w:rPr>
          <w:rFonts w:cs="Arial"/>
          <w:szCs w:val="20"/>
        </w:rPr>
        <w:t>Ljubljana,</w:t>
      </w:r>
      <w:r w:rsidR="006A79AA">
        <w:rPr>
          <w:rFonts w:cs="Arial"/>
          <w:szCs w:val="20"/>
        </w:rPr>
        <w:t xml:space="preserve"> </w:t>
      </w:r>
      <w:r w:rsidRPr="00AF7368">
        <w:rPr>
          <w:rFonts w:cs="Arial"/>
          <w:szCs w:val="20"/>
        </w:rPr>
        <w:t>...................</w:t>
      </w:r>
      <w:r w:rsidR="00E27E36">
        <w:rPr>
          <w:rFonts w:cs="Arial"/>
          <w:szCs w:val="20"/>
        </w:rPr>
        <w:t xml:space="preserve"> </w:t>
      </w:r>
      <w:r w:rsidRPr="00AF7368">
        <w:rPr>
          <w:rFonts w:cs="Arial"/>
          <w:szCs w:val="20"/>
        </w:rPr>
        <w:t>2024</w:t>
      </w:r>
    </w:p>
    <w:p w14:paraId="48B2EFFB" w14:textId="77777777" w:rsidR="002557BF" w:rsidRPr="00AF7368" w:rsidRDefault="002557BF" w:rsidP="002557BF">
      <w:pPr>
        <w:rPr>
          <w:rFonts w:cs="Arial"/>
          <w:szCs w:val="20"/>
        </w:rPr>
      </w:pPr>
      <w:r w:rsidRPr="00AF7368">
        <w:rPr>
          <w:rFonts w:cs="Arial"/>
          <w:szCs w:val="20"/>
        </w:rPr>
        <w:t>EVA 2024-3150-0011</w:t>
      </w:r>
    </w:p>
    <w:p w14:paraId="5D8301B1" w14:textId="77777777" w:rsidR="005A20B3" w:rsidRDefault="005A20B3" w:rsidP="009665BC">
      <w:pPr>
        <w:spacing w:line="240" w:lineRule="auto"/>
        <w:jc w:val="both"/>
        <w:rPr>
          <w:rFonts w:cs="Arial"/>
          <w:b/>
          <w:szCs w:val="20"/>
          <w:highlight w:val="magenta"/>
        </w:rPr>
      </w:pPr>
    </w:p>
    <w:p w14:paraId="616686C7" w14:textId="77777777" w:rsidR="00592B62" w:rsidRPr="0078323F" w:rsidRDefault="00592B62" w:rsidP="009665BC">
      <w:pPr>
        <w:spacing w:line="240" w:lineRule="auto"/>
        <w:jc w:val="both"/>
        <w:rPr>
          <w:rFonts w:cs="Arial"/>
          <w:b/>
          <w:szCs w:val="20"/>
          <w:highlight w:val="magenta"/>
        </w:rPr>
      </w:pPr>
    </w:p>
    <w:p w14:paraId="3ECB50A5" w14:textId="77777777" w:rsidR="00025C46" w:rsidRPr="00AF7368" w:rsidRDefault="00025C46" w:rsidP="00025C46">
      <w:pPr>
        <w:spacing w:line="259" w:lineRule="auto"/>
        <w:rPr>
          <w:rFonts w:cs="Arial"/>
          <w:b/>
          <w:szCs w:val="20"/>
        </w:rPr>
      </w:pPr>
      <w:r w:rsidRPr="00AF7368">
        <w:rPr>
          <w:rFonts w:cs="Arial"/>
          <w:b/>
          <w:szCs w:val="20"/>
        </w:rPr>
        <w:lastRenderedPageBreak/>
        <w:t>OBRAZLOŽITEV</w:t>
      </w:r>
    </w:p>
    <w:p w14:paraId="18E1A37C" w14:textId="77777777" w:rsidR="00025C46" w:rsidRPr="00AF7368" w:rsidRDefault="00025C46" w:rsidP="00025C46">
      <w:pPr>
        <w:spacing w:after="200" w:line="276" w:lineRule="auto"/>
        <w:ind w:left="1080"/>
        <w:jc w:val="both"/>
        <w:rPr>
          <w:rFonts w:cs="Arial"/>
          <w:szCs w:val="20"/>
        </w:rPr>
      </w:pPr>
    </w:p>
    <w:p w14:paraId="234981D9" w14:textId="77777777" w:rsidR="00025C46" w:rsidRPr="00AF7368" w:rsidRDefault="00025C46" w:rsidP="00025C46">
      <w:pPr>
        <w:numPr>
          <w:ilvl w:val="0"/>
          <w:numId w:val="14"/>
        </w:numPr>
        <w:tabs>
          <w:tab w:val="num" w:pos="284"/>
        </w:tabs>
        <w:spacing w:after="200" w:line="276" w:lineRule="auto"/>
        <w:ind w:hanging="1080"/>
        <w:jc w:val="both"/>
        <w:rPr>
          <w:rFonts w:cs="Arial"/>
          <w:szCs w:val="20"/>
        </w:rPr>
      </w:pPr>
      <w:r w:rsidRPr="00AF7368">
        <w:rPr>
          <w:rFonts w:cs="Arial"/>
          <w:szCs w:val="20"/>
        </w:rPr>
        <w:t xml:space="preserve">UVOD </w:t>
      </w:r>
    </w:p>
    <w:p w14:paraId="56072557" w14:textId="77777777" w:rsidR="00025C46" w:rsidRPr="00AF7368" w:rsidRDefault="00025C46" w:rsidP="00025C46">
      <w:pPr>
        <w:numPr>
          <w:ilvl w:val="0"/>
          <w:numId w:val="13"/>
        </w:numPr>
        <w:tabs>
          <w:tab w:val="clear" w:pos="720"/>
        </w:tabs>
        <w:spacing w:after="200" w:line="240" w:lineRule="atLeast"/>
        <w:ind w:left="928"/>
        <w:jc w:val="both"/>
        <w:rPr>
          <w:rFonts w:cs="Arial"/>
          <w:b/>
          <w:bCs/>
          <w:szCs w:val="20"/>
        </w:rPr>
      </w:pPr>
      <w:r w:rsidRPr="00AF7368">
        <w:rPr>
          <w:rFonts w:cs="Arial"/>
          <w:b/>
          <w:bCs/>
          <w:szCs w:val="20"/>
        </w:rPr>
        <w:t>Pravna podlaga (besedilo, vsebina zakonske določbe, ki je podlaga za izdajo predpisa):</w:t>
      </w:r>
    </w:p>
    <w:p w14:paraId="6B306DB1" w14:textId="5DDFB0F3" w:rsidR="00025C46" w:rsidRPr="00AF7368" w:rsidRDefault="00025C46" w:rsidP="00025C46">
      <w:pPr>
        <w:pStyle w:val="vrstapredpisa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368">
        <w:rPr>
          <w:rFonts w:ascii="Arial" w:hAnsi="Arial" w:cs="Arial"/>
          <w:sz w:val="20"/>
          <w:szCs w:val="20"/>
        </w:rPr>
        <w:t>Zakonodaja Republike Slovenije: sedmi odstavek 21. člen</w:t>
      </w:r>
      <w:r>
        <w:rPr>
          <w:rFonts w:ascii="Arial" w:hAnsi="Arial" w:cs="Arial"/>
          <w:sz w:val="20"/>
          <w:szCs w:val="20"/>
        </w:rPr>
        <w:t>a</w:t>
      </w:r>
      <w:r w:rsidRPr="00AF7368">
        <w:rPr>
          <w:rFonts w:ascii="Arial" w:hAnsi="Arial" w:cs="Arial"/>
          <w:sz w:val="20"/>
          <w:szCs w:val="20"/>
        </w:rPr>
        <w:t xml:space="preserve"> Zakona o Vladi Republike Slovenije (Uradni list RS, št. 24/05 – uradno prečiščeno besedilo, 109/08, 38/10 – ZUKN, 8/12, 21/13, 47/13 – ZDU-1G, 65/14, </w:t>
      </w:r>
      <w:r w:rsidRPr="00AF7368">
        <w:rPr>
          <w:rFonts w:ascii="Arial" w:hAnsi="Arial" w:cs="Arial"/>
          <w:color w:val="000000" w:themeColor="text1"/>
          <w:sz w:val="20"/>
          <w:szCs w:val="20"/>
        </w:rPr>
        <w:t xml:space="preserve">55/17 in </w:t>
      </w:r>
      <w:r w:rsidRPr="00AF73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163/22</w:t>
      </w:r>
      <w:r w:rsidRPr="00AF7368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AF73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BED1F81" w14:textId="0CE3E843" w:rsidR="00025C46" w:rsidRPr="00AF7368" w:rsidRDefault="00025C46" w:rsidP="00025C46">
      <w:pPr>
        <w:pStyle w:val="vrstapredpisa0"/>
        <w:jc w:val="both"/>
        <w:rPr>
          <w:rFonts w:ascii="Arial" w:hAnsi="Arial" w:cs="Arial"/>
          <w:sz w:val="20"/>
          <w:szCs w:val="20"/>
        </w:rPr>
      </w:pPr>
      <w:r w:rsidRPr="00AF7368">
        <w:rPr>
          <w:rFonts w:ascii="Arial" w:hAnsi="Arial" w:cs="Arial"/>
          <w:sz w:val="20"/>
          <w:szCs w:val="20"/>
        </w:rPr>
        <w:t xml:space="preserve">Zakonodaja Evropske unije: </w:t>
      </w:r>
      <w:hyperlink r:id="rId15" w:tgtFrame="_blank" w:tooltip="to EUR-Lex" w:history="1">
        <w:r w:rsidRPr="00AF7368">
          <w:rPr>
            <w:rFonts w:ascii="Arial" w:eastAsia="Arial" w:hAnsi="Arial" w:cs="Arial"/>
            <w:sz w:val="20"/>
            <w:szCs w:val="20"/>
          </w:rPr>
          <w:t>Uredba (EU) 2023/</w:t>
        </w:r>
      </w:hyperlink>
      <w:r w:rsidRPr="00AF7368">
        <w:rPr>
          <w:rFonts w:ascii="Arial" w:eastAsia="Arial" w:hAnsi="Arial" w:cs="Arial"/>
          <w:sz w:val="20"/>
          <w:szCs w:val="20"/>
        </w:rPr>
        <w:t xml:space="preserve">1781 Evropskega parlamenta in Sveta z dne 13. septembra 2023 o vzpostavitvi okvira ukrepov za okrepitev evropskega polprevodniškega ekosistema in spremembi Uredbe (EU) 2021/694 (UL L št. 229 z dne </w:t>
      </w:r>
      <w:r w:rsidR="00E27E36" w:rsidRPr="00AF7368">
        <w:rPr>
          <w:rFonts w:ascii="Arial" w:eastAsia="Arial" w:hAnsi="Arial" w:cs="Arial"/>
          <w:sz w:val="20"/>
          <w:szCs w:val="20"/>
        </w:rPr>
        <w:t>18. 9. 2023</w:t>
      </w:r>
      <w:r w:rsidRPr="00AF7368">
        <w:rPr>
          <w:rFonts w:ascii="Arial" w:eastAsia="Arial" w:hAnsi="Arial" w:cs="Arial"/>
          <w:sz w:val="20"/>
          <w:szCs w:val="20"/>
        </w:rPr>
        <w:t xml:space="preserve">, str. 1; v nadaljnjem besedilu: </w:t>
      </w:r>
      <w:hyperlink r:id="rId16" w:tgtFrame="_blank" w:tooltip="to EUR-Lex" w:history="1">
        <w:r w:rsidRPr="00AF7368">
          <w:rPr>
            <w:rFonts w:ascii="Arial" w:eastAsia="Arial" w:hAnsi="Arial" w:cs="Arial"/>
            <w:sz w:val="20"/>
            <w:szCs w:val="20"/>
          </w:rPr>
          <w:t>Uredba 2023/1781/EU</w:t>
        </w:r>
      </w:hyperlink>
      <w:r w:rsidRPr="00AF7368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12DE699D" w14:textId="77777777" w:rsidR="00025C46" w:rsidRPr="00AF7368" w:rsidRDefault="00025C46" w:rsidP="00025C46">
      <w:pPr>
        <w:numPr>
          <w:ilvl w:val="0"/>
          <w:numId w:val="13"/>
        </w:numPr>
        <w:tabs>
          <w:tab w:val="clear" w:pos="720"/>
          <w:tab w:val="left" w:pos="708"/>
        </w:tabs>
        <w:spacing w:after="200" w:line="240" w:lineRule="atLeast"/>
        <w:ind w:left="928"/>
        <w:jc w:val="both"/>
        <w:rPr>
          <w:rFonts w:cs="Arial"/>
          <w:b/>
          <w:bCs/>
          <w:szCs w:val="20"/>
        </w:rPr>
      </w:pPr>
      <w:r w:rsidRPr="00AF7368">
        <w:rPr>
          <w:rFonts w:cs="Arial"/>
          <w:b/>
          <w:bCs/>
          <w:szCs w:val="20"/>
        </w:rPr>
        <w:t>Rok za izdajo uredbe, določen z zakonom:</w:t>
      </w:r>
    </w:p>
    <w:p w14:paraId="79866607" w14:textId="77777777" w:rsidR="00025C46" w:rsidRDefault="00025C46" w:rsidP="00025C46">
      <w:pPr>
        <w:pStyle w:val="oj-normal"/>
        <w:shd w:val="clear" w:color="auto" w:fill="FFFFFF"/>
        <w:spacing w:before="120" w:beforeAutospacing="0" w:after="0" w:afterAutospacing="0"/>
        <w:jc w:val="both"/>
      </w:pPr>
    </w:p>
    <w:p w14:paraId="34050B03" w14:textId="11484CBA" w:rsidR="00025C46" w:rsidRPr="00941306" w:rsidRDefault="00025C46" w:rsidP="00025C46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25571">
        <w:rPr>
          <w:rFonts w:ascii="Arial" w:hAnsi="Arial" w:cs="Arial"/>
          <w:sz w:val="20"/>
          <w:szCs w:val="20"/>
        </w:rPr>
        <w:t>Ker gre za izvajanje uredbe</w:t>
      </w:r>
      <w:r w:rsidR="00941306" w:rsidRPr="00941306">
        <w:rPr>
          <w:rFonts w:ascii="Arial" w:hAnsi="Arial" w:cs="Arial"/>
          <w:sz w:val="20"/>
          <w:szCs w:val="20"/>
        </w:rPr>
        <w:t xml:space="preserve"> </w:t>
      </w:r>
      <w:r w:rsidR="00941306" w:rsidRPr="00E25571">
        <w:rPr>
          <w:rFonts w:ascii="Arial" w:hAnsi="Arial" w:cs="Arial"/>
          <w:sz w:val="20"/>
          <w:szCs w:val="20"/>
        </w:rPr>
        <w:t>EU</w:t>
      </w:r>
      <w:r w:rsidRPr="00E25571">
        <w:rPr>
          <w:rFonts w:ascii="Arial" w:hAnsi="Arial" w:cs="Arial"/>
          <w:sz w:val="20"/>
          <w:szCs w:val="20"/>
        </w:rPr>
        <w:t xml:space="preserve">, na </w:t>
      </w:r>
      <w:r w:rsidRPr="00941306">
        <w:rPr>
          <w:rFonts w:ascii="Arial" w:hAnsi="Arial" w:cs="Arial"/>
          <w:sz w:val="20"/>
          <w:szCs w:val="20"/>
        </w:rPr>
        <w:t>zakonski ravni ni določenega roka za izdajo uredbe.</w:t>
      </w:r>
      <w:r w:rsidRPr="002F5F34">
        <w:rPr>
          <w:rFonts w:ascii="Arial" w:hAnsi="Arial" w:cs="Arial"/>
        </w:rPr>
        <w:t xml:space="preserve"> </w:t>
      </w:r>
      <w:hyperlink r:id="rId17" w:tgtFrame="_blank" w:tooltip="to EUR-Lex" w:history="1">
        <w:r w:rsidRPr="00941306">
          <w:rPr>
            <w:rFonts w:ascii="Arial" w:eastAsia="Arial" w:hAnsi="Arial" w:cs="Arial"/>
            <w:sz w:val="20"/>
            <w:szCs w:val="20"/>
          </w:rPr>
          <w:t>Uredba 2023/1781/EU</w:t>
        </w:r>
      </w:hyperlink>
      <w:r w:rsidRPr="00941306">
        <w:rPr>
          <w:rFonts w:ascii="Arial" w:eastAsia="Arial" w:hAnsi="Arial" w:cs="Arial"/>
          <w:sz w:val="20"/>
          <w:szCs w:val="20"/>
        </w:rPr>
        <w:t xml:space="preserve"> </w:t>
      </w:r>
      <w:r w:rsidRPr="00941306">
        <w:rPr>
          <w:rFonts w:ascii="Arial" w:hAnsi="Arial" w:cs="Arial"/>
          <w:sz w:val="20"/>
          <w:szCs w:val="20"/>
        </w:rPr>
        <w:t xml:space="preserve">določa, da </w:t>
      </w:r>
      <w:r w:rsidRPr="00941306">
        <w:rPr>
          <w:rFonts w:ascii="Arial" w:hAnsi="Arial" w:cs="Arial"/>
          <w:color w:val="000000"/>
          <w:sz w:val="20"/>
          <w:szCs w:val="20"/>
        </w:rPr>
        <w:t xml:space="preserve">začne veljati tretji dan po objavi v </w:t>
      </w:r>
      <w:r w:rsidRPr="00D372DE">
        <w:rPr>
          <w:rStyle w:val="oj-italic"/>
          <w:rFonts w:ascii="Arial" w:eastAsia="Calibri" w:hAnsi="Arial" w:cs="Arial"/>
          <w:color w:val="000000"/>
          <w:sz w:val="20"/>
          <w:szCs w:val="20"/>
        </w:rPr>
        <w:t xml:space="preserve">Uradnem listu Evropske unije; je </w:t>
      </w:r>
      <w:r w:rsidRPr="00941306">
        <w:rPr>
          <w:rFonts w:ascii="Arial" w:hAnsi="Arial" w:cs="Arial"/>
          <w:color w:val="000000"/>
          <w:sz w:val="20"/>
          <w:szCs w:val="20"/>
        </w:rPr>
        <w:t>v celoti zavezujoča ter se neposredno uporablja v vseh državah članicah.</w:t>
      </w:r>
      <w:r w:rsidR="00941306" w:rsidRPr="0094130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43E4B" w14:textId="77777777" w:rsidR="00025C46" w:rsidRPr="005A62D1" w:rsidRDefault="00025C46" w:rsidP="00025C46">
      <w:pPr>
        <w:tabs>
          <w:tab w:val="left" w:pos="708"/>
        </w:tabs>
        <w:spacing w:after="200" w:line="240" w:lineRule="atLeast"/>
        <w:ind w:left="360" w:hanging="360"/>
        <w:jc w:val="both"/>
        <w:rPr>
          <w:rFonts w:cs="Arial"/>
          <w:szCs w:val="20"/>
        </w:rPr>
      </w:pPr>
    </w:p>
    <w:p w14:paraId="2C5692AC" w14:textId="1CE71DDB" w:rsidR="00025C46" w:rsidRPr="00941306" w:rsidRDefault="00025C46" w:rsidP="00025C46">
      <w:pPr>
        <w:numPr>
          <w:ilvl w:val="0"/>
          <w:numId w:val="13"/>
        </w:numPr>
        <w:tabs>
          <w:tab w:val="clear" w:pos="720"/>
          <w:tab w:val="left" w:pos="708"/>
        </w:tabs>
        <w:spacing w:after="200" w:line="240" w:lineRule="atLeast"/>
        <w:ind w:left="928"/>
        <w:jc w:val="both"/>
        <w:rPr>
          <w:rFonts w:cs="Arial"/>
          <w:b/>
          <w:bCs/>
          <w:szCs w:val="20"/>
        </w:rPr>
      </w:pPr>
      <w:r w:rsidRPr="006A756B">
        <w:rPr>
          <w:rFonts w:cs="Arial"/>
          <w:b/>
          <w:bCs/>
          <w:szCs w:val="20"/>
        </w:rPr>
        <w:t xml:space="preserve">Splošna obrazložitev predloga uredbe, če je potrebna: </w:t>
      </w:r>
    </w:p>
    <w:p w14:paraId="104598A5" w14:textId="775537A2" w:rsidR="00025C46" w:rsidRPr="00AF7368" w:rsidRDefault="00025C46" w:rsidP="00025C46">
      <w:pPr>
        <w:jc w:val="both"/>
        <w:rPr>
          <w:rFonts w:cs="Arial"/>
          <w:iCs/>
          <w:szCs w:val="20"/>
        </w:rPr>
      </w:pPr>
      <w:r w:rsidRPr="00941306">
        <w:rPr>
          <w:rFonts w:cs="Arial"/>
          <w:szCs w:val="20"/>
          <w:lang w:eastAsia="sl-SI"/>
        </w:rPr>
        <w:t>Ministrstvo za digitalno preobrazbo (v nadalj</w:t>
      </w:r>
      <w:r w:rsidR="00941306">
        <w:rPr>
          <w:rFonts w:cs="Arial"/>
          <w:szCs w:val="20"/>
          <w:lang w:eastAsia="sl-SI"/>
        </w:rPr>
        <w:t>njem besedil</w:t>
      </w:r>
      <w:r w:rsidRPr="00941306">
        <w:rPr>
          <w:rFonts w:cs="Arial"/>
          <w:szCs w:val="20"/>
          <w:lang w:eastAsia="sl-SI"/>
        </w:rPr>
        <w:t xml:space="preserve">u: ministrstvo) je kot ministrstvo, pristojno za področje informacijske družbe in elektronskih komunikacij, v Sloveniji tudi vsebinski nosilec področja digitalizacije družbe. Digitalna preobrazba je neločljivo povezana s področjem čipov in polprevodnikov in torej z Uredbo 2023/1781/EU, s katero države članice EU </w:t>
      </w:r>
      <w:r w:rsidRPr="00941306">
        <w:rPr>
          <w:rFonts w:eastAsia="Arial" w:cs="Arial"/>
          <w:szCs w:val="20"/>
        </w:rPr>
        <w:t>vzpostavljajo okvir ukrepov za okrepitev evropskega polprevodniškega ekosistema</w:t>
      </w:r>
      <w:r w:rsidRPr="00941306">
        <w:rPr>
          <w:rFonts w:cs="Arial"/>
          <w:szCs w:val="20"/>
          <w:lang w:eastAsia="sl-SI"/>
        </w:rPr>
        <w:t xml:space="preserve">. Republika Slovenija </w:t>
      </w:r>
      <w:r w:rsidR="00941306">
        <w:rPr>
          <w:rFonts w:cs="Arial"/>
          <w:szCs w:val="20"/>
          <w:lang w:eastAsia="sl-SI"/>
        </w:rPr>
        <w:t>oziroma</w:t>
      </w:r>
      <w:r w:rsidRPr="00941306">
        <w:rPr>
          <w:rFonts w:cs="Arial"/>
          <w:szCs w:val="20"/>
          <w:lang w:eastAsia="sl-SI"/>
        </w:rPr>
        <w:t xml:space="preserve"> ministrstvo bo z</w:t>
      </w:r>
      <w:r w:rsidRPr="00941306">
        <w:rPr>
          <w:rFonts w:cs="Arial"/>
          <w:szCs w:val="20"/>
        </w:rPr>
        <w:t xml:space="preserve"> načrtovano pristojnostjo in z aktivnim vključevanjem v </w:t>
      </w:r>
      <w:r w:rsidRPr="00941306">
        <w:rPr>
          <w:rFonts w:cs="Arial"/>
          <w:iCs/>
          <w:color w:val="000000"/>
          <w:szCs w:val="20"/>
        </w:rPr>
        <w:t xml:space="preserve">programe in naloge po </w:t>
      </w:r>
      <w:r w:rsidRPr="00941306">
        <w:rPr>
          <w:rFonts w:cs="Arial"/>
          <w:bCs/>
          <w:szCs w:val="20"/>
        </w:rPr>
        <w:t>Uredbi</w:t>
      </w:r>
      <w:r w:rsidRPr="00AF7368">
        <w:rPr>
          <w:rFonts w:cs="Arial"/>
          <w:bCs/>
          <w:szCs w:val="20"/>
        </w:rPr>
        <w:t xml:space="preserve"> 2023/1781/EU</w:t>
      </w:r>
      <w:r w:rsidRPr="00AF7368">
        <w:rPr>
          <w:rFonts w:cs="Arial"/>
          <w:szCs w:val="20"/>
        </w:rPr>
        <w:t xml:space="preserve"> pomembno podprl</w:t>
      </w:r>
      <w:r w:rsidR="00941306">
        <w:rPr>
          <w:rFonts w:cs="Arial"/>
          <w:szCs w:val="20"/>
        </w:rPr>
        <w:t>o</w:t>
      </w:r>
      <w:r w:rsidRPr="00AF7368">
        <w:rPr>
          <w:rFonts w:cs="Arial"/>
          <w:szCs w:val="20"/>
        </w:rPr>
        <w:t xml:space="preserve"> prizadevanja slovenskih deležnikov za razvoj in ustvarjanje dodane vrednosti na področju čipov in polprevodniških tehnologij </w:t>
      </w:r>
      <w:r w:rsidR="00941306">
        <w:rPr>
          <w:rFonts w:cs="Arial"/>
          <w:szCs w:val="20"/>
        </w:rPr>
        <w:t>ter</w:t>
      </w:r>
      <w:r w:rsidR="00941306" w:rsidRPr="00AF7368">
        <w:rPr>
          <w:rFonts w:cs="Arial"/>
          <w:szCs w:val="20"/>
        </w:rPr>
        <w:t xml:space="preserve"> </w:t>
      </w:r>
      <w:r w:rsidRPr="00AF7368">
        <w:rPr>
          <w:rFonts w:cs="Arial"/>
          <w:szCs w:val="20"/>
        </w:rPr>
        <w:t>prispeval</w:t>
      </w:r>
      <w:r w:rsidR="00941306">
        <w:rPr>
          <w:rFonts w:cs="Arial"/>
          <w:szCs w:val="20"/>
        </w:rPr>
        <w:t>o</w:t>
      </w:r>
      <w:r w:rsidRPr="00AF7368">
        <w:rPr>
          <w:rFonts w:cs="Arial"/>
          <w:szCs w:val="20"/>
        </w:rPr>
        <w:t xml:space="preserve"> k širši digitalizaciji družbe. </w:t>
      </w:r>
      <w:r w:rsidRPr="00AF7368">
        <w:rPr>
          <w:rFonts w:eastAsia="Calibri" w:cs="Arial"/>
          <w:bCs/>
          <w:iCs/>
          <w:szCs w:val="20"/>
          <w:lang w:eastAsia="ar-SA"/>
        </w:rPr>
        <w:t xml:space="preserve">Polprevodniki in čipi so bistveni gradniki digitalnih in digitaliziranih izdelkov. V sodobnem digitalnem gospodarstvu so poglavitnega pomena, saj so prisotni v pametnih telefonih in avtomobilih ter v kritičnih aplikacijah in infrastrukturah na področju zdravstva, energetike, mobilnosti, komunikacij in industrijske avtomatizacije. </w:t>
      </w:r>
      <w:r w:rsidRPr="00AF7368">
        <w:rPr>
          <w:rFonts w:cs="Arial"/>
          <w:iCs/>
          <w:szCs w:val="20"/>
        </w:rPr>
        <w:t xml:space="preserve">Čipi (integrirana vezja) </w:t>
      </w:r>
      <w:r w:rsidR="00941306">
        <w:rPr>
          <w:rFonts w:cs="Arial"/>
          <w:iCs/>
          <w:szCs w:val="20"/>
        </w:rPr>
        <w:t xml:space="preserve">so </w:t>
      </w:r>
      <w:r w:rsidRPr="00AF7368">
        <w:rPr>
          <w:rFonts w:cs="Arial"/>
          <w:iCs/>
          <w:szCs w:val="20"/>
        </w:rPr>
        <w:t>tako osrednji del vsake sodobne elektronske naprave. Brez njih si vsakdanjega življenja (informacijske družbe) skorajda ne moremo predstavljati. Omogočajo nam hiter dostop do informacij, komuni</w:t>
      </w:r>
      <w:r w:rsidR="00941306">
        <w:rPr>
          <w:rFonts w:cs="Arial"/>
          <w:iCs/>
          <w:szCs w:val="20"/>
        </w:rPr>
        <w:t>ciranje</w:t>
      </w:r>
      <w:r w:rsidRPr="00AF7368">
        <w:rPr>
          <w:rFonts w:cs="Arial"/>
          <w:iCs/>
          <w:szCs w:val="20"/>
        </w:rPr>
        <w:t xml:space="preserve"> na daljavo, učinkovito delo in drugo. Obenem nam pomagajo pri reševanju življenj, prispevajo k skrbi za naše zdravje, omogočajo udobnejše bivanje in dobro počutje. Brez čipov in elektronskih naprav ne moremo izvesti digitalizacije (digitalne preobrazbe), zelenega prehoda ter učinkovitejše rabe energije. So ključn</w:t>
      </w:r>
      <w:r w:rsidR="00941306">
        <w:rPr>
          <w:rFonts w:cs="Arial"/>
          <w:iCs/>
          <w:szCs w:val="20"/>
        </w:rPr>
        <w:t>a</w:t>
      </w:r>
      <w:r w:rsidRPr="00AF7368">
        <w:rPr>
          <w:rFonts w:cs="Arial"/>
          <w:iCs/>
          <w:szCs w:val="20"/>
        </w:rPr>
        <w:t xml:space="preserve"> </w:t>
      </w:r>
      <w:r w:rsidR="00941306">
        <w:rPr>
          <w:rFonts w:cs="Arial"/>
          <w:iCs/>
          <w:szCs w:val="20"/>
        </w:rPr>
        <w:t xml:space="preserve">prvina </w:t>
      </w:r>
      <w:r w:rsidRPr="00AF7368">
        <w:rPr>
          <w:rFonts w:cs="Arial"/>
          <w:iCs/>
          <w:szCs w:val="20"/>
        </w:rPr>
        <w:t xml:space="preserve">pametnih in trajnostnih izdelkov, storitev z visoko dodano vrednostjo in </w:t>
      </w:r>
      <w:r w:rsidR="00941306">
        <w:rPr>
          <w:rFonts w:cs="Arial"/>
          <w:iCs/>
          <w:szCs w:val="20"/>
        </w:rPr>
        <w:t>pomenijo</w:t>
      </w:r>
      <w:r w:rsidR="00941306" w:rsidRPr="00AF7368">
        <w:rPr>
          <w:rFonts w:cs="Arial"/>
          <w:iCs/>
          <w:szCs w:val="20"/>
        </w:rPr>
        <w:t xml:space="preserve"> </w:t>
      </w:r>
      <w:r w:rsidRPr="00AF7368">
        <w:rPr>
          <w:rFonts w:cs="Arial"/>
          <w:iCs/>
          <w:szCs w:val="20"/>
        </w:rPr>
        <w:t>strateško panogo gospodarstva.</w:t>
      </w:r>
    </w:p>
    <w:p w14:paraId="58FDA258" w14:textId="77777777" w:rsidR="00025C46" w:rsidRPr="00AF7368" w:rsidRDefault="00025C46" w:rsidP="00025C46">
      <w:pPr>
        <w:autoSpaceDE w:val="0"/>
        <w:autoSpaceDN w:val="0"/>
        <w:adjustRightInd w:val="0"/>
        <w:jc w:val="both"/>
        <w:rPr>
          <w:rFonts w:eastAsia="Calibri" w:cs="Arial"/>
          <w:bCs/>
          <w:iCs/>
          <w:szCs w:val="20"/>
          <w:lang w:eastAsia="ar-SA"/>
        </w:rPr>
      </w:pPr>
    </w:p>
    <w:p w14:paraId="1549F0D9" w14:textId="576C8AFA" w:rsidR="00025C46" w:rsidRPr="00AF7368" w:rsidRDefault="00025C46" w:rsidP="00025C46">
      <w:pPr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Cs w:val="20"/>
        </w:rPr>
      </w:pPr>
      <w:r w:rsidRPr="00AF7368">
        <w:rPr>
          <w:rFonts w:eastAsia="Calibri" w:cs="Arial"/>
          <w:bCs/>
          <w:iCs/>
          <w:szCs w:val="20"/>
          <w:lang w:eastAsia="ar-SA"/>
        </w:rPr>
        <w:t xml:space="preserve">Digitalna preobrazba dobiva zagon, polprevodniki in čipi pa so v središču močnih geostrateških interesov in </w:t>
      </w:r>
      <w:r w:rsidR="00941306">
        <w:rPr>
          <w:rFonts w:eastAsia="Calibri" w:cs="Arial"/>
          <w:bCs/>
          <w:iCs/>
          <w:szCs w:val="20"/>
          <w:lang w:eastAsia="ar-SA"/>
        </w:rPr>
        <w:t>svetovne</w:t>
      </w:r>
      <w:r w:rsidR="00941306" w:rsidRPr="00AF7368">
        <w:rPr>
          <w:rFonts w:eastAsia="Calibri" w:cs="Arial"/>
          <w:bCs/>
          <w:iCs/>
          <w:szCs w:val="20"/>
          <w:lang w:eastAsia="ar-SA"/>
        </w:rPr>
        <w:t xml:space="preserve"> </w:t>
      </w:r>
      <w:r w:rsidRPr="00AF7368">
        <w:rPr>
          <w:rFonts w:eastAsia="Calibri" w:cs="Arial"/>
          <w:bCs/>
          <w:iCs/>
          <w:szCs w:val="20"/>
          <w:lang w:eastAsia="ar-SA"/>
        </w:rPr>
        <w:t xml:space="preserve">tehnološke tekme, saj so bistveni za ključne digitalne tehnologije prihodnosti, vključno z umetno inteligenco, 5G in računalništvom, kot je to tudi že opisano v digitalnem desetletju EU do leta 2030. Zaradi vse večjih geopolitičnih napetosti, hitre rasti povpraševanja in možnih nadaljnjih motenj v oskrbovalni verigi skuša EU tudi z </w:t>
      </w:r>
      <w:r w:rsidRPr="00AF7368">
        <w:rPr>
          <w:rFonts w:cs="Arial"/>
          <w:szCs w:val="20"/>
          <w:lang w:eastAsia="sl-SI"/>
        </w:rPr>
        <w:t>Uredbo 2023/1781/EU</w:t>
      </w:r>
      <w:r w:rsidRPr="00AF7368">
        <w:rPr>
          <w:rFonts w:eastAsia="Calibri" w:cs="Arial"/>
          <w:bCs/>
          <w:iCs/>
          <w:szCs w:val="20"/>
          <w:lang w:eastAsia="ar-SA"/>
        </w:rPr>
        <w:t xml:space="preserve"> vzpostaviti mehanizme, s kateri</w:t>
      </w:r>
      <w:r w:rsidR="005A62D1">
        <w:rPr>
          <w:rFonts w:eastAsia="Calibri" w:cs="Arial"/>
          <w:bCs/>
          <w:iCs/>
          <w:szCs w:val="20"/>
          <w:lang w:eastAsia="ar-SA"/>
        </w:rPr>
        <w:t>mi</w:t>
      </w:r>
      <w:r w:rsidRPr="00AF7368">
        <w:rPr>
          <w:rFonts w:eastAsia="Calibri" w:cs="Arial"/>
          <w:bCs/>
          <w:iCs/>
          <w:szCs w:val="20"/>
          <w:lang w:eastAsia="ar-SA"/>
        </w:rPr>
        <w:t xml:space="preserve"> bi dosegla vodilni položaj </w:t>
      </w:r>
      <w:r w:rsidR="005A62D1">
        <w:rPr>
          <w:rFonts w:eastAsia="Calibri" w:cs="Arial"/>
          <w:bCs/>
          <w:iCs/>
          <w:szCs w:val="20"/>
          <w:lang w:eastAsia="ar-SA"/>
        </w:rPr>
        <w:t>ter</w:t>
      </w:r>
      <w:r w:rsidR="005A62D1" w:rsidRPr="00AF7368">
        <w:rPr>
          <w:rFonts w:eastAsia="Calibri" w:cs="Arial"/>
          <w:bCs/>
          <w:iCs/>
          <w:szCs w:val="20"/>
          <w:lang w:eastAsia="ar-SA"/>
        </w:rPr>
        <w:t xml:space="preserve"> </w:t>
      </w:r>
      <w:r w:rsidRPr="00AF7368">
        <w:rPr>
          <w:rFonts w:cs="Arial"/>
          <w:bCs/>
          <w:color w:val="000000" w:themeColor="text1"/>
          <w:szCs w:val="20"/>
        </w:rPr>
        <w:t>zagotovila:</w:t>
      </w:r>
    </w:p>
    <w:p w14:paraId="50A9775E" w14:textId="6C1E0514" w:rsidR="00025C46" w:rsidRPr="00AF7368" w:rsidRDefault="00025C46" w:rsidP="00D372DE">
      <w:pPr>
        <w:pStyle w:val="align-justify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>razvoj uspešnega polprevodniškega ekosistema in prožne dobavne verige (ukrepi za pripravo, predvidevanje in odzivanje na prihodnje motnje v dobavni verigi),</w:t>
      </w:r>
    </w:p>
    <w:p w14:paraId="10553661" w14:textId="4F0E7114" w:rsidR="00025C46" w:rsidRPr="00AF7368" w:rsidRDefault="00025C46" w:rsidP="00D372DE">
      <w:pPr>
        <w:pStyle w:val="align-justify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>priložnost za skupno delovanje v vseh državah članicah za zagotovitev odpornosti in tehnološke suverenosti EU na področju polprevodniških tehnologij,</w:t>
      </w:r>
    </w:p>
    <w:p w14:paraId="3013E9ED" w14:textId="6F13C4CD" w:rsidR="00025C46" w:rsidRPr="00AF7368" w:rsidRDefault="00025C46" w:rsidP="00D372DE">
      <w:pPr>
        <w:pStyle w:val="align-justify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izboljša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nje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 xml:space="preserve"> svoj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 xml:space="preserve"> vodiln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 xml:space="preserve"> vlog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 xml:space="preserve"> na področju tehnologije, zanesljivost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 xml:space="preserve"> oskrbe in sposobnost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 xml:space="preserve"> odzivanja na krizne razmere, </w:t>
      </w:r>
    </w:p>
    <w:p w14:paraId="0701F5E7" w14:textId="0EA0E4B9" w:rsidR="00025C46" w:rsidRPr="00AF7368" w:rsidRDefault="00025C46" w:rsidP="00D372DE">
      <w:pPr>
        <w:pStyle w:val="align-justify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>pridobitev 20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>% svetovnega trga polprevodnikov do leta 2030 v skladu s cilji komunikacije Digital Compass (danes je delež 10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AF7368">
        <w:rPr>
          <w:rFonts w:ascii="Arial" w:hAnsi="Arial" w:cs="Arial"/>
          <w:bCs/>
          <w:color w:val="000000" w:themeColor="text1"/>
          <w:sz w:val="20"/>
          <w:szCs w:val="20"/>
        </w:rPr>
        <w:t>%).</w:t>
      </w:r>
      <w:r w:rsidR="005A62D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7143595C" w14:textId="77777777" w:rsidR="00025C46" w:rsidRPr="00AF7368" w:rsidRDefault="00025C46" w:rsidP="00025C46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C81256" w14:textId="16A62D1C" w:rsidR="00025C46" w:rsidRPr="00AF7368" w:rsidRDefault="00025C46" w:rsidP="00025C46">
      <w:pPr>
        <w:jc w:val="both"/>
        <w:rPr>
          <w:rFonts w:cs="Arial"/>
          <w:szCs w:val="20"/>
        </w:rPr>
      </w:pPr>
      <w:r w:rsidRPr="00AF7368">
        <w:rPr>
          <w:rFonts w:cs="Arial"/>
          <w:szCs w:val="20"/>
          <w:lang w:eastAsia="sl-SI"/>
        </w:rPr>
        <w:t xml:space="preserve">Vlada Republike Slovenije si prizadeva za podporo slovenskim deležnikom na področju čipov in je poleg vključevanja v samo pripravo </w:t>
      </w:r>
      <w:hyperlink r:id="rId18" w:tgtFrame="_blank" w:tooltip="to EUR-Lex" w:history="1">
        <w:r w:rsidRPr="00AF7368">
          <w:rPr>
            <w:rFonts w:eastAsia="Arial" w:cs="Arial"/>
            <w:szCs w:val="20"/>
          </w:rPr>
          <w:t>Uredbe 2023/1781/EU</w:t>
        </w:r>
      </w:hyperlink>
      <w:r w:rsidRPr="00AF7368">
        <w:rPr>
          <w:rFonts w:eastAsia="Arial" w:cs="Arial"/>
          <w:szCs w:val="20"/>
        </w:rPr>
        <w:t xml:space="preserve">, ki </w:t>
      </w:r>
      <w:r w:rsidRPr="00AF7368">
        <w:rPr>
          <w:rFonts w:cs="Arial"/>
          <w:bCs/>
          <w:color w:val="000000" w:themeColor="text1"/>
          <w:szCs w:val="20"/>
        </w:rPr>
        <w:t xml:space="preserve">je začela veljati z 21. septembrom 2023, </w:t>
      </w:r>
      <w:r>
        <w:rPr>
          <w:rFonts w:cs="Arial"/>
          <w:bCs/>
          <w:color w:val="000000" w:themeColor="text1"/>
          <w:szCs w:val="20"/>
        </w:rPr>
        <w:t xml:space="preserve">prek ministrstva </w:t>
      </w:r>
      <w:r w:rsidRPr="00AF7368">
        <w:rPr>
          <w:rFonts w:cs="Arial"/>
          <w:bCs/>
          <w:color w:val="000000" w:themeColor="text1"/>
          <w:szCs w:val="20"/>
        </w:rPr>
        <w:t xml:space="preserve">že aktivna tudi v </w:t>
      </w:r>
      <w:r w:rsidRPr="00AF7368">
        <w:rPr>
          <w:rFonts w:cs="Arial"/>
          <w:szCs w:val="20"/>
          <w:lang w:eastAsia="sl-SI"/>
        </w:rPr>
        <w:t xml:space="preserve">različnih odborih na področju čipov na mednarodni </w:t>
      </w:r>
      <w:r w:rsidR="00941306">
        <w:rPr>
          <w:rFonts w:cs="Arial"/>
          <w:szCs w:val="20"/>
          <w:lang w:eastAsia="sl-SI"/>
        </w:rPr>
        <w:t>oziroma</w:t>
      </w:r>
      <w:r w:rsidRPr="00AF7368">
        <w:rPr>
          <w:rFonts w:cs="Arial"/>
          <w:szCs w:val="20"/>
          <w:lang w:eastAsia="sl-SI"/>
        </w:rPr>
        <w:t xml:space="preserve"> ravni</w:t>
      </w:r>
      <w:r w:rsidR="005A62D1" w:rsidRPr="005A62D1">
        <w:rPr>
          <w:rFonts w:cs="Arial"/>
          <w:szCs w:val="20"/>
          <w:lang w:eastAsia="sl-SI"/>
        </w:rPr>
        <w:t xml:space="preserve"> </w:t>
      </w:r>
      <w:r w:rsidR="005A62D1" w:rsidRPr="00AF7368">
        <w:rPr>
          <w:rFonts w:cs="Arial"/>
          <w:szCs w:val="20"/>
          <w:lang w:eastAsia="sl-SI"/>
        </w:rPr>
        <w:t>EU</w:t>
      </w:r>
      <w:r w:rsidRPr="00AF7368">
        <w:rPr>
          <w:rFonts w:cs="Arial"/>
          <w:szCs w:val="20"/>
          <w:lang w:eastAsia="sl-SI"/>
        </w:rPr>
        <w:t xml:space="preserve">, med drugim v Odboru za polprevodnike (ESB), ki deluje na podlagi </w:t>
      </w:r>
      <w:r w:rsidRPr="00AF7368">
        <w:rPr>
          <w:rFonts w:cs="Arial"/>
          <w:bCs/>
          <w:color w:val="000000" w:themeColor="text1"/>
          <w:szCs w:val="20"/>
        </w:rPr>
        <w:t xml:space="preserve">določb </w:t>
      </w:r>
      <w:r w:rsidRPr="00AF7368">
        <w:rPr>
          <w:rFonts w:cs="Arial"/>
          <w:szCs w:val="20"/>
        </w:rPr>
        <w:t xml:space="preserve">Uredbe2023/1781/EU, v </w:t>
      </w:r>
      <w:r w:rsidRPr="00AF7368">
        <w:rPr>
          <w:rFonts w:cs="Arial"/>
          <w:szCs w:val="20"/>
          <w:lang w:eastAsia="sl-SI"/>
        </w:rPr>
        <w:t xml:space="preserve">Odboru javnih organov (PAB) Skupnega podjetja za čipe (Chips JU </w:t>
      </w:r>
      <w:r w:rsidR="00941306">
        <w:rPr>
          <w:rFonts w:cs="Arial"/>
          <w:szCs w:val="20"/>
          <w:lang w:eastAsia="sl-SI"/>
        </w:rPr>
        <w:t>oziroma</w:t>
      </w:r>
      <w:r w:rsidRPr="00AF7368">
        <w:rPr>
          <w:rFonts w:cs="Arial"/>
          <w:szCs w:val="20"/>
          <w:lang w:eastAsia="sl-SI"/>
        </w:rPr>
        <w:t xml:space="preserve"> nekdanjega KDT JU), Upravljavskem odboru (GB) Skupnega podjetja za čipe (Chips JU </w:t>
      </w:r>
      <w:r w:rsidR="00941306">
        <w:rPr>
          <w:rFonts w:cs="Arial"/>
          <w:szCs w:val="20"/>
          <w:lang w:eastAsia="sl-SI"/>
        </w:rPr>
        <w:t>oziroma</w:t>
      </w:r>
      <w:r w:rsidRPr="00AF7368">
        <w:rPr>
          <w:rFonts w:cs="Arial"/>
          <w:szCs w:val="20"/>
          <w:lang w:eastAsia="sl-SI"/>
        </w:rPr>
        <w:t xml:space="preserve"> nekdanjega KDT JU). </w:t>
      </w:r>
      <w:r w:rsidRPr="00AF7368">
        <w:rPr>
          <w:rFonts w:cs="Arial"/>
          <w:szCs w:val="20"/>
        </w:rPr>
        <w:t xml:space="preserve">Glede na navedeno je </w:t>
      </w:r>
      <w:r w:rsidRPr="00AF7368">
        <w:rPr>
          <w:rFonts w:cs="Arial"/>
          <w:szCs w:val="20"/>
          <w:lang w:eastAsia="sl-SI"/>
        </w:rPr>
        <w:t xml:space="preserve">Vlada Republike Slovenije v drugi polovici leta 2023 </w:t>
      </w:r>
      <w:r w:rsidRPr="00AF7368">
        <w:rPr>
          <w:rFonts w:cs="Arial"/>
          <w:noProof/>
          <w:szCs w:val="20"/>
          <w:lang w:eastAsia="sl-SI"/>
        </w:rPr>
        <w:t xml:space="preserve">tudi že določila, da bo ministrstvo nosilec in </w:t>
      </w:r>
      <w:r w:rsidRPr="00AF7368">
        <w:rPr>
          <w:rFonts w:cs="Arial"/>
          <w:szCs w:val="20"/>
          <w:lang w:eastAsia="sl-SI"/>
        </w:rPr>
        <w:t>koordinator priprave medresorske strategije razvoja čipov in polprevodnikov ter njene</w:t>
      </w:r>
      <w:r w:rsidR="00291EA6">
        <w:rPr>
          <w:rFonts w:cs="Arial"/>
          <w:szCs w:val="20"/>
          <w:lang w:eastAsia="sl-SI"/>
        </w:rPr>
        <w:t>ga</w:t>
      </w:r>
      <w:r w:rsidRPr="00AF7368">
        <w:rPr>
          <w:rFonts w:cs="Arial"/>
          <w:szCs w:val="20"/>
          <w:lang w:eastAsia="sl-SI"/>
        </w:rPr>
        <w:t xml:space="preserve"> </w:t>
      </w:r>
      <w:r w:rsidR="00291EA6">
        <w:rPr>
          <w:rFonts w:cs="Arial"/>
          <w:szCs w:val="20"/>
          <w:lang w:eastAsia="sl-SI"/>
        </w:rPr>
        <w:t>izvajanja</w:t>
      </w:r>
      <w:r w:rsidRPr="00AF7368">
        <w:rPr>
          <w:rFonts w:cs="Arial"/>
          <w:szCs w:val="20"/>
          <w:lang w:eastAsia="sl-SI"/>
        </w:rPr>
        <w:t>.</w:t>
      </w:r>
      <w:r>
        <w:rPr>
          <w:rFonts w:cs="Arial"/>
          <w:szCs w:val="20"/>
          <w:lang w:eastAsia="sl-SI"/>
        </w:rPr>
        <w:t xml:space="preserve"> </w:t>
      </w:r>
      <w:r w:rsidRPr="00AF7368">
        <w:rPr>
          <w:rFonts w:cs="Arial"/>
          <w:bCs/>
          <w:szCs w:val="20"/>
        </w:rPr>
        <w:t xml:space="preserve">Ministrstvo bo </w:t>
      </w:r>
      <w:r w:rsidRPr="00AF7368">
        <w:rPr>
          <w:rFonts w:cs="Arial"/>
          <w:iCs/>
          <w:color w:val="000000"/>
          <w:szCs w:val="20"/>
        </w:rPr>
        <w:t>na obravnavanem področju še naprej tesno sodeloval</w:t>
      </w:r>
      <w:r>
        <w:rPr>
          <w:rFonts w:cs="Arial"/>
          <w:iCs/>
          <w:color w:val="000000"/>
          <w:szCs w:val="20"/>
        </w:rPr>
        <w:t>o</w:t>
      </w:r>
      <w:r w:rsidRPr="00AF7368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 xml:space="preserve">z </w:t>
      </w:r>
      <w:r w:rsidR="00291EA6">
        <w:rPr>
          <w:rFonts w:cs="Arial"/>
          <w:iCs/>
          <w:color w:val="000000"/>
          <w:szCs w:val="20"/>
        </w:rPr>
        <w:t>m</w:t>
      </w:r>
      <w:r w:rsidRPr="00AF7368">
        <w:rPr>
          <w:rFonts w:cs="Arial"/>
          <w:iCs/>
          <w:color w:val="000000"/>
          <w:szCs w:val="20"/>
        </w:rPr>
        <w:t xml:space="preserve">inistrstvom za gospodarstvo, turizem in šport </w:t>
      </w:r>
      <w:r w:rsidR="00291EA6">
        <w:rPr>
          <w:rFonts w:cs="Arial"/>
          <w:iCs/>
          <w:color w:val="000000"/>
          <w:szCs w:val="20"/>
        </w:rPr>
        <w:t>ter</w:t>
      </w:r>
      <w:r w:rsidRPr="00AF7368">
        <w:rPr>
          <w:rFonts w:cs="Arial"/>
          <w:iCs/>
          <w:color w:val="000000"/>
          <w:szCs w:val="20"/>
        </w:rPr>
        <w:t xml:space="preserve"> </w:t>
      </w:r>
      <w:r w:rsidR="00291EA6">
        <w:rPr>
          <w:rFonts w:cs="Arial"/>
          <w:iCs/>
          <w:color w:val="000000"/>
          <w:szCs w:val="20"/>
        </w:rPr>
        <w:t>m</w:t>
      </w:r>
      <w:r w:rsidRPr="00AF7368">
        <w:rPr>
          <w:rFonts w:cs="Arial"/>
          <w:iCs/>
          <w:color w:val="000000"/>
          <w:szCs w:val="20"/>
        </w:rPr>
        <w:t xml:space="preserve">inistrstvom za visoko šolstvo, znanost in inovacije, tudi pri izvajanju programov in nalog iz </w:t>
      </w:r>
      <w:r w:rsidRPr="00AF7368">
        <w:rPr>
          <w:rFonts w:cs="Arial"/>
          <w:bCs/>
          <w:szCs w:val="20"/>
        </w:rPr>
        <w:t>Uredbe 2023/1781/EU</w:t>
      </w:r>
      <w:r w:rsidRPr="00AF7368">
        <w:rPr>
          <w:rFonts w:cs="Arial"/>
          <w:iCs/>
          <w:color w:val="000000"/>
          <w:szCs w:val="20"/>
        </w:rPr>
        <w:t xml:space="preserve">. </w:t>
      </w:r>
      <w:r w:rsidRPr="00AF7368">
        <w:rPr>
          <w:rFonts w:cs="Arial"/>
          <w:bCs/>
          <w:szCs w:val="20"/>
        </w:rPr>
        <w:t>V pristojnosti ministrstva bo tako poleg izvajanja te uredbe tudi nadaljnje sofinanciranje v okviru programov EU, ki omogočajo dopolnjevanje z drugimi evropskimi ali državnimi sredstvi,</w:t>
      </w:r>
      <w:r w:rsidRPr="00AF7368" w:rsidDel="00BE1E9A">
        <w:rPr>
          <w:rFonts w:cs="Arial"/>
          <w:bCs/>
          <w:szCs w:val="20"/>
        </w:rPr>
        <w:t xml:space="preserve"> </w:t>
      </w:r>
      <w:r w:rsidRPr="00AF7368">
        <w:rPr>
          <w:rFonts w:cs="Arial"/>
          <w:bCs/>
          <w:szCs w:val="20"/>
        </w:rPr>
        <w:t>za oblikovanje spodbudnega podpornega okolja za</w:t>
      </w:r>
      <w:r w:rsidR="003566B9">
        <w:rPr>
          <w:rFonts w:cs="Arial"/>
          <w:bCs/>
          <w:szCs w:val="20"/>
        </w:rPr>
        <w:t xml:space="preserve"> </w:t>
      </w:r>
      <w:r w:rsidRPr="00AF7368">
        <w:rPr>
          <w:rFonts w:cs="Arial"/>
          <w:bCs/>
          <w:szCs w:val="20"/>
        </w:rPr>
        <w:t xml:space="preserve">celovit razvoj polprevodniškega ekosistema: povečanje zmogljivosti načrtovanja, izboljšanje zanesljivosti oskrbe (krepitev </w:t>
      </w:r>
      <w:r w:rsidR="00291EA6">
        <w:rPr>
          <w:rFonts w:cs="Arial"/>
          <w:bCs/>
          <w:szCs w:val="20"/>
        </w:rPr>
        <w:t>že vzpostavljenih</w:t>
      </w:r>
      <w:r w:rsidR="00291EA6" w:rsidRPr="00AF7368">
        <w:rPr>
          <w:rFonts w:cs="Arial"/>
          <w:bCs/>
          <w:szCs w:val="20"/>
        </w:rPr>
        <w:t xml:space="preserve"> </w:t>
      </w:r>
      <w:r w:rsidRPr="00AF7368">
        <w:rPr>
          <w:rFonts w:cs="Arial"/>
          <w:bCs/>
          <w:szCs w:val="20"/>
        </w:rPr>
        <w:t>in razvoj novih pilotnih linij), pospešen razvoj inovativnih kvantnih čipov in z njimi povezanih polprevodniških tehnologij, uporabo polprevodniških tehnologij in še posebej vzpostavitev namenske podpore v okviru in</w:t>
      </w:r>
      <w:r w:rsidR="00E27E36">
        <w:rPr>
          <w:rFonts w:cs="Arial"/>
          <w:bCs/>
          <w:szCs w:val="20"/>
        </w:rPr>
        <w:t>s</w:t>
      </w:r>
      <w:r w:rsidRPr="00AF7368">
        <w:rPr>
          <w:rFonts w:cs="Arial"/>
          <w:bCs/>
          <w:szCs w:val="20"/>
        </w:rPr>
        <w:t>trumenta za naložbe v polprevodnike (</w:t>
      </w:r>
      <w:r w:rsidR="00291EA6">
        <w:rPr>
          <w:rFonts w:cs="Arial"/>
          <w:bCs/>
          <w:szCs w:val="20"/>
        </w:rPr>
        <w:t>s</w:t>
      </w:r>
      <w:r w:rsidRPr="00AF7368">
        <w:rPr>
          <w:rFonts w:cs="Arial"/>
          <w:bCs/>
          <w:szCs w:val="20"/>
        </w:rPr>
        <w:t>klad za čipe).</w:t>
      </w:r>
      <w:r>
        <w:rPr>
          <w:rFonts w:cs="Arial"/>
          <w:bCs/>
          <w:szCs w:val="20"/>
        </w:rPr>
        <w:t xml:space="preserve"> </w:t>
      </w:r>
      <w:r w:rsidRPr="00AF7368">
        <w:rPr>
          <w:rFonts w:cs="Arial"/>
          <w:szCs w:val="20"/>
          <w:lang w:eastAsia="sl-SI"/>
        </w:rPr>
        <w:t>Vse to zajema aktivnosti izva</w:t>
      </w:r>
      <w:r w:rsidR="00291EA6">
        <w:rPr>
          <w:rFonts w:cs="Arial"/>
          <w:szCs w:val="20"/>
          <w:lang w:eastAsia="sl-SI"/>
        </w:rPr>
        <w:t>ja</w:t>
      </w:r>
      <w:r w:rsidRPr="00AF7368">
        <w:rPr>
          <w:rFonts w:cs="Arial"/>
          <w:szCs w:val="20"/>
          <w:lang w:eastAsia="sl-SI"/>
        </w:rPr>
        <w:t>nja nalog, ki izhajajo</w:t>
      </w:r>
      <w:r>
        <w:rPr>
          <w:rFonts w:cs="Arial"/>
          <w:szCs w:val="20"/>
          <w:lang w:eastAsia="sl-SI"/>
        </w:rPr>
        <w:t xml:space="preserve"> tudi</w:t>
      </w:r>
      <w:r w:rsidRPr="00AF7368">
        <w:rPr>
          <w:rFonts w:cs="Arial"/>
          <w:szCs w:val="20"/>
          <w:lang w:eastAsia="sl-SI"/>
        </w:rPr>
        <w:t xml:space="preserve"> iz </w:t>
      </w:r>
      <w:hyperlink r:id="rId19" w:tgtFrame="_blank" w:tooltip="to EUR-Lex" w:history="1">
        <w:r w:rsidRPr="00AF7368">
          <w:rPr>
            <w:rFonts w:eastAsia="Arial" w:cs="Arial"/>
            <w:szCs w:val="20"/>
          </w:rPr>
          <w:t>Uredbe 2023/1781/EU</w:t>
        </w:r>
      </w:hyperlink>
      <w:r w:rsidR="00291EA6">
        <w:rPr>
          <w:rFonts w:eastAsia="Arial" w:cs="Arial"/>
          <w:szCs w:val="20"/>
        </w:rPr>
        <w:t>,</w:t>
      </w:r>
      <w:r w:rsidRPr="00AF7368">
        <w:rPr>
          <w:rFonts w:eastAsia="Arial" w:cs="Arial"/>
          <w:szCs w:val="20"/>
        </w:rPr>
        <w:t xml:space="preserve"> in</w:t>
      </w:r>
      <w:r w:rsidRPr="00AF7368">
        <w:rPr>
          <w:rFonts w:cs="Arial"/>
          <w:szCs w:val="20"/>
          <w:lang w:eastAsia="sl-SI"/>
        </w:rPr>
        <w:t xml:space="preserve"> komuni</w:t>
      </w:r>
      <w:r w:rsidR="00291EA6">
        <w:rPr>
          <w:rFonts w:cs="Arial"/>
          <w:szCs w:val="20"/>
          <w:lang w:eastAsia="sl-SI"/>
        </w:rPr>
        <w:t>ciranje</w:t>
      </w:r>
      <w:r w:rsidRPr="00AF7368">
        <w:rPr>
          <w:rFonts w:cs="Arial"/>
          <w:szCs w:val="20"/>
          <w:lang w:eastAsia="sl-SI"/>
        </w:rPr>
        <w:t xml:space="preserve"> s slovenskimi deležniki s področja čipov ter sodelovanje v mednarodnih delovnih telesih na področju digitalnih tehnologij, tudi za področje čipov. </w:t>
      </w:r>
      <w:r w:rsidRPr="00AF7368">
        <w:rPr>
          <w:rFonts w:cs="Arial"/>
          <w:bCs/>
          <w:szCs w:val="20"/>
        </w:rPr>
        <w:t xml:space="preserve">Čeprav </w:t>
      </w:r>
      <w:r w:rsidRPr="00AF7368">
        <w:rPr>
          <w:rFonts w:cs="Arial"/>
          <w:szCs w:val="20"/>
        </w:rPr>
        <w:t xml:space="preserve">je </w:t>
      </w:r>
      <w:hyperlink r:id="rId20" w:tgtFrame="_blank" w:tooltip="to EUR-Lex" w:history="1">
        <w:r w:rsidRPr="00AF7368">
          <w:rPr>
            <w:rFonts w:eastAsia="Arial" w:cs="Arial"/>
            <w:szCs w:val="20"/>
          </w:rPr>
          <w:t>Uredba 2023/1781/EU</w:t>
        </w:r>
      </w:hyperlink>
      <w:r w:rsidRPr="00AF7368">
        <w:rPr>
          <w:rFonts w:eastAsia="Arial" w:cs="Arial"/>
          <w:szCs w:val="20"/>
        </w:rPr>
        <w:t xml:space="preserve"> </w:t>
      </w:r>
      <w:r w:rsidRPr="00AF7368">
        <w:rPr>
          <w:rFonts w:cs="Arial"/>
          <w:color w:val="000000"/>
          <w:szCs w:val="20"/>
        </w:rPr>
        <w:t xml:space="preserve">v celoti zavezujoča in se neposredno uporablja v vseh državah članicah, </w:t>
      </w:r>
      <w:r>
        <w:rPr>
          <w:rFonts w:cs="Arial"/>
          <w:szCs w:val="20"/>
          <w:shd w:val="clear" w:color="auto" w:fill="FFFFFF"/>
        </w:rPr>
        <w:t>je</w:t>
      </w:r>
      <w:r w:rsidRPr="00AF7368">
        <w:rPr>
          <w:rFonts w:cs="Arial"/>
          <w:szCs w:val="20"/>
        </w:rPr>
        <w:t xml:space="preserve"> treba sprejeti nacionalni izvedbeni predpis oziroma to izvedbeno uredbo. Skladno z navedenim je ministrstvo za nadaljnje izvajanje Uredbe 2023/1781/EU pripravilo predlagano izvedbeno uredbo, s katero se na podlagi 31. člena Uredbe 2023/1781/EU določi ministrstvo kot pristojni organ za nadzor uporabe in izvajanja Uredbe 2023/1781/EU in za enotno kontaktno točko.</w:t>
      </w:r>
    </w:p>
    <w:p w14:paraId="79744714" w14:textId="77777777" w:rsidR="00025C46" w:rsidRDefault="00025C46" w:rsidP="00025C46">
      <w:pPr>
        <w:jc w:val="both"/>
        <w:rPr>
          <w:rFonts w:cs="Arial"/>
          <w:szCs w:val="20"/>
          <w:lang w:eastAsia="sl-SI"/>
        </w:rPr>
      </w:pPr>
    </w:p>
    <w:p w14:paraId="310624A6" w14:textId="77777777" w:rsidR="00025C46" w:rsidRDefault="00025C46" w:rsidP="00025C46">
      <w:pPr>
        <w:numPr>
          <w:ilvl w:val="0"/>
          <w:numId w:val="13"/>
        </w:numPr>
        <w:tabs>
          <w:tab w:val="clear" w:pos="720"/>
          <w:tab w:val="left" w:pos="708"/>
          <w:tab w:val="num" w:pos="928"/>
        </w:tabs>
        <w:spacing w:after="200" w:line="240" w:lineRule="atLeast"/>
        <w:ind w:left="928"/>
        <w:jc w:val="both"/>
        <w:rPr>
          <w:rFonts w:cs="Arial"/>
          <w:b/>
          <w:bCs/>
          <w:szCs w:val="20"/>
        </w:rPr>
      </w:pPr>
      <w:r w:rsidRPr="00AF7368">
        <w:rPr>
          <w:rFonts w:cs="Arial"/>
          <w:b/>
          <w:bCs/>
          <w:szCs w:val="20"/>
        </w:rPr>
        <w:t>Predstavitev presoje posledic za posamezna področja, če te niso mogle biti celovito predstavljene v osnutku uredbe: /</w:t>
      </w:r>
    </w:p>
    <w:p w14:paraId="0BBC844B" w14:textId="095F888C" w:rsidR="002B689A" w:rsidRPr="00CF3F98" w:rsidRDefault="00025C46" w:rsidP="00025C46">
      <w:pPr>
        <w:numPr>
          <w:ilvl w:val="0"/>
          <w:numId w:val="13"/>
        </w:numPr>
        <w:tabs>
          <w:tab w:val="clear" w:pos="720"/>
          <w:tab w:val="left" w:pos="708"/>
          <w:tab w:val="num" w:pos="928"/>
        </w:tabs>
        <w:spacing w:after="200" w:line="240" w:lineRule="atLeast"/>
        <w:ind w:left="928"/>
        <w:jc w:val="both"/>
        <w:rPr>
          <w:rFonts w:cs="Arial"/>
          <w:b/>
          <w:bCs/>
          <w:szCs w:val="20"/>
        </w:rPr>
      </w:pPr>
      <w:r w:rsidRPr="00BF625B">
        <w:rPr>
          <w:rFonts w:cs="Arial"/>
          <w:b/>
          <w:szCs w:val="20"/>
        </w:rPr>
        <w:t>Izjava o skladnosti predloga s pravnimi akti Evropske unije in korelacijska tabela, če gre za prenos direktive:</w:t>
      </w:r>
    </w:p>
    <w:p w14:paraId="095DA95E" w14:textId="77777777" w:rsidR="00CF3F98" w:rsidRDefault="00CF3F98" w:rsidP="00CF3F98">
      <w:pPr>
        <w:spacing w:after="200" w:line="240" w:lineRule="atLeast"/>
        <w:jc w:val="both"/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582295" w14:paraId="67588B06" w14:textId="77777777" w:rsidTr="00941306">
        <w:trPr>
          <w:trHeight w:val="416"/>
        </w:trPr>
        <w:tc>
          <w:tcPr>
            <w:tcW w:w="9062" w:type="dxa"/>
            <w:tcBorders>
              <w:bottom w:val="triple" w:sz="4" w:space="0" w:color="auto"/>
            </w:tcBorders>
            <w:vAlign w:val="center"/>
          </w:tcPr>
          <w:p w14:paraId="187F5124" w14:textId="77777777" w:rsidR="00582295" w:rsidRDefault="00582295" w:rsidP="00941306">
            <w:pPr>
              <w:jc w:val="center"/>
              <w:rPr>
                <w:b/>
              </w:rPr>
            </w:pPr>
            <w:r>
              <w:rPr>
                <w:b/>
              </w:rPr>
              <w:t>IZJAVA O SKLADNOSTI S PRAVNIM REDOM EU</w:t>
            </w:r>
          </w:p>
        </w:tc>
      </w:tr>
    </w:tbl>
    <w:p w14:paraId="4ADA40D1" w14:textId="77777777" w:rsidR="00582295" w:rsidRDefault="00582295" w:rsidP="00582295">
      <w:pPr>
        <w:rPr>
          <w:b/>
          <w:u w:val="single"/>
        </w:rPr>
      </w:pPr>
      <w:r>
        <w:rPr>
          <w:b/>
          <w:u w:val="single"/>
        </w:rPr>
        <w:t>NASLOV PREDPISA RS</w:t>
      </w:r>
    </w:p>
    <w:p w14:paraId="31F57163" w14:textId="77777777" w:rsidR="00582295" w:rsidRDefault="00582295" w:rsidP="00582295"/>
    <w:p w14:paraId="300BA62D" w14:textId="77777777" w:rsidR="00582295" w:rsidRDefault="00582295" w:rsidP="00582295">
      <w:pPr>
        <w:spacing w:line="360" w:lineRule="auto"/>
      </w:pPr>
      <w:r>
        <w:rPr>
          <w:szCs w:val="20"/>
        </w:rPr>
        <w:t>Uredba o izvajanju Uredbe (EU) o vzpostavitvi okvira ukrepov za okrepitev evropskega polprevodniškega ekosistema</w:t>
      </w:r>
    </w:p>
    <w:p w14:paraId="49F2E390" w14:textId="77777777" w:rsidR="00582295" w:rsidRDefault="00582295" w:rsidP="00582295"/>
    <w:p w14:paraId="0610F5A4" w14:textId="77777777" w:rsidR="00582295" w:rsidRDefault="00582295" w:rsidP="00582295">
      <w:pPr>
        <w:rPr>
          <w:b/>
        </w:rPr>
      </w:pPr>
      <w:r>
        <w:rPr>
          <w:b/>
          <w:u w:val="single"/>
        </w:rPr>
        <w:t>EVA</w:t>
      </w:r>
    </w:p>
    <w:p w14:paraId="53AC3E63" w14:textId="77777777" w:rsidR="00582295" w:rsidRDefault="00582295" w:rsidP="00582295">
      <w:r>
        <w:t>2024-3150-0017</w:t>
      </w:r>
    </w:p>
    <w:p w14:paraId="11E24372" w14:textId="77777777" w:rsidR="00582295" w:rsidRDefault="00582295" w:rsidP="00582295"/>
    <w:p w14:paraId="304219F9" w14:textId="77777777" w:rsidR="00582295" w:rsidRDefault="00582295" w:rsidP="00582295">
      <w:pPr>
        <w:rPr>
          <w:b/>
          <w:u w:val="single"/>
        </w:rPr>
      </w:pPr>
      <w:r>
        <w:rPr>
          <w:b/>
          <w:u w:val="single"/>
        </w:rPr>
        <w:t>AKTI EU, KATERIH PRENOS ALI IZVAJANJE SE ZAGOTAVLJA S PREDPISOM RS</w:t>
      </w:r>
    </w:p>
    <w:p w14:paraId="72EB29B7" w14:textId="77777777" w:rsidR="00582295" w:rsidRDefault="00582295" w:rsidP="00582295"/>
    <w:tbl>
      <w:tblPr>
        <w:tblStyle w:val="Navadnatabela11"/>
        <w:tblW w:w="8628" w:type="dxa"/>
        <w:tblInd w:w="127" w:type="dxa"/>
        <w:tblLook w:val="04A0" w:firstRow="1" w:lastRow="0" w:firstColumn="1" w:lastColumn="0" w:noHBand="0" w:noVBand="1"/>
      </w:tblPr>
      <w:tblGrid>
        <w:gridCol w:w="671"/>
        <w:gridCol w:w="1539"/>
        <w:gridCol w:w="4755"/>
        <w:gridCol w:w="1663"/>
      </w:tblGrid>
      <w:tr w:rsidR="00582295" w14:paraId="68D6B9B6" w14:textId="77777777" w:rsidTr="0094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94" w:type="dxa"/>
            <w:shd w:val="clear" w:color="auto" w:fill="808080"/>
          </w:tcPr>
          <w:p w14:paraId="42AC3D87" w14:textId="77777777" w:rsidR="00582295" w:rsidRDefault="00582295" w:rsidP="00941306">
            <w:pPr>
              <w:jc w:val="center"/>
              <w:rPr>
                <w:b w:val="0"/>
              </w:rPr>
            </w:pPr>
            <w:r>
              <w:rPr>
                <w:szCs w:val="20"/>
              </w:rPr>
              <w:t>Št.</w:t>
            </w:r>
          </w:p>
        </w:tc>
        <w:tc>
          <w:tcPr>
            <w:tcW w:w="1559" w:type="dxa"/>
            <w:shd w:val="clear" w:color="auto" w:fill="808080"/>
          </w:tcPr>
          <w:p w14:paraId="64C13B2F" w14:textId="77777777" w:rsidR="00582295" w:rsidRDefault="00582295" w:rsidP="00941306">
            <w:pPr>
              <w:jc w:val="center"/>
              <w:rPr>
                <w:b w:val="0"/>
              </w:rPr>
            </w:pPr>
            <w:r>
              <w:rPr>
                <w:szCs w:val="20"/>
              </w:rPr>
              <w:t>CELEX</w:t>
            </w:r>
          </w:p>
        </w:tc>
        <w:tc>
          <w:tcPr>
            <w:tcW w:w="4816" w:type="dxa"/>
            <w:shd w:val="clear" w:color="auto" w:fill="808080"/>
          </w:tcPr>
          <w:p w14:paraId="64085D6D" w14:textId="77777777" w:rsidR="00582295" w:rsidRDefault="00582295" w:rsidP="00941306">
            <w:pPr>
              <w:jc w:val="center"/>
              <w:rPr>
                <w:b w:val="0"/>
              </w:rPr>
            </w:pPr>
            <w:r>
              <w:rPr>
                <w:szCs w:val="20"/>
              </w:rPr>
              <w:t>Naslov</w:t>
            </w:r>
          </w:p>
        </w:tc>
        <w:tc>
          <w:tcPr>
            <w:tcW w:w="1559" w:type="dxa"/>
            <w:shd w:val="clear" w:color="auto" w:fill="808080"/>
          </w:tcPr>
          <w:p w14:paraId="2FF51942" w14:textId="001D55A8" w:rsidR="00582295" w:rsidRDefault="00664379" w:rsidP="00941306">
            <w:pPr>
              <w:jc w:val="center"/>
            </w:pPr>
            <w:r>
              <w:rPr>
                <w:szCs w:val="20"/>
              </w:rPr>
              <w:t xml:space="preserve">Nazadnje </w:t>
            </w:r>
            <w:r w:rsidR="00582295">
              <w:rPr>
                <w:szCs w:val="20"/>
              </w:rPr>
              <w:t>spremenjen z (CELEX)</w:t>
            </w:r>
          </w:p>
        </w:tc>
      </w:tr>
      <w:tr w:rsidR="00582295" w14:paraId="4C4B0ED6" w14:textId="77777777" w:rsidTr="0094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" w:type="dxa"/>
          </w:tcPr>
          <w:p w14:paraId="109F78ED" w14:textId="77777777" w:rsidR="00582295" w:rsidRDefault="00582295" w:rsidP="00941306"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14:paraId="50EECE99" w14:textId="77777777" w:rsidR="00582295" w:rsidRDefault="00582295" w:rsidP="00941306">
            <w:r>
              <w:rPr>
                <w:szCs w:val="20"/>
              </w:rPr>
              <w:t>32023R1781</w:t>
            </w:r>
          </w:p>
        </w:tc>
        <w:tc>
          <w:tcPr>
            <w:tcW w:w="5099" w:type="dxa"/>
          </w:tcPr>
          <w:p w14:paraId="7478ADC1" w14:textId="77777777" w:rsidR="00582295" w:rsidRDefault="00582295" w:rsidP="00941306">
            <w:r>
              <w:rPr>
                <w:szCs w:val="20"/>
              </w:rPr>
              <w:t xml:space="preserve">Uredba (EU) 2023/1781 Evropskega parlamenta in Sveta z dne 13. septembra 2023 o vzpostavitvi okvira ukrepov za okrepitev evropskega </w:t>
            </w:r>
            <w:r>
              <w:rPr>
                <w:szCs w:val="20"/>
              </w:rPr>
              <w:lastRenderedPageBreak/>
              <w:t>polprevodniškega ekosistema in spremembi Uredbe (EU) 2021/694 (Akt o čipih)</w:t>
            </w:r>
          </w:p>
        </w:tc>
        <w:tc>
          <w:tcPr>
            <w:tcW w:w="1701" w:type="dxa"/>
          </w:tcPr>
          <w:p w14:paraId="54AEADB6" w14:textId="77777777" w:rsidR="00582295" w:rsidRDefault="00582295" w:rsidP="00941306"/>
        </w:tc>
      </w:tr>
    </w:tbl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850"/>
        <w:gridCol w:w="1559"/>
        <w:gridCol w:w="709"/>
        <w:gridCol w:w="1134"/>
        <w:gridCol w:w="851"/>
        <w:gridCol w:w="850"/>
      </w:tblGrid>
      <w:tr w:rsidR="00582295" w14:paraId="344CA956" w14:textId="77777777" w:rsidTr="00941306">
        <w:trPr>
          <w:trHeight w:val="452"/>
          <w:tblHeader/>
        </w:trPr>
        <w:tc>
          <w:tcPr>
            <w:tcW w:w="3529" w:type="dxa"/>
            <w:gridSpan w:val="4"/>
            <w:shd w:val="clear" w:color="auto" w:fill="808080"/>
          </w:tcPr>
          <w:p w14:paraId="7684FAE9" w14:textId="77777777" w:rsidR="00582295" w:rsidRDefault="00582295" w:rsidP="0094130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Predpis RS</w:t>
            </w:r>
          </w:p>
        </w:tc>
        <w:tc>
          <w:tcPr>
            <w:tcW w:w="1559" w:type="dxa"/>
            <w:vMerge w:val="restart"/>
            <w:shd w:val="clear" w:color="auto" w:fill="808080"/>
          </w:tcPr>
          <w:p w14:paraId="669AAE4F" w14:textId="08E89AFF" w:rsidR="00582295" w:rsidRDefault="00582295" w:rsidP="00664379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Opomba ali CELEX akta predpisa</w:t>
            </w:r>
            <w:r w:rsidR="00664379">
              <w:rPr>
                <w:b/>
                <w:szCs w:val="20"/>
              </w:rPr>
              <w:t xml:space="preserve"> EU</w:t>
            </w:r>
          </w:p>
        </w:tc>
        <w:tc>
          <w:tcPr>
            <w:tcW w:w="3528" w:type="dxa"/>
            <w:gridSpan w:val="4"/>
            <w:shd w:val="clear" w:color="auto" w:fill="808080"/>
          </w:tcPr>
          <w:p w14:paraId="571DFBAB" w14:textId="77777777" w:rsidR="00582295" w:rsidRDefault="00582295" w:rsidP="0094130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Akt EU</w:t>
            </w:r>
          </w:p>
        </w:tc>
      </w:tr>
      <w:tr w:rsidR="00582295" w14:paraId="214707FC" w14:textId="77777777" w:rsidTr="00941306">
        <w:trPr>
          <w:trHeight w:val="250"/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808080"/>
          </w:tcPr>
          <w:p w14:paraId="7C091664" w14:textId="77777777" w:rsidR="00582295" w:rsidRDefault="00582295" w:rsidP="00941306">
            <w:r>
              <w:rPr>
                <w:szCs w:val="20"/>
              </w:rPr>
              <w:t>Člen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808080"/>
          </w:tcPr>
          <w:p w14:paraId="03ACE57B" w14:textId="77777777" w:rsidR="00582295" w:rsidRDefault="00582295" w:rsidP="00941306">
            <w:r>
              <w:rPr>
                <w:szCs w:val="20"/>
              </w:rPr>
              <w:t>Odstavek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808080"/>
          </w:tcPr>
          <w:p w14:paraId="1AEC4992" w14:textId="77777777" w:rsidR="00582295" w:rsidRDefault="00582295" w:rsidP="00941306">
            <w:r>
              <w:rPr>
                <w:szCs w:val="20"/>
              </w:rPr>
              <w:t>Točka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808080"/>
          </w:tcPr>
          <w:p w14:paraId="75CF2E1E" w14:textId="5F9DAA27" w:rsidR="00582295" w:rsidRDefault="00582295" w:rsidP="00941306">
            <w:r>
              <w:rPr>
                <w:szCs w:val="20"/>
              </w:rPr>
              <w:t>Aline</w:t>
            </w:r>
            <w:r w:rsidR="00664379">
              <w:rPr>
                <w:szCs w:val="20"/>
              </w:rPr>
              <w:t>j</w:t>
            </w:r>
            <w:r>
              <w:rPr>
                <w:szCs w:val="20"/>
              </w:rPr>
              <w:t>a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808080"/>
          </w:tcPr>
          <w:p w14:paraId="28292B10" w14:textId="77777777" w:rsidR="00582295" w:rsidRDefault="00582295" w:rsidP="00941306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808080"/>
          </w:tcPr>
          <w:p w14:paraId="4E65C985" w14:textId="77777777" w:rsidR="00582295" w:rsidRDefault="00582295" w:rsidP="00941306">
            <w:r>
              <w:rPr>
                <w:szCs w:val="20"/>
              </w:rPr>
              <w:t>Člen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808080"/>
          </w:tcPr>
          <w:p w14:paraId="31F0E2D0" w14:textId="77777777" w:rsidR="00582295" w:rsidRDefault="00582295" w:rsidP="00941306">
            <w:r>
              <w:rPr>
                <w:szCs w:val="20"/>
              </w:rPr>
              <w:t>Odstavek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808080"/>
          </w:tcPr>
          <w:p w14:paraId="013A03D5" w14:textId="77777777" w:rsidR="00582295" w:rsidRDefault="00582295" w:rsidP="00941306">
            <w:r>
              <w:rPr>
                <w:szCs w:val="20"/>
              </w:rPr>
              <w:t>Točka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808080"/>
          </w:tcPr>
          <w:p w14:paraId="29B1B3AF" w14:textId="3E95755B" w:rsidR="00582295" w:rsidRDefault="00582295" w:rsidP="00941306">
            <w:r>
              <w:rPr>
                <w:szCs w:val="20"/>
              </w:rPr>
              <w:t>Aline</w:t>
            </w:r>
            <w:r w:rsidR="00664379">
              <w:rPr>
                <w:szCs w:val="20"/>
              </w:rPr>
              <w:t>j</w:t>
            </w:r>
            <w:r>
              <w:rPr>
                <w:szCs w:val="20"/>
              </w:rPr>
              <w:t>a</w:t>
            </w:r>
          </w:p>
        </w:tc>
      </w:tr>
      <w:tr w:rsidR="00582295" w14:paraId="704B283D" w14:textId="77777777" w:rsidTr="00941306">
        <w:trPr>
          <w:trHeight w:hRule="exact" w:val="7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117F" w14:textId="77777777" w:rsidR="00582295" w:rsidRDefault="00582295" w:rsidP="009413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E0725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4FC0B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61786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14E3D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Ni predmet usklajevanja s pravnim redom EU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35CD7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D8669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A4FF9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AD788" w14:textId="77777777" w:rsidR="00582295" w:rsidRDefault="00582295" w:rsidP="00941306">
            <w:pPr>
              <w:jc w:val="center"/>
            </w:pPr>
          </w:p>
        </w:tc>
      </w:tr>
      <w:tr w:rsidR="00582295" w14:paraId="27AADDC7" w14:textId="77777777" w:rsidTr="00941306">
        <w:trPr>
          <w:trHeight w:hRule="exact" w:val="2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38FF8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6CE79" w14:textId="77777777" w:rsidR="00582295" w:rsidRDefault="00582295" w:rsidP="0094130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BC656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8492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E98C7" w14:textId="77777777" w:rsidR="00582295" w:rsidRDefault="00582295" w:rsidP="00941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7C590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2F2C9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9022E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56D9D" w14:textId="77777777" w:rsidR="00582295" w:rsidRDefault="00582295" w:rsidP="00941306">
            <w:pPr>
              <w:jc w:val="center"/>
            </w:pPr>
          </w:p>
        </w:tc>
      </w:tr>
      <w:tr w:rsidR="00582295" w14:paraId="555D9A7E" w14:textId="77777777" w:rsidTr="00941306">
        <w:trPr>
          <w:trHeight w:hRule="exact" w:val="2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AE88B" w14:textId="77777777" w:rsidR="00582295" w:rsidRDefault="00582295" w:rsidP="0094130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800BF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1A0F0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7F346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CA756" w14:textId="77777777" w:rsidR="00582295" w:rsidRDefault="00582295" w:rsidP="00941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C5F16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8CED2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323A1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AD36B" w14:textId="77777777" w:rsidR="00582295" w:rsidRDefault="00582295" w:rsidP="00941306">
            <w:pPr>
              <w:jc w:val="center"/>
            </w:pPr>
          </w:p>
        </w:tc>
      </w:tr>
      <w:tr w:rsidR="00582295" w14:paraId="673A6033" w14:textId="77777777" w:rsidTr="00941306">
        <w:trPr>
          <w:trHeight w:hRule="exact" w:val="2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CBFD3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7B248" w14:textId="77777777" w:rsidR="00582295" w:rsidRDefault="00582295" w:rsidP="0094130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F4995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967FF1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71DD7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32023R1781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08871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F0787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0B3E3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1F03E" w14:textId="77777777" w:rsidR="00582295" w:rsidRDefault="00582295" w:rsidP="00941306">
            <w:pPr>
              <w:jc w:val="center"/>
            </w:pPr>
          </w:p>
        </w:tc>
      </w:tr>
      <w:tr w:rsidR="00582295" w14:paraId="558D1AF3" w14:textId="77777777" w:rsidTr="00941306">
        <w:trPr>
          <w:trHeight w:hRule="exact" w:val="2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97106" w14:textId="77777777" w:rsidR="00582295" w:rsidRDefault="00582295" w:rsidP="0094130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1CD9E" w14:textId="77777777" w:rsidR="00582295" w:rsidRDefault="00582295" w:rsidP="0094130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A0974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985EC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3A651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32023R1781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06DBC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E85E3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31EF9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7F133" w14:textId="77777777" w:rsidR="00582295" w:rsidRDefault="00582295" w:rsidP="00941306">
            <w:pPr>
              <w:jc w:val="center"/>
            </w:pPr>
          </w:p>
        </w:tc>
      </w:tr>
      <w:tr w:rsidR="00582295" w14:paraId="44AB4C25" w14:textId="77777777" w:rsidTr="00941306">
        <w:trPr>
          <w:trHeight w:hRule="exact" w:val="7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FCBFF" w14:textId="77777777" w:rsidR="00582295" w:rsidRDefault="00582295" w:rsidP="0094130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1C8CF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17881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8B566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3B6F1" w14:textId="77777777" w:rsidR="00582295" w:rsidRDefault="00582295" w:rsidP="00941306">
            <w:pPr>
              <w:jc w:val="center"/>
            </w:pPr>
            <w:r>
              <w:rPr>
                <w:szCs w:val="20"/>
              </w:rPr>
              <w:t>Ni predmet usklajevanja s pravnim redom EU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DE776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55E48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E9D6A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9BA42" w14:textId="77777777" w:rsidR="00582295" w:rsidRDefault="00582295" w:rsidP="00941306">
            <w:pPr>
              <w:jc w:val="center"/>
            </w:pPr>
          </w:p>
        </w:tc>
      </w:tr>
      <w:tr w:rsidR="00582295" w14:paraId="7EBAE711" w14:textId="77777777" w:rsidTr="00941306">
        <w:trPr>
          <w:trHeight w:hRule="exact" w:val="2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4FCEE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4054" w14:textId="77777777" w:rsidR="00582295" w:rsidRDefault="00582295" w:rsidP="0094130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8B8BE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563F" w14:textId="77777777" w:rsidR="00582295" w:rsidRDefault="00582295" w:rsidP="009413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D873A" w14:textId="77777777" w:rsidR="00582295" w:rsidRDefault="00582295" w:rsidP="00941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99BD5" w14:textId="77777777" w:rsidR="00582295" w:rsidRDefault="00582295" w:rsidP="009413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BF31A" w14:textId="77777777" w:rsidR="00582295" w:rsidRDefault="00582295" w:rsidP="00941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9F32E" w14:textId="77777777" w:rsidR="00582295" w:rsidRDefault="00582295" w:rsidP="0094130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2F12B" w14:textId="77777777" w:rsidR="00582295" w:rsidRDefault="00582295" w:rsidP="00941306">
            <w:pPr>
              <w:jc w:val="center"/>
            </w:pPr>
          </w:p>
        </w:tc>
      </w:tr>
    </w:tbl>
    <w:p w14:paraId="633F7F78" w14:textId="77777777" w:rsidR="00582295" w:rsidRDefault="00582295" w:rsidP="00582295">
      <w:pPr>
        <w:rPr>
          <w:b/>
        </w:rPr>
      </w:pPr>
    </w:p>
    <w:p w14:paraId="32EE8A80" w14:textId="0665A4EF" w:rsidR="002B689A" w:rsidRPr="0078323F" w:rsidRDefault="008070D7" w:rsidP="009665BC">
      <w:pPr>
        <w:tabs>
          <w:tab w:val="left" w:pos="0"/>
        </w:tabs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C87C197" w14:textId="77777777" w:rsidR="00B82649" w:rsidRPr="0078323F" w:rsidRDefault="00B82649" w:rsidP="009665B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2B150C5" w14:textId="77777777" w:rsidR="008C54D1" w:rsidRPr="00AF7368" w:rsidRDefault="008C54D1" w:rsidP="008C54D1">
      <w:pPr>
        <w:tabs>
          <w:tab w:val="left" w:pos="708"/>
        </w:tabs>
        <w:spacing w:after="200" w:line="276" w:lineRule="auto"/>
        <w:ind w:left="360" w:hanging="360"/>
        <w:rPr>
          <w:rFonts w:cs="Arial"/>
          <w:szCs w:val="20"/>
        </w:rPr>
      </w:pPr>
      <w:r w:rsidRPr="00AF7368">
        <w:rPr>
          <w:rFonts w:cs="Arial"/>
          <w:szCs w:val="20"/>
        </w:rPr>
        <w:t>II. VSEBINSKA OBRAZLOŽITEV UREDBE</w:t>
      </w:r>
    </w:p>
    <w:p w14:paraId="6774533B" w14:textId="77777777" w:rsidR="008C54D1" w:rsidRPr="00AF7368" w:rsidRDefault="008C54D1" w:rsidP="008C54D1">
      <w:pPr>
        <w:spacing w:after="200" w:line="276" w:lineRule="auto"/>
        <w:rPr>
          <w:rFonts w:cs="Arial"/>
          <w:b/>
          <w:szCs w:val="20"/>
        </w:rPr>
      </w:pPr>
      <w:r w:rsidRPr="00AF7368">
        <w:rPr>
          <w:rFonts w:cs="Arial"/>
          <w:b/>
          <w:szCs w:val="20"/>
        </w:rPr>
        <w:t>Obrazložitev k posameznim členom:</w:t>
      </w:r>
    </w:p>
    <w:p w14:paraId="74A9EB14" w14:textId="77777777" w:rsidR="008C54D1" w:rsidRPr="00AF7368" w:rsidRDefault="008C54D1" w:rsidP="008C54D1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35AC5DA5" w14:textId="77777777" w:rsidR="008C54D1" w:rsidRPr="00AF7368" w:rsidRDefault="008C54D1" w:rsidP="008C54D1">
      <w:pPr>
        <w:spacing w:line="276" w:lineRule="auto"/>
        <w:jc w:val="both"/>
        <w:rPr>
          <w:rFonts w:cs="Arial"/>
          <w:b/>
          <w:bCs/>
          <w:szCs w:val="20"/>
        </w:rPr>
      </w:pPr>
      <w:r w:rsidRPr="00AF7368">
        <w:rPr>
          <w:rFonts w:cs="Arial"/>
          <w:b/>
          <w:bCs/>
          <w:szCs w:val="20"/>
        </w:rPr>
        <w:t>K 1. členu (vsebina)</w:t>
      </w:r>
    </w:p>
    <w:p w14:paraId="309154B0" w14:textId="77777777" w:rsidR="008C54D1" w:rsidRPr="00AF7368" w:rsidRDefault="008C54D1" w:rsidP="008C54D1">
      <w:pPr>
        <w:spacing w:line="276" w:lineRule="auto"/>
        <w:jc w:val="both"/>
        <w:rPr>
          <w:rFonts w:cs="Arial"/>
          <w:szCs w:val="20"/>
        </w:rPr>
      </w:pPr>
    </w:p>
    <w:p w14:paraId="526AC44B" w14:textId="77777777" w:rsidR="008C54D1" w:rsidRPr="00AF7368" w:rsidRDefault="008C54D1" w:rsidP="008C54D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F7368">
        <w:rPr>
          <w:rFonts w:ascii="Arial" w:hAnsi="Arial" w:cs="Arial"/>
          <w:color w:val="auto"/>
          <w:sz w:val="20"/>
          <w:szCs w:val="20"/>
        </w:rPr>
        <w:t xml:space="preserve">S predlogom uredbe se za izvajanje </w:t>
      </w:r>
      <w:hyperlink r:id="rId21" w:tgtFrame="_blank" w:tooltip="to EUR-Lex" w:history="1">
        <w:r w:rsidRPr="00AF7368">
          <w:rPr>
            <w:rFonts w:ascii="Arial" w:eastAsia="Arial" w:hAnsi="Arial" w:cs="Arial"/>
            <w:color w:val="auto"/>
            <w:sz w:val="20"/>
            <w:szCs w:val="20"/>
          </w:rPr>
          <w:t>Uredb</w:t>
        </w:r>
        <w:r>
          <w:rPr>
            <w:rFonts w:ascii="Arial" w:eastAsia="Arial" w:hAnsi="Arial" w:cs="Arial"/>
            <w:color w:val="auto"/>
            <w:sz w:val="20"/>
            <w:szCs w:val="20"/>
          </w:rPr>
          <w:t>e</w:t>
        </w:r>
        <w:r w:rsidRPr="00AF7368">
          <w:rPr>
            <w:rFonts w:ascii="Arial" w:eastAsia="Arial" w:hAnsi="Arial" w:cs="Arial"/>
            <w:color w:val="auto"/>
            <w:sz w:val="20"/>
            <w:szCs w:val="20"/>
          </w:rPr>
          <w:t xml:space="preserve"> 2023/1781/EU</w:t>
        </w:r>
      </w:hyperlink>
      <w:r w:rsidRPr="00AF7368">
        <w:rPr>
          <w:rFonts w:ascii="Arial" w:eastAsia="Arial" w:hAnsi="Arial" w:cs="Arial"/>
          <w:color w:val="auto"/>
          <w:sz w:val="20"/>
          <w:szCs w:val="20"/>
        </w:rPr>
        <w:t xml:space="preserve"> na nacionalni ravni </w:t>
      </w:r>
      <w:r w:rsidRPr="00AF7368">
        <w:rPr>
          <w:rFonts w:ascii="Arial" w:hAnsi="Arial" w:cs="Arial"/>
          <w:color w:val="auto"/>
          <w:sz w:val="20"/>
          <w:szCs w:val="20"/>
        </w:rPr>
        <w:t xml:space="preserve">določata pristojni organ za nadzor uporabe in izvajanja </w:t>
      </w:r>
      <w:hyperlink r:id="rId22" w:tgtFrame="_blank" w:tooltip="to EUR-Lex" w:history="1">
        <w:r w:rsidRPr="00AF7368">
          <w:rPr>
            <w:rFonts w:ascii="Arial" w:eastAsia="Arial" w:hAnsi="Arial" w:cs="Arial"/>
            <w:color w:val="auto"/>
            <w:sz w:val="20"/>
            <w:szCs w:val="20"/>
          </w:rPr>
          <w:t>Uredbe 2023/1781/EU</w:t>
        </w:r>
      </w:hyperlink>
      <w:r w:rsidRPr="00AF736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F7368">
        <w:rPr>
          <w:rFonts w:ascii="Arial" w:hAnsi="Arial" w:cs="Arial"/>
          <w:color w:val="auto"/>
          <w:sz w:val="20"/>
          <w:szCs w:val="20"/>
        </w:rPr>
        <w:t>in enotna kontaktna točka.</w:t>
      </w:r>
    </w:p>
    <w:p w14:paraId="64F961B6" w14:textId="77777777" w:rsidR="008C54D1" w:rsidRPr="00AF7368" w:rsidRDefault="008C54D1" w:rsidP="008C54D1">
      <w:pPr>
        <w:spacing w:line="276" w:lineRule="auto"/>
        <w:jc w:val="both"/>
        <w:rPr>
          <w:rFonts w:cs="Arial"/>
          <w:szCs w:val="20"/>
        </w:rPr>
      </w:pPr>
    </w:p>
    <w:p w14:paraId="4E26759B" w14:textId="77777777" w:rsidR="008C54D1" w:rsidRPr="00AF7368" w:rsidRDefault="008C54D1" w:rsidP="008C54D1">
      <w:pPr>
        <w:pStyle w:val="evidencnastevilka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AF7368">
        <w:rPr>
          <w:rFonts w:ascii="Arial" w:hAnsi="Arial" w:cs="Arial"/>
          <w:b/>
          <w:bCs/>
          <w:sz w:val="20"/>
          <w:szCs w:val="20"/>
          <w:lang w:val="sl-SI"/>
        </w:rPr>
        <w:t xml:space="preserve">K 2. členu </w:t>
      </w:r>
      <w:r w:rsidRPr="00AF7368">
        <w:rPr>
          <w:rFonts w:ascii="Arial" w:eastAsia="Arial" w:hAnsi="Arial" w:cs="Arial"/>
          <w:b/>
          <w:bCs/>
          <w:sz w:val="20"/>
          <w:szCs w:val="20"/>
          <w:lang w:val="sl-SI"/>
        </w:rPr>
        <w:t>(pristojni organ)</w:t>
      </w:r>
    </w:p>
    <w:p w14:paraId="347AAA21" w14:textId="77777777" w:rsidR="008C54D1" w:rsidRPr="00AF7368" w:rsidRDefault="008C54D1" w:rsidP="008C54D1">
      <w:pPr>
        <w:pStyle w:val="Default"/>
        <w:rPr>
          <w:rFonts w:ascii="Arial" w:eastAsia="Arial" w:hAnsi="Arial" w:cs="Arial"/>
          <w:color w:val="auto"/>
          <w:sz w:val="20"/>
          <w:szCs w:val="20"/>
        </w:rPr>
      </w:pPr>
    </w:p>
    <w:p w14:paraId="60DD8043" w14:textId="37539DBE" w:rsidR="008C54D1" w:rsidRPr="00AF7368" w:rsidRDefault="008C54D1" w:rsidP="008C54D1">
      <w:pPr>
        <w:jc w:val="both"/>
        <w:rPr>
          <w:rFonts w:cs="Arial"/>
          <w:szCs w:val="20"/>
        </w:rPr>
      </w:pPr>
      <w:r w:rsidRPr="00AF7368">
        <w:rPr>
          <w:rFonts w:cs="Arial"/>
          <w:szCs w:val="20"/>
        </w:rPr>
        <w:t xml:space="preserve">S predlagano uredbo se določi, da naloge pristojnega organa </w:t>
      </w:r>
      <w:r w:rsidRPr="00AF7368">
        <w:rPr>
          <w:rFonts w:eastAsia="Arial" w:cs="Arial"/>
          <w:szCs w:val="20"/>
        </w:rPr>
        <w:t xml:space="preserve">iz prvega odstavka 31. člena </w:t>
      </w:r>
      <w:hyperlink r:id="rId23" w:tgtFrame="_blank" w:tooltip="to EUR-Lex" w:history="1">
        <w:r w:rsidRPr="00AF7368">
          <w:rPr>
            <w:rFonts w:eastAsia="Arial" w:cs="Arial"/>
            <w:szCs w:val="20"/>
          </w:rPr>
          <w:t>Uredbe 2023/1781/EU</w:t>
        </w:r>
      </w:hyperlink>
      <w:r w:rsidRPr="00AF7368">
        <w:rPr>
          <w:rFonts w:eastAsia="Arial" w:cs="Arial"/>
          <w:szCs w:val="20"/>
        </w:rPr>
        <w:t xml:space="preserve"> izvaja Ministrstvo za digitalno preobrazbo</w:t>
      </w:r>
      <w:r w:rsidR="00664379">
        <w:rPr>
          <w:rFonts w:eastAsia="Arial" w:cs="Arial"/>
          <w:szCs w:val="20"/>
        </w:rPr>
        <w:t xml:space="preserve"> Republike Slovenije</w:t>
      </w:r>
      <w:r w:rsidRPr="00AF7368">
        <w:rPr>
          <w:rFonts w:eastAsia="Arial" w:cs="Arial"/>
          <w:szCs w:val="20"/>
        </w:rPr>
        <w:t xml:space="preserve"> </w:t>
      </w:r>
      <w:r w:rsidRPr="00AF7368">
        <w:rPr>
          <w:rFonts w:cs="Arial"/>
          <w:szCs w:val="20"/>
          <w:shd w:val="clear" w:color="auto" w:fill="FFFFFF"/>
        </w:rPr>
        <w:t>(v nadaljnjem besedilu: ministrstvo), ki je tudi enotna kontaktna točka iz tretjega odstavka 31. člena Uredbe 2023/1781/EU</w:t>
      </w:r>
      <w:r w:rsidRPr="00AF7368">
        <w:rPr>
          <w:rFonts w:cs="Arial"/>
          <w:szCs w:val="20"/>
        </w:rPr>
        <w:t xml:space="preserve">. </w:t>
      </w:r>
    </w:p>
    <w:p w14:paraId="2C8E8719" w14:textId="77777777" w:rsidR="008C54D1" w:rsidRPr="00AF7368" w:rsidRDefault="008C54D1" w:rsidP="008C54D1">
      <w:pPr>
        <w:jc w:val="both"/>
        <w:rPr>
          <w:rFonts w:cs="Arial"/>
          <w:szCs w:val="20"/>
        </w:rPr>
      </w:pPr>
    </w:p>
    <w:p w14:paraId="72E18E1D" w14:textId="471B1E1E" w:rsidR="008C54D1" w:rsidRPr="00AF7368" w:rsidRDefault="008C54D1" w:rsidP="008C54D1">
      <w:pPr>
        <w:jc w:val="both"/>
        <w:rPr>
          <w:rFonts w:cs="Arial"/>
          <w:szCs w:val="20"/>
          <w:shd w:val="clear" w:color="auto" w:fill="FFFFFF"/>
        </w:rPr>
      </w:pPr>
      <w:r w:rsidRPr="00AF7368">
        <w:rPr>
          <w:rFonts w:cs="Arial"/>
          <w:szCs w:val="20"/>
          <w:lang w:eastAsia="sl-SI"/>
        </w:rPr>
        <w:t>V Sloveniji je ministrstvo vsebinski nosilec področja digitalizacije družbe, neločljivo povezan</w:t>
      </w:r>
      <w:r w:rsidR="00C06FC5">
        <w:rPr>
          <w:rFonts w:cs="Arial"/>
          <w:szCs w:val="20"/>
          <w:lang w:eastAsia="sl-SI"/>
        </w:rPr>
        <w:t>ega</w:t>
      </w:r>
      <w:r w:rsidRPr="00AF7368">
        <w:rPr>
          <w:rFonts w:cs="Arial"/>
          <w:szCs w:val="20"/>
          <w:lang w:eastAsia="sl-SI"/>
        </w:rPr>
        <w:t xml:space="preserve"> tudi s področjem čipov in polprevodnikov, ki so</w:t>
      </w:r>
      <w:r w:rsidRPr="00AF7368">
        <w:rPr>
          <w:rFonts w:eastAsia="Calibri" w:cs="Arial"/>
          <w:bCs/>
          <w:iCs/>
          <w:szCs w:val="20"/>
          <w:lang w:eastAsia="ar-SA"/>
        </w:rPr>
        <w:t xml:space="preserve"> bistveni gradniki digitalnih in digitaliziranih izdelkov. </w:t>
      </w:r>
      <w:r w:rsidRPr="00AF7368">
        <w:rPr>
          <w:rFonts w:cs="Arial"/>
          <w:color w:val="000000" w:themeColor="text1"/>
          <w:szCs w:val="20"/>
        </w:rPr>
        <w:t>P</w:t>
      </w:r>
      <w:r w:rsidRPr="00AF7368">
        <w:rPr>
          <w:rFonts w:cs="Arial"/>
          <w:szCs w:val="20"/>
        </w:rPr>
        <w:t xml:space="preserve">odročje informacijske družbe in elektronskih komunikacij je namreč izrazito horizontalno področje, digitalna preobrazba pa postaja vse bolj in </w:t>
      </w:r>
      <w:r w:rsidRPr="00AF7368">
        <w:rPr>
          <w:rFonts w:cs="Arial"/>
          <w:szCs w:val="20"/>
          <w:lang w:eastAsia="sl-SI"/>
        </w:rPr>
        <w:t>neločljivo povezan</w:t>
      </w:r>
      <w:r w:rsidR="00BF6FC9">
        <w:rPr>
          <w:rFonts w:cs="Arial"/>
          <w:szCs w:val="20"/>
          <w:lang w:eastAsia="sl-SI"/>
        </w:rPr>
        <w:t>a</w:t>
      </w:r>
      <w:r w:rsidRPr="00AF7368">
        <w:rPr>
          <w:rFonts w:cs="Arial"/>
          <w:szCs w:val="20"/>
          <w:lang w:eastAsia="sl-SI"/>
        </w:rPr>
        <w:t xml:space="preserve"> s področjem čipov</w:t>
      </w:r>
      <w:r w:rsidRPr="00AF7368">
        <w:rPr>
          <w:rFonts w:cs="Arial"/>
          <w:szCs w:val="20"/>
        </w:rPr>
        <w:t xml:space="preserve"> (integrirana vezja). </w:t>
      </w:r>
      <w:r w:rsidRPr="00AF7368">
        <w:rPr>
          <w:rFonts w:cs="Arial"/>
          <w:szCs w:val="20"/>
          <w:lang w:eastAsia="sl-SI"/>
        </w:rPr>
        <w:t xml:space="preserve">Ministrstva in njihova delovna področja ureja </w:t>
      </w:r>
      <w:r w:rsidRPr="00282C24">
        <w:rPr>
          <w:rFonts w:cs="Arial"/>
          <w:szCs w:val="20"/>
          <w:lang w:eastAsia="sl-SI"/>
        </w:rPr>
        <w:t>Zakon o državni upravi (</w:t>
      </w:r>
      <w:r w:rsidRPr="00282C24">
        <w:rPr>
          <w:rFonts w:cs="Arial"/>
          <w:szCs w:val="20"/>
          <w:shd w:val="clear" w:color="auto" w:fill="FFFFFF"/>
        </w:rPr>
        <w:t xml:space="preserve">Uradni list RS, št. </w:t>
      </w:r>
      <w:hyperlink r:id="rId24" w:tgtFrame="_blank" w:tooltip="Zakon o državni upravi (uradno prečiščeno besedilo) (ZDU-1-UPB4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113/05</w:t>
        </w:r>
      </w:hyperlink>
      <w:r w:rsidRPr="00282C24">
        <w:rPr>
          <w:rFonts w:cs="Arial"/>
          <w:szCs w:val="20"/>
        </w:rPr>
        <w:t xml:space="preserve"> </w:t>
      </w:r>
      <w:r w:rsidRPr="00282C24">
        <w:rPr>
          <w:rFonts w:cs="Arial"/>
          <w:szCs w:val="20"/>
          <w:shd w:val="clear" w:color="auto" w:fill="FFFFFF"/>
        </w:rPr>
        <w:t xml:space="preserve">– uradno prečiščeno besedilo, </w:t>
      </w:r>
      <w:hyperlink r:id="rId25" w:tgtFrame="_blank" w:tooltip="Odločba o razveljavitvi 2. člena Zakona o spremembah in dopolnitvah Zakona o državni upravi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89/07</w:t>
        </w:r>
      </w:hyperlink>
      <w:r w:rsidRPr="00282C24">
        <w:rPr>
          <w:rFonts w:cs="Arial"/>
          <w:szCs w:val="20"/>
          <w:shd w:val="clear" w:color="auto" w:fill="FFFFFF"/>
        </w:rPr>
        <w:t xml:space="preserve"> – odl. US,</w:t>
      </w:r>
      <w:r w:rsidR="00E71248">
        <w:rPr>
          <w:rFonts w:cs="Arial"/>
          <w:szCs w:val="20"/>
          <w:shd w:val="clear" w:color="auto" w:fill="FFFFFF"/>
        </w:rPr>
        <w:t xml:space="preserve"> </w:t>
      </w:r>
      <w:hyperlink r:id="rId26" w:tgtFrame="_blank" w:tooltip="Zakon o spremembah in dopolnitvah Zakona o splošnem upravnem postopku (ZUP-E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126/07</w:t>
        </w:r>
      </w:hyperlink>
      <w:r w:rsidRPr="00282C24">
        <w:rPr>
          <w:rFonts w:cs="Arial"/>
          <w:szCs w:val="20"/>
          <w:shd w:val="clear" w:color="auto" w:fill="FFFFFF"/>
        </w:rPr>
        <w:t xml:space="preserve">– ZUP-E, </w:t>
      </w:r>
      <w:hyperlink r:id="rId27" w:tgtFrame="_blank" w:tooltip="Zakon o spremembah in dopolnitvah Zakona o državni upravi (ZDU-1E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48/09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28" w:tgtFrame="_blank" w:tooltip="Zakon o spremembah in dopolnitvah Zakona o splošnem upravnem postopku (ZUP-G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8/10</w:t>
        </w:r>
      </w:hyperlink>
      <w:r w:rsidRPr="00282C24">
        <w:rPr>
          <w:rFonts w:cs="Arial"/>
          <w:szCs w:val="20"/>
          <w:shd w:val="clear" w:color="auto" w:fill="FFFFFF"/>
        </w:rPr>
        <w:t xml:space="preserve"> – ZUP-G, </w:t>
      </w:r>
      <w:hyperlink r:id="rId29" w:tgtFrame="_blank" w:tooltip="Zakon o spremembah in dopolnitvah Zakona o Vladi Republike Slovenije (ZVRS-F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8/12</w:t>
        </w:r>
      </w:hyperlink>
      <w:r w:rsidRPr="00282C24">
        <w:rPr>
          <w:rFonts w:cs="Arial"/>
          <w:szCs w:val="20"/>
          <w:shd w:val="clear" w:color="auto" w:fill="FFFFFF"/>
        </w:rPr>
        <w:t xml:space="preserve"> – ZVRS-F, </w:t>
      </w:r>
      <w:hyperlink r:id="rId30" w:tgtFrame="_blank" w:tooltip="Zakon o spremembah in dopolnitvah Zakona o državni upravi (ZDU-1F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21/12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1" w:tgtFrame="_blank" w:tooltip="Zakon o spremembah in dopolnitvah Zakona o državni upravi (ZDU-1G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47/13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2" w:tgtFrame="_blank" w:tooltip="Zakon o spremembi Zakona o državni upravi (ZDU-1H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12/14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3" w:tgtFrame="_blank" w:tooltip="Zakon o spremembah in dopolnitvah Zakona o državni upravi (ZDU-1I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90/14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4" w:tgtFrame="_blank" w:tooltip="Zakon o spremembah in dopolnitvah Zakona o državni upravi (ZDU-1J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51/16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5" w:tgtFrame="_blank" w:tooltip="Zakon o spremembah in dopolnitvi Zakona o državni upravi (ZDU-1K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36/21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6" w:tgtFrame="_blank" w:tooltip="Zakon o spremembi in dopolnitvi Zakona o državni upravi (ZDU-1L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82/21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7" w:tgtFrame="_blank" w:tooltip="Zakon o spremembah Zakona o državni upravi (ZDU-1M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189/21</w:t>
        </w:r>
      </w:hyperlink>
      <w:r w:rsidRPr="00282C24">
        <w:rPr>
          <w:rFonts w:cs="Arial"/>
          <w:szCs w:val="20"/>
          <w:shd w:val="clear" w:color="auto" w:fill="FFFFFF"/>
        </w:rPr>
        <w:t xml:space="preserve">, </w:t>
      </w:r>
      <w:hyperlink r:id="rId38" w:tgtFrame="_blank" w:tooltip="Zakon o spremembah in dopolnitvi Zakona o državni upravi (ZDU-1N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153/22</w:t>
        </w:r>
      </w:hyperlink>
      <w:r w:rsidRPr="00282C24">
        <w:rPr>
          <w:rFonts w:cs="Arial"/>
          <w:szCs w:val="20"/>
          <w:shd w:val="clear" w:color="auto" w:fill="FFFFFF"/>
        </w:rPr>
        <w:t xml:space="preserve"> in </w:t>
      </w:r>
      <w:hyperlink r:id="rId39" w:tgtFrame="_blank" w:tooltip="Zakon o spremembah in dopolnitvah Zakona o državni upravi (ZDU-1O)" w:history="1">
        <w:r w:rsidRPr="00282C2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18/23</w:t>
        </w:r>
      </w:hyperlink>
      <w:r w:rsidRPr="00282C24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>; v nadalj</w:t>
      </w:r>
      <w:r w:rsidR="00941306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>njem besedil</w:t>
      </w:r>
      <w:r w:rsidRPr="00282C24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 xml:space="preserve">u: </w:t>
      </w:r>
      <w:r w:rsidRPr="00282C24">
        <w:rPr>
          <w:rFonts w:cs="Arial"/>
          <w:szCs w:val="20"/>
          <w:lang w:eastAsia="sl-SI"/>
        </w:rPr>
        <w:t>ZDU-1)</w:t>
      </w:r>
      <w:r w:rsidRPr="00AF7368">
        <w:rPr>
          <w:rFonts w:cs="Arial"/>
          <w:szCs w:val="20"/>
          <w:lang w:eastAsia="sl-SI"/>
        </w:rPr>
        <w:t xml:space="preserve"> v 28. do 41. členu. V skladu z 28.a členom ZDU-1 ministrstvo opravlja naloge na področjih informacijske družbe, elektronskih komunikacij, informatizacije državne uprave, upravljanja informacijsko-komunikacijskih sistemov in zagotavljanja elektronskih storitev javne uprave, zagotavljanja delovanja državnega portala eUprava, varnih predalov ter centralne storitve za spletno prijavo in elektronski podpis. </w:t>
      </w:r>
      <w:r w:rsidR="00E71248">
        <w:rPr>
          <w:rFonts w:cs="Arial"/>
          <w:szCs w:val="20"/>
          <w:lang w:eastAsia="sl-SI"/>
        </w:rPr>
        <w:t xml:space="preserve">V </w:t>
      </w:r>
      <w:r w:rsidR="00E71248">
        <w:rPr>
          <w:rFonts w:cs="Arial"/>
          <w:color w:val="000000"/>
          <w:szCs w:val="20"/>
          <w:lang w:eastAsia="sl-SI"/>
        </w:rPr>
        <w:t>s</w:t>
      </w:r>
      <w:r w:rsidRPr="00AF7368">
        <w:rPr>
          <w:rFonts w:cs="Arial"/>
          <w:color w:val="000000"/>
          <w:szCs w:val="20"/>
          <w:lang w:eastAsia="sl-SI"/>
        </w:rPr>
        <w:t>klad</w:t>
      </w:r>
      <w:r w:rsidR="00E71248">
        <w:rPr>
          <w:rFonts w:cs="Arial"/>
          <w:color w:val="000000"/>
          <w:szCs w:val="20"/>
          <w:lang w:eastAsia="sl-SI"/>
        </w:rPr>
        <w:t>u</w:t>
      </w:r>
      <w:r w:rsidRPr="00AF7368">
        <w:rPr>
          <w:rFonts w:cs="Arial"/>
          <w:color w:val="000000"/>
          <w:szCs w:val="20"/>
          <w:lang w:eastAsia="sl-SI"/>
        </w:rPr>
        <w:t xml:space="preserve"> s prvim odstavkom 62. čl. ZDU-1 lahko eno od ministrstev</w:t>
      </w:r>
      <w:r w:rsidR="003566B9">
        <w:rPr>
          <w:rFonts w:cs="Arial"/>
          <w:color w:val="000000"/>
          <w:szCs w:val="20"/>
          <w:lang w:eastAsia="sl-SI"/>
        </w:rPr>
        <w:t xml:space="preserve"> </w:t>
      </w:r>
      <w:r w:rsidRPr="00AF7368">
        <w:rPr>
          <w:rFonts w:cs="Arial"/>
          <w:color w:val="000000"/>
          <w:szCs w:val="20"/>
          <w:lang w:eastAsia="sl-SI"/>
        </w:rPr>
        <w:t xml:space="preserve">prevzame vodenje naloge, ki zadeva dve ali več ministrstev, če druga ministrstva pri tem sodelujejo in soglašajo. Glede na zakonske pristojnosti ministrstva je slednje eno </w:t>
      </w:r>
      <w:r w:rsidR="00E71248">
        <w:rPr>
          <w:rFonts w:cs="Arial"/>
          <w:color w:val="000000"/>
          <w:szCs w:val="20"/>
          <w:lang w:eastAsia="sl-SI"/>
        </w:rPr>
        <w:t>o</w:t>
      </w:r>
      <w:r w:rsidRPr="00AF7368">
        <w:rPr>
          <w:rFonts w:cs="Arial"/>
          <w:color w:val="000000"/>
          <w:szCs w:val="20"/>
          <w:lang w:eastAsia="sl-SI"/>
        </w:rPr>
        <w:t xml:space="preserve">d resornih ministrstev, na </w:t>
      </w:r>
      <w:r w:rsidR="00E71248" w:rsidRPr="00AF7368">
        <w:rPr>
          <w:rFonts w:cs="Arial"/>
          <w:color w:val="000000"/>
          <w:szCs w:val="20"/>
          <w:lang w:eastAsia="sl-SI"/>
        </w:rPr>
        <w:t xml:space="preserve">katerega </w:t>
      </w:r>
      <w:r w:rsidRPr="00AF7368">
        <w:rPr>
          <w:rFonts w:cs="Arial"/>
          <w:color w:val="000000"/>
          <w:szCs w:val="20"/>
          <w:lang w:eastAsia="sl-SI"/>
        </w:rPr>
        <w:t>upravno področje s</w:t>
      </w:r>
      <w:r w:rsidR="00E71248">
        <w:rPr>
          <w:rFonts w:cs="Arial"/>
          <w:color w:val="000000"/>
          <w:szCs w:val="20"/>
          <w:lang w:eastAsia="sl-SI"/>
        </w:rPr>
        <w:t>pa</w:t>
      </w:r>
      <w:r w:rsidRPr="00AF7368">
        <w:rPr>
          <w:rFonts w:cs="Arial"/>
          <w:color w:val="000000"/>
          <w:szCs w:val="20"/>
          <w:lang w:eastAsia="sl-SI"/>
        </w:rPr>
        <w:t>d</w:t>
      </w:r>
      <w:r w:rsidR="00E71248">
        <w:rPr>
          <w:rFonts w:cs="Arial"/>
          <w:color w:val="000000"/>
          <w:szCs w:val="20"/>
          <w:lang w:eastAsia="sl-SI"/>
        </w:rPr>
        <w:t>a</w:t>
      </w:r>
      <w:r w:rsidRPr="00AF7368">
        <w:rPr>
          <w:rFonts w:cs="Arial"/>
          <w:color w:val="000000"/>
          <w:szCs w:val="20"/>
          <w:lang w:eastAsia="sl-SI"/>
        </w:rPr>
        <w:t xml:space="preserve"> opravljanje (dela) nalog s področja polprevodnikov in mikročipov. </w:t>
      </w:r>
      <w:r w:rsidRPr="00AF7368">
        <w:rPr>
          <w:rFonts w:cs="Arial"/>
          <w:color w:val="000000" w:themeColor="text1"/>
          <w:szCs w:val="20"/>
        </w:rPr>
        <w:t>M</w:t>
      </w:r>
      <w:r w:rsidRPr="00AF7368">
        <w:rPr>
          <w:rFonts w:cs="Arial"/>
          <w:szCs w:val="20"/>
        </w:rPr>
        <w:t xml:space="preserve">inistrstvo se v okviru svojih resorskih pristojnosti že vključuje v izvajanje </w:t>
      </w:r>
      <w:hyperlink r:id="rId40" w:tgtFrame="_blank" w:tooltip="to EUR-Lex" w:history="1">
        <w:r w:rsidRPr="00AF7368">
          <w:rPr>
            <w:rFonts w:eastAsia="Arial" w:cs="Arial"/>
            <w:szCs w:val="20"/>
          </w:rPr>
          <w:t>Uredbe 2023/1781/EU</w:t>
        </w:r>
      </w:hyperlink>
      <w:r w:rsidRPr="00AF7368">
        <w:rPr>
          <w:rFonts w:eastAsia="Arial" w:cs="Arial"/>
          <w:szCs w:val="20"/>
        </w:rPr>
        <w:t xml:space="preserve"> in sodeluje</w:t>
      </w:r>
      <w:r w:rsidRPr="00AF7368">
        <w:rPr>
          <w:rFonts w:cs="Arial"/>
          <w:bCs/>
          <w:color w:val="000000" w:themeColor="text1"/>
          <w:szCs w:val="20"/>
        </w:rPr>
        <w:t xml:space="preserve"> v </w:t>
      </w:r>
      <w:r w:rsidRPr="00AF7368">
        <w:rPr>
          <w:rFonts w:cs="Arial"/>
          <w:szCs w:val="20"/>
          <w:lang w:eastAsia="sl-SI"/>
        </w:rPr>
        <w:t xml:space="preserve">različnih odborih na področju čipov </w:t>
      </w:r>
      <w:r w:rsidRPr="00AF7368">
        <w:rPr>
          <w:rFonts w:cs="Arial"/>
          <w:szCs w:val="20"/>
        </w:rPr>
        <w:t xml:space="preserve">na </w:t>
      </w:r>
      <w:r w:rsidRPr="00AF7368">
        <w:rPr>
          <w:rFonts w:cs="Arial"/>
          <w:szCs w:val="20"/>
          <w:lang w:eastAsia="sl-SI"/>
        </w:rPr>
        <w:t>ravni</w:t>
      </w:r>
      <w:r w:rsidR="001D401F" w:rsidRPr="001D401F">
        <w:rPr>
          <w:rFonts w:cs="Arial"/>
          <w:szCs w:val="20"/>
          <w:lang w:eastAsia="sl-SI"/>
        </w:rPr>
        <w:t xml:space="preserve"> </w:t>
      </w:r>
      <w:r w:rsidR="001D401F" w:rsidRPr="00AF7368">
        <w:rPr>
          <w:rFonts w:cs="Arial"/>
          <w:szCs w:val="20"/>
          <w:lang w:eastAsia="sl-SI"/>
        </w:rPr>
        <w:t>EU</w:t>
      </w:r>
      <w:r w:rsidRPr="00AF7368">
        <w:rPr>
          <w:rFonts w:cs="Arial"/>
          <w:szCs w:val="20"/>
          <w:lang w:eastAsia="sl-SI"/>
        </w:rPr>
        <w:t xml:space="preserve">, med drugim sodeluje </w:t>
      </w:r>
      <w:r w:rsidRPr="00AF7368">
        <w:rPr>
          <w:rFonts w:cs="Arial"/>
          <w:szCs w:val="20"/>
        </w:rPr>
        <w:t xml:space="preserve">tudi </w:t>
      </w:r>
      <w:r w:rsidRPr="00AF7368">
        <w:rPr>
          <w:rFonts w:cs="Arial"/>
          <w:szCs w:val="20"/>
          <w:lang w:eastAsia="sl-SI"/>
        </w:rPr>
        <w:t xml:space="preserve">v Odboru za polprevodnike (ESB), ki deluje na podlagi </w:t>
      </w:r>
      <w:r w:rsidRPr="00AF7368">
        <w:rPr>
          <w:rFonts w:cs="Arial"/>
          <w:bCs/>
          <w:color w:val="000000" w:themeColor="text1"/>
          <w:szCs w:val="20"/>
        </w:rPr>
        <w:t xml:space="preserve">določb </w:t>
      </w:r>
      <w:r w:rsidRPr="00AF7368">
        <w:rPr>
          <w:rFonts w:cs="Arial"/>
          <w:szCs w:val="20"/>
        </w:rPr>
        <w:t>Uredbe2023/1781/EU</w:t>
      </w:r>
      <w:r w:rsidRPr="00AF7368">
        <w:rPr>
          <w:rFonts w:cs="Arial"/>
          <w:szCs w:val="20"/>
          <w:lang w:eastAsia="sl-SI"/>
        </w:rPr>
        <w:t>.</w:t>
      </w:r>
      <w:r w:rsidRPr="00AF7368">
        <w:rPr>
          <w:rFonts w:cs="Arial"/>
          <w:szCs w:val="20"/>
        </w:rPr>
        <w:t xml:space="preserve"> V ta namen ministrstvo </w:t>
      </w:r>
      <w:r w:rsidRPr="00AF7368">
        <w:rPr>
          <w:rFonts w:cs="Arial"/>
          <w:iCs/>
          <w:color w:val="000000"/>
          <w:szCs w:val="20"/>
        </w:rPr>
        <w:t>tesno sodel</w:t>
      </w:r>
      <w:r w:rsidRPr="00AF7368">
        <w:rPr>
          <w:rFonts w:cs="Arial"/>
          <w:iCs/>
          <w:szCs w:val="20"/>
        </w:rPr>
        <w:t>uje z drugimi resorji in njihovimi organi, še posebej z</w:t>
      </w:r>
      <w:r w:rsidR="003566B9">
        <w:rPr>
          <w:rFonts w:cs="Arial"/>
          <w:iCs/>
          <w:szCs w:val="20"/>
        </w:rPr>
        <w:t xml:space="preserve"> </w:t>
      </w:r>
      <w:r w:rsidRPr="00AF7368">
        <w:rPr>
          <w:rFonts w:cs="Arial"/>
          <w:iCs/>
          <w:szCs w:val="20"/>
        </w:rPr>
        <w:t>Ministrstvom za gospodarstvo, turizem in šport</w:t>
      </w:r>
      <w:r w:rsidR="00E71248" w:rsidRPr="00E71248">
        <w:rPr>
          <w:rFonts w:cs="Arial"/>
          <w:szCs w:val="20"/>
        </w:rPr>
        <w:t xml:space="preserve"> </w:t>
      </w:r>
      <w:r w:rsidR="00E71248" w:rsidRPr="00AF7368">
        <w:rPr>
          <w:rFonts w:cs="Arial"/>
          <w:szCs w:val="20"/>
        </w:rPr>
        <w:t>Republike Slovenije</w:t>
      </w:r>
      <w:r w:rsidRPr="00AF7368">
        <w:rPr>
          <w:rFonts w:cs="Arial"/>
          <w:iCs/>
          <w:szCs w:val="20"/>
        </w:rPr>
        <w:t xml:space="preserve"> (MGTŠ) </w:t>
      </w:r>
      <w:r w:rsidR="00E71248">
        <w:rPr>
          <w:rFonts w:cs="Arial"/>
          <w:iCs/>
          <w:szCs w:val="20"/>
        </w:rPr>
        <w:t>ter</w:t>
      </w:r>
      <w:r w:rsidR="00E71248" w:rsidRPr="00AF7368">
        <w:rPr>
          <w:rFonts w:cs="Arial"/>
          <w:iCs/>
          <w:szCs w:val="20"/>
        </w:rPr>
        <w:t xml:space="preserve"> </w:t>
      </w:r>
      <w:r w:rsidRPr="00AF7368">
        <w:rPr>
          <w:rFonts w:cs="Arial"/>
          <w:iCs/>
          <w:szCs w:val="20"/>
        </w:rPr>
        <w:t xml:space="preserve">Ministrstvom za visoko šolstvo, znanost in inovacije </w:t>
      </w:r>
      <w:r w:rsidR="00E71248" w:rsidRPr="00AF7368">
        <w:rPr>
          <w:rFonts w:cs="Arial"/>
          <w:szCs w:val="20"/>
        </w:rPr>
        <w:t>Republike Slovenije</w:t>
      </w:r>
      <w:r w:rsidR="00E71248" w:rsidRPr="00AF7368">
        <w:rPr>
          <w:rFonts w:cs="Arial"/>
          <w:iCs/>
          <w:szCs w:val="20"/>
        </w:rPr>
        <w:t xml:space="preserve"> </w:t>
      </w:r>
      <w:r w:rsidRPr="00AF7368">
        <w:rPr>
          <w:rFonts w:cs="Arial"/>
          <w:iCs/>
          <w:szCs w:val="20"/>
        </w:rPr>
        <w:t>(MVZI)</w:t>
      </w:r>
      <w:r w:rsidRPr="00AF7368">
        <w:rPr>
          <w:rFonts w:cs="Arial"/>
          <w:iCs/>
          <w:color w:val="000000"/>
          <w:szCs w:val="20"/>
        </w:rPr>
        <w:t>.</w:t>
      </w:r>
      <w:r w:rsidR="003566B9">
        <w:rPr>
          <w:rFonts w:cs="Arial"/>
          <w:iCs/>
          <w:szCs w:val="20"/>
        </w:rPr>
        <w:t xml:space="preserve"> </w:t>
      </w:r>
      <w:r w:rsidR="00E71248">
        <w:rPr>
          <w:rFonts w:cs="Arial"/>
          <w:color w:val="000000"/>
          <w:szCs w:val="20"/>
          <w:lang w:eastAsia="sl-SI"/>
        </w:rPr>
        <w:t>V s</w:t>
      </w:r>
      <w:r w:rsidRPr="00AF7368">
        <w:rPr>
          <w:rFonts w:cs="Arial"/>
          <w:color w:val="000000"/>
          <w:szCs w:val="20"/>
          <w:lang w:eastAsia="sl-SI"/>
        </w:rPr>
        <w:t>klad</w:t>
      </w:r>
      <w:r w:rsidR="00E71248">
        <w:rPr>
          <w:rFonts w:cs="Arial"/>
          <w:color w:val="000000"/>
          <w:szCs w:val="20"/>
          <w:lang w:eastAsia="sl-SI"/>
        </w:rPr>
        <w:t>u</w:t>
      </w:r>
      <w:r w:rsidRPr="00AF7368">
        <w:rPr>
          <w:rFonts w:cs="Arial"/>
          <w:color w:val="000000"/>
          <w:szCs w:val="20"/>
          <w:lang w:eastAsia="sl-SI"/>
        </w:rPr>
        <w:t xml:space="preserve"> z navedenim je glede obveznosti iz 31. člena</w:t>
      </w:r>
      <w:r w:rsidRPr="00AF7368">
        <w:rPr>
          <w:rFonts w:cs="Arial"/>
          <w:szCs w:val="20"/>
        </w:rPr>
        <w:t xml:space="preserve"> Uredbe 2023/1781/EU ministrstvo sprejelo dogovor </w:t>
      </w:r>
      <w:r w:rsidRPr="00AF7368">
        <w:rPr>
          <w:rFonts w:cs="Arial"/>
          <w:iCs/>
          <w:szCs w:val="20"/>
        </w:rPr>
        <w:t>z MGTŠ</w:t>
      </w:r>
      <w:r w:rsidRPr="00AF7368">
        <w:rPr>
          <w:rFonts w:cs="Arial"/>
          <w:iCs/>
          <w:color w:val="000000"/>
          <w:szCs w:val="20"/>
        </w:rPr>
        <w:t xml:space="preserve"> in </w:t>
      </w:r>
      <w:r w:rsidRPr="00AF7368">
        <w:rPr>
          <w:rFonts w:cs="Arial"/>
          <w:iCs/>
          <w:szCs w:val="20"/>
        </w:rPr>
        <w:t>z MVZI</w:t>
      </w:r>
      <w:r w:rsidRPr="00AF7368">
        <w:rPr>
          <w:rFonts w:cs="Arial"/>
          <w:szCs w:val="20"/>
        </w:rPr>
        <w:t xml:space="preserve">, </w:t>
      </w:r>
      <w:r w:rsidRPr="00AF7368">
        <w:rPr>
          <w:rFonts w:cs="Arial"/>
          <w:color w:val="000000"/>
          <w:szCs w:val="20"/>
          <w:lang w:eastAsia="sl-SI"/>
        </w:rPr>
        <w:t xml:space="preserve">v katerih </w:t>
      </w:r>
      <w:r w:rsidR="001D401F" w:rsidRPr="00AF7368">
        <w:rPr>
          <w:rFonts w:cs="Arial"/>
          <w:color w:val="000000"/>
          <w:szCs w:val="20"/>
          <w:lang w:eastAsia="sl-SI"/>
        </w:rPr>
        <w:t xml:space="preserve">resor </w:t>
      </w:r>
      <w:r w:rsidRPr="00AF7368">
        <w:rPr>
          <w:rFonts w:cs="Arial"/>
          <w:color w:val="000000"/>
          <w:szCs w:val="20"/>
          <w:lang w:eastAsia="sl-SI"/>
        </w:rPr>
        <w:t>s</w:t>
      </w:r>
      <w:r w:rsidR="001D401F">
        <w:rPr>
          <w:rFonts w:cs="Arial"/>
          <w:color w:val="000000"/>
          <w:szCs w:val="20"/>
          <w:lang w:eastAsia="sl-SI"/>
        </w:rPr>
        <w:t>pa</w:t>
      </w:r>
      <w:r w:rsidRPr="00AF7368">
        <w:rPr>
          <w:rFonts w:cs="Arial"/>
          <w:color w:val="000000"/>
          <w:szCs w:val="20"/>
          <w:lang w:eastAsia="sl-SI"/>
        </w:rPr>
        <w:t>d</w:t>
      </w:r>
      <w:r w:rsidR="001D401F">
        <w:rPr>
          <w:rFonts w:cs="Arial"/>
          <w:color w:val="000000"/>
          <w:szCs w:val="20"/>
          <w:lang w:eastAsia="sl-SI"/>
        </w:rPr>
        <w:t>a</w:t>
      </w:r>
      <w:r w:rsidRPr="00AF7368">
        <w:rPr>
          <w:rFonts w:cs="Arial"/>
          <w:color w:val="000000"/>
          <w:szCs w:val="20"/>
          <w:lang w:eastAsia="sl-SI"/>
        </w:rPr>
        <w:t xml:space="preserve"> opravljanje (vsaj dela) nalog s področja čipov in polprevodnikov, </w:t>
      </w:r>
      <w:r w:rsidRPr="00AF7368">
        <w:rPr>
          <w:rFonts w:cs="Arial"/>
          <w:szCs w:val="20"/>
        </w:rPr>
        <w:t>da ministrstvo v prihodnje prevzame naloge pristojnega organa za Uredbo 2023/1781/EU in naloge enotne kontaktne točke</w:t>
      </w:r>
      <w:r w:rsidRPr="00AF7368">
        <w:rPr>
          <w:rFonts w:cs="Arial"/>
          <w:szCs w:val="20"/>
          <w:shd w:val="clear" w:color="auto" w:fill="FFFFFF"/>
        </w:rPr>
        <w:t xml:space="preserve">. </w:t>
      </w:r>
    </w:p>
    <w:p w14:paraId="5215EC0A" w14:textId="77777777" w:rsidR="008C54D1" w:rsidRPr="00AF7368" w:rsidRDefault="008C54D1" w:rsidP="008C54D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2E0D1F10" w14:textId="77777777" w:rsidR="008C54D1" w:rsidRPr="00AF7368" w:rsidRDefault="008C54D1" w:rsidP="008C54D1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86D8413" w14:textId="77777777" w:rsidR="008C54D1" w:rsidRPr="00AF7368" w:rsidRDefault="008C54D1" w:rsidP="008C54D1">
      <w:pPr>
        <w:spacing w:line="276" w:lineRule="auto"/>
        <w:jc w:val="both"/>
        <w:rPr>
          <w:rFonts w:cs="Arial"/>
          <w:b/>
          <w:bCs/>
          <w:szCs w:val="20"/>
        </w:rPr>
      </w:pPr>
      <w:r w:rsidRPr="00AF7368">
        <w:rPr>
          <w:rFonts w:cs="Arial"/>
          <w:b/>
          <w:bCs/>
          <w:szCs w:val="20"/>
        </w:rPr>
        <w:t>K 3. členu (</w:t>
      </w:r>
      <w:r w:rsidRPr="00AF7368">
        <w:rPr>
          <w:rFonts w:eastAsia="Arial" w:cs="Arial"/>
          <w:b/>
          <w:bCs/>
          <w:szCs w:val="20"/>
        </w:rPr>
        <w:t>začetek veljavnosti</w:t>
      </w:r>
      <w:r w:rsidRPr="00AF7368">
        <w:rPr>
          <w:rFonts w:cs="Arial"/>
          <w:b/>
          <w:bCs/>
          <w:szCs w:val="20"/>
        </w:rPr>
        <w:t>)</w:t>
      </w:r>
    </w:p>
    <w:p w14:paraId="2C70AFE2" w14:textId="77777777" w:rsidR="008C54D1" w:rsidRPr="00AF7368" w:rsidRDefault="008C54D1" w:rsidP="008C54D1">
      <w:pPr>
        <w:spacing w:line="276" w:lineRule="auto"/>
        <w:jc w:val="both"/>
        <w:rPr>
          <w:rFonts w:cs="Arial"/>
          <w:szCs w:val="20"/>
        </w:rPr>
      </w:pPr>
    </w:p>
    <w:p w14:paraId="7A1848EA" w14:textId="765F4C39" w:rsidR="008C54D1" w:rsidRPr="00AF7368" w:rsidRDefault="008C54D1" w:rsidP="008C54D1">
      <w:pPr>
        <w:spacing w:line="276" w:lineRule="auto"/>
        <w:jc w:val="both"/>
        <w:rPr>
          <w:rFonts w:cs="Arial"/>
          <w:b/>
          <w:bCs/>
          <w:szCs w:val="20"/>
        </w:rPr>
      </w:pPr>
      <w:r w:rsidRPr="00AF7368">
        <w:rPr>
          <w:rFonts w:cs="Arial"/>
          <w:szCs w:val="20"/>
        </w:rPr>
        <w:t xml:space="preserve">Predlog člena določa </w:t>
      </w:r>
      <w:r w:rsidRPr="00AF7368">
        <w:rPr>
          <w:rFonts w:cs="Arial"/>
          <w:i/>
          <w:iCs/>
          <w:szCs w:val="20"/>
        </w:rPr>
        <w:t xml:space="preserve">vacatio legis </w:t>
      </w:r>
      <w:r w:rsidR="00664379">
        <w:rPr>
          <w:rFonts w:cs="Arial"/>
          <w:szCs w:val="20"/>
        </w:rPr>
        <w:t>petnajst</w:t>
      </w:r>
      <w:r w:rsidR="00664379" w:rsidRPr="00AF7368">
        <w:rPr>
          <w:rFonts w:cs="Arial"/>
          <w:szCs w:val="20"/>
        </w:rPr>
        <w:t xml:space="preserve"> </w:t>
      </w:r>
      <w:r w:rsidRPr="00AF7368">
        <w:rPr>
          <w:rFonts w:cs="Arial"/>
          <w:szCs w:val="20"/>
        </w:rPr>
        <w:t>dni po objavi v Uradnem listu Republike Slovenije.</w:t>
      </w:r>
    </w:p>
    <w:p w14:paraId="10B234B8" w14:textId="77777777" w:rsidR="008C54D1" w:rsidRPr="00AF7368" w:rsidRDefault="008C54D1" w:rsidP="008C54D1">
      <w:pPr>
        <w:spacing w:line="276" w:lineRule="auto"/>
        <w:jc w:val="both"/>
        <w:rPr>
          <w:rFonts w:cs="Arial"/>
          <w:szCs w:val="20"/>
        </w:rPr>
      </w:pPr>
    </w:p>
    <w:p w14:paraId="1F9D2620" w14:textId="77777777" w:rsidR="008C54D1" w:rsidRPr="00AF7368" w:rsidRDefault="008C54D1" w:rsidP="008C54D1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658D5B15" w14:textId="77777777" w:rsidR="00C14F8F" w:rsidRPr="00DD20C2" w:rsidRDefault="00C14F8F" w:rsidP="008C54D1">
      <w:pPr>
        <w:spacing w:line="276" w:lineRule="auto"/>
        <w:jc w:val="both"/>
        <w:rPr>
          <w:rFonts w:cs="Arial"/>
          <w:bCs/>
          <w:szCs w:val="20"/>
        </w:rPr>
      </w:pPr>
    </w:p>
    <w:sectPr w:rsidR="00C14F8F" w:rsidRPr="00DD20C2" w:rsidSect="008C18CB">
      <w:headerReference w:type="first" r:id="rId41"/>
      <w:pgSz w:w="11900" w:h="16840" w:code="9"/>
      <w:pgMar w:top="1134" w:right="1134" w:bottom="1134" w:left="1985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B3F4" w14:textId="77777777" w:rsidR="00941306" w:rsidRDefault="00941306">
      <w:r>
        <w:separator/>
      </w:r>
    </w:p>
  </w:endnote>
  <w:endnote w:type="continuationSeparator" w:id="0">
    <w:p w14:paraId="71038FAE" w14:textId="77777777" w:rsidR="00941306" w:rsidRDefault="009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876C" w14:textId="77777777" w:rsidR="00941306" w:rsidRDefault="00941306">
      <w:r>
        <w:separator/>
      </w:r>
    </w:p>
  </w:footnote>
  <w:footnote w:type="continuationSeparator" w:id="0">
    <w:p w14:paraId="18D89CBB" w14:textId="77777777" w:rsidR="00941306" w:rsidRDefault="0094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AAA7" w14:textId="77777777" w:rsidR="00941306" w:rsidRPr="001360AB" w:rsidRDefault="00941306" w:rsidP="008020D8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2B674E">
      <w:rPr>
        <w:rFonts w:ascii="Republika" w:hAnsi="Republika"/>
        <w:noProof/>
        <w:sz w:val="60"/>
        <w:szCs w:val="60"/>
        <w:lang w:eastAsia="sl-SI"/>
      </w:rPr>
      <w:drawing>
        <wp:anchor distT="0" distB="0" distL="114300" distR="114300" simplePos="0" relativeHeight="251660288" behindDoc="0" locked="0" layoutInCell="1" allowOverlap="1" wp14:anchorId="140EE42A" wp14:editId="1A53E16C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1" name="Slika 1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EFBAEA0" wp14:editId="3866E10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07526028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54B37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3EC89146" w14:textId="18285E63" w:rsidR="00941306" w:rsidRPr="001360AB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</w:p>
  <w:p w14:paraId="2F7A04A5" w14:textId="77777777" w:rsidR="00941306" w:rsidRPr="00373E3D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01 555 58 00</w:t>
    </w:r>
  </w:p>
  <w:p w14:paraId="7710FC17" w14:textId="77777777" w:rsidR="00941306" w:rsidRPr="008F3500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gp.mdp@gov.si</w:t>
    </w:r>
  </w:p>
  <w:p w14:paraId="61A3E980" w14:textId="77777777" w:rsidR="00941306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www.mdp.gov.si</w:t>
    </w:r>
  </w:p>
  <w:p w14:paraId="6841CA1C" w14:textId="77777777" w:rsidR="00941306" w:rsidRPr="008F3500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3EF3829E" w14:textId="77777777" w:rsidR="00941306" w:rsidRPr="008F3500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EE6B733" w14:textId="77777777" w:rsidR="00941306" w:rsidRPr="008F3500" w:rsidRDefault="00941306" w:rsidP="008020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D1D5D96" w14:textId="77777777" w:rsidR="00941306" w:rsidRPr="00742796" w:rsidRDefault="0094130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</w:p>
  <w:p w14:paraId="3A9BFC37" w14:textId="77777777" w:rsidR="00941306" w:rsidRPr="00742796" w:rsidRDefault="0094130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FFFFFFFF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6C5C88"/>
    <w:multiLevelType w:val="hybridMultilevel"/>
    <w:tmpl w:val="9F007298"/>
    <w:lvl w:ilvl="0" w:tplc="028ABED6">
      <w:start w:val="1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964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C5682"/>
    <w:multiLevelType w:val="hybridMultilevel"/>
    <w:tmpl w:val="FFFFFFFF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256E8"/>
    <w:multiLevelType w:val="hybridMultilevel"/>
    <w:tmpl w:val="FF8A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5FD6"/>
    <w:multiLevelType w:val="hybridMultilevel"/>
    <w:tmpl w:val="FFFFFFFF"/>
    <w:lvl w:ilvl="0" w:tplc="E84438E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004EF"/>
    <w:multiLevelType w:val="hybridMultilevel"/>
    <w:tmpl w:val="FFFFFFFF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A425CD"/>
    <w:multiLevelType w:val="hybridMultilevel"/>
    <w:tmpl w:val="B3FA27FA"/>
    <w:lvl w:ilvl="0" w:tplc="C48829E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55F11"/>
    <w:multiLevelType w:val="hybridMultilevel"/>
    <w:tmpl w:val="FFFFFFFF"/>
    <w:lvl w:ilvl="0" w:tplc="D76E2E4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050C0A"/>
    <w:multiLevelType w:val="hybridMultilevel"/>
    <w:tmpl w:val="FFFFFFFF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0558"/>
    <w:multiLevelType w:val="hybridMultilevel"/>
    <w:tmpl w:val="FFFFFFFF"/>
    <w:lvl w:ilvl="0" w:tplc="70C4B1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7C300D9"/>
    <w:multiLevelType w:val="hybridMultilevel"/>
    <w:tmpl w:val="FFFFFFFF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C0BA7"/>
    <w:multiLevelType w:val="hybridMultilevel"/>
    <w:tmpl w:val="5E541C7C"/>
    <w:lvl w:ilvl="0" w:tplc="864A2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E4C086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07872"/>
    <w:multiLevelType w:val="hybridMultilevel"/>
    <w:tmpl w:val="214826FA"/>
    <w:lvl w:ilvl="0" w:tplc="A35C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77CF4"/>
    <w:multiLevelType w:val="hybridMultilevel"/>
    <w:tmpl w:val="FFFFFFFF"/>
    <w:lvl w:ilvl="0" w:tplc="70C4B1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454AA"/>
    <w:multiLevelType w:val="hybridMultilevel"/>
    <w:tmpl w:val="FFFFFFFF"/>
    <w:lvl w:ilvl="0" w:tplc="ABB26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67AC88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EA25C8F"/>
    <w:multiLevelType w:val="hybridMultilevel"/>
    <w:tmpl w:val="0344BC1E"/>
    <w:lvl w:ilvl="0" w:tplc="976C9AB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90DA8"/>
    <w:multiLevelType w:val="hybridMultilevel"/>
    <w:tmpl w:val="FFFFFFFF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70232">
    <w:abstractNumId w:val="5"/>
  </w:num>
  <w:num w:numId="2" w16cid:durableId="2038386453">
    <w:abstractNumId w:val="3"/>
  </w:num>
  <w:num w:numId="3" w16cid:durableId="1003821858">
    <w:abstractNumId w:val="16"/>
  </w:num>
  <w:num w:numId="4" w16cid:durableId="325286053">
    <w:abstractNumId w:val="10"/>
  </w:num>
  <w:num w:numId="5" w16cid:durableId="1993099466">
    <w:abstractNumId w:val="12"/>
  </w:num>
  <w:num w:numId="6" w16cid:durableId="772019129">
    <w:abstractNumId w:val="18"/>
  </w:num>
  <w:num w:numId="7" w16cid:durableId="647324324">
    <w:abstractNumId w:val="7"/>
  </w:num>
  <w:num w:numId="8" w16cid:durableId="1416317579">
    <w:abstractNumId w:val="11"/>
  </w:num>
  <w:num w:numId="9" w16cid:durableId="697463845">
    <w:abstractNumId w:val="9"/>
  </w:num>
  <w:num w:numId="10" w16cid:durableId="1053574782">
    <w:abstractNumId w:val="2"/>
  </w:num>
  <w:num w:numId="11" w16cid:durableId="1375959184">
    <w:abstractNumId w:val="15"/>
  </w:num>
  <w:num w:numId="12" w16cid:durableId="1526748583">
    <w:abstractNumId w:val="17"/>
  </w:num>
  <w:num w:numId="13" w16cid:durableId="327177354">
    <w:abstractNumId w:val="6"/>
  </w:num>
  <w:num w:numId="14" w16cid:durableId="180638760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131244">
    <w:abstractNumId w:val="14"/>
  </w:num>
  <w:num w:numId="16" w16cid:durableId="1165248718">
    <w:abstractNumId w:val="4"/>
  </w:num>
  <w:num w:numId="17" w16cid:durableId="474613836">
    <w:abstractNumId w:val="1"/>
  </w:num>
  <w:num w:numId="18" w16cid:durableId="142260607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66"/>
    <w:rsid w:val="00003E2E"/>
    <w:rsid w:val="00003F3F"/>
    <w:rsid w:val="00004C98"/>
    <w:rsid w:val="00005D99"/>
    <w:rsid w:val="00005DF4"/>
    <w:rsid w:val="0000626E"/>
    <w:rsid w:val="000071C2"/>
    <w:rsid w:val="000076A7"/>
    <w:rsid w:val="00011CD4"/>
    <w:rsid w:val="00014F4C"/>
    <w:rsid w:val="00017F06"/>
    <w:rsid w:val="00021268"/>
    <w:rsid w:val="00021EA4"/>
    <w:rsid w:val="00022DD3"/>
    <w:rsid w:val="000236D1"/>
    <w:rsid w:val="00023A88"/>
    <w:rsid w:val="00024F81"/>
    <w:rsid w:val="000250E1"/>
    <w:rsid w:val="0002517C"/>
    <w:rsid w:val="00025C46"/>
    <w:rsid w:val="00030998"/>
    <w:rsid w:val="000328DC"/>
    <w:rsid w:val="0003364B"/>
    <w:rsid w:val="00035D0A"/>
    <w:rsid w:val="00037305"/>
    <w:rsid w:val="000375E5"/>
    <w:rsid w:val="00037EE0"/>
    <w:rsid w:val="0004118E"/>
    <w:rsid w:val="00041719"/>
    <w:rsid w:val="00041F67"/>
    <w:rsid w:val="00043ACB"/>
    <w:rsid w:val="00043CFC"/>
    <w:rsid w:val="00044D3D"/>
    <w:rsid w:val="00045495"/>
    <w:rsid w:val="00047229"/>
    <w:rsid w:val="00050141"/>
    <w:rsid w:val="00051058"/>
    <w:rsid w:val="00051070"/>
    <w:rsid w:val="00051743"/>
    <w:rsid w:val="00052028"/>
    <w:rsid w:val="000556AE"/>
    <w:rsid w:val="00060112"/>
    <w:rsid w:val="00063CFD"/>
    <w:rsid w:val="00065312"/>
    <w:rsid w:val="00065C27"/>
    <w:rsid w:val="00065F88"/>
    <w:rsid w:val="0007070A"/>
    <w:rsid w:val="0007486E"/>
    <w:rsid w:val="0007643D"/>
    <w:rsid w:val="00076A3F"/>
    <w:rsid w:val="000779E4"/>
    <w:rsid w:val="00084ECF"/>
    <w:rsid w:val="0009057C"/>
    <w:rsid w:val="00092A01"/>
    <w:rsid w:val="00092D1B"/>
    <w:rsid w:val="00094398"/>
    <w:rsid w:val="00094932"/>
    <w:rsid w:val="00096796"/>
    <w:rsid w:val="000A0084"/>
    <w:rsid w:val="000A05FB"/>
    <w:rsid w:val="000A120B"/>
    <w:rsid w:val="000A346E"/>
    <w:rsid w:val="000A36B3"/>
    <w:rsid w:val="000A3D3E"/>
    <w:rsid w:val="000A40EC"/>
    <w:rsid w:val="000A60F9"/>
    <w:rsid w:val="000A7238"/>
    <w:rsid w:val="000B0428"/>
    <w:rsid w:val="000B2A09"/>
    <w:rsid w:val="000B3098"/>
    <w:rsid w:val="000B4157"/>
    <w:rsid w:val="000B48B3"/>
    <w:rsid w:val="000B53CF"/>
    <w:rsid w:val="000B6A1D"/>
    <w:rsid w:val="000B6C50"/>
    <w:rsid w:val="000C1F4A"/>
    <w:rsid w:val="000C34E3"/>
    <w:rsid w:val="000C3A34"/>
    <w:rsid w:val="000C5506"/>
    <w:rsid w:val="000C554A"/>
    <w:rsid w:val="000C6C1B"/>
    <w:rsid w:val="000D0989"/>
    <w:rsid w:val="000D10C8"/>
    <w:rsid w:val="000D1BF1"/>
    <w:rsid w:val="000D2125"/>
    <w:rsid w:val="000D2D75"/>
    <w:rsid w:val="000D6C37"/>
    <w:rsid w:val="000D6EF2"/>
    <w:rsid w:val="000D7BA5"/>
    <w:rsid w:val="000D7E44"/>
    <w:rsid w:val="000E0164"/>
    <w:rsid w:val="000E2B1D"/>
    <w:rsid w:val="000E4227"/>
    <w:rsid w:val="000E5353"/>
    <w:rsid w:val="000E5831"/>
    <w:rsid w:val="000F2F06"/>
    <w:rsid w:val="000F5AB0"/>
    <w:rsid w:val="000F5AD1"/>
    <w:rsid w:val="000F6D26"/>
    <w:rsid w:val="000F6F6B"/>
    <w:rsid w:val="000F7962"/>
    <w:rsid w:val="00100E41"/>
    <w:rsid w:val="00102D41"/>
    <w:rsid w:val="0010558F"/>
    <w:rsid w:val="00113684"/>
    <w:rsid w:val="001156ED"/>
    <w:rsid w:val="00116757"/>
    <w:rsid w:val="0011725D"/>
    <w:rsid w:val="001218F6"/>
    <w:rsid w:val="00121AEA"/>
    <w:rsid w:val="001229EF"/>
    <w:rsid w:val="00124472"/>
    <w:rsid w:val="001259AD"/>
    <w:rsid w:val="001266EE"/>
    <w:rsid w:val="00126ED3"/>
    <w:rsid w:val="001300B3"/>
    <w:rsid w:val="00131C9D"/>
    <w:rsid w:val="0013536B"/>
    <w:rsid w:val="001357B2"/>
    <w:rsid w:val="0013581E"/>
    <w:rsid w:val="00136489"/>
    <w:rsid w:val="00136FBF"/>
    <w:rsid w:val="00137C4B"/>
    <w:rsid w:val="00143547"/>
    <w:rsid w:val="00143708"/>
    <w:rsid w:val="001504FF"/>
    <w:rsid w:val="0015056D"/>
    <w:rsid w:val="00154449"/>
    <w:rsid w:val="00157E76"/>
    <w:rsid w:val="0016149C"/>
    <w:rsid w:val="0016393C"/>
    <w:rsid w:val="00163D43"/>
    <w:rsid w:val="00171A84"/>
    <w:rsid w:val="0017285F"/>
    <w:rsid w:val="001734D6"/>
    <w:rsid w:val="00173975"/>
    <w:rsid w:val="0018185D"/>
    <w:rsid w:val="001836EB"/>
    <w:rsid w:val="001839B9"/>
    <w:rsid w:val="001862C0"/>
    <w:rsid w:val="00186791"/>
    <w:rsid w:val="0019085D"/>
    <w:rsid w:val="001911AC"/>
    <w:rsid w:val="00193418"/>
    <w:rsid w:val="00194A43"/>
    <w:rsid w:val="00195BEA"/>
    <w:rsid w:val="00196C6B"/>
    <w:rsid w:val="001A0BF8"/>
    <w:rsid w:val="001A0DCC"/>
    <w:rsid w:val="001A13C8"/>
    <w:rsid w:val="001A2B39"/>
    <w:rsid w:val="001A334C"/>
    <w:rsid w:val="001A428C"/>
    <w:rsid w:val="001A4813"/>
    <w:rsid w:val="001A4D7D"/>
    <w:rsid w:val="001A64F8"/>
    <w:rsid w:val="001B1EDC"/>
    <w:rsid w:val="001B3101"/>
    <w:rsid w:val="001C0B24"/>
    <w:rsid w:val="001C2B13"/>
    <w:rsid w:val="001C41B8"/>
    <w:rsid w:val="001C5973"/>
    <w:rsid w:val="001C5D60"/>
    <w:rsid w:val="001C5D78"/>
    <w:rsid w:val="001C5EFF"/>
    <w:rsid w:val="001C6518"/>
    <w:rsid w:val="001D05BB"/>
    <w:rsid w:val="001D12A5"/>
    <w:rsid w:val="001D401F"/>
    <w:rsid w:val="001D4149"/>
    <w:rsid w:val="001D5E4C"/>
    <w:rsid w:val="001D6CC0"/>
    <w:rsid w:val="001D6DCB"/>
    <w:rsid w:val="001E16C4"/>
    <w:rsid w:val="001E18C6"/>
    <w:rsid w:val="001E456C"/>
    <w:rsid w:val="001E527F"/>
    <w:rsid w:val="001F0C2F"/>
    <w:rsid w:val="001F18A4"/>
    <w:rsid w:val="001F2844"/>
    <w:rsid w:val="001F5EF8"/>
    <w:rsid w:val="001F5F1D"/>
    <w:rsid w:val="001F6206"/>
    <w:rsid w:val="001F7DE3"/>
    <w:rsid w:val="00202A77"/>
    <w:rsid w:val="00204946"/>
    <w:rsid w:val="00207E0B"/>
    <w:rsid w:val="00211376"/>
    <w:rsid w:val="00211681"/>
    <w:rsid w:val="0021224F"/>
    <w:rsid w:val="00213626"/>
    <w:rsid w:val="0021675C"/>
    <w:rsid w:val="00216B74"/>
    <w:rsid w:val="00216D29"/>
    <w:rsid w:val="0022111B"/>
    <w:rsid w:val="002231ED"/>
    <w:rsid w:val="00223E0F"/>
    <w:rsid w:val="00224E4D"/>
    <w:rsid w:val="00231597"/>
    <w:rsid w:val="00232C86"/>
    <w:rsid w:val="00233742"/>
    <w:rsid w:val="002356C4"/>
    <w:rsid w:val="00235E94"/>
    <w:rsid w:val="00240241"/>
    <w:rsid w:val="002402A6"/>
    <w:rsid w:val="002405F0"/>
    <w:rsid w:val="00241647"/>
    <w:rsid w:val="00245DA6"/>
    <w:rsid w:val="002475CD"/>
    <w:rsid w:val="00247880"/>
    <w:rsid w:val="0025068C"/>
    <w:rsid w:val="00253BBA"/>
    <w:rsid w:val="002557BF"/>
    <w:rsid w:val="00255FC1"/>
    <w:rsid w:val="0025688E"/>
    <w:rsid w:val="002612E8"/>
    <w:rsid w:val="00263D85"/>
    <w:rsid w:val="00263DFF"/>
    <w:rsid w:val="00266032"/>
    <w:rsid w:val="00266464"/>
    <w:rsid w:val="00267D84"/>
    <w:rsid w:val="00271CE5"/>
    <w:rsid w:val="00273042"/>
    <w:rsid w:val="00273CC9"/>
    <w:rsid w:val="0027414A"/>
    <w:rsid w:val="002742A4"/>
    <w:rsid w:val="0027454B"/>
    <w:rsid w:val="00276C33"/>
    <w:rsid w:val="00277919"/>
    <w:rsid w:val="00277D52"/>
    <w:rsid w:val="0028007F"/>
    <w:rsid w:val="00280831"/>
    <w:rsid w:val="00280965"/>
    <w:rsid w:val="00280AE1"/>
    <w:rsid w:val="00281B91"/>
    <w:rsid w:val="00281E77"/>
    <w:rsid w:val="00282020"/>
    <w:rsid w:val="0028236B"/>
    <w:rsid w:val="00282678"/>
    <w:rsid w:val="00282C24"/>
    <w:rsid w:val="0028637C"/>
    <w:rsid w:val="00287757"/>
    <w:rsid w:val="00291EA6"/>
    <w:rsid w:val="00293BCC"/>
    <w:rsid w:val="0029630B"/>
    <w:rsid w:val="002976B4"/>
    <w:rsid w:val="002A08AE"/>
    <w:rsid w:val="002A1704"/>
    <w:rsid w:val="002A1953"/>
    <w:rsid w:val="002A1FB8"/>
    <w:rsid w:val="002A35EE"/>
    <w:rsid w:val="002A3807"/>
    <w:rsid w:val="002A44B6"/>
    <w:rsid w:val="002B010B"/>
    <w:rsid w:val="002B0E69"/>
    <w:rsid w:val="002B1126"/>
    <w:rsid w:val="002B2AC3"/>
    <w:rsid w:val="002B42E1"/>
    <w:rsid w:val="002B689A"/>
    <w:rsid w:val="002B72A8"/>
    <w:rsid w:val="002B7C0F"/>
    <w:rsid w:val="002C045C"/>
    <w:rsid w:val="002C1672"/>
    <w:rsid w:val="002C2C0C"/>
    <w:rsid w:val="002C58E4"/>
    <w:rsid w:val="002C6F9D"/>
    <w:rsid w:val="002D1D17"/>
    <w:rsid w:val="002D1ED9"/>
    <w:rsid w:val="002D2492"/>
    <w:rsid w:val="002D3C86"/>
    <w:rsid w:val="002D775F"/>
    <w:rsid w:val="002E3403"/>
    <w:rsid w:val="002E3898"/>
    <w:rsid w:val="002E3E73"/>
    <w:rsid w:val="002E3F17"/>
    <w:rsid w:val="002E3FF2"/>
    <w:rsid w:val="002E4770"/>
    <w:rsid w:val="002E560D"/>
    <w:rsid w:val="002E5B4F"/>
    <w:rsid w:val="002E5DCF"/>
    <w:rsid w:val="002E614E"/>
    <w:rsid w:val="002E7066"/>
    <w:rsid w:val="002F02BC"/>
    <w:rsid w:val="002F220E"/>
    <w:rsid w:val="002F38AB"/>
    <w:rsid w:val="002F4DBE"/>
    <w:rsid w:val="002F511A"/>
    <w:rsid w:val="002F59FA"/>
    <w:rsid w:val="002F5F34"/>
    <w:rsid w:val="002F61FF"/>
    <w:rsid w:val="002F7F49"/>
    <w:rsid w:val="003007C9"/>
    <w:rsid w:val="00300FEC"/>
    <w:rsid w:val="00303D3A"/>
    <w:rsid w:val="00305267"/>
    <w:rsid w:val="00320C35"/>
    <w:rsid w:val="00323CD4"/>
    <w:rsid w:val="00323F76"/>
    <w:rsid w:val="0032481F"/>
    <w:rsid w:val="00326B4F"/>
    <w:rsid w:val="00331336"/>
    <w:rsid w:val="00331A4D"/>
    <w:rsid w:val="00332BEA"/>
    <w:rsid w:val="003369B9"/>
    <w:rsid w:val="003370BF"/>
    <w:rsid w:val="00340F09"/>
    <w:rsid w:val="00340F2A"/>
    <w:rsid w:val="003414F2"/>
    <w:rsid w:val="003432B1"/>
    <w:rsid w:val="003441B4"/>
    <w:rsid w:val="00345662"/>
    <w:rsid w:val="00346739"/>
    <w:rsid w:val="00350D10"/>
    <w:rsid w:val="00350FBF"/>
    <w:rsid w:val="00351EF0"/>
    <w:rsid w:val="00352DE6"/>
    <w:rsid w:val="003566B9"/>
    <w:rsid w:val="00357B27"/>
    <w:rsid w:val="00360687"/>
    <w:rsid w:val="003636BF"/>
    <w:rsid w:val="00363966"/>
    <w:rsid w:val="003648D2"/>
    <w:rsid w:val="0036504F"/>
    <w:rsid w:val="00366477"/>
    <w:rsid w:val="00366960"/>
    <w:rsid w:val="00367677"/>
    <w:rsid w:val="0037479F"/>
    <w:rsid w:val="00375C01"/>
    <w:rsid w:val="00381F22"/>
    <w:rsid w:val="003840B8"/>
    <w:rsid w:val="003845B4"/>
    <w:rsid w:val="003854A3"/>
    <w:rsid w:val="003859B2"/>
    <w:rsid w:val="00387B1A"/>
    <w:rsid w:val="00387FEB"/>
    <w:rsid w:val="00390A25"/>
    <w:rsid w:val="00392E7B"/>
    <w:rsid w:val="0039317D"/>
    <w:rsid w:val="00393A72"/>
    <w:rsid w:val="00394472"/>
    <w:rsid w:val="003957CD"/>
    <w:rsid w:val="00396F0C"/>
    <w:rsid w:val="003A1CBE"/>
    <w:rsid w:val="003A37DC"/>
    <w:rsid w:val="003A3EC4"/>
    <w:rsid w:val="003A58A3"/>
    <w:rsid w:val="003A6725"/>
    <w:rsid w:val="003A6B0D"/>
    <w:rsid w:val="003A7482"/>
    <w:rsid w:val="003B17C0"/>
    <w:rsid w:val="003B2E78"/>
    <w:rsid w:val="003B4B15"/>
    <w:rsid w:val="003C038C"/>
    <w:rsid w:val="003C0604"/>
    <w:rsid w:val="003C1321"/>
    <w:rsid w:val="003C3B80"/>
    <w:rsid w:val="003C3C24"/>
    <w:rsid w:val="003C5FCD"/>
    <w:rsid w:val="003C61A1"/>
    <w:rsid w:val="003C7444"/>
    <w:rsid w:val="003C7A46"/>
    <w:rsid w:val="003C7F04"/>
    <w:rsid w:val="003D0BFC"/>
    <w:rsid w:val="003D424F"/>
    <w:rsid w:val="003D704A"/>
    <w:rsid w:val="003D72FE"/>
    <w:rsid w:val="003D786E"/>
    <w:rsid w:val="003E1C74"/>
    <w:rsid w:val="003E398D"/>
    <w:rsid w:val="003E6A9C"/>
    <w:rsid w:val="003F184B"/>
    <w:rsid w:val="003F4FB8"/>
    <w:rsid w:val="003F62B8"/>
    <w:rsid w:val="004010B4"/>
    <w:rsid w:val="00404647"/>
    <w:rsid w:val="004046DB"/>
    <w:rsid w:val="00404B6F"/>
    <w:rsid w:val="00405444"/>
    <w:rsid w:val="00405636"/>
    <w:rsid w:val="00406DE9"/>
    <w:rsid w:val="0040736D"/>
    <w:rsid w:val="0040795F"/>
    <w:rsid w:val="00410F15"/>
    <w:rsid w:val="00411519"/>
    <w:rsid w:val="00411F7D"/>
    <w:rsid w:val="0041310A"/>
    <w:rsid w:val="004136AB"/>
    <w:rsid w:val="00414AA1"/>
    <w:rsid w:val="00414CCD"/>
    <w:rsid w:val="0042011A"/>
    <w:rsid w:val="00421ABF"/>
    <w:rsid w:val="00423CF5"/>
    <w:rsid w:val="004250FB"/>
    <w:rsid w:val="00426098"/>
    <w:rsid w:val="0042661A"/>
    <w:rsid w:val="00426CDB"/>
    <w:rsid w:val="00430508"/>
    <w:rsid w:val="004305DA"/>
    <w:rsid w:val="0043107D"/>
    <w:rsid w:val="0043181D"/>
    <w:rsid w:val="00434D0E"/>
    <w:rsid w:val="004351BC"/>
    <w:rsid w:val="004351C4"/>
    <w:rsid w:val="00435978"/>
    <w:rsid w:val="004364B5"/>
    <w:rsid w:val="0043665F"/>
    <w:rsid w:val="004401C7"/>
    <w:rsid w:val="00440DAF"/>
    <w:rsid w:val="00442177"/>
    <w:rsid w:val="00444A3E"/>
    <w:rsid w:val="00445B22"/>
    <w:rsid w:val="004510EA"/>
    <w:rsid w:val="004518E6"/>
    <w:rsid w:val="00454F5A"/>
    <w:rsid w:val="00456709"/>
    <w:rsid w:val="00461824"/>
    <w:rsid w:val="00461F05"/>
    <w:rsid w:val="0046320C"/>
    <w:rsid w:val="004635D1"/>
    <w:rsid w:val="0046396D"/>
    <w:rsid w:val="00463AA8"/>
    <w:rsid w:val="00464BD2"/>
    <w:rsid w:val="004669A8"/>
    <w:rsid w:val="00467B49"/>
    <w:rsid w:val="00470264"/>
    <w:rsid w:val="004708CD"/>
    <w:rsid w:val="0047113A"/>
    <w:rsid w:val="0047145E"/>
    <w:rsid w:val="00473D7E"/>
    <w:rsid w:val="004742AB"/>
    <w:rsid w:val="00475731"/>
    <w:rsid w:val="00476BD2"/>
    <w:rsid w:val="004772E2"/>
    <w:rsid w:val="0048292F"/>
    <w:rsid w:val="00484BB1"/>
    <w:rsid w:val="00485066"/>
    <w:rsid w:val="00490F48"/>
    <w:rsid w:val="0049274C"/>
    <w:rsid w:val="0049561D"/>
    <w:rsid w:val="00495C9B"/>
    <w:rsid w:val="004A685A"/>
    <w:rsid w:val="004B2A23"/>
    <w:rsid w:val="004B2C03"/>
    <w:rsid w:val="004B35C7"/>
    <w:rsid w:val="004C31F9"/>
    <w:rsid w:val="004C3CC8"/>
    <w:rsid w:val="004C42DC"/>
    <w:rsid w:val="004C696C"/>
    <w:rsid w:val="004C6AD4"/>
    <w:rsid w:val="004D1F16"/>
    <w:rsid w:val="004D296B"/>
    <w:rsid w:val="004D3B25"/>
    <w:rsid w:val="004D53B0"/>
    <w:rsid w:val="004D5730"/>
    <w:rsid w:val="004D5D81"/>
    <w:rsid w:val="004D75A2"/>
    <w:rsid w:val="004E005C"/>
    <w:rsid w:val="004E1CF8"/>
    <w:rsid w:val="004E2379"/>
    <w:rsid w:val="004E26E6"/>
    <w:rsid w:val="004E2A41"/>
    <w:rsid w:val="004E32D2"/>
    <w:rsid w:val="004E371B"/>
    <w:rsid w:val="004E42B1"/>
    <w:rsid w:val="004E4551"/>
    <w:rsid w:val="004E48DB"/>
    <w:rsid w:val="004E6EB9"/>
    <w:rsid w:val="004F2521"/>
    <w:rsid w:val="004F2DDE"/>
    <w:rsid w:val="004F4252"/>
    <w:rsid w:val="004F462D"/>
    <w:rsid w:val="004F52A6"/>
    <w:rsid w:val="004F62BC"/>
    <w:rsid w:val="004F662A"/>
    <w:rsid w:val="004F762E"/>
    <w:rsid w:val="004F7BDA"/>
    <w:rsid w:val="004F7EA3"/>
    <w:rsid w:val="005005A1"/>
    <w:rsid w:val="00500DB2"/>
    <w:rsid w:val="00502226"/>
    <w:rsid w:val="0050240F"/>
    <w:rsid w:val="00502621"/>
    <w:rsid w:val="00502CE9"/>
    <w:rsid w:val="00502E41"/>
    <w:rsid w:val="0050354B"/>
    <w:rsid w:val="00504063"/>
    <w:rsid w:val="005050FA"/>
    <w:rsid w:val="005066E6"/>
    <w:rsid w:val="00507440"/>
    <w:rsid w:val="00510C86"/>
    <w:rsid w:val="00511F67"/>
    <w:rsid w:val="005120EC"/>
    <w:rsid w:val="005127F2"/>
    <w:rsid w:val="0051645C"/>
    <w:rsid w:val="00520AD1"/>
    <w:rsid w:val="00520BD1"/>
    <w:rsid w:val="00522378"/>
    <w:rsid w:val="005230BD"/>
    <w:rsid w:val="00525F7B"/>
    <w:rsid w:val="00526246"/>
    <w:rsid w:val="00526575"/>
    <w:rsid w:val="0052743A"/>
    <w:rsid w:val="00530DD0"/>
    <w:rsid w:val="005332A7"/>
    <w:rsid w:val="00534D5C"/>
    <w:rsid w:val="005353FB"/>
    <w:rsid w:val="00537074"/>
    <w:rsid w:val="00537C34"/>
    <w:rsid w:val="00541980"/>
    <w:rsid w:val="00541C49"/>
    <w:rsid w:val="00542E14"/>
    <w:rsid w:val="00543D1D"/>
    <w:rsid w:val="00545621"/>
    <w:rsid w:val="00546730"/>
    <w:rsid w:val="005507CE"/>
    <w:rsid w:val="0055172D"/>
    <w:rsid w:val="005530D7"/>
    <w:rsid w:val="00554D85"/>
    <w:rsid w:val="00555390"/>
    <w:rsid w:val="00556062"/>
    <w:rsid w:val="00557FDE"/>
    <w:rsid w:val="00564185"/>
    <w:rsid w:val="005647BB"/>
    <w:rsid w:val="00565438"/>
    <w:rsid w:val="00565C41"/>
    <w:rsid w:val="00567106"/>
    <w:rsid w:val="00567C54"/>
    <w:rsid w:val="005712A3"/>
    <w:rsid w:val="0057265D"/>
    <w:rsid w:val="005728E0"/>
    <w:rsid w:val="005742E8"/>
    <w:rsid w:val="00574C32"/>
    <w:rsid w:val="005770A4"/>
    <w:rsid w:val="00582295"/>
    <w:rsid w:val="00582FBF"/>
    <w:rsid w:val="00583943"/>
    <w:rsid w:val="005852C9"/>
    <w:rsid w:val="00585965"/>
    <w:rsid w:val="00585D9D"/>
    <w:rsid w:val="00587367"/>
    <w:rsid w:val="00592B62"/>
    <w:rsid w:val="00592C5C"/>
    <w:rsid w:val="0059423B"/>
    <w:rsid w:val="005A00BB"/>
    <w:rsid w:val="005A20B3"/>
    <w:rsid w:val="005A4255"/>
    <w:rsid w:val="005A514E"/>
    <w:rsid w:val="005A52F9"/>
    <w:rsid w:val="005A536E"/>
    <w:rsid w:val="005A62D1"/>
    <w:rsid w:val="005A7F01"/>
    <w:rsid w:val="005B2E10"/>
    <w:rsid w:val="005B57C8"/>
    <w:rsid w:val="005B5D82"/>
    <w:rsid w:val="005B6697"/>
    <w:rsid w:val="005B6E5A"/>
    <w:rsid w:val="005B71B7"/>
    <w:rsid w:val="005B764F"/>
    <w:rsid w:val="005B7811"/>
    <w:rsid w:val="005C092B"/>
    <w:rsid w:val="005C312A"/>
    <w:rsid w:val="005C36C7"/>
    <w:rsid w:val="005D140C"/>
    <w:rsid w:val="005D3A3E"/>
    <w:rsid w:val="005D3EC1"/>
    <w:rsid w:val="005D4F28"/>
    <w:rsid w:val="005D5CC3"/>
    <w:rsid w:val="005E1D3C"/>
    <w:rsid w:val="005E4ACE"/>
    <w:rsid w:val="005E5110"/>
    <w:rsid w:val="005E5927"/>
    <w:rsid w:val="005E5B0A"/>
    <w:rsid w:val="005E5E00"/>
    <w:rsid w:val="005E665F"/>
    <w:rsid w:val="005E7738"/>
    <w:rsid w:val="005E7866"/>
    <w:rsid w:val="005F0853"/>
    <w:rsid w:val="005F60CE"/>
    <w:rsid w:val="005F64EC"/>
    <w:rsid w:val="006007F0"/>
    <w:rsid w:val="00600A9E"/>
    <w:rsid w:val="00600E42"/>
    <w:rsid w:val="006011BF"/>
    <w:rsid w:val="00601ABE"/>
    <w:rsid w:val="006044DC"/>
    <w:rsid w:val="00605C53"/>
    <w:rsid w:val="006073EC"/>
    <w:rsid w:val="00607DC9"/>
    <w:rsid w:val="00612389"/>
    <w:rsid w:val="00613795"/>
    <w:rsid w:val="00613F43"/>
    <w:rsid w:val="00614379"/>
    <w:rsid w:val="00616BEA"/>
    <w:rsid w:val="0061706E"/>
    <w:rsid w:val="006209C0"/>
    <w:rsid w:val="00620DBF"/>
    <w:rsid w:val="0062272E"/>
    <w:rsid w:val="00623759"/>
    <w:rsid w:val="006239FB"/>
    <w:rsid w:val="00623A13"/>
    <w:rsid w:val="00623F24"/>
    <w:rsid w:val="00624C80"/>
    <w:rsid w:val="00630420"/>
    <w:rsid w:val="00630727"/>
    <w:rsid w:val="00632253"/>
    <w:rsid w:val="00633316"/>
    <w:rsid w:val="0063467B"/>
    <w:rsid w:val="0063469D"/>
    <w:rsid w:val="00636EC4"/>
    <w:rsid w:val="006401A6"/>
    <w:rsid w:val="00641ADF"/>
    <w:rsid w:val="00642714"/>
    <w:rsid w:val="00642FBE"/>
    <w:rsid w:val="00644900"/>
    <w:rsid w:val="006455CE"/>
    <w:rsid w:val="00646048"/>
    <w:rsid w:val="0064756D"/>
    <w:rsid w:val="006504BE"/>
    <w:rsid w:val="006505EA"/>
    <w:rsid w:val="00651FCC"/>
    <w:rsid w:val="00652FBB"/>
    <w:rsid w:val="00654E70"/>
    <w:rsid w:val="00660C82"/>
    <w:rsid w:val="0066160A"/>
    <w:rsid w:val="00663A3A"/>
    <w:rsid w:val="00664379"/>
    <w:rsid w:val="00665C8E"/>
    <w:rsid w:val="00666696"/>
    <w:rsid w:val="006707B2"/>
    <w:rsid w:val="006737F2"/>
    <w:rsid w:val="006747AA"/>
    <w:rsid w:val="00675AC9"/>
    <w:rsid w:val="00676A85"/>
    <w:rsid w:val="0068001E"/>
    <w:rsid w:val="00680731"/>
    <w:rsid w:val="00683391"/>
    <w:rsid w:val="006834DF"/>
    <w:rsid w:val="006868B2"/>
    <w:rsid w:val="0068728F"/>
    <w:rsid w:val="006900A1"/>
    <w:rsid w:val="0069059D"/>
    <w:rsid w:val="00690D03"/>
    <w:rsid w:val="00691C24"/>
    <w:rsid w:val="00691E8E"/>
    <w:rsid w:val="0069207E"/>
    <w:rsid w:val="0069325A"/>
    <w:rsid w:val="00693C6A"/>
    <w:rsid w:val="0069556B"/>
    <w:rsid w:val="00697929"/>
    <w:rsid w:val="006A0C01"/>
    <w:rsid w:val="006A163B"/>
    <w:rsid w:val="006A45FB"/>
    <w:rsid w:val="006A534B"/>
    <w:rsid w:val="006A5A63"/>
    <w:rsid w:val="006A5BEA"/>
    <w:rsid w:val="006A6FC6"/>
    <w:rsid w:val="006A756B"/>
    <w:rsid w:val="006A79AA"/>
    <w:rsid w:val="006B2B83"/>
    <w:rsid w:val="006B2FD3"/>
    <w:rsid w:val="006B616D"/>
    <w:rsid w:val="006B7E2F"/>
    <w:rsid w:val="006B7E4D"/>
    <w:rsid w:val="006C00C7"/>
    <w:rsid w:val="006C01FC"/>
    <w:rsid w:val="006C2652"/>
    <w:rsid w:val="006C360C"/>
    <w:rsid w:val="006C48A2"/>
    <w:rsid w:val="006C5FF5"/>
    <w:rsid w:val="006D0455"/>
    <w:rsid w:val="006D2DC3"/>
    <w:rsid w:val="006D4236"/>
    <w:rsid w:val="006D42D9"/>
    <w:rsid w:val="006D4FFB"/>
    <w:rsid w:val="006D5A21"/>
    <w:rsid w:val="006D5B56"/>
    <w:rsid w:val="006D6345"/>
    <w:rsid w:val="006D689E"/>
    <w:rsid w:val="006E4515"/>
    <w:rsid w:val="006E4D27"/>
    <w:rsid w:val="006E733B"/>
    <w:rsid w:val="006F381A"/>
    <w:rsid w:val="006F3D25"/>
    <w:rsid w:val="006F40C5"/>
    <w:rsid w:val="006F431B"/>
    <w:rsid w:val="006F55FB"/>
    <w:rsid w:val="007000BC"/>
    <w:rsid w:val="007011E1"/>
    <w:rsid w:val="0070219F"/>
    <w:rsid w:val="0070314E"/>
    <w:rsid w:val="00703E6B"/>
    <w:rsid w:val="007043AE"/>
    <w:rsid w:val="00707433"/>
    <w:rsid w:val="00710456"/>
    <w:rsid w:val="00710975"/>
    <w:rsid w:val="00710B03"/>
    <w:rsid w:val="00711B16"/>
    <w:rsid w:val="00712028"/>
    <w:rsid w:val="0071490E"/>
    <w:rsid w:val="007151F1"/>
    <w:rsid w:val="00717ED3"/>
    <w:rsid w:val="00721560"/>
    <w:rsid w:val="00723041"/>
    <w:rsid w:val="00723469"/>
    <w:rsid w:val="0072385C"/>
    <w:rsid w:val="007261E2"/>
    <w:rsid w:val="0073001A"/>
    <w:rsid w:val="00732D29"/>
    <w:rsid w:val="00733017"/>
    <w:rsid w:val="00733073"/>
    <w:rsid w:val="00734D73"/>
    <w:rsid w:val="00736033"/>
    <w:rsid w:val="007361E3"/>
    <w:rsid w:val="00742796"/>
    <w:rsid w:val="00742B68"/>
    <w:rsid w:val="007438D9"/>
    <w:rsid w:val="007441D5"/>
    <w:rsid w:val="00744D1F"/>
    <w:rsid w:val="0074507C"/>
    <w:rsid w:val="00746F3C"/>
    <w:rsid w:val="00751586"/>
    <w:rsid w:val="00751FE3"/>
    <w:rsid w:val="007535EF"/>
    <w:rsid w:val="0075434E"/>
    <w:rsid w:val="00754DC1"/>
    <w:rsid w:val="007601A6"/>
    <w:rsid w:val="00761E07"/>
    <w:rsid w:val="00762E8C"/>
    <w:rsid w:val="00771505"/>
    <w:rsid w:val="00771BA8"/>
    <w:rsid w:val="00771C8B"/>
    <w:rsid w:val="0077437B"/>
    <w:rsid w:val="007746E9"/>
    <w:rsid w:val="00775651"/>
    <w:rsid w:val="0077573E"/>
    <w:rsid w:val="00777668"/>
    <w:rsid w:val="0078323F"/>
    <w:rsid w:val="00783310"/>
    <w:rsid w:val="00784031"/>
    <w:rsid w:val="00785701"/>
    <w:rsid w:val="00790879"/>
    <w:rsid w:val="007916ED"/>
    <w:rsid w:val="00791E46"/>
    <w:rsid w:val="00791ED0"/>
    <w:rsid w:val="007945ED"/>
    <w:rsid w:val="00794ACE"/>
    <w:rsid w:val="00796877"/>
    <w:rsid w:val="007A04CD"/>
    <w:rsid w:val="007A35A8"/>
    <w:rsid w:val="007A4A6D"/>
    <w:rsid w:val="007A6A3B"/>
    <w:rsid w:val="007A6F84"/>
    <w:rsid w:val="007A709B"/>
    <w:rsid w:val="007A7CDF"/>
    <w:rsid w:val="007B46B7"/>
    <w:rsid w:val="007C2093"/>
    <w:rsid w:val="007C30B6"/>
    <w:rsid w:val="007C48F3"/>
    <w:rsid w:val="007C6AB3"/>
    <w:rsid w:val="007D06D5"/>
    <w:rsid w:val="007D1BCF"/>
    <w:rsid w:val="007D3229"/>
    <w:rsid w:val="007D3CE0"/>
    <w:rsid w:val="007D4070"/>
    <w:rsid w:val="007D75CF"/>
    <w:rsid w:val="007E0DE9"/>
    <w:rsid w:val="007E23E9"/>
    <w:rsid w:val="007E3DA4"/>
    <w:rsid w:val="007E66C6"/>
    <w:rsid w:val="007E6DC5"/>
    <w:rsid w:val="007F0312"/>
    <w:rsid w:val="007F2E92"/>
    <w:rsid w:val="007F41D3"/>
    <w:rsid w:val="007F4628"/>
    <w:rsid w:val="007F70C8"/>
    <w:rsid w:val="007F71D5"/>
    <w:rsid w:val="007F72BE"/>
    <w:rsid w:val="00800DED"/>
    <w:rsid w:val="00801A49"/>
    <w:rsid w:val="00801FE4"/>
    <w:rsid w:val="008020D8"/>
    <w:rsid w:val="00803B13"/>
    <w:rsid w:val="008042CC"/>
    <w:rsid w:val="0080476F"/>
    <w:rsid w:val="00804DD4"/>
    <w:rsid w:val="00805D45"/>
    <w:rsid w:val="008070D7"/>
    <w:rsid w:val="00807332"/>
    <w:rsid w:val="00807F4F"/>
    <w:rsid w:val="008114FB"/>
    <w:rsid w:val="008117FC"/>
    <w:rsid w:val="00811AD7"/>
    <w:rsid w:val="00814213"/>
    <w:rsid w:val="00815DF8"/>
    <w:rsid w:val="00815FFB"/>
    <w:rsid w:val="008207E3"/>
    <w:rsid w:val="008212B7"/>
    <w:rsid w:val="0082159E"/>
    <w:rsid w:val="00821676"/>
    <w:rsid w:val="0082196F"/>
    <w:rsid w:val="0082252E"/>
    <w:rsid w:val="00826014"/>
    <w:rsid w:val="00826826"/>
    <w:rsid w:val="00827010"/>
    <w:rsid w:val="00830124"/>
    <w:rsid w:val="00830657"/>
    <w:rsid w:val="00830F3E"/>
    <w:rsid w:val="00831156"/>
    <w:rsid w:val="0083363B"/>
    <w:rsid w:val="00835161"/>
    <w:rsid w:val="0083522F"/>
    <w:rsid w:val="00835419"/>
    <w:rsid w:val="00835CFB"/>
    <w:rsid w:val="00836110"/>
    <w:rsid w:val="008373D8"/>
    <w:rsid w:val="00840018"/>
    <w:rsid w:val="00840D85"/>
    <w:rsid w:val="008459DC"/>
    <w:rsid w:val="008465E3"/>
    <w:rsid w:val="00846F5D"/>
    <w:rsid w:val="008517B2"/>
    <w:rsid w:val="008537C4"/>
    <w:rsid w:val="00856825"/>
    <w:rsid w:val="00857710"/>
    <w:rsid w:val="00857A7F"/>
    <w:rsid w:val="00857E16"/>
    <w:rsid w:val="00857F74"/>
    <w:rsid w:val="0086204C"/>
    <w:rsid w:val="00862377"/>
    <w:rsid w:val="008629CF"/>
    <w:rsid w:val="008666A8"/>
    <w:rsid w:val="008669A4"/>
    <w:rsid w:val="00867E1B"/>
    <w:rsid w:val="008716C8"/>
    <w:rsid w:val="00872C07"/>
    <w:rsid w:val="008736F5"/>
    <w:rsid w:val="00873DFF"/>
    <w:rsid w:val="008746A7"/>
    <w:rsid w:val="00876713"/>
    <w:rsid w:val="0088043C"/>
    <w:rsid w:val="008818B8"/>
    <w:rsid w:val="00881CF1"/>
    <w:rsid w:val="00882688"/>
    <w:rsid w:val="00883612"/>
    <w:rsid w:val="0088388E"/>
    <w:rsid w:val="00883B5A"/>
    <w:rsid w:val="00886F07"/>
    <w:rsid w:val="00887C3F"/>
    <w:rsid w:val="0089062D"/>
    <w:rsid w:val="008906C9"/>
    <w:rsid w:val="00891EA4"/>
    <w:rsid w:val="00894E62"/>
    <w:rsid w:val="00895D56"/>
    <w:rsid w:val="00897FB3"/>
    <w:rsid w:val="008A0827"/>
    <w:rsid w:val="008A08E5"/>
    <w:rsid w:val="008A1058"/>
    <w:rsid w:val="008A107B"/>
    <w:rsid w:val="008A1C70"/>
    <w:rsid w:val="008A5F52"/>
    <w:rsid w:val="008A6459"/>
    <w:rsid w:val="008A67C2"/>
    <w:rsid w:val="008B2D3A"/>
    <w:rsid w:val="008B3F32"/>
    <w:rsid w:val="008B4908"/>
    <w:rsid w:val="008B4FA5"/>
    <w:rsid w:val="008B5373"/>
    <w:rsid w:val="008B59C2"/>
    <w:rsid w:val="008C18CB"/>
    <w:rsid w:val="008C297F"/>
    <w:rsid w:val="008C339D"/>
    <w:rsid w:val="008C54D1"/>
    <w:rsid w:val="008C5738"/>
    <w:rsid w:val="008C59F7"/>
    <w:rsid w:val="008C67A3"/>
    <w:rsid w:val="008C69D1"/>
    <w:rsid w:val="008C70F9"/>
    <w:rsid w:val="008C769A"/>
    <w:rsid w:val="008D04F0"/>
    <w:rsid w:val="008D093D"/>
    <w:rsid w:val="008D09E3"/>
    <w:rsid w:val="008D2F22"/>
    <w:rsid w:val="008D67FE"/>
    <w:rsid w:val="008D717D"/>
    <w:rsid w:val="008D7CFF"/>
    <w:rsid w:val="008E03E2"/>
    <w:rsid w:val="008E4F73"/>
    <w:rsid w:val="008E5517"/>
    <w:rsid w:val="008E57C6"/>
    <w:rsid w:val="008E61E5"/>
    <w:rsid w:val="008E74C1"/>
    <w:rsid w:val="008F0574"/>
    <w:rsid w:val="008F3500"/>
    <w:rsid w:val="00903141"/>
    <w:rsid w:val="0090743C"/>
    <w:rsid w:val="009124FF"/>
    <w:rsid w:val="009131CB"/>
    <w:rsid w:val="00914EAF"/>
    <w:rsid w:val="00916CF2"/>
    <w:rsid w:val="00917695"/>
    <w:rsid w:val="00920DCC"/>
    <w:rsid w:val="009230C1"/>
    <w:rsid w:val="009247DE"/>
    <w:rsid w:val="00924E3C"/>
    <w:rsid w:val="009271BC"/>
    <w:rsid w:val="009306A9"/>
    <w:rsid w:val="00930D1F"/>
    <w:rsid w:val="00931272"/>
    <w:rsid w:val="00932CF8"/>
    <w:rsid w:val="00934607"/>
    <w:rsid w:val="00936552"/>
    <w:rsid w:val="00941306"/>
    <w:rsid w:val="00942A8C"/>
    <w:rsid w:val="00944A07"/>
    <w:rsid w:val="00945251"/>
    <w:rsid w:val="0094566C"/>
    <w:rsid w:val="00946C49"/>
    <w:rsid w:val="00952CD0"/>
    <w:rsid w:val="00952F7C"/>
    <w:rsid w:val="00956478"/>
    <w:rsid w:val="00957A28"/>
    <w:rsid w:val="009607FB"/>
    <w:rsid w:val="00960817"/>
    <w:rsid w:val="00960B9C"/>
    <w:rsid w:val="009612BB"/>
    <w:rsid w:val="00965DC1"/>
    <w:rsid w:val="00965EFF"/>
    <w:rsid w:val="009664D6"/>
    <w:rsid w:val="009665BC"/>
    <w:rsid w:val="00966AD9"/>
    <w:rsid w:val="0096747D"/>
    <w:rsid w:val="009705B7"/>
    <w:rsid w:val="00971396"/>
    <w:rsid w:val="00971B3A"/>
    <w:rsid w:val="00972199"/>
    <w:rsid w:val="0097316A"/>
    <w:rsid w:val="00977CDE"/>
    <w:rsid w:val="00981CC6"/>
    <w:rsid w:val="00982C9D"/>
    <w:rsid w:val="00983C54"/>
    <w:rsid w:val="00985EE3"/>
    <w:rsid w:val="0098604A"/>
    <w:rsid w:val="00986867"/>
    <w:rsid w:val="00986C15"/>
    <w:rsid w:val="00991AAE"/>
    <w:rsid w:val="00993F0D"/>
    <w:rsid w:val="00994FEA"/>
    <w:rsid w:val="009962E1"/>
    <w:rsid w:val="009A1D23"/>
    <w:rsid w:val="009A242A"/>
    <w:rsid w:val="009A35A2"/>
    <w:rsid w:val="009A51D2"/>
    <w:rsid w:val="009A615D"/>
    <w:rsid w:val="009A745C"/>
    <w:rsid w:val="009A7BEC"/>
    <w:rsid w:val="009B08A6"/>
    <w:rsid w:val="009B1E4C"/>
    <w:rsid w:val="009B2262"/>
    <w:rsid w:val="009B27AA"/>
    <w:rsid w:val="009B515F"/>
    <w:rsid w:val="009B774B"/>
    <w:rsid w:val="009C101A"/>
    <w:rsid w:val="009C16A4"/>
    <w:rsid w:val="009C312C"/>
    <w:rsid w:val="009C4824"/>
    <w:rsid w:val="009C4CF3"/>
    <w:rsid w:val="009C6C20"/>
    <w:rsid w:val="009D01FD"/>
    <w:rsid w:val="009D0A9E"/>
    <w:rsid w:val="009D14E2"/>
    <w:rsid w:val="009D260F"/>
    <w:rsid w:val="009D39F5"/>
    <w:rsid w:val="009D3B33"/>
    <w:rsid w:val="009D77F7"/>
    <w:rsid w:val="009E0A6E"/>
    <w:rsid w:val="009E10BD"/>
    <w:rsid w:val="009E3603"/>
    <w:rsid w:val="009E5A7B"/>
    <w:rsid w:val="009E63E2"/>
    <w:rsid w:val="009E7AF9"/>
    <w:rsid w:val="009F0ED7"/>
    <w:rsid w:val="009F2A0C"/>
    <w:rsid w:val="009F3FD3"/>
    <w:rsid w:val="009F5223"/>
    <w:rsid w:val="009F568B"/>
    <w:rsid w:val="009F5933"/>
    <w:rsid w:val="009F5BDE"/>
    <w:rsid w:val="009F6148"/>
    <w:rsid w:val="009F6D86"/>
    <w:rsid w:val="00A00419"/>
    <w:rsid w:val="00A01183"/>
    <w:rsid w:val="00A03343"/>
    <w:rsid w:val="00A066DD"/>
    <w:rsid w:val="00A10509"/>
    <w:rsid w:val="00A10F66"/>
    <w:rsid w:val="00A11D5D"/>
    <w:rsid w:val="00A125C5"/>
    <w:rsid w:val="00A1309F"/>
    <w:rsid w:val="00A1465A"/>
    <w:rsid w:val="00A14A94"/>
    <w:rsid w:val="00A14A97"/>
    <w:rsid w:val="00A14EA3"/>
    <w:rsid w:val="00A14F4E"/>
    <w:rsid w:val="00A313F4"/>
    <w:rsid w:val="00A317F7"/>
    <w:rsid w:val="00A32598"/>
    <w:rsid w:val="00A34187"/>
    <w:rsid w:val="00A34341"/>
    <w:rsid w:val="00A350EB"/>
    <w:rsid w:val="00A36D44"/>
    <w:rsid w:val="00A37F20"/>
    <w:rsid w:val="00A405EC"/>
    <w:rsid w:val="00A4242E"/>
    <w:rsid w:val="00A42CAC"/>
    <w:rsid w:val="00A43C09"/>
    <w:rsid w:val="00A45D04"/>
    <w:rsid w:val="00A45ED3"/>
    <w:rsid w:val="00A47600"/>
    <w:rsid w:val="00A5039D"/>
    <w:rsid w:val="00A563ED"/>
    <w:rsid w:val="00A569AA"/>
    <w:rsid w:val="00A615A6"/>
    <w:rsid w:val="00A61A58"/>
    <w:rsid w:val="00A62CF1"/>
    <w:rsid w:val="00A656CF"/>
    <w:rsid w:val="00A65EE7"/>
    <w:rsid w:val="00A70133"/>
    <w:rsid w:val="00A70AB0"/>
    <w:rsid w:val="00A71A15"/>
    <w:rsid w:val="00A72A84"/>
    <w:rsid w:val="00A775F9"/>
    <w:rsid w:val="00A80639"/>
    <w:rsid w:val="00A82DC0"/>
    <w:rsid w:val="00A83D04"/>
    <w:rsid w:val="00A84527"/>
    <w:rsid w:val="00A852B3"/>
    <w:rsid w:val="00A86F92"/>
    <w:rsid w:val="00A928E4"/>
    <w:rsid w:val="00A9770C"/>
    <w:rsid w:val="00AA11F1"/>
    <w:rsid w:val="00AA1A69"/>
    <w:rsid w:val="00AA35AE"/>
    <w:rsid w:val="00AA37D6"/>
    <w:rsid w:val="00AA3832"/>
    <w:rsid w:val="00AA3BB8"/>
    <w:rsid w:val="00AA738F"/>
    <w:rsid w:val="00AA75A7"/>
    <w:rsid w:val="00AB26FF"/>
    <w:rsid w:val="00AB538B"/>
    <w:rsid w:val="00AB5E9F"/>
    <w:rsid w:val="00AC0210"/>
    <w:rsid w:val="00AC3490"/>
    <w:rsid w:val="00AC66E4"/>
    <w:rsid w:val="00AC6C05"/>
    <w:rsid w:val="00AC6FC7"/>
    <w:rsid w:val="00AD01FA"/>
    <w:rsid w:val="00AD13A9"/>
    <w:rsid w:val="00AD14AF"/>
    <w:rsid w:val="00AD17F4"/>
    <w:rsid w:val="00AD22F3"/>
    <w:rsid w:val="00AD42E3"/>
    <w:rsid w:val="00AE041C"/>
    <w:rsid w:val="00AE0BBE"/>
    <w:rsid w:val="00AE1A3C"/>
    <w:rsid w:val="00AE3E12"/>
    <w:rsid w:val="00AE3E18"/>
    <w:rsid w:val="00AE4193"/>
    <w:rsid w:val="00AE4351"/>
    <w:rsid w:val="00AE5644"/>
    <w:rsid w:val="00AF3FB4"/>
    <w:rsid w:val="00AF41BB"/>
    <w:rsid w:val="00AF5D89"/>
    <w:rsid w:val="00AF71F9"/>
    <w:rsid w:val="00AF7EB3"/>
    <w:rsid w:val="00B01534"/>
    <w:rsid w:val="00B03033"/>
    <w:rsid w:val="00B034BB"/>
    <w:rsid w:val="00B059B8"/>
    <w:rsid w:val="00B05D34"/>
    <w:rsid w:val="00B07A3C"/>
    <w:rsid w:val="00B10AEF"/>
    <w:rsid w:val="00B11815"/>
    <w:rsid w:val="00B1516A"/>
    <w:rsid w:val="00B15E40"/>
    <w:rsid w:val="00B17141"/>
    <w:rsid w:val="00B175F8"/>
    <w:rsid w:val="00B17B90"/>
    <w:rsid w:val="00B17DB7"/>
    <w:rsid w:val="00B216DB"/>
    <w:rsid w:val="00B266B6"/>
    <w:rsid w:val="00B31575"/>
    <w:rsid w:val="00B3384C"/>
    <w:rsid w:val="00B33C7C"/>
    <w:rsid w:val="00B355AC"/>
    <w:rsid w:val="00B35FEE"/>
    <w:rsid w:val="00B3681D"/>
    <w:rsid w:val="00B37D54"/>
    <w:rsid w:val="00B40B78"/>
    <w:rsid w:val="00B41A1F"/>
    <w:rsid w:val="00B42623"/>
    <w:rsid w:val="00B43159"/>
    <w:rsid w:val="00B4427B"/>
    <w:rsid w:val="00B450EE"/>
    <w:rsid w:val="00B46C54"/>
    <w:rsid w:val="00B47FA1"/>
    <w:rsid w:val="00B54100"/>
    <w:rsid w:val="00B551C9"/>
    <w:rsid w:val="00B554E8"/>
    <w:rsid w:val="00B55C13"/>
    <w:rsid w:val="00B56259"/>
    <w:rsid w:val="00B56B5C"/>
    <w:rsid w:val="00B60ECD"/>
    <w:rsid w:val="00B61309"/>
    <w:rsid w:val="00B62C1E"/>
    <w:rsid w:val="00B6520E"/>
    <w:rsid w:val="00B70B04"/>
    <w:rsid w:val="00B719BA"/>
    <w:rsid w:val="00B73BC4"/>
    <w:rsid w:val="00B76818"/>
    <w:rsid w:val="00B812F4"/>
    <w:rsid w:val="00B81F78"/>
    <w:rsid w:val="00B82649"/>
    <w:rsid w:val="00B84CE5"/>
    <w:rsid w:val="00B8547D"/>
    <w:rsid w:val="00B8654F"/>
    <w:rsid w:val="00B86578"/>
    <w:rsid w:val="00B87175"/>
    <w:rsid w:val="00B87A84"/>
    <w:rsid w:val="00B91F9B"/>
    <w:rsid w:val="00B9428E"/>
    <w:rsid w:val="00B94FF1"/>
    <w:rsid w:val="00B9524B"/>
    <w:rsid w:val="00B9537B"/>
    <w:rsid w:val="00B95D29"/>
    <w:rsid w:val="00BA076E"/>
    <w:rsid w:val="00BA078D"/>
    <w:rsid w:val="00BA31AA"/>
    <w:rsid w:val="00BA54C1"/>
    <w:rsid w:val="00BA5EB2"/>
    <w:rsid w:val="00BB16A9"/>
    <w:rsid w:val="00BB3395"/>
    <w:rsid w:val="00BB5BC7"/>
    <w:rsid w:val="00BB7862"/>
    <w:rsid w:val="00BC1A51"/>
    <w:rsid w:val="00BC39A7"/>
    <w:rsid w:val="00BC39DA"/>
    <w:rsid w:val="00BC6C91"/>
    <w:rsid w:val="00BD0E9B"/>
    <w:rsid w:val="00BD0F12"/>
    <w:rsid w:val="00BD5E49"/>
    <w:rsid w:val="00BD63CF"/>
    <w:rsid w:val="00BD6CEB"/>
    <w:rsid w:val="00BE08E7"/>
    <w:rsid w:val="00BE3339"/>
    <w:rsid w:val="00BE4629"/>
    <w:rsid w:val="00BE59E3"/>
    <w:rsid w:val="00BE5CC7"/>
    <w:rsid w:val="00BF336B"/>
    <w:rsid w:val="00BF625B"/>
    <w:rsid w:val="00BF6FC9"/>
    <w:rsid w:val="00BF7273"/>
    <w:rsid w:val="00C0469C"/>
    <w:rsid w:val="00C06FB8"/>
    <w:rsid w:val="00C06FC5"/>
    <w:rsid w:val="00C10990"/>
    <w:rsid w:val="00C10A2F"/>
    <w:rsid w:val="00C10A3E"/>
    <w:rsid w:val="00C10A7A"/>
    <w:rsid w:val="00C11B9A"/>
    <w:rsid w:val="00C11DA9"/>
    <w:rsid w:val="00C14F8F"/>
    <w:rsid w:val="00C1682B"/>
    <w:rsid w:val="00C1706F"/>
    <w:rsid w:val="00C17CBD"/>
    <w:rsid w:val="00C202B2"/>
    <w:rsid w:val="00C21A76"/>
    <w:rsid w:val="00C23020"/>
    <w:rsid w:val="00C232F3"/>
    <w:rsid w:val="00C244FE"/>
    <w:rsid w:val="00C250D5"/>
    <w:rsid w:val="00C30F02"/>
    <w:rsid w:val="00C31209"/>
    <w:rsid w:val="00C3128A"/>
    <w:rsid w:val="00C32822"/>
    <w:rsid w:val="00C34413"/>
    <w:rsid w:val="00C355D9"/>
    <w:rsid w:val="00C41E97"/>
    <w:rsid w:val="00C445DC"/>
    <w:rsid w:val="00C44B3F"/>
    <w:rsid w:val="00C45199"/>
    <w:rsid w:val="00C45418"/>
    <w:rsid w:val="00C45EF0"/>
    <w:rsid w:val="00C46A49"/>
    <w:rsid w:val="00C50DA2"/>
    <w:rsid w:val="00C50EC0"/>
    <w:rsid w:val="00C5170E"/>
    <w:rsid w:val="00C51D70"/>
    <w:rsid w:val="00C52AF0"/>
    <w:rsid w:val="00C537AB"/>
    <w:rsid w:val="00C554CF"/>
    <w:rsid w:val="00C61D82"/>
    <w:rsid w:val="00C62476"/>
    <w:rsid w:val="00C62CAC"/>
    <w:rsid w:val="00C6417D"/>
    <w:rsid w:val="00C65A57"/>
    <w:rsid w:val="00C71ECC"/>
    <w:rsid w:val="00C73CFC"/>
    <w:rsid w:val="00C74707"/>
    <w:rsid w:val="00C806C4"/>
    <w:rsid w:val="00C81AAE"/>
    <w:rsid w:val="00C82D26"/>
    <w:rsid w:val="00C85F57"/>
    <w:rsid w:val="00C870CC"/>
    <w:rsid w:val="00C92898"/>
    <w:rsid w:val="00C9416D"/>
    <w:rsid w:val="00C94809"/>
    <w:rsid w:val="00C96B8C"/>
    <w:rsid w:val="00C9787F"/>
    <w:rsid w:val="00C97920"/>
    <w:rsid w:val="00CA151F"/>
    <w:rsid w:val="00CA29C5"/>
    <w:rsid w:val="00CA3438"/>
    <w:rsid w:val="00CA3FA5"/>
    <w:rsid w:val="00CA5107"/>
    <w:rsid w:val="00CA583C"/>
    <w:rsid w:val="00CA609D"/>
    <w:rsid w:val="00CB011F"/>
    <w:rsid w:val="00CB0528"/>
    <w:rsid w:val="00CB13F7"/>
    <w:rsid w:val="00CB3275"/>
    <w:rsid w:val="00CB3654"/>
    <w:rsid w:val="00CB3AA8"/>
    <w:rsid w:val="00CB595F"/>
    <w:rsid w:val="00CB69D3"/>
    <w:rsid w:val="00CB790E"/>
    <w:rsid w:val="00CC06A5"/>
    <w:rsid w:val="00CC08BC"/>
    <w:rsid w:val="00CC0D49"/>
    <w:rsid w:val="00CC1DB8"/>
    <w:rsid w:val="00CC3BC1"/>
    <w:rsid w:val="00CC44F6"/>
    <w:rsid w:val="00CC4F46"/>
    <w:rsid w:val="00CC5045"/>
    <w:rsid w:val="00CC70D3"/>
    <w:rsid w:val="00CC74B8"/>
    <w:rsid w:val="00CD4250"/>
    <w:rsid w:val="00CD5934"/>
    <w:rsid w:val="00CD638F"/>
    <w:rsid w:val="00CD67E6"/>
    <w:rsid w:val="00CE0ACC"/>
    <w:rsid w:val="00CE0CE2"/>
    <w:rsid w:val="00CE1B8A"/>
    <w:rsid w:val="00CE46DA"/>
    <w:rsid w:val="00CE4F11"/>
    <w:rsid w:val="00CE742A"/>
    <w:rsid w:val="00CE7514"/>
    <w:rsid w:val="00CF12BA"/>
    <w:rsid w:val="00CF2CDC"/>
    <w:rsid w:val="00CF3F98"/>
    <w:rsid w:val="00CF4229"/>
    <w:rsid w:val="00CF6C48"/>
    <w:rsid w:val="00CF74FA"/>
    <w:rsid w:val="00D0122A"/>
    <w:rsid w:val="00D0325F"/>
    <w:rsid w:val="00D07C90"/>
    <w:rsid w:val="00D107DE"/>
    <w:rsid w:val="00D10919"/>
    <w:rsid w:val="00D10EE0"/>
    <w:rsid w:val="00D11514"/>
    <w:rsid w:val="00D12A92"/>
    <w:rsid w:val="00D13754"/>
    <w:rsid w:val="00D139B4"/>
    <w:rsid w:val="00D13C5D"/>
    <w:rsid w:val="00D14D90"/>
    <w:rsid w:val="00D156D2"/>
    <w:rsid w:val="00D15B46"/>
    <w:rsid w:val="00D16780"/>
    <w:rsid w:val="00D16AC5"/>
    <w:rsid w:val="00D17077"/>
    <w:rsid w:val="00D17672"/>
    <w:rsid w:val="00D21688"/>
    <w:rsid w:val="00D23028"/>
    <w:rsid w:val="00D248DE"/>
    <w:rsid w:val="00D30172"/>
    <w:rsid w:val="00D31518"/>
    <w:rsid w:val="00D32ADA"/>
    <w:rsid w:val="00D332C1"/>
    <w:rsid w:val="00D3350B"/>
    <w:rsid w:val="00D3396A"/>
    <w:rsid w:val="00D3582D"/>
    <w:rsid w:val="00D372DE"/>
    <w:rsid w:val="00D4062D"/>
    <w:rsid w:val="00D408DB"/>
    <w:rsid w:val="00D42010"/>
    <w:rsid w:val="00D42BA2"/>
    <w:rsid w:val="00D4440C"/>
    <w:rsid w:val="00D47502"/>
    <w:rsid w:val="00D508B1"/>
    <w:rsid w:val="00D5265E"/>
    <w:rsid w:val="00D53214"/>
    <w:rsid w:val="00D53231"/>
    <w:rsid w:val="00D53D5F"/>
    <w:rsid w:val="00D554C4"/>
    <w:rsid w:val="00D55577"/>
    <w:rsid w:val="00D572CA"/>
    <w:rsid w:val="00D619CE"/>
    <w:rsid w:val="00D61D38"/>
    <w:rsid w:val="00D63940"/>
    <w:rsid w:val="00D667E8"/>
    <w:rsid w:val="00D72051"/>
    <w:rsid w:val="00D72166"/>
    <w:rsid w:val="00D7347B"/>
    <w:rsid w:val="00D85304"/>
    <w:rsid w:val="00D8542D"/>
    <w:rsid w:val="00D8680A"/>
    <w:rsid w:val="00D8697A"/>
    <w:rsid w:val="00D87150"/>
    <w:rsid w:val="00D90799"/>
    <w:rsid w:val="00D91576"/>
    <w:rsid w:val="00D923C8"/>
    <w:rsid w:val="00D93416"/>
    <w:rsid w:val="00D93840"/>
    <w:rsid w:val="00D94C18"/>
    <w:rsid w:val="00D96ADA"/>
    <w:rsid w:val="00D97685"/>
    <w:rsid w:val="00D97910"/>
    <w:rsid w:val="00DA1EAE"/>
    <w:rsid w:val="00DA4F3F"/>
    <w:rsid w:val="00DB1F8E"/>
    <w:rsid w:val="00DB3ADD"/>
    <w:rsid w:val="00DB6479"/>
    <w:rsid w:val="00DB657E"/>
    <w:rsid w:val="00DC19CB"/>
    <w:rsid w:val="00DC3F76"/>
    <w:rsid w:val="00DC5436"/>
    <w:rsid w:val="00DC6231"/>
    <w:rsid w:val="00DC6A71"/>
    <w:rsid w:val="00DD065B"/>
    <w:rsid w:val="00DD0C91"/>
    <w:rsid w:val="00DD1207"/>
    <w:rsid w:val="00DD20C2"/>
    <w:rsid w:val="00DD31F2"/>
    <w:rsid w:val="00DD46F9"/>
    <w:rsid w:val="00DD5558"/>
    <w:rsid w:val="00DD76B4"/>
    <w:rsid w:val="00DE2ABD"/>
    <w:rsid w:val="00DE342A"/>
    <w:rsid w:val="00DE3613"/>
    <w:rsid w:val="00DE3713"/>
    <w:rsid w:val="00DE3885"/>
    <w:rsid w:val="00DE5B46"/>
    <w:rsid w:val="00DE6CCA"/>
    <w:rsid w:val="00DE771A"/>
    <w:rsid w:val="00DF0F97"/>
    <w:rsid w:val="00DF620E"/>
    <w:rsid w:val="00DF6764"/>
    <w:rsid w:val="00DF6B69"/>
    <w:rsid w:val="00DF6DEB"/>
    <w:rsid w:val="00E028D6"/>
    <w:rsid w:val="00E0357D"/>
    <w:rsid w:val="00E05C6C"/>
    <w:rsid w:val="00E067D8"/>
    <w:rsid w:val="00E073C4"/>
    <w:rsid w:val="00E10A28"/>
    <w:rsid w:val="00E10F45"/>
    <w:rsid w:val="00E11BE5"/>
    <w:rsid w:val="00E11CA6"/>
    <w:rsid w:val="00E12B71"/>
    <w:rsid w:val="00E1557A"/>
    <w:rsid w:val="00E17273"/>
    <w:rsid w:val="00E17A5E"/>
    <w:rsid w:val="00E2399C"/>
    <w:rsid w:val="00E24C2B"/>
    <w:rsid w:val="00E24EC2"/>
    <w:rsid w:val="00E2583D"/>
    <w:rsid w:val="00E2788C"/>
    <w:rsid w:val="00E27E36"/>
    <w:rsid w:val="00E3171B"/>
    <w:rsid w:val="00E34445"/>
    <w:rsid w:val="00E35DDC"/>
    <w:rsid w:val="00E36481"/>
    <w:rsid w:val="00E37A97"/>
    <w:rsid w:val="00E4072E"/>
    <w:rsid w:val="00E41A0E"/>
    <w:rsid w:val="00E43A6E"/>
    <w:rsid w:val="00E44978"/>
    <w:rsid w:val="00E44F16"/>
    <w:rsid w:val="00E47917"/>
    <w:rsid w:val="00E50CF9"/>
    <w:rsid w:val="00E535FE"/>
    <w:rsid w:val="00E544B7"/>
    <w:rsid w:val="00E55815"/>
    <w:rsid w:val="00E56333"/>
    <w:rsid w:val="00E575B0"/>
    <w:rsid w:val="00E620D5"/>
    <w:rsid w:val="00E62F1C"/>
    <w:rsid w:val="00E64C4B"/>
    <w:rsid w:val="00E64F29"/>
    <w:rsid w:val="00E67B85"/>
    <w:rsid w:val="00E67BCC"/>
    <w:rsid w:val="00E70011"/>
    <w:rsid w:val="00E70F4A"/>
    <w:rsid w:val="00E71248"/>
    <w:rsid w:val="00E7150D"/>
    <w:rsid w:val="00E72624"/>
    <w:rsid w:val="00E76AE5"/>
    <w:rsid w:val="00E76CE1"/>
    <w:rsid w:val="00E773E6"/>
    <w:rsid w:val="00E7745F"/>
    <w:rsid w:val="00E777E3"/>
    <w:rsid w:val="00E82275"/>
    <w:rsid w:val="00E82E63"/>
    <w:rsid w:val="00E90434"/>
    <w:rsid w:val="00E90750"/>
    <w:rsid w:val="00E90771"/>
    <w:rsid w:val="00E9189C"/>
    <w:rsid w:val="00E92896"/>
    <w:rsid w:val="00E93CA0"/>
    <w:rsid w:val="00EA3766"/>
    <w:rsid w:val="00EA428D"/>
    <w:rsid w:val="00EA4BE1"/>
    <w:rsid w:val="00EA5AEA"/>
    <w:rsid w:val="00EA7567"/>
    <w:rsid w:val="00EA7EDC"/>
    <w:rsid w:val="00EB230A"/>
    <w:rsid w:val="00EB3721"/>
    <w:rsid w:val="00EB7233"/>
    <w:rsid w:val="00EB7276"/>
    <w:rsid w:val="00EC0549"/>
    <w:rsid w:val="00EC1535"/>
    <w:rsid w:val="00EC3B7A"/>
    <w:rsid w:val="00EC3E60"/>
    <w:rsid w:val="00EC46B5"/>
    <w:rsid w:val="00EC5D28"/>
    <w:rsid w:val="00ED215C"/>
    <w:rsid w:val="00ED4AC8"/>
    <w:rsid w:val="00ED4CC3"/>
    <w:rsid w:val="00ED6763"/>
    <w:rsid w:val="00EE1974"/>
    <w:rsid w:val="00EE28EC"/>
    <w:rsid w:val="00EE43C0"/>
    <w:rsid w:val="00EF143F"/>
    <w:rsid w:val="00EF14C3"/>
    <w:rsid w:val="00EF1938"/>
    <w:rsid w:val="00EF3F9C"/>
    <w:rsid w:val="00F0012C"/>
    <w:rsid w:val="00F014DB"/>
    <w:rsid w:val="00F027A5"/>
    <w:rsid w:val="00F07FC3"/>
    <w:rsid w:val="00F12B2B"/>
    <w:rsid w:val="00F13313"/>
    <w:rsid w:val="00F13E46"/>
    <w:rsid w:val="00F160BC"/>
    <w:rsid w:val="00F16EF1"/>
    <w:rsid w:val="00F173F7"/>
    <w:rsid w:val="00F2018D"/>
    <w:rsid w:val="00F239DD"/>
    <w:rsid w:val="00F240BB"/>
    <w:rsid w:val="00F25785"/>
    <w:rsid w:val="00F2697A"/>
    <w:rsid w:val="00F303C4"/>
    <w:rsid w:val="00F3089A"/>
    <w:rsid w:val="00F30CB0"/>
    <w:rsid w:val="00F30E18"/>
    <w:rsid w:val="00F3535B"/>
    <w:rsid w:val="00F3649C"/>
    <w:rsid w:val="00F4033C"/>
    <w:rsid w:val="00F40373"/>
    <w:rsid w:val="00F4247C"/>
    <w:rsid w:val="00F46724"/>
    <w:rsid w:val="00F51E77"/>
    <w:rsid w:val="00F52492"/>
    <w:rsid w:val="00F53989"/>
    <w:rsid w:val="00F53EDD"/>
    <w:rsid w:val="00F558D3"/>
    <w:rsid w:val="00F55FA4"/>
    <w:rsid w:val="00F56B23"/>
    <w:rsid w:val="00F57FED"/>
    <w:rsid w:val="00F606B6"/>
    <w:rsid w:val="00F60DD9"/>
    <w:rsid w:val="00F63FA4"/>
    <w:rsid w:val="00F6418E"/>
    <w:rsid w:val="00F64BE0"/>
    <w:rsid w:val="00F734C3"/>
    <w:rsid w:val="00F739D9"/>
    <w:rsid w:val="00F802A9"/>
    <w:rsid w:val="00F811CB"/>
    <w:rsid w:val="00F815CF"/>
    <w:rsid w:val="00F834CA"/>
    <w:rsid w:val="00F8389D"/>
    <w:rsid w:val="00F84361"/>
    <w:rsid w:val="00F8515A"/>
    <w:rsid w:val="00F8523B"/>
    <w:rsid w:val="00F877DF"/>
    <w:rsid w:val="00F9320D"/>
    <w:rsid w:val="00FA06A6"/>
    <w:rsid w:val="00FA51BD"/>
    <w:rsid w:val="00FA5FF0"/>
    <w:rsid w:val="00FA66CA"/>
    <w:rsid w:val="00FB0C79"/>
    <w:rsid w:val="00FB2637"/>
    <w:rsid w:val="00FB5D21"/>
    <w:rsid w:val="00FC20D4"/>
    <w:rsid w:val="00FC66B8"/>
    <w:rsid w:val="00FD03AB"/>
    <w:rsid w:val="00FD05F0"/>
    <w:rsid w:val="00FD0FF9"/>
    <w:rsid w:val="00FD1F4A"/>
    <w:rsid w:val="00FD3538"/>
    <w:rsid w:val="00FD6532"/>
    <w:rsid w:val="00FD68DB"/>
    <w:rsid w:val="00FE1B70"/>
    <w:rsid w:val="00FE20AC"/>
    <w:rsid w:val="00FE427E"/>
    <w:rsid w:val="00FE6FC6"/>
    <w:rsid w:val="00FE756C"/>
    <w:rsid w:val="00FF08C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C3147"/>
  <w14:defaultImageDpi w14:val="0"/>
  <w15:docId w15:val="{5BA81ABE-4473-4045-AA08-8DBE709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4F2DDE"/>
    <w:pPr>
      <w:framePr w:hSpace="141" w:wrap="around" w:vAnchor="text" w:hAnchor="text" w:y="1"/>
      <w:widowControl w:val="0"/>
      <w:tabs>
        <w:tab w:val="left" w:pos="360"/>
      </w:tabs>
      <w:spacing w:line="276" w:lineRule="auto"/>
      <w:suppressOverlap/>
      <w:jc w:val="both"/>
      <w:outlineLvl w:val="0"/>
    </w:pPr>
    <w:rPr>
      <w:rFonts w:cs="Arial"/>
      <w:bCs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4F2DDE"/>
    <w:rPr>
      <w:rFonts w:ascii="Arial" w:hAnsi="Arial" w:cs="Arial"/>
      <w:bCs/>
      <w:kern w:val="32"/>
    </w:rPr>
  </w:style>
  <w:style w:type="paragraph" w:styleId="Glava">
    <w:name w:val="header"/>
    <w:aliases w:val="APEK-4"/>
    <w:basedOn w:val="Navaden"/>
    <w:link w:val="GlavaZnak"/>
    <w:uiPriority w:val="99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B03033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C6F9D"/>
    <w:rPr>
      <w:rFonts w:ascii="Arial" w:hAnsi="Arial"/>
      <w:sz w:val="24"/>
      <w:lang w:val="x-none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noProof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tevanje1">
    <w:name w:val="Naštevanje1"/>
    <w:basedOn w:val="Navaden"/>
    <w:rsid w:val="00D97910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Poglavje">
    <w:name w:val="Poglavje"/>
    <w:basedOn w:val="Navaden"/>
    <w:qFormat/>
    <w:rsid w:val="00D9791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"/>
    <w:qFormat/>
    <w:rsid w:val="00D97910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4"/>
      <w:lang w:eastAsia="sl-SI"/>
    </w:rPr>
  </w:style>
  <w:style w:type="character" w:customStyle="1" w:styleId="OddelekZnak">
    <w:name w:val="Oddelek Znak"/>
    <w:link w:val="Oddelek"/>
    <w:locked/>
    <w:rsid w:val="00D97910"/>
    <w:rPr>
      <w:rFonts w:ascii="Arial" w:hAnsi="Arial"/>
      <w:b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D9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D97910"/>
    <w:rPr>
      <w:rFonts w:ascii="Courier New" w:hAnsi="Courier New"/>
      <w:color w:val="000000"/>
      <w:sz w:val="18"/>
      <w:lang w:val="en-GB" w:eastAsia="en-US"/>
    </w:rPr>
  </w:style>
  <w:style w:type="paragraph" w:customStyle="1" w:styleId="Vrstapredpisa">
    <w:name w:val="Vrsta predpisa"/>
    <w:basedOn w:val="Navaden"/>
    <w:link w:val="VrstapredpisaZnak"/>
    <w:qFormat/>
    <w:rsid w:val="00D97910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</w:pPr>
    <w:rPr>
      <w:b/>
      <w:bCs/>
      <w:color w:val="000000"/>
      <w:spacing w:val="40"/>
      <w:sz w:val="24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D9791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b/>
      <w:sz w:val="24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97910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</w:pPr>
    <w:rPr>
      <w:sz w:val="24"/>
      <w:lang w:eastAsia="sl-SI"/>
    </w:rPr>
  </w:style>
  <w:style w:type="paragraph" w:customStyle="1" w:styleId="Odstavekseznama1">
    <w:name w:val="Odstavek seznama1"/>
    <w:basedOn w:val="Navaden"/>
    <w:qFormat/>
    <w:rsid w:val="00D97910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character" w:customStyle="1" w:styleId="AlineazaodstavkomZnak">
    <w:name w:val="Alinea za odstavkom Znak"/>
    <w:link w:val="Alineazaodstavkom"/>
    <w:rsid w:val="00D97910"/>
    <w:rPr>
      <w:rFonts w:ascii="Arial" w:hAnsi="Arial"/>
      <w:sz w:val="24"/>
    </w:rPr>
  </w:style>
  <w:style w:type="paragraph" w:styleId="Telobesedila">
    <w:name w:val="Body Text"/>
    <w:basedOn w:val="Navaden"/>
    <w:link w:val="TelobesedilaZnak"/>
    <w:uiPriority w:val="99"/>
    <w:rsid w:val="00D97910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97910"/>
    <w:rPr>
      <w:sz w:val="24"/>
      <w:lang w:val="x-none" w:eastAsia="ar-SA" w:bidi="ar-SA"/>
    </w:rPr>
  </w:style>
  <w:style w:type="paragraph" w:styleId="Telobesedila-zamik">
    <w:name w:val="Body Text Indent"/>
    <w:basedOn w:val="Navaden"/>
    <w:link w:val="Telobesedila-zamikZnak"/>
    <w:uiPriority w:val="99"/>
    <w:rsid w:val="00D9791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97910"/>
    <w:rPr>
      <w:rFonts w:ascii="Arial" w:hAnsi="Arial"/>
      <w:sz w:val="24"/>
      <w:lang w:val="x-none" w:eastAsia="en-US"/>
    </w:rPr>
  </w:style>
  <w:style w:type="character" w:customStyle="1" w:styleId="VrstapredpisaZnak">
    <w:name w:val="Vrsta predpisa Znak"/>
    <w:link w:val="Vrstapredpisa"/>
    <w:rsid w:val="00D97910"/>
    <w:rPr>
      <w:rFonts w:ascii="Arial" w:hAnsi="Arial"/>
      <w:b/>
      <w:color w:val="000000"/>
      <w:spacing w:val="40"/>
      <w:sz w:val="24"/>
    </w:rPr>
  </w:style>
  <w:style w:type="character" w:customStyle="1" w:styleId="NaslovpredpisaZnak">
    <w:name w:val="Naslov_predpisa Znak"/>
    <w:link w:val="Naslovpredpisa"/>
    <w:rsid w:val="00D97910"/>
    <w:rPr>
      <w:rFonts w:ascii="Arial" w:hAnsi="Arial"/>
      <w:b/>
      <w:sz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D9791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97910"/>
    <w:rPr>
      <w:rFonts w:ascii="Arial" w:hAnsi="Arial"/>
      <w:sz w:val="22"/>
    </w:rPr>
  </w:style>
  <w:style w:type="paragraph" w:styleId="Navadensplet">
    <w:name w:val="Normal (Web)"/>
    <w:basedOn w:val="Navaden"/>
    <w:uiPriority w:val="99"/>
    <w:unhideWhenUsed/>
    <w:rsid w:val="00D97910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D97910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D97910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Style2">
    <w:name w:val="Style2"/>
    <w:basedOn w:val="Navaden"/>
    <w:uiPriority w:val="99"/>
    <w:rsid w:val="00D97910"/>
    <w:pPr>
      <w:widowControl w:val="0"/>
      <w:autoSpaceDE w:val="0"/>
      <w:autoSpaceDN w:val="0"/>
      <w:adjustRightInd w:val="0"/>
      <w:spacing w:line="259" w:lineRule="exact"/>
      <w:jc w:val="both"/>
    </w:pPr>
    <w:rPr>
      <w:rFonts w:cs="Arial"/>
      <w:sz w:val="24"/>
      <w:lang w:eastAsia="sl-SI"/>
    </w:rPr>
  </w:style>
  <w:style w:type="paragraph" w:customStyle="1" w:styleId="Style7">
    <w:name w:val="Style7"/>
    <w:basedOn w:val="Navaden"/>
    <w:uiPriority w:val="99"/>
    <w:rsid w:val="00D97910"/>
    <w:pPr>
      <w:widowControl w:val="0"/>
      <w:autoSpaceDE w:val="0"/>
      <w:autoSpaceDN w:val="0"/>
      <w:adjustRightInd w:val="0"/>
      <w:spacing w:line="245" w:lineRule="exact"/>
      <w:jc w:val="both"/>
    </w:pPr>
    <w:rPr>
      <w:rFonts w:cs="Arial"/>
      <w:sz w:val="24"/>
      <w:lang w:eastAsia="sl-SI"/>
    </w:rPr>
  </w:style>
  <w:style w:type="character" w:customStyle="1" w:styleId="FontStyle26">
    <w:name w:val="Font Style26"/>
    <w:uiPriority w:val="99"/>
    <w:rsid w:val="00D97910"/>
    <w:rPr>
      <w:rFonts w:ascii="Arial" w:hAnsi="Arial"/>
      <w:i/>
      <w:sz w:val="22"/>
    </w:rPr>
  </w:style>
  <w:style w:type="paragraph" w:styleId="Besedilooblaka">
    <w:name w:val="Balloon Text"/>
    <w:basedOn w:val="Navaden"/>
    <w:link w:val="BesedilooblakaZnak"/>
    <w:uiPriority w:val="99"/>
    <w:rsid w:val="004850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85066"/>
    <w:rPr>
      <w:rFonts w:ascii="Tahoma" w:hAnsi="Tahoma"/>
      <w:sz w:val="16"/>
      <w:lang w:val="x-none" w:eastAsia="en-US"/>
    </w:rPr>
  </w:style>
  <w:style w:type="character" w:styleId="Pripombasklic">
    <w:name w:val="annotation reference"/>
    <w:basedOn w:val="Privzetapisavaodstavka"/>
    <w:uiPriority w:val="99"/>
    <w:rsid w:val="00485066"/>
    <w:rPr>
      <w:sz w:val="16"/>
    </w:rPr>
  </w:style>
  <w:style w:type="paragraph" w:styleId="Pripombabesedilo">
    <w:name w:val="annotation text"/>
    <w:basedOn w:val="Navaden"/>
    <w:link w:val="PripombabesediloZnak"/>
    <w:uiPriority w:val="99"/>
    <w:rsid w:val="004850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85066"/>
    <w:rPr>
      <w:rFonts w:ascii="Arial" w:hAnsi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850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485066"/>
    <w:rPr>
      <w:rFonts w:ascii="Arial" w:hAnsi="Arial"/>
      <w:b/>
      <w:lang w:val="x-none"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EC5D28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C5D28"/>
    <w:rPr>
      <w:rFonts w:cs="Times New Roman"/>
    </w:rPr>
  </w:style>
  <w:style w:type="paragraph" w:styleId="Odstavekseznama">
    <w:name w:val="List Paragraph"/>
    <w:aliases w:val="Task Body,Viñetas (Inicio Parrafo),3 Txt tabla,Zerrenda-paragrafoa,Lista multicolor - Énfasis 11,za tekst,Označevanje,List Paragraph2,Bullet OFM,List Paragraph (numbered (a)),Bullet List,Primus H 3,lp1,Use Case List Paragraph Char,555,K"/>
    <w:basedOn w:val="Navaden"/>
    <w:link w:val="OdstavekseznamaZnak"/>
    <w:uiPriority w:val="34"/>
    <w:qFormat/>
    <w:rsid w:val="00751586"/>
    <w:pPr>
      <w:ind w:left="708"/>
    </w:pPr>
  </w:style>
  <w:style w:type="character" w:customStyle="1" w:styleId="apple-converted-space">
    <w:name w:val="apple-converted-space"/>
    <w:basedOn w:val="Privzetapisavaodstavka"/>
    <w:rsid w:val="002F02BC"/>
    <w:rPr>
      <w:rFonts w:cs="Times New Roman"/>
    </w:rPr>
  </w:style>
  <w:style w:type="character" w:customStyle="1" w:styleId="OddelekZnak1">
    <w:name w:val="Oddelek Znak1"/>
    <w:rsid w:val="00DB3ADD"/>
    <w:rPr>
      <w:rFonts w:ascii="Arial" w:hAnsi="Arial"/>
      <w:b/>
      <w:sz w:val="22"/>
    </w:rPr>
  </w:style>
  <w:style w:type="character" w:styleId="Sprotnaopomba-sklic">
    <w:name w:val="footnote reference"/>
    <w:aliases w:val="Footnote symbol,Fussnota,SUPERS,-E Fußnotenzeichen,Footnote reference number,note TESI,EN Footnote Reference,Footnote1,ESPON Footnote No,Footnote11,Footnote111,number,Times 10 Point,Exposant 3 Point,Footnote Reference_LVL6,E..."/>
    <w:basedOn w:val="Privzetapisavaodstavka"/>
    <w:uiPriority w:val="99"/>
    <w:qFormat/>
    <w:rsid w:val="00EC46B5"/>
    <w:rPr>
      <w:vertAlign w:val="superscript"/>
    </w:rPr>
  </w:style>
  <w:style w:type="table" w:styleId="Tabelasvetlamrea">
    <w:name w:val="Grid Table Light"/>
    <w:basedOn w:val="Navadnatabela"/>
    <w:uiPriority w:val="40"/>
    <w:rsid w:val="00092D1B"/>
    <w:rPr>
      <w:rFonts w:ascii="Calibri" w:hAnsi="Calibri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rezrazmikov">
    <w:name w:val="No Spacing"/>
    <w:uiPriority w:val="1"/>
    <w:qFormat/>
    <w:rsid w:val="00A350EB"/>
    <w:rPr>
      <w:rFonts w:ascii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Task Body Znak,Viñetas (Inicio Parrafo) Znak,3 Txt tabla Znak,Zerrenda-paragrafoa Znak,Lista multicolor - Énfasis 11 Znak,za tekst Znak,Označevanje Znak,List Paragraph2 Znak,Bullet OFM Znak,List Paragraph (numbered (a)) Znak,K Znak"/>
    <w:link w:val="Odstavekseznama"/>
    <w:uiPriority w:val="34"/>
    <w:qFormat/>
    <w:locked/>
    <w:rsid w:val="006B7E2F"/>
    <w:rPr>
      <w:rFonts w:ascii="Arial" w:hAnsi="Arial"/>
      <w:sz w:val="24"/>
      <w:lang w:val="x-none" w:eastAsia="en-US"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avaden"/>
    <w:rsid w:val="008C67A3"/>
    <w:pPr>
      <w:spacing w:after="160" w:line="240" w:lineRule="exact"/>
    </w:pPr>
    <w:rPr>
      <w:rFonts w:ascii="Tahoma" w:hAnsi="Tahoma"/>
      <w:szCs w:val="20"/>
    </w:rPr>
  </w:style>
  <w:style w:type="paragraph" w:customStyle="1" w:styleId="len1">
    <w:name w:val="len1"/>
    <w:basedOn w:val="Navaden"/>
    <w:rsid w:val="000C554A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0C554A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0C554A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doc-ti">
    <w:name w:val="doc-ti"/>
    <w:basedOn w:val="Navaden"/>
    <w:rsid w:val="0083611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D216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0">
    <w:name w:val="alineazaodstavkom"/>
    <w:basedOn w:val="Navaden"/>
    <w:rsid w:val="00D216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1C41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1C41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1C41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9230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E34445"/>
    <w:rPr>
      <w:rFonts w:ascii="Arial" w:hAnsi="Arial"/>
      <w:szCs w:val="24"/>
      <w:lang w:eastAsia="en-US"/>
    </w:rPr>
  </w:style>
  <w:style w:type="paragraph" w:customStyle="1" w:styleId="center">
    <w:name w:val="center"/>
    <w:basedOn w:val="Navaden"/>
    <w:rsid w:val="002557BF"/>
    <w:pPr>
      <w:spacing w:line="240" w:lineRule="auto"/>
      <w:jc w:val="center"/>
    </w:pPr>
    <w:rPr>
      <w:rFonts w:ascii="Times New Roman" w:hAnsi="Times New Roman"/>
      <w:sz w:val="24"/>
      <w:lang w:val="en-US"/>
    </w:rPr>
  </w:style>
  <w:style w:type="paragraph" w:customStyle="1" w:styleId="zamik">
    <w:name w:val="zamik"/>
    <w:basedOn w:val="Navaden"/>
    <w:rsid w:val="002557BF"/>
    <w:pPr>
      <w:spacing w:line="240" w:lineRule="auto"/>
      <w:ind w:firstLine="1021"/>
    </w:pPr>
    <w:rPr>
      <w:rFonts w:ascii="Times New Roman" w:hAnsi="Times New Roman"/>
      <w:sz w:val="24"/>
      <w:lang w:val="en-US"/>
    </w:rPr>
  </w:style>
  <w:style w:type="paragraph" w:customStyle="1" w:styleId="evidencnastevilka">
    <w:name w:val="evidencna_stevilka"/>
    <w:basedOn w:val="Navaden"/>
    <w:rsid w:val="002557BF"/>
    <w:pPr>
      <w:spacing w:line="24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oj-normal">
    <w:name w:val="oj-normal"/>
    <w:basedOn w:val="Navaden"/>
    <w:rsid w:val="00025C4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vrstapredpisa0">
    <w:name w:val="vrstapredpisa"/>
    <w:basedOn w:val="Navaden"/>
    <w:rsid w:val="00025C4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oj-italic">
    <w:name w:val="oj-italic"/>
    <w:basedOn w:val="Privzetapisavaodstavka"/>
    <w:rsid w:val="00025C46"/>
  </w:style>
  <w:style w:type="paragraph" w:customStyle="1" w:styleId="align-justify">
    <w:name w:val="align-justify"/>
    <w:basedOn w:val="Navaden"/>
    <w:rsid w:val="00025C4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">
    <w:name w:val="Alinea"/>
    <w:qFormat/>
    <w:rsid w:val="00BF625B"/>
    <w:pPr>
      <w:spacing w:after="160" w:line="276" w:lineRule="auto"/>
      <w:jc w:val="both"/>
    </w:pPr>
    <w:rPr>
      <w:rFonts w:ascii="Arial" w:eastAsiaTheme="minorHAnsi" w:hAnsi="Arial" w:cstheme="minorBidi"/>
      <w:lang w:eastAsia="en-US"/>
    </w:rPr>
  </w:style>
  <w:style w:type="table" w:customStyle="1" w:styleId="Navadnatabela11">
    <w:name w:val="Navadna tabela 11"/>
    <w:basedOn w:val="Navadnatabela"/>
    <w:uiPriority w:val="41"/>
    <w:rsid w:val="00BF625B"/>
    <w:rPr>
      <w:rFonts w:ascii="Arial" w:eastAsiaTheme="minorHAnsi" w:hAnsi="Arial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4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055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0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0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6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0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60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0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0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0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4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5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05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ta.europa.eu/eli/reg/2022/2065/oj" TargetMode="External"/><Relationship Id="rId18" Type="http://schemas.openxmlformats.org/officeDocument/2006/relationships/hyperlink" Target="http://data.europa.eu/eli/reg/2022/2065/oj" TargetMode="External"/><Relationship Id="rId26" Type="http://schemas.openxmlformats.org/officeDocument/2006/relationships/hyperlink" Target="https://www.uradni-list.si/glasilo-uradni-list-rs/vsebina/2007-01-6415" TargetMode="External"/><Relationship Id="rId39" Type="http://schemas.openxmlformats.org/officeDocument/2006/relationships/hyperlink" Target="https://www.uradni-list.si/glasilo-uradni-list-rs/vsebina/2023-01-0348" TargetMode="External"/><Relationship Id="rId21" Type="http://schemas.openxmlformats.org/officeDocument/2006/relationships/hyperlink" Target="http://data.europa.eu/eli/reg/2022/2065/oj" TargetMode="External"/><Relationship Id="rId34" Type="http://schemas.openxmlformats.org/officeDocument/2006/relationships/hyperlink" Target="https://www.uradni-list.si/glasilo-uradni-list-rs/vsebina/2016-01-224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ata.europa.eu/eli/reg/2022/2065/oj" TargetMode="External"/><Relationship Id="rId20" Type="http://schemas.openxmlformats.org/officeDocument/2006/relationships/hyperlink" Target="http://data.europa.eu/eli/reg/2022/2065/oj" TargetMode="External"/><Relationship Id="rId29" Type="http://schemas.openxmlformats.org/officeDocument/2006/relationships/hyperlink" Target="https://www.uradni-list.si/glasilo-uradni-list-rs/vsebina/2012-01-026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europa.eu/eli/reg/2022/2065/oj" TargetMode="External"/><Relationship Id="rId24" Type="http://schemas.openxmlformats.org/officeDocument/2006/relationships/hyperlink" Target="https://www.uradni-list.si/glasilo-uradni-list-rs/vsebina/2005-01-5007" TargetMode="External"/><Relationship Id="rId32" Type="http://schemas.openxmlformats.org/officeDocument/2006/relationships/hyperlink" Target="https://www.uradni-list.si/glasilo-uradni-list-rs/vsebina/2014-01-0304" TargetMode="External"/><Relationship Id="rId37" Type="http://schemas.openxmlformats.org/officeDocument/2006/relationships/hyperlink" Target="https://www.uradni-list.si/glasilo-uradni-list-rs/vsebina/2021-01-3724" TargetMode="External"/><Relationship Id="rId40" Type="http://schemas.openxmlformats.org/officeDocument/2006/relationships/hyperlink" Target="http://data.europa.eu/eli/reg/2022/2065/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.europa.eu/eli/reg/2022/2065/oj" TargetMode="External"/><Relationship Id="rId23" Type="http://schemas.openxmlformats.org/officeDocument/2006/relationships/hyperlink" Target="http://data.europa.eu/eli/reg/2022/2065/oj" TargetMode="External"/><Relationship Id="rId28" Type="http://schemas.openxmlformats.org/officeDocument/2006/relationships/hyperlink" Target="https://www.uradni-list.si/glasilo-uradni-list-rs/vsebina/2010-01-0251" TargetMode="External"/><Relationship Id="rId36" Type="http://schemas.openxmlformats.org/officeDocument/2006/relationships/hyperlink" Target="https://www.uradni-list.si/glasilo-uradni-list-rs/vsebina/2021-01-1758" TargetMode="External"/><Relationship Id="rId10" Type="http://schemas.openxmlformats.org/officeDocument/2006/relationships/hyperlink" Target="http://data.europa.eu/eli/reg/2022/2065/oj" TargetMode="External"/><Relationship Id="rId19" Type="http://schemas.openxmlformats.org/officeDocument/2006/relationships/hyperlink" Target="http://data.europa.eu/eli/reg/2022/2065/oj" TargetMode="External"/><Relationship Id="rId31" Type="http://schemas.openxmlformats.org/officeDocument/2006/relationships/hyperlink" Target="https://www.uradni-list.si/glasilo-uradni-list-rs/vsebina/2013-01-1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22/2065/oj" TargetMode="External"/><Relationship Id="rId14" Type="http://schemas.openxmlformats.org/officeDocument/2006/relationships/hyperlink" Target="http://data.europa.eu/eli/reg/2022/2065/oj" TargetMode="External"/><Relationship Id="rId22" Type="http://schemas.openxmlformats.org/officeDocument/2006/relationships/hyperlink" Target="http://data.europa.eu/eli/reg/2022/2065/oj" TargetMode="External"/><Relationship Id="rId27" Type="http://schemas.openxmlformats.org/officeDocument/2006/relationships/hyperlink" Target="https://www.uradni-list.si/glasilo-uradni-list-rs/vsebina/2009-01-2380" TargetMode="External"/><Relationship Id="rId30" Type="http://schemas.openxmlformats.org/officeDocument/2006/relationships/hyperlink" Target="https://www.uradni-list.si/glasilo-uradni-list-rs/vsebina/2012-01-0815" TargetMode="External"/><Relationship Id="rId35" Type="http://schemas.openxmlformats.org/officeDocument/2006/relationships/hyperlink" Target="https://www.uradni-list.si/glasilo-uradni-list-rs/vsebina/2021-01-0716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12" Type="http://schemas.openxmlformats.org/officeDocument/2006/relationships/hyperlink" Target="http://data.europa.eu/eli/reg/2022/2065/oj" TargetMode="External"/><Relationship Id="rId17" Type="http://schemas.openxmlformats.org/officeDocument/2006/relationships/hyperlink" Target="http://data.europa.eu/eli/reg/2022/2065/oj" TargetMode="External"/><Relationship Id="rId25" Type="http://schemas.openxmlformats.org/officeDocument/2006/relationships/hyperlink" Target="https://www.uradni-list.si/glasilo-uradni-list-rs/vsebina/2007-01-4388" TargetMode="External"/><Relationship Id="rId33" Type="http://schemas.openxmlformats.org/officeDocument/2006/relationships/hyperlink" Target="https://www.uradni-list.si/glasilo-uradni-list-rs/vsebina/2014-01-3646" TargetMode="External"/><Relationship Id="rId38" Type="http://schemas.openxmlformats.org/officeDocument/2006/relationships/hyperlink" Target="https://www.uradni-list.si/glasilo-uradni-list-rs/vsebina/2022-01-37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ed\AppData\Local\Temp\notes26D01A\VGb%20-%20Uredba%20o%20priznesljiv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C9A1-A097-4703-A7E5-1F95C0A2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VGb - Uredba o priznesljivosti.dot</Template>
  <TotalTime>35</TotalTime>
  <Pages>10</Pages>
  <Words>2826</Words>
  <Characters>22210</Characters>
  <Application>Microsoft Office Word</Application>
  <DocSecurity>0</DocSecurity>
  <Lines>185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MGRT</dc:creator>
  <cp:keywords/>
  <dc:description/>
  <cp:lastModifiedBy>Simona Kralj Zatler</cp:lastModifiedBy>
  <cp:revision>27</cp:revision>
  <cp:lastPrinted>2024-10-28T12:45:00Z</cp:lastPrinted>
  <dcterms:created xsi:type="dcterms:W3CDTF">2024-10-28T11:37:00Z</dcterms:created>
  <dcterms:modified xsi:type="dcterms:W3CDTF">2024-11-04T09:49:00Z</dcterms:modified>
</cp:coreProperties>
</file>